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3.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4.xml" ContentType="application/vnd.openxmlformats-officedocument.wordprocessingml.header+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7.xml" ContentType="application/vnd.openxmlformats-officedocument.drawingml.chart+xml"/>
  <Override PartName="/word/charts/chart3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header5.xml" ContentType="application/vnd.openxmlformats-officedocument.wordprocessingml.header+xml"/>
  <Override PartName="/word/charts/chart4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49.xml" ContentType="application/vnd.openxmlformats-officedocument.drawingml.chart+xml"/>
  <Override PartName="/word/charts/chart5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5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52.xml" ContentType="application/vnd.openxmlformats-officedocument.drawingml.chart+xml"/>
  <Override PartName="/word/charts/chart5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5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55.xml" ContentType="application/vnd.openxmlformats-officedocument.drawingml.chart+xml"/>
  <Override PartName="/word/charts/chart5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5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58.xml" ContentType="application/vnd.openxmlformats-officedocument.drawingml.chart+xml"/>
  <Override PartName="/word/charts/chart5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6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61.xml" ContentType="application/vnd.openxmlformats-officedocument.drawingml.chart+xml"/>
  <Override PartName="/word/charts/chart6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63.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64.xml" ContentType="application/vnd.openxmlformats-officedocument.drawingml.chart+xml"/>
  <Override PartName="/word/charts/chart6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6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67.xml" ContentType="application/vnd.openxmlformats-officedocument.drawingml.chart+xml"/>
  <Override PartName="/word/charts/chart68.xml" ContentType="application/vnd.openxmlformats-officedocument.drawingml.chart+xml"/>
  <Override PartName="/word/header6.xml" ContentType="application/vnd.openxmlformats-officedocument.wordprocessingml.header+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75.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86.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87.xml" ContentType="application/vnd.openxmlformats-officedocument.drawingml.chart+xml"/>
  <Override PartName="/word/charts/chart88.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89.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90.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91.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92.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93.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94.xml" ContentType="application/vnd.openxmlformats-officedocument.drawingml.chart+xml"/>
  <Override PartName="/word/charts/chart95.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96.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97.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98.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99.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103.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107.xml" ContentType="application/vnd.openxmlformats-officedocument.drawingml.chart+xml"/>
  <Override PartName="/word/charts/chart108.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09.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110.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111.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112.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113.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114.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115.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116.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117.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118.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119.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120.xml" ContentType="application/vnd.openxmlformats-officedocument.drawingml.chart+xml"/>
  <Override PartName="/word/charts/style47.xml" ContentType="application/vnd.ms-office.chartstyle+xml"/>
  <Override PartName="/word/charts/colors47.xml" ContentType="application/vnd.ms-office.chartcolorstyle+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6B0B7" w14:textId="154E3F02" w:rsidR="000B7ADA" w:rsidRPr="00C21CEF" w:rsidRDefault="00B56DB0" w:rsidP="00903BE7">
      <w:pPr>
        <w:tabs>
          <w:tab w:val="left" w:pos="9498"/>
        </w:tabs>
        <w:jc w:val="center"/>
        <w:rPr>
          <w:rFonts w:ascii="Times New Roman" w:hAnsi="Times New Roman"/>
          <w:b/>
          <w:sz w:val="32"/>
          <w:szCs w:val="32"/>
        </w:rPr>
      </w:pPr>
      <w:bookmarkStart w:id="0" w:name="OLE_LINK3"/>
      <w:bookmarkStart w:id="1" w:name="OLE_LINK4"/>
      <w:r>
        <w:rPr>
          <w:rFonts w:ascii="Times New Roman" w:hAnsi="Times New Roman"/>
          <w:b/>
          <w:noProof/>
          <w:sz w:val="32"/>
          <w:szCs w:val="32"/>
          <w:lang w:eastAsia="lt-LT" w:bidi="ar-SA"/>
        </w:rPr>
        <mc:AlternateContent>
          <mc:Choice Requires="wps">
            <w:drawing>
              <wp:anchor distT="0" distB="0" distL="114300" distR="114300" simplePos="0" relativeHeight="251598848" behindDoc="0" locked="0" layoutInCell="1" allowOverlap="1" wp14:anchorId="36246F7C" wp14:editId="1A5BDD2C">
                <wp:simplePos x="0" y="0"/>
                <wp:positionH relativeFrom="column">
                  <wp:posOffset>228600</wp:posOffset>
                </wp:positionH>
                <wp:positionV relativeFrom="paragraph">
                  <wp:posOffset>-457200</wp:posOffset>
                </wp:positionV>
                <wp:extent cx="1116965" cy="1158240"/>
                <wp:effectExtent l="0" t="0" r="0" b="0"/>
                <wp:wrapNone/>
                <wp:docPr id="3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78B45" w14:textId="77777777" w:rsidR="00FC39EA" w:rsidRPr="00FA0C1F" w:rsidRDefault="00FC39EA">
                            <w:r>
                              <w:rPr>
                                <w:noProof/>
                                <w:lang w:eastAsia="lt-LT" w:bidi="ar-SA"/>
                              </w:rPr>
                              <w:drawing>
                                <wp:inline distT="0" distB="0" distL="0" distR="0" wp14:anchorId="72285986" wp14:editId="10FF53B5">
                                  <wp:extent cx="934085" cy="914400"/>
                                  <wp:effectExtent l="0" t="0" r="0" b="0"/>
                                  <wp:docPr id="9" name="Picture 9" descr="GTC LT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C LT wh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4085" cy="914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246F7C" id="_x0000_t202" coordsize="21600,21600" o:spt="202" path="m,l,21600r21600,l21600,xe">
                <v:stroke joinstyle="miter"/>
                <v:path gradientshapeok="t" o:connecttype="rect"/>
              </v:shapetype>
              <v:shape id="Text Box 4" o:spid="_x0000_s1026" type="#_x0000_t202" style="position:absolute;left:0;text-align:left;margin-left:18pt;margin-top:-36pt;width:87.95pt;height:91.2pt;z-index:25159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" stroked="f">
                <v:textbox style="mso-fit-shape-to-text:t">
                  <w:txbxContent>
                    <w:p w14:paraId="4FB78B45" w14:textId="77777777" w:rsidR="00FC39EA" w:rsidRPr="00FA0C1F" w:rsidRDefault="00FC39EA">
                      <w:r>
                        <w:rPr>
                          <w:noProof/>
                          <w:lang w:eastAsia="lt-LT" w:bidi="ar-SA"/>
                        </w:rPr>
                        <w:drawing>
                          <wp:inline distT="0" distB="0" distL="0" distR="0" wp14:anchorId="72285986" wp14:editId="10FF53B5">
                            <wp:extent cx="934085" cy="914400"/>
                            <wp:effectExtent l="0" t="0" r="0" b="0"/>
                            <wp:docPr id="9" name="Picture 9" descr="GTC LT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C LT wh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4085" cy="914400"/>
                                    </a:xfrm>
                                    <a:prstGeom prst="rect">
                                      <a:avLst/>
                                    </a:prstGeom>
                                    <a:noFill/>
                                    <a:ln>
                                      <a:noFill/>
                                    </a:ln>
                                  </pic:spPr>
                                </pic:pic>
                              </a:graphicData>
                            </a:graphic>
                          </wp:inline>
                        </w:drawing>
                      </w:r>
                    </w:p>
                  </w:txbxContent>
                </v:textbox>
              </v:shape>
            </w:pict>
          </mc:Fallback>
        </mc:AlternateContent>
      </w:r>
      <w:r w:rsidR="000B7ADA" w:rsidRPr="00C21CEF">
        <w:rPr>
          <w:rFonts w:ascii="Times New Roman" w:hAnsi="Times New Roman"/>
          <w:b/>
          <w:sz w:val="32"/>
          <w:szCs w:val="32"/>
        </w:rPr>
        <w:t>GAMTOS TYRIMŲ CENTRAS</w:t>
      </w:r>
    </w:p>
    <w:p w14:paraId="33164586" w14:textId="77777777" w:rsidR="000B7ADA" w:rsidRPr="00C21CEF" w:rsidRDefault="000B7ADA" w:rsidP="000B7ADA">
      <w:pPr>
        <w:spacing w:line="360" w:lineRule="auto"/>
        <w:rPr>
          <w:rFonts w:ascii="Times New Roman" w:hAnsi="Times New Roman"/>
        </w:rPr>
      </w:pPr>
    </w:p>
    <w:tbl>
      <w:tblPr>
        <w:tblW w:w="0" w:type="auto"/>
        <w:tblLayout w:type="fixed"/>
        <w:tblLook w:val="0000" w:firstRow="0" w:lastRow="0" w:firstColumn="0" w:lastColumn="0" w:noHBand="0" w:noVBand="0"/>
      </w:tblPr>
      <w:tblGrid>
        <w:gridCol w:w="3828"/>
        <w:gridCol w:w="566"/>
        <w:gridCol w:w="4354"/>
        <w:gridCol w:w="40"/>
      </w:tblGrid>
      <w:tr w:rsidR="000B7ADA" w:rsidRPr="00C21CEF" w14:paraId="442C0E3A" w14:textId="77777777" w:rsidTr="000B7ADA">
        <w:trPr>
          <w:gridAfter w:val="1"/>
          <w:wAfter w:w="40" w:type="dxa"/>
        </w:trPr>
        <w:tc>
          <w:tcPr>
            <w:tcW w:w="3828" w:type="dxa"/>
          </w:tcPr>
          <w:p w14:paraId="7875E331" w14:textId="77777777" w:rsidR="000B7ADA" w:rsidRPr="00C21CEF" w:rsidRDefault="000B7ADA" w:rsidP="000B7ADA">
            <w:pPr>
              <w:rPr>
                <w:rFonts w:ascii="Times New Roman" w:hAnsi="Times New Roman"/>
              </w:rPr>
            </w:pPr>
          </w:p>
          <w:p w14:paraId="5D99D3DF" w14:textId="77777777" w:rsidR="000B7ADA" w:rsidRPr="00C21CEF" w:rsidRDefault="000B7ADA" w:rsidP="000B7ADA">
            <w:pPr>
              <w:rPr>
                <w:rFonts w:ascii="Times New Roman" w:hAnsi="Times New Roman"/>
              </w:rPr>
            </w:pPr>
          </w:p>
        </w:tc>
        <w:tc>
          <w:tcPr>
            <w:tcW w:w="4920" w:type="dxa"/>
            <w:gridSpan w:val="2"/>
          </w:tcPr>
          <w:p w14:paraId="666B79C9" w14:textId="1FFC103A" w:rsidR="000B7ADA" w:rsidRPr="00C21CEF" w:rsidRDefault="000B7ADA" w:rsidP="00A65097">
            <w:pPr>
              <w:rPr>
                <w:rFonts w:ascii="Times New Roman" w:hAnsi="Times New Roman"/>
              </w:rPr>
            </w:pPr>
          </w:p>
        </w:tc>
      </w:tr>
      <w:tr w:rsidR="000B7ADA" w:rsidRPr="00C21CEF" w14:paraId="69F8187D" w14:textId="77777777" w:rsidTr="000B7ADA">
        <w:tc>
          <w:tcPr>
            <w:tcW w:w="4394" w:type="dxa"/>
            <w:gridSpan w:val="2"/>
          </w:tcPr>
          <w:p w14:paraId="692AAAB9" w14:textId="77777777" w:rsidR="000B7ADA" w:rsidRPr="00C21CEF" w:rsidRDefault="000B7ADA" w:rsidP="000B7ADA">
            <w:pPr>
              <w:rPr>
                <w:rFonts w:ascii="Times New Roman" w:hAnsi="Times New Roman"/>
                <w:b/>
              </w:rPr>
            </w:pPr>
          </w:p>
        </w:tc>
        <w:tc>
          <w:tcPr>
            <w:tcW w:w="4394" w:type="dxa"/>
            <w:gridSpan w:val="2"/>
          </w:tcPr>
          <w:p w14:paraId="24E46B60" w14:textId="77777777" w:rsidR="000B7ADA" w:rsidRPr="00C21CEF" w:rsidRDefault="000B7ADA" w:rsidP="000B7ADA">
            <w:pPr>
              <w:rPr>
                <w:rFonts w:ascii="Times New Roman" w:hAnsi="Times New Roman"/>
                <w:b/>
              </w:rPr>
            </w:pPr>
          </w:p>
        </w:tc>
      </w:tr>
    </w:tbl>
    <w:p w14:paraId="6DD072B6" w14:textId="77777777" w:rsidR="000B7ADA" w:rsidRPr="00B67CB4" w:rsidRDefault="000B7ADA" w:rsidP="000B7ADA">
      <w:pPr>
        <w:jc w:val="center"/>
        <w:rPr>
          <w:rFonts w:ascii="Times New Roman" w:hAnsi="Times New Roman"/>
          <w:sz w:val="24"/>
          <w:szCs w:val="24"/>
          <w:lang w:val="en-GB"/>
        </w:rPr>
      </w:pPr>
    </w:p>
    <w:p w14:paraId="70CDA142" w14:textId="39E39358" w:rsidR="00565879" w:rsidRPr="00C21CEF" w:rsidRDefault="00565879" w:rsidP="00D9350D">
      <w:pPr>
        <w:ind w:firstLine="540"/>
        <w:jc w:val="center"/>
        <w:rPr>
          <w:rFonts w:ascii="Times New Roman" w:hAnsi="Times New Roman"/>
          <w:b/>
          <w:caps/>
          <w:sz w:val="34"/>
          <w:szCs w:val="34"/>
        </w:rPr>
      </w:pPr>
      <w:r w:rsidRPr="00C21CEF">
        <w:rPr>
          <w:rFonts w:ascii="Times New Roman" w:hAnsi="Times New Roman"/>
          <w:b/>
          <w:caps/>
          <w:sz w:val="34"/>
          <w:szCs w:val="34"/>
        </w:rPr>
        <w:t xml:space="preserve">kuršių marių žuvų išteklių tyrimai ir rekomendacijos dėl žuvų išteklių racionalaus naudojimo ir saugomų žuvų šalutinio laimikio sumažinimo </w:t>
      </w:r>
      <w:r w:rsidR="00CC61DA">
        <w:rPr>
          <w:rFonts w:ascii="Times New Roman" w:hAnsi="Times New Roman"/>
          <w:b/>
          <w:caps/>
          <w:sz w:val="34"/>
          <w:szCs w:val="34"/>
        </w:rPr>
        <w:t>202</w:t>
      </w:r>
      <w:r w:rsidR="006F2A85">
        <w:rPr>
          <w:rFonts w:ascii="Times New Roman" w:hAnsi="Times New Roman"/>
          <w:b/>
          <w:caps/>
          <w:sz w:val="34"/>
          <w:szCs w:val="34"/>
        </w:rPr>
        <w:t>5</w:t>
      </w:r>
      <w:r w:rsidR="00CC61DA">
        <w:rPr>
          <w:rFonts w:ascii="Times New Roman" w:hAnsi="Times New Roman"/>
          <w:b/>
          <w:caps/>
          <w:sz w:val="34"/>
          <w:szCs w:val="34"/>
        </w:rPr>
        <w:t>-202</w:t>
      </w:r>
      <w:r w:rsidR="006F2A85">
        <w:rPr>
          <w:rFonts w:ascii="Times New Roman" w:hAnsi="Times New Roman"/>
          <w:b/>
          <w:caps/>
          <w:sz w:val="34"/>
          <w:szCs w:val="34"/>
        </w:rPr>
        <w:t>6</w:t>
      </w:r>
      <w:r w:rsidRPr="00C21CEF">
        <w:rPr>
          <w:rFonts w:ascii="Times New Roman" w:hAnsi="Times New Roman"/>
          <w:b/>
          <w:caps/>
          <w:sz w:val="34"/>
          <w:szCs w:val="34"/>
        </w:rPr>
        <w:t xml:space="preserve"> m.</w:t>
      </w:r>
    </w:p>
    <w:p w14:paraId="60F9E55C" w14:textId="77777777" w:rsidR="009651B7" w:rsidRDefault="009651B7" w:rsidP="00D9350D">
      <w:pPr>
        <w:ind w:firstLine="540"/>
        <w:jc w:val="center"/>
        <w:rPr>
          <w:rFonts w:ascii="Times New Roman" w:hAnsi="Times New Roman"/>
          <w:b/>
          <w:sz w:val="32"/>
          <w:szCs w:val="32"/>
        </w:rPr>
      </w:pPr>
    </w:p>
    <w:p w14:paraId="1BB0459C" w14:textId="7C843941" w:rsidR="000B7ADA" w:rsidRPr="00C21CEF" w:rsidRDefault="009619A5" w:rsidP="00D9350D">
      <w:pPr>
        <w:ind w:firstLine="540"/>
        <w:jc w:val="center"/>
        <w:rPr>
          <w:rFonts w:ascii="Times New Roman" w:hAnsi="Times New Roman"/>
          <w:b/>
          <w:caps/>
          <w:sz w:val="32"/>
          <w:szCs w:val="32"/>
        </w:rPr>
      </w:pPr>
      <w:r>
        <w:rPr>
          <w:rFonts w:ascii="Times New Roman" w:hAnsi="Times New Roman"/>
          <w:b/>
          <w:sz w:val="32"/>
          <w:szCs w:val="32"/>
        </w:rPr>
        <w:t>Tarpi</w:t>
      </w:r>
      <w:r w:rsidR="002A50D6" w:rsidRPr="00C21CEF">
        <w:rPr>
          <w:rFonts w:ascii="Times New Roman" w:hAnsi="Times New Roman"/>
          <w:b/>
          <w:sz w:val="32"/>
          <w:szCs w:val="32"/>
        </w:rPr>
        <w:t>nė a</w:t>
      </w:r>
      <w:r w:rsidR="000B7ADA" w:rsidRPr="00C21CEF">
        <w:rPr>
          <w:rFonts w:ascii="Times New Roman" w:hAnsi="Times New Roman"/>
          <w:b/>
          <w:sz w:val="32"/>
          <w:szCs w:val="32"/>
        </w:rPr>
        <w:t>taskaita</w:t>
      </w:r>
    </w:p>
    <w:p w14:paraId="546B230C" w14:textId="77777777" w:rsidR="000B7ADA" w:rsidRDefault="000B7ADA" w:rsidP="00D9350D">
      <w:pPr>
        <w:ind w:firstLine="540"/>
        <w:jc w:val="center"/>
        <w:rPr>
          <w:rFonts w:ascii="Times New Roman" w:hAnsi="Times New Roman"/>
          <w:b/>
          <w:caps/>
          <w:sz w:val="28"/>
          <w:szCs w:val="28"/>
        </w:rPr>
      </w:pPr>
    </w:p>
    <w:p w14:paraId="21C163E2" w14:textId="77777777" w:rsidR="008629DA" w:rsidRPr="00C21CEF" w:rsidRDefault="008629DA" w:rsidP="00D9350D">
      <w:pPr>
        <w:ind w:firstLine="540"/>
        <w:jc w:val="center"/>
        <w:rPr>
          <w:rFonts w:ascii="Times New Roman" w:hAnsi="Times New Roman"/>
          <w:b/>
          <w:caps/>
          <w:sz w:val="28"/>
          <w:szCs w:val="28"/>
        </w:rPr>
      </w:pPr>
    </w:p>
    <w:p w14:paraId="2D2C7819" w14:textId="6898028B" w:rsidR="000B7ADA" w:rsidRPr="00C21CEF" w:rsidRDefault="000B7ADA" w:rsidP="00D9350D">
      <w:pPr>
        <w:ind w:firstLine="540"/>
        <w:jc w:val="center"/>
        <w:rPr>
          <w:rFonts w:ascii="Times New Roman" w:hAnsi="Times New Roman"/>
          <w:b/>
          <w:sz w:val="28"/>
          <w:szCs w:val="28"/>
        </w:rPr>
      </w:pPr>
      <w:r w:rsidRPr="002E2A42">
        <w:rPr>
          <w:rFonts w:ascii="Times New Roman" w:hAnsi="Times New Roman"/>
          <w:b/>
          <w:caps/>
          <w:sz w:val="28"/>
          <w:szCs w:val="28"/>
        </w:rPr>
        <w:t>(</w:t>
      </w:r>
      <w:r w:rsidRPr="002E2A42">
        <w:rPr>
          <w:rFonts w:ascii="Times New Roman" w:hAnsi="Times New Roman"/>
          <w:b/>
          <w:sz w:val="28"/>
          <w:szCs w:val="28"/>
        </w:rPr>
        <w:t xml:space="preserve">pagal paslaugų pirkimo sutartį </w:t>
      </w:r>
      <w:r w:rsidR="00565879" w:rsidRPr="002E2A42">
        <w:rPr>
          <w:rFonts w:ascii="Times New Roman" w:hAnsi="Times New Roman"/>
          <w:b/>
          <w:sz w:val="28"/>
          <w:szCs w:val="28"/>
        </w:rPr>
        <w:t>20</w:t>
      </w:r>
      <w:r w:rsidR="00CC61DA" w:rsidRPr="002E2A42">
        <w:rPr>
          <w:rFonts w:ascii="Times New Roman" w:hAnsi="Times New Roman"/>
          <w:b/>
          <w:sz w:val="28"/>
          <w:szCs w:val="28"/>
        </w:rPr>
        <w:t>2</w:t>
      </w:r>
      <w:r w:rsidR="002E2A42" w:rsidRPr="002E2A42">
        <w:rPr>
          <w:rFonts w:ascii="Times New Roman" w:hAnsi="Times New Roman"/>
          <w:b/>
          <w:sz w:val="28"/>
          <w:szCs w:val="28"/>
        </w:rPr>
        <w:t>5</w:t>
      </w:r>
      <w:r w:rsidR="00565879" w:rsidRPr="002E2A42">
        <w:rPr>
          <w:rFonts w:ascii="Times New Roman" w:hAnsi="Times New Roman"/>
          <w:b/>
          <w:sz w:val="28"/>
          <w:szCs w:val="28"/>
        </w:rPr>
        <w:t>–</w:t>
      </w:r>
      <w:r w:rsidR="002E2A42" w:rsidRPr="002E2A42">
        <w:rPr>
          <w:rFonts w:ascii="Times New Roman" w:hAnsi="Times New Roman"/>
          <w:b/>
          <w:sz w:val="28"/>
          <w:szCs w:val="28"/>
        </w:rPr>
        <w:t>06</w:t>
      </w:r>
      <w:r w:rsidR="00565879" w:rsidRPr="002E2A42">
        <w:rPr>
          <w:rFonts w:ascii="Times New Roman" w:hAnsi="Times New Roman"/>
          <w:b/>
          <w:sz w:val="28"/>
          <w:szCs w:val="28"/>
        </w:rPr>
        <w:t>–2</w:t>
      </w:r>
      <w:r w:rsidR="002E2A42" w:rsidRPr="002E2A42">
        <w:rPr>
          <w:rFonts w:ascii="Times New Roman" w:hAnsi="Times New Roman"/>
          <w:b/>
          <w:sz w:val="28"/>
          <w:szCs w:val="28"/>
        </w:rPr>
        <w:t>0</w:t>
      </w:r>
      <w:r w:rsidR="00565879" w:rsidRPr="002E2A42">
        <w:rPr>
          <w:rFonts w:ascii="Times New Roman" w:hAnsi="Times New Roman"/>
          <w:b/>
          <w:sz w:val="28"/>
          <w:szCs w:val="28"/>
        </w:rPr>
        <w:t xml:space="preserve"> Nr. VPS–</w:t>
      </w:r>
      <w:r w:rsidR="002E2A42" w:rsidRPr="002E2A42">
        <w:rPr>
          <w:rFonts w:ascii="Times New Roman" w:hAnsi="Times New Roman"/>
          <w:b/>
          <w:sz w:val="28"/>
          <w:szCs w:val="28"/>
        </w:rPr>
        <w:t>34</w:t>
      </w:r>
      <w:r w:rsidRPr="002E2A42">
        <w:rPr>
          <w:rFonts w:ascii="Times New Roman" w:hAnsi="Times New Roman"/>
          <w:b/>
          <w:sz w:val="28"/>
          <w:szCs w:val="28"/>
        </w:rPr>
        <w:t>)</w:t>
      </w:r>
    </w:p>
    <w:p w14:paraId="3B43DFAA" w14:textId="77777777" w:rsidR="000B7ADA" w:rsidRPr="00C21CEF" w:rsidRDefault="000B7ADA" w:rsidP="000B7ADA">
      <w:pPr>
        <w:jc w:val="center"/>
        <w:rPr>
          <w:rFonts w:ascii="Times New Roman" w:hAnsi="Times New Roman"/>
          <w:sz w:val="24"/>
          <w:szCs w:val="24"/>
        </w:rPr>
      </w:pPr>
    </w:p>
    <w:p w14:paraId="35E85E64" w14:textId="77777777" w:rsidR="000B7ADA" w:rsidRPr="00C21CEF" w:rsidRDefault="000B7ADA" w:rsidP="00494238">
      <w:pPr>
        <w:ind w:left="4320" w:hanging="2700"/>
        <w:rPr>
          <w:rFonts w:ascii="Times New Roman" w:hAnsi="Times New Roman"/>
          <w:b/>
          <w:sz w:val="24"/>
          <w:szCs w:val="24"/>
        </w:rPr>
      </w:pPr>
      <w:r w:rsidRPr="00C21CEF">
        <w:rPr>
          <w:rFonts w:ascii="Times New Roman" w:hAnsi="Times New Roman"/>
          <w:b/>
          <w:sz w:val="24"/>
          <w:szCs w:val="24"/>
        </w:rPr>
        <w:t>Užsakovas</w:t>
      </w:r>
      <w:r w:rsidRPr="00C21CEF">
        <w:rPr>
          <w:rFonts w:ascii="Times New Roman" w:hAnsi="Times New Roman"/>
          <w:b/>
          <w:sz w:val="24"/>
          <w:szCs w:val="24"/>
        </w:rPr>
        <w:tab/>
      </w:r>
      <w:r w:rsidR="00494238" w:rsidRPr="00C21CEF">
        <w:rPr>
          <w:rFonts w:ascii="Times New Roman" w:hAnsi="Times New Roman"/>
          <w:b/>
          <w:sz w:val="24"/>
          <w:szCs w:val="24"/>
        </w:rPr>
        <w:t xml:space="preserve">Lietuvos </w:t>
      </w:r>
      <w:r w:rsidR="00C163CA" w:rsidRPr="00C21CEF">
        <w:rPr>
          <w:rFonts w:ascii="Times New Roman" w:hAnsi="Times New Roman"/>
          <w:b/>
          <w:sz w:val="24"/>
          <w:szCs w:val="24"/>
        </w:rPr>
        <w:t>R</w:t>
      </w:r>
      <w:r w:rsidR="00494238" w:rsidRPr="00C21CEF">
        <w:rPr>
          <w:rFonts w:ascii="Times New Roman" w:hAnsi="Times New Roman"/>
          <w:b/>
          <w:sz w:val="24"/>
          <w:szCs w:val="24"/>
        </w:rPr>
        <w:t>espublikos Aplinkos ministerija</w:t>
      </w:r>
    </w:p>
    <w:p w14:paraId="2E79EFCE" w14:textId="77777777" w:rsidR="00E1774D" w:rsidRPr="00C21CEF" w:rsidRDefault="00E1774D" w:rsidP="000B7ADA">
      <w:pPr>
        <w:rPr>
          <w:rFonts w:ascii="Times New Roman" w:hAnsi="Times New Roman"/>
          <w:sz w:val="24"/>
          <w:szCs w:val="24"/>
        </w:rPr>
      </w:pPr>
    </w:p>
    <w:p w14:paraId="16F184A2" w14:textId="77777777" w:rsidR="00E1774D" w:rsidRPr="00C21CEF" w:rsidRDefault="00E1774D" w:rsidP="000B7ADA">
      <w:pPr>
        <w:rPr>
          <w:rFonts w:ascii="Times New Roman" w:hAnsi="Times New Roman"/>
          <w:sz w:val="24"/>
          <w:szCs w:val="24"/>
        </w:rPr>
      </w:pPr>
    </w:p>
    <w:p w14:paraId="4A7A09AD" w14:textId="77777777" w:rsidR="000B7ADA" w:rsidRPr="00C21CEF" w:rsidRDefault="000B7ADA" w:rsidP="00716338">
      <w:pPr>
        <w:ind w:hanging="20"/>
        <w:jc w:val="center"/>
        <w:rPr>
          <w:rFonts w:ascii="Times New Roman" w:hAnsi="Times New Roman"/>
          <w:b/>
          <w:sz w:val="24"/>
          <w:szCs w:val="24"/>
        </w:rPr>
      </w:pPr>
      <w:r w:rsidRPr="00C21CEF">
        <w:rPr>
          <w:rFonts w:ascii="Times New Roman" w:hAnsi="Times New Roman"/>
          <w:b/>
          <w:sz w:val="24"/>
          <w:szCs w:val="24"/>
        </w:rPr>
        <w:t>Darbo vadovas</w:t>
      </w:r>
      <w:r w:rsidRPr="00C21CEF">
        <w:rPr>
          <w:rFonts w:ascii="Times New Roman" w:hAnsi="Times New Roman"/>
          <w:b/>
          <w:sz w:val="24"/>
          <w:szCs w:val="24"/>
        </w:rPr>
        <w:tab/>
        <w:t xml:space="preserve">dr. </w:t>
      </w:r>
      <w:r w:rsidR="00420965" w:rsidRPr="00C21CEF">
        <w:rPr>
          <w:rFonts w:ascii="Times New Roman" w:hAnsi="Times New Roman"/>
          <w:b/>
          <w:sz w:val="24"/>
          <w:szCs w:val="24"/>
        </w:rPr>
        <w:t>Linas Ložys</w:t>
      </w:r>
    </w:p>
    <w:p w14:paraId="46D20EFC" w14:textId="7232C924" w:rsidR="009D464E" w:rsidRPr="00C21CEF" w:rsidRDefault="000B7ADA" w:rsidP="00E1774D">
      <w:pPr>
        <w:jc w:val="center"/>
        <w:rPr>
          <w:rFonts w:ascii="Times New Roman" w:hAnsi="Times New Roman"/>
          <w:b/>
          <w:sz w:val="24"/>
          <w:szCs w:val="24"/>
        </w:rPr>
      </w:pPr>
      <w:r w:rsidRPr="00C21CEF">
        <w:rPr>
          <w:rFonts w:ascii="Times New Roman" w:hAnsi="Times New Roman"/>
          <w:b/>
          <w:caps/>
          <w:sz w:val="24"/>
          <w:szCs w:val="24"/>
        </w:rPr>
        <w:t>Vilnius</w:t>
      </w:r>
      <w:r w:rsidR="00B5241B" w:rsidRPr="00C21CEF">
        <w:rPr>
          <w:rFonts w:ascii="Times New Roman" w:hAnsi="Times New Roman"/>
          <w:b/>
          <w:caps/>
          <w:sz w:val="24"/>
          <w:szCs w:val="24"/>
        </w:rPr>
        <w:t>,</w:t>
      </w:r>
      <w:r w:rsidR="00CA6460" w:rsidRPr="00C21CEF">
        <w:rPr>
          <w:rFonts w:ascii="Times New Roman" w:hAnsi="Times New Roman"/>
          <w:b/>
          <w:caps/>
          <w:sz w:val="24"/>
          <w:szCs w:val="24"/>
        </w:rPr>
        <w:t xml:space="preserve"> </w:t>
      </w:r>
      <w:r w:rsidRPr="00C21CEF">
        <w:rPr>
          <w:rFonts w:ascii="Times New Roman" w:hAnsi="Times New Roman"/>
          <w:b/>
          <w:sz w:val="24"/>
          <w:szCs w:val="24"/>
        </w:rPr>
        <w:t>20</w:t>
      </w:r>
      <w:r w:rsidR="00A65097" w:rsidRPr="00C21CEF">
        <w:rPr>
          <w:rFonts w:ascii="Times New Roman" w:hAnsi="Times New Roman"/>
          <w:b/>
          <w:sz w:val="24"/>
          <w:szCs w:val="24"/>
        </w:rPr>
        <w:t>2</w:t>
      </w:r>
      <w:r w:rsidR="006F2A85">
        <w:rPr>
          <w:rFonts w:ascii="Times New Roman" w:hAnsi="Times New Roman"/>
          <w:b/>
          <w:sz w:val="24"/>
          <w:szCs w:val="24"/>
        </w:rPr>
        <w:t>5</w:t>
      </w:r>
    </w:p>
    <w:p w14:paraId="0395AAEC" w14:textId="77777777" w:rsidR="000B7ADA" w:rsidRPr="00C21CEF" w:rsidRDefault="00F04559" w:rsidP="00CA6460">
      <w:pPr>
        <w:jc w:val="center"/>
        <w:rPr>
          <w:rFonts w:ascii="Times New Roman" w:hAnsi="Times New Roman"/>
          <w:b/>
          <w:sz w:val="28"/>
        </w:rPr>
      </w:pPr>
      <w:r w:rsidRPr="00C21CEF">
        <w:rPr>
          <w:rFonts w:ascii="Times New Roman" w:hAnsi="Times New Roman"/>
          <w:sz w:val="24"/>
          <w:szCs w:val="24"/>
        </w:rPr>
        <w:br w:type="page"/>
      </w:r>
    </w:p>
    <w:p w14:paraId="4496BEF6" w14:textId="77777777" w:rsidR="00D60D8F" w:rsidRPr="00C21CEF" w:rsidRDefault="00D60D8F" w:rsidP="000B7ADA">
      <w:pPr>
        <w:tabs>
          <w:tab w:val="left" w:pos="0"/>
        </w:tabs>
        <w:jc w:val="center"/>
        <w:rPr>
          <w:rFonts w:ascii="Times New Roman" w:hAnsi="Times New Roman"/>
          <w:b/>
          <w:sz w:val="28"/>
        </w:rPr>
      </w:pPr>
    </w:p>
    <w:p w14:paraId="6628AD9E" w14:textId="77777777" w:rsidR="000B7ADA" w:rsidRPr="00C21CEF" w:rsidRDefault="000B7ADA" w:rsidP="000B7ADA">
      <w:pPr>
        <w:tabs>
          <w:tab w:val="left" w:pos="0"/>
        </w:tabs>
        <w:jc w:val="center"/>
        <w:rPr>
          <w:rFonts w:ascii="Times New Roman" w:hAnsi="Times New Roman"/>
          <w:b/>
          <w:sz w:val="28"/>
        </w:rPr>
      </w:pPr>
      <w:r w:rsidRPr="00C21CEF">
        <w:rPr>
          <w:rFonts w:ascii="Times New Roman" w:hAnsi="Times New Roman"/>
          <w:b/>
          <w:sz w:val="28"/>
        </w:rPr>
        <w:t>Vykdytojų sąrašas</w:t>
      </w:r>
    </w:p>
    <w:p w14:paraId="419986D3" w14:textId="77777777" w:rsidR="000B7ADA" w:rsidRPr="00C21CEF" w:rsidRDefault="000B7ADA" w:rsidP="000B7ADA">
      <w:pPr>
        <w:tabs>
          <w:tab w:val="left" w:pos="0"/>
        </w:tabs>
        <w:jc w:val="center"/>
        <w:rPr>
          <w:rFonts w:ascii="Times New Roman" w:hAnsi="Times New Roman"/>
          <w:b/>
          <w:sz w:val="28"/>
        </w:rPr>
      </w:pPr>
    </w:p>
    <w:p w14:paraId="39D6333B" w14:textId="77777777" w:rsidR="00565879" w:rsidRPr="00C21CEF" w:rsidRDefault="006D2F99" w:rsidP="00565879">
      <w:pPr>
        <w:spacing w:after="0" w:line="240" w:lineRule="auto"/>
        <w:ind w:firstLine="567"/>
        <w:jc w:val="both"/>
        <w:rPr>
          <w:rFonts w:ascii="Times New Roman" w:hAnsi="Times New Roman"/>
          <w:sz w:val="24"/>
          <w:szCs w:val="24"/>
        </w:rPr>
      </w:pPr>
      <w:r w:rsidRPr="00C21CEF">
        <w:rPr>
          <w:rFonts w:ascii="Times New Roman" w:hAnsi="Times New Roman"/>
          <w:sz w:val="24"/>
          <w:szCs w:val="24"/>
        </w:rPr>
        <w:t>v</w:t>
      </w:r>
      <w:r w:rsidR="00565879" w:rsidRPr="00C21CEF">
        <w:rPr>
          <w:rFonts w:ascii="Times New Roman" w:hAnsi="Times New Roman"/>
          <w:sz w:val="24"/>
          <w:szCs w:val="24"/>
        </w:rPr>
        <w:t>yr</w:t>
      </w:r>
      <w:r w:rsidRPr="00C21CEF">
        <w:rPr>
          <w:rFonts w:ascii="Times New Roman" w:hAnsi="Times New Roman"/>
          <w:sz w:val="24"/>
          <w:szCs w:val="24"/>
        </w:rPr>
        <w:t>iaus.</w:t>
      </w:r>
      <w:r w:rsidR="00565879" w:rsidRPr="00C21CEF">
        <w:rPr>
          <w:rFonts w:ascii="Times New Roman" w:hAnsi="Times New Roman"/>
          <w:sz w:val="24"/>
          <w:szCs w:val="24"/>
        </w:rPr>
        <w:t xml:space="preserve"> m. d., dr. L. Ložys</w:t>
      </w:r>
    </w:p>
    <w:p w14:paraId="69782B75" w14:textId="09EED264" w:rsidR="00565879" w:rsidRPr="00C21CEF" w:rsidRDefault="005C6D3D" w:rsidP="00565879">
      <w:pPr>
        <w:spacing w:after="0" w:line="240" w:lineRule="auto"/>
        <w:ind w:firstLine="567"/>
        <w:jc w:val="both"/>
        <w:rPr>
          <w:rFonts w:ascii="Times New Roman" w:hAnsi="Times New Roman"/>
          <w:sz w:val="24"/>
          <w:szCs w:val="24"/>
        </w:rPr>
      </w:pPr>
      <w:r w:rsidRPr="00C21CEF">
        <w:rPr>
          <w:rFonts w:ascii="Times New Roman" w:hAnsi="Times New Roman"/>
          <w:sz w:val="24"/>
          <w:szCs w:val="24"/>
        </w:rPr>
        <w:t xml:space="preserve">vyr. </w:t>
      </w:r>
      <w:r w:rsidR="00565879" w:rsidRPr="00C21CEF">
        <w:rPr>
          <w:rFonts w:ascii="Times New Roman" w:hAnsi="Times New Roman"/>
          <w:sz w:val="24"/>
          <w:szCs w:val="24"/>
        </w:rPr>
        <w:t>m. d., dr. Ž. Pūtys</w:t>
      </w:r>
    </w:p>
    <w:p w14:paraId="42281D37" w14:textId="7A3CECC1" w:rsidR="006D2F99" w:rsidRPr="00C21CEF" w:rsidRDefault="005C6D3D" w:rsidP="006D2F99">
      <w:pPr>
        <w:spacing w:after="0" w:line="240" w:lineRule="auto"/>
        <w:ind w:firstLine="567"/>
        <w:jc w:val="both"/>
        <w:rPr>
          <w:rFonts w:ascii="Times New Roman" w:hAnsi="Times New Roman"/>
          <w:sz w:val="24"/>
          <w:szCs w:val="24"/>
        </w:rPr>
      </w:pPr>
      <w:r w:rsidRPr="00C21CEF">
        <w:rPr>
          <w:rFonts w:ascii="Times New Roman" w:hAnsi="Times New Roman"/>
          <w:sz w:val="24"/>
          <w:szCs w:val="24"/>
        </w:rPr>
        <w:t xml:space="preserve">vyr. </w:t>
      </w:r>
      <w:r w:rsidR="00565879" w:rsidRPr="00C21CEF">
        <w:rPr>
          <w:rFonts w:ascii="Times New Roman" w:hAnsi="Times New Roman"/>
          <w:sz w:val="24"/>
          <w:szCs w:val="24"/>
        </w:rPr>
        <w:t>m. d.</w:t>
      </w:r>
      <w:r w:rsidR="004D49F4" w:rsidRPr="00C21CEF">
        <w:rPr>
          <w:rFonts w:ascii="Times New Roman" w:hAnsi="Times New Roman"/>
          <w:sz w:val="24"/>
          <w:szCs w:val="24"/>
        </w:rPr>
        <w:t>,</w:t>
      </w:r>
      <w:r w:rsidR="00565879" w:rsidRPr="00C21CEF">
        <w:rPr>
          <w:rFonts w:ascii="Times New Roman" w:hAnsi="Times New Roman"/>
          <w:sz w:val="24"/>
          <w:szCs w:val="24"/>
        </w:rPr>
        <w:t xml:space="preserve"> </w:t>
      </w:r>
      <w:r w:rsidR="004D49F4" w:rsidRPr="00C21CEF">
        <w:rPr>
          <w:rFonts w:ascii="Times New Roman" w:hAnsi="Times New Roman"/>
          <w:sz w:val="24"/>
          <w:szCs w:val="24"/>
        </w:rPr>
        <w:t xml:space="preserve">dr. </w:t>
      </w:r>
      <w:r w:rsidR="00565879" w:rsidRPr="00C21CEF">
        <w:rPr>
          <w:rFonts w:ascii="Times New Roman" w:hAnsi="Times New Roman"/>
          <w:sz w:val="24"/>
          <w:szCs w:val="24"/>
        </w:rPr>
        <w:t>J</w:t>
      </w:r>
      <w:r w:rsidR="00EC63E8">
        <w:rPr>
          <w:rFonts w:ascii="Times New Roman" w:hAnsi="Times New Roman"/>
          <w:sz w:val="24"/>
          <w:szCs w:val="24"/>
        </w:rPr>
        <w:t>.</w:t>
      </w:r>
      <w:r w:rsidR="00565879" w:rsidRPr="00C21CEF">
        <w:rPr>
          <w:rFonts w:ascii="Times New Roman" w:hAnsi="Times New Roman"/>
          <w:sz w:val="24"/>
          <w:szCs w:val="24"/>
        </w:rPr>
        <w:t xml:space="preserve"> Dainys</w:t>
      </w:r>
    </w:p>
    <w:p w14:paraId="17F5AE89" w14:textId="267FA493" w:rsidR="006D2F99" w:rsidRPr="00C21CEF" w:rsidRDefault="00AB797E" w:rsidP="006D2F99">
      <w:pPr>
        <w:spacing w:after="0" w:line="240" w:lineRule="auto"/>
        <w:ind w:firstLine="567"/>
        <w:jc w:val="both"/>
        <w:rPr>
          <w:rFonts w:ascii="Times New Roman" w:hAnsi="Times New Roman"/>
          <w:sz w:val="24"/>
          <w:szCs w:val="24"/>
        </w:rPr>
      </w:pPr>
      <w:r w:rsidRPr="00AB797E">
        <w:rPr>
          <w:rFonts w:ascii="Times New Roman" w:hAnsi="Times New Roman"/>
          <w:noProof/>
          <w:sz w:val="24"/>
          <w:szCs w:val="24"/>
        </w:rPr>
        <mc:AlternateContent>
          <mc:Choice Requires="wps">
            <w:drawing>
              <wp:anchor distT="0" distB="0" distL="114300" distR="114300" simplePos="0" relativeHeight="251694080" behindDoc="0" locked="0" layoutInCell="1" allowOverlap="1" wp14:anchorId="06110891" wp14:editId="33D49FCD">
                <wp:simplePos x="0" y="0"/>
                <wp:positionH relativeFrom="column">
                  <wp:posOffset>358775</wp:posOffset>
                </wp:positionH>
                <wp:positionV relativeFrom="paragraph">
                  <wp:posOffset>243840</wp:posOffset>
                </wp:positionV>
                <wp:extent cx="1772920" cy="278130"/>
                <wp:effectExtent l="0" t="0" r="17780" b="2667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278130"/>
                        </a:xfrm>
                        <a:prstGeom prst="rect">
                          <a:avLst/>
                        </a:prstGeom>
                        <a:solidFill>
                          <a:srgbClr val="FFFFFF"/>
                        </a:solidFill>
                        <a:ln w="19050">
                          <a:solidFill>
                            <a:schemeClr val="tx1"/>
                          </a:solidFill>
                          <a:miter lim="800000"/>
                          <a:headEnd/>
                          <a:tailEnd/>
                        </a:ln>
                      </wps:spPr>
                      <wps:txbx>
                        <w:txbxContent>
                          <w:p w14:paraId="6509E7FD" w14:textId="7DD4F415" w:rsidR="00AB797E" w:rsidRDefault="00AB797E" w:rsidP="00AB797E">
                            <w:r w:rsidRPr="00C21CEF">
                              <w:rPr>
                                <w:rFonts w:ascii="Times New Roman" w:hAnsi="Times New Roman"/>
                                <w:sz w:val="24"/>
                                <w:szCs w:val="24"/>
                              </w:rPr>
                              <w:t>vyr. inž. D. Levickienė</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6110891" id="Text Box 2" o:spid="_x0000_s1027" type="#_x0000_t202" style="position:absolute;left:0;text-align:left;margin-left:28.25pt;margin-top:19.2pt;width:139.6pt;height:21.9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" strokecolor="black [3213]" strokeweight="1.5pt">
                <v:textbox>
                  <w:txbxContent>
                    <w:p w14:paraId="6509E7FD" w14:textId="7DD4F415" w:rsidR="00AB797E" w:rsidRDefault="00AB797E" w:rsidP="00AB797E">
                      <w:r w:rsidRPr="00C21CEF">
                        <w:rPr>
                          <w:rFonts w:ascii="Times New Roman" w:hAnsi="Times New Roman"/>
                          <w:sz w:val="24"/>
                          <w:szCs w:val="24"/>
                        </w:rPr>
                        <w:t>vyr. inž. D. Levickienė</w:t>
                      </w:r>
                    </w:p>
                  </w:txbxContent>
                </v:textbox>
                <w10:wrap type="topAndBottom"/>
              </v:shape>
            </w:pict>
          </mc:Fallback>
        </mc:AlternateContent>
      </w:r>
      <w:r w:rsidR="006D2F99" w:rsidRPr="00C21CEF">
        <w:rPr>
          <w:rFonts w:ascii="Times New Roman" w:hAnsi="Times New Roman"/>
          <w:sz w:val="24"/>
          <w:szCs w:val="24"/>
        </w:rPr>
        <w:t>m. d., dr. E</w:t>
      </w:r>
      <w:r w:rsidR="00EC63E8">
        <w:rPr>
          <w:rFonts w:ascii="Times New Roman" w:hAnsi="Times New Roman"/>
          <w:sz w:val="24"/>
          <w:szCs w:val="24"/>
        </w:rPr>
        <w:t>.</w:t>
      </w:r>
      <w:r w:rsidR="006D2F99" w:rsidRPr="00C21CEF">
        <w:rPr>
          <w:rFonts w:ascii="Times New Roman" w:hAnsi="Times New Roman"/>
          <w:sz w:val="24"/>
          <w:szCs w:val="24"/>
        </w:rPr>
        <w:t xml:space="preserve"> Jakubavičiūtė</w:t>
      </w:r>
    </w:p>
    <w:p w14:paraId="686E8DBF" w14:textId="613417BD" w:rsidR="00565879" w:rsidRPr="00C21CEF" w:rsidRDefault="00565879" w:rsidP="00565879">
      <w:pPr>
        <w:spacing w:after="0" w:line="240" w:lineRule="auto"/>
        <w:ind w:firstLine="567"/>
        <w:jc w:val="both"/>
        <w:rPr>
          <w:rFonts w:ascii="Times New Roman" w:hAnsi="Times New Roman"/>
          <w:sz w:val="24"/>
          <w:szCs w:val="24"/>
        </w:rPr>
      </w:pPr>
      <w:r w:rsidRPr="00C21CEF">
        <w:rPr>
          <w:rFonts w:ascii="Times New Roman" w:hAnsi="Times New Roman"/>
          <w:sz w:val="24"/>
          <w:szCs w:val="24"/>
        </w:rPr>
        <w:t>laivo kapitonas R. Rimkus</w:t>
      </w:r>
    </w:p>
    <w:p w14:paraId="7440C4CE" w14:textId="77777777" w:rsidR="006D2F99" w:rsidRPr="00C21CEF" w:rsidRDefault="006D2F99" w:rsidP="00565879">
      <w:pPr>
        <w:spacing w:after="0" w:line="240" w:lineRule="auto"/>
        <w:ind w:firstLine="567"/>
        <w:jc w:val="both"/>
        <w:rPr>
          <w:rFonts w:ascii="Times New Roman" w:hAnsi="Times New Roman"/>
          <w:sz w:val="24"/>
          <w:szCs w:val="24"/>
        </w:rPr>
      </w:pPr>
    </w:p>
    <w:p w14:paraId="73CB0CAB" w14:textId="77777777" w:rsidR="006D2F99" w:rsidRPr="00C21CEF" w:rsidRDefault="006D2F99" w:rsidP="00565879">
      <w:pPr>
        <w:spacing w:after="0" w:line="240" w:lineRule="auto"/>
        <w:ind w:firstLine="567"/>
        <w:jc w:val="both"/>
        <w:rPr>
          <w:rFonts w:ascii="Times New Roman" w:hAnsi="Times New Roman"/>
          <w:sz w:val="24"/>
          <w:szCs w:val="24"/>
        </w:rPr>
      </w:pPr>
    </w:p>
    <w:p w14:paraId="4FB1E372" w14:textId="77777777" w:rsidR="006D2F99" w:rsidRPr="00C21CEF" w:rsidRDefault="006D2F99" w:rsidP="00565879">
      <w:pPr>
        <w:spacing w:after="0" w:line="240" w:lineRule="auto"/>
        <w:ind w:firstLine="567"/>
        <w:jc w:val="both"/>
        <w:rPr>
          <w:rFonts w:ascii="Times New Roman" w:hAnsi="Times New Roman"/>
          <w:sz w:val="24"/>
          <w:szCs w:val="24"/>
        </w:rPr>
      </w:pPr>
    </w:p>
    <w:p w14:paraId="766F78D5" w14:textId="77777777" w:rsidR="00D666F6" w:rsidRPr="00C21CEF" w:rsidRDefault="00494238" w:rsidP="006B653B">
      <w:pPr>
        <w:spacing w:after="0" w:line="240" w:lineRule="auto"/>
        <w:jc w:val="center"/>
        <w:rPr>
          <w:rFonts w:ascii="Times New Roman" w:hAnsi="Times New Roman"/>
          <w:sz w:val="24"/>
          <w:szCs w:val="24"/>
        </w:rPr>
      </w:pPr>
      <w:r w:rsidRPr="00C21CEF">
        <w:rPr>
          <w:rFonts w:ascii="Times New Roman" w:hAnsi="Times New Roman"/>
          <w:sz w:val="24"/>
          <w:szCs w:val="24"/>
        </w:rPr>
        <w:br w:type="page"/>
      </w:r>
      <w:bookmarkEnd w:id="0"/>
      <w:bookmarkEnd w:id="1"/>
      <w:r w:rsidR="00D666F6" w:rsidRPr="00C21CEF">
        <w:rPr>
          <w:rFonts w:ascii="Times New Roman" w:hAnsi="Times New Roman"/>
          <w:b/>
          <w:sz w:val="24"/>
          <w:szCs w:val="24"/>
        </w:rPr>
        <w:lastRenderedPageBreak/>
        <w:t>TURINYS</w:t>
      </w:r>
    </w:p>
    <w:p w14:paraId="2D7B7D37" w14:textId="77777777" w:rsidR="0090254C" w:rsidRPr="0034587F" w:rsidRDefault="0090254C" w:rsidP="00D74FC1">
      <w:pPr>
        <w:tabs>
          <w:tab w:val="left" w:pos="9356"/>
          <w:tab w:val="left" w:pos="9639"/>
        </w:tabs>
        <w:spacing w:after="0" w:line="240" w:lineRule="auto"/>
        <w:ind w:firstLine="539"/>
        <w:rPr>
          <w:rFonts w:ascii="Times New Roman" w:hAnsi="Times New Roman"/>
          <w:sz w:val="24"/>
          <w:szCs w:val="24"/>
          <w:lang w:val="en-GB"/>
        </w:rPr>
      </w:pPr>
    </w:p>
    <w:p w14:paraId="3A25B619" w14:textId="1E24D303" w:rsidR="002D2607" w:rsidRPr="002D2607" w:rsidRDefault="00CE439F" w:rsidP="002D2607">
      <w:pPr>
        <w:pStyle w:val="TOC1"/>
        <w:rPr>
          <w:rFonts w:eastAsiaTheme="minorEastAsia"/>
          <w:kern w:val="2"/>
          <w:lang w:eastAsia="lt-LT" w:bidi="ar-SA"/>
          <w14:ligatures w14:val="standardContextual"/>
        </w:rPr>
      </w:pPr>
      <w:r w:rsidRPr="002D2607">
        <w:rPr>
          <w:u w:val="single"/>
        </w:rPr>
        <w:fldChar w:fldCharType="begin"/>
      </w:r>
      <w:r w:rsidR="00FB037C" w:rsidRPr="002D2607">
        <w:rPr>
          <w:u w:val="single"/>
        </w:rPr>
        <w:instrText xml:space="preserve"> TOC \o "1-3" \h \z \u </w:instrText>
      </w:r>
      <w:r w:rsidRPr="002D2607">
        <w:rPr>
          <w:u w:val="single"/>
        </w:rPr>
        <w:fldChar w:fldCharType="separate"/>
      </w:r>
      <w:hyperlink w:anchor="_Toc220680676" w:history="1">
        <w:r w:rsidR="002D2607" w:rsidRPr="002D2607">
          <w:rPr>
            <w:rStyle w:val="Hyperlink"/>
          </w:rPr>
          <w:t>ĮVADAS</w:t>
        </w:r>
        <w:r w:rsidR="002D2607" w:rsidRPr="002D2607">
          <w:rPr>
            <w:webHidden/>
          </w:rPr>
          <w:tab/>
        </w:r>
        <w:r w:rsidR="002D2607" w:rsidRPr="002D2607">
          <w:rPr>
            <w:webHidden/>
          </w:rPr>
          <w:fldChar w:fldCharType="begin"/>
        </w:r>
        <w:r w:rsidR="002D2607" w:rsidRPr="002D2607">
          <w:rPr>
            <w:webHidden/>
          </w:rPr>
          <w:instrText xml:space="preserve"> PAGEREF _Toc220680676 \h </w:instrText>
        </w:r>
        <w:r w:rsidR="002D2607" w:rsidRPr="002D2607">
          <w:rPr>
            <w:webHidden/>
          </w:rPr>
        </w:r>
        <w:r w:rsidR="002D2607" w:rsidRPr="002D2607">
          <w:rPr>
            <w:webHidden/>
          </w:rPr>
          <w:fldChar w:fldCharType="separate"/>
        </w:r>
        <w:r w:rsidR="002D2607" w:rsidRPr="002D2607">
          <w:rPr>
            <w:webHidden/>
          </w:rPr>
          <w:t>4</w:t>
        </w:r>
        <w:r w:rsidR="002D2607" w:rsidRPr="002D2607">
          <w:rPr>
            <w:webHidden/>
          </w:rPr>
          <w:fldChar w:fldCharType="end"/>
        </w:r>
      </w:hyperlink>
    </w:p>
    <w:p w14:paraId="53C7A310" w14:textId="2A0A47AD" w:rsidR="002D2607" w:rsidRPr="002D2607" w:rsidRDefault="002D2607" w:rsidP="002D2607">
      <w:pPr>
        <w:pStyle w:val="TOC1"/>
        <w:rPr>
          <w:rFonts w:eastAsiaTheme="minorEastAsia"/>
          <w:kern w:val="2"/>
          <w:lang w:eastAsia="lt-LT" w:bidi="ar-SA"/>
          <w14:ligatures w14:val="standardContextual"/>
        </w:rPr>
      </w:pPr>
      <w:hyperlink w:anchor="_Toc220680677" w:history="1">
        <w:r w:rsidRPr="002D2607">
          <w:rPr>
            <w:rStyle w:val="Hyperlink"/>
          </w:rPr>
          <w:t>1. TYRIMO VIETA IR METODAI</w:t>
        </w:r>
        <w:r w:rsidRPr="002D2607">
          <w:rPr>
            <w:webHidden/>
          </w:rPr>
          <w:tab/>
        </w:r>
        <w:r w:rsidRPr="002D2607">
          <w:rPr>
            <w:webHidden/>
          </w:rPr>
          <w:fldChar w:fldCharType="begin"/>
        </w:r>
        <w:r w:rsidRPr="002D2607">
          <w:rPr>
            <w:webHidden/>
          </w:rPr>
          <w:instrText xml:space="preserve"> PAGEREF _Toc220680677 \h </w:instrText>
        </w:r>
        <w:r w:rsidRPr="002D2607">
          <w:rPr>
            <w:webHidden/>
          </w:rPr>
        </w:r>
        <w:r w:rsidRPr="002D2607">
          <w:rPr>
            <w:webHidden/>
          </w:rPr>
          <w:fldChar w:fldCharType="separate"/>
        </w:r>
        <w:r w:rsidRPr="002D2607">
          <w:rPr>
            <w:webHidden/>
          </w:rPr>
          <w:t>6</w:t>
        </w:r>
        <w:r w:rsidRPr="002D2607">
          <w:rPr>
            <w:webHidden/>
          </w:rPr>
          <w:fldChar w:fldCharType="end"/>
        </w:r>
      </w:hyperlink>
    </w:p>
    <w:p w14:paraId="2CC78FAE" w14:textId="4AAAE3C8"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678" w:history="1">
        <w:r w:rsidRPr="002D2607">
          <w:rPr>
            <w:rStyle w:val="Hyperlink"/>
            <w:rFonts w:ascii="Times New Roman" w:hAnsi="Times New Roman"/>
            <w:noProof/>
            <w:sz w:val="24"/>
            <w:szCs w:val="24"/>
          </w:rPr>
          <w:t>1.1. KURŠIŲ MARIOS</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_Toc220680678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6</w:t>
        </w:r>
        <w:r w:rsidRPr="002D2607">
          <w:rPr>
            <w:rFonts w:ascii="Times New Roman" w:hAnsi="Times New Roman"/>
            <w:noProof/>
            <w:webHidden/>
            <w:sz w:val="24"/>
            <w:szCs w:val="24"/>
          </w:rPr>
          <w:fldChar w:fldCharType="end"/>
        </w:r>
      </w:hyperlink>
    </w:p>
    <w:p w14:paraId="7EDFCB24" w14:textId="7D410BEC"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679" w:history="1">
        <w:r w:rsidRPr="002D2607">
          <w:rPr>
            <w:rStyle w:val="Hyperlink"/>
            <w:rFonts w:ascii="Times New Roman" w:eastAsia="TimesNewRomanPSMT" w:hAnsi="Times New Roman"/>
            <w:noProof/>
            <w:sz w:val="24"/>
            <w:szCs w:val="24"/>
          </w:rPr>
          <w:t>1.2. ICHTIOLOGINIS TYRIMAS</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_Toc220680679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8</w:t>
        </w:r>
        <w:r w:rsidRPr="002D2607">
          <w:rPr>
            <w:rFonts w:ascii="Times New Roman" w:hAnsi="Times New Roman"/>
            <w:noProof/>
            <w:webHidden/>
            <w:sz w:val="24"/>
            <w:szCs w:val="24"/>
          </w:rPr>
          <w:fldChar w:fldCharType="end"/>
        </w:r>
      </w:hyperlink>
    </w:p>
    <w:p w14:paraId="6A812879" w14:textId="3D81A0C3" w:rsidR="002D2607" w:rsidRPr="002D2607" w:rsidRDefault="002D2607" w:rsidP="002D2607">
      <w:pPr>
        <w:pStyle w:val="TOC1"/>
        <w:rPr>
          <w:rFonts w:eastAsiaTheme="minorEastAsia"/>
          <w:kern w:val="2"/>
          <w:lang w:eastAsia="lt-LT" w:bidi="ar-SA"/>
          <w14:ligatures w14:val="standardContextual"/>
        </w:rPr>
      </w:pPr>
      <w:hyperlink w:anchor="_Toc220680680" w:history="1">
        <w:r w:rsidRPr="002D2607">
          <w:rPr>
            <w:rStyle w:val="Hyperlink"/>
          </w:rPr>
          <w:t>2. KURŠIŲ MARIŲ ŽUVŲ BENDRIJA</w:t>
        </w:r>
        <w:r w:rsidRPr="002D2607">
          <w:rPr>
            <w:webHidden/>
          </w:rPr>
          <w:tab/>
        </w:r>
        <w:r w:rsidRPr="002D2607">
          <w:rPr>
            <w:webHidden/>
          </w:rPr>
          <w:fldChar w:fldCharType="begin"/>
        </w:r>
        <w:r w:rsidRPr="002D2607">
          <w:rPr>
            <w:webHidden/>
          </w:rPr>
          <w:instrText xml:space="preserve"> PAGEREF _Toc220680680 \h </w:instrText>
        </w:r>
        <w:r w:rsidRPr="002D2607">
          <w:rPr>
            <w:webHidden/>
          </w:rPr>
        </w:r>
        <w:r w:rsidRPr="002D2607">
          <w:rPr>
            <w:webHidden/>
          </w:rPr>
          <w:fldChar w:fldCharType="separate"/>
        </w:r>
        <w:r w:rsidRPr="002D2607">
          <w:rPr>
            <w:webHidden/>
          </w:rPr>
          <w:t>14</w:t>
        </w:r>
        <w:r w:rsidRPr="002D2607">
          <w:rPr>
            <w:webHidden/>
          </w:rPr>
          <w:fldChar w:fldCharType="end"/>
        </w:r>
      </w:hyperlink>
    </w:p>
    <w:p w14:paraId="77FAA8A8" w14:textId="12A0D5D0" w:rsidR="002D2607" w:rsidRPr="002D2607" w:rsidRDefault="002D2607" w:rsidP="002D2607">
      <w:pPr>
        <w:pStyle w:val="TOC1"/>
        <w:rPr>
          <w:rFonts w:eastAsiaTheme="minorEastAsia"/>
          <w:kern w:val="2"/>
          <w:lang w:eastAsia="lt-LT" w:bidi="ar-SA"/>
          <w14:ligatures w14:val="standardContextual"/>
        </w:rPr>
      </w:pPr>
      <w:hyperlink w:anchor="_Toc220680681" w:history="1">
        <w:r w:rsidRPr="002D2607">
          <w:rPr>
            <w:rStyle w:val="Hyperlink"/>
          </w:rPr>
          <w:t>3. VERSLINĖ ŽVEJYBA KURŠIŲ MARIOSE</w:t>
        </w:r>
        <w:r w:rsidRPr="002D2607">
          <w:rPr>
            <w:webHidden/>
          </w:rPr>
          <w:tab/>
        </w:r>
        <w:r w:rsidRPr="002D2607">
          <w:rPr>
            <w:webHidden/>
          </w:rPr>
          <w:fldChar w:fldCharType="begin"/>
        </w:r>
        <w:r w:rsidRPr="002D2607">
          <w:rPr>
            <w:webHidden/>
          </w:rPr>
          <w:instrText xml:space="preserve"> PAGEREF _Toc220680681 \h </w:instrText>
        </w:r>
        <w:r w:rsidRPr="002D2607">
          <w:rPr>
            <w:webHidden/>
          </w:rPr>
        </w:r>
        <w:r w:rsidRPr="002D2607">
          <w:rPr>
            <w:webHidden/>
          </w:rPr>
          <w:fldChar w:fldCharType="separate"/>
        </w:r>
        <w:r w:rsidRPr="002D2607">
          <w:rPr>
            <w:webHidden/>
          </w:rPr>
          <w:t>19</w:t>
        </w:r>
        <w:r w:rsidRPr="002D2607">
          <w:rPr>
            <w:webHidden/>
          </w:rPr>
          <w:fldChar w:fldCharType="end"/>
        </w:r>
      </w:hyperlink>
    </w:p>
    <w:p w14:paraId="66253B27" w14:textId="477ADBF7" w:rsidR="002D2607" w:rsidRPr="002D2607" w:rsidRDefault="002D2607" w:rsidP="002D2607">
      <w:pPr>
        <w:pStyle w:val="TOC1"/>
        <w:rPr>
          <w:rFonts w:eastAsiaTheme="minorEastAsia"/>
          <w:kern w:val="2"/>
          <w:lang w:eastAsia="lt-LT" w:bidi="ar-SA"/>
          <w14:ligatures w14:val="standardContextual"/>
        </w:rPr>
      </w:pPr>
      <w:hyperlink w:anchor="_Toc220680682" w:history="1">
        <w:r w:rsidRPr="002D2607">
          <w:rPr>
            <w:rStyle w:val="Hyperlink"/>
          </w:rPr>
          <w:t>4. PAGRINDINIŲ VERSLINIŲ ŽUVŲ IŠTEKLIŲ BŪKLĖ IR VERSLINĖ ŽVEJYBA</w:t>
        </w:r>
        <w:r w:rsidRPr="002D2607">
          <w:rPr>
            <w:webHidden/>
          </w:rPr>
          <w:tab/>
        </w:r>
        <w:r w:rsidRPr="002D2607">
          <w:rPr>
            <w:webHidden/>
          </w:rPr>
          <w:fldChar w:fldCharType="begin"/>
        </w:r>
        <w:r w:rsidRPr="002D2607">
          <w:rPr>
            <w:webHidden/>
          </w:rPr>
          <w:instrText xml:space="preserve"> PAGEREF _Toc220680682 \h </w:instrText>
        </w:r>
        <w:r w:rsidRPr="002D2607">
          <w:rPr>
            <w:webHidden/>
          </w:rPr>
        </w:r>
        <w:r w:rsidRPr="002D2607">
          <w:rPr>
            <w:webHidden/>
          </w:rPr>
          <w:fldChar w:fldCharType="separate"/>
        </w:r>
        <w:r w:rsidRPr="002D2607">
          <w:rPr>
            <w:webHidden/>
          </w:rPr>
          <w:t>30</w:t>
        </w:r>
        <w:r w:rsidRPr="002D2607">
          <w:rPr>
            <w:webHidden/>
          </w:rPr>
          <w:fldChar w:fldCharType="end"/>
        </w:r>
      </w:hyperlink>
    </w:p>
    <w:p w14:paraId="3D5B2667" w14:textId="1CB6FD41"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683" w:history="1">
        <w:r w:rsidRPr="002D2607">
          <w:rPr>
            <w:rStyle w:val="Hyperlink"/>
            <w:rFonts w:ascii="Times New Roman" w:hAnsi="Times New Roman"/>
            <w:noProof/>
            <w:sz w:val="24"/>
            <w:szCs w:val="24"/>
          </w:rPr>
          <w:t>4.1. KARŠIS</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_Toc220680683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30</w:t>
        </w:r>
        <w:r w:rsidRPr="002D2607">
          <w:rPr>
            <w:rFonts w:ascii="Times New Roman" w:hAnsi="Times New Roman"/>
            <w:noProof/>
            <w:webHidden/>
            <w:sz w:val="24"/>
            <w:szCs w:val="24"/>
          </w:rPr>
          <w:fldChar w:fldCharType="end"/>
        </w:r>
      </w:hyperlink>
    </w:p>
    <w:p w14:paraId="6CDD1216" w14:textId="313EB5D4"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684" w:history="1">
        <w:r w:rsidRPr="002D2607">
          <w:rPr>
            <w:rStyle w:val="Hyperlink"/>
            <w:rFonts w:ascii="Times New Roman" w:hAnsi="Times New Roman"/>
            <w:noProof/>
            <w:sz w:val="24"/>
            <w:szCs w:val="24"/>
          </w:rPr>
          <w:t>4.2. KUOJA</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_Toc220680684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36</w:t>
        </w:r>
        <w:r w:rsidRPr="002D2607">
          <w:rPr>
            <w:rFonts w:ascii="Times New Roman" w:hAnsi="Times New Roman"/>
            <w:noProof/>
            <w:webHidden/>
            <w:sz w:val="24"/>
            <w:szCs w:val="24"/>
          </w:rPr>
          <w:fldChar w:fldCharType="end"/>
        </w:r>
      </w:hyperlink>
    </w:p>
    <w:p w14:paraId="780BB992" w14:textId="1655F88B"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685" w:history="1">
        <w:r w:rsidRPr="002D2607">
          <w:rPr>
            <w:rStyle w:val="Hyperlink"/>
            <w:rFonts w:ascii="Times New Roman" w:hAnsi="Times New Roman"/>
            <w:noProof/>
            <w:sz w:val="24"/>
            <w:szCs w:val="24"/>
          </w:rPr>
          <w:t>4.3. STERKAS</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_Toc220680685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43</w:t>
        </w:r>
        <w:r w:rsidRPr="002D2607">
          <w:rPr>
            <w:rFonts w:ascii="Times New Roman" w:hAnsi="Times New Roman"/>
            <w:noProof/>
            <w:webHidden/>
            <w:sz w:val="24"/>
            <w:szCs w:val="24"/>
          </w:rPr>
          <w:fldChar w:fldCharType="end"/>
        </w:r>
      </w:hyperlink>
    </w:p>
    <w:p w14:paraId="74DAFF4F" w14:textId="78B75400"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686" w:history="1">
        <w:r w:rsidRPr="002D2607">
          <w:rPr>
            <w:rStyle w:val="Hyperlink"/>
            <w:rFonts w:ascii="Times New Roman" w:hAnsi="Times New Roman"/>
            <w:noProof/>
            <w:sz w:val="24"/>
            <w:szCs w:val="24"/>
          </w:rPr>
          <w:t>4.4. EŠERYS</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_Toc220680686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51</w:t>
        </w:r>
        <w:r w:rsidRPr="002D2607">
          <w:rPr>
            <w:rFonts w:ascii="Times New Roman" w:hAnsi="Times New Roman"/>
            <w:noProof/>
            <w:webHidden/>
            <w:sz w:val="24"/>
            <w:szCs w:val="24"/>
          </w:rPr>
          <w:fldChar w:fldCharType="end"/>
        </w:r>
      </w:hyperlink>
    </w:p>
    <w:p w14:paraId="108181D9" w14:textId="25FCBC18"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687" w:history="1">
        <w:r w:rsidRPr="002D2607">
          <w:rPr>
            <w:rStyle w:val="Hyperlink"/>
            <w:rFonts w:ascii="Times New Roman" w:hAnsi="Times New Roman"/>
            <w:noProof/>
            <w:sz w:val="24"/>
            <w:szCs w:val="24"/>
          </w:rPr>
          <w:t>4.5. ŽIOBRIS</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_Toc220680687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58</w:t>
        </w:r>
        <w:r w:rsidRPr="002D2607">
          <w:rPr>
            <w:rFonts w:ascii="Times New Roman" w:hAnsi="Times New Roman"/>
            <w:noProof/>
            <w:webHidden/>
            <w:sz w:val="24"/>
            <w:szCs w:val="24"/>
          </w:rPr>
          <w:fldChar w:fldCharType="end"/>
        </w:r>
      </w:hyperlink>
    </w:p>
    <w:p w14:paraId="535F16F5" w14:textId="0B079661"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688" w:history="1">
        <w:r w:rsidRPr="002D2607">
          <w:rPr>
            <w:rStyle w:val="Hyperlink"/>
            <w:rFonts w:ascii="Times New Roman" w:hAnsi="Times New Roman"/>
            <w:noProof/>
            <w:sz w:val="24"/>
            <w:szCs w:val="24"/>
          </w:rPr>
          <w:t>4.6. VĖGĖLĖ</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_Toc220680688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62</w:t>
        </w:r>
        <w:r w:rsidRPr="002D2607">
          <w:rPr>
            <w:rFonts w:ascii="Times New Roman" w:hAnsi="Times New Roman"/>
            <w:noProof/>
            <w:webHidden/>
            <w:sz w:val="24"/>
            <w:szCs w:val="24"/>
          </w:rPr>
          <w:fldChar w:fldCharType="end"/>
        </w:r>
      </w:hyperlink>
    </w:p>
    <w:p w14:paraId="02008688" w14:textId="2E766FD2"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689" w:history="1">
        <w:r w:rsidRPr="002D2607">
          <w:rPr>
            <w:rStyle w:val="Hyperlink"/>
            <w:rFonts w:ascii="Times New Roman" w:hAnsi="Times New Roman"/>
            <w:noProof/>
            <w:sz w:val="24"/>
            <w:szCs w:val="24"/>
          </w:rPr>
          <w:t>4.7. SIDABRINIS KAROSAS</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_Toc220680689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66</w:t>
        </w:r>
        <w:r w:rsidRPr="002D2607">
          <w:rPr>
            <w:rFonts w:ascii="Times New Roman" w:hAnsi="Times New Roman"/>
            <w:noProof/>
            <w:webHidden/>
            <w:sz w:val="24"/>
            <w:szCs w:val="24"/>
          </w:rPr>
          <w:fldChar w:fldCharType="end"/>
        </w:r>
      </w:hyperlink>
    </w:p>
    <w:p w14:paraId="6935B47E" w14:textId="4B0B2BDE" w:rsidR="002D2607" w:rsidRPr="002D2607" w:rsidRDefault="002D2607" w:rsidP="002D2607">
      <w:pPr>
        <w:pStyle w:val="TOC1"/>
        <w:rPr>
          <w:rFonts w:eastAsiaTheme="minorEastAsia"/>
          <w:kern w:val="2"/>
          <w:lang w:eastAsia="lt-LT" w:bidi="ar-SA"/>
          <w14:ligatures w14:val="standardContextual"/>
        </w:rPr>
      </w:pPr>
      <w:hyperlink w:anchor="_Toc220680690" w:history="1">
        <w:r w:rsidRPr="002D2607">
          <w:rPr>
            <w:rStyle w:val="Hyperlink"/>
          </w:rPr>
          <w:t>5. VERSLINĖ ŽVEJYBA 2025 M.</w:t>
        </w:r>
        <w:r w:rsidRPr="002D2607">
          <w:rPr>
            <w:webHidden/>
          </w:rPr>
          <w:tab/>
        </w:r>
        <w:r w:rsidRPr="002D2607">
          <w:rPr>
            <w:webHidden/>
          </w:rPr>
          <w:fldChar w:fldCharType="begin"/>
        </w:r>
        <w:r w:rsidRPr="002D2607">
          <w:rPr>
            <w:webHidden/>
          </w:rPr>
          <w:instrText xml:space="preserve"> PAGEREF _Toc220680690 \h </w:instrText>
        </w:r>
        <w:r w:rsidRPr="002D2607">
          <w:rPr>
            <w:webHidden/>
          </w:rPr>
        </w:r>
        <w:r w:rsidRPr="002D2607">
          <w:rPr>
            <w:webHidden/>
          </w:rPr>
          <w:fldChar w:fldCharType="separate"/>
        </w:r>
        <w:r w:rsidRPr="002D2607">
          <w:rPr>
            <w:webHidden/>
          </w:rPr>
          <w:t>69</w:t>
        </w:r>
        <w:r w:rsidRPr="002D2607">
          <w:rPr>
            <w:webHidden/>
          </w:rPr>
          <w:fldChar w:fldCharType="end"/>
        </w:r>
      </w:hyperlink>
    </w:p>
    <w:p w14:paraId="4C5A429B" w14:textId="11068B09"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691" w:history="1">
        <w:r w:rsidRPr="002D2607">
          <w:rPr>
            <w:rStyle w:val="Hyperlink"/>
            <w:rFonts w:ascii="Times New Roman" w:hAnsi="Times New Roman"/>
            <w:noProof/>
            <w:sz w:val="24"/>
            <w:szCs w:val="24"/>
          </w:rPr>
          <w:t>5.1. VERSLINĖS ŽVEJYBOS ĮRANKIAI</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_Toc220680691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69</w:t>
        </w:r>
        <w:r w:rsidRPr="002D2607">
          <w:rPr>
            <w:rFonts w:ascii="Times New Roman" w:hAnsi="Times New Roman"/>
            <w:noProof/>
            <w:webHidden/>
            <w:sz w:val="24"/>
            <w:szCs w:val="24"/>
          </w:rPr>
          <w:fldChar w:fldCharType="end"/>
        </w:r>
      </w:hyperlink>
    </w:p>
    <w:p w14:paraId="3DBA1651" w14:textId="6F0CD631"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692" w:history="1">
        <w:r w:rsidRPr="002D2607">
          <w:rPr>
            <w:rStyle w:val="Hyperlink"/>
            <w:rFonts w:ascii="Times New Roman" w:hAnsi="Times New Roman"/>
            <w:noProof/>
            <w:sz w:val="24"/>
            <w:szCs w:val="24"/>
          </w:rPr>
          <w:t>5.2. VERSLINĖ ŽVEJYBA 70-80 MM TINKLAIS</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_Toc220680692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74</w:t>
        </w:r>
        <w:r w:rsidRPr="002D2607">
          <w:rPr>
            <w:rFonts w:ascii="Times New Roman" w:hAnsi="Times New Roman"/>
            <w:noProof/>
            <w:webHidden/>
            <w:sz w:val="24"/>
            <w:szCs w:val="24"/>
          </w:rPr>
          <w:fldChar w:fldCharType="end"/>
        </w:r>
      </w:hyperlink>
    </w:p>
    <w:p w14:paraId="26F6EB62" w14:textId="48B8D6F5"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693" w:history="1">
        <w:r w:rsidRPr="002D2607">
          <w:rPr>
            <w:rStyle w:val="Hyperlink"/>
            <w:rFonts w:ascii="Times New Roman" w:hAnsi="Times New Roman"/>
            <w:noProof/>
            <w:sz w:val="24"/>
            <w:szCs w:val="24"/>
          </w:rPr>
          <w:t>5.3. VERSLINĖ ŽVEJYBA 45-50 MM TINKLAIS</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_Toc220680693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80</w:t>
        </w:r>
        <w:r w:rsidRPr="002D2607">
          <w:rPr>
            <w:rFonts w:ascii="Times New Roman" w:hAnsi="Times New Roman"/>
            <w:noProof/>
            <w:webHidden/>
            <w:sz w:val="24"/>
            <w:szCs w:val="24"/>
          </w:rPr>
          <w:fldChar w:fldCharType="end"/>
        </w:r>
      </w:hyperlink>
    </w:p>
    <w:p w14:paraId="69B0CCCA" w14:textId="134A4803"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694" w:history="1">
        <w:r w:rsidRPr="002D2607">
          <w:rPr>
            <w:rStyle w:val="Hyperlink"/>
            <w:rFonts w:ascii="Times New Roman" w:hAnsi="Times New Roman"/>
            <w:noProof/>
            <w:sz w:val="24"/>
            <w:szCs w:val="24"/>
          </w:rPr>
          <w:t>5.4. VERSLINĖ ŽVEJYBA MARINĖMIS GAUDYKLĖMIS</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_Toc220680694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85</w:t>
        </w:r>
        <w:r w:rsidRPr="002D2607">
          <w:rPr>
            <w:rFonts w:ascii="Times New Roman" w:hAnsi="Times New Roman"/>
            <w:noProof/>
            <w:webHidden/>
            <w:sz w:val="24"/>
            <w:szCs w:val="24"/>
          </w:rPr>
          <w:fldChar w:fldCharType="end"/>
        </w:r>
      </w:hyperlink>
    </w:p>
    <w:p w14:paraId="3EAD5872" w14:textId="16CE64F0"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695" w:history="1">
        <w:r w:rsidRPr="002D2607">
          <w:rPr>
            <w:rStyle w:val="Hyperlink"/>
            <w:rFonts w:ascii="Times New Roman" w:hAnsi="Times New Roman"/>
            <w:noProof/>
            <w:sz w:val="24"/>
            <w:szCs w:val="24"/>
          </w:rPr>
          <w:t>5.5. VERSLINĖ ŽVEJYBA STAMBIAAKĖMIS GAUDYKLĖMIS</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_Toc220680695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92</w:t>
        </w:r>
        <w:r w:rsidRPr="002D2607">
          <w:rPr>
            <w:rFonts w:ascii="Times New Roman" w:hAnsi="Times New Roman"/>
            <w:noProof/>
            <w:webHidden/>
            <w:sz w:val="24"/>
            <w:szCs w:val="24"/>
          </w:rPr>
          <w:fldChar w:fldCharType="end"/>
        </w:r>
      </w:hyperlink>
    </w:p>
    <w:p w14:paraId="1B26D8F2" w14:textId="19B9C861"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696" w:history="1">
        <w:r w:rsidRPr="002D2607">
          <w:rPr>
            <w:rStyle w:val="Hyperlink"/>
            <w:rFonts w:ascii="Times New Roman" w:hAnsi="Times New Roman"/>
            <w:noProof/>
            <w:sz w:val="24"/>
            <w:szCs w:val="24"/>
          </w:rPr>
          <w:t>5.6. VERSLINĖ ŽVEJYBA STINTINĖMIS GAUDYKLĖMIS</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_Toc220680696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98</w:t>
        </w:r>
        <w:r w:rsidRPr="002D2607">
          <w:rPr>
            <w:rFonts w:ascii="Times New Roman" w:hAnsi="Times New Roman"/>
            <w:noProof/>
            <w:webHidden/>
            <w:sz w:val="24"/>
            <w:szCs w:val="24"/>
          </w:rPr>
          <w:fldChar w:fldCharType="end"/>
        </w:r>
      </w:hyperlink>
    </w:p>
    <w:p w14:paraId="3C5D72FD" w14:textId="152CF31E"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697" w:history="1">
        <w:r w:rsidRPr="002D2607">
          <w:rPr>
            <w:rStyle w:val="Hyperlink"/>
            <w:rFonts w:ascii="Times New Roman" w:hAnsi="Times New Roman"/>
            <w:noProof/>
            <w:sz w:val="24"/>
            <w:szCs w:val="24"/>
          </w:rPr>
          <w:t>5.7. VERSLINĖ ŽVEJYBA STINTINIAIS TINKLAIS</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_Toc220680697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104</w:t>
        </w:r>
        <w:r w:rsidRPr="002D2607">
          <w:rPr>
            <w:rFonts w:ascii="Times New Roman" w:hAnsi="Times New Roman"/>
            <w:noProof/>
            <w:webHidden/>
            <w:sz w:val="24"/>
            <w:szCs w:val="24"/>
          </w:rPr>
          <w:fldChar w:fldCharType="end"/>
        </w:r>
      </w:hyperlink>
    </w:p>
    <w:p w14:paraId="68111ACA" w14:textId="1BA8DBD7"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698" w:history="1">
        <w:r w:rsidRPr="002D2607">
          <w:rPr>
            <w:rStyle w:val="Hyperlink"/>
            <w:rFonts w:ascii="Times New Roman" w:hAnsi="Times New Roman"/>
            <w:noProof/>
            <w:sz w:val="24"/>
            <w:szCs w:val="24"/>
          </w:rPr>
          <w:t>5.8. VERSLINĖ ŽVEJYBA NĖGINĖMIS GAUDYKLĖMIS</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_Toc220680698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108</w:t>
        </w:r>
        <w:r w:rsidRPr="002D2607">
          <w:rPr>
            <w:rFonts w:ascii="Times New Roman" w:hAnsi="Times New Roman"/>
            <w:noProof/>
            <w:webHidden/>
            <w:sz w:val="24"/>
            <w:szCs w:val="24"/>
          </w:rPr>
          <w:fldChar w:fldCharType="end"/>
        </w:r>
      </w:hyperlink>
    </w:p>
    <w:p w14:paraId="733DB123" w14:textId="6F0ECFF7" w:rsidR="002D2607" w:rsidRPr="002D2607" w:rsidRDefault="002D2607" w:rsidP="002D2607">
      <w:pPr>
        <w:pStyle w:val="TOC1"/>
        <w:rPr>
          <w:rFonts w:eastAsiaTheme="minorEastAsia"/>
          <w:kern w:val="2"/>
          <w:lang w:eastAsia="lt-LT" w:bidi="ar-SA"/>
          <w14:ligatures w14:val="standardContextual"/>
        </w:rPr>
      </w:pPr>
      <w:hyperlink w:anchor="_Toc220680699" w:history="1">
        <w:r w:rsidRPr="002D2607">
          <w:rPr>
            <w:rStyle w:val="Hyperlink"/>
          </w:rPr>
          <w:t>6. SAUGOMŲ IR NEVERSLINIŲ ŽUVŲ PRIEGAUDA</w:t>
        </w:r>
        <w:r w:rsidRPr="002D2607">
          <w:rPr>
            <w:webHidden/>
          </w:rPr>
          <w:tab/>
        </w:r>
        <w:r w:rsidRPr="002D2607">
          <w:rPr>
            <w:webHidden/>
          </w:rPr>
          <w:fldChar w:fldCharType="begin"/>
        </w:r>
        <w:r w:rsidRPr="002D2607">
          <w:rPr>
            <w:webHidden/>
          </w:rPr>
          <w:instrText xml:space="preserve"> PAGEREF _Toc220680699 \h </w:instrText>
        </w:r>
        <w:r w:rsidRPr="002D2607">
          <w:rPr>
            <w:webHidden/>
          </w:rPr>
        </w:r>
        <w:r w:rsidRPr="002D2607">
          <w:rPr>
            <w:webHidden/>
          </w:rPr>
          <w:fldChar w:fldCharType="separate"/>
        </w:r>
        <w:r w:rsidRPr="002D2607">
          <w:rPr>
            <w:webHidden/>
          </w:rPr>
          <w:t>113</w:t>
        </w:r>
        <w:r w:rsidRPr="002D2607">
          <w:rPr>
            <w:webHidden/>
          </w:rPr>
          <w:fldChar w:fldCharType="end"/>
        </w:r>
      </w:hyperlink>
    </w:p>
    <w:p w14:paraId="20C1924A" w14:textId="7AB18709"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700" w:history="1">
        <w:r w:rsidRPr="002D2607">
          <w:rPr>
            <w:rStyle w:val="Hyperlink"/>
            <w:rFonts w:ascii="Times New Roman" w:hAnsi="Times New Roman"/>
            <w:noProof/>
            <w:sz w:val="24"/>
            <w:szCs w:val="24"/>
          </w:rPr>
          <w:t>6.1. SAUGOMŲ ŽUVŲ PRIEGAUDA VERSLINĖJE ŽVEJYBOJE</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_Toc220680700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113</w:t>
        </w:r>
        <w:r w:rsidRPr="002D2607">
          <w:rPr>
            <w:rFonts w:ascii="Times New Roman" w:hAnsi="Times New Roman"/>
            <w:noProof/>
            <w:webHidden/>
            <w:sz w:val="24"/>
            <w:szCs w:val="24"/>
          </w:rPr>
          <w:fldChar w:fldCharType="end"/>
        </w:r>
      </w:hyperlink>
    </w:p>
    <w:p w14:paraId="3D15DD0D" w14:textId="2CF5C606"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701" w:history="1">
        <w:r w:rsidRPr="002D2607">
          <w:rPr>
            <w:rStyle w:val="Hyperlink"/>
            <w:rFonts w:ascii="Times New Roman" w:hAnsi="Times New Roman"/>
            <w:noProof/>
            <w:sz w:val="24"/>
            <w:szCs w:val="24"/>
          </w:rPr>
          <w:t>6.2. ŽIOBRIŲ VERSLINĖ ŽVEJYBA IR PRIEGAUDA</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_Toc220680701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118</w:t>
        </w:r>
        <w:r w:rsidRPr="002D2607">
          <w:rPr>
            <w:rFonts w:ascii="Times New Roman" w:hAnsi="Times New Roman"/>
            <w:noProof/>
            <w:webHidden/>
            <w:sz w:val="24"/>
            <w:szCs w:val="24"/>
          </w:rPr>
          <w:fldChar w:fldCharType="end"/>
        </w:r>
      </w:hyperlink>
    </w:p>
    <w:p w14:paraId="0ACE1018" w14:textId="6F491A50"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702" w:history="1">
        <w:r w:rsidRPr="002D2607">
          <w:rPr>
            <w:rStyle w:val="Hyperlink"/>
            <w:rFonts w:ascii="Times New Roman" w:hAnsi="Times New Roman"/>
            <w:noProof/>
            <w:sz w:val="24"/>
            <w:szCs w:val="24"/>
          </w:rPr>
          <w:t>6.3. STERKŲ VERSLINĖ ŽVEJYBA IR PRIEGAUDA</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_Toc220680702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127</w:t>
        </w:r>
        <w:r w:rsidRPr="002D2607">
          <w:rPr>
            <w:rFonts w:ascii="Times New Roman" w:hAnsi="Times New Roman"/>
            <w:noProof/>
            <w:webHidden/>
            <w:sz w:val="24"/>
            <w:szCs w:val="24"/>
          </w:rPr>
          <w:fldChar w:fldCharType="end"/>
        </w:r>
      </w:hyperlink>
    </w:p>
    <w:p w14:paraId="1E4C306D" w14:textId="62C149F4"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703" w:history="1">
        <w:r w:rsidRPr="002D2607">
          <w:rPr>
            <w:rStyle w:val="Hyperlink"/>
            <w:rFonts w:ascii="Times New Roman" w:hAnsi="Times New Roman"/>
            <w:noProof/>
            <w:sz w:val="24"/>
            <w:szCs w:val="24"/>
          </w:rPr>
          <w:t>6.4. PRIEGAUDA VERSLINIUOSE ĮRANKIUOSE</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_Toc220680703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134</w:t>
        </w:r>
        <w:r w:rsidRPr="002D2607">
          <w:rPr>
            <w:rFonts w:ascii="Times New Roman" w:hAnsi="Times New Roman"/>
            <w:noProof/>
            <w:webHidden/>
            <w:sz w:val="24"/>
            <w:szCs w:val="24"/>
          </w:rPr>
          <w:fldChar w:fldCharType="end"/>
        </w:r>
      </w:hyperlink>
    </w:p>
    <w:p w14:paraId="6BEA98EA" w14:textId="09F6BF80" w:rsidR="002D2607" w:rsidRPr="002D2607" w:rsidRDefault="002D2607" w:rsidP="002D2607">
      <w:pPr>
        <w:pStyle w:val="TOC1"/>
        <w:rPr>
          <w:rFonts w:eastAsiaTheme="minorEastAsia"/>
          <w:kern w:val="2"/>
          <w:lang w:eastAsia="lt-LT" w:bidi="ar-SA"/>
          <w14:ligatures w14:val="standardContextual"/>
        </w:rPr>
      </w:pPr>
      <w:hyperlink w:anchor="_Toc220680704" w:history="1">
        <w:r w:rsidRPr="002D2607">
          <w:rPr>
            <w:rStyle w:val="Hyperlink"/>
          </w:rPr>
          <w:t>7. LAŠIŠINIŲ ŽUVŲ IR ŽIOBRIŲ MIGRACIJOS KELIAI KURŠIŲ MARIOSE</w:t>
        </w:r>
        <w:r w:rsidRPr="002D2607">
          <w:rPr>
            <w:webHidden/>
          </w:rPr>
          <w:tab/>
        </w:r>
        <w:r w:rsidRPr="002D2607">
          <w:rPr>
            <w:webHidden/>
          </w:rPr>
          <w:fldChar w:fldCharType="begin"/>
        </w:r>
        <w:r w:rsidRPr="002D2607">
          <w:rPr>
            <w:webHidden/>
          </w:rPr>
          <w:instrText xml:space="preserve"> PAGEREF _Toc220680704 \h </w:instrText>
        </w:r>
        <w:r w:rsidRPr="002D2607">
          <w:rPr>
            <w:webHidden/>
          </w:rPr>
        </w:r>
        <w:r w:rsidRPr="002D2607">
          <w:rPr>
            <w:webHidden/>
          </w:rPr>
          <w:fldChar w:fldCharType="separate"/>
        </w:r>
        <w:r w:rsidRPr="002D2607">
          <w:rPr>
            <w:webHidden/>
          </w:rPr>
          <w:t>151</w:t>
        </w:r>
        <w:r w:rsidRPr="002D2607">
          <w:rPr>
            <w:webHidden/>
          </w:rPr>
          <w:fldChar w:fldCharType="end"/>
        </w:r>
      </w:hyperlink>
    </w:p>
    <w:p w14:paraId="21F9489D" w14:textId="2F6AA250"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705" w:history="1">
        <w:r w:rsidRPr="002D2607">
          <w:rPr>
            <w:rStyle w:val="Hyperlink"/>
            <w:rFonts w:ascii="Times New Roman" w:hAnsi="Times New Roman"/>
            <w:noProof/>
            <w:sz w:val="24"/>
            <w:szCs w:val="24"/>
          </w:rPr>
          <w:t>7.1. ŠLAKIŲ IR LAŠIŠŲ MIGRACIJOS KELIAI</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_Toc220680705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151</w:t>
        </w:r>
        <w:r w:rsidRPr="002D2607">
          <w:rPr>
            <w:rFonts w:ascii="Times New Roman" w:hAnsi="Times New Roman"/>
            <w:noProof/>
            <w:webHidden/>
            <w:sz w:val="24"/>
            <w:szCs w:val="24"/>
          </w:rPr>
          <w:fldChar w:fldCharType="end"/>
        </w:r>
      </w:hyperlink>
    </w:p>
    <w:p w14:paraId="73636F65" w14:textId="7446CB5B" w:rsidR="002D2607" w:rsidRPr="002D2607" w:rsidRDefault="002D2607" w:rsidP="002D2607">
      <w:pPr>
        <w:pStyle w:val="TOC2"/>
        <w:tabs>
          <w:tab w:val="left" w:pos="9356"/>
        </w:tabs>
        <w:rPr>
          <w:rFonts w:ascii="Times New Roman" w:eastAsiaTheme="minorEastAsia" w:hAnsi="Times New Roman"/>
          <w:noProof/>
          <w:kern w:val="2"/>
          <w:sz w:val="24"/>
          <w:szCs w:val="24"/>
          <w:lang w:eastAsia="lt-LT" w:bidi="ar-SA"/>
          <w14:ligatures w14:val="standardContextual"/>
        </w:rPr>
      </w:pPr>
      <w:hyperlink w:anchor="_Toc220680706" w:history="1">
        <w:r w:rsidRPr="002D2607">
          <w:rPr>
            <w:rStyle w:val="Hyperlink"/>
            <w:rFonts w:ascii="Times New Roman" w:hAnsi="Times New Roman"/>
            <w:noProof/>
            <w:sz w:val="24"/>
            <w:szCs w:val="24"/>
          </w:rPr>
          <w:t>7.2. ŽIOBRIŲ MIGRACIJOS KELIAI</w:t>
        </w:r>
        <w:r w:rsidRPr="002D2607">
          <w:rPr>
            <w:rFonts w:ascii="Times New Roman" w:hAnsi="Times New Roman"/>
            <w:noProof/>
            <w:webHidden/>
            <w:sz w:val="24"/>
            <w:szCs w:val="24"/>
          </w:rPr>
          <w:tab/>
        </w:r>
        <w:r w:rsidRPr="002D2607">
          <w:rPr>
            <w:rFonts w:ascii="Times New Roman" w:hAnsi="Times New Roman"/>
            <w:noProof/>
            <w:webHidden/>
            <w:sz w:val="24"/>
            <w:szCs w:val="24"/>
          </w:rPr>
          <w:fldChar w:fldCharType="begin"/>
        </w:r>
        <w:r w:rsidRPr="002D2607">
          <w:rPr>
            <w:rFonts w:ascii="Times New Roman" w:hAnsi="Times New Roman"/>
            <w:noProof/>
            <w:webHidden/>
            <w:sz w:val="24"/>
            <w:szCs w:val="24"/>
          </w:rPr>
          <w:instrText xml:space="preserve"> PAGEREF _Toc220680706 \h </w:instrText>
        </w:r>
        <w:r w:rsidRPr="002D2607">
          <w:rPr>
            <w:rFonts w:ascii="Times New Roman" w:hAnsi="Times New Roman"/>
            <w:noProof/>
            <w:webHidden/>
            <w:sz w:val="24"/>
            <w:szCs w:val="24"/>
          </w:rPr>
        </w:r>
        <w:r w:rsidRPr="002D2607">
          <w:rPr>
            <w:rFonts w:ascii="Times New Roman" w:hAnsi="Times New Roman"/>
            <w:noProof/>
            <w:webHidden/>
            <w:sz w:val="24"/>
            <w:szCs w:val="24"/>
          </w:rPr>
          <w:fldChar w:fldCharType="separate"/>
        </w:r>
        <w:r w:rsidRPr="002D2607">
          <w:rPr>
            <w:rFonts w:ascii="Times New Roman" w:hAnsi="Times New Roman"/>
            <w:noProof/>
            <w:webHidden/>
            <w:sz w:val="24"/>
            <w:szCs w:val="24"/>
          </w:rPr>
          <w:t>154</w:t>
        </w:r>
        <w:r w:rsidRPr="002D2607">
          <w:rPr>
            <w:rFonts w:ascii="Times New Roman" w:hAnsi="Times New Roman"/>
            <w:noProof/>
            <w:webHidden/>
            <w:sz w:val="24"/>
            <w:szCs w:val="24"/>
          </w:rPr>
          <w:fldChar w:fldCharType="end"/>
        </w:r>
      </w:hyperlink>
    </w:p>
    <w:p w14:paraId="48B57704" w14:textId="6B0EA5CF" w:rsidR="002D2607" w:rsidRPr="002D2607" w:rsidRDefault="002D2607" w:rsidP="002D2607">
      <w:pPr>
        <w:pStyle w:val="TOC1"/>
        <w:rPr>
          <w:rFonts w:eastAsiaTheme="minorEastAsia"/>
          <w:kern w:val="2"/>
          <w:lang w:eastAsia="lt-LT" w:bidi="ar-SA"/>
          <w14:ligatures w14:val="standardContextual"/>
        </w:rPr>
      </w:pPr>
      <w:hyperlink w:anchor="_Toc220680707" w:history="1">
        <w:r w:rsidRPr="002D2607">
          <w:rPr>
            <w:rStyle w:val="Hyperlink"/>
          </w:rPr>
          <w:t>8. ŽUVŲ BENDRIJOS IR KURŠIŲ MARIŲ EKOLOGINĖ BŪKLĖ 2025 M.</w:t>
        </w:r>
        <w:r w:rsidRPr="002D2607">
          <w:rPr>
            <w:webHidden/>
          </w:rPr>
          <w:tab/>
        </w:r>
        <w:r w:rsidRPr="002D2607">
          <w:rPr>
            <w:webHidden/>
          </w:rPr>
          <w:fldChar w:fldCharType="begin"/>
        </w:r>
        <w:r w:rsidRPr="002D2607">
          <w:rPr>
            <w:webHidden/>
          </w:rPr>
          <w:instrText xml:space="preserve"> PAGEREF _Toc220680707 \h </w:instrText>
        </w:r>
        <w:r w:rsidRPr="002D2607">
          <w:rPr>
            <w:webHidden/>
          </w:rPr>
        </w:r>
        <w:r w:rsidRPr="002D2607">
          <w:rPr>
            <w:webHidden/>
          </w:rPr>
          <w:fldChar w:fldCharType="separate"/>
        </w:r>
        <w:r w:rsidRPr="002D2607">
          <w:rPr>
            <w:webHidden/>
          </w:rPr>
          <w:t>160</w:t>
        </w:r>
        <w:r w:rsidRPr="002D2607">
          <w:rPr>
            <w:webHidden/>
          </w:rPr>
          <w:fldChar w:fldCharType="end"/>
        </w:r>
      </w:hyperlink>
    </w:p>
    <w:p w14:paraId="74A3C212" w14:textId="786B6A4D" w:rsidR="002D2607" w:rsidRPr="002D2607" w:rsidRDefault="002D2607" w:rsidP="002D2607">
      <w:pPr>
        <w:pStyle w:val="TOC1"/>
        <w:rPr>
          <w:rFonts w:eastAsiaTheme="minorEastAsia"/>
          <w:kern w:val="2"/>
          <w:lang w:eastAsia="lt-LT" w:bidi="ar-SA"/>
          <w14:ligatures w14:val="standardContextual"/>
        </w:rPr>
      </w:pPr>
      <w:hyperlink w:anchor="_Toc220680708" w:history="1">
        <w:r w:rsidRPr="002D2607">
          <w:rPr>
            <w:rStyle w:val="Hyperlink"/>
          </w:rPr>
          <w:t>9. ŽUVŲ BENDRIJOS STRUKTŪRA KURŠIŲ MARIOSE 2025 M.</w:t>
        </w:r>
        <w:r w:rsidRPr="002D2607">
          <w:rPr>
            <w:webHidden/>
          </w:rPr>
          <w:tab/>
        </w:r>
        <w:r w:rsidRPr="002D2607">
          <w:rPr>
            <w:webHidden/>
          </w:rPr>
          <w:fldChar w:fldCharType="begin"/>
        </w:r>
        <w:r w:rsidRPr="002D2607">
          <w:rPr>
            <w:webHidden/>
          </w:rPr>
          <w:instrText xml:space="preserve"> PAGEREF _Toc220680708 \h </w:instrText>
        </w:r>
        <w:r w:rsidRPr="002D2607">
          <w:rPr>
            <w:webHidden/>
          </w:rPr>
        </w:r>
        <w:r w:rsidRPr="002D2607">
          <w:rPr>
            <w:webHidden/>
          </w:rPr>
          <w:fldChar w:fldCharType="separate"/>
        </w:r>
        <w:r w:rsidRPr="002D2607">
          <w:rPr>
            <w:webHidden/>
          </w:rPr>
          <w:t>172</w:t>
        </w:r>
        <w:r w:rsidRPr="002D2607">
          <w:rPr>
            <w:webHidden/>
          </w:rPr>
          <w:fldChar w:fldCharType="end"/>
        </w:r>
      </w:hyperlink>
    </w:p>
    <w:p w14:paraId="495922C7" w14:textId="07C70407" w:rsidR="002D2607" w:rsidRPr="002D2607" w:rsidRDefault="002D2607" w:rsidP="002D2607">
      <w:pPr>
        <w:pStyle w:val="TOC1"/>
        <w:rPr>
          <w:rFonts w:eastAsiaTheme="minorEastAsia"/>
          <w:kern w:val="2"/>
          <w:lang w:eastAsia="lt-LT" w:bidi="ar-SA"/>
          <w14:ligatures w14:val="standardContextual"/>
        </w:rPr>
      </w:pPr>
      <w:hyperlink w:anchor="_Toc220680709" w:history="1">
        <w:r w:rsidRPr="002D2607">
          <w:rPr>
            <w:rStyle w:val="Hyperlink"/>
          </w:rPr>
          <w:t>10. KURŠIŲ MARIŲ ŽUVŲ IŠTEKLIŲ BŪKLĖS INDEKSAS</w:t>
        </w:r>
        <w:r w:rsidRPr="002D2607">
          <w:rPr>
            <w:webHidden/>
          </w:rPr>
          <w:tab/>
        </w:r>
        <w:r w:rsidRPr="002D2607">
          <w:rPr>
            <w:webHidden/>
          </w:rPr>
          <w:fldChar w:fldCharType="begin"/>
        </w:r>
        <w:r w:rsidRPr="002D2607">
          <w:rPr>
            <w:webHidden/>
          </w:rPr>
          <w:instrText xml:space="preserve"> PAGEREF _Toc220680709 \h </w:instrText>
        </w:r>
        <w:r w:rsidRPr="002D2607">
          <w:rPr>
            <w:webHidden/>
          </w:rPr>
        </w:r>
        <w:r w:rsidRPr="002D2607">
          <w:rPr>
            <w:webHidden/>
          </w:rPr>
          <w:fldChar w:fldCharType="separate"/>
        </w:r>
        <w:r w:rsidRPr="002D2607">
          <w:rPr>
            <w:webHidden/>
          </w:rPr>
          <w:t>190</w:t>
        </w:r>
        <w:r w:rsidRPr="002D2607">
          <w:rPr>
            <w:webHidden/>
          </w:rPr>
          <w:fldChar w:fldCharType="end"/>
        </w:r>
      </w:hyperlink>
    </w:p>
    <w:p w14:paraId="7B97F80B" w14:textId="7C5E3108" w:rsidR="002D2607" w:rsidRPr="002D2607" w:rsidRDefault="002D2607" w:rsidP="002D2607">
      <w:pPr>
        <w:pStyle w:val="TOC1"/>
        <w:rPr>
          <w:rFonts w:eastAsiaTheme="minorEastAsia"/>
          <w:kern w:val="2"/>
          <w:lang w:eastAsia="lt-LT" w:bidi="ar-SA"/>
          <w14:ligatures w14:val="standardContextual"/>
        </w:rPr>
      </w:pPr>
      <w:hyperlink w:anchor="_Toc220680710" w:history="1">
        <w:r w:rsidRPr="002D2607">
          <w:rPr>
            <w:rStyle w:val="Hyperlink"/>
          </w:rPr>
          <w:t>11. IŠVADOS IR REKOMENDACIJOS</w:t>
        </w:r>
        <w:r w:rsidRPr="002D2607">
          <w:rPr>
            <w:webHidden/>
          </w:rPr>
          <w:tab/>
        </w:r>
        <w:r w:rsidRPr="002D2607">
          <w:rPr>
            <w:webHidden/>
          </w:rPr>
          <w:fldChar w:fldCharType="begin"/>
        </w:r>
        <w:r w:rsidRPr="002D2607">
          <w:rPr>
            <w:webHidden/>
          </w:rPr>
          <w:instrText xml:space="preserve"> PAGEREF _Toc220680710 \h </w:instrText>
        </w:r>
        <w:r w:rsidRPr="002D2607">
          <w:rPr>
            <w:webHidden/>
          </w:rPr>
        </w:r>
        <w:r w:rsidRPr="002D2607">
          <w:rPr>
            <w:webHidden/>
          </w:rPr>
          <w:fldChar w:fldCharType="separate"/>
        </w:r>
        <w:r w:rsidRPr="002D2607">
          <w:rPr>
            <w:webHidden/>
          </w:rPr>
          <w:t>192</w:t>
        </w:r>
        <w:r w:rsidRPr="002D2607">
          <w:rPr>
            <w:webHidden/>
          </w:rPr>
          <w:fldChar w:fldCharType="end"/>
        </w:r>
      </w:hyperlink>
    </w:p>
    <w:p w14:paraId="1013B057" w14:textId="492F4C74" w:rsidR="002D2607" w:rsidRPr="002D2607" w:rsidRDefault="002D2607" w:rsidP="002D2607">
      <w:pPr>
        <w:pStyle w:val="TOC1"/>
        <w:rPr>
          <w:rFonts w:eastAsiaTheme="minorEastAsia"/>
          <w:kern w:val="2"/>
          <w:lang w:eastAsia="lt-LT" w:bidi="ar-SA"/>
          <w14:ligatures w14:val="standardContextual"/>
        </w:rPr>
      </w:pPr>
      <w:hyperlink w:anchor="_Toc220680711" w:history="1">
        <w:r w:rsidRPr="002D2607">
          <w:rPr>
            <w:rStyle w:val="Hyperlink"/>
          </w:rPr>
          <w:t>12. LITERATŪROS SĄRAŠAS</w:t>
        </w:r>
        <w:r w:rsidRPr="002D2607">
          <w:rPr>
            <w:webHidden/>
          </w:rPr>
          <w:tab/>
        </w:r>
        <w:r w:rsidRPr="002D2607">
          <w:rPr>
            <w:webHidden/>
          </w:rPr>
          <w:fldChar w:fldCharType="begin"/>
        </w:r>
        <w:r w:rsidRPr="002D2607">
          <w:rPr>
            <w:webHidden/>
          </w:rPr>
          <w:instrText xml:space="preserve"> PAGEREF _Toc220680711 \h </w:instrText>
        </w:r>
        <w:r w:rsidRPr="002D2607">
          <w:rPr>
            <w:webHidden/>
          </w:rPr>
        </w:r>
        <w:r w:rsidRPr="002D2607">
          <w:rPr>
            <w:webHidden/>
          </w:rPr>
          <w:fldChar w:fldCharType="separate"/>
        </w:r>
        <w:r w:rsidRPr="002D2607">
          <w:rPr>
            <w:webHidden/>
          </w:rPr>
          <w:t>199</w:t>
        </w:r>
        <w:r w:rsidRPr="002D2607">
          <w:rPr>
            <w:webHidden/>
          </w:rPr>
          <w:fldChar w:fldCharType="end"/>
        </w:r>
      </w:hyperlink>
    </w:p>
    <w:p w14:paraId="01CA43BD" w14:textId="5E60B446" w:rsidR="00C96F48" w:rsidRPr="00284FC9" w:rsidRDefault="00CE439F" w:rsidP="002D2607">
      <w:pPr>
        <w:tabs>
          <w:tab w:val="left" w:pos="8931"/>
          <w:tab w:val="left" w:pos="9072"/>
          <w:tab w:val="left" w:pos="9214"/>
          <w:tab w:val="left" w:pos="9356"/>
          <w:tab w:val="left" w:pos="9498"/>
          <w:tab w:val="left" w:pos="9639"/>
        </w:tabs>
        <w:spacing w:after="0" w:line="240" w:lineRule="auto"/>
        <w:ind w:hanging="142"/>
        <w:jc w:val="both"/>
        <w:rPr>
          <w:rFonts w:ascii="Times New Roman" w:hAnsi="Times New Roman"/>
          <w:sz w:val="24"/>
          <w:szCs w:val="24"/>
          <w:u w:val="single"/>
        </w:rPr>
        <w:sectPr w:rsidR="00C96F48" w:rsidRPr="00284FC9" w:rsidSect="007D3590">
          <w:footerReference w:type="default" r:id="rId12"/>
          <w:type w:val="oddPage"/>
          <w:pgSz w:w="12240" w:h="15840" w:code="1"/>
          <w:pgMar w:top="1134" w:right="616" w:bottom="1134" w:left="1701" w:header="709" w:footer="709" w:gutter="0"/>
          <w:cols w:space="708"/>
          <w:titlePg/>
          <w:docGrid w:linePitch="360"/>
        </w:sectPr>
      </w:pPr>
      <w:r w:rsidRPr="002D2607">
        <w:rPr>
          <w:rFonts w:ascii="Times New Roman" w:hAnsi="Times New Roman"/>
          <w:sz w:val="24"/>
          <w:szCs w:val="24"/>
          <w:u w:val="single"/>
        </w:rPr>
        <w:fldChar w:fldCharType="end"/>
      </w:r>
    </w:p>
    <w:p w14:paraId="47955F75" w14:textId="77777777" w:rsidR="00DD03FC" w:rsidRPr="0034587F" w:rsidRDefault="00DD03FC" w:rsidP="0034587F">
      <w:pPr>
        <w:tabs>
          <w:tab w:val="left" w:pos="9072"/>
          <w:tab w:val="left" w:pos="9214"/>
          <w:tab w:val="left" w:pos="9498"/>
          <w:tab w:val="left" w:pos="9639"/>
        </w:tabs>
        <w:spacing w:after="0"/>
        <w:ind w:right="-142" w:hanging="142"/>
        <w:jc w:val="both"/>
        <w:rPr>
          <w:rFonts w:ascii="Times New Roman" w:hAnsi="Times New Roman"/>
          <w:sz w:val="24"/>
          <w:szCs w:val="24"/>
        </w:rPr>
      </w:pPr>
    </w:p>
    <w:p w14:paraId="487BF561" w14:textId="77777777" w:rsidR="003A75F4" w:rsidRPr="00C21CEF" w:rsidRDefault="003A75F4" w:rsidP="00D60D8F">
      <w:pPr>
        <w:spacing w:after="0" w:line="360" w:lineRule="auto"/>
        <w:ind w:firstLine="540"/>
        <w:rPr>
          <w:rFonts w:ascii="Times New Roman" w:hAnsi="Times New Roman"/>
          <w:sz w:val="24"/>
          <w:szCs w:val="24"/>
        </w:rPr>
      </w:pPr>
      <w:r w:rsidRPr="00C21CEF">
        <w:rPr>
          <w:rFonts w:ascii="Times New Roman" w:hAnsi="Times New Roman"/>
          <w:sz w:val="24"/>
          <w:szCs w:val="24"/>
        </w:rPr>
        <w:br w:type="page"/>
      </w:r>
    </w:p>
    <w:p w14:paraId="56816DF7" w14:textId="77777777" w:rsidR="00D666F6" w:rsidRPr="00C21CEF" w:rsidRDefault="00D666F6" w:rsidP="00C42820">
      <w:pPr>
        <w:pStyle w:val="Heading1"/>
        <w:spacing w:before="0" w:after="0" w:line="360" w:lineRule="auto"/>
        <w:rPr>
          <w:rFonts w:ascii="Times New Roman" w:hAnsi="Times New Roman" w:cs="Times New Roman"/>
          <w:sz w:val="28"/>
          <w:szCs w:val="28"/>
          <w:u w:val="single"/>
        </w:rPr>
      </w:pPr>
      <w:bookmarkStart w:id="2" w:name="_Toc220680676"/>
      <w:r w:rsidRPr="00C21CEF">
        <w:rPr>
          <w:rFonts w:ascii="Times New Roman" w:hAnsi="Times New Roman" w:cs="Times New Roman"/>
          <w:sz w:val="28"/>
          <w:szCs w:val="28"/>
        </w:rPr>
        <w:lastRenderedPageBreak/>
        <w:t>ĮVADAS</w:t>
      </w:r>
      <w:bookmarkEnd w:id="2"/>
    </w:p>
    <w:p w14:paraId="3E6493DE" w14:textId="77777777" w:rsidR="00D666F6" w:rsidRPr="00C21CEF" w:rsidRDefault="00D666F6" w:rsidP="00112787">
      <w:pPr>
        <w:spacing w:after="0" w:line="360" w:lineRule="auto"/>
        <w:ind w:firstLine="540"/>
        <w:rPr>
          <w:rFonts w:ascii="Times New Roman" w:hAnsi="Times New Roman"/>
          <w:sz w:val="24"/>
          <w:szCs w:val="24"/>
        </w:rPr>
      </w:pPr>
    </w:p>
    <w:p w14:paraId="33897E25" w14:textId="77777777" w:rsidR="00D666F6" w:rsidRPr="00C21CEF" w:rsidRDefault="00934B09" w:rsidP="00112787">
      <w:pPr>
        <w:spacing w:after="0" w:line="360" w:lineRule="auto"/>
        <w:ind w:firstLine="540"/>
        <w:jc w:val="both"/>
        <w:rPr>
          <w:rFonts w:ascii="Times New Roman" w:hAnsi="Times New Roman"/>
          <w:sz w:val="24"/>
          <w:szCs w:val="24"/>
        </w:rPr>
      </w:pPr>
      <w:r w:rsidRPr="00C21CEF">
        <w:rPr>
          <w:rFonts w:ascii="Times New Roman" w:hAnsi="Times New Roman"/>
          <w:sz w:val="24"/>
          <w:szCs w:val="24"/>
        </w:rPr>
        <w:t xml:space="preserve">Kuršių marios yra didžiausias Lietuvos gėlo vandens telkinys, svarbus tiek ūkiniu, tiek rekreaciniu požiūriu. Marios pasižymi dideliu produktyvumu, jos taip pat yra svarbus žuvų nerštinių migracijų kelias. Didelę svarbą turi tiek nuo seno tradiciškai vykdoma intensyvi verslinė žvejyba, tiek vis didesnę reikšmę įgaunanti mėgėjiška žvejyba. </w:t>
      </w:r>
    </w:p>
    <w:p w14:paraId="3CB92AC2" w14:textId="2ABBE561" w:rsidR="00D666F6" w:rsidRDefault="00934B09" w:rsidP="00112787">
      <w:pPr>
        <w:spacing w:after="0" w:line="360" w:lineRule="auto"/>
        <w:ind w:firstLine="540"/>
        <w:jc w:val="both"/>
        <w:rPr>
          <w:rFonts w:ascii="Times New Roman" w:hAnsi="Times New Roman"/>
          <w:sz w:val="24"/>
          <w:szCs w:val="24"/>
        </w:rPr>
      </w:pPr>
      <w:r w:rsidRPr="00C21CEF">
        <w:rPr>
          <w:rFonts w:ascii="Times New Roman" w:hAnsi="Times New Roman"/>
          <w:sz w:val="24"/>
          <w:szCs w:val="24"/>
        </w:rPr>
        <w:t>Verslinė žvejyba yra vienas svarbiausių žuvų bendrijas veikiančių veiksnių</w:t>
      </w:r>
      <w:r w:rsidR="00E4289D" w:rsidRPr="00C21CEF">
        <w:rPr>
          <w:rFonts w:ascii="Times New Roman" w:hAnsi="Times New Roman"/>
          <w:sz w:val="24"/>
          <w:szCs w:val="24"/>
        </w:rPr>
        <w:t>, o tuo tarpu mėgėjiškos žvejybos poveikis marių žuvų bendrijai nėra gerai žinomas</w:t>
      </w:r>
      <w:r w:rsidRPr="00C21CEF">
        <w:rPr>
          <w:rFonts w:ascii="Times New Roman" w:hAnsi="Times New Roman"/>
          <w:sz w:val="24"/>
          <w:szCs w:val="24"/>
        </w:rPr>
        <w:t xml:space="preserve">. Jos reguliavimas yra labai svarbus tiek </w:t>
      </w:r>
      <w:r w:rsidR="00977A5E" w:rsidRPr="00C21CEF">
        <w:rPr>
          <w:rFonts w:ascii="Times New Roman" w:hAnsi="Times New Roman"/>
          <w:sz w:val="24"/>
          <w:szCs w:val="24"/>
        </w:rPr>
        <w:t xml:space="preserve">siekiant palaikyti racionalų išteklių eksploatavimo lygį, tiek ir retų ir saugomų žuvų rūšių apsaugai. </w:t>
      </w:r>
    </w:p>
    <w:p w14:paraId="26AA1BBC" w14:textId="06C33983" w:rsidR="00C507AA" w:rsidRPr="00C21CEF" w:rsidRDefault="00C507AA" w:rsidP="00C507AA">
      <w:pPr>
        <w:spacing w:after="0" w:line="360" w:lineRule="auto"/>
        <w:ind w:firstLine="540"/>
        <w:jc w:val="both"/>
        <w:rPr>
          <w:rFonts w:ascii="Times New Roman" w:hAnsi="Times New Roman"/>
          <w:sz w:val="24"/>
          <w:szCs w:val="24"/>
        </w:rPr>
      </w:pPr>
      <w:r w:rsidRPr="00C21CEF">
        <w:rPr>
          <w:rFonts w:ascii="Times New Roman" w:hAnsi="Times New Roman"/>
          <w:sz w:val="24"/>
          <w:szCs w:val="24"/>
        </w:rPr>
        <w:t xml:space="preserve">Pagrindinis šio darbo tikslas yra įvertinti, kaip racionaliai ir pagrįstai yra eksploatuojami Kuršių marių ištekliai, nustatyti </w:t>
      </w:r>
      <w:r w:rsidR="00F12A09" w:rsidRPr="00C21CEF">
        <w:rPr>
          <w:rFonts w:ascii="Times New Roman" w:hAnsi="Times New Roman"/>
          <w:sz w:val="24"/>
          <w:szCs w:val="24"/>
        </w:rPr>
        <w:t>žvejybos įrankių</w:t>
      </w:r>
      <w:r w:rsidRPr="00C21CEF">
        <w:rPr>
          <w:rFonts w:ascii="Times New Roman" w:hAnsi="Times New Roman"/>
          <w:sz w:val="24"/>
          <w:szCs w:val="24"/>
        </w:rPr>
        <w:t xml:space="preserve"> </w:t>
      </w:r>
      <w:r w:rsidR="00F12A09" w:rsidRPr="00C21CEF">
        <w:rPr>
          <w:rFonts w:ascii="Times New Roman" w:hAnsi="Times New Roman"/>
          <w:sz w:val="24"/>
          <w:szCs w:val="24"/>
        </w:rPr>
        <w:t xml:space="preserve">ir žuvų </w:t>
      </w:r>
      <w:r w:rsidR="00CC61DA">
        <w:rPr>
          <w:rFonts w:ascii="Times New Roman" w:hAnsi="Times New Roman"/>
          <w:sz w:val="24"/>
          <w:szCs w:val="24"/>
        </w:rPr>
        <w:t xml:space="preserve">sugavimo </w:t>
      </w:r>
      <w:r w:rsidRPr="00C21CEF">
        <w:rPr>
          <w:rFonts w:ascii="Times New Roman" w:hAnsi="Times New Roman"/>
          <w:sz w:val="24"/>
          <w:szCs w:val="24"/>
        </w:rPr>
        <w:t>limitus</w:t>
      </w:r>
      <w:r w:rsidR="00F12A09" w:rsidRPr="00C21CEF">
        <w:rPr>
          <w:rFonts w:ascii="Times New Roman" w:hAnsi="Times New Roman"/>
          <w:sz w:val="24"/>
          <w:szCs w:val="24"/>
        </w:rPr>
        <w:t>,</w:t>
      </w:r>
      <w:r w:rsidRPr="00C21CEF">
        <w:rPr>
          <w:rFonts w:ascii="Times New Roman" w:hAnsi="Times New Roman"/>
          <w:sz w:val="24"/>
          <w:szCs w:val="24"/>
        </w:rPr>
        <w:t xml:space="preserve"> parengti rekomendacijas saugomų ir neverslinio dydžio žuvų šalutinio laimikio sumažinimui</w:t>
      </w:r>
      <w:r w:rsidR="00F12A09" w:rsidRPr="00C21CEF">
        <w:rPr>
          <w:rFonts w:ascii="Times New Roman" w:hAnsi="Times New Roman"/>
          <w:sz w:val="24"/>
          <w:szCs w:val="24"/>
        </w:rPr>
        <w:t>, įvertinti Kuršių marių ichtiofaunos ir ekologinę būklę</w:t>
      </w:r>
      <w:r w:rsidRPr="00C21CEF">
        <w:rPr>
          <w:rFonts w:ascii="Times New Roman" w:hAnsi="Times New Roman"/>
          <w:sz w:val="24"/>
          <w:szCs w:val="24"/>
        </w:rPr>
        <w:t xml:space="preserve">. </w:t>
      </w:r>
      <w:bookmarkStart w:id="3" w:name="_Hlk219208095"/>
      <w:r w:rsidRPr="00C21CEF">
        <w:rPr>
          <w:rFonts w:ascii="Times New Roman" w:hAnsi="Times New Roman"/>
          <w:sz w:val="24"/>
          <w:szCs w:val="24"/>
        </w:rPr>
        <w:t>Darbui iškelti sekantys uždaviniai:</w:t>
      </w:r>
    </w:p>
    <w:p w14:paraId="66F6CB2B" w14:textId="0F684B09" w:rsidR="00C507AA" w:rsidRPr="00C21CEF" w:rsidRDefault="00C507AA" w:rsidP="000E6F3E">
      <w:pPr>
        <w:numPr>
          <w:ilvl w:val="0"/>
          <w:numId w:val="8"/>
        </w:numPr>
        <w:spacing w:after="0" w:line="360" w:lineRule="auto"/>
        <w:ind w:left="426"/>
        <w:jc w:val="both"/>
        <w:rPr>
          <w:rFonts w:ascii="Times New Roman" w:hAnsi="Times New Roman"/>
          <w:sz w:val="24"/>
          <w:szCs w:val="24"/>
        </w:rPr>
      </w:pPr>
      <w:r w:rsidRPr="00C21CEF">
        <w:rPr>
          <w:rFonts w:ascii="Times New Roman" w:hAnsi="Times New Roman"/>
          <w:sz w:val="24"/>
          <w:szCs w:val="24"/>
        </w:rPr>
        <w:t>įvertinti pagrindinių Kuršių mariose gyvenančių žuvų rūšių (karšio, sterko, kuojos, ešerio</w:t>
      </w:r>
      <w:r w:rsidR="00310C60">
        <w:rPr>
          <w:rFonts w:ascii="Times New Roman" w:hAnsi="Times New Roman"/>
          <w:sz w:val="24"/>
          <w:szCs w:val="24"/>
        </w:rPr>
        <w:t xml:space="preserve">, </w:t>
      </w:r>
      <w:r w:rsidRPr="00C21CEF">
        <w:rPr>
          <w:rFonts w:ascii="Times New Roman" w:hAnsi="Times New Roman"/>
          <w:sz w:val="24"/>
          <w:szCs w:val="24"/>
        </w:rPr>
        <w:t>žiobrio</w:t>
      </w:r>
      <w:r w:rsidR="00310C60">
        <w:rPr>
          <w:rFonts w:ascii="Times New Roman" w:hAnsi="Times New Roman"/>
          <w:sz w:val="24"/>
          <w:szCs w:val="24"/>
        </w:rPr>
        <w:t xml:space="preserve"> ir vėgėlės</w:t>
      </w:r>
      <w:r w:rsidRPr="00C21CEF">
        <w:rPr>
          <w:rFonts w:ascii="Times New Roman" w:hAnsi="Times New Roman"/>
          <w:sz w:val="24"/>
          <w:szCs w:val="24"/>
        </w:rPr>
        <w:t>) išteklių būklę;</w:t>
      </w:r>
    </w:p>
    <w:p w14:paraId="24DD2297" w14:textId="22555622" w:rsidR="00C507AA" w:rsidRPr="00C21CEF" w:rsidRDefault="00C507AA" w:rsidP="000E6F3E">
      <w:pPr>
        <w:numPr>
          <w:ilvl w:val="0"/>
          <w:numId w:val="8"/>
        </w:numPr>
        <w:spacing w:after="0" w:line="360" w:lineRule="auto"/>
        <w:ind w:left="426"/>
        <w:jc w:val="both"/>
        <w:rPr>
          <w:rFonts w:ascii="Times New Roman" w:hAnsi="Times New Roman"/>
          <w:sz w:val="24"/>
          <w:szCs w:val="24"/>
        </w:rPr>
      </w:pPr>
      <w:r w:rsidRPr="00C21CEF">
        <w:rPr>
          <w:rFonts w:ascii="Times New Roman" w:hAnsi="Times New Roman"/>
          <w:sz w:val="24"/>
          <w:szCs w:val="24"/>
        </w:rPr>
        <w:t xml:space="preserve">remiantis išteklių būklės vertinimu, pateikti rekomendacijas dėl verslinės žvejybos limitų (kiekvieno tipo įrankių ir žuvų rūšių, kurių verslinius laimikius reikia limituoti) </w:t>
      </w:r>
      <w:r w:rsidR="00F12A09" w:rsidRPr="00C21CEF">
        <w:rPr>
          <w:rFonts w:ascii="Times New Roman" w:hAnsi="Times New Roman"/>
          <w:sz w:val="24"/>
          <w:szCs w:val="24"/>
        </w:rPr>
        <w:t>20</w:t>
      </w:r>
      <w:r w:rsidR="005803AA" w:rsidRPr="00C21CEF">
        <w:rPr>
          <w:rFonts w:ascii="Times New Roman" w:hAnsi="Times New Roman"/>
          <w:sz w:val="24"/>
          <w:szCs w:val="24"/>
        </w:rPr>
        <w:t>2</w:t>
      </w:r>
      <w:r w:rsidR="00FA3708">
        <w:rPr>
          <w:rFonts w:ascii="Times New Roman" w:hAnsi="Times New Roman"/>
          <w:sz w:val="24"/>
          <w:szCs w:val="24"/>
        </w:rPr>
        <w:t>6</w:t>
      </w:r>
      <w:r w:rsidR="00F12A09" w:rsidRPr="00C21CEF">
        <w:rPr>
          <w:rFonts w:ascii="Times New Roman" w:hAnsi="Times New Roman"/>
          <w:sz w:val="24"/>
          <w:szCs w:val="24"/>
        </w:rPr>
        <w:t>-202</w:t>
      </w:r>
      <w:r w:rsidR="00FA3708">
        <w:rPr>
          <w:rFonts w:ascii="Times New Roman" w:hAnsi="Times New Roman"/>
          <w:sz w:val="24"/>
          <w:szCs w:val="24"/>
        </w:rPr>
        <w:t>7</w:t>
      </w:r>
      <w:r w:rsidR="00F12A09" w:rsidRPr="00C21CEF">
        <w:rPr>
          <w:rFonts w:ascii="Times New Roman" w:hAnsi="Times New Roman"/>
          <w:sz w:val="24"/>
          <w:szCs w:val="24"/>
        </w:rPr>
        <w:t xml:space="preserve"> m.</w:t>
      </w:r>
      <w:r w:rsidR="00CC61DA">
        <w:rPr>
          <w:rFonts w:ascii="Times New Roman" w:hAnsi="Times New Roman"/>
          <w:sz w:val="24"/>
          <w:szCs w:val="24"/>
        </w:rPr>
        <w:t>;</w:t>
      </w:r>
    </w:p>
    <w:p w14:paraId="5284B8E5" w14:textId="2C7ABD6F" w:rsidR="00C507AA" w:rsidRDefault="00C507AA" w:rsidP="00C507AA">
      <w:pPr>
        <w:numPr>
          <w:ilvl w:val="0"/>
          <w:numId w:val="8"/>
        </w:numPr>
        <w:spacing w:after="0" w:line="360" w:lineRule="auto"/>
        <w:ind w:left="426"/>
        <w:jc w:val="both"/>
        <w:rPr>
          <w:rFonts w:ascii="Times New Roman" w:hAnsi="Times New Roman"/>
          <w:sz w:val="24"/>
          <w:szCs w:val="24"/>
        </w:rPr>
      </w:pPr>
      <w:r w:rsidRPr="00C21CEF">
        <w:rPr>
          <w:rFonts w:ascii="Times New Roman" w:hAnsi="Times New Roman"/>
          <w:sz w:val="24"/>
          <w:szCs w:val="24"/>
        </w:rPr>
        <w:t>nustatyti pagrindinių žuvų rūšių populiacinę struktūrą ir jos rodiklių dinamiką;</w:t>
      </w:r>
    </w:p>
    <w:p w14:paraId="7BC22190" w14:textId="7E1A9616" w:rsidR="00C3261C" w:rsidRPr="00007F14" w:rsidRDefault="00C3261C" w:rsidP="00C3261C">
      <w:pPr>
        <w:numPr>
          <w:ilvl w:val="0"/>
          <w:numId w:val="8"/>
        </w:numPr>
        <w:spacing w:after="0" w:line="360" w:lineRule="auto"/>
        <w:ind w:left="426"/>
        <w:jc w:val="both"/>
        <w:rPr>
          <w:rFonts w:ascii="Times New Roman" w:hAnsi="Times New Roman"/>
          <w:color w:val="000000" w:themeColor="text1"/>
          <w:sz w:val="24"/>
          <w:szCs w:val="24"/>
        </w:rPr>
      </w:pPr>
      <w:r w:rsidRPr="00C3261C">
        <w:rPr>
          <w:rFonts w:ascii="Times New Roman" w:hAnsi="Times New Roman"/>
          <w:sz w:val="24"/>
          <w:szCs w:val="24"/>
        </w:rPr>
        <w:t>išanalizuoti ir pateikti kiekvieno tipo žvejybos įrankio, naudojamo Kuršių mariose,</w:t>
      </w:r>
      <w:r>
        <w:rPr>
          <w:rFonts w:ascii="Times New Roman" w:hAnsi="Times New Roman"/>
          <w:sz w:val="24"/>
          <w:szCs w:val="24"/>
        </w:rPr>
        <w:t xml:space="preserve"> </w:t>
      </w:r>
      <w:r w:rsidRPr="00C3261C">
        <w:rPr>
          <w:rFonts w:ascii="Times New Roman" w:hAnsi="Times New Roman"/>
          <w:sz w:val="24"/>
          <w:szCs w:val="24"/>
        </w:rPr>
        <w:t xml:space="preserve">sugaunamų žuvų </w:t>
      </w:r>
      <w:r w:rsidRPr="00007F14">
        <w:rPr>
          <w:rFonts w:ascii="Times New Roman" w:hAnsi="Times New Roman"/>
          <w:color w:val="000000" w:themeColor="text1"/>
          <w:sz w:val="24"/>
          <w:szCs w:val="24"/>
        </w:rPr>
        <w:t>laimikių sudėtį;</w:t>
      </w:r>
    </w:p>
    <w:p w14:paraId="48B61251" w14:textId="7D91E4DB" w:rsidR="00C507AA" w:rsidRPr="00007F14" w:rsidRDefault="0080712A" w:rsidP="00421F7D">
      <w:pPr>
        <w:numPr>
          <w:ilvl w:val="0"/>
          <w:numId w:val="8"/>
        </w:numPr>
        <w:spacing w:after="0" w:line="360" w:lineRule="auto"/>
        <w:ind w:left="426"/>
        <w:jc w:val="both"/>
        <w:rPr>
          <w:rFonts w:ascii="Times New Roman" w:hAnsi="Times New Roman"/>
          <w:color w:val="000000" w:themeColor="text1"/>
          <w:sz w:val="24"/>
          <w:szCs w:val="24"/>
        </w:rPr>
      </w:pPr>
      <w:r w:rsidRPr="00007F14">
        <w:rPr>
          <w:rFonts w:ascii="Times New Roman" w:hAnsi="Times New Roman"/>
          <w:color w:val="000000" w:themeColor="text1"/>
          <w:sz w:val="24"/>
          <w:szCs w:val="24"/>
        </w:rPr>
        <w:t xml:space="preserve"> </w:t>
      </w:r>
      <w:r w:rsidR="00421F7D" w:rsidRPr="00007F14">
        <w:rPr>
          <w:rFonts w:ascii="Times New Roman" w:hAnsi="Times New Roman"/>
          <w:color w:val="000000" w:themeColor="text1"/>
          <w:sz w:val="24"/>
          <w:szCs w:val="24"/>
        </w:rPr>
        <w:t>atlikti šalutinio laimikio verslinėje žvejyboje analizę ir pateikti rekomendacijas dėl jo sumažinimo;</w:t>
      </w:r>
    </w:p>
    <w:p w14:paraId="68A3CC75" w14:textId="6D9BBDBE" w:rsidR="0070763F" w:rsidRPr="00007F14" w:rsidRDefault="0070763F" w:rsidP="00421F7D">
      <w:pPr>
        <w:numPr>
          <w:ilvl w:val="0"/>
          <w:numId w:val="8"/>
        </w:numPr>
        <w:spacing w:after="0" w:line="360" w:lineRule="auto"/>
        <w:ind w:left="426"/>
        <w:jc w:val="both"/>
        <w:rPr>
          <w:rFonts w:ascii="Times New Roman" w:hAnsi="Times New Roman"/>
          <w:b/>
          <w:bCs/>
          <w:color w:val="000000" w:themeColor="text1"/>
          <w:sz w:val="24"/>
          <w:szCs w:val="24"/>
        </w:rPr>
      </w:pPr>
      <w:r w:rsidRPr="00007F14">
        <w:rPr>
          <w:rFonts w:ascii="Times New Roman" w:hAnsi="Times New Roman"/>
          <w:color w:val="000000" w:themeColor="text1"/>
          <w:sz w:val="24"/>
          <w:szCs w:val="24"/>
        </w:rPr>
        <w:t xml:space="preserve">Pateikti sterko ir žiobrių sugavimo atskirais mėnesiais duomenis ir </w:t>
      </w:r>
      <w:r w:rsidR="00876A33" w:rsidRPr="00007F14">
        <w:rPr>
          <w:rFonts w:ascii="Times New Roman" w:hAnsi="Times New Roman"/>
          <w:color w:val="000000" w:themeColor="text1"/>
          <w:sz w:val="24"/>
          <w:szCs w:val="24"/>
        </w:rPr>
        <w:t>žvejybos žemėlapius</w:t>
      </w:r>
      <w:r w:rsidR="00D334ED" w:rsidRPr="00007F14">
        <w:rPr>
          <w:rFonts w:ascii="Times New Roman" w:hAnsi="Times New Roman"/>
          <w:color w:val="000000" w:themeColor="text1"/>
          <w:sz w:val="24"/>
          <w:szCs w:val="24"/>
        </w:rPr>
        <w:t>;</w:t>
      </w:r>
      <w:r w:rsidR="00CB6085" w:rsidRPr="00007F14">
        <w:rPr>
          <w:rFonts w:ascii="Times New Roman" w:hAnsi="Times New Roman"/>
          <w:color w:val="000000" w:themeColor="text1"/>
          <w:sz w:val="24"/>
          <w:szCs w:val="24"/>
        </w:rPr>
        <w:t xml:space="preserve"> </w:t>
      </w:r>
    </w:p>
    <w:p w14:paraId="180E37DA" w14:textId="348F149D" w:rsidR="008F19B6" w:rsidRPr="00007F14" w:rsidRDefault="008F19B6" w:rsidP="00C507AA">
      <w:pPr>
        <w:numPr>
          <w:ilvl w:val="0"/>
          <w:numId w:val="8"/>
        </w:numPr>
        <w:spacing w:after="0" w:line="360" w:lineRule="auto"/>
        <w:ind w:left="426"/>
        <w:jc w:val="both"/>
        <w:rPr>
          <w:rFonts w:ascii="Times New Roman" w:hAnsi="Times New Roman"/>
          <w:color w:val="000000" w:themeColor="text1"/>
          <w:sz w:val="24"/>
          <w:szCs w:val="24"/>
        </w:rPr>
      </w:pPr>
      <w:r w:rsidRPr="00007F14">
        <w:rPr>
          <w:rFonts w:ascii="Times New Roman" w:hAnsi="Times New Roman"/>
          <w:color w:val="000000" w:themeColor="text1"/>
          <w:sz w:val="24"/>
          <w:szCs w:val="24"/>
        </w:rPr>
        <w:t>įvertinti lašišų ir šlakių migracijos intensyvumą liepos-</w:t>
      </w:r>
      <w:r w:rsidR="00AE7651" w:rsidRPr="00007F14">
        <w:rPr>
          <w:rFonts w:ascii="Times New Roman" w:hAnsi="Times New Roman"/>
          <w:color w:val="000000" w:themeColor="text1"/>
          <w:sz w:val="24"/>
          <w:szCs w:val="24"/>
        </w:rPr>
        <w:t xml:space="preserve">lapkričio </w:t>
      </w:r>
      <w:r w:rsidRPr="00007F14">
        <w:rPr>
          <w:rFonts w:ascii="Times New Roman" w:hAnsi="Times New Roman"/>
          <w:color w:val="000000" w:themeColor="text1"/>
          <w:sz w:val="24"/>
          <w:szCs w:val="24"/>
        </w:rPr>
        <w:t>mėnesiais palei rytinį ir vakarinį Kuršių marių krantą;</w:t>
      </w:r>
      <w:r w:rsidR="0070763F" w:rsidRPr="00007F14">
        <w:rPr>
          <w:rFonts w:ascii="Times New Roman" w:hAnsi="Times New Roman"/>
          <w:color w:val="000000" w:themeColor="text1"/>
          <w:sz w:val="24"/>
          <w:szCs w:val="24"/>
        </w:rPr>
        <w:t xml:space="preserve"> </w:t>
      </w:r>
    </w:p>
    <w:p w14:paraId="31DD0E58" w14:textId="7ED7A222" w:rsidR="00C3261C" w:rsidRPr="00007F14" w:rsidRDefault="00C3261C" w:rsidP="00C3261C">
      <w:pPr>
        <w:numPr>
          <w:ilvl w:val="0"/>
          <w:numId w:val="8"/>
        </w:numPr>
        <w:spacing w:after="0" w:line="360" w:lineRule="auto"/>
        <w:ind w:left="426"/>
        <w:jc w:val="both"/>
        <w:rPr>
          <w:rFonts w:ascii="Times New Roman" w:hAnsi="Times New Roman"/>
          <w:color w:val="000000" w:themeColor="text1"/>
          <w:sz w:val="24"/>
          <w:szCs w:val="24"/>
        </w:rPr>
      </w:pPr>
      <w:r w:rsidRPr="00007F14">
        <w:rPr>
          <w:rFonts w:ascii="Times New Roman" w:hAnsi="Times New Roman"/>
          <w:color w:val="000000" w:themeColor="text1"/>
          <w:sz w:val="24"/>
          <w:szCs w:val="24"/>
        </w:rPr>
        <w:t xml:space="preserve">pateikti kiekvieno tipo verslinės žvejybos įrankių naudojimo efektyvumą atskiruose Kuršių marių žvejybos baruose, </w:t>
      </w:r>
      <w:r w:rsidR="0070763F" w:rsidRPr="00007F14">
        <w:rPr>
          <w:rFonts w:ascii="Times New Roman" w:hAnsi="Times New Roman"/>
          <w:color w:val="000000" w:themeColor="text1"/>
          <w:sz w:val="24"/>
          <w:szCs w:val="24"/>
        </w:rPr>
        <w:t xml:space="preserve">2025 m. </w:t>
      </w:r>
      <w:r w:rsidRPr="00007F14">
        <w:rPr>
          <w:rFonts w:ascii="Times New Roman" w:hAnsi="Times New Roman"/>
          <w:color w:val="000000" w:themeColor="text1"/>
          <w:sz w:val="24"/>
          <w:szCs w:val="24"/>
        </w:rPr>
        <w:t>kiekvieną mėnesį atskirai;</w:t>
      </w:r>
    </w:p>
    <w:p w14:paraId="416EBCA9" w14:textId="1F71729A" w:rsidR="00C3261C" w:rsidRPr="00C3261C" w:rsidRDefault="00C3261C" w:rsidP="00C3261C">
      <w:pPr>
        <w:numPr>
          <w:ilvl w:val="0"/>
          <w:numId w:val="8"/>
        </w:numPr>
        <w:spacing w:after="0" w:line="360" w:lineRule="auto"/>
        <w:ind w:left="426"/>
        <w:jc w:val="both"/>
        <w:rPr>
          <w:rFonts w:ascii="Times New Roman" w:hAnsi="Times New Roman"/>
          <w:sz w:val="24"/>
          <w:szCs w:val="24"/>
        </w:rPr>
      </w:pPr>
      <w:r w:rsidRPr="00007F14">
        <w:rPr>
          <w:rFonts w:ascii="Times New Roman" w:hAnsi="Times New Roman"/>
          <w:color w:val="000000" w:themeColor="text1"/>
          <w:sz w:val="24"/>
          <w:szCs w:val="24"/>
        </w:rPr>
        <w:t>Pateikti Kuršių marių bendr</w:t>
      </w:r>
      <w:r w:rsidR="00267C9F" w:rsidRPr="00007F14">
        <w:rPr>
          <w:rFonts w:ascii="Times New Roman" w:hAnsi="Times New Roman"/>
          <w:color w:val="000000" w:themeColor="text1"/>
          <w:sz w:val="24"/>
          <w:szCs w:val="24"/>
        </w:rPr>
        <w:t>o</w:t>
      </w:r>
      <w:r w:rsidRPr="00007F14">
        <w:rPr>
          <w:rFonts w:ascii="Times New Roman" w:hAnsi="Times New Roman"/>
          <w:color w:val="000000" w:themeColor="text1"/>
          <w:sz w:val="24"/>
          <w:szCs w:val="24"/>
        </w:rPr>
        <w:t xml:space="preserve"> žuvų gausum</w:t>
      </w:r>
      <w:r w:rsidR="00267C9F" w:rsidRPr="00007F14">
        <w:rPr>
          <w:rFonts w:ascii="Times New Roman" w:hAnsi="Times New Roman"/>
          <w:color w:val="000000" w:themeColor="text1"/>
          <w:sz w:val="24"/>
          <w:szCs w:val="24"/>
        </w:rPr>
        <w:t>o</w:t>
      </w:r>
      <w:r w:rsidRPr="00007F14">
        <w:rPr>
          <w:rFonts w:ascii="Times New Roman" w:hAnsi="Times New Roman"/>
          <w:color w:val="000000" w:themeColor="text1"/>
          <w:sz w:val="24"/>
          <w:szCs w:val="24"/>
        </w:rPr>
        <w:t xml:space="preserve"> ir biomasės duomenis perskaičiuojant standartizuotai žvejybos pastangai vienu selektyviniu tinklu bei žuvų išteklių būklės indeksą</w:t>
      </w:r>
      <w:r>
        <w:rPr>
          <w:rFonts w:ascii="Times New Roman" w:hAnsi="Times New Roman"/>
          <w:sz w:val="24"/>
          <w:szCs w:val="24"/>
        </w:rPr>
        <w:t>;</w:t>
      </w:r>
    </w:p>
    <w:p w14:paraId="6B06E862" w14:textId="77777777" w:rsidR="009B3250" w:rsidRPr="00C21CEF" w:rsidRDefault="009B3250" w:rsidP="00C507AA">
      <w:pPr>
        <w:numPr>
          <w:ilvl w:val="0"/>
          <w:numId w:val="9"/>
        </w:numPr>
        <w:spacing w:after="0" w:line="360" w:lineRule="auto"/>
        <w:ind w:left="426"/>
        <w:jc w:val="both"/>
        <w:rPr>
          <w:rFonts w:ascii="Times New Roman" w:hAnsi="Times New Roman"/>
          <w:sz w:val="24"/>
          <w:szCs w:val="24"/>
        </w:rPr>
      </w:pPr>
      <w:r w:rsidRPr="00C21CEF">
        <w:rPr>
          <w:rFonts w:ascii="Times New Roman" w:hAnsi="Times New Roman"/>
          <w:sz w:val="24"/>
          <w:szCs w:val="24"/>
        </w:rPr>
        <w:lastRenderedPageBreak/>
        <w:t>įvertinti Kuršių marių ichtiofaunos ir ekologinę būklę pagal žuvų bendrijos rodiklius, skaičiuojamus pagal Baltijos jūros aplinkos apsaugos komisijos metodines rekom</w:t>
      </w:r>
      <w:r w:rsidR="0092260F" w:rsidRPr="00C21CEF">
        <w:rPr>
          <w:rFonts w:ascii="Times New Roman" w:hAnsi="Times New Roman"/>
          <w:sz w:val="24"/>
          <w:szCs w:val="24"/>
        </w:rPr>
        <w:t>e</w:t>
      </w:r>
      <w:r w:rsidRPr="00C21CEF">
        <w:rPr>
          <w:rFonts w:ascii="Times New Roman" w:hAnsi="Times New Roman"/>
          <w:sz w:val="24"/>
          <w:szCs w:val="24"/>
        </w:rPr>
        <w:t>ndacijas (HELCOM 2012)</w:t>
      </w:r>
      <w:r w:rsidR="000E6F3E" w:rsidRPr="00C21CEF">
        <w:rPr>
          <w:rFonts w:ascii="Times New Roman" w:hAnsi="Times New Roman"/>
          <w:sz w:val="24"/>
          <w:szCs w:val="24"/>
        </w:rPr>
        <w:t>;</w:t>
      </w:r>
    </w:p>
    <w:p w14:paraId="495A9EFB" w14:textId="167D8C1F" w:rsidR="009B3250" w:rsidRDefault="000E6F3E" w:rsidP="003B4A57">
      <w:pPr>
        <w:numPr>
          <w:ilvl w:val="0"/>
          <w:numId w:val="9"/>
        </w:numPr>
        <w:spacing w:after="0" w:line="360" w:lineRule="auto"/>
        <w:ind w:left="426"/>
        <w:jc w:val="both"/>
        <w:rPr>
          <w:rFonts w:ascii="Times New Roman" w:hAnsi="Times New Roman"/>
          <w:sz w:val="24"/>
          <w:szCs w:val="24"/>
        </w:rPr>
      </w:pPr>
      <w:r w:rsidRPr="002750D3">
        <w:rPr>
          <w:rFonts w:ascii="Times New Roman" w:hAnsi="Times New Roman"/>
          <w:sz w:val="24"/>
          <w:szCs w:val="24"/>
        </w:rPr>
        <w:t>įvertinti Kuršių marių ichtiofaunos taksonominę sudėtį, gausą</w:t>
      </w:r>
      <w:r w:rsidR="006A6825" w:rsidRPr="002750D3">
        <w:rPr>
          <w:rFonts w:ascii="Times New Roman" w:hAnsi="Times New Roman"/>
          <w:sz w:val="24"/>
          <w:szCs w:val="24"/>
        </w:rPr>
        <w:t xml:space="preserve">, biomasę ir amžiaus struktūrą </w:t>
      </w:r>
      <w:r w:rsidRPr="002750D3">
        <w:rPr>
          <w:rFonts w:ascii="Times New Roman" w:hAnsi="Times New Roman"/>
          <w:sz w:val="24"/>
          <w:szCs w:val="24"/>
        </w:rPr>
        <w:t>bei atsiradusius pokyčius lyginant su ankstesnių metų tyrimų rezultatais.</w:t>
      </w:r>
    </w:p>
    <w:p w14:paraId="697545F8" w14:textId="530A2A96" w:rsidR="00C3261C" w:rsidRDefault="00C3261C" w:rsidP="00C3261C">
      <w:pPr>
        <w:spacing w:after="0" w:line="360" w:lineRule="auto"/>
        <w:jc w:val="both"/>
        <w:rPr>
          <w:rFonts w:ascii="Times New Roman" w:hAnsi="Times New Roman"/>
          <w:sz w:val="24"/>
          <w:szCs w:val="24"/>
        </w:rPr>
      </w:pPr>
    </w:p>
    <w:bookmarkEnd w:id="3"/>
    <w:p w14:paraId="4810A11F" w14:textId="4101F9EE" w:rsidR="00C3261C" w:rsidRDefault="00C3261C" w:rsidP="00C3261C">
      <w:pPr>
        <w:spacing w:after="0" w:line="360" w:lineRule="auto"/>
        <w:jc w:val="both"/>
        <w:rPr>
          <w:rFonts w:ascii="Times New Roman" w:hAnsi="Times New Roman"/>
          <w:sz w:val="24"/>
          <w:szCs w:val="24"/>
        </w:rPr>
      </w:pPr>
    </w:p>
    <w:p w14:paraId="03DDE6DF" w14:textId="72EEB075" w:rsidR="00C3261C" w:rsidRDefault="00C3261C" w:rsidP="00C3261C">
      <w:pPr>
        <w:spacing w:after="0" w:line="360" w:lineRule="auto"/>
        <w:jc w:val="both"/>
        <w:rPr>
          <w:rFonts w:ascii="Times New Roman" w:hAnsi="Times New Roman"/>
          <w:sz w:val="24"/>
          <w:szCs w:val="24"/>
        </w:rPr>
      </w:pPr>
    </w:p>
    <w:p w14:paraId="49F4623A" w14:textId="77777777" w:rsidR="00C3261C" w:rsidRPr="002750D3" w:rsidRDefault="00C3261C" w:rsidP="00C3261C">
      <w:pPr>
        <w:spacing w:after="0" w:line="360" w:lineRule="auto"/>
        <w:jc w:val="both"/>
        <w:rPr>
          <w:rFonts w:ascii="Times New Roman" w:hAnsi="Times New Roman"/>
          <w:sz w:val="24"/>
          <w:szCs w:val="24"/>
        </w:rPr>
      </w:pPr>
    </w:p>
    <w:p w14:paraId="3491EDA8" w14:textId="77777777" w:rsidR="00C96F48" w:rsidRPr="00C21CEF" w:rsidRDefault="00C96F48" w:rsidP="00C42820">
      <w:pPr>
        <w:spacing w:after="0" w:line="360" w:lineRule="auto"/>
        <w:jc w:val="both"/>
        <w:rPr>
          <w:rFonts w:ascii="Times New Roman" w:hAnsi="Times New Roman"/>
          <w:sz w:val="24"/>
          <w:szCs w:val="24"/>
        </w:rPr>
        <w:sectPr w:rsidR="00C96F48" w:rsidRPr="00C21CEF" w:rsidSect="007D3590">
          <w:headerReference w:type="default" r:id="rId13"/>
          <w:type w:val="continuous"/>
          <w:pgSz w:w="12240" w:h="15840" w:code="1"/>
          <w:pgMar w:top="1134" w:right="758" w:bottom="1134" w:left="1701" w:header="709" w:footer="709" w:gutter="0"/>
          <w:cols w:space="708"/>
          <w:titlePg/>
          <w:docGrid w:linePitch="360"/>
        </w:sectPr>
      </w:pPr>
    </w:p>
    <w:p w14:paraId="7312584F" w14:textId="77777777" w:rsidR="00C42820" w:rsidRPr="00C21CEF" w:rsidRDefault="00C42820" w:rsidP="00C42820">
      <w:pPr>
        <w:spacing w:after="0" w:line="360" w:lineRule="auto"/>
        <w:ind w:firstLine="540"/>
        <w:jc w:val="both"/>
        <w:rPr>
          <w:rFonts w:ascii="Times New Roman" w:hAnsi="Times New Roman"/>
          <w:sz w:val="24"/>
          <w:szCs w:val="24"/>
        </w:rPr>
      </w:pPr>
      <w:r w:rsidRPr="00C21CEF">
        <w:rPr>
          <w:rFonts w:ascii="Times New Roman" w:hAnsi="Times New Roman"/>
          <w:sz w:val="24"/>
          <w:szCs w:val="24"/>
        </w:rPr>
        <w:br w:type="page"/>
      </w:r>
    </w:p>
    <w:p w14:paraId="21D2C9BC" w14:textId="77777777" w:rsidR="00D666F6" w:rsidRPr="00C21CEF" w:rsidRDefault="00D666F6" w:rsidP="009A6DD2">
      <w:pPr>
        <w:pStyle w:val="Heading1"/>
        <w:spacing w:before="120" w:after="0" w:line="360" w:lineRule="auto"/>
        <w:rPr>
          <w:rFonts w:ascii="Times New Roman" w:hAnsi="Times New Roman" w:cs="Times New Roman"/>
          <w:sz w:val="28"/>
          <w:szCs w:val="28"/>
        </w:rPr>
      </w:pPr>
      <w:bookmarkStart w:id="4" w:name="_Toc220680677"/>
      <w:r w:rsidRPr="00C21CEF">
        <w:rPr>
          <w:rFonts w:ascii="Times New Roman" w:hAnsi="Times New Roman" w:cs="Times New Roman"/>
          <w:sz w:val="28"/>
          <w:szCs w:val="28"/>
        </w:rPr>
        <w:lastRenderedPageBreak/>
        <w:t xml:space="preserve">1. TYRIMO </w:t>
      </w:r>
      <w:r w:rsidR="00231710" w:rsidRPr="00C21CEF">
        <w:rPr>
          <w:rFonts w:ascii="Times New Roman" w:hAnsi="Times New Roman" w:cs="Times New Roman"/>
          <w:sz w:val="28"/>
          <w:szCs w:val="28"/>
        </w:rPr>
        <w:t>VIETA</w:t>
      </w:r>
      <w:r w:rsidRPr="00C21CEF">
        <w:rPr>
          <w:rFonts w:ascii="Times New Roman" w:hAnsi="Times New Roman" w:cs="Times New Roman"/>
          <w:sz w:val="28"/>
          <w:szCs w:val="28"/>
        </w:rPr>
        <w:t xml:space="preserve"> IR METODAI</w:t>
      </w:r>
      <w:bookmarkEnd w:id="4"/>
    </w:p>
    <w:p w14:paraId="2E91EEAA" w14:textId="77777777" w:rsidR="00D666F6" w:rsidRPr="00C21CEF" w:rsidRDefault="00D666F6" w:rsidP="009A2B6A">
      <w:pPr>
        <w:spacing w:after="0" w:line="360" w:lineRule="auto"/>
        <w:rPr>
          <w:rFonts w:ascii="Times New Roman" w:hAnsi="Times New Roman"/>
          <w:sz w:val="24"/>
          <w:szCs w:val="24"/>
        </w:rPr>
      </w:pPr>
    </w:p>
    <w:p w14:paraId="2F7DC088" w14:textId="77777777" w:rsidR="00231710" w:rsidRPr="00C21CEF" w:rsidRDefault="00231710" w:rsidP="009A2B6A">
      <w:pPr>
        <w:pStyle w:val="Heading2"/>
        <w:spacing w:before="0" w:after="0" w:line="360" w:lineRule="auto"/>
        <w:rPr>
          <w:rFonts w:ascii="Times New Roman" w:hAnsi="Times New Roman"/>
          <w:i w:val="0"/>
          <w:iCs w:val="0"/>
          <w:sz w:val="24"/>
          <w:szCs w:val="24"/>
        </w:rPr>
      </w:pPr>
      <w:bookmarkStart w:id="5" w:name="_Toc220680678"/>
      <w:r w:rsidRPr="00C21CEF">
        <w:rPr>
          <w:rFonts w:ascii="Times New Roman" w:hAnsi="Times New Roman"/>
          <w:i w:val="0"/>
          <w:iCs w:val="0"/>
          <w:sz w:val="24"/>
          <w:szCs w:val="24"/>
        </w:rPr>
        <w:t>1.1. KURŠIŲ MARIOS</w:t>
      </w:r>
      <w:bookmarkEnd w:id="5"/>
    </w:p>
    <w:p w14:paraId="064FF3E8" w14:textId="77777777" w:rsidR="00231710" w:rsidRPr="00C21CEF" w:rsidRDefault="00231710" w:rsidP="00112787">
      <w:pPr>
        <w:spacing w:after="0" w:line="360" w:lineRule="auto"/>
        <w:rPr>
          <w:rFonts w:ascii="Times New Roman" w:hAnsi="Times New Roman"/>
          <w:sz w:val="24"/>
          <w:szCs w:val="24"/>
        </w:rPr>
      </w:pPr>
    </w:p>
    <w:p w14:paraId="444CBE3C" w14:textId="44079A23" w:rsidR="00BC4DF9" w:rsidRPr="00C21CEF" w:rsidRDefault="00BC4DF9" w:rsidP="00112787">
      <w:pPr>
        <w:spacing w:after="0" w:line="360" w:lineRule="auto"/>
        <w:ind w:firstLine="720"/>
        <w:jc w:val="both"/>
        <w:rPr>
          <w:rFonts w:ascii="Times New Roman" w:hAnsi="Times New Roman"/>
          <w:sz w:val="24"/>
          <w:szCs w:val="24"/>
        </w:rPr>
      </w:pPr>
      <w:r w:rsidRPr="00C21CEF">
        <w:rPr>
          <w:rFonts w:ascii="Times New Roman" w:hAnsi="Times New Roman"/>
          <w:sz w:val="24"/>
          <w:szCs w:val="24"/>
        </w:rPr>
        <w:t xml:space="preserve">Kuršių marios yra sekli gėlavandenė lagūnos tipo estuarija nuo Baltijos jūros atskirta siaura, apie </w:t>
      </w:r>
      <w:smartTag w:uri="urn:schemas-microsoft-com:office:smarttags" w:element="metricconverter">
        <w:smartTagPr>
          <w:attr w:name="ProductID" w:val="2 km"/>
        </w:smartTagPr>
        <w:r w:rsidRPr="00C21CEF">
          <w:rPr>
            <w:rFonts w:ascii="Times New Roman" w:hAnsi="Times New Roman"/>
            <w:sz w:val="24"/>
            <w:szCs w:val="24"/>
          </w:rPr>
          <w:t>2 km</w:t>
        </w:r>
      </w:smartTag>
      <w:r w:rsidRPr="00C21CEF">
        <w:rPr>
          <w:rFonts w:ascii="Times New Roman" w:hAnsi="Times New Roman"/>
          <w:sz w:val="24"/>
          <w:szCs w:val="24"/>
        </w:rPr>
        <w:t xml:space="preserve"> pločio Kuršių nerija. </w:t>
      </w:r>
      <w:r w:rsidRPr="00C21CEF">
        <w:rPr>
          <w:rFonts w:ascii="Times New Roman" w:hAnsi="Times New Roman"/>
          <w:sz w:val="24"/>
          <w:szCs w:val="24"/>
          <w:lang w:eastAsia="lt-LT"/>
        </w:rPr>
        <w:t xml:space="preserve">Kuršių marios yra negilus lėkštakrantis baseinas, kurio vidutinis gylis – </w:t>
      </w:r>
      <w:smartTag w:uri="urn:schemas-microsoft-com:office:smarttags" w:element="metricconverter">
        <w:smartTagPr>
          <w:attr w:name="ProductID" w:val="3,8 m"/>
        </w:smartTagPr>
        <w:r w:rsidRPr="00C21CEF">
          <w:rPr>
            <w:rFonts w:ascii="Times New Roman" w:hAnsi="Times New Roman"/>
            <w:sz w:val="24"/>
            <w:szCs w:val="24"/>
            <w:lang w:eastAsia="lt-LT"/>
          </w:rPr>
          <w:t>3,8 m</w:t>
        </w:r>
      </w:smartTag>
      <w:r w:rsidRPr="00C21CEF">
        <w:rPr>
          <w:rFonts w:ascii="Times New Roman" w:hAnsi="Times New Roman"/>
          <w:sz w:val="24"/>
          <w:szCs w:val="24"/>
          <w:lang w:eastAsia="lt-LT"/>
        </w:rPr>
        <w:t xml:space="preserve">, didžiausias </w:t>
      </w:r>
      <w:r w:rsidR="004B7158" w:rsidRPr="00C21CEF">
        <w:rPr>
          <w:rFonts w:ascii="Times New Roman" w:hAnsi="Times New Roman"/>
          <w:sz w:val="24"/>
          <w:szCs w:val="24"/>
          <w:lang w:eastAsia="lt-LT"/>
        </w:rPr>
        <w:t>–</w:t>
      </w:r>
      <w:r w:rsidRPr="00C21CEF">
        <w:rPr>
          <w:rFonts w:ascii="Times New Roman" w:hAnsi="Times New Roman"/>
          <w:sz w:val="24"/>
          <w:szCs w:val="24"/>
          <w:lang w:eastAsia="lt-LT"/>
        </w:rPr>
        <w:t xml:space="preserve"> </w:t>
      </w:r>
      <w:smartTag w:uri="urn:schemas-microsoft-com:office:smarttags" w:element="metricconverter">
        <w:smartTagPr>
          <w:attr w:name="ProductID" w:val="5,8 m"/>
        </w:smartTagPr>
        <w:r w:rsidRPr="00C21CEF">
          <w:rPr>
            <w:rFonts w:ascii="Times New Roman" w:hAnsi="Times New Roman"/>
            <w:sz w:val="24"/>
            <w:szCs w:val="24"/>
            <w:lang w:eastAsia="lt-LT"/>
          </w:rPr>
          <w:t>5,8 m</w:t>
        </w:r>
      </w:smartTag>
      <w:r w:rsidRPr="00C21CEF">
        <w:rPr>
          <w:rFonts w:ascii="Times New Roman" w:hAnsi="Times New Roman"/>
          <w:sz w:val="24"/>
          <w:szCs w:val="24"/>
          <w:lang w:eastAsia="lt-LT"/>
        </w:rPr>
        <w:t xml:space="preserve"> (šiaurinė dalis sekliausia, nepaisant to, kad joje yra giliausia Kuršių marių vieta)</w:t>
      </w:r>
      <w:r w:rsidR="000C70E3" w:rsidRPr="00C21CEF">
        <w:rPr>
          <w:rFonts w:ascii="Times New Roman" w:hAnsi="Times New Roman"/>
          <w:sz w:val="24"/>
          <w:szCs w:val="24"/>
          <w:lang w:eastAsia="lt-LT"/>
        </w:rPr>
        <w:t xml:space="preserve"> (1</w:t>
      </w:r>
      <w:r w:rsidR="00F0594E" w:rsidRPr="00C21CEF">
        <w:rPr>
          <w:rFonts w:ascii="Times New Roman" w:hAnsi="Times New Roman"/>
          <w:sz w:val="24"/>
          <w:szCs w:val="24"/>
          <w:lang w:eastAsia="lt-LT"/>
        </w:rPr>
        <w:t>.1</w:t>
      </w:r>
      <w:r w:rsidR="000C70E3" w:rsidRPr="00C21CEF">
        <w:rPr>
          <w:rFonts w:ascii="Times New Roman" w:hAnsi="Times New Roman"/>
          <w:sz w:val="24"/>
          <w:szCs w:val="24"/>
          <w:lang w:eastAsia="lt-LT"/>
        </w:rPr>
        <w:t xml:space="preserve"> </w:t>
      </w:r>
      <w:r w:rsidR="00D07D8E" w:rsidRPr="00C21CEF">
        <w:rPr>
          <w:rFonts w:ascii="Times New Roman" w:hAnsi="Times New Roman"/>
          <w:sz w:val="24"/>
          <w:szCs w:val="24"/>
          <w:lang w:eastAsia="lt-LT"/>
        </w:rPr>
        <w:t>pav.</w:t>
      </w:r>
      <w:r w:rsidR="000C70E3" w:rsidRPr="00C21CEF">
        <w:rPr>
          <w:rFonts w:ascii="Times New Roman" w:hAnsi="Times New Roman"/>
          <w:sz w:val="24"/>
          <w:szCs w:val="24"/>
          <w:lang w:eastAsia="lt-LT"/>
        </w:rPr>
        <w:t>)</w:t>
      </w:r>
      <w:r w:rsidRPr="00C21CEF">
        <w:rPr>
          <w:rFonts w:ascii="Times New Roman" w:hAnsi="Times New Roman"/>
          <w:sz w:val="24"/>
          <w:szCs w:val="24"/>
          <w:lang w:eastAsia="lt-LT"/>
        </w:rPr>
        <w:t xml:space="preserve">. </w:t>
      </w:r>
      <w:r w:rsidR="00E4289D" w:rsidRPr="00C21CEF">
        <w:rPr>
          <w:rFonts w:ascii="Times New Roman" w:hAnsi="Times New Roman"/>
          <w:sz w:val="24"/>
          <w:szCs w:val="24"/>
        </w:rPr>
        <w:t>Marių</w:t>
      </w:r>
      <w:r w:rsidRPr="00C21CEF">
        <w:rPr>
          <w:rFonts w:ascii="Times New Roman" w:hAnsi="Times New Roman"/>
          <w:sz w:val="24"/>
          <w:szCs w:val="24"/>
        </w:rPr>
        <w:t xml:space="preserve"> plotas yra 1584 km</w:t>
      </w:r>
      <w:r w:rsidRPr="00C21CEF">
        <w:rPr>
          <w:rFonts w:ascii="Times New Roman" w:hAnsi="Times New Roman"/>
          <w:sz w:val="24"/>
          <w:szCs w:val="24"/>
          <w:vertAlign w:val="superscript"/>
        </w:rPr>
        <w:t>2</w:t>
      </w:r>
      <w:r w:rsidRPr="00C21CEF">
        <w:rPr>
          <w:rFonts w:ascii="Times New Roman" w:hAnsi="Times New Roman"/>
          <w:sz w:val="24"/>
          <w:szCs w:val="24"/>
        </w:rPr>
        <w:t>, iš jų 413 km</w:t>
      </w:r>
      <w:r w:rsidRPr="00C21CEF">
        <w:rPr>
          <w:rFonts w:ascii="Times New Roman" w:hAnsi="Times New Roman"/>
          <w:sz w:val="24"/>
          <w:szCs w:val="24"/>
          <w:vertAlign w:val="superscript"/>
        </w:rPr>
        <w:t>2</w:t>
      </w:r>
      <w:r w:rsidRPr="00C21CEF">
        <w:rPr>
          <w:rFonts w:ascii="Times New Roman" w:hAnsi="Times New Roman"/>
          <w:sz w:val="24"/>
          <w:szCs w:val="24"/>
        </w:rPr>
        <w:t xml:space="preserve"> priklauso Lietuvai (Žaromskis 1996). Į marias įteka Nemunas, kuris atneša didžiąją dalį maisto medžiagų. Per marių šiaurinėje dalyje esantį sąsiaurį, nepaisant gėlo vandens natūralaus nuotėkio iš Kuršių marių į Baltijos jūrą, galima druskėto Baltijos jūros vandens prietaka, laikinai (iki 2 mėnesių per metus) pakelianti vandens druskingumą ties Juodkrante virš </w:t>
      </w:r>
      <w:r w:rsidRPr="00C21CEF">
        <w:rPr>
          <w:rFonts w:ascii="Times New Roman" w:eastAsia="TimesNewRomanPSMT" w:hAnsi="Times New Roman"/>
          <w:sz w:val="24"/>
          <w:szCs w:val="24"/>
        </w:rPr>
        <w:t>5 ‰ (iki 7 ‰) (</w:t>
      </w:r>
      <w:r w:rsidRPr="00C21CEF">
        <w:rPr>
          <w:rFonts w:ascii="Times New Roman" w:hAnsi="Times New Roman"/>
          <w:sz w:val="24"/>
          <w:szCs w:val="24"/>
        </w:rPr>
        <w:t xml:space="preserve">Aplinkos ministerijos Jūrinių tyrimų centras </w:t>
      </w:r>
      <w:r w:rsidRPr="00C21CEF">
        <w:rPr>
          <w:rStyle w:val="apple-style-span"/>
          <w:rFonts w:ascii="Times New Roman" w:hAnsi="Times New Roman"/>
          <w:bCs/>
          <w:sz w:val="24"/>
          <w:szCs w:val="24"/>
        </w:rPr>
        <w:t>2009</w:t>
      </w:r>
      <w:r w:rsidRPr="00C21CEF">
        <w:rPr>
          <w:rFonts w:ascii="Times New Roman" w:eastAsia="TimesNewRomanPSMT" w:hAnsi="Times New Roman"/>
          <w:sz w:val="24"/>
          <w:szCs w:val="24"/>
        </w:rPr>
        <w:t xml:space="preserve">). Nuo </w:t>
      </w:r>
      <w:smartTag w:uri="urn:schemas-microsoft-com:office:smarttags" w:element="metricconverter">
        <w:smartTagPr>
          <w:attr w:name="ProductID" w:val="1981 m"/>
        </w:smartTagPr>
        <w:r w:rsidRPr="00C21CEF">
          <w:rPr>
            <w:rFonts w:ascii="Times New Roman" w:eastAsia="TimesNewRomanPSMT" w:hAnsi="Times New Roman"/>
            <w:sz w:val="24"/>
            <w:szCs w:val="24"/>
          </w:rPr>
          <w:t>1981 m</w:t>
        </w:r>
      </w:smartTag>
      <w:r w:rsidRPr="00C21CEF">
        <w:rPr>
          <w:rFonts w:ascii="Times New Roman" w:eastAsia="TimesNewRomanPSMT" w:hAnsi="Times New Roman"/>
          <w:sz w:val="24"/>
          <w:szCs w:val="24"/>
        </w:rPr>
        <w:t>. Lietuvai priklausančioje Kuršių marių šiaurinėje dalyje druskingumo didėjimo pokytis siekė nuo 12,5</w:t>
      </w:r>
      <w:r w:rsidR="009E0A89">
        <w:rPr>
          <w:rFonts w:ascii="Times New Roman" w:eastAsia="TimesNewRomanPSMT" w:hAnsi="Times New Roman"/>
          <w:sz w:val="24"/>
          <w:szCs w:val="24"/>
        </w:rPr>
        <w:t>%</w:t>
      </w:r>
      <w:r w:rsidR="003A49D3">
        <w:rPr>
          <w:rFonts w:ascii="Times New Roman" w:eastAsia="TimesNewRomanPSMT" w:hAnsi="Times New Roman"/>
          <w:sz w:val="24"/>
          <w:szCs w:val="24"/>
        </w:rPr>
        <w:t xml:space="preserve"> </w:t>
      </w:r>
      <w:r w:rsidRPr="00C21CEF">
        <w:rPr>
          <w:rFonts w:ascii="Times New Roman" w:eastAsia="TimesNewRomanPSMT" w:hAnsi="Times New Roman"/>
          <w:sz w:val="24"/>
          <w:szCs w:val="24"/>
        </w:rPr>
        <w:t>iki 29</w:t>
      </w:r>
      <w:r w:rsidR="009E0A89">
        <w:rPr>
          <w:rFonts w:ascii="Times New Roman" w:eastAsia="TimesNewRomanPSMT" w:hAnsi="Times New Roman"/>
          <w:sz w:val="24"/>
          <w:szCs w:val="24"/>
        </w:rPr>
        <w:t>%</w:t>
      </w:r>
      <w:r w:rsidRPr="00C21CEF">
        <w:rPr>
          <w:rFonts w:ascii="Times New Roman" w:eastAsia="TimesNewRomanPSMT" w:hAnsi="Times New Roman"/>
          <w:sz w:val="24"/>
          <w:szCs w:val="24"/>
        </w:rPr>
        <w:t>. Tai siejama su hidrometeorologinių sąlygų pokyčiais, įtakojamais globalios klimato kaitos, taip pat su Klaipėdos uosto gilinimu (</w:t>
      </w:r>
      <w:r w:rsidRPr="00C21CEF">
        <w:rPr>
          <w:rFonts w:ascii="Times New Roman" w:hAnsi="Times New Roman"/>
          <w:sz w:val="24"/>
          <w:szCs w:val="24"/>
        </w:rPr>
        <w:t xml:space="preserve">Aplinkos ministerijos Jūrinių tyrimų centras 2007). </w:t>
      </w:r>
    </w:p>
    <w:p w14:paraId="4F2ACB0E" w14:textId="77777777" w:rsidR="00BC4DF9" w:rsidRPr="00C21CEF" w:rsidRDefault="00BC4DF9" w:rsidP="00112787">
      <w:pPr>
        <w:spacing w:after="0" w:line="360" w:lineRule="auto"/>
        <w:ind w:firstLine="720"/>
        <w:jc w:val="both"/>
        <w:rPr>
          <w:rFonts w:ascii="Times New Roman" w:hAnsi="Times New Roman"/>
          <w:sz w:val="24"/>
          <w:szCs w:val="24"/>
        </w:rPr>
      </w:pPr>
      <w:r w:rsidRPr="00C21CEF">
        <w:rPr>
          <w:rFonts w:ascii="Times New Roman" w:hAnsi="Times New Roman"/>
          <w:sz w:val="24"/>
          <w:szCs w:val="24"/>
        </w:rPr>
        <w:t>Didelė Kuršių marių akvatorija ir geografinė padėtis sąlygoja tai, kad čia nuolat ar laikinai gyvena didelis ir sudėtingas ichtiofaunos kompleksas, susidedantis iš gėlavandenių, praeivių ir jūrinių žuvų rūšių. Kuršių marių žuvų bendrijos struktūrai būdingi žymūs sezoniniai skirtumai, susiję su diadrominių žuvų ir nėgių migracija, sezonine gėlavandenių žuvų migracija į jūrą (Ložys 2003), taip pat žuvų migracijomis pačiose mariose tarp pietinės ir šiaurinės akvatorijų. Kuršių marios, kaip ir kitos panašaus tipo estuarijos</w:t>
      </w:r>
      <w:r w:rsidR="0017736F" w:rsidRPr="00C21CEF">
        <w:rPr>
          <w:rFonts w:ascii="Times New Roman" w:hAnsi="Times New Roman"/>
          <w:sz w:val="24"/>
          <w:szCs w:val="24"/>
        </w:rPr>
        <w:t>,</w:t>
      </w:r>
      <w:r w:rsidRPr="00C21CEF">
        <w:rPr>
          <w:rFonts w:ascii="Times New Roman" w:hAnsi="Times New Roman"/>
          <w:sz w:val="24"/>
          <w:szCs w:val="24"/>
        </w:rPr>
        <w:t xml:space="preserve"> yra labai svarbios ne tik daugelio gėlavandenių ar diadrominių žuvų rūšių maitinimosi, bet ir neršto bei jauniklių atsiganymo buveinės.</w:t>
      </w:r>
    </w:p>
    <w:p w14:paraId="34FD19D6" w14:textId="77777777" w:rsidR="00C60644" w:rsidRPr="00C21CEF" w:rsidRDefault="00C60644" w:rsidP="00C60644">
      <w:pPr>
        <w:spacing w:after="0" w:line="360" w:lineRule="auto"/>
        <w:ind w:firstLine="539"/>
        <w:jc w:val="both"/>
        <w:rPr>
          <w:rFonts w:ascii="Times New Roman" w:hAnsi="Times New Roman"/>
          <w:sz w:val="24"/>
          <w:szCs w:val="24"/>
        </w:rPr>
      </w:pPr>
      <w:r w:rsidRPr="00C21CEF">
        <w:rPr>
          <w:rFonts w:ascii="Times New Roman" w:eastAsia="TimesNewRomanPSMT" w:hAnsi="Times New Roman"/>
          <w:sz w:val="24"/>
          <w:szCs w:val="24"/>
        </w:rPr>
        <w:t>Kuršių marios yra</w:t>
      </w:r>
      <w:r w:rsidRPr="00C21CEF">
        <w:rPr>
          <w:rFonts w:ascii="Times New Roman" w:hAnsi="Times New Roman"/>
          <w:sz w:val="24"/>
          <w:szCs w:val="24"/>
        </w:rPr>
        <w:t xml:space="preserve"> didelio produktyvumo eutrofinis vandens telkinys. Vidutinė žuvų biomasė Lietuvai priklausančioje marių dalyje pagal R. Repečkos vertinimą viršija </w:t>
      </w:r>
      <w:smartTag w:uri="urn:schemas-microsoft-com:office:smarttags" w:element="metricconverter">
        <w:smartTagPr>
          <w:attr w:name="ProductID" w:val="200 kg"/>
        </w:smartTagPr>
        <w:r w:rsidRPr="00C21CEF">
          <w:rPr>
            <w:rFonts w:ascii="Times New Roman" w:hAnsi="Times New Roman"/>
            <w:sz w:val="24"/>
            <w:szCs w:val="24"/>
          </w:rPr>
          <w:t>200 kg</w:t>
        </w:r>
      </w:smartTag>
      <w:r w:rsidRPr="00C21CEF">
        <w:rPr>
          <w:rFonts w:ascii="Times New Roman" w:hAnsi="Times New Roman"/>
          <w:sz w:val="24"/>
          <w:szCs w:val="24"/>
        </w:rPr>
        <w:t xml:space="preserve"> ha</w:t>
      </w:r>
      <w:r w:rsidRPr="00C21CEF">
        <w:rPr>
          <w:rFonts w:ascii="Times New Roman" w:hAnsi="Times New Roman"/>
          <w:sz w:val="24"/>
          <w:szCs w:val="24"/>
          <w:vertAlign w:val="superscript"/>
        </w:rPr>
        <w:t>–1</w:t>
      </w:r>
      <w:r w:rsidRPr="00C21CEF">
        <w:rPr>
          <w:rFonts w:ascii="Times New Roman" w:hAnsi="Times New Roman"/>
          <w:sz w:val="24"/>
          <w:szCs w:val="24"/>
        </w:rPr>
        <w:t xml:space="preserve"> (1997–2012). Kuršių marios yra svarbus verslinės ir mėgėjiškos žvejybos vandens telkinys. Lietuvai priklausančioje marių dalyje po Nepriklausomybės atgavimo </w:t>
      </w:r>
      <w:smartTag w:uri="urn:schemas-microsoft-com:office:smarttags" w:element="metricconverter">
        <w:smartTagPr>
          <w:attr w:name="ProductID" w:val="1990 m"/>
        </w:smartTagPr>
        <w:r w:rsidRPr="00C21CEF">
          <w:rPr>
            <w:rFonts w:ascii="Times New Roman" w:hAnsi="Times New Roman"/>
            <w:sz w:val="24"/>
            <w:szCs w:val="24"/>
          </w:rPr>
          <w:t>1990 m</w:t>
        </w:r>
      </w:smartTag>
      <w:r w:rsidRPr="00C21CEF">
        <w:rPr>
          <w:rFonts w:ascii="Times New Roman" w:hAnsi="Times New Roman"/>
          <w:sz w:val="24"/>
          <w:szCs w:val="24"/>
        </w:rPr>
        <w:t xml:space="preserve">. verslinę žvejybą vykdė 70–80 įmonių, daugiausia nedidelių. Nuo </w:t>
      </w:r>
      <w:smartTag w:uri="urn:schemas-microsoft-com:office:smarttags" w:element="metricconverter">
        <w:smartTagPr>
          <w:attr w:name="ProductID" w:val="2009 m"/>
        </w:smartTagPr>
        <w:r w:rsidRPr="00C21CEF">
          <w:rPr>
            <w:rFonts w:ascii="Times New Roman" w:hAnsi="Times New Roman"/>
            <w:sz w:val="24"/>
            <w:szCs w:val="24"/>
          </w:rPr>
          <w:t>2009 m</w:t>
        </w:r>
      </w:smartTag>
      <w:r w:rsidRPr="00C21CEF">
        <w:rPr>
          <w:rFonts w:ascii="Times New Roman" w:hAnsi="Times New Roman"/>
          <w:sz w:val="24"/>
          <w:szCs w:val="24"/>
        </w:rPr>
        <w:t xml:space="preserve">., įgyvendinus ES remiamą vidaus vandenų žvejybos laivų perorientavimą į kitą nei žvejybą veiklą, iš žvejybos pasitraukė dalis įmonių ir buvo žymiai sumažintos įrankių kvotos, ypač marių šiaurinėje dalyje. 2015 m. mariose žvejybą vykdė 43, 2016 </w:t>
      </w:r>
      <w:r w:rsidRPr="00C21CEF">
        <w:rPr>
          <w:rFonts w:ascii="Times New Roman" w:hAnsi="Times New Roman"/>
          <w:sz w:val="24"/>
          <w:szCs w:val="24"/>
        </w:rPr>
        <w:lastRenderedPageBreak/>
        <w:t>– 45, 201</w:t>
      </w:r>
      <w:r>
        <w:rPr>
          <w:rFonts w:ascii="Times New Roman" w:hAnsi="Times New Roman"/>
          <w:sz w:val="24"/>
          <w:szCs w:val="24"/>
        </w:rPr>
        <w:t>7</w:t>
      </w:r>
      <w:r w:rsidRPr="00C21CEF">
        <w:rPr>
          <w:rFonts w:ascii="Times New Roman" w:hAnsi="Times New Roman"/>
          <w:sz w:val="24"/>
          <w:szCs w:val="24"/>
        </w:rPr>
        <w:t>-202</w:t>
      </w:r>
      <w:r>
        <w:rPr>
          <w:rFonts w:ascii="Times New Roman" w:hAnsi="Times New Roman"/>
          <w:sz w:val="24"/>
          <w:szCs w:val="24"/>
        </w:rPr>
        <w:t>4</w:t>
      </w:r>
      <w:r w:rsidRPr="00C21CEF">
        <w:rPr>
          <w:rFonts w:ascii="Times New Roman" w:hAnsi="Times New Roman"/>
          <w:sz w:val="24"/>
          <w:szCs w:val="24"/>
        </w:rPr>
        <w:t xml:space="preserve"> – 4</w:t>
      </w:r>
      <w:r>
        <w:rPr>
          <w:rFonts w:ascii="Times New Roman" w:hAnsi="Times New Roman"/>
          <w:sz w:val="24"/>
          <w:szCs w:val="24"/>
        </w:rPr>
        <w:t>7</w:t>
      </w:r>
      <w:r w:rsidRPr="00C21CEF">
        <w:rPr>
          <w:rFonts w:ascii="Times New Roman" w:hAnsi="Times New Roman"/>
          <w:sz w:val="24"/>
          <w:szCs w:val="24"/>
        </w:rPr>
        <w:t xml:space="preserve"> įmonės. 2003–2008 versliniai laimikiai siekė vidutiniškai 1235 t arba 27–33 (vidutiniškai 29,8) kg ha</w:t>
      </w:r>
      <w:r w:rsidRPr="00C21CEF">
        <w:rPr>
          <w:rFonts w:ascii="Times New Roman" w:hAnsi="Times New Roman"/>
          <w:sz w:val="24"/>
          <w:szCs w:val="24"/>
          <w:vertAlign w:val="superscript"/>
        </w:rPr>
        <w:t>–1</w:t>
      </w:r>
      <w:r w:rsidRPr="00C21CEF">
        <w:rPr>
          <w:rFonts w:ascii="Times New Roman" w:hAnsi="Times New Roman"/>
          <w:sz w:val="24"/>
          <w:szCs w:val="24"/>
        </w:rPr>
        <w:t xml:space="preserve"> per metus, 2009–20</w:t>
      </w:r>
      <w:r>
        <w:rPr>
          <w:rFonts w:ascii="Times New Roman" w:hAnsi="Times New Roman"/>
          <w:sz w:val="24"/>
          <w:szCs w:val="24"/>
        </w:rPr>
        <w:t>24</w:t>
      </w:r>
      <w:r w:rsidRPr="00C21CEF">
        <w:rPr>
          <w:rFonts w:ascii="Times New Roman" w:hAnsi="Times New Roman"/>
          <w:sz w:val="24"/>
          <w:szCs w:val="24"/>
        </w:rPr>
        <w:t> m. sumažėjo iki 10</w:t>
      </w:r>
      <w:r>
        <w:rPr>
          <w:rFonts w:ascii="Times New Roman" w:hAnsi="Times New Roman"/>
          <w:sz w:val="24"/>
          <w:szCs w:val="24"/>
        </w:rPr>
        <w:t>14</w:t>
      </w:r>
      <w:r w:rsidRPr="00C21CEF">
        <w:rPr>
          <w:rFonts w:ascii="Times New Roman" w:hAnsi="Times New Roman"/>
          <w:sz w:val="24"/>
          <w:szCs w:val="24"/>
        </w:rPr>
        <w:t xml:space="preserve"> t, 24,</w:t>
      </w:r>
      <w:r>
        <w:rPr>
          <w:rFonts w:ascii="Times New Roman" w:hAnsi="Times New Roman"/>
          <w:sz w:val="24"/>
          <w:szCs w:val="24"/>
        </w:rPr>
        <w:t>4</w:t>
      </w:r>
      <w:r w:rsidRPr="00C21CEF">
        <w:rPr>
          <w:rFonts w:ascii="Times New Roman" w:hAnsi="Times New Roman"/>
          <w:sz w:val="24"/>
          <w:szCs w:val="24"/>
        </w:rPr>
        <w:t xml:space="preserve"> kg ha</w:t>
      </w:r>
      <w:r w:rsidRPr="00C21CEF">
        <w:rPr>
          <w:rFonts w:ascii="Times New Roman" w:hAnsi="Times New Roman"/>
          <w:sz w:val="24"/>
          <w:szCs w:val="24"/>
          <w:vertAlign w:val="superscript"/>
        </w:rPr>
        <w:t>–1</w:t>
      </w:r>
      <w:r w:rsidRPr="00C21CEF">
        <w:rPr>
          <w:rFonts w:ascii="Times New Roman" w:hAnsi="Times New Roman"/>
          <w:sz w:val="24"/>
          <w:szCs w:val="24"/>
        </w:rPr>
        <w:t xml:space="preserve"> per metus.</w:t>
      </w:r>
    </w:p>
    <w:p w14:paraId="5B8453F8" w14:textId="77777777" w:rsidR="00B94960" w:rsidRPr="00C21CEF" w:rsidRDefault="00B94960" w:rsidP="00112787">
      <w:pPr>
        <w:spacing w:after="0" w:line="360" w:lineRule="auto"/>
        <w:ind w:firstLine="539"/>
        <w:jc w:val="both"/>
        <w:rPr>
          <w:rFonts w:ascii="Times New Roman" w:hAnsi="Times New Roman"/>
        </w:rPr>
      </w:pPr>
    </w:p>
    <w:p w14:paraId="7E96357F" w14:textId="05C13C76" w:rsidR="00F07E3C" w:rsidRPr="00C21CEF" w:rsidRDefault="00A0306F" w:rsidP="000231F6">
      <w:pPr>
        <w:spacing w:after="0" w:line="240" w:lineRule="auto"/>
        <w:jc w:val="center"/>
        <w:rPr>
          <w:rFonts w:ascii="Times New Roman" w:hAnsi="Times New Roman"/>
          <w:sz w:val="24"/>
          <w:szCs w:val="24"/>
        </w:rPr>
      </w:pPr>
      <w:r>
        <w:rPr>
          <w:noProof/>
        </w:rPr>
        <w:drawing>
          <wp:inline distT="0" distB="0" distL="0" distR="0" wp14:anchorId="7F633384" wp14:editId="4EB82393">
            <wp:extent cx="4266607" cy="6034946"/>
            <wp:effectExtent l="0" t="0" r="635" b="4445"/>
            <wp:docPr id="45432502" name="Picture 66" descr="A map of the coast of the s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2502" name="Picture 66" descr="A map of the coast of the sea&#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5435" cy="6047433"/>
                    </a:xfrm>
                    <a:prstGeom prst="rect">
                      <a:avLst/>
                    </a:prstGeom>
                    <a:noFill/>
                    <a:ln>
                      <a:noFill/>
                    </a:ln>
                  </pic:spPr>
                </pic:pic>
              </a:graphicData>
            </a:graphic>
          </wp:inline>
        </w:drawing>
      </w:r>
    </w:p>
    <w:p w14:paraId="638F3242" w14:textId="77777777" w:rsidR="00F07E3C" w:rsidRPr="00C21CEF" w:rsidRDefault="00B62F7B" w:rsidP="000231F6">
      <w:pPr>
        <w:spacing w:after="0" w:line="240" w:lineRule="auto"/>
        <w:ind w:left="1560"/>
        <w:jc w:val="both"/>
        <w:rPr>
          <w:rFonts w:ascii="Times New Roman" w:hAnsi="Times New Roman"/>
          <w:sz w:val="24"/>
          <w:szCs w:val="24"/>
        </w:rPr>
      </w:pPr>
      <w:r w:rsidRPr="00A0306F">
        <w:rPr>
          <w:rFonts w:ascii="Times New Roman" w:hAnsi="Times New Roman"/>
          <w:sz w:val="24"/>
          <w:szCs w:val="24"/>
        </w:rPr>
        <w:t>1</w:t>
      </w:r>
      <w:r w:rsidR="001A7414" w:rsidRPr="00A0306F">
        <w:rPr>
          <w:rFonts w:ascii="Times New Roman" w:hAnsi="Times New Roman"/>
          <w:sz w:val="24"/>
          <w:szCs w:val="24"/>
        </w:rPr>
        <w:t>.1</w:t>
      </w:r>
      <w:r w:rsidRPr="00A0306F">
        <w:rPr>
          <w:rFonts w:ascii="Times New Roman" w:hAnsi="Times New Roman"/>
          <w:sz w:val="24"/>
          <w:szCs w:val="24"/>
        </w:rPr>
        <w:t xml:space="preserve"> </w:t>
      </w:r>
      <w:r w:rsidR="00801A2C" w:rsidRPr="00A0306F">
        <w:rPr>
          <w:rFonts w:ascii="Times New Roman" w:hAnsi="Times New Roman"/>
          <w:sz w:val="24"/>
          <w:szCs w:val="24"/>
        </w:rPr>
        <w:t>pav. Kuršių marios ir pagrindinės ichtiologinių tyrimų akvatorijos.</w:t>
      </w:r>
    </w:p>
    <w:p w14:paraId="07880830" w14:textId="77777777" w:rsidR="002623E8" w:rsidRPr="00C21CEF" w:rsidRDefault="002623E8">
      <w:pPr>
        <w:spacing w:after="0" w:line="240" w:lineRule="auto"/>
        <w:rPr>
          <w:rFonts w:ascii="Times New Roman" w:hAnsi="Times New Roman"/>
          <w:sz w:val="24"/>
          <w:szCs w:val="24"/>
        </w:rPr>
      </w:pPr>
      <w:r w:rsidRPr="00C21CEF">
        <w:rPr>
          <w:rFonts w:ascii="Times New Roman" w:hAnsi="Times New Roman"/>
          <w:sz w:val="24"/>
          <w:szCs w:val="24"/>
        </w:rPr>
        <w:br w:type="page"/>
      </w:r>
    </w:p>
    <w:p w14:paraId="08AED6BC" w14:textId="77777777" w:rsidR="009E34D9" w:rsidRPr="00C21CEF" w:rsidRDefault="00231710" w:rsidP="009A2B6A">
      <w:pPr>
        <w:pStyle w:val="Heading2"/>
        <w:spacing w:before="0" w:after="0" w:line="360" w:lineRule="auto"/>
        <w:rPr>
          <w:rFonts w:ascii="Times New Roman" w:eastAsia="TimesNewRomanPSMT" w:hAnsi="Times New Roman"/>
          <w:i w:val="0"/>
          <w:iCs w:val="0"/>
          <w:sz w:val="24"/>
          <w:szCs w:val="24"/>
        </w:rPr>
      </w:pPr>
      <w:bookmarkStart w:id="6" w:name="_Toc220680679"/>
      <w:r w:rsidRPr="00C21CEF">
        <w:rPr>
          <w:rFonts w:ascii="Times New Roman" w:eastAsia="TimesNewRomanPSMT" w:hAnsi="Times New Roman"/>
          <w:i w:val="0"/>
          <w:iCs w:val="0"/>
          <w:sz w:val="24"/>
          <w:szCs w:val="24"/>
        </w:rPr>
        <w:lastRenderedPageBreak/>
        <w:t>1.2. ICHTIOLOGINIS TYRIMAS</w:t>
      </w:r>
      <w:bookmarkEnd w:id="6"/>
    </w:p>
    <w:p w14:paraId="36708DBD" w14:textId="77777777" w:rsidR="00D666F6" w:rsidRPr="00C21CEF" w:rsidRDefault="00D666F6" w:rsidP="00112787">
      <w:pPr>
        <w:spacing w:after="0" w:line="360" w:lineRule="auto"/>
        <w:rPr>
          <w:rFonts w:ascii="Times New Roman" w:hAnsi="Times New Roman"/>
          <w:sz w:val="24"/>
          <w:szCs w:val="24"/>
        </w:rPr>
      </w:pPr>
    </w:p>
    <w:p w14:paraId="16FA6248" w14:textId="5118E0B7" w:rsidR="003D6D5C" w:rsidRPr="00435425" w:rsidRDefault="008D4D00" w:rsidP="00112787">
      <w:pPr>
        <w:spacing w:after="0" w:line="360" w:lineRule="auto"/>
        <w:ind w:firstLine="540"/>
        <w:jc w:val="both"/>
        <w:rPr>
          <w:rFonts w:ascii="Times New Roman" w:hAnsi="Times New Roman"/>
          <w:sz w:val="24"/>
          <w:szCs w:val="24"/>
        </w:rPr>
      </w:pPr>
      <w:r w:rsidRPr="00C21CEF">
        <w:rPr>
          <w:rFonts w:ascii="Times New Roman" w:hAnsi="Times New Roman"/>
          <w:sz w:val="24"/>
          <w:szCs w:val="24"/>
        </w:rPr>
        <w:t>Ichtiologinis tyrimas buvo vykdomas skirtingose akvatorijose Lietuvai priklausančioje Kuršių marių dalyse ties rytiniu ir vakariniu pakraščiu bei marių centrinėje dalyje (1</w:t>
      </w:r>
      <w:r w:rsidR="00ED5DCC" w:rsidRPr="00C21CEF">
        <w:rPr>
          <w:rFonts w:ascii="Times New Roman" w:hAnsi="Times New Roman"/>
          <w:sz w:val="24"/>
          <w:szCs w:val="24"/>
        </w:rPr>
        <w:t>.1</w:t>
      </w:r>
      <w:r w:rsidRPr="00C21CEF">
        <w:rPr>
          <w:rFonts w:ascii="Times New Roman" w:hAnsi="Times New Roman"/>
          <w:sz w:val="24"/>
          <w:szCs w:val="24"/>
        </w:rPr>
        <w:t xml:space="preserve"> pav.). </w:t>
      </w:r>
      <w:r w:rsidR="004027E3" w:rsidRPr="00C21CEF">
        <w:rPr>
          <w:rFonts w:ascii="Times New Roman" w:hAnsi="Times New Roman"/>
          <w:sz w:val="24"/>
          <w:szCs w:val="24"/>
        </w:rPr>
        <w:t xml:space="preserve">Verslinių žuvų dydžio, gausumo ir biomasės vertinimui buvo vykdomi tyrimai naudojant verslinius </w:t>
      </w:r>
      <w:r w:rsidR="003D6D5C" w:rsidRPr="00C21CEF">
        <w:rPr>
          <w:rFonts w:ascii="Times New Roman" w:hAnsi="Times New Roman"/>
          <w:sz w:val="24"/>
          <w:szCs w:val="24"/>
        </w:rPr>
        <w:t xml:space="preserve">žvejybos įrankius – 40, </w:t>
      </w:r>
      <w:r w:rsidR="008629DA">
        <w:rPr>
          <w:rFonts w:ascii="Times New Roman" w:hAnsi="Times New Roman"/>
          <w:sz w:val="24"/>
          <w:szCs w:val="24"/>
        </w:rPr>
        <w:t xml:space="preserve">43, </w:t>
      </w:r>
      <w:r w:rsidR="003D6D5C" w:rsidRPr="00C21CEF">
        <w:rPr>
          <w:rFonts w:ascii="Times New Roman" w:hAnsi="Times New Roman"/>
          <w:sz w:val="24"/>
          <w:szCs w:val="24"/>
        </w:rPr>
        <w:t>45</w:t>
      </w:r>
      <w:r w:rsidR="0079378C" w:rsidRPr="00C21CEF">
        <w:rPr>
          <w:rFonts w:ascii="Times New Roman" w:hAnsi="Times New Roman"/>
          <w:sz w:val="24"/>
          <w:szCs w:val="24"/>
        </w:rPr>
        <w:t>,</w:t>
      </w:r>
      <w:r w:rsidR="00D56A5C" w:rsidRPr="00C21CEF">
        <w:rPr>
          <w:rFonts w:ascii="Times New Roman" w:hAnsi="Times New Roman"/>
          <w:sz w:val="24"/>
          <w:szCs w:val="24"/>
        </w:rPr>
        <w:t xml:space="preserve"> 46,</w:t>
      </w:r>
      <w:r w:rsidR="0079378C" w:rsidRPr="00C21CEF">
        <w:rPr>
          <w:rFonts w:ascii="Times New Roman" w:hAnsi="Times New Roman"/>
          <w:sz w:val="24"/>
          <w:szCs w:val="24"/>
        </w:rPr>
        <w:t xml:space="preserve"> 4</w:t>
      </w:r>
      <w:r w:rsidR="00BC7342" w:rsidRPr="00C21CEF">
        <w:rPr>
          <w:rFonts w:ascii="Times New Roman" w:hAnsi="Times New Roman"/>
          <w:sz w:val="24"/>
          <w:szCs w:val="24"/>
        </w:rPr>
        <w:t>8</w:t>
      </w:r>
      <w:r w:rsidR="0079378C" w:rsidRPr="00C21CEF">
        <w:rPr>
          <w:rFonts w:ascii="Times New Roman" w:hAnsi="Times New Roman"/>
          <w:sz w:val="24"/>
          <w:szCs w:val="24"/>
        </w:rPr>
        <w:t>, 50</w:t>
      </w:r>
      <w:r w:rsidR="004027E3" w:rsidRPr="00C21CEF">
        <w:rPr>
          <w:rFonts w:ascii="Times New Roman" w:hAnsi="Times New Roman"/>
          <w:sz w:val="24"/>
          <w:szCs w:val="24"/>
        </w:rPr>
        <w:t xml:space="preserve"> </w:t>
      </w:r>
      <w:r w:rsidR="008629DA">
        <w:rPr>
          <w:rFonts w:ascii="Times New Roman" w:hAnsi="Times New Roman"/>
          <w:sz w:val="24"/>
          <w:szCs w:val="24"/>
        </w:rPr>
        <w:t xml:space="preserve">70 </w:t>
      </w:r>
      <w:r w:rsidR="004027E3" w:rsidRPr="00C21CEF">
        <w:rPr>
          <w:rFonts w:ascii="Times New Roman" w:hAnsi="Times New Roman"/>
          <w:sz w:val="24"/>
          <w:szCs w:val="24"/>
        </w:rPr>
        <w:t xml:space="preserve">ir </w:t>
      </w:r>
      <w:r w:rsidR="008629DA">
        <w:rPr>
          <w:rFonts w:ascii="Times New Roman" w:hAnsi="Times New Roman"/>
          <w:sz w:val="24"/>
          <w:szCs w:val="24"/>
        </w:rPr>
        <w:t>8</w:t>
      </w:r>
      <w:r w:rsidR="004027E3" w:rsidRPr="00C21CEF">
        <w:rPr>
          <w:rFonts w:ascii="Times New Roman" w:hAnsi="Times New Roman"/>
          <w:sz w:val="24"/>
          <w:szCs w:val="24"/>
        </w:rPr>
        <w:t>0 mm akies dydžio žiaunini</w:t>
      </w:r>
      <w:r w:rsidR="00607407" w:rsidRPr="00C21CEF">
        <w:rPr>
          <w:rFonts w:ascii="Times New Roman" w:hAnsi="Times New Roman"/>
          <w:sz w:val="24"/>
          <w:szCs w:val="24"/>
        </w:rPr>
        <w:t>ai</w:t>
      </w:r>
      <w:r w:rsidR="004027E3" w:rsidRPr="00C21CEF">
        <w:rPr>
          <w:rFonts w:ascii="Times New Roman" w:hAnsi="Times New Roman"/>
          <w:sz w:val="24"/>
          <w:szCs w:val="24"/>
        </w:rPr>
        <w:t xml:space="preserve"> statom</w:t>
      </w:r>
      <w:r w:rsidR="00607407" w:rsidRPr="00C21CEF">
        <w:rPr>
          <w:rFonts w:ascii="Times New Roman" w:hAnsi="Times New Roman"/>
          <w:sz w:val="24"/>
          <w:szCs w:val="24"/>
        </w:rPr>
        <w:t>ieji</w:t>
      </w:r>
      <w:r w:rsidR="004027E3" w:rsidRPr="00C21CEF">
        <w:rPr>
          <w:rFonts w:ascii="Times New Roman" w:hAnsi="Times New Roman"/>
          <w:sz w:val="24"/>
          <w:szCs w:val="24"/>
        </w:rPr>
        <w:t xml:space="preserve"> </w:t>
      </w:r>
      <w:r w:rsidR="00B12209" w:rsidRPr="00C21CEF">
        <w:rPr>
          <w:rFonts w:ascii="Times New Roman" w:hAnsi="Times New Roman"/>
          <w:sz w:val="24"/>
          <w:szCs w:val="24"/>
        </w:rPr>
        <w:t>tinkl</w:t>
      </w:r>
      <w:r w:rsidR="004027E3" w:rsidRPr="00C21CEF">
        <w:rPr>
          <w:rFonts w:ascii="Times New Roman" w:hAnsi="Times New Roman"/>
          <w:sz w:val="24"/>
          <w:szCs w:val="24"/>
        </w:rPr>
        <w:t xml:space="preserve">ai. </w:t>
      </w:r>
      <w:r w:rsidR="003D6D5C" w:rsidRPr="00C21CEF">
        <w:rPr>
          <w:rFonts w:ascii="Times New Roman" w:hAnsi="Times New Roman"/>
          <w:sz w:val="24"/>
          <w:szCs w:val="24"/>
        </w:rPr>
        <w:t xml:space="preserve">Pagautos žuvys buvo išmatuojamos </w:t>
      </w:r>
      <w:smartTag w:uri="urn:schemas-microsoft-com:office:smarttags" w:element="metricconverter">
        <w:smartTagPr>
          <w:attr w:name="ProductID" w:val="1 mm"/>
        </w:smartTagPr>
        <w:r w:rsidR="003D6D5C" w:rsidRPr="00C21CEF">
          <w:rPr>
            <w:rFonts w:ascii="Times New Roman" w:hAnsi="Times New Roman"/>
            <w:sz w:val="24"/>
            <w:szCs w:val="24"/>
          </w:rPr>
          <w:t>1 mm</w:t>
        </w:r>
      </w:smartTag>
      <w:r w:rsidR="003D6D5C" w:rsidRPr="00C21CEF">
        <w:rPr>
          <w:rFonts w:ascii="Times New Roman" w:hAnsi="Times New Roman"/>
          <w:sz w:val="24"/>
          <w:szCs w:val="24"/>
        </w:rPr>
        <w:t xml:space="preserve"> tikslumu (bendras ilgis TL ir standartinis ilgis SL) bei pasveriamos </w:t>
      </w:r>
      <w:smartTag w:uri="urn:schemas-microsoft-com:office:smarttags" w:element="metricconverter">
        <w:smartTagPr>
          <w:attr w:name="ProductID" w:val="1 g"/>
        </w:smartTagPr>
        <w:r w:rsidR="003D6D5C" w:rsidRPr="00C21CEF">
          <w:rPr>
            <w:rFonts w:ascii="Times New Roman" w:hAnsi="Times New Roman"/>
            <w:sz w:val="24"/>
            <w:szCs w:val="24"/>
          </w:rPr>
          <w:t>1 g</w:t>
        </w:r>
      </w:smartTag>
      <w:r w:rsidR="003D6D5C" w:rsidRPr="00C21CEF">
        <w:rPr>
          <w:rFonts w:ascii="Times New Roman" w:hAnsi="Times New Roman"/>
          <w:sz w:val="24"/>
          <w:szCs w:val="24"/>
        </w:rPr>
        <w:t xml:space="preserve"> tikslumu. Žuvų gausumui ir biomasei išreikšti naudojamas standartizuotas rodiklis – laimikiai pastangai – standartinio tinklų rinkinio </w:t>
      </w:r>
      <w:smartTag w:uri="urn:schemas-microsoft-com:office:smarttags" w:element="metricconverter">
        <w:smartTagPr>
          <w:attr w:name="ProductID" w:val="30 m"/>
        </w:smartTagPr>
        <w:r w:rsidR="003D6D5C" w:rsidRPr="00C21CEF">
          <w:rPr>
            <w:rFonts w:ascii="Times New Roman" w:hAnsi="Times New Roman"/>
            <w:sz w:val="24"/>
            <w:szCs w:val="24"/>
          </w:rPr>
          <w:t>30 m</w:t>
        </w:r>
      </w:smartTag>
      <w:r w:rsidR="003D6D5C" w:rsidRPr="00C21CEF">
        <w:rPr>
          <w:rFonts w:ascii="Times New Roman" w:hAnsi="Times New Roman"/>
          <w:sz w:val="24"/>
          <w:szCs w:val="24"/>
        </w:rPr>
        <w:t xml:space="preserve"> ilgio tinklui per naktį vienoje stotyje sugautų žuvų skaičius arba biomasė (</w:t>
      </w:r>
      <w:r w:rsidR="003D6D5C" w:rsidRPr="00C21CEF">
        <w:rPr>
          <w:rFonts w:ascii="Times New Roman" w:hAnsi="Times New Roman"/>
          <w:i/>
          <w:sz w:val="24"/>
          <w:szCs w:val="24"/>
        </w:rPr>
        <w:t>angl.</w:t>
      </w:r>
      <w:r w:rsidR="003D6D5C" w:rsidRPr="00C21CEF">
        <w:rPr>
          <w:rFonts w:ascii="Times New Roman" w:hAnsi="Times New Roman"/>
          <w:sz w:val="24"/>
          <w:szCs w:val="24"/>
        </w:rPr>
        <w:t xml:space="preserve"> Catch Per Unit Effort, CPUE). Tyrimo duomenys naudojami vertinant Kuršių marių žuvų bendrijos sudėtį, bendrą ir svarbiausių žuvų rūšių gausumą ir biomasę</w:t>
      </w:r>
      <w:r w:rsidR="00F90377" w:rsidRPr="00C21CEF">
        <w:rPr>
          <w:rFonts w:ascii="Times New Roman" w:hAnsi="Times New Roman"/>
          <w:sz w:val="24"/>
          <w:szCs w:val="24"/>
        </w:rPr>
        <w:t>, taip pat neverslinę priegaudą</w:t>
      </w:r>
      <w:r w:rsidR="003D6D5C" w:rsidRPr="00C21CEF">
        <w:rPr>
          <w:rFonts w:ascii="Times New Roman" w:hAnsi="Times New Roman"/>
          <w:sz w:val="24"/>
          <w:szCs w:val="24"/>
        </w:rPr>
        <w:t>.</w:t>
      </w:r>
      <w:r w:rsidR="00435425">
        <w:rPr>
          <w:rFonts w:ascii="Times New Roman" w:hAnsi="Times New Roman"/>
          <w:sz w:val="24"/>
          <w:szCs w:val="24"/>
        </w:rPr>
        <w:t xml:space="preserve"> </w:t>
      </w:r>
      <w:r w:rsidR="004D11AE">
        <w:rPr>
          <w:rFonts w:ascii="Times New Roman" w:hAnsi="Times New Roman"/>
          <w:sz w:val="24"/>
          <w:szCs w:val="24"/>
        </w:rPr>
        <w:t xml:space="preserve">Neverslinė priegauda </w:t>
      </w:r>
      <w:r w:rsidR="0007390D">
        <w:rPr>
          <w:rFonts w:ascii="Times New Roman" w:hAnsi="Times New Roman"/>
          <w:sz w:val="24"/>
          <w:szCs w:val="24"/>
        </w:rPr>
        <w:t xml:space="preserve">(šalutinis laimikis) </w:t>
      </w:r>
      <w:r w:rsidR="004D11AE">
        <w:rPr>
          <w:rFonts w:ascii="Times New Roman" w:hAnsi="Times New Roman"/>
          <w:sz w:val="24"/>
          <w:szCs w:val="24"/>
        </w:rPr>
        <w:t>apskaičiuojama pagal saugomų</w:t>
      </w:r>
      <w:r w:rsidR="006C66E2">
        <w:rPr>
          <w:rFonts w:ascii="Times New Roman" w:hAnsi="Times New Roman"/>
          <w:sz w:val="24"/>
          <w:szCs w:val="24"/>
        </w:rPr>
        <w:t xml:space="preserve"> (lašišinių žuvų, sykų ir eršketų)</w:t>
      </w:r>
      <w:r w:rsidR="004D11AE">
        <w:rPr>
          <w:rFonts w:ascii="Times New Roman" w:hAnsi="Times New Roman"/>
          <w:sz w:val="24"/>
          <w:szCs w:val="24"/>
        </w:rPr>
        <w:t xml:space="preserve"> ir mažesnių </w:t>
      </w:r>
      <w:r w:rsidR="00BD07DF">
        <w:rPr>
          <w:rFonts w:ascii="Times New Roman" w:hAnsi="Times New Roman"/>
          <w:sz w:val="24"/>
          <w:szCs w:val="24"/>
        </w:rPr>
        <w:t xml:space="preserve">žuvų </w:t>
      </w:r>
      <w:r w:rsidR="004D11AE">
        <w:rPr>
          <w:rFonts w:ascii="Times New Roman" w:hAnsi="Times New Roman"/>
          <w:sz w:val="24"/>
          <w:szCs w:val="24"/>
        </w:rPr>
        <w:t xml:space="preserve">nei nustatytas Verslinės žvejybos taisyklėse verslinis dydis laimikio dalį </w:t>
      </w:r>
      <w:r w:rsidR="00A0306F">
        <w:rPr>
          <w:rFonts w:ascii="Times New Roman" w:hAnsi="Times New Roman"/>
          <w:sz w:val="24"/>
          <w:szCs w:val="24"/>
        </w:rPr>
        <w:t xml:space="preserve">pagal skaičių </w:t>
      </w:r>
      <w:r w:rsidR="004D11AE">
        <w:rPr>
          <w:rFonts w:ascii="Times New Roman" w:hAnsi="Times New Roman"/>
          <w:sz w:val="24"/>
          <w:szCs w:val="24"/>
        </w:rPr>
        <w:t>bendrame sugavime.</w:t>
      </w:r>
      <w:r w:rsidR="005D6726">
        <w:rPr>
          <w:rFonts w:ascii="Times New Roman" w:hAnsi="Times New Roman"/>
          <w:sz w:val="24"/>
          <w:szCs w:val="24"/>
        </w:rPr>
        <w:t xml:space="preserve"> Ataskaitos tekste naudojamas terminas „priegauda“.</w:t>
      </w:r>
    </w:p>
    <w:p w14:paraId="4AB7775F" w14:textId="63A86053" w:rsidR="006C61A3" w:rsidRDefault="008D4D00" w:rsidP="006C61A3">
      <w:pPr>
        <w:spacing w:after="0" w:line="360" w:lineRule="auto"/>
        <w:ind w:firstLine="540"/>
        <w:jc w:val="both"/>
        <w:rPr>
          <w:rFonts w:ascii="Times New Roman" w:hAnsi="Times New Roman"/>
          <w:sz w:val="24"/>
          <w:szCs w:val="24"/>
        </w:rPr>
      </w:pPr>
      <w:r w:rsidRPr="00C21CEF">
        <w:rPr>
          <w:rFonts w:ascii="Times New Roman" w:hAnsi="Times New Roman"/>
          <w:sz w:val="24"/>
          <w:szCs w:val="24"/>
        </w:rPr>
        <w:t xml:space="preserve">Verslinių laimikių analizei naudoti verslinės statistikos duomenys (mėnesinės ataskaitos), žvejų bendrovių teikiami Aplinkos ministerijai. Susisteminti duomenys naudoti verslinės žvejybos intensyvumo ir laimikių analizei, o gauti rezultatai atvaizduoti GIS įrankių pagalba Kuršių marių žemėlapiuose. Viena verslinės žvejybos pastanga buvo skaičiuota žvejojant </w:t>
      </w:r>
      <w:r w:rsidR="0004674B">
        <w:rPr>
          <w:rFonts w:ascii="Times New Roman" w:hAnsi="Times New Roman"/>
          <w:sz w:val="24"/>
          <w:szCs w:val="24"/>
        </w:rPr>
        <w:t>vienu standartiniu tinklu (75</w:t>
      </w:r>
      <w:r w:rsidRPr="00C21CEF">
        <w:rPr>
          <w:rFonts w:ascii="Times New Roman" w:hAnsi="Times New Roman"/>
          <w:sz w:val="24"/>
          <w:szCs w:val="24"/>
        </w:rPr>
        <w:t xml:space="preserve"> m</w:t>
      </w:r>
      <w:r w:rsidR="0004674B">
        <w:rPr>
          <w:rFonts w:ascii="Times New Roman" w:hAnsi="Times New Roman"/>
          <w:sz w:val="24"/>
          <w:szCs w:val="24"/>
        </w:rPr>
        <w:t>)</w:t>
      </w:r>
      <w:r w:rsidR="006C61A3">
        <w:rPr>
          <w:rFonts w:ascii="Times New Roman" w:hAnsi="Times New Roman"/>
          <w:sz w:val="24"/>
          <w:szCs w:val="24"/>
        </w:rPr>
        <w:t>,</w:t>
      </w:r>
      <w:r w:rsidRPr="00C21CEF">
        <w:rPr>
          <w:rFonts w:ascii="Times New Roman" w:hAnsi="Times New Roman"/>
          <w:sz w:val="24"/>
          <w:szCs w:val="24"/>
        </w:rPr>
        <w:t xml:space="preserve"> viena gaudykle</w:t>
      </w:r>
      <w:r w:rsidR="006C61A3">
        <w:rPr>
          <w:rFonts w:ascii="Times New Roman" w:hAnsi="Times New Roman"/>
          <w:sz w:val="24"/>
          <w:szCs w:val="24"/>
        </w:rPr>
        <w:t xml:space="preserve"> arba 100 kabliukų</w:t>
      </w:r>
      <w:r w:rsidRPr="00C21CEF">
        <w:rPr>
          <w:rFonts w:ascii="Times New Roman" w:hAnsi="Times New Roman"/>
          <w:sz w:val="24"/>
          <w:szCs w:val="24"/>
        </w:rPr>
        <w:t xml:space="preserve"> per parą. </w:t>
      </w:r>
    </w:p>
    <w:p w14:paraId="695CC790" w14:textId="23A8C0A7" w:rsidR="006C61A3" w:rsidRPr="00C21CEF" w:rsidRDefault="006C61A3" w:rsidP="006C61A3">
      <w:pPr>
        <w:spacing w:after="0" w:line="360" w:lineRule="auto"/>
        <w:ind w:firstLine="540"/>
        <w:jc w:val="both"/>
        <w:rPr>
          <w:rFonts w:ascii="Times New Roman" w:hAnsi="Times New Roman"/>
          <w:sz w:val="24"/>
          <w:szCs w:val="24"/>
        </w:rPr>
      </w:pPr>
      <w:r>
        <w:rPr>
          <w:rFonts w:ascii="Times New Roman" w:hAnsi="Times New Roman"/>
          <w:sz w:val="24"/>
          <w:szCs w:val="24"/>
        </w:rPr>
        <w:t xml:space="preserve">Svarbiausių verslinių žuvų (karšių, ešerių, kuojų ir sterkų) išteklių būklės vertinime </w:t>
      </w:r>
      <w:r w:rsidR="00DD2D2C">
        <w:rPr>
          <w:rFonts w:ascii="Times New Roman" w:hAnsi="Times New Roman"/>
          <w:sz w:val="24"/>
          <w:szCs w:val="24"/>
        </w:rPr>
        <w:t>v</w:t>
      </w:r>
      <w:r w:rsidRPr="006C61A3">
        <w:rPr>
          <w:rFonts w:ascii="Times New Roman" w:hAnsi="Times New Roman"/>
          <w:sz w:val="24"/>
          <w:szCs w:val="24"/>
        </w:rPr>
        <w:t xml:space="preserve">isų pirma buvo įvertinta, kaip keitėsi sugavimai vienai standartizuotai žvejybos pastangai (CPUE) mokslinėje ilgalaikėje stebėsenoje. CPUE standartizavimo metu pašalinama variacija, atsiradusi dėl kitų, ne su gausumo svyravimais susijusių, veiksnių (pvz., temperatūros, sezono, žvejybos vietos ir pan.). CPUE standartizuota naudojant apibendrintus tiesinius modelius (angl. GLM) su Tweedie pasiskirstymu (Shono, 2008), naudojant R paketus ‘statmod’ (v. 1.4.33; Giner &amp; Smyth 2016) ir ‘tweedie’ (v. 2.3.3; Dunn 2017). Standartizuotos CPUE reikšmės toliau buvo naudojamos perteklinės produkcijos modeliuose. Antrame modeliavimo etape kievienai rūšiai buvo pritaikytas Bajeso perteklinės produkcijos modelis, naudojant modelių sistemą JABBA (Winker </w:t>
      </w:r>
      <w:r w:rsidRPr="00DD2D2C">
        <w:rPr>
          <w:rFonts w:ascii="Times New Roman" w:hAnsi="Times New Roman"/>
          <w:i/>
          <w:iCs/>
          <w:sz w:val="24"/>
          <w:szCs w:val="24"/>
        </w:rPr>
        <w:t>et al</w:t>
      </w:r>
      <w:r w:rsidRPr="006C61A3">
        <w:rPr>
          <w:rFonts w:ascii="Times New Roman" w:hAnsi="Times New Roman"/>
          <w:sz w:val="24"/>
          <w:szCs w:val="24"/>
        </w:rPr>
        <w:t>. 2018 ): čia atsižvelgiama į sugavimus (bendrai visose Kuršių mariose), santykinio gausumo dinamiką (standartizuotos CPUE), bei žuvies rūšies biologinius parametrus.</w:t>
      </w:r>
      <w:r w:rsidR="00852014">
        <w:rPr>
          <w:rFonts w:ascii="Times New Roman" w:hAnsi="Times New Roman"/>
          <w:sz w:val="24"/>
          <w:szCs w:val="24"/>
        </w:rPr>
        <w:t xml:space="preserve"> Kadangi galima laikyti, kad </w:t>
      </w:r>
      <w:r w:rsidR="00852014">
        <w:rPr>
          <w:rFonts w:ascii="Times New Roman" w:hAnsi="Times New Roman"/>
          <w:sz w:val="24"/>
          <w:szCs w:val="24"/>
        </w:rPr>
        <w:lastRenderedPageBreak/>
        <w:t>Kuršių mariose gyvenančios tos pačios rūšies žuvys priklauso vienai populiacijai, jų ištekliai buvo modeliuojami visoms marioms.</w:t>
      </w:r>
    </w:p>
    <w:p w14:paraId="7209F513" w14:textId="206CB157" w:rsidR="009D6F22" w:rsidRDefault="009D6F22" w:rsidP="00112787">
      <w:pPr>
        <w:spacing w:after="0" w:line="360" w:lineRule="auto"/>
        <w:ind w:firstLine="540"/>
        <w:jc w:val="both"/>
        <w:rPr>
          <w:rFonts w:ascii="Times New Roman" w:hAnsi="Times New Roman"/>
          <w:sz w:val="24"/>
          <w:szCs w:val="24"/>
        </w:rPr>
      </w:pPr>
      <w:r w:rsidRPr="00C21CEF">
        <w:rPr>
          <w:rFonts w:ascii="Times New Roman" w:hAnsi="Times New Roman"/>
          <w:sz w:val="24"/>
          <w:szCs w:val="24"/>
        </w:rPr>
        <w:t xml:space="preserve">Vykdant Kuršių marių žuvų bendrijos sudėties tyrimus, buvo naudotas </w:t>
      </w:r>
      <w:smartTag w:uri="urn:schemas-microsoft-com:office:smarttags" w:element="metricconverter">
        <w:smartTagPr>
          <w:attr w:name="ProductID" w:val="1,8 m"/>
        </w:smartTagPr>
        <w:r w:rsidRPr="00C21CEF">
          <w:rPr>
            <w:rFonts w:ascii="Times New Roman" w:hAnsi="Times New Roman"/>
            <w:sz w:val="24"/>
            <w:szCs w:val="24"/>
          </w:rPr>
          <w:t>1,8 m</w:t>
        </w:r>
      </w:smartTag>
      <w:r w:rsidRPr="00C21CEF">
        <w:rPr>
          <w:rFonts w:ascii="Times New Roman" w:hAnsi="Times New Roman"/>
          <w:sz w:val="24"/>
          <w:szCs w:val="24"/>
        </w:rPr>
        <w:t xml:space="preserve"> aukščio kaproninių žiauninių statomųjų </w:t>
      </w:r>
      <w:r w:rsidR="00B12209" w:rsidRPr="00C21CEF">
        <w:rPr>
          <w:rFonts w:ascii="Times New Roman" w:hAnsi="Times New Roman"/>
          <w:sz w:val="24"/>
          <w:szCs w:val="24"/>
        </w:rPr>
        <w:t>tinkl</w:t>
      </w:r>
      <w:r w:rsidRPr="00C21CEF">
        <w:rPr>
          <w:rFonts w:ascii="Times New Roman" w:hAnsi="Times New Roman"/>
          <w:sz w:val="24"/>
          <w:szCs w:val="24"/>
        </w:rPr>
        <w:t xml:space="preserve">ų rinkinys, akies dydis (nuo mazgo iki mazgo) 14, 17, 21,5, 25, 30, 33, 38, 45, 50, 60 ir </w:t>
      </w:r>
      <w:smartTag w:uri="urn:schemas-microsoft-com:office:smarttags" w:element="metricconverter">
        <w:smartTagPr>
          <w:attr w:name="ProductID" w:val="70 mm"/>
        </w:smartTagPr>
        <w:r w:rsidRPr="00C21CEF">
          <w:rPr>
            <w:rFonts w:ascii="Times New Roman" w:hAnsi="Times New Roman"/>
            <w:sz w:val="24"/>
            <w:szCs w:val="24"/>
          </w:rPr>
          <w:t>70 mm</w:t>
        </w:r>
      </w:smartTag>
      <w:r w:rsidRPr="00C21CEF">
        <w:rPr>
          <w:rFonts w:ascii="Times New Roman" w:hAnsi="Times New Roman"/>
          <w:sz w:val="24"/>
          <w:szCs w:val="24"/>
        </w:rPr>
        <w:t xml:space="preserve">. Pagautos žuvys buvo išmatuojamos </w:t>
      </w:r>
      <w:smartTag w:uri="urn:schemas-microsoft-com:office:smarttags" w:element="metricconverter">
        <w:smartTagPr>
          <w:attr w:name="ProductID" w:val="1 mm"/>
        </w:smartTagPr>
        <w:r w:rsidRPr="00C21CEF">
          <w:rPr>
            <w:rFonts w:ascii="Times New Roman" w:hAnsi="Times New Roman"/>
            <w:sz w:val="24"/>
            <w:szCs w:val="24"/>
          </w:rPr>
          <w:t>1 mm</w:t>
        </w:r>
      </w:smartTag>
      <w:r w:rsidRPr="00C21CEF">
        <w:rPr>
          <w:rFonts w:ascii="Times New Roman" w:hAnsi="Times New Roman"/>
          <w:sz w:val="24"/>
          <w:szCs w:val="24"/>
        </w:rPr>
        <w:t xml:space="preserve"> tikslumu (bendras ilgis TL ir standartinis ilgis SL) bei pasveriamos </w:t>
      </w:r>
      <w:smartTag w:uri="urn:schemas-microsoft-com:office:smarttags" w:element="metricconverter">
        <w:smartTagPr>
          <w:attr w:name="ProductID" w:val="1 g"/>
        </w:smartTagPr>
        <w:r w:rsidRPr="00C21CEF">
          <w:rPr>
            <w:rFonts w:ascii="Times New Roman" w:hAnsi="Times New Roman"/>
            <w:sz w:val="24"/>
            <w:szCs w:val="24"/>
          </w:rPr>
          <w:t>1 g</w:t>
        </w:r>
      </w:smartTag>
      <w:r w:rsidRPr="00C21CEF">
        <w:rPr>
          <w:rFonts w:ascii="Times New Roman" w:hAnsi="Times New Roman"/>
          <w:sz w:val="24"/>
          <w:szCs w:val="24"/>
        </w:rPr>
        <w:t xml:space="preserve"> tikslumu. Žuvų gausumui ir biomasei išreikšti naudojamas standartizuotas rodiklis – laimikiai pastangai. Tyrimo duomenys naudojami vertinant Kuršių marių žuvų bendrijos sudėtį, bendrą ir svarbiausių žuvų rūšių gausumą ir biomasę.</w:t>
      </w:r>
      <w:r w:rsidR="006C61A3">
        <w:rPr>
          <w:rFonts w:ascii="Times New Roman" w:hAnsi="Times New Roman"/>
          <w:sz w:val="24"/>
          <w:szCs w:val="24"/>
        </w:rPr>
        <w:t xml:space="preserve"> </w:t>
      </w:r>
    </w:p>
    <w:p w14:paraId="030BBE63" w14:textId="7CF6FC33" w:rsidR="00782A64" w:rsidRPr="00C21CEF" w:rsidRDefault="00782A64" w:rsidP="00782A64">
      <w:pPr>
        <w:spacing w:after="0" w:line="360" w:lineRule="auto"/>
        <w:ind w:firstLine="540"/>
        <w:jc w:val="both"/>
        <w:rPr>
          <w:rFonts w:ascii="Times New Roman" w:hAnsi="Times New Roman"/>
          <w:sz w:val="24"/>
          <w:szCs w:val="24"/>
        </w:rPr>
      </w:pPr>
      <w:bookmarkStart w:id="7" w:name="_Hlk500251179"/>
      <w:r w:rsidRPr="00C21CEF">
        <w:rPr>
          <w:rFonts w:ascii="Times New Roman" w:hAnsi="Times New Roman"/>
          <w:sz w:val="24"/>
          <w:szCs w:val="24"/>
        </w:rPr>
        <w:t>Žuvų bendrijų būklės indeksai</w:t>
      </w:r>
      <w:bookmarkEnd w:id="7"/>
      <w:r w:rsidRPr="00C21CEF">
        <w:rPr>
          <w:rFonts w:ascii="Times New Roman" w:hAnsi="Times New Roman"/>
          <w:sz w:val="24"/>
          <w:szCs w:val="24"/>
        </w:rPr>
        <w:t xml:space="preserve"> Kuršių marių aplinkos būklės vertinimui parinkti remiantis Helsinkio komisijos (HELCOM) ekspertų rekomendacijomis, kurios pagrįstos daugiamečių žuvų bendrijų monitoringo ir veiksnių veikiančių žuvų bendrijas duomenų analize. Kuršių marių, kaip tarpinių vandenų, būklės vertinimas bei etaloninių sąlygų nustatymas pagal žuvų bendrijų būklės rodiklius</w:t>
      </w:r>
      <w:r w:rsidR="009416FE" w:rsidRPr="00C21CEF">
        <w:rPr>
          <w:rFonts w:ascii="Times New Roman" w:hAnsi="Times New Roman"/>
          <w:sz w:val="24"/>
          <w:szCs w:val="24"/>
        </w:rPr>
        <w:t xml:space="preserve"> </w:t>
      </w:r>
      <w:r w:rsidRPr="00C21CEF">
        <w:rPr>
          <w:rFonts w:ascii="Times New Roman" w:hAnsi="Times New Roman"/>
          <w:sz w:val="24"/>
          <w:szCs w:val="24"/>
        </w:rPr>
        <w:t>taip pat atliktas ir pagrįstas HELCOM rekomenduojamais ir Baltijos jūros baseino šalyse pripažintais metodais. Žuvų bendrijų rodiklių reikšmės, atitinkančios gerą aplinkos būklę (GAB) apskaičiuotos ir aplinkos būklės vertinimas atliktas, remiantis žuvų monitoringo Lietuvos Kuršių marių dalyje duomenimis 1994-20</w:t>
      </w:r>
      <w:r w:rsidR="00E5721D" w:rsidRPr="00C21CEF">
        <w:rPr>
          <w:rFonts w:ascii="Times New Roman" w:hAnsi="Times New Roman"/>
          <w:sz w:val="24"/>
          <w:szCs w:val="24"/>
        </w:rPr>
        <w:t>2</w:t>
      </w:r>
      <w:r w:rsidR="00B94E00">
        <w:rPr>
          <w:rFonts w:ascii="Times New Roman" w:hAnsi="Times New Roman"/>
          <w:sz w:val="24"/>
          <w:szCs w:val="24"/>
        </w:rPr>
        <w:t>5</w:t>
      </w:r>
      <w:r w:rsidRPr="00C21CEF">
        <w:rPr>
          <w:rFonts w:ascii="Times New Roman" w:hAnsi="Times New Roman"/>
          <w:sz w:val="24"/>
          <w:szCs w:val="24"/>
        </w:rPr>
        <w:t xml:space="preserve"> m. bei 1947-20</w:t>
      </w:r>
      <w:r w:rsidR="006C358A" w:rsidRPr="00C21CEF">
        <w:rPr>
          <w:rFonts w:ascii="Times New Roman" w:hAnsi="Times New Roman"/>
          <w:sz w:val="24"/>
          <w:szCs w:val="24"/>
        </w:rPr>
        <w:t>2</w:t>
      </w:r>
      <w:r w:rsidR="00B94E00">
        <w:rPr>
          <w:rFonts w:ascii="Times New Roman" w:hAnsi="Times New Roman"/>
          <w:sz w:val="24"/>
          <w:szCs w:val="24"/>
        </w:rPr>
        <w:t>4</w:t>
      </w:r>
      <w:r w:rsidRPr="00C21CEF">
        <w:rPr>
          <w:rFonts w:ascii="Times New Roman" w:hAnsi="Times New Roman"/>
          <w:sz w:val="24"/>
          <w:szCs w:val="24"/>
        </w:rPr>
        <w:t xml:space="preserve"> m. verslinės žvejybos statistikos duomenimis indikatorinės rūšies (syko) gausumo indekso skaičiavimui, naudojant atitinkamas HELCOM metodinėmis rekomendacijomis rodiklių apskaičiavimui (HELCOM 2012b, 2012c).</w:t>
      </w:r>
    </w:p>
    <w:p w14:paraId="74937F67" w14:textId="77777777" w:rsidR="00782A64" w:rsidRPr="00C21CEF" w:rsidRDefault="00782A64" w:rsidP="00782A64">
      <w:pPr>
        <w:spacing w:after="0" w:line="360" w:lineRule="auto"/>
        <w:ind w:firstLine="540"/>
        <w:jc w:val="both"/>
        <w:rPr>
          <w:rFonts w:ascii="Times New Roman" w:hAnsi="Times New Roman"/>
          <w:sz w:val="24"/>
          <w:szCs w:val="24"/>
        </w:rPr>
      </w:pPr>
      <w:r w:rsidRPr="00C21CEF">
        <w:rPr>
          <w:rFonts w:ascii="Times New Roman" w:hAnsi="Times New Roman"/>
          <w:sz w:val="24"/>
          <w:szCs w:val="24"/>
        </w:rPr>
        <w:t>Duomenų rinkimo metodika</w:t>
      </w:r>
    </w:p>
    <w:p w14:paraId="598B8F66" w14:textId="77777777" w:rsidR="00782A64" w:rsidRPr="00C21CEF" w:rsidRDefault="00782A64" w:rsidP="00782A64">
      <w:pPr>
        <w:spacing w:after="0" w:line="360" w:lineRule="auto"/>
        <w:ind w:firstLine="540"/>
        <w:jc w:val="both"/>
        <w:rPr>
          <w:rFonts w:ascii="Times New Roman" w:hAnsi="Times New Roman"/>
          <w:sz w:val="24"/>
          <w:szCs w:val="24"/>
        </w:rPr>
      </w:pPr>
      <w:r w:rsidRPr="00C21CEF">
        <w:rPr>
          <w:rFonts w:ascii="Times New Roman" w:hAnsi="Times New Roman"/>
          <w:sz w:val="24"/>
          <w:szCs w:val="24"/>
        </w:rPr>
        <w:t xml:space="preserve">Kuršių marių žuvų populiacijų būklės rodiklių skaičiavimas pagrįstas žuvų bendrijų monitoringo duomenimis. Monitoringas vykdytas kasmet nuo </w:t>
      </w:r>
      <w:smartTag w:uri="urn:schemas-microsoft-com:office:smarttags" w:element="metricconverter">
        <w:smartTagPr>
          <w:attr w:name="ProductID" w:val="1994 m"/>
        </w:smartTagPr>
        <w:r w:rsidRPr="00C21CEF">
          <w:rPr>
            <w:rFonts w:ascii="Times New Roman" w:hAnsi="Times New Roman"/>
            <w:sz w:val="24"/>
            <w:szCs w:val="24"/>
          </w:rPr>
          <w:t>1994 m</w:t>
        </w:r>
      </w:smartTag>
      <w:r w:rsidRPr="00C21CEF">
        <w:rPr>
          <w:rFonts w:ascii="Times New Roman" w:hAnsi="Times New Roman"/>
          <w:sz w:val="24"/>
          <w:szCs w:val="24"/>
        </w:rPr>
        <w:t xml:space="preserve">. Kuršių mariose, tyrimų stotyse ties Atmata ir Dreverna. Tyrimas vykdomas liepos mėnesį ir atspindi žuvų bendrijos sudėtį Kuršių mariose šiltuoju metų laiku. Monitoringui naudojami kaproniniai statomieji žiauniniai tinklai, kurių akytumas (nuo mazgo iki mazgo) yra: 17; 21,5; 25; 30 mm, kiekvieno atskiro tinklo ilgis yra </w:t>
      </w:r>
      <w:smartTag w:uri="urn:schemas-microsoft-com:office:smarttags" w:element="metricconverter">
        <w:smartTagPr>
          <w:attr w:name="ProductID" w:val="30 m"/>
        </w:smartTagPr>
        <w:r w:rsidRPr="00C21CEF">
          <w:rPr>
            <w:rFonts w:ascii="Times New Roman" w:hAnsi="Times New Roman"/>
            <w:sz w:val="24"/>
            <w:szCs w:val="24"/>
          </w:rPr>
          <w:t>30 m</w:t>
        </w:r>
      </w:smartTag>
      <w:r w:rsidRPr="00C21CEF">
        <w:rPr>
          <w:rFonts w:ascii="Times New Roman" w:hAnsi="Times New Roman"/>
          <w:sz w:val="24"/>
          <w:szCs w:val="24"/>
        </w:rPr>
        <w:t xml:space="preserve">, bendras tinklų rinkinio ilgis – </w:t>
      </w:r>
      <w:smartTag w:uri="urn:schemas-microsoft-com:office:smarttags" w:element="metricconverter">
        <w:smartTagPr>
          <w:attr w:name="ProductID" w:val="120 m"/>
        </w:smartTagPr>
        <w:r w:rsidRPr="00C21CEF">
          <w:rPr>
            <w:rFonts w:ascii="Times New Roman" w:hAnsi="Times New Roman"/>
            <w:sz w:val="24"/>
            <w:szCs w:val="24"/>
          </w:rPr>
          <w:t>120 m</w:t>
        </w:r>
      </w:smartTag>
      <w:r w:rsidRPr="00C21CEF">
        <w:rPr>
          <w:rFonts w:ascii="Times New Roman" w:hAnsi="Times New Roman"/>
          <w:sz w:val="24"/>
          <w:szCs w:val="24"/>
        </w:rPr>
        <w:t xml:space="preserve">, aukštis - </w:t>
      </w:r>
      <w:smartTag w:uri="urn:schemas-microsoft-com:office:smarttags" w:element="metricconverter">
        <w:smartTagPr>
          <w:attr w:name="ProductID" w:val="1,8 m"/>
        </w:smartTagPr>
        <w:r w:rsidRPr="00C21CEF">
          <w:rPr>
            <w:rFonts w:ascii="Times New Roman" w:hAnsi="Times New Roman"/>
            <w:sz w:val="24"/>
            <w:szCs w:val="24"/>
          </w:rPr>
          <w:t>1,8 m</w:t>
        </w:r>
      </w:smartTag>
      <w:r w:rsidRPr="00C21CEF">
        <w:rPr>
          <w:rFonts w:ascii="Times New Roman" w:hAnsi="Times New Roman"/>
          <w:sz w:val="24"/>
          <w:szCs w:val="24"/>
        </w:rPr>
        <w:t xml:space="preserve">. Tinklai statomi tarp 18.00 ir 20.00 val., o ištraukiami sekančią dieną tarp 7.00 ir 9.00 val. Pagautos žuvys išmatuojamos individualiai kiekvieno tinklų rinkinio akytumui atskirai jas pasveriant </w:t>
      </w:r>
      <w:smartTag w:uri="urn:schemas-microsoft-com:office:smarttags" w:element="metricconverter">
        <w:smartTagPr>
          <w:attr w:name="ProductID" w:val="1 g"/>
        </w:smartTagPr>
        <w:r w:rsidRPr="00C21CEF">
          <w:rPr>
            <w:rFonts w:ascii="Times New Roman" w:hAnsi="Times New Roman"/>
            <w:sz w:val="24"/>
            <w:szCs w:val="24"/>
          </w:rPr>
          <w:t xml:space="preserve">1 g </w:t>
        </w:r>
      </w:smartTag>
      <w:r w:rsidRPr="00C21CEF">
        <w:rPr>
          <w:rFonts w:ascii="Times New Roman" w:hAnsi="Times New Roman"/>
          <w:sz w:val="24"/>
          <w:szCs w:val="24"/>
        </w:rPr>
        <w:t xml:space="preserve">bei išmatuojant ilgį 1 mm tikslumu (bendras ilgis TL ir standartinis ilgis SL). Tyrimai geriausiai atspindi priedugnio ir bentopelagines žuvų rūšių bendrijas, tačiau dalinai įvertinamos ir pelaginės rūšys (HELCOM 2008), tuo labiau tokiame sekliame vandens telkinyje kaip Kuršių marios. Žuvų gausumui ir biomasei išreikšti naudojamas standartizuotas rodiklis – laimikiai pastangai – standartinio tinklų </w:t>
      </w:r>
      <w:r w:rsidRPr="00C21CEF">
        <w:rPr>
          <w:rFonts w:ascii="Times New Roman" w:hAnsi="Times New Roman"/>
          <w:sz w:val="24"/>
          <w:szCs w:val="24"/>
        </w:rPr>
        <w:lastRenderedPageBreak/>
        <w:t xml:space="preserve">rinkinio vienam </w:t>
      </w:r>
      <w:smartTag w:uri="urn:schemas-microsoft-com:office:smarttags" w:element="metricconverter">
        <w:smartTagPr>
          <w:attr w:name="ProductID" w:val="30 m"/>
        </w:smartTagPr>
        <w:r w:rsidRPr="00C21CEF">
          <w:rPr>
            <w:rFonts w:ascii="Times New Roman" w:hAnsi="Times New Roman"/>
            <w:sz w:val="24"/>
            <w:szCs w:val="24"/>
          </w:rPr>
          <w:t>30 m</w:t>
        </w:r>
      </w:smartTag>
      <w:r w:rsidRPr="00C21CEF">
        <w:rPr>
          <w:rFonts w:ascii="Times New Roman" w:hAnsi="Times New Roman"/>
          <w:sz w:val="24"/>
          <w:szCs w:val="24"/>
        </w:rPr>
        <w:t xml:space="preserve"> ilgio tinklui per naktį vienoje stotyje sugautų žuvų skaičius (angl. Catch Per Unit Effort - CPUE).</w:t>
      </w:r>
    </w:p>
    <w:p w14:paraId="5A092C12" w14:textId="35913AE6" w:rsidR="00782A64" w:rsidRPr="00C21CEF" w:rsidRDefault="00782A64" w:rsidP="00782A64">
      <w:pPr>
        <w:spacing w:after="0" w:line="360" w:lineRule="auto"/>
        <w:ind w:firstLine="540"/>
        <w:jc w:val="both"/>
        <w:rPr>
          <w:rFonts w:ascii="Times New Roman" w:hAnsi="Times New Roman"/>
          <w:sz w:val="24"/>
          <w:szCs w:val="24"/>
        </w:rPr>
      </w:pPr>
      <w:r w:rsidRPr="00C21CEF">
        <w:rPr>
          <w:rFonts w:ascii="Times New Roman" w:hAnsi="Times New Roman"/>
          <w:sz w:val="24"/>
          <w:szCs w:val="24"/>
        </w:rPr>
        <w:t>Syko gausumo indeksas pagrįstas 1947-20</w:t>
      </w:r>
      <w:r w:rsidR="006C358A" w:rsidRPr="00C21CEF">
        <w:rPr>
          <w:rFonts w:ascii="Times New Roman" w:hAnsi="Times New Roman"/>
          <w:sz w:val="24"/>
          <w:szCs w:val="24"/>
        </w:rPr>
        <w:t>2</w:t>
      </w:r>
      <w:r w:rsidR="00B94E00">
        <w:rPr>
          <w:rFonts w:ascii="Times New Roman" w:hAnsi="Times New Roman"/>
          <w:sz w:val="24"/>
          <w:szCs w:val="24"/>
        </w:rPr>
        <w:t>4</w:t>
      </w:r>
      <w:r w:rsidRPr="00C21CEF">
        <w:rPr>
          <w:rFonts w:ascii="Times New Roman" w:hAnsi="Times New Roman"/>
          <w:sz w:val="24"/>
          <w:szCs w:val="24"/>
        </w:rPr>
        <w:t xml:space="preserve"> metų verslinės žvejybos statistikos duomenimis Lietuvai priklausančioje Kuršių marių dalyje. </w:t>
      </w:r>
    </w:p>
    <w:p w14:paraId="2C4104EF" w14:textId="77777777" w:rsidR="00905210" w:rsidRPr="00C21CEF" w:rsidRDefault="00905210" w:rsidP="00782A64">
      <w:pPr>
        <w:spacing w:after="0" w:line="360" w:lineRule="auto"/>
        <w:ind w:firstLine="540"/>
        <w:jc w:val="both"/>
        <w:rPr>
          <w:rFonts w:ascii="Times New Roman" w:hAnsi="Times New Roman"/>
          <w:sz w:val="24"/>
          <w:szCs w:val="24"/>
        </w:rPr>
      </w:pPr>
    </w:p>
    <w:p w14:paraId="2CEC9D96" w14:textId="2069283A" w:rsidR="00782A64" w:rsidRPr="00C21CEF" w:rsidRDefault="00782A64" w:rsidP="00782A64">
      <w:pPr>
        <w:autoSpaceDE w:val="0"/>
        <w:autoSpaceDN w:val="0"/>
        <w:adjustRightInd w:val="0"/>
        <w:spacing w:after="120" w:line="360" w:lineRule="auto"/>
        <w:ind w:right="991"/>
        <w:jc w:val="both"/>
        <w:rPr>
          <w:rFonts w:ascii="Times New Roman" w:hAnsi="Times New Roman"/>
          <w:bCs/>
          <w:i/>
          <w:iCs/>
          <w:sz w:val="24"/>
          <w:szCs w:val="24"/>
        </w:rPr>
      </w:pPr>
      <w:r w:rsidRPr="00C21CEF">
        <w:rPr>
          <w:rFonts w:ascii="Times New Roman" w:hAnsi="Times New Roman"/>
          <w:bCs/>
          <w:i/>
          <w:iCs/>
          <w:sz w:val="24"/>
          <w:szCs w:val="24"/>
        </w:rPr>
        <w:t>Rodiklių skaičiavimo metodika pagal HELCOM</w:t>
      </w:r>
      <w:r w:rsidR="0042318D">
        <w:rPr>
          <w:rFonts w:ascii="Times New Roman" w:hAnsi="Times New Roman"/>
          <w:bCs/>
          <w:i/>
          <w:iCs/>
          <w:sz w:val="24"/>
          <w:szCs w:val="24"/>
        </w:rPr>
        <w:t xml:space="preserve"> </w:t>
      </w:r>
      <w:r w:rsidRPr="00C21CEF">
        <w:rPr>
          <w:rFonts w:ascii="Times New Roman" w:hAnsi="Times New Roman"/>
          <w:bCs/>
          <w:i/>
          <w:iCs/>
          <w:sz w:val="24"/>
          <w:szCs w:val="24"/>
        </w:rPr>
        <w:t>rekomendacijas.</w:t>
      </w:r>
    </w:p>
    <w:p w14:paraId="0C663E50" w14:textId="77777777" w:rsidR="00782A64" w:rsidRPr="00C21CEF" w:rsidRDefault="00782A64" w:rsidP="00782A64">
      <w:pPr>
        <w:spacing w:after="120" w:line="360" w:lineRule="auto"/>
        <w:ind w:right="-93" w:firstLine="567"/>
        <w:jc w:val="both"/>
        <w:rPr>
          <w:rFonts w:ascii="Times New Roman" w:hAnsi="Times New Roman"/>
          <w:bCs/>
          <w:i/>
          <w:sz w:val="24"/>
          <w:szCs w:val="24"/>
        </w:rPr>
      </w:pPr>
      <w:r w:rsidRPr="00C21CEF">
        <w:rPr>
          <w:rFonts w:ascii="Times New Roman" w:hAnsi="Times New Roman"/>
          <w:bCs/>
          <w:i/>
          <w:sz w:val="24"/>
          <w:szCs w:val="24"/>
        </w:rPr>
        <w:t>Žuvų bendrijos įvairovės indeksas</w:t>
      </w:r>
      <w:r w:rsidRPr="00C21CEF">
        <w:rPr>
          <w:rFonts w:ascii="Times New Roman" w:hAnsi="Times New Roman"/>
          <w:bCs/>
          <w:sz w:val="24"/>
          <w:szCs w:val="24"/>
        </w:rPr>
        <w:t xml:space="preserve"> arba </w:t>
      </w:r>
      <w:r w:rsidRPr="00C21CEF">
        <w:rPr>
          <w:rFonts w:ascii="Times New Roman" w:hAnsi="Times New Roman"/>
          <w:bCs/>
          <w:i/>
          <w:sz w:val="24"/>
          <w:szCs w:val="24"/>
        </w:rPr>
        <w:t>Shannon indeksas</w:t>
      </w:r>
      <w:r w:rsidRPr="00C21CEF">
        <w:rPr>
          <w:rFonts w:ascii="Times New Roman" w:hAnsi="Times New Roman"/>
          <w:bCs/>
          <w:sz w:val="24"/>
          <w:szCs w:val="24"/>
          <w:lang w:eastAsia="lt-LT"/>
        </w:rPr>
        <w:t xml:space="preserve">. Rodiklis skaičiuojamas kaip </w:t>
      </w:r>
      <w:r w:rsidRPr="00C21CEF">
        <w:rPr>
          <w:rFonts w:ascii="Times New Roman" w:hAnsi="Times New Roman"/>
          <w:bCs/>
          <w:i/>
          <w:sz w:val="24"/>
          <w:szCs w:val="24"/>
          <w:lang w:eastAsia="lt-LT"/>
        </w:rPr>
        <w:t xml:space="preserve">Shannon indeksas </w:t>
      </w:r>
      <w:r w:rsidRPr="00C21CEF">
        <w:rPr>
          <w:rFonts w:ascii="Times New Roman" w:hAnsi="Times New Roman"/>
          <w:bCs/>
          <w:sz w:val="24"/>
          <w:szCs w:val="24"/>
          <w:lang w:eastAsia="lt-LT"/>
        </w:rPr>
        <w:t xml:space="preserve">remiantis visų rūšių žuvų sugavimais vienai standartizuotai žvejybos pastangai. </w:t>
      </w:r>
      <w:r w:rsidRPr="00C21CEF">
        <w:rPr>
          <w:rFonts w:ascii="Times New Roman" w:hAnsi="Times New Roman"/>
          <w:bCs/>
          <w:sz w:val="24"/>
          <w:szCs w:val="24"/>
        </w:rPr>
        <w:t>Konkrečių metų rodiklio reikšmė apskaičiuojama kaip tų metų atskirų pakartojimų mediana.</w:t>
      </w:r>
    </w:p>
    <w:p w14:paraId="49714D17" w14:textId="4461CB3E" w:rsidR="00782A64" w:rsidRPr="00C21CEF" w:rsidRDefault="00782A64" w:rsidP="00782A64">
      <w:pPr>
        <w:spacing w:after="120" w:line="360" w:lineRule="auto"/>
        <w:ind w:right="-93" w:firstLine="567"/>
        <w:jc w:val="both"/>
        <w:rPr>
          <w:rFonts w:ascii="Times New Roman" w:hAnsi="Times New Roman"/>
          <w:bCs/>
          <w:i/>
          <w:sz w:val="24"/>
          <w:szCs w:val="24"/>
        </w:rPr>
      </w:pPr>
      <w:r w:rsidRPr="00C21CEF">
        <w:rPr>
          <w:rFonts w:ascii="Times New Roman" w:hAnsi="Times New Roman"/>
          <w:bCs/>
          <w:i/>
          <w:sz w:val="24"/>
          <w:szCs w:val="24"/>
        </w:rPr>
        <w:t xml:space="preserve">Žuvų bendrijos dydžio indeksas: Didelių žuvų (30) gausumas – tai visų žuvų, didesnių nei </w:t>
      </w:r>
      <w:r w:rsidRPr="00C21CEF">
        <w:rPr>
          <w:rFonts w:ascii="Times New Roman" w:hAnsi="Times New Roman"/>
          <w:bCs/>
          <w:sz w:val="24"/>
          <w:szCs w:val="24"/>
          <w:lang w:eastAsia="lt-LT"/>
        </w:rPr>
        <w:t>30</w:t>
      </w:r>
      <w:r w:rsidR="00423122" w:rsidRPr="00C21CEF">
        <w:rPr>
          <w:rFonts w:ascii="Times New Roman" w:hAnsi="Times New Roman"/>
          <w:bCs/>
          <w:sz w:val="24"/>
          <w:szCs w:val="24"/>
          <w:lang w:eastAsia="lt-LT"/>
        </w:rPr>
        <w:t> </w:t>
      </w:r>
      <w:r w:rsidRPr="00C21CEF">
        <w:rPr>
          <w:rFonts w:ascii="Times New Roman" w:hAnsi="Times New Roman"/>
          <w:bCs/>
          <w:sz w:val="24"/>
          <w:szCs w:val="24"/>
          <w:lang w:eastAsia="lt-LT"/>
        </w:rPr>
        <w:t xml:space="preserve">cm sugavimai vienai standartizuotai žvejybos pastangai (CPUE). </w:t>
      </w:r>
      <w:r w:rsidRPr="00C21CEF">
        <w:rPr>
          <w:rFonts w:ascii="Times New Roman" w:hAnsi="Times New Roman"/>
          <w:bCs/>
          <w:sz w:val="24"/>
          <w:szCs w:val="24"/>
        </w:rPr>
        <w:t>Konkrečių metų rodiklio reikšmė apskaičiuojama kaip tų metų atskirų pakartojimų mediana.</w:t>
      </w:r>
    </w:p>
    <w:p w14:paraId="1AA756E1" w14:textId="77777777" w:rsidR="00782A64" w:rsidRPr="00C21CEF" w:rsidRDefault="00782A64" w:rsidP="00782A64">
      <w:pPr>
        <w:autoSpaceDE w:val="0"/>
        <w:autoSpaceDN w:val="0"/>
        <w:adjustRightInd w:val="0"/>
        <w:spacing w:after="120" w:line="360" w:lineRule="auto"/>
        <w:ind w:right="-93" w:firstLine="567"/>
        <w:jc w:val="both"/>
        <w:rPr>
          <w:rFonts w:ascii="Times New Roman" w:hAnsi="Times New Roman"/>
          <w:bCs/>
          <w:sz w:val="24"/>
          <w:szCs w:val="24"/>
          <w:lang w:eastAsia="lt-LT"/>
        </w:rPr>
      </w:pPr>
      <w:r w:rsidRPr="00C21CEF">
        <w:rPr>
          <w:rFonts w:ascii="Times New Roman" w:hAnsi="Times New Roman"/>
          <w:bCs/>
          <w:i/>
          <w:iCs/>
          <w:sz w:val="24"/>
          <w:szCs w:val="24"/>
        </w:rPr>
        <w:t>Žuvų bendrijos gausumo indeksai:</w:t>
      </w:r>
      <w:r w:rsidRPr="00C21CEF">
        <w:rPr>
          <w:rFonts w:ascii="Times New Roman" w:hAnsi="Times New Roman"/>
          <w:bCs/>
          <w:i/>
          <w:sz w:val="24"/>
          <w:szCs w:val="24"/>
        </w:rPr>
        <w:t xml:space="preserve"> Karpinių ir plėšrių žuvų gausumas</w:t>
      </w:r>
      <w:r w:rsidRPr="00C21CEF">
        <w:rPr>
          <w:rFonts w:ascii="Times New Roman" w:hAnsi="Times New Roman"/>
          <w:bCs/>
          <w:sz w:val="24"/>
          <w:szCs w:val="24"/>
          <w:lang w:eastAsia="lt-LT"/>
        </w:rPr>
        <w:t xml:space="preserve"> – tai karpinių (visos rūšys priklausančios </w:t>
      </w:r>
      <w:r w:rsidRPr="00C21CEF">
        <w:rPr>
          <w:rFonts w:ascii="Times New Roman" w:hAnsi="Times New Roman"/>
          <w:bCs/>
          <w:i/>
          <w:sz w:val="24"/>
          <w:szCs w:val="24"/>
          <w:lang w:eastAsia="lt-LT"/>
        </w:rPr>
        <w:t>Cyprinidae</w:t>
      </w:r>
      <w:r w:rsidRPr="00C21CEF">
        <w:rPr>
          <w:rFonts w:ascii="Times New Roman" w:hAnsi="Times New Roman"/>
          <w:bCs/>
          <w:sz w:val="24"/>
          <w:szCs w:val="24"/>
          <w:lang w:eastAsia="lt-LT"/>
        </w:rPr>
        <w:t xml:space="preserve"> šeimai) ir plėšrių (</w:t>
      </w:r>
      <w:r w:rsidRPr="00C21CEF">
        <w:rPr>
          <w:rFonts w:ascii="Times New Roman" w:hAnsi="Times New Roman"/>
          <w:bCs/>
          <w:sz w:val="24"/>
          <w:szCs w:val="24"/>
        </w:rPr>
        <w:t>visos žuvų rūšys, kurių trofinis lygmuo yra lygus ar didesnis nei 4,0 remiantis Fish Base duomenimis (www.fishbase.org)) žuvų sugavimai vienai standartizuotai žvejybos pastangai (CPUE). Konkrečių metų rodiklio reikšmė apskaičiuojama kaip tų metų atskirų pakartojimų mediana.</w:t>
      </w:r>
    </w:p>
    <w:p w14:paraId="20BCC251" w14:textId="77777777" w:rsidR="00782A64" w:rsidRPr="00C21CEF" w:rsidRDefault="00782A64" w:rsidP="00782A64">
      <w:pPr>
        <w:autoSpaceDE w:val="0"/>
        <w:autoSpaceDN w:val="0"/>
        <w:adjustRightInd w:val="0"/>
        <w:spacing w:after="120" w:line="360" w:lineRule="auto"/>
        <w:ind w:right="-93" w:firstLine="567"/>
        <w:jc w:val="both"/>
        <w:rPr>
          <w:rFonts w:ascii="Times New Roman" w:hAnsi="Times New Roman"/>
          <w:bCs/>
          <w:sz w:val="24"/>
          <w:szCs w:val="24"/>
        </w:rPr>
      </w:pPr>
      <w:r w:rsidRPr="00C21CEF">
        <w:rPr>
          <w:rFonts w:ascii="Times New Roman" w:hAnsi="Times New Roman"/>
          <w:bCs/>
          <w:i/>
          <w:iCs/>
          <w:sz w:val="24"/>
          <w:szCs w:val="24"/>
        </w:rPr>
        <w:t>Žuvų bendrijos trofinis indeksas</w:t>
      </w:r>
      <w:r w:rsidR="006D2F99" w:rsidRPr="00C21CEF">
        <w:rPr>
          <w:rFonts w:ascii="Times New Roman" w:hAnsi="Times New Roman"/>
          <w:bCs/>
          <w:i/>
          <w:iCs/>
          <w:sz w:val="24"/>
          <w:szCs w:val="24"/>
        </w:rPr>
        <w:t xml:space="preserve">. </w:t>
      </w:r>
      <w:r w:rsidRPr="00C21CEF">
        <w:rPr>
          <w:rFonts w:ascii="Times New Roman" w:hAnsi="Times New Roman"/>
          <w:bCs/>
          <w:sz w:val="24"/>
          <w:szCs w:val="24"/>
        </w:rPr>
        <w:t xml:space="preserve">Rodiklis apskaičiuojamas remiantis visų rūšių sugavimu vienai standartizuotai žvejybos pastangai (CPUE) bei jų suminiu trofiniu lygmeniu apskaičiuotu pagal </w:t>
      </w:r>
      <w:r w:rsidRPr="00C21CEF">
        <w:rPr>
          <w:rFonts w:ascii="Times New Roman" w:hAnsi="Times New Roman"/>
          <w:bCs/>
          <w:i/>
          <w:sz w:val="24"/>
          <w:szCs w:val="24"/>
        </w:rPr>
        <w:t>Fish Base</w:t>
      </w:r>
      <w:r w:rsidRPr="00C21CEF">
        <w:rPr>
          <w:rFonts w:ascii="Times New Roman" w:hAnsi="Times New Roman"/>
          <w:bCs/>
          <w:sz w:val="24"/>
          <w:szCs w:val="24"/>
        </w:rPr>
        <w:t xml:space="preserve"> (</w:t>
      </w:r>
      <w:hyperlink r:id="rId15" w:history="1">
        <w:r w:rsidRPr="00C21CEF">
          <w:rPr>
            <w:rFonts w:ascii="Times New Roman" w:hAnsi="Times New Roman"/>
            <w:bCs/>
            <w:sz w:val="24"/>
            <w:szCs w:val="24"/>
          </w:rPr>
          <w:t>www.fishbase.org</w:t>
        </w:r>
      </w:hyperlink>
      <w:r w:rsidRPr="00C21CEF">
        <w:rPr>
          <w:rFonts w:ascii="Times New Roman" w:hAnsi="Times New Roman"/>
          <w:bCs/>
          <w:sz w:val="24"/>
          <w:szCs w:val="24"/>
        </w:rPr>
        <w:t>): Σ(Trofinis rūšies lygmuo * santykinis gausumas)</w:t>
      </w:r>
    </w:p>
    <w:p w14:paraId="18C8E022" w14:textId="77777777" w:rsidR="00B7206B" w:rsidRDefault="00782A64" w:rsidP="00B7206B">
      <w:pPr>
        <w:autoSpaceDE w:val="0"/>
        <w:autoSpaceDN w:val="0"/>
        <w:adjustRightInd w:val="0"/>
        <w:spacing w:after="120" w:line="360" w:lineRule="auto"/>
        <w:ind w:right="-93" w:firstLine="567"/>
        <w:jc w:val="both"/>
        <w:rPr>
          <w:rFonts w:ascii="Times New Roman" w:hAnsi="Times New Roman"/>
          <w:bCs/>
          <w:sz w:val="24"/>
          <w:szCs w:val="24"/>
          <w:lang w:eastAsia="lt-LT"/>
        </w:rPr>
      </w:pPr>
      <w:r w:rsidRPr="00C21CEF">
        <w:rPr>
          <w:rFonts w:ascii="Times New Roman" w:hAnsi="Times New Roman"/>
          <w:i/>
          <w:sz w:val="24"/>
          <w:szCs w:val="24"/>
        </w:rPr>
        <w:t>Indikatorinės rūšies (syko) gausumo indeksas</w:t>
      </w:r>
      <w:r w:rsidRPr="00C21CEF">
        <w:rPr>
          <w:rFonts w:ascii="Times New Roman" w:hAnsi="Times New Roman"/>
          <w:bCs/>
          <w:sz w:val="24"/>
          <w:szCs w:val="24"/>
          <w:lang w:eastAsia="lt-LT"/>
        </w:rPr>
        <w:t xml:space="preserve">. Rodiklis apskaičiuojamas kaip konkrečios rūšies sugavimai </w:t>
      </w:r>
      <w:r w:rsidRPr="00C21CEF">
        <w:rPr>
          <w:rFonts w:ascii="Times New Roman" w:hAnsi="Times New Roman"/>
          <w:bCs/>
          <w:sz w:val="24"/>
          <w:szCs w:val="24"/>
        </w:rPr>
        <w:t>vienai standartizuotai žvejybos pastangai (CPUE).</w:t>
      </w:r>
      <w:r w:rsidR="00F83DC6" w:rsidRPr="00C21CEF">
        <w:rPr>
          <w:rFonts w:ascii="Times New Roman" w:hAnsi="Times New Roman"/>
          <w:bCs/>
          <w:sz w:val="24"/>
          <w:szCs w:val="24"/>
        </w:rPr>
        <w:t xml:space="preserve"> </w:t>
      </w:r>
      <w:r w:rsidRPr="00C21CEF">
        <w:rPr>
          <w:rFonts w:ascii="Times New Roman" w:hAnsi="Times New Roman"/>
          <w:bCs/>
          <w:sz w:val="24"/>
          <w:szCs w:val="24"/>
          <w:lang w:eastAsia="lt-LT"/>
        </w:rPr>
        <w:t>Dėl nuoseklių ilgalaikių mokslinių tyrimų, susijusių su sykų gausumo dinamika, duomenų eilučių trūkumo</w:t>
      </w:r>
      <w:r w:rsidR="00F83DC6" w:rsidRPr="00C21CEF">
        <w:rPr>
          <w:rFonts w:ascii="Times New Roman" w:hAnsi="Times New Roman"/>
          <w:bCs/>
          <w:sz w:val="24"/>
          <w:szCs w:val="24"/>
          <w:lang w:eastAsia="lt-LT"/>
        </w:rPr>
        <w:t xml:space="preserve"> </w:t>
      </w:r>
      <w:r w:rsidRPr="00C21CEF">
        <w:rPr>
          <w:rFonts w:ascii="Times New Roman" w:hAnsi="Times New Roman"/>
          <w:bCs/>
          <w:sz w:val="24"/>
          <w:szCs w:val="24"/>
          <w:lang w:eastAsia="lt-LT"/>
        </w:rPr>
        <w:t>rodiklio skaičiavimams naudota verslinės žvejybos statistika, o CPUE šiuo atveju laikoma bendri sykų sugavimai Lietuvai priklausančioje Kuršių marių dalyje per vienus metus.</w:t>
      </w:r>
      <w:bookmarkStart w:id="8" w:name="_Toc427244221"/>
    </w:p>
    <w:p w14:paraId="78BCB3A1" w14:textId="77777777" w:rsidR="00B7206B" w:rsidRDefault="00B7206B" w:rsidP="00B7206B">
      <w:pPr>
        <w:autoSpaceDE w:val="0"/>
        <w:autoSpaceDN w:val="0"/>
        <w:adjustRightInd w:val="0"/>
        <w:spacing w:after="120" w:line="360" w:lineRule="auto"/>
        <w:ind w:right="-93" w:firstLine="567"/>
        <w:jc w:val="both"/>
        <w:rPr>
          <w:rFonts w:ascii="Times New Roman" w:hAnsi="Times New Roman"/>
          <w:bCs/>
          <w:sz w:val="24"/>
          <w:szCs w:val="24"/>
          <w:lang w:eastAsia="lt-LT"/>
        </w:rPr>
      </w:pPr>
    </w:p>
    <w:p w14:paraId="2CDFC803" w14:textId="77777777" w:rsidR="00B7206B" w:rsidRDefault="00B7206B">
      <w:pPr>
        <w:spacing w:after="0" w:line="240" w:lineRule="auto"/>
        <w:rPr>
          <w:rFonts w:ascii="Times New Roman" w:hAnsi="Times New Roman"/>
          <w:bCs/>
          <w:i/>
          <w:iCs/>
          <w:sz w:val="24"/>
          <w:szCs w:val="24"/>
        </w:rPr>
      </w:pPr>
      <w:r>
        <w:rPr>
          <w:rFonts w:ascii="Times New Roman" w:hAnsi="Times New Roman"/>
          <w:bCs/>
          <w:i/>
          <w:iCs/>
          <w:sz w:val="24"/>
          <w:szCs w:val="24"/>
        </w:rPr>
        <w:br w:type="page"/>
      </w:r>
    </w:p>
    <w:p w14:paraId="44DF38DA" w14:textId="7081567C" w:rsidR="00B7206B" w:rsidRPr="00B7206B" w:rsidRDefault="00B7206B" w:rsidP="00B7206B">
      <w:pPr>
        <w:autoSpaceDE w:val="0"/>
        <w:autoSpaceDN w:val="0"/>
        <w:adjustRightInd w:val="0"/>
        <w:spacing w:after="120" w:line="360" w:lineRule="auto"/>
        <w:ind w:right="991"/>
        <w:jc w:val="both"/>
        <w:rPr>
          <w:rFonts w:ascii="Times New Roman" w:hAnsi="Times New Roman"/>
          <w:bCs/>
          <w:i/>
          <w:iCs/>
          <w:sz w:val="24"/>
          <w:szCs w:val="24"/>
        </w:rPr>
      </w:pPr>
      <w:r>
        <w:rPr>
          <w:rFonts w:ascii="Times New Roman" w:hAnsi="Times New Roman"/>
          <w:bCs/>
          <w:i/>
          <w:iCs/>
          <w:sz w:val="24"/>
          <w:szCs w:val="24"/>
        </w:rPr>
        <w:lastRenderedPageBreak/>
        <w:t>Kuršių</w:t>
      </w:r>
      <w:r w:rsidRPr="00B7206B">
        <w:rPr>
          <w:rFonts w:ascii="Times New Roman" w:hAnsi="Times New Roman"/>
          <w:bCs/>
          <w:i/>
          <w:iCs/>
          <w:sz w:val="24"/>
          <w:szCs w:val="24"/>
        </w:rPr>
        <w:t xml:space="preserve"> marių žuvų išteklių būklės vertinimo metodika</w:t>
      </w:r>
      <w:bookmarkEnd w:id="8"/>
    </w:p>
    <w:p w14:paraId="620AA9CC" w14:textId="657DA0A9" w:rsidR="00B7206B" w:rsidRPr="00B7206B" w:rsidRDefault="00B7206B" w:rsidP="00B7206B">
      <w:pPr>
        <w:spacing w:after="0" w:line="360" w:lineRule="auto"/>
        <w:ind w:firstLine="567"/>
        <w:jc w:val="both"/>
        <w:rPr>
          <w:rFonts w:ascii="Times New Roman" w:eastAsia="SimSun" w:hAnsi="Times New Roman"/>
          <w:bCs/>
          <w:sz w:val="24"/>
          <w:szCs w:val="24"/>
          <w:lang w:eastAsia="en-GB" w:bidi="lo-LA"/>
        </w:rPr>
      </w:pPr>
      <w:r w:rsidRPr="00B7206B">
        <w:rPr>
          <w:rFonts w:ascii="Times New Roman" w:eastAsia="TT1D1t00" w:hAnsi="Times New Roman"/>
          <w:sz w:val="24"/>
          <w:szCs w:val="24"/>
          <w:lang w:eastAsia="en-GB" w:bidi="lo-LA"/>
        </w:rPr>
        <w:t>K</w:t>
      </w:r>
      <w:r>
        <w:rPr>
          <w:rFonts w:ascii="Times New Roman" w:eastAsia="TT1D1t00" w:hAnsi="Times New Roman"/>
          <w:sz w:val="24"/>
          <w:szCs w:val="24"/>
          <w:lang w:eastAsia="en-GB" w:bidi="lo-LA"/>
        </w:rPr>
        <w:t xml:space="preserve">uršių marių </w:t>
      </w:r>
      <w:r w:rsidRPr="00B7206B">
        <w:rPr>
          <w:rFonts w:ascii="Times New Roman" w:hAnsi="Times New Roman"/>
          <w:sz w:val="24"/>
          <w:szCs w:val="24"/>
          <w:lang w:eastAsia="en-GB" w:bidi="lo-LA"/>
        </w:rPr>
        <w:t>žuvų išteklių būklės indekso rodikliai buvo apskaičiuoti pagal mokslinių tyrimų ataskaitoje „</w:t>
      </w:r>
      <w:r w:rsidRPr="00B7206B">
        <w:rPr>
          <w:rFonts w:ascii="Times New Roman" w:hAnsi="Times New Roman"/>
          <w:bCs/>
          <w:sz w:val="24"/>
          <w:szCs w:val="24"/>
          <w:lang w:eastAsia="en-GB" w:bidi="lo-LA"/>
        </w:rPr>
        <w:t xml:space="preserve">Mėgėjiškos žūklės poveikio žuvų populiacijoms ir bendrijoms įvertinimas ir žuvų išteklių būklės vertinimo metodikos parengimas” (2007 m. Lietuvos hidrobiologų draugijos atskaita Žemės ūkio ministerijai) pateiktą metodiką ir 2013 m. atliktas metodikos korekcijas. Būklė buvo vertinama pagal 1.1 lentelėje nurodytus rodiklius. Būklė buvo apskaičiuojama pagal rodiklių nustatytos reikšmės ir optimalios reikšmės (apskaičiuotos mažiausiai eksploatuojamuose ežeruose) santykį. Būklės indeksas yra visų rodiklių „nustatyta/optimali“ santykių vidurkis. </w:t>
      </w:r>
      <w:r w:rsidRPr="00B7206B">
        <w:rPr>
          <w:rFonts w:ascii="Times New Roman" w:eastAsia="SimSun" w:hAnsi="Times New Roman"/>
          <w:bCs/>
          <w:sz w:val="24"/>
          <w:szCs w:val="24"/>
          <w:lang w:eastAsia="en-GB" w:bidi="lo-LA"/>
        </w:rPr>
        <w:t>Rodikliai ir jų vertės, kurios charakterizuoja natūralias (neeksploatuojamas) žuvų bendrijas ir populiacijas skirtingų tipų ežeruose yra pateikti 1.2 lentelėje. Lentelėje taip pat pateiktos orientacinės rodiklių vertės, indikuojančios nedidelį, vidutinio stiprumo ir stiprų žūklės poveikį žuvų ištekliams ežeruose.</w:t>
      </w:r>
    </w:p>
    <w:p w14:paraId="4E20D66B" w14:textId="121E4A0A" w:rsidR="00B7206B" w:rsidRPr="00B7206B" w:rsidRDefault="00B7206B" w:rsidP="00B7206B">
      <w:pPr>
        <w:spacing w:after="0" w:line="360" w:lineRule="auto"/>
        <w:ind w:firstLine="567"/>
        <w:jc w:val="both"/>
        <w:rPr>
          <w:rFonts w:ascii="Times New Roman" w:hAnsi="Times New Roman"/>
          <w:sz w:val="24"/>
          <w:szCs w:val="24"/>
          <w:lang w:eastAsia="en-GB" w:bidi="lo-LA"/>
        </w:rPr>
      </w:pPr>
      <w:r>
        <w:rPr>
          <w:rFonts w:ascii="Times New Roman" w:eastAsia="SimSun" w:hAnsi="Times New Roman"/>
          <w:bCs/>
          <w:sz w:val="24"/>
          <w:szCs w:val="24"/>
          <w:lang w:eastAsia="en-GB" w:bidi="lo-LA"/>
        </w:rPr>
        <w:t>Kuršių</w:t>
      </w:r>
      <w:r w:rsidRPr="00B7206B">
        <w:rPr>
          <w:rFonts w:ascii="Times New Roman" w:eastAsia="SimSun" w:hAnsi="Times New Roman"/>
          <w:bCs/>
          <w:sz w:val="24"/>
          <w:szCs w:val="24"/>
          <w:lang w:eastAsia="en-GB" w:bidi="lo-LA"/>
        </w:rPr>
        <w:t xml:space="preserve"> mar</w:t>
      </w:r>
      <w:r>
        <w:rPr>
          <w:rFonts w:ascii="Times New Roman" w:eastAsia="SimSun" w:hAnsi="Times New Roman"/>
          <w:bCs/>
          <w:sz w:val="24"/>
          <w:szCs w:val="24"/>
          <w:lang w:eastAsia="en-GB" w:bidi="lo-LA"/>
        </w:rPr>
        <w:t>ios</w:t>
      </w:r>
      <w:r w:rsidRPr="00B7206B">
        <w:rPr>
          <w:rFonts w:ascii="Times New Roman" w:eastAsia="SimSun" w:hAnsi="Times New Roman"/>
          <w:bCs/>
          <w:sz w:val="24"/>
          <w:szCs w:val="24"/>
          <w:lang w:eastAsia="en-GB" w:bidi="lo-LA"/>
        </w:rPr>
        <w:t xml:space="preserve"> </w:t>
      </w:r>
      <w:r>
        <w:rPr>
          <w:rFonts w:ascii="Times New Roman" w:eastAsia="SimSun" w:hAnsi="Times New Roman"/>
          <w:bCs/>
          <w:sz w:val="24"/>
          <w:szCs w:val="24"/>
          <w:lang w:eastAsia="en-GB" w:bidi="lo-LA"/>
        </w:rPr>
        <w:t>nėra</w:t>
      </w:r>
      <w:r w:rsidRPr="00B7206B">
        <w:rPr>
          <w:rFonts w:ascii="Times New Roman" w:eastAsia="SimSun" w:hAnsi="Times New Roman"/>
          <w:bCs/>
          <w:sz w:val="24"/>
          <w:szCs w:val="24"/>
          <w:lang w:eastAsia="en-GB" w:bidi="lo-LA"/>
        </w:rPr>
        <w:t xml:space="preserve"> priskirt</w:t>
      </w:r>
      <w:r>
        <w:rPr>
          <w:rFonts w:ascii="Times New Roman" w:eastAsia="SimSun" w:hAnsi="Times New Roman"/>
          <w:bCs/>
          <w:sz w:val="24"/>
          <w:szCs w:val="24"/>
          <w:lang w:eastAsia="en-GB" w:bidi="lo-LA"/>
        </w:rPr>
        <w:t>os</w:t>
      </w:r>
      <w:r w:rsidRPr="00B7206B">
        <w:rPr>
          <w:rFonts w:ascii="Times New Roman" w:eastAsia="SimSun" w:hAnsi="Times New Roman"/>
          <w:bCs/>
          <w:sz w:val="24"/>
          <w:szCs w:val="24"/>
          <w:lang w:eastAsia="en-GB" w:bidi="lo-LA"/>
        </w:rPr>
        <w:t xml:space="preserve"> žuvininkystės tipu</w:t>
      </w:r>
      <w:r>
        <w:rPr>
          <w:rFonts w:ascii="Times New Roman" w:eastAsia="SimSun" w:hAnsi="Times New Roman"/>
          <w:bCs/>
          <w:sz w:val="24"/>
          <w:szCs w:val="24"/>
          <w:lang w:eastAsia="en-GB" w:bidi="lo-LA"/>
        </w:rPr>
        <w:t>i</w:t>
      </w:r>
      <w:r w:rsidRPr="00B7206B">
        <w:rPr>
          <w:rFonts w:ascii="Times New Roman" w:eastAsia="SimSun" w:hAnsi="Times New Roman"/>
          <w:bCs/>
          <w:sz w:val="24"/>
          <w:szCs w:val="24"/>
          <w:lang w:eastAsia="en-GB" w:bidi="lo-LA"/>
        </w:rPr>
        <w:t xml:space="preserve"> pagal Lietuvos Respublikos aplinkos ministro 2013 m. sausio 2 d. įsakymą Nr. D1 – 4 </w:t>
      </w:r>
      <w:r w:rsidRPr="00B7206B">
        <w:rPr>
          <w:rFonts w:ascii="Times New Roman" w:eastAsia="SimSun" w:hAnsi="Times New Roman"/>
          <w:bCs/>
          <w:i/>
          <w:sz w:val="24"/>
          <w:szCs w:val="24"/>
          <w:lang w:eastAsia="en-GB" w:bidi="lo-LA"/>
        </w:rPr>
        <w:t>Tvenkinių pagal žuvininkystės vystymo kryptis sąrašas</w:t>
      </w:r>
      <w:r w:rsidRPr="00B7206B">
        <w:rPr>
          <w:rFonts w:ascii="Times New Roman" w:eastAsia="SimSun" w:hAnsi="Times New Roman"/>
          <w:bCs/>
          <w:sz w:val="24"/>
          <w:szCs w:val="24"/>
          <w:lang w:eastAsia="en-GB" w:bidi="lo-LA"/>
        </w:rPr>
        <w:t xml:space="preserve">. </w:t>
      </w:r>
      <w:r>
        <w:rPr>
          <w:rFonts w:ascii="Times New Roman" w:eastAsia="SimSun" w:hAnsi="Times New Roman"/>
          <w:bCs/>
          <w:sz w:val="24"/>
          <w:szCs w:val="24"/>
          <w:lang w:eastAsia="en-GB" w:bidi="lo-LA"/>
        </w:rPr>
        <w:t>Pagal žuvų bendrijos sudėtį Kuršių</w:t>
      </w:r>
      <w:r w:rsidRPr="00B7206B">
        <w:rPr>
          <w:rFonts w:ascii="Times New Roman" w:eastAsia="SimSun" w:hAnsi="Times New Roman"/>
          <w:bCs/>
          <w:sz w:val="24"/>
          <w:szCs w:val="24"/>
          <w:lang w:eastAsia="en-GB" w:bidi="lo-LA"/>
        </w:rPr>
        <w:t xml:space="preserve"> marios </w:t>
      </w:r>
      <w:r>
        <w:rPr>
          <w:rFonts w:ascii="Times New Roman" w:eastAsia="SimSun" w:hAnsi="Times New Roman"/>
          <w:bCs/>
          <w:sz w:val="24"/>
          <w:szCs w:val="24"/>
          <w:lang w:eastAsia="en-GB" w:bidi="lo-LA"/>
        </w:rPr>
        <w:t>atitinka</w:t>
      </w:r>
      <w:r w:rsidRPr="00B7206B">
        <w:rPr>
          <w:rFonts w:ascii="Times New Roman" w:eastAsia="SimSun" w:hAnsi="Times New Roman"/>
          <w:bCs/>
          <w:sz w:val="24"/>
          <w:szCs w:val="24"/>
          <w:lang w:eastAsia="en-GB" w:bidi="lo-LA"/>
        </w:rPr>
        <w:t xml:space="preserve"> karšin</w:t>
      </w:r>
      <w:r>
        <w:rPr>
          <w:rFonts w:ascii="Times New Roman" w:eastAsia="SimSun" w:hAnsi="Times New Roman"/>
          <w:bCs/>
          <w:sz w:val="24"/>
          <w:szCs w:val="24"/>
          <w:lang w:eastAsia="en-GB" w:bidi="lo-LA"/>
        </w:rPr>
        <w:t>į</w:t>
      </w:r>
      <w:r w:rsidRPr="00B7206B">
        <w:rPr>
          <w:rFonts w:ascii="Times New Roman" w:eastAsia="SimSun" w:hAnsi="Times New Roman"/>
          <w:bCs/>
          <w:sz w:val="24"/>
          <w:szCs w:val="24"/>
          <w:lang w:eastAsia="en-GB" w:bidi="lo-LA"/>
        </w:rPr>
        <w:t xml:space="preserve"> (sterkin</w:t>
      </w:r>
      <w:r>
        <w:rPr>
          <w:rFonts w:ascii="Times New Roman" w:eastAsia="SimSun" w:hAnsi="Times New Roman"/>
          <w:bCs/>
          <w:sz w:val="24"/>
          <w:szCs w:val="24"/>
          <w:lang w:eastAsia="en-GB" w:bidi="lo-LA"/>
        </w:rPr>
        <w:t>į</w:t>
      </w:r>
      <w:r w:rsidRPr="00B7206B">
        <w:rPr>
          <w:rFonts w:ascii="Times New Roman" w:eastAsia="SimSun" w:hAnsi="Times New Roman"/>
          <w:bCs/>
          <w:sz w:val="24"/>
          <w:szCs w:val="24"/>
          <w:lang w:eastAsia="en-GB" w:bidi="lo-LA"/>
        </w:rPr>
        <w:t>) tip</w:t>
      </w:r>
      <w:r>
        <w:rPr>
          <w:rFonts w:ascii="Times New Roman" w:eastAsia="SimSun" w:hAnsi="Times New Roman"/>
          <w:bCs/>
          <w:sz w:val="24"/>
          <w:szCs w:val="24"/>
          <w:lang w:eastAsia="en-GB" w:bidi="lo-LA"/>
        </w:rPr>
        <w:t>ą.</w:t>
      </w:r>
    </w:p>
    <w:p w14:paraId="5CCEA282" w14:textId="77777777" w:rsidR="00B7206B" w:rsidRPr="00B7206B" w:rsidRDefault="00B7206B" w:rsidP="00B7206B">
      <w:pPr>
        <w:spacing w:after="0" w:line="360" w:lineRule="auto"/>
        <w:ind w:firstLine="567"/>
        <w:jc w:val="both"/>
        <w:rPr>
          <w:rFonts w:ascii="Times New Roman" w:eastAsia="SimSun" w:hAnsi="Times New Roman"/>
          <w:bCs/>
          <w:sz w:val="24"/>
          <w:szCs w:val="24"/>
          <w:lang w:eastAsia="en-GB" w:bidi="lo-LA"/>
        </w:rPr>
      </w:pPr>
    </w:p>
    <w:p w14:paraId="10087E66" w14:textId="77777777" w:rsidR="00B7206B" w:rsidRDefault="00B7206B">
      <w:pPr>
        <w:spacing w:after="0" w:line="240" w:lineRule="auto"/>
        <w:rPr>
          <w:rFonts w:ascii="Times New Roman" w:hAnsi="Times New Roman"/>
          <w:bCs/>
          <w:sz w:val="24"/>
          <w:szCs w:val="24"/>
          <w:lang w:eastAsia="en-GB" w:bidi="lo-LA"/>
        </w:rPr>
      </w:pPr>
      <w:r>
        <w:rPr>
          <w:rFonts w:ascii="Times New Roman" w:hAnsi="Times New Roman"/>
          <w:bCs/>
          <w:sz w:val="24"/>
          <w:szCs w:val="24"/>
          <w:lang w:eastAsia="en-GB" w:bidi="lo-LA"/>
        </w:rPr>
        <w:br w:type="page"/>
      </w:r>
    </w:p>
    <w:p w14:paraId="7E3D34AF" w14:textId="2008E366" w:rsidR="00B7206B" w:rsidRPr="00B7206B" w:rsidRDefault="00B7206B" w:rsidP="00B7206B">
      <w:pPr>
        <w:spacing w:after="0" w:line="240" w:lineRule="auto"/>
        <w:jc w:val="both"/>
        <w:rPr>
          <w:rFonts w:ascii="Times New Roman" w:hAnsi="Times New Roman"/>
          <w:bCs/>
          <w:sz w:val="24"/>
          <w:szCs w:val="24"/>
          <w:lang w:eastAsia="en-GB" w:bidi="lo-LA"/>
        </w:rPr>
      </w:pPr>
      <w:r w:rsidRPr="00B7206B">
        <w:rPr>
          <w:rFonts w:ascii="Times New Roman" w:hAnsi="Times New Roman"/>
          <w:bCs/>
          <w:sz w:val="24"/>
          <w:szCs w:val="24"/>
          <w:lang w:eastAsia="en-GB" w:bidi="lo-LA"/>
        </w:rPr>
        <w:lastRenderedPageBreak/>
        <w:t>1.1 lentelė. Žuvų išteklių būklės indekso rodikliai ir jų optimalios vertės (nustatytos mažiausiai eksploatuojamuose ežeruose).</w:t>
      </w:r>
    </w:p>
    <w:tbl>
      <w:tblPr>
        <w:tblW w:w="9606" w:type="dxa"/>
        <w:tblLayout w:type="fixed"/>
        <w:tblLook w:val="0000" w:firstRow="0" w:lastRow="0" w:firstColumn="0" w:lastColumn="0" w:noHBand="0" w:noVBand="0"/>
      </w:tblPr>
      <w:tblGrid>
        <w:gridCol w:w="562"/>
        <w:gridCol w:w="5216"/>
        <w:gridCol w:w="993"/>
        <w:gridCol w:w="2835"/>
      </w:tblGrid>
      <w:tr w:rsidR="00B7206B" w:rsidRPr="00B7206B" w14:paraId="4B9493DC" w14:textId="77777777" w:rsidTr="003B4A57">
        <w:tc>
          <w:tcPr>
            <w:tcW w:w="562" w:type="dxa"/>
            <w:tcBorders>
              <w:top w:val="single" w:sz="12" w:space="0" w:color="auto"/>
              <w:bottom w:val="single" w:sz="4" w:space="0" w:color="auto"/>
            </w:tcBorders>
            <w:shd w:val="clear" w:color="auto" w:fill="F2F2F2"/>
          </w:tcPr>
          <w:p w14:paraId="0D1B0727" w14:textId="77777777" w:rsidR="00B7206B" w:rsidRPr="00B7206B" w:rsidRDefault="00B7206B" w:rsidP="00B7206B">
            <w:pPr>
              <w:spacing w:after="0" w:line="240" w:lineRule="auto"/>
              <w:ind w:left="-57"/>
              <w:rPr>
                <w:rFonts w:ascii="Times New Roman" w:hAnsi="Times New Roman"/>
                <w:b/>
                <w:sz w:val="24"/>
                <w:szCs w:val="24"/>
                <w:lang w:eastAsia="en-GB" w:bidi="lo-LA"/>
              </w:rPr>
            </w:pPr>
          </w:p>
        </w:tc>
        <w:tc>
          <w:tcPr>
            <w:tcW w:w="5216" w:type="dxa"/>
            <w:tcBorders>
              <w:top w:val="single" w:sz="12" w:space="0" w:color="auto"/>
              <w:bottom w:val="single" w:sz="4" w:space="0" w:color="auto"/>
            </w:tcBorders>
            <w:shd w:val="clear" w:color="auto" w:fill="F2F2F2"/>
            <w:noWrap/>
          </w:tcPr>
          <w:p w14:paraId="60EE1418" w14:textId="77777777" w:rsidR="00B7206B" w:rsidRPr="00B7206B" w:rsidRDefault="00B7206B" w:rsidP="00B7206B">
            <w:pPr>
              <w:spacing w:after="0" w:line="240" w:lineRule="auto"/>
              <w:ind w:left="-57"/>
              <w:rPr>
                <w:rFonts w:ascii="Times New Roman" w:hAnsi="Times New Roman"/>
                <w:b/>
                <w:sz w:val="24"/>
                <w:szCs w:val="24"/>
                <w:lang w:eastAsia="en-GB" w:bidi="lo-LA"/>
              </w:rPr>
            </w:pPr>
            <w:r w:rsidRPr="00B7206B">
              <w:rPr>
                <w:rFonts w:ascii="Times New Roman" w:hAnsi="Times New Roman"/>
                <w:b/>
                <w:sz w:val="24"/>
                <w:szCs w:val="24"/>
                <w:lang w:eastAsia="en-GB" w:bidi="lo-LA"/>
              </w:rPr>
              <w:t>Rodiklis</w:t>
            </w:r>
          </w:p>
        </w:tc>
        <w:tc>
          <w:tcPr>
            <w:tcW w:w="993" w:type="dxa"/>
            <w:tcBorders>
              <w:top w:val="single" w:sz="12" w:space="0" w:color="auto"/>
              <w:bottom w:val="single" w:sz="4" w:space="0" w:color="auto"/>
            </w:tcBorders>
            <w:shd w:val="clear" w:color="auto" w:fill="F2F2F2"/>
          </w:tcPr>
          <w:p w14:paraId="2885CE03" w14:textId="77777777" w:rsidR="00B7206B" w:rsidRPr="00B7206B" w:rsidRDefault="00B7206B" w:rsidP="00B7206B">
            <w:pPr>
              <w:spacing w:after="0" w:line="240" w:lineRule="auto"/>
              <w:ind w:left="-57" w:right="-108"/>
              <w:rPr>
                <w:rFonts w:ascii="Times New Roman" w:hAnsi="Times New Roman"/>
                <w:b/>
                <w:sz w:val="24"/>
                <w:szCs w:val="24"/>
                <w:lang w:eastAsia="en-GB" w:bidi="lo-LA"/>
              </w:rPr>
            </w:pPr>
            <w:r w:rsidRPr="00B7206B">
              <w:rPr>
                <w:rFonts w:ascii="Times New Roman" w:hAnsi="Times New Roman"/>
                <w:b/>
                <w:sz w:val="24"/>
                <w:szCs w:val="24"/>
                <w:lang w:eastAsia="en-GB" w:bidi="lo-LA"/>
              </w:rPr>
              <w:t>Optimali vertė</w:t>
            </w:r>
          </w:p>
        </w:tc>
        <w:tc>
          <w:tcPr>
            <w:tcW w:w="2835" w:type="dxa"/>
            <w:tcBorders>
              <w:top w:val="single" w:sz="12" w:space="0" w:color="auto"/>
              <w:bottom w:val="single" w:sz="4" w:space="0" w:color="auto"/>
            </w:tcBorders>
            <w:shd w:val="clear" w:color="auto" w:fill="F2F2F2"/>
            <w:noWrap/>
          </w:tcPr>
          <w:p w14:paraId="303D1525" w14:textId="77777777" w:rsidR="00B7206B" w:rsidRPr="00B7206B" w:rsidRDefault="00B7206B" w:rsidP="00B7206B">
            <w:pPr>
              <w:spacing w:after="0" w:line="240" w:lineRule="auto"/>
              <w:ind w:left="-57"/>
              <w:rPr>
                <w:rFonts w:ascii="Times New Roman" w:hAnsi="Times New Roman"/>
                <w:b/>
                <w:sz w:val="24"/>
                <w:szCs w:val="24"/>
                <w:lang w:eastAsia="en-GB" w:bidi="lo-LA"/>
              </w:rPr>
            </w:pPr>
            <w:r w:rsidRPr="00B7206B">
              <w:rPr>
                <w:rFonts w:ascii="Times New Roman" w:hAnsi="Times New Roman"/>
                <w:b/>
                <w:sz w:val="24"/>
                <w:szCs w:val="24"/>
                <w:lang w:eastAsia="en-GB" w:bidi="lo-LA"/>
              </w:rPr>
              <w:t>Nustatytos/optimalios</w:t>
            </w:r>
          </w:p>
          <w:p w14:paraId="3260EDEE" w14:textId="77777777" w:rsidR="00B7206B" w:rsidRPr="00B7206B" w:rsidRDefault="00B7206B" w:rsidP="00B7206B">
            <w:pPr>
              <w:spacing w:after="0" w:line="240" w:lineRule="auto"/>
              <w:ind w:left="-57"/>
              <w:rPr>
                <w:rFonts w:ascii="Times New Roman" w:hAnsi="Times New Roman"/>
                <w:b/>
                <w:sz w:val="24"/>
                <w:szCs w:val="24"/>
                <w:lang w:eastAsia="en-GB" w:bidi="lo-LA"/>
              </w:rPr>
            </w:pPr>
            <w:r w:rsidRPr="00B7206B">
              <w:rPr>
                <w:rFonts w:ascii="Times New Roman" w:hAnsi="Times New Roman"/>
                <w:b/>
                <w:sz w:val="24"/>
                <w:szCs w:val="24"/>
                <w:lang w:eastAsia="en-GB" w:bidi="lo-LA"/>
              </w:rPr>
              <w:t>vertės santykis</w:t>
            </w:r>
          </w:p>
        </w:tc>
      </w:tr>
      <w:tr w:rsidR="00B7206B" w:rsidRPr="00B7206B" w14:paraId="4E7CF2D2" w14:textId="77777777" w:rsidTr="003B4A57">
        <w:tc>
          <w:tcPr>
            <w:tcW w:w="562" w:type="dxa"/>
            <w:tcBorders>
              <w:top w:val="single" w:sz="4" w:space="0" w:color="auto"/>
              <w:bottom w:val="dashed" w:sz="4" w:space="0" w:color="auto"/>
            </w:tcBorders>
          </w:tcPr>
          <w:p w14:paraId="1DF934F1" w14:textId="77777777" w:rsidR="00B7206B" w:rsidRPr="00B7206B" w:rsidRDefault="00B7206B" w:rsidP="00B7206B">
            <w:pPr>
              <w:spacing w:after="0" w:line="240" w:lineRule="auto"/>
              <w:ind w:left="-57"/>
              <w:rPr>
                <w:rFonts w:ascii="Times New Roman" w:hAnsi="Times New Roman"/>
                <w:b/>
                <w:sz w:val="24"/>
                <w:szCs w:val="24"/>
                <w:lang w:eastAsia="en-GB" w:bidi="lo-LA"/>
              </w:rPr>
            </w:pPr>
            <w:r w:rsidRPr="00B7206B">
              <w:rPr>
                <w:rFonts w:ascii="Times New Roman" w:hAnsi="Times New Roman"/>
                <w:b/>
                <w:sz w:val="24"/>
                <w:szCs w:val="24"/>
                <w:lang w:eastAsia="en-GB" w:bidi="lo-LA"/>
              </w:rPr>
              <w:t>1</w:t>
            </w:r>
          </w:p>
        </w:tc>
        <w:tc>
          <w:tcPr>
            <w:tcW w:w="5216" w:type="dxa"/>
            <w:tcBorders>
              <w:top w:val="single" w:sz="4" w:space="0" w:color="auto"/>
              <w:bottom w:val="dashed" w:sz="4" w:space="0" w:color="auto"/>
            </w:tcBorders>
            <w:noWrap/>
          </w:tcPr>
          <w:p w14:paraId="7C70C91B" w14:textId="0C67A157" w:rsidR="00B7206B" w:rsidRPr="00B7206B" w:rsidRDefault="00B7206B" w:rsidP="00B7206B">
            <w:pPr>
              <w:spacing w:after="0" w:line="240" w:lineRule="auto"/>
              <w:ind w:left="-57"/>
              <w:rPr>
                <w:rFonts w:ascii="Times New Roman" w:hAnsi="Times New Roman"/>
                <w:b/>
                <w:sz w:val="24"/>
                <w:szCs w:val="24"/>
                <w:vertAlign w:val="superscript"/>
                <w:lang w:eastAsia="en-GB" w:bidi="lo-LA"/>
              </w:rPr>
            </w:pPr>
            <w:r w:rsidRPr="00B7206B">
              <w:rPr>
                <w:rFonts w:ascii="Times New Roman" w:hAnsi="Times New Roman"/>
                <w:b/>
                <w:sz w:val="24"/>
                <w:szCs w:val="24"/>
                <w:lang w:eastAsia="en-GB" w:bidi="lo-LA"/>
              </w:rPr>
              <w:t>Plėšriųjų žuvų santykinis gausumas (N,</w:t>
            </w:r>
            <w:r w:rsidR="009E0A89">
              <w:rPr>
                <w:rFonts w:ascii="Times New Roman" w:hAnsi="Times New Roman"/>
                <w:b/>
                <w:sz w:val="24"/>
                <w:szCs w:val="24"/>
                <w:lang w:eastAsia="en-GB" w:bidi="lo-LA"/>
              </w:rPr>
              <w:t>%</w:t>
            </w:r>
            <w:r w:rsidRPr="00B7206B">
              <w:rPr>
                <w:rFonts w:ascii="Times New Roman" w:hAnsi="Times New Roman"/>
                <w:b/>
                <w:sz w:val="24"/>
                <w:szCs w:val="24"/>
                <w:lang w:eastAsia="en-GB" w:bidi="lo-LA"/>
              </w:rPr>
              <w:t xml:space="preserve">) </w:t>
            </w:r>
            <w:r w:rsidRPr="00B7206B">
              <w:rPr>
                <w:rFonts w:ascii="Times New Roman" w:hAnsi="Times New Roman"/>
                <w:b/>
                <w:sz w:val="24"/>
                <w:szCs w:val="24"/>
                <w:vertAlign w:val="superscript"/>
                <w:lang w:eastAsia="en-GB" w:bidi="lo-LA"/>
              </w:rPr>
              <w:t>1</w:t>
            </w:r>
          </w:p>
        </w:tc>
        <w:tc>
          <w:tcPr>
            <w:tcW w:w="993" w:type="dxa"/>
            <w:tcBorders>
              <w:top w:val="single" w:sz="4" w:space="0" w:color="auto"/>
              <w:bottom w:val="dashed" w:sz="4" w:space="0" w:color="auto"/>
            </w:tcBorders>
          </w:tcPr>
          <w:p w14:paraId="0DDFFC8F" w14:textId="77777777" w:rsidR="00B7206B" w:rsidRPr="00B7206B" w:rsidRDefault="00B7206B" w:rsidP="00B7206B">
            <w:pPr>
              <w:spacing w:after="0" w:line="240" w:lineRule="auto"/>
              <w:ind w:left="-57" w:right="-108"/>
              <w:rPr>
                <w:rFonts w:ascii="Times New Roman" w:hAnsi="Times New Roman"/>
                <w:b/>
                <w:sz w:val="24"/>
                <w:szCs w:val="24"/>
                <w:lang w:eastAsia="en-GB" w:bidi="lo-LA"/>
              </w:rPr>
            </w:pPr>
            <w:r w:rsidRPr="00B7206B">
              <w:rPr>
                <w:rFonts w:ascii="Times New Roman" w:hAnsi="Times New Roman"/>
                <w:b/>
                <w:sz w:val="24"/>
                <w:szCs w:val="24"/>
                <w:lang w:eastAsia="en-GB" w:bidi="lo-LA"/>
              </w:rPr>
              <w:t>5</w:t>
            </w:r>
          </w:p>
        </w:tc>
        <w:tc>
          <w:tcPr>
            <w:tcW w:w="2835" w:type="dxa"/>
            <w:tcBorders>
              <w:top w:val="single" w:sz="4" w:space="0" w:color="auto"/>
              <w:bottom w:val="dashed" w:sz="4" w:space="0" w:color="auto"/>
            </w:tcBorders>
            <w:noWrap/>
          </w:tcPr>
          <w:p w14:paraId="64E8B537" w14:textId="77777777" w:rsidR="00B7206B" w:rsidRPr="00B7206B" w:rsidRDefault="00B7206B" w:rsidP="00B7206B">
            <w:pPr>
              <w:spacing w:after="0" w:line="240" w:lineRule="auto"/>
              <w:ind w:left="-108"/>
              <w:rPr>
                <w:rFonts w:ascii="Times New Roman" w:hAnsi="Times New Roman"/>
                <w:b/>
                <w:bCs/>
                <w:sz w:val="24"/>
                <w:szCs w:val="24"/>
                <w:lang w:eastAsia="en-GB" w:bidi="lo-LA"/>
              </w:rPr>
            </w:pPr>
            <w:r w:rsidRPr="00B7206B">
              <w:rPr>
                <w:rFonts w:ascii="Times New Roman" w:hAnsi="Times New Roman"/>
                <w:b/>
                <w:bCs/>
                <w:sz w:val="24"/>
                <w:szCs w:val="24"/>
                <w:lang w:eastAsia="en-GB" w:bidi="lo-LA"/>
              </w:rPr>
              <w:t>nustatyta/5</w:t>
            </w:r>
          </w:p>
        </w:tc>
      </w:tr>
      <w:tr w:rsidR="00B7206B" w:rsidRPr="00B7206B" w14:paraId="098677E7" w14:textId="77777777" w:rsidTr="003B4A57">
        <w:tc>
          <w:tcPr>
            <w:tcW w:w="562" w:type="dxa"/>
            <w:tcBorders>
              <w:top w:val="dashed" w:sz="4" w:space="0" w:color="auto"/>
            </w:tcBorders>
          </w:tcPr>
          <w:p w14:paraId="2A7C3516" w14:textId="77777777" w:rsidR="00B7206B" w:rsidRPr="00B7206B" w:rsidRDefault="00B7206B" w:rsidP="00B7206B">
            <w:pPr>
              <w:spacing w:after="0" w:line="240" w:lineRule="auto"/>
              <w:ind w:left="-57"/>
              <w:rPr>
                <w:rFonts w:ascii="Times New Roman" w:hAnsi="Times New Roman"/>
                <w:b/>
                <w:sz w:val="24"/>
                <w:szCs w:val="24"/>
                <w:lang w:eastAsia="en-GB" w:bidi="lo-LA"/>
              </w:rPr>
            </w:pPr>
            <w:r w:rsidRPr="00B7206B">
              <w:rPr>
                <w:rFonts w:ascii="Times New Roman" w:hAnsi="Times New Roman"/>
                <w:b/>
                <w:sz w:val="24"/>
                <w:szCs w:val="24"/>
                <w:lang w:eastAsia="en-GB" w:bidi="lo-LA"/>
              </w:rPr>
              <w:t>2</w:t>
            </w:r>
          </w:p>
        </w:tc>
        <w:tc>
          <w:tcPr>
            <w:tcW w:w="5216" w:type="dxa"/>
            <w:tcBorders>
              <w:top w:val="dashed" w:sz="4" w:space="0" w:color="auto"/>
            </w:tcBorders>
            <w:noWrap/>
          </w:tcPr>
          <w:p w14:paraId="7A0D5BD0" w14:textId="77777777" w:rsidR="00B7206B" w:rsidRPr="00B7206B" w:rsidRDefault="00B7206B" w:rsidP="00B7206B">
            <w:pPr>
              <w:spacing w:after="0" w:line="240" w:lineRule="auto"/>
              <w:ind w:left="-57"/>
              <w:rPr>
                <w:rFonts w:ascii="Times New Roman" w:hAnsi="Times New Roman"/>
                <w:b/>
                <w:sz w:val="24"/>
                <w:szCs w:val="24"/>
                <w:lang w:eastAsia="en-GB" w:bidi="lo-LA"/>
              </w:rPr>
            </w:pPr>
            <w:r w:rsidRPr="00B7206B">
              <w:rPr>
                <w:rFonts w:ascii="Times New Roman" w:hAnsi="Times New Roman"/>
                <w:b/>
                <w:sz w:val="24"/>
                <w:szCs w:val="24"/>
                <w:lang w:eastAsia="en-GB" w:bidi="lo-LA"/>
              </w:rPr>
              <w:t xml:space="preserve">Vidutinis individo svoris žuvų bendrijoje (g) </w:t>
            </w:r>
            <w:r w:rsidRPr="00B7206B">
              <w:rPr>
                <w:rFonts w:ascii="Times New Roman" w:hAnsi="Times New Roman"/>
                <w:b/>
                <w:sz w:val="24"/>
                <w:szCs w:val="24"/>
                <w:vertAlign w:val="superscript"/>
                <w:lang w:eastAsia="en-GB" w:bidi="lo-LA"/>
              </w:rPr>
              <w:t>2</w:t>
            </w:r>
          </w:p>
        </w:tc>
        <w:tc>
          <w:tcPr>
            <w:tcW w:w="993" w:type="dxa"/>
            <w:tcBorders>
              <w:top w:val="dashed" w:sz="4" w:space="0" w:color="auto"/>
            </w:tcBorders>
          </w:tcPr>
          <w:p w14:paraId="6D883E0F" w14:textId="77777777" w:rsidR="00B7206B" w:rsidRPr="00B7206B" w:rsidRDefault="00B7206B" w:rsidP="00B7206B">
            <w:pPr>
              <w:spacing w:after="0" w:line="240" w:lineRule="auto"/>
              <w:ind w:left="-57" w:right="-108"/>
              <w:rPr>
                <w:rFonts w:ascii="Times New Roman" w:hAnsi="Times New Roman"/>
                <w:b/>
                <w:sz w:val="24"/>
                <w:szCs w:val="24"/>
                <w:lang w:eastAsia="en-GB" w:bidi="lo-LA"/>
              </w:rPr>
            </w:pPr>
            <w:r w:rsidRPr="00B7206B">
              <w:rPr>
                <w:rFonts w:ascii="Times New Roman" w:hAnsi="Times New Roman"/>
                <w:b/>
                <w:sz w:val="24"/>
                <w:szCs w:val="24"/>
                <w:lang w:eastAsia="en-GB" w:bidi="lo-LA"/>
              </w:rPr>
              <w:t>90</w:t>
            </w:r>
          </w:p>
        </w:tc>
        <w:tc>
          <w:tcPr>
            <w:tcW w:w="2835" w:type="dxa"/>
            <w:tcBorders>
              <w:top w:val="dashed" w:sz="4" w:space="0" w:color="auto"/>
            </w:tcBorders>
            <w:noWrap/>
          </w:tcPr>
          <w:p w14:paraId="1EC1BD43" w14:textId="77777777" w:rsidR="00B7206B" w:rsidRPr="00B7206B" w:rsidRDefault="00B7206B" w:rsidP="00B7206B">
            <w:pPr>
              <w:spacing w:after="0" w:line="240" w:lineRule="auto"/>
              <w:ind w:left="-108"/>
              <w:rPr>
                <w:rFonts w:ascii="Times New Roman" w:hAnsi="Times New Roman"/>
                <w:b/>
                <w:bCs/>
                <w:sz w:val="24"/>
                <w:szCs w:val="24"/>
                <w:lang w:eastAsia="en-GB" w:bidi="lo-LA"/>
              </w:rPr>
            </w:pPr>
            <w:r w:rsidRPr="00B7206B">
              <w:rPr>
                <w:rFonts w:ascii="Times New Roman" w:hAnsi="Times New Roman"/>
                <w:b/>
                <w:bCs/>
                <w:sz w:val="24"/>
                <w:szCs w:val="24"/>
                <w:lang w:eastAsia="en-GB" w:bidi="lo-LA"/>
              </w:rPr>
              <w:t>nustatyta/90</w:t>
            </w:r>
          </w:p>
        </w:tc>
      </w:tr>
      <w:tr w:rsidR="00B7206B" w:rsidRPr="00B7206B" w14:paraId="506C372A" w14:textId="77777777" w:rsidTr="003B4A57">
        <w:tc>
          <w:tcPr>
            <w:tcW w:w="562" w:type="dxa"/>
          </w:tcPr>
          <w:p w14:paraId="06B2941D" w14:textId="77777777" w:rsidR="00B7206B" w:rsidRPr="00B7206B" w:rsidRDefault="00B7206B" w:rsidP="00B7206B">
            <w:pPr>
              <w:spacing w:after="0" w:line="240" w:lineRule="auto"/>
              <w:ind w:left="-57" w:right="-57"/>
              <w:rPr>
                <w:rFonts w:ascii="Times New Roman" w:hAnsi="Times New Roman"/>
                <w:sz w:val="24"/>
                <w:szCs w:val="24"/>
                <w:lang w:eastAsia="en-GB" w:bidi="lo-LA"/>
              </w:rPr>
            </w:pPr>
            <w:r w:rsidRPr="00B7206B">
              <w:rPr>
                <w:rFonts w:ascii="Times New Roman" w:hAnsi="Times New Roman"/>
                <w:sz w:val="24"/>
                <w:szCs w:val="24"/>
                <w:lang w:eastAsia="en-GB" w:bidi="lo-LA"/>
              </w:rPr>
              <w:t>2.1</w:t>
            </w:r>
          </w:p>
        </w:tc>
        <w:tc>
          <w:tcPr>
            <w:tcW w:w="5216" w:type="dxa"/>
            <w:noWrap/>
          </w:tcPr>
          <w:p w14:paraId="0BE8E30C" w14:textId="77777777" w:rsidR="00B7206B" w:rsidRPr="00B7206B" w:rsidRDefault="00B7206B" w:rsidP="00B7206B">
            <w:pPr>
              <w:spacing w:after="0" w:line="240" w:lineRule="auto"/>
              <w:ind w:left="-57" w:right="-57"/>
              <w:rPr>
                <w:rFonts w:ascii="Times New Roman" w:hAnsi="Times New Roman"/>
                <w:sz w:val="24"/>
                <w:szCs w:val="24"/>
                <w:lang w:eastAsia="en-GB" w:bidi="lo-LA"/>
              </w:rPr>
            </w:pPr>
            <w:r w:rsidRPr="00B7206B">
              <w:rPr>
                <w:rFonts w:ascii="Times New Roman" w:hAnsi="Times New Roman"/>
                <w:sz w:val="24"/>
                <w:szCs w:val="24"/>
                <w:lang w:eastAsia="en-GB" w:bidi="lo-LA"/>
              </w:rPr>
              <w:t>Lydekų amžinių grupių skaičius (vnt.)</w:t>
            </w:r>
          </w:p>
        </w:tc>
        <w:tc>
          <w:tcPr>
            <w:tcW w:w="993" w:type="dxa"/>
          </w:tcPr>
          <w:p w14:paraId="005AF3EB" w14:textId="77777777" w:rsidR="00B7206B" w:rsidRPr="00B7206B" w:rsidRDefault="00B7206B" w:rsidP="00B7206B">
            <w:pPr>
              <w:spacing w:after="0" w:line="240" w:lineRule="auto"/>
              <w:ind w:left="-57" w:right="-108"/>
              <w:rPr>
                <w:rFonts w:ascii="Times New Roman" w:hAnsi="Times New Roman"/>
                <w:sz w:val="24"/>
                <w:szCs w:val="24"/>
                <w:lang w:eastAsia="en-GB" w:bidi="lo-LA"/>
              </w:rPr>
            </w:pPr>
            <w:r w:rsidRPr="00B7206B">
              <w:rPr>
                <w:rFonts w:ascii="Times New Roman" w:hAnsi="Times New Roman"/>
                <w:sz w:val="24"/>
                <w:szCs w:val="24"/>
                <w:lang w:eastAsia="en-GB" w:bidi="lo-LA"/>
              </w:rPr>
              <w:t>6</w:t>
            </w:r>
          </w:p>
        </w:tc>
        <w:tc>
          <w:tcPr>
            <w:tcW w:w="2835" w:type="dxa"/>
            <w:noWrap/>
          </w:tcPr>
          <w:p w14:paraId="3C4C2675" w14:textId="77777777" w:rsidR="00B7206B" w:rsidRPr="00B7206B" w:rsidRDefault="00B7206B" w:rsidP="00B7206B">
            <w:pPr>
              <w:spacing w:after="0" w:line="240" w:lineRule="auto"/>
              <w:ind w:left="-108"/>
              <w:rPr>
                <w:rFonts w:ascii="Times New Roman" w:hAnsi="Times New Roman"/>
                <w:sz w:val="24"/>
                <w:szCs w:val="24"/>
                <w:lang w:eastAsia="en-GB" w:bidi="lo-LA"/>
              </w:rPr>
            </w:pPr>
            <w:r w:rsidRPr="00B7206B">
              <w:rPr>
                <w:rFonts w:ascii="Times New Roman" w:hAnsi="Times New Roman"/>
                <w:bCs/>
                <w:sz w:val="24"/>
                <w:szCs w:val="24"/>
                <w:lang w:eastAsia="en-GB" w:bidi="lo-LA"/>
              </w:rPr>
              <w:t>nustatyta/6</w:t>
            </w:r>
          </w:p>
        </w:tc>
      </w:tr>
      <w:tr w:rsidR="00B7206B" w:rsidRPr="00B7206B" w14:paraId="2DD0A5CF" w14:textId="77777777" w:rsidTr="003B4A57">
        <w:tc>
          <w:tcPr>
            <w:tcW w:w="562" w:type="dxa"/>
          </w:tcPr>
          <w:p w14:paraId="628D1442" w14:textId="77777777" w:rsidR="00B7206B" w:rsidRPr="00B7206B" w:rsidRDefault="00B7206B" w:rsidP="00B7206B">
            <w:pPr>
              <w:spacing w:after="0" w:line="240" w:lineRule="auto"/>
              <w:ind w:left="-57" w:right="-57"/>
              <w:rPr>
                <w:rFonts w:ascii="Times New Roman" w:hAnsi="Times New Roman"/>
                <w:i/>
                <w:sz w:val="24"/>
                <w:szCs w:val="24"/>
                <w:lang w:eastAsia="en-GB" w:bidi="lo-LA"/>
              </w:rPr>
            </w:pPr>
            <w:r w:rsidRPr="00B7206B">
              <w:rPr>
                <w:rFonts w:ascii="Times New Roman" w:hAnsi="Times New Roman"/>
                <w:i/>
                <w:sz w:val="24"/>
                <w:szCs w:val="24"/>
                <w:lang w:eastAsia="en-GB" w:bidi="lo-LA"/>
              </w:rPr>
              <w:t>(2.1)</w:t>
            </w:r>
          </w:p>
        </w:tc>
        <w:tc>
          <w:tcPr>
            <w:tcW w:w="5216" w:type="dxa"/>
            <w:noWrap/>
          </w:tcPr>
          <w:p w14:paraId="594F0530" w14:textId="77777777" w:rsidR="00B7206B" w:rsidRPr="00B7206B" w:rsidRDefault="00B7206B" w:rsidP="00B7206B">
            <w:pPr>
              <w:spacing w:after="0" w:line="240" w:lineRule="auto"/>
              <w:ind w:left="-57" w:right="-57"/>
              <w:rPr>
                <w:rFonts w:ascii="Times New Roman" w:hAnsi="Times New Roman"/>
                <w:sz w:val="24"/>
                <w:szCs w:val="24"/>
                <w:vertAlign w:val="superscript"/>
                <w:lang w:eastAsia="en-GB" w:bidi="lo-LA"/>
              </w:rPr>
            </w:pPr>
            <w:r w:rsidRPr="00B7206B">
              <w:rPr>
                <w:rFonts w:ascii="Times New Roman" w:hAnsi="Times New Roman"/>
                <w:sz w:val="24"/>
                <w:szCs w:val="24"/>
                <w:lang w:eastAsia="en-GB" w:bidi="lo-LA"/>
              </w:rPr>
              <w:t xml:space="preserve">(Sterkų amžinių grupių skaičius (vnt.)) </w:t>
            </w:r>
            <w:r w:rsidRPr="00B7206B">
              <w:rPr>
                <w:rFonts w:ascii="Times New Roman" w:hAnsi="Times New Roman"/>
                <w:sz w:val="24"/>
                <w:szCs w:val="24"/>
                <w:vertAlign w:val="superscript"/>
                <w:lang w:eastAsia="en-GB" w:bidi="lo-LA"/>
              </w:rPr>
              <w:t>3</w:t>
            </w:r>
          </w:p>
        </w:tc>
        <w:tc>
          <w:tcPr>
            <w:tcW w:w="993" w:type="dxa"/>
          </w:tcPr>
          <w:p w14:paraId="4786DAC7" w14:textId="77777777" w:rsidR="00B7206B" w:rsidRPr="00B7206B" w:rsidRDefault="00B7206B" w:rsidP="00B7206B">
            <w:pPr>
              <w:spacing w:after="0" w:line="240" w:lineRule="auto"/>
              <w:ind w:left="-57" w:right="-108"/>
              <w:rPr>
                <w:rFonts w:ascii="Times New Roman" w:hAnsi="Times New Roman"/>
                <w:i/>
                <w:sz w:val="24"/>
                <w:szCs w:val="24"/>
                <w:lang w:eastAsia="en-GB" w:bidi="lo-LA"/>
              </w:rPr>
            </w:pPr>
            <w:r w:rsidRPr="00B7206B">
              <w:rPr>
                <w:rFonts w:ascii="Times New Roman" w:hAnsi="Times New Roman"/>
                <w:i/>
                <w:sz w:val="24"/>
                <w:szCs w:val="24"/>
                <w:lang w:eastAsia="en-GB" w:bidi="lo-LA"/>
              </w:rPr>
              <w:t>(8)</w:t>
            </w:r>
          </w:p>
        </w:tc>
        <w:tc>
          <w:tcPr>
            <w:tcW w:w="2835" w:type="dxa"/>
            <w:noWrap/>
          </w:tcPr>
          <w:p w14:paraId="1B83E40E" w14:textId="77777777" w:rsidR="00B7206B" w:rsidRPr="00B7206B" w:rsidRDefault="00B7206B" w:rsidP="00B7206B">
            <w:pPr>
              <w:spacing w:after="0" w:line="240" w:lineRule="auto"/>
              <w:ind w:left="-108"/>
              <w:rPr>
                <w:rFonts w:ascii="Times New Roman" w:hAnsi="Times New Roman"/>
                <w:i/>
                <w:sz w:val="24"/>
                <w:szCs w:val="24"/>
                <w:lang w:eastAsia="en-GB" w:bidi="lo-LA"/>
              </w:rPr>
            </w:pPr>
            <w:r w:rsidRPr="00B7206B">
              <w:rPr>
                <w:rFonts w:ascii="Times New Roman" w:hAnsi="Times New Roman"/>
                <w:bCs/>
                <w:i/>
                <w:sz w:val="24"/>
                <w:szCs w:val="24"/>
                <w:lang w:eastAsia="en-GB" w:bidi="lo-LA"/>
              </w:rPr>
              <w:t>(nustatyta/8)</w:t>
            </w:r>
          </w:p>
        </w:tc>
      </w:tr>
      <w:tr w:rsidR="00B7206B" w:rsidRPr="00B7206B" w14:paraId="7B40A5C4" w14:textId="77777777" w:rsidTr="003B4A57">
        <w:tc>
          <w:tcPr>
            <w:tcW w:w="562" w:type="dxa"/>
          </w:tcPr>
          <w:p w14:paraId="3875BCEF" w14:textId="77777777" w:rsidR="00B7206B" w:rsidRPr="00B7206B" w:rsidRDefault="00B7206B" w:rsidP="00B7206B">
            <w:pPr>
              <w:spacing w:after="0" w:line="240" w:lineRule="auto"/>
              <w:ind w:left="-57" w:right="-57"/>
              <w:rPr>
                <w:rFonts w:ascii="Times New Roman" w:hAnsi="Times New Roman"/>
                <w:sz w:val="24"/>
                <w:szCs w:val="24"/>
                <w:lang w:eastAsia="en-GB" w:bidi="lo-LA"/>
              </w:rPr>
            </w:pPr>
            <w:r w:rsidRPr="00B7206B">
              <w:rPr>
                <w:rFonts w:ascii="Times New Roman" w:hAnsi="Times New Roman"/>
                <w:sz w:val="24"/>
                <w:szCs w:val="24"/>
                <w:lang w:eastAsia="en-GB" w:bidi="lo-LA"/>
              </w:rPr>
              <w:t>2.2</w:t>
            </w:r>
          </w:p>
        </w:tc>
        <w:tc>
          <w:tcPr>
            <w:tcW w:w="5216" w:type="dxa"/>
            <w:noWrap/>
          </w:tcPr>
          <w:p w14:paraId="17DDE249" w14:textId="77777777" w:rsidR="00B7206B" w:rsidRPr="00B7206B" w:rsidRDefault="00B7206B" w:rsidP="00B7206B">
            <w:pPr>
              <w:spacing w:after="0" w:line="240" w:lineRule="auto"/>
              <w:ind w:left="-57" w:right="-57"/>
              <w:rPr>
                <w:rFonts w:ascii="Times New Roman" w:hAnsi="Times New Roman"/>
                <w:sz w:val="24"/>
                <w:szCs w:val="24"/>
                <w:lang w:eastAsia="en-GB" w:bidi="lo-LA"/>
              </w:rPr>
            </w:pPr>
            <w:r w:rsidRPr="00B7206B">
              <w:rPr>
                <w:rFonts w:ascii="Times New Roman" w:hAnsi="Times New Roman"/>
                <w:sz w:val="24"/>
                <w:szCs w:val="24"/>
                <w:lang w:eastAsia="en-GB" w:bidi="lo-LA"/>
              </w:rPr>
              <w:t>Ešerių amžinių grupių skaičius (vnt.)</w:t>
            </w:r>
          </w:p>
        </w:tc>
        <w:tc>
          <w:tcPr>
            <w:tcW w:w="993" w:type="dxa"/>
          </w:tcPr>
          <w:p w14:paraId="363ECC9B" w14:textId="77777777" w:rsidR="00B7206B" w:rsidRPr="00B7206B" w:rsidRDefault="00B7206B" w:rsidP="00B7206B">
            <w:pPr>
              <w:spacing w:after="0" w:line="240" w:lineRule="auto"/>
              <w:ind w:left="-57" w:right="-108"/>
              <w:rPr>
                <w:rFonts w:ascii="Times New Roman" w:hAnsi="Times New Roman"/>
                <w:sz w:val="24"/>
                <w:szCs w:val="24"/>
                <w:lang w:eastAsia="en-GB" w:bidi="lo-LA"/>
              </w:rPr>
            </w:pPr>
            <w:r w:rsidRPr="00B7206B">
              <w:rPr>
                <w:rFonts w:ascii="Times New Roman" w:hAnsi="Times New Roman"/>
                <w:sz w:val="24"/>
                <w:szCs w:val="24"/>
                <w:lang w:eastAsia="en-GB" w:bidi="lo-LA"/>
              </w:rPr>
              <w:t>12</w:t>
            </w:r>
          </w:p>
        </w:tc>
        <w:tc>
          <w:tcPr>
            <w:tcW w:w="2835" w:type="dxa"/>
            <w:noWrap/>
          </w:tcPr>
          <w:p w14:paraId="223C3818" w14:textId="77777777" w:rsidR="00B7206B" w:rsidRPr="00B7206B" w:rsidRDefault="00B7206B" w:rsidP="00B7206B">
            <w:pPr>
              <w:spacing w:after="0" w:line="240" w:lineRule="auto"/>
              <w:ind w:left="-108"/>
              <w:rPr>
                <w:rFonts w:ascii="Times New Roman" w:hAnsi="Times New Roman"/>
                <w:sz w:val="24"/>
                <w:szCs w:val="24"/>
                <w:lang w:eastAsia="en-GB" w:bidi="lo-LA"/>
              </w:rPr>
            </w:pPr>
            <w:r w:rsidRPr="00B7206B">
              <w:rPr>
                <w:rFonts w:ascii="Times New Roman" w:hAnsi="Times New Roman"/>
                <w:bCs/>
                <w:sz w:val="24"/>
                <w:szCs w:val="24"/>
                <w:lang w:eastAsia="en-GB" w:bidi="lo-LA"/>
              </w:rPr>
              <w:t>nustatyta/12</w:t>
            </w:r>
          </w:p>
        </w:tc>
      </w:tr>
      <w:tr w:rsidR="00B7206B" w:rsidRPr="00B7206B" w14:paraId="1EBAE66D" w14:textId="77777777" w:rsidTr="003B4A57">
        <w:tc>
          <w:tcPr>
            <w:tcW w:w="562" w:type="dxa"/>
          </w:tcPr>
          <w:p w14:paraId="7A24411E" w14:textId="77777777" w:rsidR="00B7206B" w:rsidRPr="00B7206B" w:rsidRDefault="00B7206B" w:rsidP="00B7206B">
            <w:pPr>
              <w:spacing w:after="0" w:line="240" w:lineRule="auto"/>
              <w:ind w:left="-57" w:right="-57"/>
              <w:rPr>
                <w:rFonts w:ascii="Times New Roman" w:hAnsi="Times New Roman"/>
                <w:sz w:val="24"/>
                <w:szCs w:val="24"/>
                <w:lang w:eastAsia="en-GB" w:bidi="lo-LA"/>
              </w:rPr>
            </w:pPr>
            <w:r w:rsidRPr="00B7206B">
              <w:rPr>
                <w:rFonts w:ascii="Times New Roman" w:hAnsi="Times New Roman"/>
                <w:sz w:val="24"/>
                <w:szCs w:val="24"/>
                <w:lang w:eastAsia="en-GB" w:bidi="lo-LA"/>
              </w:rPr>
              <w:t>2.3</w:t>
            </w:r>
          </w:p>
        </w:tc>
        <w:tc>
          <w:tcPr>
            <w:tcW w:w="5216" w:type="dxa"/>
            <w:noWrap/>
          </w:tcPr>
          <w:p w14:paraId="5BE311E9" w14:textId="77777777" w:rsidR="00B7206B" w:rsidRPr="00B7206B" w:rsidRDefault="00B7206B" w:rsidP="00B7206B">
            <w:pPr>
              <w:spacing w:after="0" w:line="240" w:lineRule="auto"/>
              <w:ind w:left="-57" w:right="-57"/>
              <w:rPr>
                <w:rFonts w:ascii="Times New Roman" w:hAnsi="Times New Roman"/>
                <w:sz w:val="24"/>
                <w:szCs w:val="24"/>
                <w:lang w:eastAsia="en-GB" w:bidi="lo-LA"/>
              </w:rPr>
            </w:pPr>
            <w:r w:rsidRPr="00B7206B">
              <w:rPr>
                <w:rFonts w:ascii="Times New Roman" w:hAnsi="Times New Roman"/>
                <w:sz w:val="24"/>
                <w:szCs w:val="24"/>
                <w:lang w:eastAsia="en-GB" w:bidi="lo-LA"/>
              </w:rPr>
              <w:t>Karšių amžinių grupių skaičius (vnt.)</w:t>
            </w:r>
          </w:p>
        </w:tc>
        <w:tc>
          <w:tcPr>
            <w:tcW w:w="993" w:type="dxa"/>
          </w:tcPr>
          <w:p w14:paraId="3132F4C8" w14:textId="77777777" w:rsidR="00B7206B" w:rsidRPr="00B7206B" w:rsidRDefault="00B7206B" w:rsidP="00B7206B">
            <w:pPr>
              <w:spacing w:after="0" w:line="240" w:lineRule="auto"/>
              <w:ind w:left="-57" w:right="-108"/>
              <w:rPr>
                <w:rFonts w:ascii="Times New Roman" w:hAnsi="Times New Roman"/>
                <w:sz w:val="24"/>
                <w:szCs w:val="24"/>
                <w:lang w:eastAsia="en-GB" w:bidi="lo-LA"/>
              </w:rPr>
            </w:pPr>
            <w:r w:rsidRPr="00B7206B">
              <w:rPr>
                <w:rFonts w:ascii="Times New Roman" w:hAnsi="Times New Roman"/>
                <w:sz w:val="24"/>
                <w:szCs w:val="24"/>
                <w:lang w:eastAsia="en-GB" w:bidi="lo-LA"/>
              </w:rPr>
              <w:t>10</w:t>
            </w:r>
          </w:p>
        </w:tc>
        <w:tc>
          <w:tcPr>
            <w:tcW w:w="2835" w:type="dxa"/>
            <w:noWrap/>
          </w:tcPr>
          <w:p w14:paraId="0AE56E08" w14:textId="77777777" w:rsidR="00B7206B" w:rsidRPr="00B7206B" w:rsidRDefault="00B7206B" w:rsidP="00B7206B">
            <w:pPr>
              <w:spacing w:after="0" w:line="240" w:lineRule="auto"/>
              <w:ind w:left="-108"/>
              <w:rPr>
                <w:rFonts w:ascii="Times New Roman" w:hAnsi="Times New Roman"/>
                <w:sz w:val="24"/>
                <w:szCs w:val="24"/>
                <w:lang w:eastAsia="en-GB" w:bidi="lo-LA"/>
              </w:rPr>
            </w:pPr>
            <w:r w:rsidRPr="00B7206B">
              <w:rPr>
                <w:rFonts w:ascii="Times New Roman" w:hAnsi="Times New Roman"/>
                <w:bCs/>
                <w:sz w:val="24"/>
                <w:szCs w:val="24"/>
                <w:lang w:eastAsia="en-GB" w:bidi="lo-LA"/>
              </w:rPr>
              <w:t>nustatyta/10</w:t>
            </w:r>
          </w:p>
        </w:tc>
      </w:tr>
      <w:tr w:rsidR="00B7206B" w:rsidRPr="00B7206B" w14:paraId="1FCA515D" w14:textId="77777777" w:rsidTr="003B4A57">
        <w:tc>
          <w:tcPr>
            <w:tcW w:w="562" w:type="dxa"/>
            <w:tcBorders>
              <w:bottom w:val="dashed" w:sz="4" w:space="0" w:color="auto"/>
            </w:tcBorders>
          </w:tcPr>
          <w:p w14:paraId="03269BF3" w14:textId="77777777" w:rsidR="00B7206B" w:rsidRPr="00B7206B" w:rsidRDefault="00B7206B" w:rsidP="00B7206B">
            <w:pPr>
              <w:spacing w:after="0" w:line="240" w:lineRule="auto"/>
              <w:ind w:left="-57" w:right="-57"/>
              <w:rPr>
                <w:rFonts w:ascii="Times New Roman" w:hAnsi="Times New Roman"/>
                <w:i/>
                <w:sz w:val="24"/>
                <w:szCs w:val="24"/>
                <w:lang w:eastAsia="en-GB" w:bidi="lo-LA"/>
              </w:rPr>
            </w:pPr>
            <w:r w:rsidRPr="00B7206B">
              <w:rPr>
                <w:rFonts w:ascii="Times New Roman" w:hAnsi="Times New Roman"/>
                <w:i/>
                <w:sz w:val="24"/>
                <w:szCs w:val="24"/>
                <w:lang w:eastAsia="en-GB" w:bidi="lo-LA"/>
              </w:rPr>
              <w:t>(2.3)</w:t>
            </w:r>
          </w:p>
        </w:tc>
        <w:tc>
          <w:tcPr>
            <w:tcW w:w="5216" w:type="dxa"/>
            <w:tcBorders>
              <w:bottom w:val="dashed" w:sz="4" w:space="0" w:color="auto"/>
            </w:tcBorders>
            <w:noWrap/>
          </w:tcPr>
          <w:p w14:paraId="7B395D2A" w14:textId="77777777" w:rsidR="00B7206B" w:rsidRPr="00B7206B" w:rsidRDefault="00B7206B" w:rsidP="00B7206B">
            <w:pPr>
              <w:spacing w:after="0" w:line="240" w:lineRule="auto"/>
              <w:ind w:left="-57" w:right="-57"/>
              <w:rPr>
                <w:rFonts w:ascii="Times New Roman" w:hAnsi="Times New Roman"/>
                <w:sz w:val="24"/>
                <w:szCs w:val="24"/>
                <w:vertAlign w:val="superscript"/>
                <w:lang w:eastAsia="en-GB" w:bidi="lo-LA"/>
              </w:rPr>
            </w:pPr>
            <w:r w:rsidRPr="00B7206B">
              <w:rPr>
                <w:rFonts w:ascii="Times New Roman" w:hAnsi="Times New Roman"/>
                <w:sz w:val="24"/>
                <w:szCs w:val="24"/>
                <w:lang w:eastAsia="en-GB" w:bidi="lo-LA"/>
              </w:rPr>
              <w:t>(Lynų amžinių grupių skaičius (vnt.))</w:t>
            </w:r>
            <w:r w:rsidRPr="00B7206B">
              <w:rPr>
                <w:rFonts w:ascii="Times New Roman" w:hAnsi="Times New Roman"/>
                <w:sz w:val="24"/>
                <w:szCs w:val="24"/>
                <w:vertAlign w:val="superscript"/>
                <w:lang w:eastAsia="en-GB" w:bidi="lo-LA"/>
              </w:rPr>
              <w:t>4</w:t>
            </w:r>
          </w:p>
        </w:tc>
        <w:tc>
          <w:tcPr>
            <w:tcW w:w="993" w:type="dxa"/>
            <w:tcBorders>
              <w:bottom w:val="dashed" w:sz="4" w:space="0" w:color="auto"/>
            </w:tcBorders>
          </w:tcPr>
          <w:p w14:paraId="62B814AF" w14:textId="77777777" w:rsidR="00B7206B" w:rsidRPr="00B7206B" w:rsidRDefault="00B7206B" w:rsidP="00B7206B">
            <w:pPr>
              <w:spacing w:after="0" w:line="240" w:lineRule="auto"/>
              <w:ind w:left="-57" w:right="-108"/>
              <w:rPr>
                <w:rFonts w:ascii="Times New Roman" w:hAnsi="Times New Roman"/>
                <w:i/>
                <w:sz w:val="24"/>
                <w:szCs w:val="24"/>
                <w:lang w:eastAsia="en-GB" w:bidi="lo-LA"/>
              </w:rPr>
            </w:pPr>
            <w:r w:rsidRPr="00B7206B">
              <w:rPr>
                <w:rFonts w:ascii="Times New Roman" w:hAnsi="Times New Roman"/>
                <w:i/>
                <w:sz w:val="24"/>
                <w:szCs w:val="24"/>
                <w:lang w:eastAsia="en-GB" w:bidi="lo-LA"/>
              </w:rPr>
              <w:t>(10)</w:t>
            </w:r>
          </w:p>
        </w:tc>
        <w:tc>
          <w:tcPr>
            <w:tcW w:w="2835" w:type="dxa"/>
            <w:tcBorders>
              <w:bottom w:val="dashed" w:sz="4" w:space="0" w:color="auto"/>
            </w:tcBorders>
            <w:noWrap/>
          </w:tcPr>
          <w:p w14:paraId="4AFE7B3B" w14:textId="77777777" w:rsidR="00B7206B" w:rsidRPr="00B7206B" w:rsidRDefault="00B7206B" w:rsidP="00B7206B">
            <w:pPr>
              <w:spacing w:after="0" w:line="240" w:lineRule="auto"/>
              <w:ind w:left="-108"/>
              <w:rPr>
                <w:rFonts w:ascii="Times New Roman" w:hAnsi="Times New Roman"/>
                <w:i/>
                <w:sz w:val="24"/>
                <w:szCs w:val="24"/>
                <w:lang w:eastAsia="en-GB" w:bidi="lo-LA"/>
              </w:rPr>
            </w:pPr>
            <w:r w:rsidRPr="00B7206B">
              <w:rPr>
                <w:rFonts w:ascii="Times New Roman" w:hAnsi="Times New Roman"/>
                <w:bCs/>
                <w:i/>
                <w:sz w:val="24"/>
                <w:szCs w:val="24"/>
                <w:lang w:eastAsia="en-GB" w:bidi="lo-LA"/>
              </w:rPr>
              <w:t>(nustatyta/10)</w:t>
            </w:r>
          </w:p>
        </w:tc>
      </w:tr>
      <w:tr w:rsidR="00B7206B" w:rsidRPr="00B7206B" w14:paraId="58807B6D" w14:textId="77777777" w:rsidTr="003B4A57">
        <w:tc>
          <w:tcPr>
            <w:tcW w:w="562" w:type="dxa"/>
            <w:tcBorders>
              <w:top w:val="dashed" w:sz="4" w:space="0" w:color="auto"/>
              <w:bottom w:val="dashed" w:sz="4" w:space="0" w:color="auto"/>
            </w:tcBorders>
          </w:tcPr>
          <w:p w14:paraId="2FA028D7" w14:textId="77777777" w:rsidR="00B7206B" w:rsidRPr="00B7206B" w:rsidRDefault="00B7206B" w:rsidP="00B7206B">
            <w:pPr>
              <w:spacing w:after="0" w:line="240" w:lineRule="auto"/>
              <w:ind w:left="-57"/>
              <w:rPr>
                <w:rFonts w:ascii="Times New Roman" w:hAnsi="Times New Roman"/>
                <w:b/>
                <w:sz w:val="24"/>
                <w:szCs w:val="24"/>
                <w:lang w:eastAsia="en-GB" w:bidi="lo-LA"/>
              </w:rPr>
            </w:pPr>
            <w:r w:rsidRPr="00B7206B">
              <w:rPr>
                <w:rFonts w:ascii="Times New Roman" w:hAnsi="Times New Roman"/>
                <w:b/>
                <w:sz w:val="24"/>
                <w:szCs w:val="24"/>
                <w:lang w:eastAsia="en-GB" w:bidi="lo-LA"/>
              </w:rPr>
              <w:t>3</w:t>
            </w:r>
          </w:p>
        </w:tc>
        <w:tc>
          <w:tcPr>
            <w:tcW w:w="5216" w:type="dxa"/>
            <w:tcBorders>
              <w:top w:val="dashed" w:sz="4" w:space="0" w:color="auto"/>
              <w:bottom w:val="dashed" w:sz="4" w:space="0" w:color="auto"/>
            </w:tcBorders>
            <w:noWrap/>
          </w:tcPr>
          <w:p w14:paraId="2E4B8198" w14:textId="77777777" w:rsidR="00B7206B" w:rsidRPr="00B7206B" w:rsidRDefault="00B7206B" w:rsidP="00B7206B">
            <w:pPr>
              <w:spacing w:after="0" w:line="240" w:lineRule="auto"/>
              <w:ind w:left="-57"/>
              <w:rPr>
                <w:rFonts w:ascii="Times New Roman" w:hAnsi="Times New Roman"/>
                <w:b/>
                <w:sz w:val="24"/>
                <w:szCs w:val="24"/>
                <w:vertAlign w:val="superscript"/>
                <w:lang w:eastAsia="en-GB" w:bidi="lo-LA"/>
              </w:rPr>
            </w:pPr>
            <w:r w:rsidRPr="00B7206B">
              <w:rPr>
                <w:rFonts w:ascii="Times New Roman" w:hAnsi="Times New Roman"/>
                <w:b/>
                <w:sz w:val="24"/>
                <w:szCs w:val="24"/>
                <w:lang w:eastAsia="en-GB" w:bidi="lo-LA"/>
              </w:rPr>
              <w:t>Amžinės sudėties rodiklis</w:t>
            </w:r>
            <w:r w:rsidRPr="00B7206B">
              <w:rPr>
                <w:rFonts w:ascii="Times New Roman" w:hAnsi="Times New Roman"/>
                <w:b/>
                <w:sz w:val="24"/>
                <w:szCs w:val="24"/>
                <w:vertAlign w:val="superscript"/>
                <w:lang w:eastAsia="en-GB" w:bidi="lo-LA"/>
              </w:rPr>
              <w:t>5</w:t>
            </w:r>
          </w:p>
        </w:tc>
        <w:tc>
          <w:tcPr>
            <w:tcW w:w="993" w:type="dxa"/>
            <w:tcBorders>
              <w:top w:val="dashed" w:sz="4" w:space="0" w:color="auto"/>
              <w:bottom w:val="dashed" w:sz="4" w:space="0" w:color="auto"/>
            </w:tcBorders>
          </w:tcPr>
          <w:p w14:paraId="21B7749E" w14:textId="77777777" w:rsidR="00B7206B" w:rsidRPr="00B7206B" w:rsidRDefault="00B7206B" w:rsidP="00B7206B">
            <w:pPr>
              <w:spacing w:after="0" w:line="240" w:lineRule="auto"/>
              <w:ind w:left="-57" w:right="-108"/>
              <w:rPr>
                <w:rFonts w:ascii="Times New Roman" w:hAnsi="Times New Roman"/>
                <w:b/>
                <w:sz w:val="24"/>
                <w:szCs w:val="24"/>
                <w:lang w:eastAsia="en-GB" w:bidi="lo-LA"/>
              </w:rPr>
            </w:pPr>
          </w:p>
        </w:tc>
        <w:tc>
          <w:tcPr>
            <w:tcW w:w="2835" w:type="dxa"/>
            <w:tcBorders>
              <w:top w:val="dashed" w:sz="4" w:space="0" w:color="auto"/>
              <w:bottom w:val="dashed" w:sz="4" w:space="0" w:color="auto"/>
            </w:tcBorders>
            <w:noWrap/>
          </w:tcPr>
          <w:p w14:paraId="1601A76B" w14:textId="77777777" w:rsidR="00B7206B" w:rsidRPr="00B7206B" w:rsidRDefault="00B7206B" w:rsidP="00B7206B">
            <w:pPr>
              <w:spacing w:after="0" w:line="240" w:lineRule="auto"/>
              <w:ind w:left="-108"/>
              <w:rPr>
                <w:rFonts w:ascii="Times New Roman" w:hAnsi="Times New Roman"/>
                <w:b/>
                <w:bCs/>
                <w:sz w:val="24"/>
                <w:szCs w:val="24"/>
                <w:lang w:eastAsia="en-GB" w:bidi="lo-LA"/>
              </w:rPr>
            </w:pPr>
            <w:r w:rsidRPr="00B7206B">
              <w:rPr>
                <w:rFonts w:ascii="Times New Roman" w:hAnsi="Times New Roman"/>
                <w:b/>
                <w:bCs/>
                <w:sz w:val="24"/>
                <w:szCs w:val="24"/>
                <w:lang w:eastAsia="en-GB" w:bidi="lo-LA"/>
              </w:rPr>
              <w:t xml:space="preserve">2.1–2.3 </w:t>
            </w:r>
            <w:r w:rsidRPr="00B7206B">
              <w:rPr>
                <w:rFonts w:ascii="Times New Roman" w:hAnsi="Times New Roman"/>
                <w:b/>
                <w:sz w:val="24"/>
                <w:szCs w:val="24"/>
                <w:lang w:eastAsia="en-GB" w:bidi="lo-LA"/>
              </w:rPr>
              <w:t>rodiklių nustatytos/optimalios verčių santykių vidurkis</w:t>
            </w:r>
          </w:p>
        </w:tc>
      </w:tr>
      <w:tr w:rsidR="00B7206B" w:rsidRPr="00B7206B" w14:paraId="1B4B9956" w14:textId="77777777" w:rsidTr="003B4A57">
        <w:tc>
          <w:tcPr>
            <w:tcW w:w="562" w:type="dxa"/>
            <w:tcBorders>
              <w:top w:val="dashed" w:sz="4" w:space="0" w:color="auto"/>
              <w:bottom w:val="single" w:sz="4" w:space="0" w:color="auto"/>
            </w:tcBorders>
          </w:tcPr>
          <w:p w14:paraId="540BF058" w14:textId="77777777" w:rsidR="00B7206B" w:rsidRPr="00B7206B" w:rsidRDefault="00B7206B" w:rsidP="00B7206B">
            <w:pPr>
              <w:spacing w:after="0" w:line="240" w:lineRule="auto"/>
              <w:ind w:left="-57"/>
              <w:rPr>
                <w:rFonts w:ascii="Times New Roman" w:hAnsi="Times New Roman"/>
                <w:b/>
                <w:sz w:val="24"/>
                <w:szCs w:val="24"/>
                <w:lang w:eastAsia="en-GB" w:bidi="lo-LA"/>
              </w:rPr>
            </w:pPr>
            <w:r w:rsidRPr="00B7206B">
              <w:rPr>
                <w:rFonts w:ascii="Times New Roman" w:hAnsi="Times New Roman"/>
                <w:b/>
                <w:sz w:val="24"/>
                <w:szCs w:val="24"/>
                <w:lang w:eastAsia="en-GB" w:bidi="lo-LA"/>
              </w:rPr>
              <w:t>4</w:t>
            </w:r>
          </w:p>
        </w:tc>
        <w:tc>
          <w:tcPr>
            <w:tcW w:w="5216" w:type="dxa"/>
            <w:tcBorders>
              <w:top w:val="dashed" w:sz="4" w:space="0" w:color="auto"/>
              <w:bottom w:val="single" w:sz="4" w:space="0" w:color="auto"/>
            </w:tcBorders>
            <w:noWrap/>
          </w:tcPr>
          <w:p w14:paraId="69104173" w14:textId="77777777" w:rsidR="00B7206B" w:rsidRPr="00B7206B" w:rsidRDefault="00B7206B" w:rsidP="00B7206B">
            <w:pPr>
              <w:spacing w:after="0" w:line="240" w:lineRule="auto"/>
              <w:ind w:left="-57"/>
              <w:rPr>
                <w:rFonts w:ascii="Times New Roman" w:hAnsi="Times New Roman"/>
                <w:b/>
                <w:sz w:val="24"/>
                <w:szCs w:val="24"/>
                <w:lang w:eastAsia="en-GB" w:bidi="lo-LA"/>
              </w:rPr>
            </w:pPr>
            <w:r w:rsidRPr="00B7206B">
              <w:rPr>
                <w:rFonts w:ascii="Times New Roman" w:hAnsi="Times New Roman"/>
                <w:b/>
                <w:sz w:val="24"/>
                <w:szCs w:val="24"/>
                <w:lang w:eastAsia="en-GB" w:bidi="lo-LA"/>
              </w:rPr>
              <w:t>Vertingų verslinių žuvų verslinės produkcijos</w:t>
            </w:r>
          </w:p>
          <w:p w14:paraId="2FABBEAE" w14:textId="77777777" w:rsidR="00B7206B" w:rsidRPr="00B7206B" w:rsidRDefault="00B7206B" w:rsidP="00B7206B">
            <w:pPr>
              <w:spacing w:after="0" w:line="240" w:lineRule="auto"/>
              <w:ind w:left="-57"/>
              <w:rPr>
                <w:rFonts w:ascii="Times New Roman" w:hAnsi="Times New Roman"/>
                <w:b/>
                <w:sz w:val="24"/>
                <w:szCs w:val="24"/>
                <w:vertAlign w:val="superscript"/>
                <w:lang w:eastAsia="en-GB" w:bidi="lo-LA"/>
              </w:rPr>
            </w:pPr>
            <w:r w:rsidRPr="00B7206B">
              <w:rPr>
                <w:rFonts w:ascii="Times New Roman" w:hAnsi="Times New Roman"/>
                <w:b/>
                <w:sz w:val="24"/>
                <w:szCs w:val="24"/>
                <w:lang w:eastAsia="en-GB" w:bidi="lo-LA"/>
              </w:rPr>
              <w:t>ir bendros visų žuvų verslinės produkcijos santykis</w:t>
            </w:r>
            <w:r w:rsidRPr="00B7206B">
              <w:rPr>
                <w:rFonts w:ascii="Times New Roman" w:hAnsi="Times New Roman"/>
                <w:b/>
                <w:sz w:val="24"/>
                <w:szCs w:val="24"/>
                <w:vertAlign w:val="superscript"/>
                <w:lang w:eastAsia="en-GB" w:bidi="lo-LA"/>
              </w:rPr>
              <w:t>6</w:t>
            </w:r>
          </w:p>
        </w:tc>
        <w:tc>
          <w:tcPr>
            <w:tcW w:w="993" w:type="dxa"/>
            <w:tcBorders>
              <w:top w:val="dashed" w:sz="4" w:space="0" w:color="auto"/>
              <w:bottom w:val="single" w:sz="4" w:space="0" w:color="auto"/>
            </w:tcBorders>
          </w:tcPr>
          <w:p w14:paraId="6ABEF43F" w14:textId="77777777" w:rsidR="00B7206B" w:rsidRPr="00B7206B" w:rsidRDefault="00B7206B" w:rsidP="00B7206B">
            <w:pPr>
              <w:spacing w:after="0" w:line="240" w:lineRule="auto"/>
              <w:ind w:left="-57" w:right="-108"/>
              <w:rPr>
                <w:rFonts w:ascii="Times New Roman" w:hAnsi="Times New Roman"/>
                <w:b/>
                <w:sz w:val="24"/>
                <w:szCs w:val="24"/>
                <w:lang w:eastAsia="en-GB" w:bidi="lo-LA"/>
              </w:rPr>
            </w:pPr>
            <w:r w:rsidRPr="00B7206B">
              <w:rPr>
                <w:rFonts w:ascii="Times New Roman" w:hAnsi="Times New Roman"/>
                <w:b/>
                <w:sz w:val="24"/>
                <w:szCs w:val="24"/>
                <w:lang w:eastAsia="en-GB" w:bidi="lo-LA"/>
              </w:rPr>
              <w:t>0,65</w:t>
            </w:r>
          </w:p>
        </w:tc>
        <w:tc>
          <w:tcPr>
            <w:tcW w:w="2835" w:type="dxa"/>
            <w:tcBorders>
              <w:top w:val="dashed" w:sz="4" w:space="0" w:color="auto"/>
              <w:bottom w:val="single" w:sz="4" w:space="0" w:color="auto"/>
            </w:tcBorders>
            <w:noWrap/>
          </w:tcPr>
          <w:p w14:paraId="3AAD0953" w14:textId="77777777" w:rsidR="00B7206B" w:rsidRPr="00B7206B" w:rsidRDefault="00B7206B" w:rsidP="00B7206B">
            <w:pPr>
              <w:spacing w:after="0" w:line="240" w:lineRule="auto"/>
              <w:ind w:left="-108"/>
              <w:rPr>
                <w:rFonts w:ascii="Times New Roman" w:hAnsi="Times New Roman"/>
                <w:b/>
                <w:bCs/>
                <w:sz w:val="24"/>
                <w:szCs w:val="24"/>
                <w:lang w:eastAsia="en-GB" w:bidi="lo-LA"/>
              </w:rPr>
            </w:pPr>
            <w:r w:rsidRPr="00B7206B">
              <w:rPr>
                <w:rFonts w:ascii="Times New Roman" w:hAnsi="Times New Roman"/>
                <w:b/>
                <w:bCs/>
                <w:sz w:val="24"/>
                <w:szCs w:val="24"/>
                <w:lang w:eastAsia="en-GB" w:bidi="lo-LA"/>
              </w:rPr>
              <w:t>nustatyta/0,65</w:t>
            </w:r>
          </w:p>
        </w:tc>
      </w:tr>
      <w:tr w:rsidR="00B7206B" w:rsidRPr="00B7206B" w14:paraId="458AD43C" w14:textId="77777777" w:rsidTr="003B4A57">
        <w:tc>
          <w:tcPr>
            <w:tcW w:w="562" w:type="dxa"/>
            <w:tcBorders>
              <w:top w:val="single" w:sz="4" w:space="0" w:color="auto"/>
              <w:bottom w:val="single" w:sz="12" w:space="0" w:color="auto"/>
            </w:tcBorders>
          </w:tcPr>
          <w:p w14:paraId="3E462619" w14:textId="77777777" w:rsidR="00B7206B" w:rsidRPr="00B7206B" w:rsidRDefault="00B7206B" w:rsidP="00B7206B">
            <w:pPr>
              <w:spacing w:after="0" w:line="240" w:lineRule="auto"/>
              <w:ind w:left="-57"/>
              <w:rPr>
                <w:rFonts w:ascii="Times New Roman" w:hAnsi="Times New Roman"/>
                <w:b/>
                <w:sz w:val="24"/>
                <w:szCs w:val="24"/>
                <w:lang w:eastAsia="en-GB" w:bidi="lo-LA"/>
              </w:rPr>
            </w:pPr>
          </w:p>
        </w:tc>
        <w:tc>
          <w:tcPr>
            <w:tcW w:w="5216" w:type="dxa"/>
            <w:tcBorders>
              <w:top w:val="single" w:sz="4" w:space="0" w:color="auto"/>
              <w:bottom w:val="single" w:sz="12" w:space="0" w:color="auto"/>
            </w:tcBorders>
            <w:noWrap/>
            <w:vAlign w:val="center"/>
          </w:tcPr>
          <w:p w14:paraId="24306D38" w14:textId="77777777" w:rsidR="00B7206B" w:rsidRPr="00B7206B" w:rsidRDefault="00B7206B" w:rsidP="00B7206B">
            <w:pPr>
              <w:spacing w:after="0" w:line="240" w:lineRule="auto"/>
              <w:ind w:left="-57"/>
              <w:jc w:val="center"/>
              <w:rPr>
                <w:rFonts w:ascii="Times New Roman" w:hAnsi="Times New Roman"/>
                <w:b/>
                <w:sz w:val="24"/>
                <w:szCs w:val="24"/>
                <w:lang w:eastAsia="en-GB" w:bidi="lo-LA"/>
              </w:rPr>
            </w:pPr>
            <w:r w:rsidRPr="00B7206B">
              <w:rPr>
                <w:rFonts w:ascii="Times New Roman" w:hAnsi="Times New Roman"/>
                <w:b/>
                <w:sz w:val="24"/>
                <w:szCs w:val="24"/>
                <w:lang w:eastAsia="en-GB" w:bidi="lo-LA"/>
              </w:rPr>
              <w:t>Išteklių būklės indeksas</w:t>
            </w:r>
          </w:p>
        </w:tc>
        <w:tc>
          <w:tcPr>
            <w:tcW w:w="993" w:type="dxa"/>
            <w:tcBorders>
              <w:top w:val="single" w:sz="4" w:space="0" w:color="auto"/>
              <w:bottom w:val="single" w:sz="12" w:space="0" w:color="auto"/>
            </w:tcBorders>
          </w:tcPr>
          <w:p w14:paraId="70DAB28A" w14:textId="77777777" w:rsidR="00B7206B" w:rsidRPr="00B7206B" w:rsidRDefault="00B7206B" w:rsidP="00B7206B">
            <w:pPr>
              <w:spacing w:after="0" w:line="240" w:lineRule="auto"/>
              <w:ind w:left="-57" w:right="-108"/>
              <w:rPr>
                <w:rFonts w:ascii="Times New Roman" w:hAnsi="Times New Roman"/>
                <w:b/>
                <w:sz w:val="24"/>
                <w:szCs w:val="24"/>
                <w:lang w:eastAsia="en-GB" w:bidi="lo-LA"/>
              </w:rPr>
            </w:pPr>
          </w:p>
        </w:tc>
        <w:tc>
          <w:tcPr>
            <w:tcW w:w="2835" w:type="dxa"/>
            <w:tcBorders>
              <w:top w:val="single" w:sz="4" w:space="0" w:color="auto"/>
              <w:bottom w:val="single" w:sz="12" w:space="0" w:color="auto"/>
            </w:tcBorders>
            <w:noWrap/>
          </w:tcPr>
          <w:p w14:paraId="110056FD" w14:textId="77777777" w:rsidR="00B7206B" w:rsidRPr="00B7206B" w:rsidRDefault="00B7206B" w:rsidP="00B7206B">
            <w:pPr>
              <w:spacing w:after="0" w:line="240" w:lineRule="auto"/>
              <w:ind w:left="-108"/>
              <w:rPr>
                <w:rFonts w:ascii="Times New Roman" w:hAnsi="Times New Roman"/>
                <w:b/>
                <w:sz w:val="24"/>
                <w:szCs w:val="24"/>
                <w:lang w:eastAsia="en-GB" w:bidi="lo-LA"/>
              </w:rPr>
            </w:pPr>
            <w:r w:rsidRPr="00B7206B">
              <w:rPr>
                <w:rFonts w:ascii="Times New Roman" w:hAnsi="Times New Roman"/>
                <w:b/>
                <w:sz w:val="24"/>
                <w:szCs w:val="24"/>
                <w:lang w:eastAsia="en-GB" w:bidi="lo-LA"/>
              </w:rPr>
              <w:t>1–4 rodiklių nustatytos/optimalios</w:t>
            </w:r>
          </w:p>
          <w:p w14:paraId="5515EF51" w14:textId="77777777" w:rsidR="00B7206B" w:rsidRPr="00B7206B" w:rsidRDefault="00B7206B" w:rsidP="00B7206B">
            <w:pPr>
              <w:spacing w:after="0" w:line="240" w:lineRule="auto"/>
              <w:ind w:left="-108"/>
              <w:rPr>
                <w:rFonts w:ascii="Times New Roman" w:hAnsi="Times New Roman"/>
                <w:b/>
                <w:sz w:val="24"/>
                <w:szCs w:val="24"/>
                <w:lang w:eastAsia="en-GB" w:bidi="lo-LA"/>
              </w:rPr>
            </w:pPr>
            <w:r w:rsidRPr="00B7206B">
              <w:rPr>
                <w:rFonts w:ascii="Times New Roman" w:hAnsi="Times New Roman"/>
                <w:b/>
                <w:sz w:val="24"/>
                <w:szCs w:val="24"/>
                <w:lang w:eastAsia="en-GB" w:bidi="lo-LA"/>
              </w:rPr>
              <w:t>verčių santykių vidurkis</w:t>
            </w:r>
          </w:p>
        </w:tc>
      </w:tr>
    </w:tbl>
    <w:p w14:paraId="79FCEB84" w14:textId="77777777" w:rsidR="00B7206B" w:rsidRPr="00B7206B" w:rsidRDefault="00B7206B" w:rsidP="00B7206B">
      <w:pPr>
        <w:spacing w:after="0" w:line="240" w:lineRule="auto"/>
        <w:ind w:left="171" w:hanging="171"/>
        <w:jc w:val="both"/>
        <w:rPr>
          <w:rFonts w:ascii="Times New Roman" w:hAnsi="Times New Roman"/>
          <w:bCs/>
          <w:sz w:val="20"/>
          <w:szCs w:val="20"/>
          <w:lang w:eastAsia="en-GB" w:bidi="lo-LA"/>
        </w:rPr>
      </w:pPr>
      <w:r w:rsidRPr="00B7206B">
        <w:rPr>
          <w:rFonts w:ascii="Times New Roman" w:hAnsi="Times New Roman"/>
          <w:bCs/>
          <w:sz w:val="20"/>
          <w:szCs w:val="20"/>
          <w:vertAlign w:val="superscript"/>
          <w:lang w:eastAsia="en-GB" w:bidi="lo-LA"/>
        </w:rPr>
        <w:t>1</w:t>
      </w:r>
      <w:r w:rsidRPr="00B7206B">
        <w:rPr>
          <w:rFonts w:ascii="Times New Roman" w:hAnsi="Times New Roman"/>
          <w:bCs/>
          <w:sz w:val="20"/>
          <w:szCs w:val="20"/>
          <w:lang w:eastAsia="en-GB" w:bidi="lo-LA"/>
        </w:rPr>
        <w:t xml:space="preserve"> Plėšriosios žuvys (PLZ): verslinio dydžio (V) ešeriai (L&gt;18 cm), V ir neverslinio dydžio (NV) sterkai, visų dydžių šamai, lydekos ir vėgėlės. Rodiklis yra bendro visų nurodytų rūšių individų skaičiaus (vnt./ha) dalis (%) bendrame visų žuvų skaičiuje;</w:t>
      </w:r>
    </w:p>
    <w:p w14:paraId="76E43277" w14:textId="77777777" w:rsidR="00B7206B" w:rsidRPr="00B7206B" w:rsidRDefault="00B7206B" w:rsidP="00B7206B">
      <w:pPr>
        <w:spacing w:after="0" w:line="240" w:lineRule="auto"/>
        <w:ind w:left="171" w:hanging="171"/>
        <w:jc w:val="both"/>
        <w:rPr>
          <w:rFonts w:ascii="Times New Roman" w:hAnsi="Times New Roman"/>
          <w:bCs/>
          <w:sz w:val="20"/>
          <w:szCs w:val="20"/>
          <w:lang w:eastAsia="en-GB" w:bidi="lo-LA"/>
        </w:rPr>
      </w:pPr>
      <w:r w:rsidRPr="00B7206B">
        <w:rPr>
          <w:rFonts w:ascii="Times New Roman" w:hAnsi="Times New Roman"/>
          <w:bCs/>
          <w:sz w:val="20"/>
          <w:szCs w:val="20"/>
          <w:vertAlign w:val="superscript"/>
          <w:lang w:eastAsia="en-GB" w:bidi="lo-LA"/>
        </w:rPr>
        <w:t>2</w:t>
      </w:r>
      <w:r w:rsidRPr="00B7206B">
        <w:rPr>
          <w:rFonts w:ascii="Times New Roman" w:hAnsi="Times New Roman"/>
          <w:bCs/>
          <w:sz w:val="20"/>
          <w:szCs w:val="20"/>
          <w:lang w:eastAsia="en-GB" w:bidi="lo-LA"/>
        </w:rPr>
        <w:t xml:space="preserve"> Rodiklis apskaičiuojamas visų žuvų bendrą svorį gramais (B kg/ha x 1000) padalinus iš bendro visų žuvų skaičiaus (N vnt./ha);</w:t>
      </w:r>
    </w:p>
    <w:p w14:paraId="2B7107D4" w14:textId="77777777" w:rsidR="00B7206B" w:rsidRPr="00B7206B" w:rsidRDefault="00B7206B" w:rsidP="00B7206B">
      <w:pPr>
        <w:spacing w:after="0" w:line="240" w:lineRule="auto"/>
        <w:ind w:left="171" w:hanging="171"/>
        <w:jc w:val="both"/>
        <w:rPr>
          <w:rFonts w:ascii="Times New Roman" w:hAnsi="Times New Roman"/>
          <w:bCs/>
          <w:sz w:val="20"/>
          <w:szCs w:val="20"/>
          <w:lang w:eastAsia="en-GB" w:bidi="lo-LA"/>
        </w:rPr>
      </w:pPr>
      <w:r w:rsidRPr="00B7206B">
        <w:rPr>
          <w:rFonts w:ascii="Times New Roman" w:hAnsi="Times New Roman"/>
          <w:bCs/>
          <w:sz w:val="20"/>
          <w:szCs w:val="20"/>
          <w:vertAlign w:val="superscript"/>
          <w:lang w:eastAsia="en-GB" w:bidi="lo-LA"/>
        </w:rPr>
        <w:t>3</w:t>
      </w:r>
      <w:r w:rsidRPr="00B7206B">
        <w:rPr>
          <w:rFonts w:ascii="Times New Roman" w:hAnsi="Times New Roman"/>
          <w:bCs/>
          <w:sz w:val="20"/>
          <w:szCs w:val="20"/>
          <w:lang w:eastAsia="en-GB" w:bidi="lo-LA"/>
        </w:rPr>
        <w:t xml:space="preserve"> Sterkų amžinių grupių (skirtingo amžiaus individų grupių) skaičius naudojamas vietoje lydekų amžinių grupių skaičiaus ežeruose (ar tvenkiniuose), kur sterkas yra vyraujantis plėšrūnas (lydekų skaičius natūraliai nedidelis);</w:t>
      </w:r>
    </w:p>
    <w:p w14:paraId="2A460897" w14:textId="77777777" w:rsidR="00B7206B" w:rsidRPr="00B7206B" w:rsidRDefault="00B7206B" w:rsidP="00B7206B">
      <w:pPr>
        <w:spacing w:after="0" w:line="240" w:lineRule="auto"/>
        <w:ind w:left="171" w:hanging="171"/>
        <w:jc w:val="both"/>
        <w:rPr>
          <w:rFonts w:ascii="Times New Roman" w:hAnsi="Times New Roman"/>
          <w:bCs/>
          <w:sz w:val="20"/>
          <w:szCs w:val="20"/>
          <w:lang w:eastAsia="en-GB" w:bidi="lo-LA"/>
        </w:rPr>
      </w:pPr>
      <w:r w:rsidRPr="00B7206B">
        <w:rPr>
          <w:rFonts w:ascii="Times New Roman" w:hAnsi="Times New Roman"/>
          <w:bCs/>
          <w:sz w:val="20"/>
          <w:szCs w:val="20"/>
          <w:vertAlign w:val="superscript"/>
          <w:lang w:eastAsia="en-GB" w:bidi="lo-LA"/>
        </w:rPr>
        <w:t>4</w:t>
      </w:r>
      <w:r w:rsidRPr="00B7206B">
        <w:rPr>
          <w:rFonts w:ascii="Times New Roman" w:hAnsi="Times New Roman"/>
          <w:bCs/>
          <w:sz w:val="20"/>
          <w:szCs w:val="20"/>
          <w:lang w:eastAsia="en-GB" w:bidi="lo-LA"/>
        </w:rPr>
        <w:t xml:space="preserve"> Lynų amžinių grupių (skirtingo amžiaus individų grupių) skaičius naudojamas vietoje karšių amžinių grupių skaičiaus ežeruose (ar tvenkiniuose), kur karšiai negyvena, arba tais atvejais, kada lynų amžinių grupių įvairovė yra didesnė, nei karšių;</w:t>
      </w:r>
    </w:p>
    <w:p w14:paraId="5BC441A6" w14:textId="77777777" w:rsidR="00B7206B" w:rsidRPr="00B7206B" w:rsidRDefault="00B7206B" w:rsidP="00B7206B">
      <w:pPr>
        <w:spacing w:after="0" w:line="240" w:lineRule="auto"/>
        <w:ind w:left="171" w:hanging="171"/>
        <w:jc w:val="both"/>
        <w:rPr>
          <w:rFonts w:ascii="Times New Roman" w:hAnsi="Times New Roman"/>
          <w:bCs/>
          <w:sz w:val="20"/>
          <w:szCs w:val="20"/>
          <w:lang w:eastAsia="en-GB" w:bidi="lo-LA"/>
        </w:rPr>
      </w:pPr>
      <w:r w:rsidRPr="00B7206B">
        <w:rPr>
          <w:rFonts w:ascii="Times New Roman" w:hAnsi="Times New Roman"/>
          <w:bCs/>
          <w:sz w:val="20"/>
          <w:szCs w:val="20"/>
          <w:vertAlign w:val="superscript"/>
          <w:lang w:eastAsia="en-GB" w:bidi="lo-LA"/>
        </w:rPr>
        <w:t>5</w:t>
      </w:r>
      <w:r w:rsidRPr="00B7206B">
        <w:rPr>
          <w:rFonts w:ascii="Times New Roman" w:hAnsi="Times New Roman"/>
          <w:bCs/>
          <w:sz w:val="20"/>
          <w:szCs w:val="20"/>
          <w:lang w:eastAsia="en-GB" w:bidi="lo-LA"/>
        </w:rPr>
        <w:t xml:space="preserve"> Amžinės sudėties rodiklis apjungia skirtingų žuvų rūšių amžinių grupių įvairovės rodiklius;</w:t>
      </w:r>
    </w:p>
    <w:p w14:paraId="1317715F" w14:textId="77777777" w:rsidR="00B7206B" w:rsidRPr="00B7206B" w:rsidRDefault="00B7206B" w:rsidP="00B7206B">
      <w:pPr>
        <w:spacing w:after="0" w:line="240" w:lineRule="auto"/>
        <w:ind w:left="171" w:hanging="171"/>
        <w:jc w:val="both"/>
        <w:rPr>
          <w:rFonts w:ascii="Times New Roman" w:hAnsi="Times New Roman"/>
          <w:bCs/>
          <w:sz w:val="20"/>
          <w:szCs w:val="20"/>
          <w:lang w:eastAsia="en-GB" w:bidi="lo-LA"/>
        </w:rPr>
      </w:pPr>
      <w:r w:rsidRPr="00B7206B">
        <w:rPr>
          <w:rFonts w:ascii="Times New Roman" w:hAnsi="Times New Roman"/>
          <w:bCs/>
          <w:sz w:val="20"/>
          <w:szCs w:val="20"/>
          <w:vertAlign w:val="superscript"/>
          <w:lang w:eastAsia="en-GB" w:bidi="lo-LA"/>
        </w:rPr>
        <w:t>6</w:t>
      </w:r>
      <w:r w:rsidRPr="00B7206B">
        <w:rPr>
          <w:rFonts w:ascii="Times New Roman" w:hAnsi="Times New Roman"/>
          <w:bCs/>
          <w:sz w:val="20"/>
          <w:szCs w:val="20"/>
          <w:lang w:eastAsia="en-GB" w:bidi="lo-LA"/>
        </w:rPr>
        <w:t xml:space="preserve"> Vertingos verslinės žuvys: ešerys, lydeka, lynas, karosas, karšis, šamas, seliava, stinta, sykas, vėgėlė (žuvys, kurios natūraliai nesiveisia, neįtrauktos).</w:t>
      </w:r>
    </w:p>
    <w:p w14:paraId="05650ADA" w14:textId="77777777" w:rsidR="00B7206B" w:rsidRPr="00B7206B" w:rsidRDefault="00B7206B" w:rsidP="00B7206B">
      <w:pPr>
        <w:spacing w:after="0" w:line="360" w:lineRule="auto"/>
        <w:ind w:left="171" w:hanging="171"/>
        <w:jc w:val="both"/>
        <w:rPr>
          <w:rFonts w:ascii="Times New Roman" w:hAnsi="Times New Roman"/>
          <w:bCs/>
          <w:sz w:val="20"/>
          <w:szCs w:val="20"/>
          <w:lang w:eastAsia="en-GB" w:bidi="lo-LA"/>
        </w:rPr>
      </w:pPr>
    </w:p>
    <w:p w14:paraId="105E0FA9" w14:textId="77777777" w:rsidR="00B7206B" w:rsidRPr="00B7206B" w:rsidRDefault="00B7206B" w:rsidP="00B7206B">
      <w:pPr>
        <w:spacing w:after="0" w:line="360" w:lineRule="auto"/>
        <w:ind w:left="171" w:hanging="171"/>
        <w:jc w:val="both"/>
        <w:rPr>
          <w:rFonts w:ascii="Times New Roman" w:hAnsi="Times New Roman"/>
          <w:bCs/>
          <w:sz w:val="20"/>
          <w:szCs w:val="20"/>
          <w:lang w:eastAsia="en-GB" w:bidi="lo-LA"/>
        </w:rPr>
      </w:pPr>
    </w:p>
    <w:p w14:paraId="1A600CE2" w14:textId="77777777" w:rsidR="00642533" w:rsidRDefault="00642533">
      <w:pPr>
        <w:spacing w:after="0" w:line="240" w:lineRule="auto"/>
        <w:rPr>
          <w:rFonts w:ascii="Times New Roman" w:eastAsia="SimSun" w:hAnsi="Times New Roman"/>
          <w:bCs/>
          <w:sz w:val="24"/>
          <w:szCs w:val="24"/>
          <w:lang w:eastAsia="en-GB" w:bidi="lo-LA"/>
        </w:rPr>
      </w:pPr>
      <w:r>
        <w:rPr>
          <w:rFonts w:ascii="Times New Roman" w:eastAsia="SimSun" w:hAnsi="Times New Roman"/>
          <w:bCs/>
          <w:sz w:val="24"/>
          <w:szCs w:val="24"/>
          <w:lang w:eastAsia="en-GB" w:bidi="lo-LA"/>
        </w:rPr>
        <w:br w:type="page"/>
      </w:r>
    </w:p>
    <w:p w14:paraId="038B7E4C" w14:textId="5975E1B0" w:rsidR="00B7206B" w:rsidRPr="00B7206B" w:rsidRDefault="00B7206B" w:rsidP="00B7206B">
      <w:pPr>
        <w:spacing w:after="0" w:line="240" w:lineRule="auto"/>
        <w:jc w:val="both"/>
        <w:rPr>
          <w:rFonts w:ascii="Times New Roman" w:eastAsia="SimSun" w:hAnsi="Times New Roman"/>
          <w:bCs/>
          <w:sz w:val="24"/>
          <w:szCs w:val="24"/>
          <w:lang w:eastAsia="en-GB" w:bidi="lo-LA"/>
        </w:rPr>
      </w:pPr>
      <w:r w:rsidRPr="00B7206B">
        <w:rPr>
          <w:rFonts w:ascii="Times New Roman" w:eastAsia="SimSun" w:hAnsi="Times New Roman"/>
          <w:bCs/>
          <w:sz w:val="24"/>
          <w:szCs w:val="24"/>
          <w:lang w:eastAsia="en-GB" w:bidi="lo-LA"/>
        </w:rPr>
        <w:lastRenderedPageBreak/>
        <w:t>1.2 lentelė</w:t>
      </w:r>
      <w:r w:rsidRPr="00B7206B">
        <w:rPr>
          <w:rFonts w:ascii="Times New Roman" w:eastAsia="SimSun" w:hAnsi="Times New Roman"/>
          <w:b/>
          <w:bCs/>
          <w:sz w:val="24"/>
          <w:szCs w:val="24"/>
          <w:lang w:eastAsia="en-GB" w:bidi="lo-LA"/>
        </w:rPr>
        <w:t>.</w:t>
      </w:r>
      <w:r w:rsidRPr="00B7206B">
        <w:rPr>
          <w:rFonts w:ascii="Times New Roman" w:eastAsia="SimSun" w:hAnsi="Times New Roman"/>
          <w:bCs/>
          <w:sz w:val="24"/>
          <w:szCs w:val="24"/>
          <w:lang w:eastAsia="en-GB" w:bidi="lo-LA"/>
        </w:rPr>
        <w:t xml:space="preserve"> Rodikliai ir jų vertės, charakterizuojančios išteklių būklę (žūklės poveikį) skirtingų tipų ežeruose</w:t>
      </w:r>
    </w:p>
    <w:tbl>
      <w:tblPr>
        <w:tblW w:w="9812" w:type="dxa"/>
        <w:tblInd w:w="-34" w:type="dxa"/>
        <w:tblLayout w:type="fixed"/>
        <w:tblLook w:val="01E0" w:firstRow="1" w:lastRow="1" w:firstColumn="1" w:lastColumn="1" w:noHBand="0" w:noVBand="0"/>
      </w:tblPr>
      <w:tblGrid>
        <w:gridCol w:w="1230"/>
        <w:gridCol w:w="1074"/>
        <w:gridCol w:w="703"/>
        <w:gridCol w:w="821"/>
        <w:gridCol w:w="645"/>
        <w:gridCol w:w="175"/>
        <w:gridCol w:w="565"/>
        <w:gridCol w:w="452"/>
        <w:gridCol w:w="113"/>
        <w:gridCol w:w="565"/>
        <w:gridCol w:w="339"/>
        <w:gridCol w:w="226"/>
        <w:gridCol w:w="566"/>
        <w:gridCol w:w="226"/>
        <w:gridCol w:w="339"/>
        <w:gridCol w:w="565"/>
        <w:gridCol w:w="77"/>
        <w:gridCol w:w="36"/>
        <w:gridCol w:w="452"/>
        <w:gridCol w:w="77"/>
        <w:gridCol w:w="314"/>
        <w:gridCol w:w="175"/>
        <w:gridCol w:w="77"/>
      </w:tblGrid>
      <w:tr w:rsidR="00B7206B" w:rsidRPr="00B7206B" w14:paraId="3A1A6823" w14:textId="77777777" w:rsidTr="003B4A57">
        <w:trPr>
          <w:gridAfter w:val="2"/>
          <w:wAfter w:w="252" w:type="dxa"/>
        </w:trPr>
        <w:tc>
          <w:tcPr>
            <w:tcW w:w="1230" w:type="dxa"/>
            <w:vMerge w:val="restart"/>
            <w:tcBorders>
              <w:top w:val="single" w:sz="12" w:space="0" w:color="auto"/>
            </w:tcBorders>
            <w:shd w:val="clear" w:color="auto" w:fill="F2F2F2"/>
            <w:vAlign w:val="center"/>
          </w:tcPr>
          <w:p w14:paraId="1978CA0E"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
                <w:bCs/>
                <w:sz w:val="24"/>
                <w:szCs w:val="24"/>
                <w:lang w:eastAsia="en-GB" w:bidi="lo-LA"/>
              </w:rPr>
            </w:pPr>
            <w:r w:rsidRPr="00B7206B">
              <w:rPr>
                <w:rFonts w:ascii="Times New Roman" w:eastAsia="SimSun" w:hAnsi="Times New Roman"/>
                <w:b/>
                <w:bCs/>
                <w:sz w:val="24"/>
                <w:szCs w:val="24"/>
                <w:lang w:eastAsia="en-GB" w:bidi="lo-LA"/>
              </w:rPr>
              <w:t>Ežero</w:t>
            </w:r>
          </w:p>
          <w:p w14:paraId="49EC4783"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
                <w:bCs/>
                <w:sz w:val="24"/>
                <w:szCs w:val="24"/>
                <w:lang w:eastAsia="en-GB" w:bidi="lo-LA"/>
              </w:rPr>
            </w:pPr>
            <w:r w:rsidRPr="00B7206B">
              <w:rPr>
                <w:rFonts w:ascii="Times New Roman" w:eastAsia="SimSun" w:hAnsi="Times New Roman"/>
                <w:b/>
                <w:bCs/>
                <w:sz w:val="24"/>
                <w:szCs w:val="24"/>
                <w:lang w:eastAsia="en-GB" w:bidi="lo-LA"/>
              </w:rPr>
              <w:t>tipas</w:t>
            </w:r>
          </w:p>
        </w:tc>
        <w:tc>
          <w:tcPr>
            <w:tcW w:w="1074" w:type="dxa"/>
            <w:vMerge w:val="restart"/>
            <w:tcBorders>
              <w:top w:val="single" w:sz="12" w:space="0" w:color="auto"/>
            </w:tcBorders>
            <w:shd w:val="clear" w:color="auto" w:fill="F2F2F2"/>
            <w:vAlign w:val="center"/>
          </w:tcPr>
          <w:p w14:paraId="088050EC" w14:textId="77777777" w:rsidR="00B7206B" w:rsidRPr="00B7206B" w:rsidRDefault="00B7206B" w:rsidP="00B7206B">
            <w:pPr>
              <w:tabs>
                <w:tab w:val="left" w:pos="4862"/>
              </w:tabs>
              <w:spacing w:after="0" w:line="240" w:lineRule="auto"/>
              <w:ind w:right="-57"/>
              <w:rPr>
                <w:rFonts w:ascii="Times New Roman" w:eastAsia="SimSun" w:hAnsi="Times New Roman"/>
                <w:b/>
                <w:bCs/>
                <w:sz w:val="24"/>
                <w:szCs w:val="24"/>
                <w:lang w:eastAsia="en-GB" w:bidi="lo-LA"/>
              </w:rPr>
            </w:pPr>
            <w:r w:rsidRPr="00B7206B">
              <w:rPr>
                <w:rFonts w:ascii="Times New Roman" w:eastAsia="SimSun" w:hAnsi="Times New Roman"/>
                <w:b/>
                <w:bCs/>
                <w:sz w:val="24"/>
                <w:szCs w:val="24"/>
                <w:lang w:eastAsia="en-GB" w:bidi="lo-LA"/>
              </w:rPr>
              <w:t>Poveikis</w:t>
            </w:r>
          </w:p>
        </w:tc>
        <w:tc>
          <w:tcPr>
            <w:tcW w:w="2169" w:type="dxa"/>
            <w:gridSpan w:val="3"/>
            <w:tcBorders>
              <w:top w:val="single" w:sz="12" w:space="0" w:color="auto"/>
              <w:bottom w:val="single" w:sz="4" w:space="0" w:color="auto"/>
            </w:tcBorders>
            <w:shd w:val="clear" w:color="auto" w:fill="F2F2F2"/>
            <w:vAlign w:val="center"/>
          </w:tcPr>
          <w:p w14:paraId="3DAD2987"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
                <w:bCs/>
                <w:caps/>
                <w:sz w:val="20"/>
                <w:szCs w:val="20"/>
                <w:lang w:eastAsia="en-GB" w:bidi="lo-LA"/>
              </w:rPr>
            </w:pPr>
            <w:r w:rsidRPr="00B7206B">
              <w:rPr>
                <w:rFonts w:ascii="Times New Roman" w:eastAsia="SimSun" w:hAnsi="Times New Roman"/>
                <w:b/>
                <w:bCs/>
                <w:caps/>
                <w:sz w:val="20"/>
                <w:szCs w:val="20"/>
                <w:lang w:eastAsia="en-GB" w:bidi="lo-LA"/>
              </w:rPr>
              <w:t>Bendrijų rodikliai</w:t>
            </w:r>
          </w:p>
        </w:tc>
        <w:tc>
          <w:tcPr>
            <w:tcW w:w="5087" w:type="dxa"/>
            <w:gridSpan w:val="16"/>
            <w:tcBorders>
              <w:top w:val="single" w:sz="12" w:space="0" w:color="auto"/>
              <w:bottom w:val="single" w:sz="4" w:space="0" w:color="auto"/>
            </w:tcBorders>
            <w:shd w:val="clear" w:color="auto" w:fill="F2F2F2"/>
            <w:vAlign w:val="center"/>
          </w:tcPr>
          <w:p w14:paraId="371EF7EF"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
                <w:bCs/>
                <w:caps/>
                <w:sz w:val="20"/>
                <w:szCs w:val="20"/>
                <w:lang w:eastAsia="en-GB" w:bidi="lo-LA"/>
              </w:rPr>
            </w:pPr>
            <w:r w:rsidRPr="00B7206B">
              <w:rPr>
                <w:rFonts w:ascii="Times New Roman" w:eastAsia="SimSun" w:hAnsi="Times New Roman"/>
                <w:b/>
                <w:bCs/>
                <w:caps/>
                <w:sz w:val="20"/>
                <w:szCs w:val="20"/>
                <w:lang w:eastAsia="en-GB" w:bidi="lo-LA"/>
              </w:rPr>
              <w:t>Populiacijų rodikliai</w:t>
            </w:r>
          </w:p>
        </w:tc>
      </w:tr>
      <w:tr w:rsidR="00B7206B" w:rsidRPr="00B7206B" w14:paraId="0AD2F87D" w14:textId="77777777" w:rsidTr="003B4A57">
        <w:trPr>
          <w:gridAfter w:val="1"/>
          <w:wAfter w:w="77" w:type="dxa"/>
        </w:trPr>
        <w:tc>
          <w:tcPr>
            <w:tcW w:w="1230" w:type="dxa"/>
            <w:vMerge/>
            <w:shd w:val="clear" w:color="auto" w:fill="F2F2F2"/>
          </w:tcPr>
          <w:p w14:paraId="2219D82A" w14:textId="77777777" w:rsidR="00B7206B" w:rsidRPr="00B7206B" w:rsidRDefault="00B7206B" w:rsidP="00B7206B">
            <w:pPr>
              <w:tabs>
                <w:tab w:val="left" w:pos="4862"/>
              </w:tabs>
              <w:spacing w:after="0" w:line="240" w:lineRule="auto"/>
              <w:ind w:left="-57" w:right="-57"/>
              <w:jc w:val="both"/>
              <w:rPr>
                <w:rFonts w:ascii="Times New Roman" w:eastAsia="SimSun" w:hAnsi="Times New Roman"/>
                <w:bCs/>
                <w:sz w:val="20"/>
                <w:szCs w:val="20"/>
                <w:lang w:eastAsia="en-GB" w:bidi="lo-LA"/>
              </w:rPr>
            </w:pPr>
          </w:p>
        </w:tc>
        <w:tc>
          <w:tcPr>
            <w:tcW w:w="1074" w:type="dxa"/>
            <w:vMerge/>
            <w:shd w:val="clear" w:color="auto" w:fill="F2F2F2"/>
          </w:tcPr>
          <w:p w14:paraId="548687BE"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p>
        </w:tc>
        <w:tc>
          <w:tcPr>
            <w:tcW w:w="703" w:type="dxa"/>
            <w:vMerge w:val="restart"/>
            <w:tcBorders>
              <w:top w:val="single" w:sz="4" w:space="0" w:color="auto"/>
            </w:tcBorders>
            <w:shd w:val="clear" w:color="auto" w:fill="F2F2F2"/>
            <w:vAlign w:val="center"/>
          </w:tcPr>
          <w:p w14:paraId="48125E9D"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
                <w:bCs/>
                <w:sz w:val="20"/>
                <w:szCs w:val="20"/>
                <w:lang w:eastAsia="en-GB" w:bidi="lo-LA"/>
              </w:rPr>
            </w:pPr>
            <w:r w:rsidRPr="00B7206B">
              <w:rPr>
                <w:rFonts w:ascii="Times New Roman" w:eastAsia="SimSun" w:hAnsi="Times New Roman"/>
                <w:b/>
                <w:sz w:val="20"/>
                <w:szCs w:val="20"/>
                <w:lang w:eastAsia="en-GB" w:bidi="lo-LA"/>
              </w:rPr>
              <w:t>PLZ, N%</w:t>
            </w:r>
          </w:p>
        </w:tc>
        <w:tc>
          <w:tcPr>
            <w:tcW w:w="821" w:type="dxa"/>
            <w:vMerge w:val="restart"/>
            <w:tcBorders>
              <w:top w:val="single" w:sz="4" w:space="0" w:color="auto"/>
            </w:tcBorders>
            <w:shd w:val="clear" w:color="auto" w:fill="F2F2F2"/>
            <w:vAlign w:val="center"/>
          </w:tcPr>
          <w:p w14:paraId="03C477AB"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
                <w:bCs/>
                <w:sz w:val="20"/>
                <w:szCs w:val="20"/>
                <w:lang w:eastAsia="en-GB" w:bidi="lo-LA"/>
              </w:rPr>
            </w:pPr>
            <w:r w:rsidRPr="00B7206B">
              <w:rPr>
                <w:rFonts w:ascii="Times New Roman" w:eastAsia="SimSun" w:hAnsi="Times New Roman"/>
                <w:b/>
                <w:bCs/>
                <w:sz w:val="20"/>
                <w:szCs w:val="20"/>
                <w:lang w:eastAsia="en-GB" w:bidi="lo-LA"/>
              </w:rPr>
              <w:t>VVZ, Q%</w:t>
            </w:r>
          </w:p>
        </w:tc>
        <w:tc>
          <w:tcPr>
            <w:tcW w:w="820" w:type="dxa"/>
            <w:gridSpan w:val="2"/>
            <w:vMerge w:val="restart"/>
            <w:tcBorders>
              <w:top w:val="single" w:sz="4" w:space="0" w:color="auto"/>
            </w:tcBorders>
            <w:shd w:val="clear" w:color="auto" w:fill="F2F2F2"/>
            <w:vAlign w:val="center"/>
          </w:tcPr>
          <w:p w14:paraId="232F8B4D"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
                <w:bCs/>
                <w:sz w:val="20"/>
                <w:szCs w:val="20"/>
                <w:lang w:eastAsia="en-GB" w:bidi="lo-LA"/>
              </w:rPr>
            </w:pPr>
            <w:r w:rsidRPr="00B7206B">
              <w:rPr>
                <w:rFonts w:ascii="Times New Roman" w:eastAsia="SimSun" w:hAnsi="Times New Roman"/>
                <w:b/>
                <w:bCs/>
                <w:sz w:val="20"/>
                <w:szCs w:val="20"/>
                <w:lang w:eastAsia="en-GB" w:bidi="lo-LA"/>
              </w:rPr>
              <w:t>Q vid., g</w:t>
            </w:r>
          </w:p>
        </w:tc>
        <w:tc>
          <w:tcPr>
            <w:tcW w:w="1017" w:type="dxa"/>
            <w:gridSpan w:val="2"/>
            <w:tcBorders>
              <w:top w:val="single" w:sz="4" w:space="0" w:color="auto"/>
              <w:bottom w:val="single" w:sz="4" w:space="0" w:color="auto"/>
            </w:tcBorders>
            <w:shd w:val="clear" w:color="auto" w:fill="F2F2F2"/>
            <w:vAlign w:val="center"/>
          </w:tcPr>
          <w:p w14:paraId="71FFDAF1"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
                <w:bCs/>
                <w:sz w:val="20"/>
                <w:szCs w:val="20"/>
                <w:lang w:eastAsia="en-GB" w:bidi="lo-LA"/>
              </w:rPr>
            </w:pPr>
            <w:r w:rsidRPr="00B7206B">
              <w:rPr>
                <w:rFonts w:ascii="Times New Roman" w:eastAsia="SimSun" w:hAnsi="Times New Roman"/>
                <w:b/>
                <w:bCs/>
                <w:sz w:val="20"/>
                <w:szCs w:val="20"/>
                <w:lang w:eastAsia="en-GB" w:bidi="lo-LA"/>
              </w:rPr>
              <w:t>Lydeka</w:t>
            </w:r>
          </w:p>
        </w:tc>
        <w:tc>
          <w:tcPr>
            <w:tcW w:w="1017" w:type="dxa"/>
            <w:gridSpan w:val="3"/>
            <w:tcBorders>
              <w:top w:val="single" w:sz="4" w:space="0" w:color="auto"/>
              <w:bottom w:val="single" w:sz="4" w:space="0" w:color="auto"/>
            </w:tcBorders>
            <w:shd w:val="clear" w:color="auto" w:fill="F2F2F2"/>
            <w:vAlign w:val="center"/>
          </w:tcPr>
          <w:p w14:paraId="7F7F44CF"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
                <w:bCs/>
                <w:sz w:val="20"/>
                <w:szCs w:val="20"/>
                <w:lang w:eastAsia="en-GB" w:bidi="lo-LA"/>
              </w:rPr>
            </w:pPr>
            <w:r w:rsidRPr="00B7206B">
              <w:rPr>
                <w:rFonts w:ascii="Times New Roman" w:eastAsia="SimSun" w:hAnsi="Times New Roman"/>
                <w:b/>
                <w:bCs/>
                <w:sz w:val="20"/>
                <w:szCs w:val="20"/>
                <w:lang w:eastAsia="en-GB" w:bidi="lo-LA"/>
              </w:rPr>
              <w:t>Ešerys</w:t>
            </w:r>
          </w:p>
        </w:tc>
        <w:tc>
          <w:tcPr>
            <w:tcW w:w="1018" w:type="dxa"/>
            <w:gridSpan w:val="3"/>
            <w:tcBorders>
              <w:top w:val="single" w:sz="4" w:space="0" w:color="auto"/>
              <w:bottom w:val="single" w:sz="4" w:space="0" w:color="auto"/>
            </w:tcBorders>
            <w:shd w:val="clear" w:color="auto" w:fill="F2F2F2"/>
            <w:vAlign w:val="center"/>
          </w:tcPr>
          <w:p w14:paraId="507FC3BE"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
                <w:bCs/>
                <w:sz w:val="20"/>
                <w:szCs w:val="20"/>
                <w:lang w:eastAsia="en-GB" w:bidi="lo-LA"/>
              </w:rPr>
            </w:pPr>
            <w:r w:rsidRPr="00B7206B">
              <w:rPr>
                <w:rFonts w:ascii="Times New Roman" w:eastAsia="SimSun" w:hAnsi="Times New Roman"/>
                <w:b/>
                <w:bCs/>
                <w:sz w:val="20"/>
                <w:szCs w:val="20"/>
                <w:lang w:eastAsia="en-GB" w:bidi="lo-LA"/>
              </w:rPr>
              <w:t>Karšis</w:t>
            </w:r>
          </w:p>
        </w:tc>
        <w:tc>
          <w:tcPr>
            <w:tcW w:w="1017" w:type="dxa"/>
            <w:gridSpan w:val="4"/>
            <w:tcBorders>
              <w:top w:val="single" w:sz="4" w:space="0" w:color="auto"/>
              <w:bottom w:val="single" w:sz="4" w:space="0" w:color="auto"/>
            </w:tcBorders>
            <w:shd w:val="clear" w:color="auto" w:fill="F2F2F2"/>
            <w:vAlign w:val="center"/>
          </w:tcPr>
          <w:p w14:paraId="50852451"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
                <w:bCs/>
                <w:sz w:val="20"/>
                <w:szCs w:val="20"/>
                <w:lang w:eastAsia="en-GB" w:bidi="lo-LA"/>
              </w:rPr>
            </w:pPr>
            <w:r w:rsidRPr="00B7206B">
              <w:rPr>
                <w:rFonts w:ascii="Times New Roman" w:eastAsia="SimSun" w:hAnsi="Times New Roman"/>
                <w:b/>
                <w:bCs/>
                <w:sz w:val="20"/>
                <w:szCs w:val="20"/>
                <w:lang w:eastAsia="en-GB" w:bidi="lo-LA"/>
              </w:rPr>
              <w:t>Sterkas</w:t>
            </w:r>
          </w:p>
        </w:tc>
        <w:tc>
          <w:tcPr>
            <w:tcW w:w="1018" w:type="dxa"/>
            <w:gridSpan w:val="4"/>
            <w:tcBorders>
              <w:top w:val="single" w:sz="4" w:space="0" w:color="auto"/>
              <w:bottom w:val="single" w:sz="4" w:space="0" w:color="auto"/>
            </w:tcBorders>
            <w:shd w:val="clear" w:color="auto" w:fill="F2F2F2"/>
            <w:vAlign w:val="center"/>
          </w:tcPr>
          <w:p w14:paraId="1ECF1E88"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
                <w:bCs/>
                <w:sz w:val="20"/>
                <w:szCs w:val="20"/>
                <w:lang w:eastAsia="en-GB" w:bidi="lo-LA"/>
              </w:rPr>
            </w:pPr>
            <w:r w:rsidRPr="00B7206B">
              <w:rPr>
                <w:rFonts w:ascii="Times New Roman" w:eastAsia="SimSun" w:hAnsi="Times New Roman"/>
                <w:b/>
                <w:bCs/>
                <w:sz w:val="20"/>
                <w:szCs w:val="20"/>
                <w:lang w:eastAsia="en-GB" w:bidi="lo-LA"/>
              </w:rPr>
              <w:t>Lynas</w:t>
            </w:r>
          </w:p>
        </w:tc>
      </w:tr>
      <w:tr w:rsidR="00B7206B" w:rsidRPr="00B7206B" w14:paraId="528BB129" w14:textId="77777777" w:rsidTr="003B4A57">
        <w:trPr>
          <w:gridAfter w:val="1"/>
          <w:wAfter w:w="77" w:type="dxa"/>
        </w:trPr>
        <w:tc>
          <w:tcPr>
            <w:tcW w:w="1230" w:type="dxa"/>
            <w:vMerge/>
            <w:tcBorders>
              <w:bottom w:val="single" w:sz="4" w:space="0" w:color="auto"/>
            </w:tcBorders>
            <w:shd w:val="clear" w:color="auto" w:fill="F2F2F2"/>
          </w:tcPr>
          <w:p w14:paraId="5A9385E9" w14:textId="77777777" w:rsidR="00B7206B" w:rsidRPr="00B7206B" w:rsidRDefault="00B7206B" w:rsidP="00B7206B">
            <w:pPr>
              <w:tabs>
                <w:tab w:val="left" w:pos="4862"/>
              </w:tabs>
              <w:spacing w:after="0" w:line="240" w:lineRule="auto"/>
              <w:ind w:left="-57" w:right="-57"/>
              <w:jc w:val="both"/>
              <w:rPr>
                <w:rFonts w:ascii="Times New Roman" w:eastAsia="SimSun" w:hAnsi="Times New Roman"/>
                <w:bCs/>
                <w:sz w:val="20"/>
                <w:szCs w:val="20"/>
                <w:lang w:eastAsia="en-GB" w:bidi="lo-LA"/>
              </w:rPr>
            </w:pPr>
          </w:p>
        </w:tc>
        <w:tc>
          <w:tcPr>
            <w:tcW w:w="1074" w:type="dxa"/>
            <w:vMerge/>
            <w:tcBorders>
              <w:bottom w:val="single" w:sz="4" w:space="0" w:color="auto"/>
            </w:tcBorders>
            <w:shd w:val="clear" w:color="auto" w:fill="F2F2F2"/>
          </w:tcPr>
          <w:p w14:paraId="688525D1"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p>
        </w:tc>
        <w:tc>
          <w:tcPr>
            <w:tcW w:w="703" w:type="dxa"/>
            <w:vMerge/>
            <w:tcBorders>
              <w:bottom w:val="single" w:sz="4" w:space="0" w:color="auto"/>
            </w:tcBorders>
            <w:shd w:val="clear" w:color="auto" w:fill="F2F2F2"/>
          </w:tcPr>
          <w:p w14:paraId="5708AB86" w14:textId="77777777" w:rsidR="00B7206B" w:rsidRPr="00B7206B" w:rsidRDefault="00B7206B" w:rsidP="00B7206B">
            <w:pPr>
              <w:tabs>
                <w:tab w:val="left" w:pos="4862"/>
              </w:tabs>
              <w:spacing w:after="0" w:line="240" w:lineRule="auto"/>
              <w:ind w:left="-57" w:right="-57"/>
              <w:jc w:val="both"/>
              <w:rPr>
                <w:rFonts w:ascii="Times New Roman" w:eastAsia="SimSun" w:hAnsi="Times New Roman"/>
                <w:sz w:val="20"/>
                <w:szCs w:val="20"/>
                <w:lang w:eastAsia="en-GB" w:bidi="lo-LA"/>
              </w:rPr>
            </w:pPr>
          </w:p>
        </w:tc>
        <w:tc>
          <w:tcPr>
            <w:tcW w:w="821" w:type="dxa"/>
            <w:vMerge/>
            <w:tcBorders>
              <w:bottom w:val="single" w:sz="4" w:space="0" w:color="auto"/>
            </w:tcBorders>
            <w:shd w:val="clear" w:color="auto" w:fill="F2F2F2"/>
            <w:vAlign w:val="center"/>
          </w:tcPr>
          <w:p w14:paraId="02A92367"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p>
        </w:tc>
        <w:tc>
          <w:tcPr>
            <w:tcW w:w="820" w:type="dxa"/>
            <w:gridSpan w:val="2"/>
            <w:vMerge/>
            <w:tcBorders>
              <w:bottom w:val="single" w:sz="4" w:space="0" w:color="auto"/>
            </w:tcBorders>
            <w:shd w:val="clear" w:color="auto" w:fill="F2F2F2"/>
          </w:tcPr>
          <w:p w14:paraId="2DBFD33A" w14:textId="77777777" w:rsidR="00B7206B" w:rsidRPr="00B7206B" w:rsidRDefault="00B7206B" w:rsidP="00B7206B">
            <w:pPr>
              <w:tabs>
                <w:tab w:val="left" w:pos="4862"/>
              </w:tabs>
              <w:spacing w:after="0" w:line="240" w:lineRule="auto"/>
              <w:ind w:left="-57" w:right="-57"/>
              <w:jc w:val="both"/>
              <w:rPr>
                <w:rFonts w:ascii="Times New Roman" w:eastAsia="SimSun" w:hAnsi="Times New Roman"/>
                <w:bCs/>
                <w:sz w:val="20"/>
                <w:szCs w:val="20"/>
                <w:lang w:eastAsia="en-GB" w:bidi="lo-LA"/>
              </w:rPr>
            </w:pPr>
          </w:p>
        </w:tc>
        <w:tc>
          <w:tcPr>
            <w:tcW w:w="565" w:type="dxa"/>
            <w:tcBorders>
              <w:top w:val="single" w:sz="4" w:space="0" w:color="auto"/>
              <w:bottom w:val="single" w:sz="4" w:space="0" w:color="auto"/>
            </w:tcBorders>
            <w:shd w:val="clear" w:color="auto" w:fill="F2F2F2"/>
            <w:vAlign w:val="center"/>
          </w:tcPr>
          <w:p w14:paraId="33172360"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 xml:space="preserve">AK, </w:t>
            </w:r>
          </w:p>
          <w:p w14:paraId="19B4F969"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sk.</w:t>
            </w:r>
          </w:p>
        </w:tc>
        <w:tc>
          <w:tcPr>
            <w:tcW w:w="565" w:type="dxa"/>
            <w:gridSpan w:val="2"/>
            <w:tcBorders>
              <w:top w:val="single" w:sz="4" w:space="0" w:color="auto"/>
              <w:bottom w:val="single" w:sz="4" w:space="0" w:color="auto"/>
            </w:tcBorders>
            <w:shd w:val="clear" w:color="auto" w:fill="F2F2F2"/>
            <w:vAlign w:val="center"/>
          </w:tcPr>
          <w:p w14:paraId="4ED0FB53" w14:textId="77777777" w:rsidR="00B7206B" w:rsidRPr="00B7206B" w:rsidRDefault="00B7206B" w:rsidP="00B7206B">
            <w:pPr>
              <w:tabs>
                <w:tab w:val="left" w:pos="4862"/>
              </w:tabs>
              <w:spacing w:after="0" w:line="240" w:lineRule="auto"/>
              <w:ind w:left="-83"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AK, sk.</w:t>
            </w:r>
          </w:p>
        </w:tc>
        <w:tc>
          <w:tcPr>
            <w:tcW w:w="565" w:type="dxa"/>
            <w:tcBorders>
              <w:top w:val="single" w:sz="4" w:space="0" w:color="auto"/>
              <w:bottom w:val="single" w:sz="4" w:space="0" w:color="auto"/>
            </w:tcBorders>
            <w:shd w:val="clear" w:color="auto" w:fill="F2F2F2"/>
            <w:vAlign w:val="center"/>
          </w:tcPr>
          <w:p w14:paraId="4246723F"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 m N%*</w:t>
            </w:r>
          </w:p>
        </w:tc>
        <w:tc>
          <w:tcPr>
            <w:tcW w:w="565" w:type="dxa"/>
            <w:gridSpan w:val="2"/>
            <w:tcBorders>
              <w:top w:val="single" w:sz="4" w:space="0" w:color="auto"/>
              <w:bottom w:val="single" w:sz="4" w:space="0" w:color="auto"/>
            </w:tcBorders>
            <w:shd w:val="clear" w:color="auto" w:fill="F2F2F2"/>
            <w:vAlign w:val="center"/>
          </w:tcPr>
          <w:p w14:paraId="2399C596"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AK, sk.</w:t>
            </w:r>
          </w:p>
        </w:tc>
        <w:tc>
          <w:tcPr>
            <w:tcW w:w="566" w:type="dxa"/>
            <w:tcBorders>
              <w:top w:val="single" w:sz="4" w:space="0" w:color="auto"/>
              <w:bottom w:val="single" w:sz="4" w:space="0" w:color="auto"/>
            </w:tcBorders>
            <w:shd w:val="clear" w:color="auto" w:fill="F2F2F2"/>
            <w:vAlign w:val="center"/>
          </w:tcPr>
          <w:p w14:paraId="5D3DD824"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≥5 m N%*</w:t>
            </w:r>
          </w:p>
        </w:tc>
        <w:tc>
          <w:tcPr>
            <w:tcW w:w="565" w:type="dxa"/>
            <w:gridSpan w:val="2"/>
            <w:tcBorders>
              <w:top w:val="single" w:sz="4" w:space="0" w:color="auto"/>
              <w:bottom w:val="single" w:sz="4" w:space="0" w:color="auto"/>
            </w:tcBorders>
            <w:shd w:val="clear" w:color="auto" w:fill="F2F2F2"/>
            <w:vAlign w:val="center"/>
          </w:tcPr>
          <w:p w14:paraId="2899D650"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AK, sk.</w:t>
            </w:r>
          </w:p>
        </w:tc>
        <w:tc>
          <w:tcPr>
            <w:tcW w:w="565" w:type="dxa"/>
            <w:tcBorders>
              <w:top w:val="single" w:sz="4" w:space="0" w:color="auto"/>
              <w:bottom w:val="single" w:sz="4" w:space="0" w:color="auto"/>
            </w:tcBorders>
            <w:shd w:val="clear" w:color="auto" w:fill="F2F2F2"/>
            <w:vAlign w:val="center"/>
          </w:tcPr>
          <w:p w14:paraId="30BF90DB"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≥3 m N%*</w:t>
            </w:r>
          </w:p>
        </w:tc>
        <w:tc>
          <w:tcPr>
            <w:tcW w:w="565" w:type="dxa"/>
            <w:gridSpan w:val="3"/>
            <w:tcBorders>
              <w:top w:val="single" w:sz="4" w:space="0" w:color="auto"/>
              <w:bottom w:val="single" w:sz="4" w:space="0" w:color="auto"/>
            </w:tcBorders>
            <w:shd w:val="clear" w:color="auto" w:fill="F2F2F2"/>
            <w:vAlign w:val="center"/>
          </w:tcPr>
          <w:p w14:paraId="4024FA93"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AK, sk.</w:t>
            </w:r>
          </w:p>
        </w:tc>
        <w:tc>
          <w:tcPr>
            <w:tcW w:w="566" w:type="dxa"/>
            <w:gridSpan w:val="3"/>
            <w:tcBorders>
              <w:top w:val="single" w:sz="4" w:space="0" w:color="auto"/>
              <w:bottom w:val="single" w:sz="4" w:space="0" w:color="auto"/>
            </w:tcBorders>
            <w:shd w:val="clear" w:color="auto" w:fill="F2F2F2"/>
            <w:vAlign w:val="center"/>
          </w:tcPr>
          <w:p w14:paraId="65ADAB26"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 m N%*</w:t>
            </w:r>
          </w:p>
        </w:tc>
      </w:tr>
      <w:tr w:rsidR="00B7206B" w:rsidRPr="00B7206B" w14:paraId="42C932D6" w14:textId="77777777" w:rsidTr="003B4A57">
        <w:tc>
          <w:tcPr>
            <w:tcW w:w="1230" w:type="dxa"/>
            <w:vMerge w:val="restart"/>
            <w:tcBorders>
              <w:top w:val="single" w:sz="4" w:space="0" w:color="auto"/>
            </w:tcBorders>
          </w:tcPr>
          <w:p w14:paraId="5418625C"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r w:rsidRPr="00B7206B">
              <w:rPr>
                <w:rFonts w:ascii="Times New Roman" w:eastAsia="SimSun" w:hAnsi="Times New Roman"/>
                <w:b/>
                <w:bCs/>
                <w:sz w:val="24"/>
                <w:szCs w:val="24"/>
                <w:lang w:eastAsia="en-GB" w:bidi="lo-LA"/>
              </w:rPr>
              <w:t>Seliavinis</w:t>
            </w:r>
          </w:p>
        </w:tc>
        <w:tc>
          <w:tcPr>
            <w:tcW w:w="1074" w:type="dxa"/>
            <w:tcBorders>
              <w:top w:val="single" w:sz="4" w:space="0" w:color="auto"/>
            </w:tcBorders>
          </w:tcPr>
          <w:p w14:paraId="468255EA"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NP</w:t>
            </w:r>
          </w:p>
        </w:tc>
        <w:tc>
          <w:tcPr>
            <w:tcW w:w="703" w:type="dxa"/>
            <w:tcBorders>
              <w:top w:val="single" w:sz="4" w:space="0" w:color="auto"/>
            </w:tcBorders>
            <w:vAlign w:val="center"/>
          </w:tcPr>
          <w:p w14:paraId="1126BA77"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7</w:t>
            </w:r>
          </w:p>
        </w:tc>
        <w:tc>
          <w:tcPr>
            <w:tcW w:w="821" w:type="dxa"/>
            <w:tcBorders>
              <w:top w:val="single" w:sz="4" w:space="0" w:color="auto"/>
            </w:tcBorders>
            <w:vAlign w:val="center"/>
          </w:tcPr>
          <w:p w14:paraId="15CC3383"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≥50</w:t>
            </w:r>
          </w:p>
        </w:tc>
        <w:tc>
          <w:tcPr>
            <w:tcW w:w="820" w:type="dxa"/>
            <w:gridSpan w:val="2"/>
            <w:tcBorders>
              <w:top w:val="single" w:sz="4" w:space="0" w:color="auto"/>
            </w:tcBorders>
            <w:vAlign w:val="center"/>
          </w:tcPr>
          <w:p w14:paraId="55E0D89E"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≥90</w:t>
            </w:r>
          </w:p>
        </w:tc>
        <w:tc>
          <w:tcPr>
            <w:tcW w:w="565" w:type="dxa"/>
            <w:tcBorders>
              <w:top w:val="single" w:sz="4" w:space="0" w:color="auto"/>
            </w:tcBorders>
            <w:vAlign w:val="center"/>
          </w:tcPr>
          <w:p w14:paraId="2DE30FCC"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w:t>
            </w:r>
          </w:p>
        </w:tc>
        <w:tc>
          <w:tcPr>
            <w:tcW w:w="565" w:type="dxa"/>
            <w:gridSpan w:val="2"/>
            <w:tcBorders>
              <w:top w:val="single" w:sz="4" w:space="0" w:color="auto"/>
            </w:tcBorders>
            <w:vAlign w:val="center"/>
          </w:tcPr>
          <w:p w14:paraId="7AE1DC3F"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≥12</w:t>
            </w:r>
          </w:p>
        </w:tc>
        <w:tc>
          <w:tcPr>
            <w:tcW w:w="565" w:type="dxa"/>
            <w:tcBorders>
              <w:top w:val="single" w:sz="4" w:space="0" w:color="auto"/>
            </w:tcBorders>
            <w:vAlign w:val="center"/>
          </w:tcPr>
          <w:p w14:paraId="45CB669B"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≥60</w:t>
            </w:r>
          </w:p>
        </w:tc>
        <w:tc>
          <w:tcPr>
            <w:tcW w:w="565" w:type="dxa"/>
            <w:gridSpan w:val="2"/>
            <w:tcBorders>
              <w:top w:val="single" w:sz="4" w:space="0" w:color="auto"/>
            </w:tcBorders>
            <w:vAlign w:val="center"/>
          </w:tcPr>
          <w:p w14:paraId="272C1CC1"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tcBorders>
              <w:top w:val="single" w:sz="4" w:space="0" w:color="auto"/>
            </w:tcBorders>
            <w:vAlign w:val="center"/>
          </w:tcPr>
          <w:p w14:paraId="6257E6C9"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2"/>
            <w:tcBorders>
              <w:top w:val="single" w:sz="4" w:space="0" w:color="auto"/>
            </w:tcBorders>
            <w:vAlign w:val="center"/>
          </w:tcPr>
          <w:p w14:paraId="613DA295"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642" w:type="dxa"/>
            <w:gridSpan w:val="2"/>
            <w:tcBorders>
              <w:top w:val="single" w:sz="4" w:space="0" w:color="auto"/>
            </w:tcBorders>
            <w:vAlign w:val="center"/>
          </w:tcPr>
          <w:p w14:paraId="149307BF"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3"/>
            <w:tcBorders>
              <w:top w:val="single" w:sz="4" w:space="0" w:color="auto"/>
            </w:tcBorders>
            <w:vAlign w:val="center"/>
          </w:tcPr>
          <w:p w14:paraId="679CE727"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gridSpan w:val="3"/>
            <w:tcBorders>
              <w:top w:val="single" w:sz="4" w:space="0" w:color="auto"/>
            </w:tcBorders>
            <w:vAlign w:val="center"/>
          </w:tcPr>
          <w:p w14:paraId="095CA8ED"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r>
      <w:tr w:rsidR="00B7206B" w:rsidRPr="00B7206B" w14:paraId="02AED301" w14:textId="77777777" w:rsidTr="003B4A57">
        <w:tc>
          <w:tcPr>
            <w:tcW w:w="1230" w:type="dxa"/>
            <w:vMerge/>
          </w:tcPr>
          <w:p w14:paraId="3BB0120F"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p>
        </w:tc>
        <w:tc>
          <w:tcPr>
            <w:tcW w:w="1074" w:type="dxa"/>
          </w:tcPr>
          <w:p w14:paraId="6CB1ACE0"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nedidelis</w:t>
            </w:r>
          </w:p>
        </w:tc>
        <w:tc>
          <w:tcPr>
            <w:tcW w:w="703" w:type="dxa"/>
            <w:vAlign w:val="center"/>
          </w:tcPr>
          <w:p w14:paraId="77420EFF"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&gt;6</w:t>
            </w:r>
          </w:p>
        </w:tc>
        <w:tc>
          <w:tcPr>
            <w:tcW w:w="821" w:type="dxa"/>
            <w:vAlign w:val="center"/>
          </w:tcPr>
          <w:p w14:paraId="3C465621"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&gt;40-&lt;50</w:t>
            </w:r>
          </w:p>
        </w:tc>
        <w:tc>
          <w:tcPr>
            <w:tcW w:w="820" w:type="dxa"/>
            <w:gridSpan w:val="2"/>
            <w:vAlign w:val="center"/>
          </w:tcPr>
          <w:p w14:paraId="716315D0"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&gt;80</w:t>
            </w:r>
          </w:p>
        </w:tc>
        <w:tc>
          <w:tcPr>
            <w:tcW w:w="565" w:type="dxa"/>
            <w:vAlign w:val="center"/>
          </w:tcPr>
          <w:p w14:paraId="0148C700"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&gt;4</w:t>
            </w:r>
          </w:p>
        </w:tc>
        <w:tc>
          <w:tcPr>
            <w:tcW w:w="565" w:type="dxa"/>
            <w:gridSpan w:val="2"/>
            <w:vAlign w:val="center"/>
          </w:tcPr>
          <w:p w14:paraId="6006F6FB"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&gt;10</w:t>
            </w:r>
          </w:p>
        </w:tc>
        <w:tc>
          <w:tcPr>
            <w:tcW w:w="565" w:type="dxa"/>
            <w:vAlign w:val="center"/>
          </w:tcPr>
          <w:p w14:paraId="063DECEE"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&gt;50</w:t>
            </w:r>
          </w:p>
        </w:tc>
        <w:tc>
          <w:tcPr>
            <w:tcW w:w="565" w:type="dxa"/>
            <w:gridSpan w:val="2"/>
            <w:vAlign w:val="center"/>
          </w:tcPr>
          <w:p w14:paraId="10B71B10"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vAlign w:val="center"/>
          </w:tcPr>
          <w:p w14:paraId="5B95FBEB"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2"/>
            <w:vAlign w:val="center"/>
          </w:tcPr>
          <w:p w14:paraId="23EE4EAC"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642" w:type="dxa"/>
            <w:gridSpan w:val="2"/>
            <w:vAlign w:val="center"/>
          </w:tcPr>
          <w:p w14:paraId="084CF055"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3"/>
            <w:vAlign w:val="center"/>
          </w:tcPr>
          <w:p w14:paraId="0AACAA2D"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gridSpan w:val="3"/>
            <w:vAlign w:val="center"/>
          </w:tcPr>
          <w:p w14:paraId="1D0923CB"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r>
      <w:tr w:rsidR="00B7206B" w:rsidRPr="00B7206B" w14:paraId="17E9C9B4" w14:textId="77777777" w:rsidTr="003B4A57">
        <w:tc>
          <w:tcPr>
            <w:tcW w:w="1230" w:type="dxa"/>
            <w:vMerge/>
          </w:tcPr>
          <w:p w14:paraId="07E17FF2"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p>
        </w:tc>
        <w:tc>
          <w:tcPr>
            <w:tcW w:w="1074" w:type="dxa"/>
          </w:tcPr>
          <w:p w14:paraId="70F60B54"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vidutinis</w:t>
            </w:r>
          </w:p>
        </w:tc>
        <w:tc>
          <w:tcPr>
            <w:tcW w:w="703" w:type="dxa"/>
            <w:vAlign w:val="center"/>
          </w:tcPr>
          <w:p w14:paraId="2A1D90FD"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2–5</w:t>
            </w:r>
          </w:p>
        </w:tc>
        <w:tc>
          <w:tcPr>
            <w:tcW w:w="821" w:type="dxa"/>
            <w:vAlign w:val="center"/>
          </w:tcPr>
          <w:p w14:paraId="4B5011CD"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20–40</w:t>
            </w:r>
          </w:p>
        </w:tc>
        <w:tc>
          <w:tcPr>
            <w:tcW w:w="820" w:type="dxa"/>
            <w:gridSpan w:val="2"/>
            <w:vAlign w:val="center"/>
          </w:tcPr>
          <w:p w14:paraId="59C7C1C8"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40–80</w:t>
            </w:r>
          </w:p>
        </w:tc>
        <w:tc>
          <w:tcPr>
            <w:tcW w:w="565" w:type="dxa"/>
            <w:vAlign w:val="center"/>
          </w:tcPr>
          <w:p w14:paraId="5F620D77"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2–4</w:t>
            </w:r>
          </w:p>
        </w:tc>
        <w:tc>
          <w:tcPr>
            <w:tcW w:w="565" w:type="dxa"/>
            <w:gridSpan w:val="2"/>
            <w:vAlign w:val="center"/>
          </w:tcPr>
          <w:p w14:paraId="4FAB7914"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7–10</w:t>
            </w:r>
          </w:p>
        </w:tc>
        <w:tc>
          <w:tcPr>
            <w:tcW w:w="565" w:type="dxa"/>
            <w:vAlign w:val="center"/>
          </w:tcPr>
          <w:p w14:paraId="0050CEDC"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20–50</w:t>
            </w:r>
          </w:p>
        </w:tc>
        <w:tc>
          <w:tcPr>
            <w:tcW w:w="565" w:type="dxa"/>
            <w:gridSpan w:val="2"/>
            <w:vAlign w:val="center"/>
          </w:tcPr>
          <w:p w14:paraId="371C7230"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vAlign w:val="center"/>
          </w:tcPr>
          <w:p w14:paraId="595571FB"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2"/>
            <w:vAlign w:val="center"/>
          </w:tcPr>
          <w:p w14:paraId="3E028A8B"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642" w:type="dxa"/>
            <w:gridSpan w:val="2"/>
            <w:vAlign w:val="center"/>
          </w:tcPr>
          <w:p w14:paraId="0289C09B"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3"/>
            <w:vAlign w:val="center"/>
          </w:tcPr>
          <w:p w14:paraId="79AEA012"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gridSpan w:val="3"/>
            <w:vAlign w:val="center"/>
          </w:tcPr>
          <w:p w14:paraId="3B3FC15C"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r>
      <w:tr w:rsidR="00B7206B" w:rsidRPr="00B7206B" w14:paraId="1FF02879" w14:textId="77777777" w:rsidTr="003B4A57">
        <w:tc>
          <w:tcPr>
            <w:tcW w:w="1230" w:type="dxa"/>
            <w:vMerge/>
          </w:tcPr>
          <w:p w14:paraId="7EEBCBB7"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p>
        </w:tc>
        <w:tc>
          <w:tcPr>
            <w:tcW w:w="1074" w:type="dxa"/>
          </w:tcPr>
          <w:p w14:paraId="36F316B4"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stiprus</w:t>
            </w:r>
          </w:p>
        </w:tc>
        <w:tc>
          <w:tcPr>
            <w:tcW w:w="703" w:type="dxa"/>
            <w:vAlign w:val="center"/>
          </w:tcPr>
          <w:p w14:paraId="26BACE89"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&lt;2</w:t>
            </w:r>
          </w:p>
        </w:tc>
        <w:tc>
          <w:tcPr>
            <w:tcW w:w="821" w:type="dxa"/>
            <w:vAlign w:val="center"/>
          </w:tcPr>
          <w:p w14:paraId="67921AC2"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&lt;20</w:t>
            </w:r>
          </w:p>
        </w:tc>
        <w:tc>
          <w:tcPr>
            <w:tcW w:w="820" w:type="dxa"/>
            <w:gridSpan w:val="2"/>
            <w:vAlign w:val="center"/>
          </w:tcPr>
          <w:p w14:paraId="6B197F22"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&lt;40</w:t>
            </w:r>
          </w:p>
        </w:tc>
        <w:tc>
          <w:tcPr>
            <w:tcW w:w="565" w:type="dxa"/>
            <w:vAlign w:val="center"/>
          </w:tcPr>
          <w:p w14:paraId="4C2F2274"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&lt;2</w:t>
            </w:r>
          </w:p>
        </w:tc>
        <w:tc>
          <w:tcPr>
            <w:tcW w:w="565" w:type="dxa"/>
            <w:gridSpan w:val="2"/>
            <w:vAlign w:val="center"/>
          </w:tcPr>
          <w:p w14:paraId="47499395"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&lt;7</w:t>
            </w:r>
          </w:p>
        </w:tc>
        <w:tc>
          <w:tcPr>
            <w:tcW w:w="565" w:type="dxa"/>
            <w:vAlign w:val="center"/>
          </w:tcPr>
          <w:p w14:paraId="6CAF93FE"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&lt;20</w:t>
            </w:r>
          </w:p>
        </w:tc>
        <w:tc>
          <w:tcPr>
            <w:tcW w:w="565" w:type="dxa"/>
            <w:gridSpan w:val="2"/>
            <w:vAlign w:val="center"/>
          </w:tcPr>
          <w:p w14:paraId="26CD6173"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vAlign w:val="center"/>
          </w:tcPr>
          <w:p w14:paraId="30203B17"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2"/>
            <w:vAlign w:val="center"/>
          </w:tcPr>
          <w:p w14:paraId="5F87B1AD"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642" w:type="dxa"/>
            <w:gridSpan w:val="2"/>
            <w:vAlign w:val="center"/>
          </w:tcPr>
          <w:p w14:paraId="73B82F42"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3"/>
            <w:vAlign w:val="center"/>
          </w:tcPr>
          <w:p w14:paraId="7BF9E904"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gridSpan w:val="3"/>
            <w:vAlign w:val="center"/>
          </w:tcPr>
          <w:p w14:paraId="3D6D29FA"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r>
      <w:tr w:rsidR="00B7206B" w:rsidRPr="00B7206B" w14:paraId="4625B351" w14:textId="77777777" w:rsidTr="003B4A57">
        <w:tc>
          <w:tcPr>
            <w:tcW w:w="1230" w:type="dxa"/>
          </w:tcPr>
          <w:p w14:paraId="5B4D7CD4"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p>
        </w:tc>
        <w:tc>
          <w:tcPr>
            <w:tcW w:w="1074" w:type="dxa"/>
          </w:tcPr>
          <w:p w14:paraId="46BAA6CF"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p>
        </w:tc>
        <w:tc>
          <w:tcPr>
            <w:tcW w:w="703" w:type="dxa"/>
            <w:vAlign w:val="center"/>
          </w:tcPr>
          <w:p w14:paraId="019E2C38"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821" w:type="dxa"/>
            <w:vAlign w:val="center"/>
          </w:tcPr>
          <w:p w14:paraId="2C130BBB"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p>
        </w:tc>
        <w:tc>
          <w:tcPr>
            <w:tcW w:w="820" w:type="dxa"/>
            <w:gridSpan w:val="2"/>
            <w:vAlign w:val="center"/>
          </w:tcPr>
          <w:p w14:paraId="71B5BEED"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565" w:type="dxa"/>
            <w:vAlign w:val="center"/>
          </w:tcPr>
          <w:p w14:paraId="646A8611"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565" w:type="dxa"/>
            <w:gridSpan w:val="2"/>
            <w:vAlign w:val="center"/>
          </w:tcPr>
          <w:p w14:paraId="65A61510"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p>
        </w:tc>
        <w:tc>
          <w:tcPr>
            <w:tcW w:w="565" w:type="dxa"/>
            <w:vAlign w:val="center"/>
          </w:tcPr>
          <w:p w14:paraId="2F82ED51"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p>
        </w:tc>
        <w:tc>
          <w:tcPr>
            <w:tcW w:w="565" w:type="dxa"/>
            <w:gridSpan w:val="2"/>
            <w:vAlign w:val="center"/>
          </w:tcPr>
          <w:p w14:paraId="4CD7027C"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566" w:type="dxa"/>
            <w:vAlign w:val="center"/>
          </w:tcPr>
          <w:p w14:paraId="6F872284"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p>
        </w:tc>
        <w:tc>
          <w:tcPr>
            <w:tcW w:w="565" w:type="dxa"/>
            <w:gridSpan w:val="2"/>
            <w:vAlign w:val="center"/>
          </w:tcPr>
          <w:p w14:paraId="2E440921"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642" w:type="dxa"/>
            <w:gridSpan w:val="2"/>
            <w:vAlign w:val="center"/>
          </w:tcPr>
          <w:p w14:paraId="031F157A"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p>
        </w:tc>
        <w:tc>
          <w:tcPr>
            <w:tcW w:w="565" w:type="dxa"/>
            <w:gridSpan w:val="3"/>
            <w:vAlign w:val="center"/>
          </w:tcPr>
          <w:p w14:paraId="5A879EAB"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566" w:type="dxa"/>
            <w:gridSpan w:val="3"/>
            <w:vAlign w:val="center"/>
          </w:tcPr>
          <w:p w14:paraId="1FDEEC8D"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r>
      <w:tr w:rsidR="00B7206B" w:rsidRPr="00B7206B" w14:paraId="6ADBEBD6" w14:textId="77777777" w:rsidTr="003B4A57">
        <w:tc>
          <w:tcPr>
            <w:tcW w:w="1230" w:type="dxa"/>
            <w:vMerge w:val="restart"/>
          </w:tcPr>
          <w:p w14:paraId="2F5CF8F4"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r w:rsidRPr="00B7206B">
              <w:rPr>
                <w:rFonts w:ascii="Times New Roman" w:eastAsia="SimSun" w:hAnsi="Times New Roman"/>
                <w:b/>
                <w:bCs/>
                <w:sz w:val="24"/>
                <w:szCs w:val="24"/>
                <w:lang w:eastAsia="en-GB" w:bidi="lo-LA"/>
              </w:rPr>
              <w:t>Karšinis</w:t>
            </w:r>
          </w:p>
        </w:tc>
        <w:tc>
          <w:tcPr>
            <w:tcW w:w="1074" w:type="dxa"/>
          </w:tcPr>
          <w:p w14:paraId="1CC769E8"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NP</w:t>
            </w:r>
          </w:p>
        </w:tc>
        <w:tc>
          <w:tcPr>
            <w:tcW w:w="703" w:type="dxa"/>
            <w:vAlign w:val="center"/>
          </w:tcPr>
          <w:p w14:paraId="2936A4C7"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7</w:t>
            </w:r>
          </w:p>
        </w:tc>
        <w:tc>
          <w:tcPr>
            <w:tcW w:w="821" w:type="dxa"/>
            <w:vAlign w:val="center"/>
          </w:tcPr>
          <w:p w14:paraId="305C2250"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≥65</w:t>
            </w:r>
          </w:p>
        </w:tc>
        <w:tc>
          <w:tcPr>
            <w:tcW w:w="820" w:type="dxa"/>
            <w:gridSpan w:val="2"/>
            <w:vAlign w:val="center"/>
          </w:tcPr>
          <w:p w14:paraId="599D1D7E"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≥90</w:t>
            </w:r>
          </w:p>
        </w:tc>
        <w:tc>
          <w:tcPr>
            <w:tcW w:w="565" w:type="dxa"/>
            <w:vAlign w:val="center"/>
          </w:tcPr>
          <w:p w14:paraId="7B816115"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w:t>
            </w:r>
          </w:p>
        </w:tc>
        <w:tc>
          <w:tcPr>
            <w:tcW w:w="565" w:type="dxa"/>
            <w:gridSpan w:val="2"/>
            <w:vAlign w:val="center"/>
          </w:tcPr>
          <w:p w14:paraId="2D765B91"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≥12</w:t>
            </w:r>
          </w:p>
        </w:tc>
        <w:tc>
          <w:tcPr>
            <w:tcW w:w="565" w:type="dxa"/>
            <w:vAlign w:val="center"/>
          </w:tcPr>
          <w:p w14:paraId="30A383BF"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≥60</w:t>
            </w:r>
          </w:p>
        </w:tc>
        <w:tc>
          <w:tcPr>
            <w:tcW w:w="565" w:type="dxa"/>
            <w:gridSpan w:val="2"/>
            <w:vAlign w:val="center"/>
          </w:tcPr>
          <w:p w14:paraId="0C020776"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≥10</w:t>
            </w:r>
          </w:p>
        </w:tc>
        <w:tc>
          <w:tcPr>
            <w:tcW w:w="566" w:type="dxa"/>
            <w:vAlign w:val="center"/>
          </w:tcPr>
          <w:p w14:paraId="44E501E0"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≥60</w:t>
            </w:r>
          </w:p>
        </w:tc>
        <w:tc>
          <w:tcPr>
            <w:tcW w:w="565" w:type="dxa"/>
            <w:gridSpan w:val="2"/>
            <w:vAlign w:val="center"/>
          </w:tcPr>
          <w:p w14:paraId="2085B735"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642" w:type="dxa"/>
            <w:gridSpan w:val="2"/>
            <w:vAlign w:val="center"/>
          </w:tcPr>
          <w:p w14:paraId="44D23502"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3"/>
            <w:vAlign w:val="center"/>
          </w:tcPr>
          <w:p w14:paraId="4F4875E0"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gridSpan w:val="3"/>
            <w:vAlign w:val="center"/>
          </w:tcPr>
          <w:p w14:paraId="29DEFEA6"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r>
      <w:tr w:rsidR="00B7206B" w:rsidRPr="00B7206B" w14:paraId="6355E826" w14:textId="77777777" w:rsidTr="003B4A57">
        <w:tc>
          <w:tcPr>
            <w:tcW w:w="1230" w:type="dxa"/>
            <w:vMerge/>
          </w:tcPr>
          <w:p w14:paraId="11F3602A"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p>
        </w:tc>
        <w:tc>
          <w:tcPr>
            <w:tcW w:w="1074" w:type="dxa"/>
          </w:tcPr>
          <w:p w14:paraId="40BCE2A1"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nedidelis</w:t>
            </w:r>
          </w:p>
        </w:tc>
        <w:tc>
          <w:tcPr>
            <w:tcW w:w="703" w:type="dxa"/>
            <w:vAlign w:val="center"/>
          </w:tcPr>
          <w:p w14:paraId="294F1D3F"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&gt;6</w:t>
            </w:r>
          </w:p>
        </w:tc>
        <w:tc>
          <w:tcPr>
            <w:tcW w:w="821" w:type="dxa"/>
            <w:vAlign w:val="center"/>
          </w:tcPr>
          <w:p w14:paraId="5B21BCCC"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&gt;60-&lt;65</w:t>
            </w:r>
          </w:p>
        </w:tc>
        <w:tc>
          <w:tcPr>
            <w:tcW w:w="820" w:type="dxa"/>
            <w:gridSpan w:val="2"/>
            <w:vAlign w:val="center"/>
          </w:tcPr>
          <w:p w14:paraId="3854BFD1"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&gt;80</w:t>
            </w:r>
          </w:p>
        </w:tc>
        <w:tc>
          <w:tcPr>
            <w:tcW w:w="565" w:type="dxa"/>
            <w:vAlign w:val="center"/>
          </w:tcPr>
          <w:p w14:paraId="264F895F"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&gt;4</w:t>
            </w:r>
          </w:p>
        </w:tc>
        <w:tc>
          <w:tcPr>
            <w:tcW w:w="565" w:type="dxa"/>
            <w:gridSpan w:val="2"/>
            <w:vAlign w:val="center"/>
          </w:tcPr>
          <w:p w14:paraId="5455D02F"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&gt;10</w:t>
            </w:r>
          </w:p>
        </w:tc>
        <w:tc>
          <w:tcPr>
            <w:tcW w:w="565" w:type="dxa"/>
            <w:vAlign w:val="center"/>
          </w:tcPr>
          <w:p w14:paraId="7B2090A2"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&gt;50</w:t>
            </w:r>
          </w:p>
        </w:tc>
        <w:tc>
          <w:tcPr>
            <w:tcW w:w="565" w:type="dxa"/>
            <w:gridSpan w:val="2"/>
            <w:vAlign w:val="center"/>
          </w:tcPr>
          <w:p w14:paraId="2B5996D5"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&gt;8</w:t>
            </w:r>
          </w:p>
        </w:tc>
        <w:tc>
          <w:tcPr>
            <w:tcW w:w="566" w:type="dxa"/>
            <w:vAlign w:val="center"/>
          </w:tcPr>
          <w:p w14:paraId="26FC2626"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&gt;50</w:t>
            </w:r>
          </w:p>
        </w:tc>
        <w:tc>
          <w:tcPr>
            <w:tcW w:w="565" w:type="dxa"/>
            <w:gridSpan w:val="2"/>
            <w:vAlign w:val="center"/>
          </w:tcPr>
          <w:p w14:paraId="32503F32"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642" w:type="dxa"/>
            <w:gridSpan w:val="2"/>
            <w:vAlign w:val="center"/>
          </w:tcPr>
          <w:p w14:paraId="4B952E44"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3"/>
            <w:vAlign w:val="center"/>
          </w:tcPr>
          <w:p w14:paraId="351CBD06"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gridSpan w:val="3"/>
            <w:vAlign w:val="center"/>
          </w:tcPr>
          <w:p w14:paraId="2A8C4C3F"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r>
      <w:tr w:rsidR="00B7206B" w:rsidRPr="00B7206B" w14:paraId="4458AC87" w14:textId="77777777" w:rsidTr="003B4A57">
        <w:tc>
          <w:tcPr>
            <w:tcW w:w="1230" w:type="dxa"/>
            <w:vMerge/>
          </w:tcPr>
          <w:p w14:paraId="71B7DCC8"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p>
        </w:tc>
        <w:tc>
          <w:tcPr>
            <w:tcW w:w="1074" w:type="dxa"/>
          </w:tcPr>
          <w:p w14:paraId="359DE2D6"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vidutinis</w:t>
            </w:r>
          </w:p>
        </w:tc>
        <w:tc>
          <w:tcPr>
            <w:tcW w:w="703" w:type="dxa"/>
            <w:vAlign w:val="center"/>
          </w:tcPr>
          <w:p w14:paraId="05140117"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2–5</w:t>
            </w:r>
          </w:p>
        </w:tc>
        <w:tc>
          <w:tcPr>
            <w:tcW w:w="821" w:type="dxa"/>
            <w:vAlign w:val="center"/>
          </w:tcPr>
          <w:p w14:paraId="6B7A7E8F"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
                <w:sz w:val="20"/>
                <w:szCs w:val="20"/>
                <w:u w:val="single"/>
                <w:lang w:eastAsia="en-GB" w:bidi="lo-LA"/>
              </w:rPr>
            </w:pPr>
            <w:r w:rsidRPr="00B7206B">
              <w:rPr>
                <w:rFonts w:ascii="Times New Roman" w:eastAsia="SimSun" w:hAnsi="Times New Roman"/>
                <w:b/>
                <w:sz w:val="20"/>
                <w:szCs w:val="20"/>
                <w:u w:val="single"/>
                <w:lang w:eastAsia="en-GB" w:bidi="lo-LA"/>
              </w:rPr>
              <w:t>30–60</w:t>
            </w:r>
          </w:p>
        </w:tc>
        <w:tc>
          <w:tcPr>
            <w:tcW w:w="820" w:type="dxa"/>
            <w:gridSpan w:val="2"/>
            <w:vAlign w:val="center"/>
          </w:tcPr>
          <w:p w14:paraId="55561E6C"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40–80</w:t>
            </w:r>
          </w:p>
        </w:tc>
        <w:tc>
          <w:tcPr>
            <w:tcW w:w="565" w:type="dxa"/>
            <w:vAlign w:val="center"/>
          </w:tcPr>
          <w:p w14:paraId="63D9F36B"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2–4</w:t>
            </w:r>
          </w:p>
        </w:tc>
        <w:tc>
          <w:tcPr>
            <w:tcW w:w="565" w:type="dxa"/>
            <w:gridSpan w:val="2"/>
            <w:vAlign w:val="center"/>
          </w:tcPr>
          <w:p w14:paraId="3B5C3613"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7–10</w:t>
            </w:r>
          </w:p>
        </w:tc>
        <w:tc>
          <w:tcPr>
            <w:tcW w:w="565" w:type="dxa"/>
            <w:vAlign w:val="center"/>
          </w:tcPr>
          <w:p w14:paraId="5B934773"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20–50</w:t>
            </w:r>
          </w:p>
        </w:tc>
        <w:tc>
          <w:tcPr>
            <w:tcW w:w="565" w:type="dxa"/>
            <w:gridSpan w:val="2"/>
            <w:vAlign w:val="center"/>
          </w:tcPr>
          <w:p w14:paraId="3C28EABB"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6–8</w:t>
            </w:r>
          </w:p>
        </w:tc>
        <w:tc>
          <w:tcPr>
            <w:tcW w:w="566" w:type="dxa"/>
            <w:vAlign w:val="center"/>
          </w:tcPr>
          <w:p w14:paraId="08C1ED9D"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25–50</w:t>
            </w:r>
          </w:p>
        </w:tc>
        <w:tc>
          <w:tcPr>
            <w:tcW w:w="565" w:type="dxa"/>
            <w:gridSpan w:val="2"/>
            <w:vAlign w:val="center"/>
          </w:tcPr>
          <w:p w14:paraId="12C5662C"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642" w:type="dxa"/>
            <w:gridSpan w:val="2"/>
            <w:vAlign w:val="center"/>
          </w:tcPr>
          <w:p w14:paraId="39ED5A0F"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3"/>
            <w:vAlign w:val="center"/>
          </w:tcPr>
          <w:p w14:paraId="61A4D481"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gridSpan w:val="3"/>
            <w:vAlign w:val="center"/>
          </w:tcPr>
          <w:p w14:paraId="0B7937A7"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r>
      <w:tr w:rsidR="00B7206B" w:rsidRPr="00B7206B" w14:paraId="48BFCB95" w14:textId="77777777" w:rsidTr="003B4A57">
        <w:tc>
          <w:tcPr>
            <w:tcW w:w="1230" w:type="dxa"/>
            <w:vMerge/>
          </w:tcPr>
          <w:p w14:paraId="18DF8CFD"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p>
        </w:tc>
        <w:tc>
          <w:tcPr>
            <w:tcW w:w="1074" w:type="dxa"/>
          </w:tcPr>
          <w:p w14:paraId="5330867F"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stiprus</w:t>
            </w:r>
          </w:p>
        </w:tc>
        <w:tc>
          <w:tcPr>
            <w:tcW w:w="703" w:type="dxa"/>
            <w:vAlign w:val="center"/>
          </w:tcPr>
          <w:p w14:paraId="07A4A602"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&lt;2</w:t>
            </w:r>
          </w:p>
        </w:tc>
        <w:tc>
          <w:tcPr>
            <w:tcW w:w="821" w:type="dxa"/>
            <w:vAlign w:val="center"/>
          </w:tcPr>
          <w:p w14:paraId="52815578"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&lt;30</w:t>
            </w:r>
          </w:p>
        </w:tc>
        <w:tc>
          <w:tcPr>
            <w:tcW w:w="820" w:type="dxa"/>
            <w:gridSpan w:val="2"/>
            <w:vAlign w:val="center"/>
          </w:tcPr>
          <w:p w14:paraId="46B8C605"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&lt;40</w:t>
            </w:r>
          </w:p>
        </w:tc>
        <w:tc>
          <w:tcPr>
            <w:tcW w:w="565" w:type="dxa"/>
            <w:vAlign w:val="center"/>
          </w:tcPr>
          <w:p w14:paraId="39917719"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&lt;2</w:t>
            </w:r>
          </w:p>
        </w:tc>
        <w:tc>
          <w:tcPr>
            <w:tcW w:w="565" w:type="dxa"/>
            <w:gridSpan w:val="2"/>
            <w:vAlign w:val="center"/>
          </w:tcPr>
          <w:p w14:paraId="1C92C649"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&lt;7</w:t>
            </w:r>
          </w:p>
        </w:tc>
        <w:tc>
          <w:tcPr>
            <w:tcW w:w="565" w:type="dxa"/>
            <w:vAlign w:val="center"/>
          </w:tcPr>
          <w:p w14:paraId="45CDADF2"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&lt;20</w:t>
            </w:r>
          </w:p>
        </w:tc>
        <w:tc>
          <w:tcPr>
            <w:tcW w:w="565" w:type="dxa"/>
            <w:gridSpan w:val="2"/>
            <w:vAlign w:val="center"/>
          </w:tcPr>
          <w:p w14:paraId="7E96E511"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&lt;6</w:t>
            </w:r>
          </w:p>
        </w:tc>
        <w:tc>
          <w:tcPr>
            <w:tcW w:w="566" w:type="dxa"/>
            <w:vAlign w:val="center"/>
          </w:tcPr>
          <w:p w14:paraId="7DDEBA4D"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&lt;25</w:t>
            </w:r>
          </w:p>
        </w:tc>
        <w:tc>
          <w:tcPr>
            <w:tcW w:w="565" w:type="dxa"/>
            <w:gridSpan w:val="2"/>
            <w:vAlign w:val="center"/>
          </w:tcPr>
          <w:p w14:paraId="649E295C"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642" w:type="dxa"/>
            <w:gridSpan w:val="2"/>
            <w:vAlign w:val="center"/>
          </w:tcPr>
          <w:p w14:paraId="22A5A556"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3"/>
            <w:vAlign w:val="center"/>
          </w:tcPr>
          <w:p w14:paraId="47C491D5"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gridSpan w:val="3"/>
            <w:vAlign w:val="center"/>
          </w:tcPr>
          <w:p w14:paraId="5B1B7E0E"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r>
      <w:tr w:rsidR="00B7206B" w:rsidRPr="00B7206B" w14:paraId="2C4B8A98" w14:textId="77777777" w:rsidTr="003B4A57">
        <w:tc>
          <w:tcPr>
            <w:tcW w:w="1230" w:type="dxa"/>
          </w:tcPr>
          <w:p w14:paraId="00F1ED92"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p>
        </w:tc>
        <w:tc>
          <w:tcPr>
            <w:tcW w:w="1074" w:type="dxa"/>
          </w:tcPr>
          <w:p w14:paraId="5C33B6BB"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p>
        </w:tc>
        <w:tc>
          <w:tcPr>
            <w:tcW w:w="703" w:type="dxa"/>
            <w:vAlign w:val="center"/>
          </w:tcPr>
          <w:p w14:paraId="46F602B8"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821" w:type="dxa"/>
            <w:vAlign w:val="center"/>
          </w:tcPr>
          <w:p w14:paraId="66D32987"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p>
        </w:tc>
        <w:tc>
          <w:tcPr>
            <w:tcW w:w="820" w:type="dxa"/>
            <w:gridSpan w:val="2"/>
            <w:vAlign w:val="center"/>
          </w:tcPr>
          <w:p w14:paraId="4DED1455"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565" w:type="dxa"/>
            <w:vAlign w:val="center"/>
          </w:tcPr>
          <w:p w14:paraId="1B31D720"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565" w:type="dxa"/>
            <w:gridSpan w:val="2"/>
            <w:vAlign w:val="center"/>
          </w:tcPr>
          <w:p w14:paraId="62169CB9"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p>
        </w:tc>
        <w:tc>
          <w:tcPr>
            <w:tcW w:w="565" w:type="dxa"/>
            <w:vAlign w:val="center"/>
          </w:tcPr>
          <w:p w14:paraId="18874498"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p>
        </w:tc>
        <w:tc>
          <w:tcPr>
            <w:tcW w:w="565" w:type="dxa"/>
            <w:gridSpan w:val="2"/>
            <w:vAlign w:val="center"/>
          </w:tcPr>
          <w:p w14:paraId="185F3777"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566" w:type="dxa"/>
            <w:vAlign w:val="center"/>
          </w:tcPr>
          <w:p w14:paraId="17DF8535"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p>
        </w:tc>
        <w:tc>
          <w:tcPr>
            <w:tcW w:w="565" w:type="dxa"/>
            <w:gridSpan w:val="2"/>
            <w:vAlign w:val="center"/>
          </w:tcPr>
          <w:p w14:paraId="750605D6"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642" w:type="dxa"/>
            <w:gridSpan w:val="2"/>
            <w:vAlign w:val="center"/>
          </w:tcPr>
          <w:p w14:paraId="031ADCCE"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p>
        </w:tc>
        <w:tc>
          <w:tcPr>
            <w:tcW w:w="565" w:type="dxa"/>
            <w:gridSpan w:val="3"/>
            <w:vAlign w:val="center"/>
          </w:tcPr>
          <w:p w14:paraId="38957A44"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566" w:type="dxa"/>
            <w:gridSpan w:val="3"/>
            <w:vAlign w:val="center"/>
          </w:tcPr>
          <w:p w14:paraId="59805BB8"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r>
      <w:tr w:rsidR="00B7206B" w:rsidRPr="00B7206B" w14:paraId="6E0E768D" w14:textId="77777777" w:rsidTr="003B4A57">
        <w:tc>
          <w:tcPr>
            <w:tcW w:w="1230" w:type="dxa"/>
            <w:vMerge w:val="restart"/>
          </w:tcPr>
          <w:p w14:paraId="6910C082"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r w:rsidRPr="00B7206B">
              <w:rPr>
                <w:rFonts w:ascii="Times New Roman" w:eastAsia="SimSun" w:hAnsi="Times New Roman"/>
                <w:b/>
                <w:bCs/>
                <w:sz w:val="24"/>
                <w:szCs w:val="24"/>
                <w:lang w:eastAsia="en-GB" w:bidi="lo-LA"/>
              </w:rPr>
              <w:t>Sterkinis</w:t>
            </w:r>
          </w:p>
        </w:tc>
        <w:tc>
          <w:tcPr>
            <w:tcW w:w="1074" w:type="dxa"/>
          </w:tcPr>
          <w:p w14:paraId="42B62C85"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NP</w:t>
            </w:r>
          </w:p>
        </w:tc>
        <w:tc>
          <w:tcPr>
            <w:tcW w:w="703" w:type="dxa"/>
            <w:vAlign w:val="center"/>
          </w:tcPr>
          <w:p w14:paraId="61D6B65E"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7</w:t>
            </w:r>
          </w:p>
        </w:tc>
        <w:tc>
          <w:tcPr>
            <w:tcW w:w="821" w:type="dxa"/>
            <w:vAlign w:val="center"/>
          </w:tcPr>
          <w:p w14:paraId="051F1C01"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≥65</w:t>
            </w:r>
          </w:p>
        </w:tc>
        <w:tc>
          <w:tcPr>
            <w:tcW w:w="820" w:type="dxa"/>
            <w:gridSpan w:val="2"/>
            <w:vAlign w:val="center"/>
          </w:tcPr>
          <w:p w14:paraId="1581FC67"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≥90</w:t>
            </w:r>
          </w:p>
        </w:tc>
        <w:tc>
          <w:tcPr>
            <w:tcW w:w="565" w:type="dxa"/>
            <w:vAlign w:val="center"/>
          </w:tcPr>
          <w:p w14:paraId="36BCAB13"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w:t>
            </w:r>
          </w:p>
        </w:tc>
        <w:tc>
          <w:tcPr>
            <w:tcW w:w="565" w:type="dxa"/>
            <w:gridSpan w:val="2"/>
            <w:vAlign w:val="center"/>
          </w:tcPr>
          <w:p w14:paraId="7EFBBF75"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≥12</w:t>
            </w:r>
          </w:p>
        </w:tc>
        <w:tc>
          <w:tcPr>
            <w:tcW w:w="565" w:type="dxa"/>
            <w:vAlign w:val="center"/>
          </w:tcPr>
          <w:p w14:paraId="1AECD741"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≥60</w:t>
            </w:r>
          </w:p>
        </w:tc>
        <w:tc>
          <w:tcPr>
            <w:tcW w:w="565" w:type="dxa"/>
            <w:gridSpan w:val="2"/>
            <w:vAlign w:val="center"/>
          </w:tcPr>
          <w:p w14:paraId="0B0A93E3"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≥10</w:t>
            </w:r>
          </w:p>
        </w:tc>
        <w:tc>
          <w:tcPr>
            <w:tcW w:w="566" w:type="dxa"/>
            <w:vAlign w:val="center"/>
          </w:tcPr>
          <w:p w14:paraId="2FD81294"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≥60</w:t>
            </w:r>
          </w:p>
        </w:tc>
        <w:tc>
          <w:tcPr>
            <w:tcW w:w="565" w:type="dxa"/>
            <w:gridSpan w:val="2"/>
            <w:vAlign w:val="center"/>
          </w:tcPr>
          <w:p w14:paraId="0F4D8A91"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≥8</w:t>
            </w:r>
          </w:p>
        </w:tc>
        <w:tc>
          <w:tcPr>
            <w:tcW w:w="642" w:type="dxa"/>
            <w:gridSpan w:val="2"/>
            <w:vAlign w:val="center"/>
          </w:tcPr>
          <w:p w14:paraId="2CC98523"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≥70</w:t>
            </w:r>
          </w:p>
        </w:tc>
        <w:tc>
          <w:tcPr>
            <w:tcW w:w="565" w:type="dxa"/>
            <w:gridSpan w:val="3"/>
            <w:vAlign w:val="center"/>
          </w:tcPr>
          <w:p w14:paraId="4A056CDA"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gridSpan w:val="3"/>
            <w:vAlign w:val="center"/>
          </w:tcPr>
          <w:p w14:paraId="4D2DB891"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r>
      <w:tr w:rsidR="00B7206B" w:rsidRPr="00B7206B" w14:paraId="343E9BDD" w14:textId="77777777" w:rsidTr="003B4A57">
        <w:tc>
          <w:tcPr>
            <w:tcW w:w="1230" w:type="dxa"/>
            <w:vMerge/>
          </w:tcPr>
          <w:p w14:paraId="3BE7044C"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p>
        </w:tc>
        <w:tc>
          <w:tcPr>
            <w:tcW w:w="1074" w:type="dxa"/>
          </w:tcPr>
          <w:p w14:paraId="289CA1DD"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nedidelis</w:t>
            </w:r>
          </w:p>
        </w:tc>
        <w:tc>
          <w:tcPr>
            <w:tcW w:w="703" w:type="dxa"/>
            <w:vAlign w:val="center"/>
          </w:tcPr>
          <w:p w14:paraId="1BFA755A"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&gt;6</w:t>
            </w:r>
          </w:p>
        </w:tc>
        <w:tc>
          <w:tcPr>
            <w:tcW w:w="821" w:type="dxa"/>
            <w:vAlign w:val="center"/>
          </w:tcPr>
          <w:p w14:paraId="7274BDE8"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&gt;60-&lt;65</w:t>
            </w:r>
          </w:p>
        </w:tc>
        <w:tc>
          <w:tcPr>
            <w:tcW w:w="820" w:type="dxa"/>
            <w:gridSpan w:val="2"/>
            <w:vAlign w:val="center"/>
          </w:tcPr>
          <w:p w14:paraId="03A660AD"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&gt;80</w:t>
            </w:r>
          </w:p>
        </w:tc>
        <w:tc>
          <w:tcPr>
            <w:tcW w:w="565" w:type="dxa"/>
            <w:vAlign w:val="center"/>
          </w:tcPr>
          <w:p w14:paraId="20D775D6"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&gt;4</w:t>
            </w:r>
          </w:p>
        </w:tc>
        <w:tc>
          <w:tcPr>
            <w:tcW w:w="565" w:type="dxa"/>
            <w:gridSpan w:val="2"/>
            <w:vAlign w:val="center"/>
          </w:tcPr>
          <w:p w14:paraId="04D053EF"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&gt;10</w:t>
            </w:r>
          </w:p>
        </w:tc>
        <w:tc>
          <w:tcPr>
            <w:tcW w:w="565" w:type="dxa"/>
            <w:vAlign w:val="center"/>
          </w:tcPr>
          <w:p w14:paraId="4730AC59"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&gt;50</w:t>
            </w:r>
          </w:p>
        </w:tc>
        <w:tc>
          <w:tcPr>
            <w:tcW w:w="565" w:type="dxa"/>
            <w:gridSpan w:val="2"/>
            <w:vAlign w:val="center"/>
          </w:tcPr>
          <w:p w14:paraId="3150B8D6"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&gt;8</w:t>
            </w:r>
          </w:p>
        </w:tc>
        <w:tc>
          <w:tcPr>
            <w:tcW w:w="566" w:type="dxa"/>
            <w:vAlign w:val="center"/>
          </w:tcPr>
          <w:p w14:paraId="00CFAFCE"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&gt;50</w:t>
            </w:r>
          </w:p>
        </w:tc>
        <w:tc>
          <w:tcPr>
            <w:tcW w:w="565" w:type="dxa"/>
            <w:gridSpan w:val="2"/>
            <w:vAlign w:val="center"/>
          </w:tcPr>
          <w:p w14:paraId="3A981EF2"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&gt;6</w:t>
            </w:r>
          </w:p>
        </w:tc>
        <w:tc>
          <w:tcPr>
            <w:tcW w:w="642" w:type="dxa"/>
            <w:gridSpan w:val="2"/>
            <w:vAlign w:val="center"/>
          </w:tcPr>
          <w:p w14:paraId="78E7EABA"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&gt;60</w:t>
            </w:r>
          </w:p>
        </w:tc>
        <w:tc>
          <w:tcPr>
            <w:tcW w:w="565" w:type="dxa"/>
            <w:gridSpan w:val="3"/>
            <w:vAlign w:val="center"/>
          </w:tcPr>
          <w:p w14:paraId="7424CB71"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gridSpan w:val="3"/>
            <w:vAlign w:val="center"/>
          </w:tcPr>
          <w:p w14:paraId="429DA137"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r>
      <w:tr w:rsidR="00B7206B" w:rsidRPr="00B7206B" w14:paraId="6F20BF37" w14:textId="77777777" w:rsidTr="003B4A57">
        <w:tc>
          <w:tcPr>
            <w:tcW w:w="1230" w:type="dxa"/>
            <w:vMerge/>
          </w:tcPr>
          <w:p w14:paraId="60EE41CD"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p>
        </w:tc>
        <w:tc>
          <w:tcPr>
            <w:tcW w:w="1074" w:type="dxa"/>
          </w:tcPr>
          <w:p w14:paraId="2F5F517B"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vidutinis</w:t>
            </w:r>
          </w:p>
        </w:tc>
        <w:tc>
          <w:tcPr>
            <w:tcW w:w="703" w:type="dxa"/>
            <w:vAlign w:val="center"/>
          </w:tcPr>
          <w:p w14:paraId="76C5A6C2"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2–5</w:t>
            </w:r>
          </w:p>
        </w:tc>
        <w:tc>
          <w:tcPr>
            <w:tcW w:w="821" w:type="dxa"/>
            <w:vAlign w:val="center"/>
          </w:tcPr>
          <w:p w14:paraId="179B60D5"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
                <w:sz w:val="20"/>
                <w:szCs w:val="20"/>
                <w:u w:val="single"/>
                <w:lang w:eastAsia="en-GB" w:bidi="lo-LA"/>
              </w:rPr>
            </w:pPr>
            <w:r w:rsidRPr="00B7206B">
              <w:rPr>
                <w:rFonts w:ascii="Times New Roman" w:eastAsia="SimSun" w:hAnsi="Times New Roman"/>
                <w:b/>
                <w:sz w:val="20"/>
                <w:szCs w:val="20"/>
                <w:u w:val="single"/>
                <w:lang w:eastAsia="en-GB" w:bidi="lo-LA"/>
              </w:rPr>
              <w:t>30–60</w:t>
            </w:r>
          </w:p>
        </w:tc>
        <w:tc>
          <w:tcPr>
            <w:tcW w:w="820" w:type="dxa"/>
            <w:gridSpan w:val="2"/>
            <w:vAlign w:val="center"/>
          </w:tcPr>
          <w:p w14:paraId="3EDE84B3"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40–80</w:t>
            </w:r>
          </w:p>
        </w:tc>
        <w:tc>
          <w:tcPr>
            <w:tcW w:w="565" w:type="dxa"/>
            <w:vAlign w:val="center"/>
          </w:tcPr>
          <w:p w14:paraId="79959F24"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2–4</w:t>
            </w:r>
          </w:p>
        </w:tc>
        <w:tc>
          <w:tcPr>
            <w:tcW w:w="565" w:type="dxa"/>
            <w:gridSpan w:val="2"/>
            <w:vAlign w:val="center"/>
          </w:tcPr>
          <w:p w14:paraId="7C07194B"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7–10</w:t>
            </w:r>
          </w:p>
        </w:tc>
        <w:tc>
          <w:tcPr>
            <w:tcW w:w="565" w:type="dxa"/>
            <w:vAlign w:val="center"/>
          </w:tcPr>
          <w:p w14:paraId="37623DC5"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20–50</w:t>
            </w:r>
          </w:p>
        </w:tc>
        <w:tc>
          <w:tcPr>
            <w:tcW w:w="565" w:type="dxa"/>
            <w:gridSpan w:val="2"/>
            <w:vAlign w:val="center"/>
          </w:tcPr>
          <w:p w14:paraId="4EE87B38"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6–8</w:t>
            </w:r>
          </w:p>
        </w:tc>
        <w:tc>
          <w:tcPr>
            <w:tcW w:w="566" w:type="dxa"/>
            <w:vAlign w:val="center"/>
          </w:tcPr>
          <w:p w14:paraId="47CBE637"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25–50</w:t>
            </w:r>
          </w:p>
        </w:tc>
        <w:tc>
          <w:tcPr>
            <w:tcW w:w="565" w:type="dxa"/>
            <w:gridSpan w:val="2"/>
            <w:vAlign w:val="center"/>
          </w:tcPr>
          <w:p w14:paraId="744BA1C5"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4–6</w:t>
            </w:r>
          </w:p>
        </w:tc>
        <w:tc>
          <w:tcPr>
            <w:tcW w:w="642" w:type="dxa"/>
            <w:gridSpan w:val="2"/>
            <w:vAlign w:val="center"/>
          </w:tcPr>
          <w:p w14:paraId="148A01F3"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30–60</w:t>
            </w:r>
          </w:p>
        </w:tc>
        <w:tc>
          <w:tcPr>
            <w:tcW w:w="565" w:type="dxa"/>
            <w:gridSpan w:val="3"/>
            <w:vAlign w:val="center"/>
          </w:tcPr>
          <w:p w14:paraId="0D7972AA"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gridSpan w:val="3"/>
            <w:vAlign w:val="center"/>
          </w:tcPr>
          <w:p w14:paraId="07309DC2"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r>
      <w:tr w:rsidR="00B7206B" w:rsidRPr="00B7206B" w14:paraId="19488041" w14:textId="77777777" w:rsidTr="003B4A57">
        <w:tc>
          <w:tcPr>
            <w:tcW w:w="1230" w:type="dxa"/>
            <w:vMerge/>
          </w:tcPr>
          <w:p w14:paraId="56549378"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p>
        </w:tc>
        <w:tc>
          <w:tcPr>
            <w:tcW w:w="1074" w:type="dxa"/>
          </w:tcPr>
          <w:p w14:paraId="05AA516B"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stiprus</w:t>
            </w:r>
          </w:p>
        </w:tc>
        <w:tc>
          <w:tcPr>
            <w:tcW w:w="703" w:type="dxa"/>
            <w:vAlign w:val="center"/>
          </w:tcPr>
          <w:p w14:paraId="72021BC8"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&lt;2</w:t>
            </w:r>
          </w:p>
        </w:tc>
        <w:tc>
          <w:tcPr>
            <w:tcW w:w="821" w:type="dxa"/>
            <w:vAlign w:val="center"/>
          </w:tcPr>
          <w:p w14:paraId="55F0C469"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&lt;30</w:t>
            </w:r>
          </w:p>
        </w:tc>
        <w:tc>
          <w:tcPr>
            <w:tcW w:w="820" w:type="dxa"/>
            <w:gridSpan w:val="2"/>
            <w:vAlign w:val="center"/>
          </w:tcPr>
          <w:p w14:paraId="10ABDA9F"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&lt;40</w:t>
            </w:r>
          </w:p>
        </w:tc>
        <w:tc>
          <w:tcPr>
            <w:tcW w:w="565" w:type="dxa"/>
            <w:vAlign w:val="center"/>
          </w:tcPr>
          <w:p w14:paraId="2BEEBD83"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&lt;2</w:t>
            </w:r>
          </w:p>
        </w:tc>
        <w:tc>
          <w:tcPr>
            <w:tcW w:w="565" w:type="dxa"/>
            <w:gridSpan w:val="2"/>
            <w:vAlign w:val="center"/>
          </w:tcPr>
          <w:p w14:paraId="00E90377"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&lt;7</w:t>
            </w:r>
          </w:p>
        </w:tc>
        <w:tc>
          <w:tcPr>
            <w:tcW w:w="565" w:type="dxa"/>
            <w:vAlign w:val="center"/>
          </w:tcPr>
          <w:p w14:paraId="06369A8A"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&lt;20</w:t>
            </w:r>
          </w:p>
        </w:tc>
        <w:tc>
          <w:tcPr>
            <w:tcW w:w="565" w:type="dxa"/>
            <w:gridSpan w:val="2"/>
            <w:vAlign w:val="center"/>
          </w:tcPr>
          <w:p w14:paraId="77D35D59"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&lt;6</w:t>
            </w:r>
          </w:p>
        </w:tc>
        <w:tc>
          <w:tcPr>
            <w:tcW w:w="566" w:type="dxa"/>
            <w:vAlign w:val="center"/>
          </w:tcPr>
          <w:p w14:paraId="02B11408"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&lt;25</w:t>
            </w:r>
          </w:p>
        </w:tc>
        <w:tc>
          <w:tcPr>
            <w:tcW w:w="565" w:type="dxa"/>
            <w:gridSpan w:val="2"/>
            <w:vAlign w:val="center"/>
          </w:tcPr>
          <w:p w14:paraId="5E5A3253"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&lt;4</w:t>
            </w:r>
          </w:p>
        </w:tc>
        <w:tc>
          <w:tcPr>
            <w:tcW w:w="642" w:type="dxa"/>
            <w:gridSpan w:val="2"/>
            <w:vAlign w:val="center"/>
          </w:tcPr>
          <w:p w14:paraId="45497591"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&lt;30</w:t>
            </w:r>
          </w:p>
        </w:tc>
        <w:tc>
          <w:tcPr>
            <w:tcW w:w="565" w:type="dxa"/>
            <w:gridSpan w:val="3"/>
            <w:vAlign w:val="center"/>
          </w:tcPr>
          <w:p w14:paraId="2E301D3C"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gridSpan w:val="3"/>
            <w:vAlign w:val="center"/>
          </w:tcPr>
          <w:p w14:paraId="06DE4D4F"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r>
      <w:tr w:rsidR="00B7206B" w:rsidRPr="00B7206B" w14:paraId="239AE39B" w14:textId="77777777" w:rsidTr="003B4A57">
        <w:tc>
          <w:tcPr>
            <w:tcW w:w="1230" w:type="dxa"/>
          </w:tcPr>
          <w:p w14:paraId="0D6D0C11"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p>
        </w:tc>
        <w:tc>
          <w:tcPr>
            <w:tcW w:w="1074" w:type="dxa"/>
          </w:tcPr>
          <w:p w14:paraId="2B74A279"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p>
        </w:tc>
        <w:tc>
          <w:tcPr>
            <w:tcW w:w="703" w:type="dxa"/>
            <w:vAlign w:val="center"/>
          </w:tcPr>
          <w:p w14:paraId="3489BB92"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821" w:type="dxa"/>
            <w:vAlign w:val="center"/>
          </w:tcPr>
          <w:p w14:paraId="22EDB20C"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p>
        </w:tc>
        <w:tc>
          <w:tcPr>
            <w:tcW w:w="820" w:type="dxa"/>
            <w:gridSpan w:val="2"/>
            <w:vAlign w:val="center"/>
          </w:tcPr>
          <w:p w14:paraId="13D44051"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565" w:type="dxa"/>
            <w:vAlign w:val="center"/>
          </w:tcPr>
          <w:p w14:paraId="50B4219E"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565" w:type="dxa"/>
            <w:gridSpan w:val="2"/>
            <w:vAlign w:val="center"/>
          </w:tcPr>
          <w:p w14:paraId="297A7B19"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p>
        </w:tc>
        <w:tc>
          <w:tcPr>
            <w:tcW w:w="565" w:type="dxa"/>
            <w:vAlign w:val="center"/>
          </w:tcPr>
          <w:p w14:paraId="5AD1399C"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p>
        </w:tc>
        <w:tc>
          <w:tcPr>
            <w:tcW w:w="565" w:type="dxa"/>
            <w:gridSpan w:val="2"/>
            <w:vAlign w:val="center"/>
          </w:tcPr>
          <w:p w14:paraId="279BF31C"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566" w:type="dxa"/>
            <w:vAlign w:val="center"/>
          </w:tcPr>
          <w:p w14:paraId="24CA400E"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p>
        </w:tc>
        <w:tc>
          <w:tcPr>
            <w:tcW w:w="565" w:type="dxa"/>
            <w:gridSpan w:val="2"/>
            <w:vAlign w:val="center"/>
          </w:tcPr>
          <w:p w14:paraId="7E082C7A"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642" w:type="dxa"/>
            <w:gridSpan w:val="2"/>
            <w:vAlign w:val="center"/>
          </w:tcPr>
          <w:p w14:paraId="1A9F4AE5"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p>
        </w:tc>
        <w:tc>
          <w:tcPr>
            <w:tcW w:w="565" w:type="dxa"/>
            <w:gridSpan w:val="3"/>
            <w:vAlign w:val="center"/>
          </w:tcPr>
          <w:p w14:paraId="6C08EF5B"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566" w:type="dxa"/>
            <w:gridSpan w:val="3"/>
            <w:vAlign w:val="center"/>
          </w:tcPr>
          <w:p w14:paraId="2DD370CB"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r>
      <w:tr w:rsidR="00B7206B" w:rsidRPr="00B7206B" w14:paraId="2F370EDB" w14:textId="77777777" w:rsidTr="003B4A57">
        <w:tc>
          <w:tcPr>
            <w:tcW w:w="1230" w:type="dxa"/>
            <w:vMerge w:val="restart"/>
          </w:tcPr>
          <w:p w14:paraId="081A6C35"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r w:rsidRPr="00B7206B">
              <w:rPr>
                <w:rFonts w:ascii="Times New Roman" w:eastAsia="SimSun" w:hAnsi="Times New Roman"/>
                <w:b/>
                <w:bCs/>
                <w:sz w:val="24"/>
                <w:szCs w:val="24"/>
                <w:lang w:eastAsia="en-GB" w:bidi="lo-LA"/>
              </w:rPr>
              <w:t>Lydekinis</w:t>
            </w:r>
          </w:p>
        </w:tc>
        <w:tc>
          <w:tcPr>
            <w:tcW w:w="1074" w:type="dxa"/>
          </w:tcPr>
          <w:p w14:paraId="78B5D7E3"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NP</w:t>
            </w:r>
          </w:p>
        </w:tc>
        <w:tc>
          <w:tcPr>
            <w:tcW w:w="703" w:type="dxa"/>
            <w:vAlign w:val="center"/>
          </w:tcPr>
          <w:p w14:paraId="732806DD"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7</w:t>
            </w:r>
          </w:p>
        </w:tc>
        <w:tc>
          <w:tcPr>
            <w:tcW w:w="821" w:type="dxa"/>
            <w:vAlign w:val="center"/>
          </w:tcPr>
          <w:p w14:paraId="619C3F99"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≥65</w:t>
            </w:r>
          </w:p>
        </w:tc>
        <w:tc>
          <w:tcPr>
            <w:tcW w:w="820" w:type="dxa"/>
            <w:gridSpan w:val="2"/>
            <w:vAlign w:val="center"/>
          </w:tcPr>
          <w:p w14:paraId="4240BF67"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≥90</w:t>
            </w:r>
          </w:p>
        </w:tc>
        <w:tc>
          <w:tcPr>
            <w:tcW w:w="565" w:type="dxa"/>
            <w:vAlign w:val="center"/>
          </w:tcPr>
          <w:p w14:paraId="48FB9EB2"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w:t>
            </w:r>
          </w:p>
        </w:tc>
        <w:tc>
          <w:tcPr>
            <w:tcW w:w="565" w:type="dxa"/>
            <w:gridSpan w:val="2"/>
            <w:vAlign w:val="center"/>
          </w:tcPr>
          <w:p w14:paraId="7803E90E"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≥12</w:t>
            </w:r>
          </w:p>
        </w:tc>
        <w:tc>
          <w:tcPr>
            <w:tcW w:w="565" w:type="dxa"/>
            <w:vAlign w:val="center"/>
          </w:tcPr>
          <w:p w14:paraId="4910A87C"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≥60</w:t>
            </w:r>
          </w:p>
        </w:tc>
        <w:tc>
          <w:tcPr>
            <w:tcW w:w="565" w:type="dxa"/>
            <w:gridSpan w:val="2"/>
            <w:vAlign w:val="center"/>
          </w:tcPr>
          <w:p w14:paraId="1F1C7431"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≥10</w:t>
            </w:r>
          </w:p>
        </w:tc>
        <w:tc>
          <w:tcPr>
            <w:tcW w:w="566" w:type="dxa"/>
            <w:vAlign w:val="center"/>
          </w:tcPr>
          <w:p w14:paraId="21A238CB"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≥60</w:t>
            </w:r>
          </w:p>
        </w:tc>
        <w:tc>
          <w:tcPr>
            <w:tcW w:w="565" w:type="dxa"/>
            <w:gridSpan w:val="2"/>
            <w:vAlign w:val="center"/>
          </w:tcPr>
          <w:p w14:paraId="6769980A"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642" w:type="dxa"/>
            <w:gridSpan w:val="2"/>
            <w:vAlign w:val="center"/>
          </w:tcPr>
          <w:p w14:paraId="58FA9EBC"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3"/>
            <w:vAlign w:val="center"/>
          </w:tcPr>
          <w:p w14:paraId="21A869BE"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gridSpan w:val="3"/>
            <w:vAlign w:val="center"/>
          </w:tcPr>
          <w:p w14:paraId="54ED5086"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r>
      <w:tr w:rsidR="00B7206B" w:rsidRPr="00B7206B" w14:paraId="3509B966" w14:textId="77777777" w:rsidTr="003B4A57">
        <w:tc>
          <w:tcPr>
            <w:tcW w:w="1230" w:type="dxa"/>
            <w:vMerge/>
          </w:tcPr>
          <w:p w14:paraId="6E41A9CB"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p>
        </w:tc>
        <w:tc>
          <w:tcPr>
            <w:tcW w:w="1074" w:type="dxa"/>
          </w:tcPr>
          <w:p w14:paraId="681BC076"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nedidelis</w:t>
            </w:r>
          </w:p>
        </w:tc>
        <w:tc>
          <w:tcPr>
            <w:tcW w:w="703" w:type="dxa"/>
            <w:vAlign w:val="center"/>
          </w:tcPr>
          <w:p w14:paraId="0BB3687B"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&gt;6</w:t>
            </w:r>
          </w:p>
        </w:tc>
        <w:tc>
          <w:tcPr>
            <w:tcW w:w="821" w:type="dxa"/>
            <w:vAlign w:val="center"/>
          </w:tcPr>
          <w:p w14:paraId="7CBBE297"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&gt;60-&lt;65</w:t>
            </w:r>
          </w:p>
        </w:tc>
        <w:tc>
          <w:tcPr>
            <w:tcW w:w="820" w:type="dxa"/>
            <w:gridSpan w:val="2"/>
            <w:vAlign w:val="center"/>
          </w:tcPr>
          <w:p w14:paraId="4EF0A5A1"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&gt;80</w:t>
            </w:r>
          </w:p>
        </w:tc>
        <w:tc>
          <w:tcPr>
            <w:tcW w:w="565" w:type="dxa"/>
            <w:vAlign w:val="center"/>
          </w:tcPr>
          <w:p w14:paraId="010EE530"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&gt;4</w:t>
            </w:r>
          </w:p>
        </w:tc>
        <w:tc>
          <w:tcPr>
            <w:tcW w:w="565" w:type="dxa"/>
            <w:gridSpan w:val="2"/>
            <w:vAlign w:val="center"/>
          </w:tcPr>
          <w:p w14:paraId="337B11CB"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&gt;10</w:t>
            </w:r>
          </w:p>
        </w:tc>
        <w:tc>
          <w:tcPr>
            <w:tcW w:w="565" w:type="dxa"/>
            <w:vAlign w:val="center"/>
          </w:tcPr>
          <w:p w14:paraId="13666ACC"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&gt;50</w:t>
            </w:r>
          </w:p>
        </w:tc>
        <w:tc>
          <w:tcPr>
            <w:tcW w:w="565" w:type="dxa"/>
            <w:gridSpan w:val="2"/>
            <w:vAlign w:val="center"/>
          </w:tcPr>
          <w:p w14:paraId="5B1BCF1D"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&gt;8</w:t>
            </w:r>
          </w:p>
        </w:tc>
        <w:tc>
          <w:tcPr>
            <w:tcW w:w="566" w:type="dxa"/>
            <w:vAlign w:val="center"/>
          </w:tcPr>
          <w:p w14:paraId="54E57A2A"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&gt;50</w:t>
            </w:r>
          </w:p>
        </w:tc>
        <w:tc>
          <w:tcPr>
            <w:tcW w:w="565" w:type="dxa"/>
            <w:gridSpan w:val="2"/>
            <w:vAlign w:val="center"/>
          </w:tcPr>
          <w:p w14:paraId="028C91B3"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642" w:type="dxa"/>
            <w:gridSpan w:val="2"/>
            <w:vAlign w:val="center"/>
          </w:tcPr>
          <w:p w14:paraId="65BE3DD7"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3"/>
            <w:vAlign w:val="center"/>
          </w:tcPr>
          <w:p w14:paraId="4E575BB1"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gridSpan w:val="3"/>
            <w:vAlign w:val="center"/>
          </w:tcPr>
          <w:p w14:paraId="08656614"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r>
      <w:tr w:rsidR="00B7206B" w:rsidRPr="00B7206B" w14:paraId="0A55B4AB" w14:textId="77777777" w:rsidTr="003B4A57">
        <w:tc>
          <w:tcPr>
            <w:tcW w:w="1230" w:type="dxa"/>
            <w:vMerge/>
          </w:tcPr>
          <w:p w14:paraId="511A575E"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p>
        </w:tc>
        <w:tc>
          <w:tcPr>
            <w:tcW w:w="1074" w:type="dxa"/>
          </w:tcPr>
          <w:p w14:paraId="7A969EC4"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vidutinis</w:t>
            </w:r>
          </w:p>
        </w:tc>
        <w:tc>
          <w:tcPr>
            <w:tcW w:w="703" w:type="dxa"/>
            <w:vAlign w:val="center"/>
          </w:tcPr>
          <w:p w14:paraId="7F55BB70"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2–5</w:t>
            </w:r>
          </w:p>
        </w:tc>
        <w:tc>
          <w:tcPr>
            <w:tcW w:w="821" w:type="dxa"/>
            <w:vAlign w:val="center"/>
          </w:tcPr>
          <w:p w14:paraId="1704A9CE"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
                <w:sz w:val="20"/>
                <w:szCs w:val="20"/>
                <w:u w:val="single"/>
                <w:lang w:eastAsia="en-GB" w:bidi="lo-LA"/>
              </w:rPr>
            </w:pPr>
            <w:r w:rsidRPr="00B7206B">
              <w:rPr>
                <w:rFonts w:ascii="Times New Roman" w:eastAsia="SimSun" w:hAnsi="Times New Roman"/>
                <w:b/>
                <w:sz w:val="20"/>
                <w:szCs w:val="20"/>
                <w:u w:val="single"/>
                <w:lang w:eastAsia="en-GB" w:bidi="lo-LA"/>
              </w:rPr>
              <w:t>30–60</w:t>
            </w:r>
          </w:p>
        </w:tc>
        <w:tc>
          <w:tcPr>
            <w:tcW w:w="820" w:type="dxa"/>
            <w:gridSpan w:val="2"/>
            <w:vAlign w:val="center"/>
          </w:tcPr>
          <w:p w14:paraId="28F30FE4"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40–80</w:t>
            </w:r>
          </w:p>
        </w:tc>
        <w:tc>
          <w:tcPr>
            <w:tcW w:w="565" w:type="dxa"/>
            <w:vAlign w:val="center"/>
          </w:tcPr>
          <w:p w14:paraId="0FB55F52"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2–4</w:t>
            </w:r>
          </w:p>
        </w:tc>
        <w:tc>
          <w:tcPr>
            <w:tcW w:w="565" w:type="dxa"/>
            <w:gridSpan w:val="2"/>
            <w:vAlign w:val="center"/>
          </w:tcPr>
          <w:p w14:paraId="3C1676D3"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7–10</w:t>
            </w:r>
          </w:p>
        </w:tc>
        <w:tc>
          <w:tcPr>
            <w:tcW w:w="565" w:type="dxa"/>
            <w:vAlign w:val="center"/>
          </w:tcPr>
          <w:p w14:paraId="44D952AC"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20–50</w:t>
            </w:r>
          </w:p>
        </w:tc>
        <w:tc>
          <w:tcPr>
            <w:tcW w:w="565" w:type="dxa"/>
            <w:gridSpan w:val="2"/>
            <w:vAlign w:val="center"/>
          </w:tcPr>
          <w:p w14:paraId="6045580A"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6–8</w:t>
            </w:r>
          </w:p>
        </w:tc>
        <w:tc>
          <w:tcPr>
            <w:tcW w:w="566" w:type="dxa"/>
            <w:vAlign w:val="center"/>
          </w:tcPr>
          <w:p w14:paraId="5F4F6361"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25–50</w:t>
            </w:r>
          </w:p>
        </w:tc>
        <w:tc>
          <w:tcPr>
            <w:tcW w:w="565" w:type="dxa"/>
            <w:gridSpan w:val="2"/>
            <w:vAlign w:val="center"/>
          </w:tcPr>
          <w:p w14:paraId="03A461B9"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642" w:type="dxa"/>
            <w:gridSpan w:val="2"/>
            <w:vAlign w:val="center"/>
          </w:tcPr>
          <w:p w14:paraId="5445B5BF"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3"/>
            <w:vAlign w:val="center"/>
          </w:tcPr>
          <w:p w14:paraId="115A3B6E"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gridSpan w:val="3"/>
            <w:vAlign w:val="center"/>
          </w:tcPr>
          <w:p w14:paraId="4DA692AC"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r>
      <w:tr w:rsidR="00B7206B" w:rsidRPr="00B7206B" w14:paraId="226C6279" w14:textId="77777777" w:rsidTr="003B4A57">
        <w:tc>
          <w:tcPr>
            <w:tcW w:w="1230" w:type="dxa"/>
            <w:vMerge/>
          </w:tcPr>
          <w:p w14:paraId="1500B1FB"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p>
        </w:tc>
        <w:tc>
          <w:tcPr>
            <w:tcW w:w="1074" w:type="dxa"/>
          </w:tcPr>
          <w:p w14:paraId="56B8A3F4"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stiprus</w:t>
            </w:r>
          </w:p>
        </w:tc>
        <w:tc>
          <w:tcPr>
            <w:tcW w:w="703" w:type="dxa"/>
            <w:vAlign w:val="center"/>
          </w:tcPr>
          <w:p w14:paraId="0476A335"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&lt;2</w:t>
            </w:r>
          </w:p>
        </w:tc>
        <w:tc>
          <w:tcPr>
            <w:tcW w:w="821" w:type="dxa"/>
            <w:vAlign w:val="center"/>
          </w:tcPr>
          <w:p w14:paraId="565FDA61"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&lt;30</w:t>
            </w:r>
          </w:p>
        </w:tc>
        <w:tc>
          <w:tcPr>
            <w:tcW w:w="820" w:type="dxa"/>
            <w:gridSpan w:val="2"/>
            <w:vAlign w:val="center"/>
          </w:tcPr>
          <w:p w14:paraId="3649A8EF"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&lt;40</w:t>
            </w:r>
          </w:p>
        </w:tc>
        <w:tc>
          <w:tcPr>
            <w:tcW w:w="565" w:type="dxa"/>
            <w:vAlign w:val="center"/>
          </w:tcPr>
          <w:p w14:paraId="42E2AFAB"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&lt;2</w:t>
            </w:r>
          </w:p>
        </w:tc>
        <w:tc>
          <w:tcPr>
            <w:tcW w:w="565" w:type="dxa"/>
            <w:gridSpan w:val="2"/>
            <w:vAlign w:val="center"/>
          </w:tcPr>
          <w:p w14:paraId="0D79FA9B"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&lt;7</w:t>
            </w:r>
          </w:p>
        </w:tc>
        <w:tc>
          <w:tcPr>
            <w:tcW w:w="565" w:type="dxa"/>
            <w:vAlign w:val="center"/>
          </w:tcPr>
          <w:p w14:paraId="1B8FCABA"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&lt;20</w:t>
            </w:r>
          </w:p>
        </w:tc>
        <w:tc>
          <w:tcPr>
            <w:tcW w:w="565" w:type="dxa"/>
            <w:gridSpan w:val="2"/>
            <w:vAlign w:val="center"/>
          </w:tcPr>
          <w:p w14:paraId="766100CF"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&lt;6</w:t>
            </w:r>
          </w:p>
        </w:tc>
        <w:tc>
          <w:tcPr>
            <w:tcW w:w="566" w:type="dxa"/>
            <w:vAlign w:val="center"/>
          </w:tcPr>
          <w:p w14:paraId="0268EABB"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&lt;25</w:t>
            </w:r>
          </w:p>
        </w:tc>
        <w:tc>
          <w:tcPr>
            <w:tcW w:w="565" w:type="dxa"/>
            <w:gridSpan w:val="2"/>
            <w:vAlign w:val="center"/>
          </w:tcPr>
          <w:p w14:paraId="0E01C035"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642" w:type="dxa"/>
            <w:gridSpan w:val="2"/>
            <w:vAlign w:val="center"/>
          </w:tcPr>
          <w:p w14:paraId="7437748A"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3"/>
            <w:vAlign w:val="center"/>
          </w:tcPr>
          <w:p w14:paraId="0E7EC753"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gridSpan w:val="3"/>
            <w:vAlign w:val="center"/>
          </w:tcPr>
          <w:p w14:paraId="30B171ED"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r>
      <w:tr w:rsidR="00B7206B" w:rsidRPr="00B7206B" w14:paraId="0CE3ADC1" w14:textId="77777777" w:rsidTr="003B4A57">
        <w:tc>
          <w:tcPr>
            <w:tcW w:w="1230" w:type="dxa"/>
          </w:tcPr>
          <w:p w14:paraId="330A7979"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p>
        </w:tc>
        <w:tc>
          <w:tcPr>
            <w:tcW w:w="1074" w:type="dxa"/>
          </w:tcPr>
          <w:p w14:paraId="33E2F5AB"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p>
        </w:tc>
        <w:tc>
          <w:tcPr>
            <w:tcW w:w="703" w:type="dxa"/>
            <w:vAlign w:val="center"/>
          </w:tcPr>
          <w:p w14:paraId="24F76B61"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821" w:type="dxa"/>
            <w:vAlign w:val="center"/>
          </w:tcPr>
          <w:p w14:paraId="42DF1BF0"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p>
        </w:tc>
        <w:tc>
          <w:tcPr>
            <w:tcW w:w="820" w:type="dxa"/>
            <w:gridSpan w:val="2"/>
            <w:vAlign w:val="center"/>
          </w:tcPr>
          <w:p w14:paraId="043FACC5"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565" w:type="dxa"/>
            <w:vAlign w:val="center"/>
          </w:tcPr>
          <w:p w14:paraId="19D3A83B"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565" w:type="dxa"/>
            <w:gridSpan w:val="2"/>
            <w:vAlign w:val="center"/>
          </w:tcPr>
          <w:p w14:paraId="67E9AEC8"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p>
        </w:tc>
        <w:tc>
          <w:tcPr>
            <w:tcW w:w="565" w:type="dxa"/>
            <w:vAlign w:val="center"/>
          </w:tcPr>
          <w:p w14:paraId="0AE31636"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p>
        </w:tc>
        <w:tc>
          <w:tcPr>
            <w:tcW w:w="565" w:type="dxa"/>
            <w:gridSpan w:val="2"/>
            <w:vAlign w:val="center"/>
          </w:tcPr>
          <w:p w14:paraId="44D7CA24"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566" w:type="dxa"/>
            <w:vAlign w:val="center"/>
          </w:tcPr>
          <w:p w14:paraId="2572AD95"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p>
        </w:tc>
        <w:tc>
          <w:tcPr>
            <w:tcW w:w="565" w:type="dxa"/>
            <w:gridSpan w:val="2"/>
            <w:vAlign w:val="center"/>
          </w:tcPr>
          <w:p w14:paraId="3B79F330"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642" w:type="dxa"/>
            <w:gridSpan w:val="2"/>
            <w:vAlign w:val="center"/>
          </w:tcPr>
          <w:p w14:paraId="50734BE8"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p>
        </w:tc>
        <w:tc>
          <w:tcPr>
            <w:tcW w:w="565" w:type="dxa"/>
            <w:gridSpan w:val="3"/>
            <w:vAlign w:val="center"/>
          </w:tcPr>
          <w:p w14:paraId="7233EA74"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566" w:type="dxa"/>
            <w:gridSpan w:val="3"/>
            <w:vAlign w:val="center"/>
          </w:tcPr>
          <w:p w14:paraId="4CB668EA"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p>
        </w:tc>
      </w:tr>
      <w:tr w:rsidR="00B7206B" w:rsidRPr="00B7206B" w14:paraId="68013986" w14:textId="77777777" w:rsidTr="003B4A57">
        <w:tc>
          <w:tcPr>
            <w:tcW w:w="1230" w:type="dxa"/>
            <w:vMerge w:val="restart"/>
          </w:tcPr>
          <w:p w14:paraId="158D894D" w14:textId="77777777" w:rsidR="00B7206B" w:rsidRPr="00B7206B" w:rsidRDefault="00B7206B" w:rsidP="00B7206B">
            <w:pPr>
              <w:tabs>
                <w:tab w:val="left" w:pos="4862"/>
              </w:tabs>
              <w:spacing w:after="0" w:line="240" w:lineRule="auto"/>
              <w:rPr>
                <w:rFonts w:ascii="Times New Roman" w:eastAsia="SimSun" w:hAnsi="Times New Roman"/>
                <w:b/>
                <w:bCs/>
                <w:sz w:val="24"/>
                <w:szCs w:val="24"/>
                <w:lang w:eastAsia="en-GB" w:bidi="lo-LA"/>
              </w:rPr>
            </w:pPr>
            <w:r w:rsidRPr="00B7206B">
              <w:rPr>
                <w:rFonts w:ascii="Times New Roman" w:eastAsia="SimSun" w:hAnsi="Times New Roman"/>
                <w:b/>
                <w:bCs/>
                <w:sz w:val="24"/>
                <w:szCs w:val="24"/>
                <w:lang w:eastAsia="en-GB" w:bidi="lo-LA"/>
              </w:rPr>
              <w:t>Lyninis</w:t>
            </w:r>
          </w:p>
        </w:tc>
        <w:tc>
          <w:tcPr>
            <w:tcW w:w="1074" w:type="dxa"/>
          </w:tcPr>
          <w:p w14:paraId="71D90DAF"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NP</w:t>
            </w:r>
          </w:p>
        </w:tc>
        <w:tc>
          <w:tcPr>
            <w:tcW w:w="703" w:type="dxa"/>
            <w:vAlign w:val="center"/>
          </w:tcPr>
          <w:p w14:paraId="2EEEF40D"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7</w:t>
            </w:r>
          </w:p>
        </w:tc>
        <w:tc>
          <w:tcPr>
            <w:tcW w:w="821" w:type="dxa"/>
            <w:vAlign w:val="center"/>
          </w:tcPr>
          <w:p w14:paraId="20156BC5"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≥80</w:t>
            </w:r>
          </w:p>
        </w:tc>
        <w:tc>
          <w:tcPr>
            <w:tcW w:w="820" w:type="dxa"/>
            <w:gridSpan w:val="2"/>
            <w:vAlign w:val="center"/>
          </w:tcPr>
          <w:p w14:paraId="70D41E42"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≥140</w:t>
            </w:r>
          </w:p>
        </w:tc>
        <w:tc>
          <w:tcPr>
            <w:tcW w:w="565" w:type="dxa"/>
            <w:vAlign w:val="center"/>
          </w:tcPr>
          <w:p w14:paraId="1499C4F0"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w:t>
            </w:r>
          </w:p>
        </w:tc>
        <w:tc>
          <w:tcPr>
            <w:tcW w:w="565" w:type="dxa"/>
            <w:gridSpan w:val="2"/>
            <w:vAlign w:val="center"/>
          </w:tcPr>
          <w:p w14:paraId="6A24E182"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≥12</w:t>
            </w:r>
          </w:p>
        </w:tc>
        <w:tc>
          <w:tcPr>
            <w:tcW w:w="565" w:type="dxa"/>
            <w:vAlign w:val="center"/>
          </w:tcPr>
          <w:p w14:paraId="23EC2C84"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≥60</w:t>
            </w:r>
          </w:p>
        </w:tc>
        <w:tc>
          <w:tcPr>
            <w:tcW w:w="565" w:type="dxa"/>
            <w:gridSpan w:val="2"/>
            <w:vAlign w:val="center"/>
          </w:tcPr>
          <w:p w14:paraId="36749A32"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vAlign w:val="center"/>
          </w:tcPr>
          <w:p w14:paraId="324C4CA0"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2"/>
            <w:vAlign w:val="center"/>
          </w:tcPr>
          <w:p w14:paraId="34247582"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642" w:type="dxa"/>
            <w:gridSpan w:val="2"/>
            <w:vAlign w:val="center"/>
          </w:tcPr>
          <w:p w14:paraId="75BCDED4"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3"/>
            <w:vAlign w:val="center"/>
          </w:tcPr>
          <w:p w14:paraId="69BD6CB7"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≥10</w:t>
            </w:r>
          </w:p>
        </w:tc>
        <w:tc>
          <w:tcPr>
            <w:tcW w:w="566" w:type="dxa"/>
            <w:gridSpan w:val="3"/>
            <w:vAlign w:val="center"/>
          </w:tcPr>
          <w:p w14:paraId="23009282" w14:textId="77777777" w:rsidR="00B7206B" w:rsidRPr="00B7206B" w:rsidRDefault="00B7206B" w:rsidP="00B7206B">
            <w:pPr>
              <w:tabs>
                <w:tab w:val="left" w:pos="4862"/>
              </w:tabs>
              <w:spacing w:after="0" w:line="240" w:lineRule="auto"/>
              <w:ind w:left="-142" w:right="-56"/>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≥60</w:t>
            </w:r>
          </w:p>
        </w:tc>
      </w:tr>
      <w:tr w:rsidR="00B7206B" w:rsidRPr="00B7206B" w14:paraId="7565997F" w14:textId="77777777" w:rsidTr="003B4A57">
        <w:tc>
          <w:tcPr>
            <w:tcW w:w="1230" w:type="dxa"/>
            <w:vMerge/>
          </w:tcPr>
          <w:p w14:paraId="1208C1A5" w14:textId="77777777" w:rsidR="00B7206B" w:rsidRPr="00B7206B" w:rsidRDefault="00B7206B" w:rsidP="00B7206B">
            <w:pPr>
              <w:tabs>
                <w:tab w:val="left" w:pos="4862"/>
              </w:tabs>
              <w:spacing w:after="0" w:line="240" w:lineRule="auto"/>
              <w:ind w:left="-57" w:right="-57"/>
              <w:jc w:val="both"/>
              <w:rPr>
                <w:rFonts w:ascii="Times New Roman" w:eastAsia="SimSun" w:hAnsi="Times New Roman"/>
                <w:bCs/>
                <w:sz w:val="20"/>
                <w:szCs w:val="20"/>
                <w:lang w:eastAsia="en-GB" w:bidi="lo-LA"/>
              </w:rPr>
            </w:pPr>
          </w:p>
        </w:tc>
        <w:tc>
          <w:tcPr>
            <w:tcW w:w="1074" w:type="dxa"/>
          </w:tcPr>
          <w:p w14:paraId="74F982FF"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nedidelis</w:t>
            </w:r>
          </w:p>
        </w:tc>
        <w:tc>
          <w:tcPr>
            <w:tcW w:w="703" w:type="dxa"/>
            <w:vAlign w:val="center"/>
          </w:tcPr>
          <w:p w14:paraId="23236959"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&gt;6</w:t>
            </w:r>
          </w:p>
        </w:tc>
        <w:tc>
          <w:tcPr>
            <w:tcW w:w="821" w:type="dxa"/>
            <w:vAlign w:val="center"/>
          </w:tcPr>
          <w:p w14:paraId="208D46C9"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&gt;75-&lt;80</w:t>
            </w:r>
          </w:p>
        </w:tc>
        <w:tc>
          <w:tcPr>
            <w:tcW w:w="820" w:type="dxa"/>
            <w:gridSpan w:val="2"/>
            <w:vAlign w:val="center"/>
          </w:tcPr>
          <w:p w14:paraId="66E1637C"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&gt;120</w:t>
            </w:r>
          </w:p>
        </w:tc>
        <w:tc>
          <w:tcPr>
            <w:tcW w:w="565" w:type="dxa"/>
            <w:vAlign w:val="center"/>
          </w:tcPr>
          <w:p w14:paraId="6FB27D69"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&gt;4</w:t>
            </w:r>
          </w:p>
        </w:tc>
        <w:tc>
          <w:tcPr>
            <w:tcW w:w="565" w:type="dxa"/>
            <w:gridSpan w:val="2"/>
            <w:vAlign w:val="center"/>
          </w:tcPr>
          <w:p w14:paraId="2D821E88"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&gt;10</w:t>
            </w:r>
          </w:p>
        </w:tc>
        <w:tc>
          <w:tcPr>
            <w:tcW w:w="565" w:type="dxa"/>
            <w:vAlign w:val="center"/>
          </w:tcPr>
          <w:p w14:paraId="73DA04C5"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&gt;50</w:t>
            </w:r>
          </w:p>
        </w:tc>
        <w:tc>
          <w:tcPr>
            <w:tcW w:w="565" w:type="dxa"/>
            <w:gridSpan w:val="2"/>
            <w:vAlign w:val="center"/>
          </w:tcPr>
          <w:p w14:paraId="0DF5F0B5"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vAlign w:val="center"/>
          </w:tcPr>
          <w:p w14:paraId="2F1FFC0A" w14:textId="77777777" w:rsidR="00B7206B" w:rsidRPr="00B7206B" w:rsidRDefault="00B7206B" w:rsidP="00B7206B">
            <w:pPr>
              <w:tabs>
                <w:tab w:val="left" w:pos="4862"/>
              </w:tabs>
              <w:spacing w:after="0" w:line="240" w:lineRule="auto"/>
              <w:ind w:left="-98"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2"/>
            <w:vAlign w:val="center"/>
          </w:tcPr>
          <w:p w14:paraId="7914CC84"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642" w:type="dxa"/>
            <w:gridSpan w:val="2"/>
            <w:vAlign w:val="center"/>
          </w:tcPr>
          <w:p w14:paraId="2DF6EFB2"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3"/>
            <w:vAlign w:val="center"/>
          </w:tcPr>
          <w:p w14:paraId="7556505C"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&gt;8</w:t>
            </w:r>
          </w:p>
        </w:tc>
        <w:tc>
          <w:tcPr>
            <w:tcW w:w="566" w:type="dxa"/>
            <w:gridSpan w:val="3"/>
            <w:vAlign w:val="center"/>
          </w:tcPr>
          <w:p w14:paraId="0B55CB51" w14:textId="77777777" w:rsidR="00B7206B" w:rsidRPr="00B7206B" w:rsidRDefault="00B7206B" w:rsidP="00B7206B">
            <w:pPr>
              <w:tabs>
                <w:tab w:val="left" w:pos="4862"/>
              </w:tabs>
              <w:spacing w:after="0" w:line="240" w:lineRule="auto"/>
              <w:ind w:left="-142" w:right="-56"/>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&gt;50</w:t>
            </w:r>
          </w:p>
        </w:tc>
      </w:tr>
      <w:tr w:rsidR="00B7206B" w:rsidRPr="00B7206B" w14:paraId="7DE3A48C" w14:textId="77777777" w:rsidTr="003B4A57">
        <w:tc>
          <w:tcPr>
            <w:tcW w:w="1230" w:type="dxa"/>
            <w:vMerge/>
          </w:tcPr>
          <w:p w14:paraId="55BE8A62" w14:textId="77777777" w:rsidR="00B7206B" w:rsidRPr="00B7206B" w:rsidRDefault="00B7206B" w:rsidP="00B7206B">
            <w:pPr>
              <w:tabs>
                <w:tab w:val="left" w:pos="4862"/>
              </w:tabs>
              <w:spacing w:after="0" w:line="240" w:lineRule="auto"/>
              <w:ind w:left="-57" w:right="-57"/>
              <w:jc w:val="both"/>
              <w:rPr>
                <w:rFonts w:ascii="Times New Roman" w:eastAsia="SimSun" w:hAnsi="Times New Roman"/>
                <w:bCs/>
                <w:sz w:val="20"/>
                <w:szCs w:val="20"/>
                <w:lang w:eastAsia="en-GB" w:bidi="lo-LA"/>
              </w:rPr>
            </w:pPr>
          </w:p>
        </w:tc>
        <w:tc>
          <w:tcPr>
            <w:tcW w:w="1074" w:type="dxa"/>
          </w:tcPr>
          <w:p w14:paraId="09CFA526"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vidutinis</w:t>
            </w:r>
          </w:p>
        </w:tc>
        <w:tc>
          <w:tcPr>
            <w:tcW w:w="703" w:type="dxa"/>
            <w:vAlign w:val="center"/>
          </w:tcPr>
          <w:p w14:paraId="7DFF6A95"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2–5</w:t>
            </w:r>
          </w:p>
        </w:tc>
        <w:tc>
          <w:tcPr>
            <w:tcW w:w="821" w:type="dxa"/>
            <w:vAlign w:val="center"/>
          </w:tcPr>
          <w:p w14:paraId="4AA8D6C8"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40–75</w:t>
            </w:r>
          </w:p>
        </w:tc>
        <w:tc>
          <w:tcPr>
            <w:tcW w:w="820" w:type="dxa"/>
            <w:gridSpan w:val="2"/>
            <w:vAlign w:val="center"/>
          </w:tcPr>
          <w:p w14:paraId="4A448BD9"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70–120</w:t>
            </w:r>
          </w:p>
        </w:tc>
        <w:tc>
          <w:tcPr>
            <w:tcW w:w="565" w:type="dxa"/>
            <w:vAlign w:val="center"/>
          </w:tcPr>
          <w:p w14:paraId="42B5F1D4"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2–4</w:t>
            </w:r>
          </w:p>
        </w:tc>
        <w:tc>
          <w:tcPr>
            <w:tcW w:w="565" w:type="dxa"/>
            <w:gridSpan w:val="2"/>
            <w:vAlign w:val="center"/>
          </w:tcPr>
          <w:p w14:paraId="590B1E5E"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7–10</w:t>
            </w:r>
          </w:p>
        </w:tc>
        <w:tc>
          <w:tcPr>
            <w:tcW w:w="565" w:type="dxa"/>
            <w:vAlign w:val="center"/>
          </w:tcPr>
          <w:p w14:paraId="1A98D983"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20–50</w:t>
            </w:r>
          </w:p>
        </w:tc>
        <w:tc>
          <w:tcPr>
            <w:tcW w:w="565" w:type="dxa"/>
            <w:gridSpan w:val="2"/>
            <w:vAlign w:val="center"/>
          </w:tcPr>
          <w:p w14:paraId="74DD3680"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vAlign w:val="center"/>
          </w:tcPr>
          <w:p w14:paraId="6580CA61"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2"/>
            <w:vAlign w:val="center"/>
          </w:tcPr>
          <w:p w14:paraId="18E0CB13"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642" w:type="dxa"/>
            <w:gridSpan w:val="2"/>
            <w:vAlign w:val="center"/>
          </w:tcPr>
          <w:p w14:paraId="02DB5798"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3"/>
            <w:vAlign w:val="center"/>
          </w:tcPr>
          <w:p w14:paraId="33BC24D5"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6–8</w:t>
            </w:r>
          </w:p>
        </w:tc>
        <w:tc>
          <w:tcPr>
            <w:tcW w:w="566" w:type="dxa"/>
            <w:gridSpan w:val="3"/>
            <w:vAlign w:val="center"/>
          </w:tcPr>
          <w:p w14:paraId="53DDC537" w14:textId="77777777" w:rsidR="00B7206B" w:rsidRPr="00B7206B" w:rsidRDefault="00B7206B" w:rsidP="00B7206B">
            <w:pPr>
              <w:tabs>
                <w:tab w:val="left" w:pos="4862"/>
              </w:tabs>
              <w:spacing w:after="0" w:line="240" w:lineRule="auto"/>
              <w:ind w:left="-142" w:right="-56"/>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25–50</w:t>
            </w:r>
          </w:p>
        </w:tc>
      </w:tr>
      <w:tr w:rsidR="00B7206B" w:rsidRPr="00B7206B" w14:paraId="6654D6D9" w14:textId="77777777" w:rsidTr="003B4A57">
        <w:tc>
          <w:tcPr>
            <w:tcW w:w="1230" w:type="dxa"/>
            <w:vMerge/>
            <w:tcBorders>
              <w:bottom w:val="single" w:sz="12" w:space="0" w:color="auto"/>
            </w:tcBorders>
          </w:tcPr>
          <w:p w14:paraId="212C7956" w14:textId="77777777" w:rsidR="00B7206B" w:rsidRPr="00B7206B" w:rsidRDefault="00B7206B" w:rsidP="00B7206B">
            <w:pPr>
              <w:tabs>
                <w:tab w:val="left" w:pos="4862"/>
              </w:tabs>
              <w:spacing w:after="0" w:line="240" w:lineRule="auto"/>
              <w:ind w:left="-57" w:right="-57"/>
              <w:jc w:val="both"/>
              <w:rPr>
                <w:rFonts w:ascii="Times New Roman" w:eastAsia="SimSun" w:hAnsi="Times New Roman"/>
                <w:bCs/>
                <w:sz w:val="20"/>
                <w:szCs w:val="20"/>
                <w:lang w:eastAsia="en-GB" w:bidi="lo-LA"/>
              </w:rPr>
            </w:pPr>
          </w:p>
        </w:tc>
        <w:tc>
          <w:tcPr>
            <w:tcW w:w="1074" w:type="dxa"/>
            <w:tcBorders>
              <w:bottom w:val="single" w:sz="12" w:space="0" w:color="auto"/>
            </w:tcBorders>
          </w:tcPr>
          <w:p w14:paraId="42379010" w14:textId="77777777" w:rsidR="00B7206B" w:rsidRPr="00B7206B" w:rsidRDefault="00B7206B" w:rsidP="00B7206B">
            <w:pPr>
              <w:tabs>
                <w:tab w:val="left" w:pos="4862"/>
              </w:tabs>
              <w:spacing w:after="0" w:line="240" w:lineRule="auto"/>
              <w:ind w:right="-57"/>
              <w:jc w:val="both"/>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stiprus</w:t>
            </w:r>
          </w:p>
        </w:tc>
        <w:tc>
          <w:tcPr>
            <w:tcW w:w="703" w:type="dxa"/>
            <w:tcBorders>
              <w:bottom w:val="single" w:sz="12" w:space="0" w:color="auto"/>
            </w:tcBorders>
            <w:vAlign w:val="center"/>
          </w:tcPr>
          <w:p w14:paraId="689E9C03"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&lt;2</w:t>
            </w:r>
          </w:p>
        </w:tc>
        <w:tc>
          <w:tcPr>
            <w:tcW w:w="821" w:type="dxa"/>
            <w:tcBorders>
              <w:bottom w:val="single" w:sz="12" w:space="0" w:color="auto"/>
            </w:tcBorders>
            <w:vAlign w:val="center"/>
          </w:tcPr>
          <w:p w14:paraId="27D41601" w14:textId="77777777" w:rsidR="00B7206B" w:rsidRPr="00B7206B" w:rsidRDefault="00B7206B" w:rsidP="00B7206B">
            <w:pPr>
              <w:tabs>
                <w:tab w:val="left" w:pos="4862"/>
              </w:tabs>
              <w:spacing w:after="0" w:line="240" w:lineRule="auto"/>
              <w:ind w:left="-138" w:right="-108"/>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&lt;40</w:t>
            </w:r>
          </w:p>
        </w:tc>
        <w:tc>
          <w:tcPr>
            <w:tcW w:w="820" w:type="dxa"/>
            <w:gridSpan w:val="2"/>
            <w:tcBorders>
              <w:bottom w:val="single" w:sz="12" w:space="0" w:color="auto"/>
            </w:tcBorders>
            <w:vAlign w:val="center"/>
          </w:tcPr>
          <w:p w14:paraId="0E5CE1F5"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&lt;70</w:t>
            </w:r>
          </w:p>
        </w:tc>
        <w:tc>
          <w:tcPr>
            <w:tcW w:w="565" w:type="dxa"/>
            <w:tcBorders>
              <w:bottom w:val="single" w:sz="12" w:space="0" w:color="auto"/>
            </w:tcBorders>
            <w:vAlign w:val="center"/>
          </w:tcPr>
          <w:p w14:paraId="1C553352"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&lt;2</w:t>
            </w:r>
          </w:p>
        </w:tc>
        <w:tc>
          <w:tcPr>
            <w:tcW w:w="565" w:type="dxa"/>
            <w:gridSpan w:val="2"/>
            <w:tcBorders>
              <w:bottom w:val="single" w:sz="12" w:space="0" w:color="auto"/>
            </w:tcBorders>
            <w:vAlign w:val="center"/>
          </w:tcPr>
          <w:p w14:paraId="0B9E96ED" w14:textId="77777777" w:rsidR="00B7206B" w:rsidRPr="00B7206B" w:rsidRDefault="00B7206B" w:rsidP="00B7206B">
            <w:pPr>
              <w:tabs>
                <w:tab w:val="left" w:pos="4862"/>
              </w:tabs>
              <w:spacing w:after="0" w:line="240" w:lineRule="auto"/>
              <w:ind w:left="-83" w:right="-69"/>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&lt;7</w:t>
            </w:r>
          </w:p>
        </w:tc>
        <w:tc>
          <w:tcPr>
            <w:tcW w:w="565" w:type="dxa"/>
            <w:tcBorders>
              <w:bottom w:val="single" w:sz="12" w:space="0" w:color="auto"/>
            </w:tcBorders>
            <w:vAlign w:val="center"/>
          </w:tcPr>
          <w:p w14:paraId="5E10B62C" w14:textId="77777777" w:rsidR="00B7206B" w:rsidRPr="00B7206B" w:rsidRDefault="00B7206B" w:rsidP="00B7206B">
            <w:pPr>
              <w:tabs>
                <w:tab w:val="left" w:pos="4862"/>
              </w:tabs>
              <w:spacing w:after="0" w:line="240" w:lineRule="auto"/>
              <w:ind w:left="-147" w:right="-81"/>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&lt;20</w:t>
            </w:r>
          </w:p>
        </w:tc>
        <w:tc>
          <w:tcPr>
            <w:tcW w:w="565" w:type="dxa"/>
            <w:gridSpan w:val="2"/>
            <w:tcBorders>
              <w:bottom w:val="single" w:sz="12" w:space="0" w:color="auto"/>
            </w:tcBorders>
            <w:vAlign w:val="center"/>
          </w:tcPr>
          <w:p w14:paraId="4229990A"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6" w:type="dxa"/>
            <w:tcBorders>
              <w:bottom w:val="single" w:sz="12" w:space="0" w:color="auto"/>
            </w:tcBorders>
            <w:vAlign w:val="center"/>
          </w:tcPr>
          <w:p w14:paraId="50E0F36B"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2"/>
            <w:tcBorders>
              <w:bottom w:val="single" w:sz="12" w:space="0" w:color="auto"/>
            </w:tcBorders>
            <w:vAlign w:val="center"/>
          </w:tcPr>
          <w:p w14:paraId="60E72117"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642" w:type="dxa"/>
            <w:gridSpan w:val="2"/>
            <w:tcBorders>
              <w:bottom w:val="single" w:sz="12" w:space="0" w:color="auto"/>
            </w:tcBorders>
            <w:vAlign w:val="center"/>
          </w:tcPr>
          <w:p w14:paraId="1DED6BAA" w14:textId="77777777" w:rsidR="00B7206B" w:rsidRPr="00B7206B" w:rsidRDefault="00B7206B" w:rsidP="00B7206B">
            <w:pPr>
              <w:tabs>
                <w:tab w:val="left" w:pos="4862"/>
              </w:tabs>
              <w:spacing w:after="0" w:line="240" w:lineRule="auto"/>
              <w:ind w:left="-57" w:right="-60"/>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w:t>
            </w:r>
          </w:p>
        </w:tc>
        <w:tc>
          <w:tcPr>
            <w:tcW w:w="565" w:type="dxa"/>
            <w:gridSpan w:val="3"/>
            <w:tcBorders>
              <w:bottom w:val="single" w:sz="12" w:space="0" w:color="auto"/>
            </w:tcBorders>
            <w:vAlign w:val="center"/>
          </w:tcPr>
          <w:p w14:paraId="38481959" w14:textId="77777777" w:rsidR="00B7206B" w:rsidRPr="00B7206B" w:rsidRDefault="00B7206B" w:rsidP="00B7206B">
            <w:pPr>
              <w:tabs>
                <w:tab w:val="left" w:pos="4862"/>
              </w:tabs>
              <w:spacing w:after="0" w:line="240" w:lineRule="auto"/>
              <w:ind w:left="-57" w:right="-57"/>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&lt;6</w:t>
            </w:r>
          </w:p>
        </w:tc>
        <w:tc>
          <w:tcPr>
            <w:tcW w:w="566" w:type="dxa"/>
            <w:gridSpan w:val="3"/>
            <w:tcBorders>
              <w:bottom w:val="single" w:sz="12" w:space="0" w:color="auto"/>
            </w:tcBorders>
            <w:vAlign w:val="center"/>
          </w:tcPr>
          <w:p w14:paraId="410134D6" w14:textId="77777777" w:rsidR="00B7206B" w:rsidRPr="00B7206B" w:rsidRDefault="00B7206B" w:rsidP="00B7206B">
            <w:pPr>
              <w:tabs>
                <w:tab w:val="left" w:pos="4862"/>
              </w:tabs>
              <w:spacing w:after="0" w:line="240" w:lineRule="auto"/>
              <w:ind w:left="-142" w:right="-56"/>
              <w:jc w:val="center"/>
              <w:rPr>
                <w:rFonts w:ascii="Times New Roman" w:eastAsia="SimSun" w:hAnsi="Times New Roman"/>
                <w:bCs/>
                <w:sz w:val="20"/>
                <w:szCs w:val="20"/>
                <w:lang w:eastAsia="en-GB" w:bidi="lo-LA"/>
              </w:rPr>
            </w:pPr>
            <w:r w:rsidRPr="00B7206B">
              <w:rPr>
                <w:rFonts w:ascii="Times New Roman" w:eastAsia="SimSun" w:hAnsi="Times New Roman"/>
                <w:bCs/>
                <w:sz w:val="20"/>
                <w:szCs w:val="20"/>
                <w:lang w:eastAsia="en-GB" w:bidi="lo-LA"/>
              </w:rPr>
              <w:t>&lt;25</w:t>
            </w:r>
          </w:p>
        </w:tc>
      </w:tr>
    </w:tbl>
    <w:p w14:paraId="5FC32C41" w14:textId="3259805D" w:rsidR="00B7206B" w:rsidRDefault="00B7206B" w:rsidP="00B7206B">
      <w:pPr>
        <w:spacing w:after="0" w:line="240" w:lineRule="auto"/>
        <w:jc w:val="both"/>
        <w:rPr>
          <w:rFonts w:ascii="Times New Roman" w:hAnsi="Times New Roman"/>
          <w:sz w:val="20"/>
          <w:szCs w:val="20"/>
          <w:lang w:eastAsia="en-GB" w:bidi="lo-LA"/>
        </w:rPr>
      </w:pPr>
      <w:r w:rsidRPr="00B7206B">
        <w:rPr>
          <w:rFonts w:ascii="Times New Roman" w:hAnsi="Times New Roman"/>
          <w:sz w:val="20"/>
          <w:szCs w:val="20"/>
          <w:lang w:eastAsia="en-GB" w:bidi="lo-LA"/>
        </w:rPr>
        <w:t>Plėšriosios žuvys (PLZ): verslinio dydžio ešeriai (L&gt;18 cm), visų dydžių sterkai, šamai, lydekos ir vėgėlės. Rodiklis yra bendro visų nurodytų rūšių individų skaičiaus (vnt./ha) dalis (%) bendrame visų žuvų skaičiuje; VVZ –vertingos verslinės žuvys (</w:t>
      </w:r>
      <w:r w:rsidRPr="00B7206B">
        <w:rPr>
          <w:rFonts w:ascii="Times New Roman" w:hAnsi="Times New Roman"/>
          <w:bCs/>
          <w:sz w:val="20"/>
          <w:szCs w:val="20"/>
          <w:lang w:eastAsia="en-GB" w:bidi="lo-LA"/>
        </w:rPr>
        <w:t>ešerys, lydeka, lynas, karosas, karšis, šamas, seliava, stinta, sykas, vėgėlė (žuvys, kurios natūraliai nesiveisia, neįtraukiamos)</w:t>
      </w:r>
      <w:r w:rsidRPr="00B7206B">
        <w:rPr>
          <w:rFonts w:ascii="Times New Roman" w:hAnsi="Times New Roman"/>
          <w:sz w:val="20"/>
          <w:szCs w:val="20"/>
          <w:lang w:eastAsia="en-GB" w:bidi="lo-LA"/>
        </w:rPr>
        <w:t>; AK, sk. – amžini</w:t>
      </w:r>
      <w:r w:rsidRPr="00B7206B">
        <w:rPr>
          <w:rFonts w:ascii="Times New Roman" w:eastAsia="TT1D1t00" w:hAnsi="Times New Roman"/>
          <w:sz w:val="20"/>
          <w:szCs w:val="20"/>
          <w:lang w:eastAsia="en-GB" w:bidi="lo-LA"/>
        </w:rPr>
        <w:t xml:space="preserve">ų </w:t>
      </w:r>
      <w:r w:rsidRPr="00B7206B">
        <w:rPr>
          <w:rFonts w:ascii="Times New Roman" w:hAnsi="Times New Roman"/>
          <w:sz w:val="20"/>
          <w:szCs w:val="20"/>
          <w:lang w:eastAsia="en-GB" w:bidi="lo-LA"/>
        </w:rPr>
        <w:t>grupi</w:t>
      </w:r>
      <w:r w:rsidRPr="00B7206B">
        <w:rPr>
          <w:rFonts w:ascii="Times New Roman" w:eastAsia="TT1D1t00" w:hAnsi="Times New Roman"/>
          <w:sz w:val="20"/>
          <w:szCs w:val="20"/>
          <w:lang w:eastAsia="en-GB" w:bidi="lo-LA"/>
        </w:rPr>
        <w:t xml:space="preserve">ų </w:t>
      </w:r>
      <w:r w:rsidRPr="00B7206B">
        <w:rPr>
          <w:rFonts w:ascii="Times New Roman" w:hAnsi="Times New Roman"/>
          <w:sz w:val="20"/>
          <w:szCs w:val="20"/>
          <w:lang w:eastAsia="en-GB" w:bidi="lo-LA"/>
        </w:rPr>
        <w:t>skai</w:t>
      </w:r>
      <w:r w:rsidRPr="00B7206B">
        <w:rPr>
          <w:rFonts w:ascii="Times New Roman" w:eastAsia="TT1D1t00" w:hAnsi="Times New Roman"/>
          <w:sz w:val="20"/>
          <w:szCs w:val="20"/>
          <w:lang w:eastAsia="en-GB" w:bidi="lo-LA"/>
        </w:rPr>
        <w:t>č</w:t>
      </w:r>
      <w:r w:rsidRPr="00B7206B">
        <w:rPr>
          <w:rFonts w:ascii="Times New Roman" w:hAnsi="Times New Roman"/>
          <w:sz w:val="20"/>
          <w:szCs w:val="20"/>
          <w:lang w:eastAsia="en-GB" w:bidi="lo-LA"/>
        </w:rPr>
        <w:t xml:space="preserve">ius; </w:t>
      </w:r>
      <w:r w:rsidRPr="00B7206B">
        <w:rPr>
          <w:rFonts w:ascii="Times New Roman" w:eastAsia="TT1D1t00" w:hAnsi="Times New Roman"/>
          <w:sz w:val="20"/>
          <w:szCs w:val="20"/>
          <w:lang w:eastAsia="en-GB" w:bidi="lo-LA"/>
        </w:rPr>
        <w:t>≥</w:t>
      </w:r>
      <w:r w:rsidRPr="00B7206B">
        <w:rPr>
          <w:rFonts w:ascii="Times New Roman" w:hAnsi="Times New Roman"/>
          <w:sz w:val="20"/>
          <w:szCs w:val="20"/>
          <w:lang w:eastAsia="en-GB" w:bidi="lo-LA"/>
        </w:rPr>
        <w:t>X m N% – x–tojo ir vyresnio amžiaus individ</w:t>
      </w:r>
      <w:r w:rsidRPr="00B7206B">
        <w:rPr>
          <w:rFonts w:ascii="Times New Roman" w:eastAsia="TT1D1t00" w:hAnsi="Times New Roman"/>
          <w:sz w:val="20"/>
          <w:szCs w:val="20"/>
          <w:lang w:eastAsia="en-GB" w:bidi="lo-LA"/>
        </w:rPr>
        <w:t xml:space="preserve">ų </w:t>
      </w:r>
      <w:r w:rsidRPr="00B7206B">
        <w:rPr>
          <w:rFonts w:ascii="Times New Roman" w:hAnsi="Times New Roman"/>
          <w:sz w:val="20"/>
          <w:szCs w:val="20"/>
          <w:lang w:eastAsia="en-GB" w:bidi="lo-LA"/>
        </w:rPr>
        <w:t>santykinis gausumas populiacijoje (vertinamas, jeigu amžini</w:t>
      </w:r>
      <w:r w:rsidRPr="00B7206B">
        <w:rPr>
          <w:rFonts w:ascii="Times New Roman" w:eastAsia="TT1D1t00" w:hAnsi="Times New Roman"/>
          <w:sz w:val="20"/>
          <w:szCs w:val="20"/>
          <w:lang w:eastAsia="en-GB" w:bidi="lo-LA"/>
        </w:rPr>
        <w:t xml:space="preserve">ų </w:t>
      </w:r>
      <w:r w:rsidRPr="00B7206B">
        <w:rPr>
          <w:rFonts w:ascii="Times New Roman" w:hAnsi="Times New Roman"/>
          <w:sz w:val="20"/>
          <w:szCs w:val="20"/>
          <w:lang w:eastAsia="en-GB" w:bidi="lo-LA"/>
        </w:rPr>
        <w:t>grupi</w:t>
      </w:r>
      <w:r w:rsidRPr="00B7206B">
        <w:rPr>
          <w:rFonts w:ascii="Times New Roman" w:eastAsia="TT1D1t00" w:hAnsi="Times New Roman"/>
          <w:sz w:val="20"/>
          <w:szCs w:val="20"/>
          <w:lang w:eastAsia="en-GB" w:bidi="lo-LA"/>
        </w:rPr>
        <w:t xml:space="preserve">ų </w:t>
      </w:r>
      <w:r w:rsidRPr="00B7206B">
        <w:rPr>
          <w:rFonts w:ascii="Times New Roman" w:hAnsi="Times New Roman"/>
          <w:sz w:val="20"/>
          <w:szCs w:val="20"/>
          <w:lang w:eastAsia="en-GB" w:bidi="lo-LA"/>
        </w:rPr>
        <w:t>skai</w:t>
      </w:r>
      <w:r w:rsidRPr="00B7206B">
        <w:rPr>
          <w:rFonts w:ascii="Times New Roman" w:eastAsia="TT1D1t00" w:hAnsi="Times New Roman"/>
          <w:sz w:val="20"/>
          <w:szCs w:val="20"/>
          <w:lang w:eastAsia="en-GB" w:bidi="lo-LA"/>
        </w:rPr>
        <w:t>č</w:t>
      </w:r>
      <w:r w:rsidRPr="00B7206B">
        <w:rPr>
          <w:rFonts w:ascii="Times New Roman" w:hAnsi="Times New Roman"/>
          <w:sz w:val="20"/>
          <w:szCs w:val="20"/>
          <w:lang w:eastAsia="en-GB" w:bidi="lo-LA"/>
        </w:rPr>
        <w:t>ius yra didesnis, negu riba, nurodyta Lietuvos ežer</w:t>
      </w:r>
      <w:r w:rsidRPr="00B7206B">
        <w:rPr>
          <w:rFonts w:ascii="Times New Roman" w:eastAsia="TT1D1t00" w:hAnsi="Times New Roman"/>
          <w:sz w:val="20"/>
          <w:szCs w:val="20"/>
          <w:lang w:eastAsia="en-GB" w:bidi="lo-LA"/>
        </w:rPr>
        <w:t xml:space="preserve">ų </w:t>
      </w:r>
      <w:r w:rsidRPr="00B7206B">
        <w:rPr>
          <w:rFonts w:ascii="Times New Roman" w:hAnsi="Times New Roman"/>
          <w:sz w:val="20"/>
          <w:szCs w:val="20"/>
          <w:lang w:eastAsia="en-GB" w:bidi="lo-LA"/>
        </w:rPr>
        <w:t>žuv</w:t>
      </w:r>
      <w:r w:rsidRPr="00B7206B">
        <w:rPr>
          <w:rFonts w:ascii="Times New Roman" w:eastAsia="TT1D1t00" w:hAnsi="Times New Roman"/>
          <w:sz w:val="20"/>
          <w:szCs w:val="20"/>
          <w:lang w:eastAsia="en-GB" w:bidi="lo-LA"/>
        </w:rPr>
        <w:t xml:space="preserve">ų </w:t>
      </w:r>
      <w:r w:rsidRPr="00B7206B">
        <w:rPr>
          <w:rFonts w:ascii="Times New Roman" w:hAnsi="Times New Roman"/>
          <w:sz w:val="20"/>
          <w:szCs w:val="20"/>
          <w:lang w:eastAsia="en-GB" w:bidi="lo-LA"/>
        </w:rPr>
        <w:t>populiacij</w:t>
      </w:r>
      <w:r w:rsidRPr="00B7206B">
        <w:rPr>
          <w:rFonts w:ascii="Times New Roman" w:eastAsia="TT1D1t00" w:hAnsi="Times New Roman"/>
          <w:sz w:val="20"/>
          <w:szCs w:val="20"/>
          <w:lang w:eastAsia="en-GB" w:bidi="lo-LA"/>
        </w:rPr>
        <w:t xml:space="preserve">ų </w:t>
      </w:r>
      <w:r w:rsidRPr="00B7206B">
        <w:rPr>
          <w:rFonts w:ascii="Times New Roman" w:hAnsi="Times New Roman"/>
          <w:sz w:val="20"/>
          <w:szCs w:val="20"/>
          <w:lang w:eastAsia="en-GB" w:bidi="lo-LA"/>
        </w:rPr>
        <w:t>b</w:t>
      </w:r>
      <w:r w:rsidRPr="00B7206B">
        <w:rPr>
          <w:rFonts w:ascii="Times New Roman" w:eastAsia="TT1D1t00" w:hAnsi="Times New Roman"/>
          <w:sz w:val="20"/>
          <w:szCs w:val="20"/>
          <w:lang w:eastAsia="en-GB" w:bidi="lo-LA"/>
        </w:rPr>
        <w:t>ū</w:t>
      </w:r>
      <w:r w:rsidRPr="00B7206B">
        <w:rPr>
          <w:rFonts w:ascii="Times New Roman" w:hAnsi="Times New Roman"/>
          <w:sz w:val="20"/>
          <w:szCs w:val="20"/>
          <w:lang w:eastAsia="en-GB" w:bidi="lo-LA"/>
        </w:rPr>
        <w:t>kl</w:t>
      </w:r>
      <w:r w:rsidRPr="00B7206B">
        <w:rPr>
          <w:rFonts w:ascii="Times New Roman" w:eastAsia="TT1D1t00" w:hAnsi="Times New Roman"/>
          <w:sz w:val="20"/>
          <w:szCs w:val="20"/>
          <w:lang w:eastAsia="en-GB" w:bidi="lo-LA"/>
        </w:rPr>
        <w:t>ė</w:t>
      </w:r>
      <w:r w:rsidRPr="00B7206B">
        <w:rPr>
          <w:rFonts w:ascii="Times New Roman" w:hAnsi="Times New Roman"/>
          <w:sz w:val="20"/>
          <w:szCs w:val="20"/>
          <w:lang w:eastAsia="en-GB" w:bidi="lo-LA"/>
        </w:rPr>
        <w:t>s vertinimo rodikli</w:t>
      </w:r>
      <w:r w:rsidRPr="00B7206B">
        <w:rPr>
          <w:rFonts w:ascii="Times New Roman" w:eastAsia="TT1D1t00" w:hAnsi="Times New Roman"/>
          <w:sz w:val="20"/>
          <w:szCs w:val="20"/>
          <w:lang w:eastAsia="en-GB" w:bidi="lo-LA"/>
        </w:rPr>
        <w:t xml:space="preserve">ų </w:t>
      </w:r>
      <w:r w:rsidRPr="00B7206B">
        <w:rPr>
          <w:rFonts w:ascii="Times New Roman" w:hAnsi="Times New Roman"/>
          <w:sz w:val="20"/>
          <w:szCs w:val="20"/>
          <w:lang w:eastAsia="en-GB" w:bidi="lo-LA"/>
        </w:rPr>
        <w:t>orientacin</w:t>
      </w:r>
      <w:r w:rsidRPr="00B7206B">
        <w:rPr>
          <w:rFonts w:ascii="Times New Roman" w:eastAsia="TT1D1t00" w:hAnsi="Times New Roman"/>
          <w:sz w:val="20"/>
          <w:szCs w:val="20"/>
          <w:lang w:eastAsia="en-GB" w:bidi="lo-LA"/>
        </w:rPr>
        <w:t>ė</w:t>
      </w:r>
      <w:r w:rsidRPr="00B7206B">
        <w:rPr>
          <w:rFonts w:ascii="Times New Roman" w:hAnsi="Times New Roman"/>
          <w:sz w:val="20"/>
          <w:szCs w:val="20"/>
          <w:lang w:eastAsia="en-GB" w:bidi="lo-LA"/>
        </w:rPr>
        <w:t>se vert</w:t>
      </w:r>
      <w:r w:rsidRPr="00B7206B">
        <w:rPr>
          <w:rFonts w:ascii="Times New Roman" w:eastAsia="TT1D1t00" w:hAnsi="Times New Roman"/>
          <w:sz w:val="20"/>
          <w:szCs w:val="20"/>
          <w:lang w:eastAsia="en-GB" w:bidi="lo-LA"/>
        </w:rPr>
        <w:t>ė</w:t>
      </w:r>
      <w:r w:rsidRPr="00B7206B">
        <w:rPr>
          <w:rFonts w:ascii="Times New Roman" w:hAnsi="Times New Roman"/>
          <w:sz w:val="20"/>
          <w:szCs w:val="20"/>
          <w:lang w:eastAsia="en-GB" w:bidi="lo-LA"/>
        </w:rPr>
        <w:t>se); NP – nėra poveikio.</w:t>
      </w:r>
    </w:p>
    <w:p w14:paraId="2E9E3CE3" w14:textId="77777777" w:rsidR="00642533" w:rsidRPr="00B7206B" w:rsidRDefault="00642533" w:rsidP="00B7206B">
      <w:pPr>
        <w:spacing w:after="0" w:line="240" w:lineRule="auto"/>
        <w:jc w:val="both"/>
        <w:rPr>
          <w:rFonts w:ascii="Times New Roman" w:hAnsi="Times New Roman"/>
          <w:sz w:val="20"/>
          <w:szCs w:val="20"/>
          <w:lang w:eastAsia="en-GB" w:bidi="lo-LA"/>
        </w:rPr>
      </w:pPr>
    </w:p>
    <w:p w14:paraId="03285524" w14:textId="77777777" w:rsidR="00B7206B" w:rsidRPr="00B7206B" w:rsidRDefault="00B7206B" w:rsidP="00B7206B">
      <w:pPr>
        <w:spacing w:after="0" w:line="360" w:lineRule="auto"/>
        <w:ind w:left="-57" w:firstLine="624"/>
        <w:jc w:val="both"/>
        <w:rPr>
          <w:rFonts w:ascii="Times New Roman" w:hAnsi="Times New Roman"/>
          <w:sz w:val="24"/>
          <w:szCs w:val="24"/>
          <w:lang w:eastAsia="en-GB" w:bidi="lo-LA"/>
        </w:rPr>
      </w:pPr>
      <w:r w:rsidRPr="00B7206B">
        <w:rPr>
          <w:rFonts w:ascii="Times New Roman" w:hAnsi="Times New Roman"/>
          <w:sz w:val="24"/>
          <w:szCs w:val="24"/>
          <w:lang w:eastAsia="en-GB" w:bidi="lo-LA"/>
        </w:rPr>
        <w:t>Nustačius visų rodiklių reikšmes buvo paskaičiuotas bendras išteklių būklės indeksas (1.1 lentelė). Žuvų išteklių būklė laikoma tikrai gera, kada indekso reikšmė yra nemažesnė kaip 0,65. Gretimame, 0,64–0,55 intervale bendra žuvų išteklių būklė yra tarpinė, kintanti iš geros į vidutinę, 0,54–0,45 – vidutinė, 0,44–0,35 – prasta, &lt;0,35 – bloga (1.3lentele).</w:t>
      </w:r>
    </w:p>
    <w:p w14:paraId="4A0A2CC8" w14:textId="549441E3" w:rsidR="00B7206B" w:rsidRPr="00B7206B" w:rsidRDefault="00B7206B" w:rsidP="00B7206B">
      <w:pPr>
        <w:spacing w:after="0" w:line="240" w:lineRule="auto"/>
        <w:ind w:left="-57"/>
        <w:jc w:val="both"/>
        <w:rPr>
          <w:rFonts w:ascii="Times New Roman" w:hAnsi="Times New Roman"/>
          <w:sz w:val="24"/>
          <w:szCs w:val="24"/>
          <w:lang w:eastAsia="en-GB" w:bidi="lo-LA"/>
        </w:rPr>
      </w:pPr>
      <w:r w:rsidRPr="00B7206B">
        <w:rPr>
          <w:rFonts w:ascii="Times New Roman" w:hAnsi="Times New Roman"/>
          <w:sz w:val="24"/>
          <w:szCs w:val="24"/>
          <w:lang w:eastAsia="en-GB" w:bidi="lo-LA"/>
        </w:rPr>
        <w:t>1.3 lentelė. Žuvų išteklių būklės indekso reikšmės</w:t>
      </w:r>
      <w:r w:rsidR="00D650BB">
        <w:rPr>
          <w:rFonts w:ascii="Times New Roman" w:hAnsi="Times New Roman"/>
          <w:sz w:val="24"/>
          <w:szCs w:val="24"/>
          <w:lang w:eastAsia="en-GB" w:bidi="lo-LA"/>
        </w:rPr>
        <w:t>.</w:t>
      </w:r>
    </w:p>
    <w:tbl>
      <w:tblPr>
        <w:tblW w:w="9639" w:type="dxa"/>
        <w:tblInd w:w="108" w:type="dxa"/>
        <w:tblLook w:val="01E0" w:firstRow="1" w:lastRow="1" w:firstColumn="1" w:lastColumn="1" w:noHBand="0" w:noVBand="0"/>
      </w:tblPr>
      <w:tblGrid>
        <w:gridCol w:w="1816"/>
        <w:gridCol w:w="1946"/>
        <w:gridCol w:w="1904"/>
        <w:gridCol w:w="1642"/>
        <w:gridCol w:w="1637"/>
        <w:gridCol w:w="694"/>
      </w:tblGrid>
      <w:tr w:rsidR="00B7206B" w:rsidRPr="00B7206B" w14:paraId="1DA89EFB" w14:textId="77777777" w:rsidTr="00642533">
        <w:trPr>
          <w:trHeight w:val="258"/>
        </w:trPr>
        <w:tc>
          <w:tcPr>
            <w:tcW w:w="1843" w:type="dxa"/>
            <w:tcBorders>
              <w:top w:val="single" w:sz="12" w:space="0" w:color="auto"/>
            </w:tcBorders>
            <w:shd w:val="clear" w:color="auto" w:fill="F2F2F2"/>
          </w:tcPr>
          <w:p w14:paraId="0364CC2D" w14:textId="77777777" w:rsidR="00B7206B" w:rsidRPr="00B7206B" w:rsidRDefault="00B7206B" w:rsidP="00642533">
            <w:pPr>
              <w:spacing w:after="0" w:line="240" w:lineRule="auto"/>
              <w:jc w:val="both"/>
              <w:rPr>
                <w:rFonts w:ascii="Times New Roman" w:hAnsi="Times New Roman"/>
                <w:sz w:val="20"/>
                <w:szCs w:val="24"/>
                <w:lang w:eastAsia="lt-LT" w:bidi="lo-LA"/>
              </w:rPr>
            </w:pPr>
          </w:p>
        </w:tc>
        <w:tc>
          <w:tcPr>
            <w:tcW w:w="7796" w:type="dxa"/>
            <w:gridSpan w:val="5"/>
            <w:tcBorders>
              <w:top w:val="single" w:sz="12" w:space="0" w:color="auto"/>
              <w:bottom w:val="single" w:sz="4" w:space="0" w:color="auto"/>
            </w:tcBorders>
            <w:shd w:val="clear" w:color="auto" w:fill="F2F2F2"/>
            <w:vAlign w:val="bottom"/>
          </w:tcPr>
          <w:p w14:paraId="4CF993D1" w14:textId="77777777" w:rsidR="00B7206B" w:rsidRPr="00B7206B" w:rsidRDefault="00B7206B" w:rsidP="00642533">
            <w:pPr>
              <w:spacing w:after="0" w:line="240" w:lineRule="auto"/>
              <w:jc w:val="center"/>
              <w:rPr>
                <w:rFonts w:ascii="Times New Roman" w:hAnsi="Times New Roman"/>
                <w:b/>
                <w:sz w:val="20"/>
                <w:szCs w:val="24"/>
                <w:lang w:eastAsia="lt-LT" w:bidi="lo-LA"/>
              </w:rPr>
            </w:pPr>
            <w:r w:rsidRPr="00B7206B">
              <w:rPr>
                <w:rFonts w:ascii="Times New Roman" w:hAnsi="Times New Roman"/>
                <w:b/>
                <w:sz w:val="20"/>
                <w:szCs w:val="24"/>
                <w:lang w:eastAsia="lt-LT" w:bidi="lo-LA"/>
              </w:rPr>
              <w:t>Išteklių būklė</w:t>
            </w:r>
          </w:p>
        </w:tc>
      </w:tr>
      <w:tr w:rsidR="00B7206B" w:rsidRPr="00B7206B" w14:paraId="5F0CADD2" w14:textId="77777777" w:rsidTr="00642533">
        <w:trPr>
          <w:trHeight w:val="258"/>
        </w:trPr>
        <w:tc>
          <w:tcPr>
            <w:tcW w:w="1843" w:type="dxa"/>
            <w:tcBorders>
              <w:bottom w:val="single" w:sz="4" w:space="0" w:color="auto"/>
            </w:tcBorders>
            <w:shd w:val="clear" w:color="auto" w:fill="F2F2F2"/>
          </w:tcPr>
          <w:p w14:paraId="68E7C5CB" w14:textId="77777777" w:rsidR="00B7206B" w:rsidRPr="00B7206B" w:rsidRDefault="00B7206B" w:rsidP="00642533">
            <w:pPr>
              <w:spacing w:after="0" w:line="240" w:lineRule="auto"/>
              <w:jc w:val="both"/>
              <w:rPr>
                <w:rFonts w:ascii="Times New Roman" w:hAnsi="Times New Roman"/>
                <w:sz w:val="20"/>
                <w:szCs w:val="24"/>
                <w:lang w:eastAsia="lt-LT" w:bidi="lo-LA"/>
              </w:rPr>
            </w:pPr>
          </w:p>
        </w:tc>
        <w:tc>
          <w:tcPr>
            <w:tcW w:w="1983" w:type="dxa"/>
            <w:tcBorders>
              <w:top w:val="single" w:sz="4" w:space="0" w:color="auto"/>
              <w:bottom w:val="single" w:sz="4" w:space="0" w:color="auto"/>
            </w:tcBorders>
            <w:shd w:val="clear" w:color="auto" w:fill="F2F2F2"/>
            <w:vAlign w:val="bottom"/>
          </w:tcPr>
          <w:p w14:paraId="1E9BE8F2" w14:textId="77777777" w:rsidR="00B7206B" w:rsidRPr="00B7206B" w:rsidRDefault="00B7206B" w:rsidP="00642533">
            <w:pPr>
              <w:spacing w:after="0" w:line="240" w:lineRule="auto"/>
              <w:jc w:val="center"/>
              <w:rPr>
                <w:rFonts w:ascii="Times New Roman" w:hAnsi="Times New Roman"/>
                <w:sz w:val="20"/>
                <w:szCs w:val="24"/>
                <w:lang w:eastAsia="lt-LT" w:bidi="lo-LA"/>
              </w:rPr>
            </w:pPr>
            <w:r w:rsidRPr="00B7206B">
              <w:rPr>
                <w:rFonts w:ascii="Times New Roman" w:hAnsi="Times New Roman"/>
                <w:sz w:val="20"/>
                <w:szCs w:val="24"/>
                <w:lang w:eastAsia="lt-LT" w:bidi="lo-LA"/>
              </w:rPr>
              <w:t>Gera</w:t>
            </w:r>
          </w:p>
        </w:tc>
        <w:tc>
          <w:tcPr>
            <w:tcW w:w="1933" w:type="dxa"/>
            <w:tcBorders>
              <w:top w:val="single" w:sz="4" w:space="0" w:color="auto"/>
              <w:bottom w:val="single" w:sz="4" w:space="0" w:color="auto"/>
            </w:tcBorders>
            <w:shd w:val="clear" w:color="auto" w:fill="F2F2F2"/>
            <w:vAlign w:val="bottom"/>
          </w:tcPr>
          <w:p w14:paraId="5E444A7A" w14:textId="77777777" w:rsidR="00B7206B" w:rsidRPr="00B7206B" w:rsidRDefault="00B7206B" w:rsidP="00642533">
            <w:pPr>
              <w:spacing w:after="0" w:line="240" w:lineRule="auto"/>
              <w:jc w:val="center"/>
              <w:rPr>
                <w:rFonts w:ascii="Times New Roman" w:hAnsi="Times New Roman"/>
                <w:sz w:val="20"/>
                <w:szCs w:val="24"/>
                <w:lang w:eastAsia="lt-LT" w:bidi="lo-LA"/>
              </w:rPr>
            </w:pPr>
            <w:r w:rsidRPr="00B7206B">
              <w:rPr>
                <w:rFonts w:ascii="Times New Roman" w:hAnsi="Times New Roman"/>
                <w:sz w:val="20"/>
                <w:szCs w:val="24"/>
                <w:lang w:eastAsia="lt-LT" w:bidi="lo-LA"/>
              </w:rPr>
              <w:t>Gera–Vidutinė</w:t>
            </w:r>
          </w:p>
        </w:tc>
        <w:tc>
          <w:tcPr>
            <w:tcW w:w="1663" w:type="dxa"/>
            <w:tcBorders>
              <w:top w:val="single" w:sz="4" w:space="0" w:color="auto"/>
              <w:bottom w:val="single" w:sz="4" w:space="0" w:color="auto"/>
            </w:tcBorders>
            <w:shd w:val="clear" w:color="auto" w:fill="F2F2F2"/>
            <w:vAlign w:val="bottom"/>
          </w:tcPr>
          <w:p w14:paraId="7CEA1DDB" w14:textId="77777777" w:rsidR="00B7206B" w:rsidRPr="00B7206B" w:rsidRDefault="00B7206B" w:rsidP="00642533">
            <w:pPr>
              <w:spacing w:after="0" w:line="240" w:lineRule="auto"/>
              <w:jc w:val="center"/>
              <w:rPr>
                <w:rFonts w:ascii="Times New Roman" w:hAnsi="Times New Roman"/>
                <w:sz w:val="20"/>
                <w:szCs w:val="24"/>
                <w:lang w:eastAsia="lt-LT" w:bidi="lo-LA"/>
              </w:rPr>
            </w:pPr>
            <w:r w:rsidRPr="00B7206B">
              <w:rPr>
                <w:rFonts w:ascii="Times New Roman" w:hAnsi="Times New Roman"/>
                <w:sz w:val="20"/>
                <w:szCs w:val="24"/>
                <w:lang w:eastAsia="lt-LT" w:bidi="lo-LA"/>
              </w:rPr>
              <w:t>Vidutinė</w:t>
            </w:r>
          </w:p>
        </w:tc>
        <w:tc>
          <w:tcPr>
            <w:tcW w:w="1664" w:type="dxa"/>
            <w:tcBorders>
              <w:top w:val="single" w:sz="4" w:space="0" w:color="auto"/>
              <w:bottom w:val="single" w:sz="4" w:space="0" w:color="auto"/>
            </w:tcBorders>
            <w:shd w:val="clear" w:color="auto" w:fill="F2F2F2"/>
            <w:vAlign w:val="bottom"/>
          </w:tcPr>
          <w:p w14:paraId="3C885E35" w14:textId="77777777" w:rsidR="00B7206B" w:rsidRPr="00B7206B" w:rsidRDefault="00B7206B" w:rsidP="00642533">
            <w:pPr>
              <w:spacing w:after="0" w:line="240" w:lineRule="auto"/>
              <w:jc w:val="center"/>
              <w:rPr>
                <w:rFonts w:ascii="Times New Roman" w:hAnsi="Times New Roman"/>
                <w:sz w:val="20"/>
                <w:szCs w:val="24"/>
                <w:lang w:eastAsia="lt-LT" w:bidi="lo-LA"/>
              </w:rPr>
            </w:pPr>
            <w:r w:rsidRPr="00B7206B">
              <w:rPr>
                <w:rFonts w:ascii="Times New Roman" w:hAnsi="Times New Roman"/>
                <w:sz w:val="20"/>
                <w:szCs w:val="24"/>
                <w:lang w:eastAsia="lt-LT" w:bidi="lo-LA"/>
              </w:rPr>
              <w:t>Prasta</w:t>
            </w:r>
          </w:p>
        </w:tc>
        <w:tc>
          <w:tcPr>
            <w:tcW w:w="553" w:type="dxa"/>
            <w:tcBorders>
              <w:top w:val="single" w:sz="4" w:space="0" w:color="auto"/>
              <w:bottom w:val="single" w:sz="4" w:space="0" w:color="auto"/>
            </w:tcBorders>
            <w:shd w:val="clear" w:color="auto" w:fill="F2F2F2"/>
            <w:vAlign w:val="bottom"/>
          </w:tcPr>
          <w:p w14:paraId="5692F6A3" w14:textId="77777777" w:rsidR="00B7206B" w:rsidRPr="00B7206B" w:rsidRDefault="00B7206B" w:rsidP="00642533">
            <w:pPr>
              <w:spacing w:after="0" w:line="240" w:lineRule="auto"/>
              <w:jc w:val="center"/>
              <w:rPr>
                <w:rFonts w:ascii="Times New Roman" w:hAnsi="Times New Roman"/>
                <w:sz w:val="20"/>
                <w:szCs w:val="24"/>
                <w:lang w:eastAsia="lt-LT" w:bidi="lo-LA"/>
              </w:rPr>
            </w:pPr>
            <w:r w:rsidRPr="00B7206B">
              <w:rPr>
                <w:rFonts w:ascii="Times New Roman" w:hAnsi="Times New Roman"/>
                <w:sz w:val="20"/>
                <w:szCs w:val="24"/>
                <w:lang w:eastAsia="lt-LT" w:bidi="lo-LA"/>
              </w:rPr>
              <w:t>Bloga</w:t>
            </w:r>
          </w:p>
        </w:tc>
      </w:tr>
      <w:tr w:rsidR="00B7206B" w:rsidRPr="00B7206B" w14:paraId="169B2852" w14:textId="77777777" w:rsidTr="00642533">
        <w:trPr>
          <w:trHeight w:val="275"/>
        </w:trPr>
        <w:tc>
          <w:tcPr>
            <w:tcW w:w="1843" w:type="dxa"/>
            <w:tcBorders>
              <w:top w:val="single" w:sz="4" w:space="0" w:color="auto"/>
              <w:bottom w:val="single" w:sz="12" w:space="0" w:color="auto"/>
            </w:tcBorders>
            <w:vAlign w:val="bottom"/>
          </w:tcPr>
          <w:p w14:paraId="1E3DE013" w14:textId="77777777" w:rsidR="00B7206B" w:rsidRPr="00B7206B" w:rsidRDefault="00B7206B" w:rsidP="00B7206B">
            <w:pPr>
              <w:spacing w:after="0" w:line="480" w:lineRule="auto"/>
              <w:jc w:val="center"/>
              <w:rPr>
                <w:rFonts w:ascii="Times New Roman" w:hAnsi="Times New Roman"/>
                <w:b/>
                <w:sz w:val="20"/>
                <w:szCs w:val="24"/>
                <w:lang w:eastAsia="lt-LT" w:bidi="lo-LA"/>
              </w:rPr>
            </w:pPr>
            <w:r w:rsidRPr="00B7206B">
              <w:rPr>
                <w:rFonts w:ascii="Times New Roman" w:hAnsi="Times New Roman"/>
                <w:b/>
                <w:sz w:val="20"/>
                <w:szCs w:val="24"/>
                <w:lang w:eastAsia="lt-LT" w:bidi="lo-LA"/>
              </w:rPr>
              <w:t>Būklės indeksas</w:t>
            </w:r>
          </w:p>
        </w:tc>
        <w:tc>
          <w:tcPr>
            <w:tcW w:w="1983" w:type="dxa"/>
            <w:tcBorders>
              <w:top w:val="single" w:sz="4" w:space="0" w:color="auto"/>
              <w:bottom w:val="single" w:sz="12" w:space="0" w:color="auto"/>
            </w:tcBorders>
            <w:vAlign w:val="bottom"/>
          </w:tcPr>
          <w:p w14:paraId="46CA0C99" w14:textId="77777777" w:rsidR="00B7206B" w:rsidRPr="00B7206B" w:rsidRDefault="00B7206B" w:rsidP="00B7206B">
            <w:pPr>
              <w:spacing w:after="0" w:line="480" w:lineRule="auto"/>
              <w:jc w:val="center"/>
              <w:rPr>
                <w:rFonts w:ascii="Times New Roman" w:hAnsi="Times New Roman"/>
                <w:sz w:val="20"/>
                <w:szCs w:val="24"/>
                <w:lang w:eastAsia="lt-LT" w:bidi="lo-LA"/>
              </w:rPr>
            </w:pPr>
            <w:r w:rsidRPr="00B7206B">
              <w:rPr>
                <w:rFonts w:ascii="Times New Roman" w:hAnsi="Times New Roman"/>
                <w:sz w:val="20"/>
                <w:szCs w:val="24"/>
                <w:lang w:eastAsia="lt-LT" w:bidi="lo-LA"/>
              </w:rPr>
              <w:t>&gt;0,64</w:t>
            </w:r>
          </w:p>
        </w:tc>
        <w:tc>
          <w:tcPr>
            <w:tcW w:w="1933" w:type="dxa"/>
            <w:tcBorders>
              <w:top w:val="single" w:sz="4" w:space="0" w:color="auto"/>
              <w:bottom w:val="single" w:sz="12" w:space="0" w:color="auto"/>
            </w:tcBorders>
            <w:vAlign w:val="bottom"/>
          </w:tcPr>
          <w:p w14:paraId="50521F4D" w14:textId="77777777" w:rsidR="00B7206B" w:rsidRPr="00B7206B" w:rsidRDefault="00B7206B" w:rsidP="00B7206B">
            <w:pPr>
              <w:spacing w:after="0" w:line="480" w:lineRule="auto"/>
              <w:jc w:val="center"/>
              <w:rPr>
                <w:rFonts w:ascii="Times New Roman" w:hAnsi="Times New Roman"/>
                <w:sz w:val="20"/>
                <w:szCs w:val="24"/>
                <w:lang w:eastAsia="lt-LT" w:bidi="lo-LA"/>
              </w:rPr>
            </w:pPr>
            <w:r w:rsidRPr="00B7206B">
              <w:rPr>
                <w:rFonts w:ascii="Times New Roman" w:hAnsi="Times New Roman"/>
                <w:sz w:val="20"/>
                <w:szCs w:val="24"/>
                <w:lang w:eastAsia="lt-LT" w:bidi="lo-LA"/>
              </w:rPr>
              <w:t>0,64–0,55</w:t>
            </w:r>
          </w:p>
        </w:tc>
        <w:tc>
          <w:tcPr>
            <w:tcW w:w="1663" w:type="dxa"/>
            <w:tcBorders>
              <w:top w:val="single" w:sz="4" w:space="0" w:color="auto"/>
              <w:bottom w:val="single" w:sz="12" w:space="0" w:color="auto"/>
            </w:tcBorders>
            <w:vAlign w:val="bottom"/>
          </w:tcPr>
          <w:p w14:paraId="79879F04" w14:textId="77777777" w:rsidR="00B7206B" w:rsidRPr="00B7206B" w:rsidRDefault="00B7206B" w:rsidP="00B7206B">
            <w:pPr>
              <w:spacing w:after="0" w:line="480" w:lineRule="auto"/>
              <w:jc w:val="center"/>
              <w:rPr>
                <w:rFonts w:ascii="Times New Roman" w:hAnsi="Times New Roman"/>
                <w:sz w:val="20"/>
                <w:szCs w:val="24"/>
                <w:lang w:eastAsia="lt-LT" w:bidi="lo-LA"/>
              </w:rPr>
            </w:pPr>
            <w:r w:rsidRPr="00B7206B">
              <w:rPr>
                <w:rFonts w:ascii="Times New Roman" w:hAnsi="Times New Roman"/>
                <w:sz w:val="20"/>
                <w:szCs w:val="24"/>
                <w:lang w:eastAsia="lt-LT" w:bidi="lo-LA"/>
              </w:rPr>
              <w:t>0,54–0,45</w:t>
            </w:r>
          </w:p>
        </w:tc>
        <w:tc>
          <w:tcPr>
            <w:tcW w:w="1664" w:type="dxa"/>
            <w:tcBorders>
              <w:top w:val="single" w:sz="4" w:space="0" w:color="auto"/>
              <w:bottom w:val="single" w:sz="12" w:space="0" w:color="auto"/>
            </w:tcBorders>
            <w:vAlign w:val="bottom"/>
          </w:tcPr>
          <w:p w14:paraId="62EC58AF" w14:textId="77777777" w:rsidR="00B7206B" w:rsidRPr="00B7206B" w:rsidRDefault="00B7206B" w:rsidP="00B7206B">
            <w:pPr>
              <w:spacing w:after="0" w:line="480" w:lineRule="auto"/>
              <w:jc w:val="center"/>
              <w:rPr>
                <w:rFonts w:ascii="Times New Roman" w:hAnsi="Times New Roman"/>
                <w:sz w:val="20"/>
                <w:szCs w:val="24"/>
                <w:lang w:eastAsia="lt-LT" w:bidi="lo-LA"/>
              </w:rPr>
            </w:pPr>
            <w:r w:rsidRPr="00B7206B">
              <w:rPr>
                <w:rFonts w:ascii="Times New Roman" w:hAnsi="Times New Roman"/>
                <w:sz w:val="20"/>
                <w:szCs w:val="24"/>
                <w:lang w:eastAsia="lt-LT" w:bidi="lo-LA"/>
              </w:rPr>
              <w:t>0,44–0,35</w:t>
            </w:r>
          </w:p>
        </w:tc>
        <w:tc>
          <w:tcPr>
            <w:tcW w:w="553" w:type="dxa"/>
            <w:tcBorders>
              <w:top w:val="single" w:sz="4" w:space="0" w:color="auto"/>
              <w:bottom w:val="single" w:sz="12" w:space="0" w:color="auto"/>
            </w:tcBorders>
            <w:vAlign w:val="bottom"/>
          </w:tcPr>
          <w:p w14:paraId="201311B6" w14:textId="77777777" w:rsidR="00B7206B" w:rsidRPr="00B7206B" w:rsidRDefault="00B7206B" w:rsidP="00B7206B">
            <w:pPr>
              <w:spacing w:after="0" w:line="480" w:lineRule="auto"/>
              <w:jc w:val="center"/>
              <w:rPr>
                <w:rFonts w:ascii="Times New Roman" w:hAnsi="Times New Roman"/>
                <w:sz w:val="20"/>
                <w:szCs w:val="24"/>
                <w:lang w:eastAsia="lt-LT" w:bidi="lo-LA"/>
              </w:rPr>
            </w:pPr>
            <w:r w:rsidRPr="00B7206B">
              <w:rPr>
                <w:rFonts w:ascii="Times New Roman" w:hAnsi="Times New Roman"/>
                <w:sz w:val="20"/>
                <w:szCs w:val="24"/>
                <w:lang w:eastAsia="lt-LT" w:bidi="lo-LA"/>
              </w:rPr>
              <w:t>&lt;0,35</w:t>
            </w:r>
          </w:p>
        </w:tc>
      </w:tr>
    </w:tbl>
    <w:p w14:paraId="59496A4A" w14:textId="77777777" w:rsidR="00452C55" w:rsidRPr="00C21CEF" w:rsidRDefault="00452C55" w:rsidP="00112787">
      <w:pPr>
        <w:spacing w:after="0" w:line="360" w:lineRule="auto"/>
        <w:ind w:firstLine="540"/>
        <w:jc w:val="both"/>
        <w:rPr>
          <w:rFonts w:ascii="Times New Roman" w:hAnsi="Times New Roman"/>
          <w:sz w:val="24"/>
          <w:szCs w:val="24"/>
        </w:rPr>
      </w:pPr>
    </w:p>
    <w:p w14:paraId="707F6E73" w14:textId="77777777" w:rsidR="00C96F48" w:rsidRPr="00C21CEF" w:rsidRDefault="00C96F48" w:rsidP="00112787">
      <w:pPr>
        <w:spacing w:after="0" w:line="360" w:lineRule="auto"/>
        <w:ind w:firstLine="540"/>
        <w:jc w:val="both"/>
        <w:rPr>
          <w:rFonts w:ascii="Times New Roman" w:hAnsi="Times New Roman"/>
          <w:sz w:val="24"/>
          <w:szCs w:val="24"/>
        </w:rPr>
        <w:sectPr w:rsidR="00C96F48" w:rsidRPr="00C21CEF" w:rsidSect="007D3590">
          <w:headerReference w:type="default" r:id="rId16"/>
          <w:type w:val="continuous"/>
          <w:pgSz w:w="12240" w:h="15840" w:code="1"/>
          <w:pgMar w:top="1134" w:right="1134" w:bottom="1134" w:left="1701" w:header="709" w:footer="709" w:gutter="0"/>
          <w:cols w:space="708"/>
          <w:titlePg/>
          <w:docGrid w:linePitch="360"/>
        </w:sectPr>
      </w:pPr>
    </w:p>
    <w:p w14:paraId="68F1A16F" w14:textId="77777777" w:rsidR="00A355AC" w:rsidRPr="00C21CEF" w:rsidRDefault="00A355AC">
      <w:pPr>
        <w:spacing w:after="0" w:line="240" w:lineRule="auto"/>
        <w:rPr>
          <w:rFonts w:ascii="Times New Roman" w:hAnsi="Times New Roman"/>
          <w:sz w:val="24"/>
          <w:szCs w:val="24"/>
        </w:rPr>
      </w:pPr>
      <w:r w:rsidRPr="00C21CEF">
        <w:rPr>
          <w:rFonts w:ascii="Times New Roman" w:hAnsi="Times New Roman"/>
          <w:sz w:val="24"/>
          <w:szCs w:val="24"/>
        </w:rPr>
        <w:br w:type="page"/>
      </w:r>
    </w:p>
    <w:p w14:paraId="18CB0587" w14:textId="77777777" w:rsidR="00E9734D" w:rsidRPr="00C21CEF" w:rsidRDefault="00E9734D" w:rsidP="009A2B6A">
      <w:pPr>
        <w:pStyle w:val="Heading1"/>
        <w:spacing w:before="0" w:after="0" w:line="360" w:lineRule="auto"/>
        <w:rPr>
          <w:rFonts w:ascii="Times New Roman" w:hAnsi="Times New Roman" w:cs="Times New Roman"/>
          <w:sz w:val="28"/>
          <w:szCs w:val="28"/>
        </w:rPr>
      </w:pPr>
      <w:bookmarkStart w:id="9" w:name="_Toc220680680"/>
      <w:r w:rsidRPr="00C21CEF">
        <w:rPr>
          <w:rFonts w:ascii="Times New Roman" w:hAnsi="Times New Roman" w:cs="Times New Roman"/>
          <w:sz w:val="28"/>
          <w:szCs w:val="28"/>
        </w:rPr>
        <w:lastRenderedPageBreak/>
        <w:t xml:space="preserve">2. </w:t>
      </w:r>
      <w:r w:rsidR="0073663B" w:rsidRPr="00C21CEF">
        <w:rPr>
          <w:rFonts w:ascii="Times New Roman" w:hAnsi="Times New Roman"/>
          <w:sz w:val="28"/>
          <w:szCs w:val="28"/>
        </w:rPr>
        <w:t>KURŠIŲ MARIŲ ŽUVŲ BENDRIJA</w:t>
      </w:r>
      <w:bookmarkEnd w:id="9"/>
    </w:p>
    <w:p w14:paraId="3F9FDC97" w14:textId="77777777" w:rsidR="00D64AAC" w:rsidRPr="00C21CEF" w:rsidRDefault="00D64AAC" w:rsidP="00112787">
      <w:pPr>
        <w:tabs>
          <w:tab w:val="left" w:pos="5220"/>
        </w:tabs>
        <w:spacing w:after="0" w:line="360" w:lineRule="auto"/>
        <w:ind w:firstLine="540"/>
        <w:jc w:val="both"/>
        <w:rPr>
          <w:rFonts w:ascii="Times New Roman" w:hAnsi="Times New Roman"/>
          <w:sz w:val="24"/>
          <w:szCs w:val="24"/>
        </w:rPr>
      </w:pPr>
    </w:p>
    <w:p w14:paraId="72DE70CF" w14:textId="23EB86B7" w:rsidR="00231710" w:rsidRPr="00C21CEF" w:rsidRDefault="00D64AAC" w:rsidP="007702D5">
      <w:pPr>
        <w:tabs>
          <w:tab w:val="left" w:pos="5220"/>
        </w:tabs>
        <w:spacing w:after="0" w:line="360" w:lineRule="auto"/>
        <w:ind w:firstLine="539"/>
        <w:jc w:val="both"/>
        <w:rPr>
          <w:rFonts w:ascii="Times New Roman" w:hAnsi="Times New Roman"/>
          <w:sz w:val="24"/>
          <w:szCs w:val="24"/>
        </w:rPr>
      </w:pPr>
      <w:bookmarkStart w:id="10" w:name="_Hlk213227181"/>
      <w:r w:rsidRPr="00C21CEF">
        <w:rPr>
          <w:rFonts w:ascii="Times New Roman" w:hAnsi="Times New Roman"/>
          <w:sz w:val="24"/>
          <w:szCs w:val="24"/>
        </w:rPr>
        <w:t xml:space="preserve">Kuršių mariose </w:t>
      </w:r>
      <w:r w:rsidR="00F31ADA" w:rsidRPr="00C21CEF">
        <w:rPr>
          <w:rFonts w:ascii="Times New Roman" w:hAnsi="Times New Roman"/>
          <w:sz w:val="24"/>
          <w:szCs w:val="24"/>
        </w:rPr>
        <w:t xml:space="preserve">yra </w:t>
      </w:r>
      <w:r w:rsidRPr="00C21CEF">
        <w:rPr>
          <w:rFonts w:ascii="Times New Roman" w:hAnsi="Times New Roman"/>
          <w:sz w:val="24"/>
          <w:szCs w:val="24"/>
        </w:rPr>
        <w:t xml:space="preserve">registruotos </w:t>
      </w:r>
      <w:r w:rsidR="00F73957" w:rsidRPr="00C21CEF">
        <w:rPr>
          <w:rFonts w:ascii="Times New Roman" w:hAnsi="Times New Roman"/>
          <w:sz w:val="24"/>
          <w:szCs w:val="24"/>
        </w:rPr>
        <w:t>5</w:t>
      </w:r>
      <w:r w:rsidR="008629DA">
        <w:rPr>
          <w:rFonts w:ascii="Times New Roman" w:hAnsi="Times New Roman"/>
          <w:sz w:val="24"/>
          <w:szCs w:val="24"/>
        </w:rPr>
        <w:t>9</w:t>
      </w:r>
      <w:r w:rsidRPr="00C21CEF">
        <w:rPr>
          <w:rFonts w:ascii="Times New Roman" w:hAnsi="Times New Roman"/>
          <w:sz w:val="24"/>
          <w:szCs w:val="24"/>
        </w:rPr>
        <w:t xml:space="preserve"> žuvų ir nėgių rūšys. Žuvys priklauso trims pagrindinėms ekologinėms grupėms. </w:t>
      </w:r>
      <w:r w:rsidR="007F5E69" w:rsidRPr="00C21CEF">
        <w:rPr>
          <w:rFonts w:ascii="Times New Roman" w:hAnsi="Times New Roman"/>
          <w:sz w:val="24"/>
          <w:szCs w:val="24"/>
        </w:rPr>
        <w:t xml:space="preserve">Kuršių mariose </w:t>
      </w:r>
      <w:r w:rsidRPr="00C21CEF">
        <w:rPr>
          <w:rFonts w:ascii="Times New Roman" w:hAnsi="Times New Roman"/>
          <w:sz w:val="24"/>
          <w:szCs w:val="24"/>
        </w:rPr>
        <w:t xml:space="preserve">aptiktos </w:t>
      </w:r>
      <w:r w:rsidR="007F5E69" w:rsidRPr="00C21CEF">
        <w:rPr>
          <w:rFonts w:ascii="Times New Roman" w:hAnsi="Times New Roman"/>
          <w:sz w:val="24"/>
          <w:szCs w:val="24"/>
        </w:rPr>
        <w:t>1</w:t>
      </w:r>
      <w:r w:rsidR="007702D5" w:rsidRPr="00C21CEF">
        <w:rPr>
          <w:rFonts w:ascii="Times New Roman" w:hAnsi="Times New Roman"/>
          <w:sz w:val="24"/>
          <w:szCs w:val="24"/>
        </w:rPr>
        <w:t>2</w:t>
      </w:r>
      <w:r w:rsidRPr="00C21CEF">
        <w:rPr>
          <w:rFonts w:ascii="Times New Roman" w:hAnsi="Times New Roman"/>
          <w:sz w:val="24"/>
          <w:szCs w:val="24"/>
        </w:rPr>
        <w:t xml:space="preserve"> jūrin</w:t>
      </w:r>
      <w:r w:rsidR="007F5E69" w:rsidRPr="00C21CEF">
        <w:rPr>
          <w:rFonts w:ascii="Times New Roman" w:hAnsi="Times New Roman"/>
          <w:sz w:val="24"/>
          <w:szCs w:val="24"/>
        </w:rPr>
        <w:t>ių</w:t>
      </w:r>
      <w:r w:rsidRPr="00C21CEF">
        <w:rPr>
          <w:rFonts w:ascii="Times New Roman" w:hAnsi="Times New Roman"/>
          <w:sz w:val="24"/>
          <w:szCs w:val="24"/>
        </w:rPr>
        <w:t xml:space="preserve"> žuv</w:t>
      </w:r>
      <w:r w:rsidR="007F5E69" w:rsidRPr="00C21CEF">
        <w:rPr>
          <w:rFonts w:ascii="Times New Roman" w:hAnsi="Times New Roman"/>
          <w:sz w:val="24"/>
          <w:szCs w:val="24"/>
        </w:rPr>
        <w:t>ų rūš</w:t>
      </w:r>
      <w:r w:rsidR="007702D5" w:rsidRPr="00C21CEF">
        <w:rPr>
          <w:rFonts w:ascii="Times New Roman" w:hAnsi="Times New Roman"/>
          <w:sz w:val="24"/>
          <w:szCs w:val="24"/>
        </w:rPr>
        <w:t>ių (2020 m. aptikta nauja rūšis - ramada (</w:t>
      </w:r>
      <w:r w:rsidR="007702D5" w:rsidRPr="00C21CEF">
        <w:rPr>
          <w:rFonts w:ascii="Times New Roman" w:hAnsi="Times New Roman"/>
          <w:i/>
          <w:sz w:val="24"/>
          <w:szCs w:val="24"/>
        </w:rPr>
        <w:t>Chelon ramada</w:t>
      </w:r>
      <w:r w:rsidR="007702D5" w:rsidRPr="00C21CEF">
        <w:rPr>
          <w:rFonts w:ascii="Times New Roman" w:hAnsi="Times New Roman"/>
          <w:sz w:val="24"/>
          <w:szCs w:val="24"/>
        </w:rPr>
        <w:t>))</w:t>
      </w:r>
      <w:r w:rsidRPr="00C21CEF">
        <w:rPr>
          <w:rFonts w:ascii="Times New Roman" w:hAnsi="Times New Roman"/>
          <w:sz w:val="24"/>
          <w:szCs w:val="24"/>
        </w:rPr>
        <w:t xml:space="preserve">. </w:t>
      </w:r>
      <w:r w:rsidR="00287ED1" w:rsidRPr="00C21CEF">
        <w:rPr>
          <w:rFonts w:ascii="Times New Roman" w:hAnsi="Times New Roman"/>
          <w:sz w:val="24"/>
          <w:szCs w:val="24"/>
        </w:rPr>
        <w:t>M</w:t>
      </w:r>
      <w:r w:rsidRPr="00C21CEF">
        <w:rPr>
          <w:rFonts w:ascii="Times New Roman" w:hAnsi="Times New Roman"/>
          <w:sz w:val="24"/>
          <w:szCs w:val="24"/>
        </w:rPr>
        <w:t>ariose aptinkamos 11 diadrominių žuvų ir nėgių rūšių. 35 mariose sugaunamos žuvų rūšys laikomos įprastomis. Verslinę reikšmę turi 27 mariose sugaunamos žuvų ir nėgių rūšys (</w:t>
      </w:r>
      <w:r w:rsidRPr="00C21CEF">
        <w:rPr>
          <w:rFonts w:ascii="Times New Roman" w:hAnsi="Times New Roman"/>
          <w:iCs/>
          <w:sz w:val="24"/>
          <w:szCs w:val="24"/>
        </w:rPr>
        <w:t>Repečka 2003</w:t>
      </w:r>
      <w:r w:rsidRPr="00C21CEF">
        <w:rPr>
          <w:rFonts w:ascii="Times New Roman" w:hAnsi="Times New Roman"/>
          <w:sz w:val="24"/>
          <w:szCs w:val="24"/>
        </w:rPr>
        <w:t>). P</w:t>
      </w:r>
      <w:r w:rsidR="009A734D" w:rsidRPr="00C21CEF">
        <w:rPr>
          <w:rFonts w:ascii="Times New Roman" w:hAnsi="Times New Roman"/>
          <w:sz w:val="24"/>
          <w:szCs w:val="24"/>
        </w:rPr>
        <w:t>er p</w:t>
      </w:r>
      <w:r w:rsidRPr="00C21CEF">
        <w:rPr>
          <w:rFonts w:ascii="Times New Roman" w:hAnsi="Times New Roman"/>
          <w:sz w:val="24"/>
          <w:szCs w:val="24"/>
        </w:rPr>
        <w:t>astar</w:t>
      </w:r>
      <w:r w:rsidR="009A734D" w:rsidRPr="00C21CEF">
        <w:rPr>
          <w:rFonts w:ascii="Times New Roman" w:hAnsi="Times New Roman"/>
          <w:sz w:val="24"/>
          <w:szCs w:val="24"/>
        </w:rPr>
        <w:t>ąjį dešimtmetį</w:t>
      </w:r>
      <w:r w:rsidRPr="00C21CEF">
        <w:rPr>
          <w:rFonts w:ascii="Times New Roman" w:hAnsi="Times New Roman"/>
          <w:sz w:val="24"/>
          <w:szCs w:val="24"/>
        </w:rPr>
        <w:t xml:space="preserve"> tiek Kuršių mariose, tiek Baltijos jūros priekrantėje </w:t>
      </w:r>
      <w:r w:rsidR="009A734D" w:rsidRPr="00C21CEF">
        <w:rPr>
          <w:rFonts w:ascii="Times New Roman" w:hAnsi="Times New Roman"/>
          <w:sz w:val="24"/>
          <w:szCs w:val="24"/>
        </w:rPr>
        <w:t>iš</w:t>
      </w:r>
      <w:r w:rsidRPr="00C21CEF">
        <w:rPr>
          <w:rFonts w:ascii="Times New Roman" w:hAnsi="Times New Roman"/>
          <w:sz w:val="24"/>
          <w:szCs w:val="24"/>
        </w:rPr>
        <w:t>pli</w:t>
      </w:r>
      <w:r w:rsidR="00AC1D38" w:rsidRPr="00C21CEF">
        <w:rPr>
          <w:rFonts w:ascii="Times New Roman" w:hAnsi="Times New Roman"/>
          <w:sz w:val="24"/>
          <w:szCs w:val="24"/>
        </w:rPr>
        <w:t>to</w:t>
      </w:r>
      <w:r w:rsidRPr="00C21CEF">
        <w:rPr>
          <w:rFonts w:ascii="Times New Roman" w:hAnsi="Times New Roman"/>
          <w:sz w:val="24"/>
          <w:szCs w:val="24"/>
        </w:rPr>
        <w:t xml:space="preserve"> invazinis juodažiotis grundalas. Baltijos jūroje vietomis jis tapo vyraujančia žuvimi, Kuršių mariose </w:t>
      </w:r>
      <w:r w:rsidR="000E45F9" w:rsidRPr="00C21CEF">
        <w:rPr>
          <w:rFonts w:ascii="Times New Roman" w:hAnsi="Times New Roman"/>
          <w:sz w:val="24"/>
          <w:szCs w:val="24"/>
        </w:rPr>
        <w:t xml:space="preserve">gausesnis šiaurinėje dalyje, taip pat </w:t>
      </w:r>
      <w:r w:rsidRPr="00C21CEF">
        <w:rPr>
          <w:rFonts w:ascii="Times New Roman" w:hAnsi="Times New Roman"/>
          <w:sz w:val="24"/>
          <w:szCs w:val="24"/>
        </w:rPr>
        <w:t xml:space="preserve">pagaunamas Rusijai priklausančioje centrinėje dalyje (Rakauskas </w:t>
      </w:r>
      <w:r w:rsidRPr="00C21CEF">
        <w:rPr>
          <w:rFonts w:ascii="Times New Roman" w:hAnsi="Times New Roman"/>
          <w:i/>
          <w:sz w:val="24"/>
          <w:szCs w:val="24"/>
        </w:rPr>
        <w:t>ir kt.</w:t>
      </w:r>
      <w:r w:rsidRPr="00C21CEF">
        <w:rPr>
          <w:rFonts w:ascii="Times New Roman" w:hAnsi="Times New Roman"/>
          <w:sz w:val="24"/>
          <w:szCs w:val="24"/>
        </w:rPr>
        <w:t xml:space="preserve"> </w:t>
      </w:r>
      <w:r w:rsidR="00287ED1" w:rsidRPr="00C21CEF">
        <w:rPr>
          <w:rFonts w:ascii="Times New Roman" w:hAnsi="Times New Roman"/>
          <w:sz w:val="24"/>
          <w:szCs w:val="24"/>
        </w:rPr>
        <w:t>2013</w:t>
      </w:r>
      <w:r w:rsidRPr="00C21CEF">
        <w:rPr>
          <w:rFonts w:ascii="Times New Roman" w:hAnsi="Times New Roman"/>
          <w:sz w:val="24"/>
          <w:szCs w:val="24"/>
        </w:rPr>
        <w:t>).</w:t>
      </w:r>
      <w:r w:rsidR="0042189B" w:rsidRPr="00C21CEF">
        <w:rPr>
          <w:rFonts w:ascii="Times New Roman" w:hAnsi="Times New Roman"/>
          <w:sz w:val="24"/>
          <w:szCs w:val="24"/>
        </w:rPr>
        <w:t xml:space="preserve"> </w:t>
      </w:r>
      <w:r w:rsidR="008629DA">
        <w:rPr>
          <w:rFonts w:ascii="Times New Roman" w:hAnsi="Times New Roman"/>
          <w:sz w:val="24"/>
          <w:szCs w:val="24"/>
        </w:rPr>
        <w:t xml:space="preserve">2023 m. vykdant tyrimus jauniklių bradiniu, aptikta nauja Kuršių mariose invazinė žuvų rūšis - </w:t>
      </w:r>
      <w:r w:rsidR="008629DA" w:rsidRPr="008629DA">
        <w:rPr>
          <w:rFonts w:ascii="Times New Roman" w:hAnsi="Times New Roman"/>
          <w:sz w:val="24"/>
          <w:szCs w:val="24"/>
        </w:rPr>
        <w:t>kaspijinis upinis grundalas (</w:t>
      </w:r>
      <w:r w:rsidR="008629DA" w:rsidRPr="008629DA">
        <w:rPr>
          <w:rFonts w:ascii="Times New Roman" w:hAnsi="Times New Roman"/>
          <w:i/>
          <w:iCs/>
          <w:sz w:val="24"/>
          <w:szCs w:val="24"/>
        </w:rPr>
        <w:t>Neogobius fluviatilis</w:t>
      </w:r>
      <w:r w:rsidR="008629DA" w:rsidRPr="008629DA">
        <w:rPr>
          <w:rFonts w:ascii="Times New Roman" w:hAnsi="Times New Roman"/>
          <w:sz w:val="24"/>
          <w:szCs w:val="24"/>
        </w:rPr>
        <w:t>)</w:t>
      </w:r>
      <w:r w:rsidR="00C60644">
        <w:rPr>
          <w:rFonts w:ascii="Times New Roman" w:hAnsi="Times New Roman"/>
          <w:sz w:val="24"/>
          <w:szCs w:val="24"/>
        </w:rPr>
        <w:t>, 2025 m. jie jau buvo aptinkami daugelyje tirtų pakrantės akvatorijų, taip pat atviruose vandenyse Nemuno avandeltoje</w:t>
      </w:r>
      <w:r w:rsidR="008629DA">
        <w:rPr>
          <w:rFonts w:ascii="Times New Roman" w:hAnsi="Times New Roman"/>
          <w:sz w:val="24"/>
          <w:szCs w:val="24"/>
        </w:rPr>
        <w:t>.</w:t>
      </w:r>
      <w:r w:rsidR="00A70106">
        <w:rPr>
          <w:rFonts w:ascii="Times New Roman" w:hAnsi="Times New Roman"/>
          <w:sz w:val="24"/>
          <w:szCs w:val="24"/>
        </w:rPr>
        <w:t xml:space="preserve"> </w:t>
      </w:r>
      <w:r w:rsidR="0042189B" w:rsidRPr="00C21CEF">
        <w:rPr>
          <w:rFonts w:ascii="Times New Roman" w:hAnsi="Times New Roman"/>
          <w:sz w:val="24"/>
          <w:szCs w:val="24"/>
        </w:rPr>
        <w:t>Kuršių marių žuvų bendrijos struktūrai būdingi žymūs sezoniniai skirtumai, susiję su diadrominių žuvų ir nėgių migracija, sezonine gėlavandenių žuvų migracija į jūrą (</w:t>
      </w:r>
      <w:r w:rsidR="0042189B" w:rsidRPr="00C21CEF">
        <w:rPr>
          <w:rStyle w:val="apple-style-span"/>
          <w:rFonts w:ascii="Times New Roman" w:hAnsi="Times New Roman"/>
          <w:bCs/>
          <w:sz w:val="24"/>
          <w:szCs w:val="24"/>
        </w:rPr>
        <w:t>Ložys 2003</w:t>
      </w:r>
      <w:r w:rsidR="0042189B" w:rsidRPr="00C21CEF">
        <w:rPr>
          <w:rFonts w:ascii="Times New Roman" w:hAnsi="Times New Roman"/>
          <w:sz w:val="24"/>
          <w:szCs w:val="24"/>
        </w:rPr>
        <w:t>), taip pat žuvų migracijomis pačiose mariose tarp pietinės ir šiaurinės akvatorijų.</w:t>
      </w:r>
      <w:r w:rsidR="00113FCA" w:rsidRPr="00C21CEF">
        <w:rPr>
          <w:rFonts w:ascii="Times New Roman" w:hAnsi="Times New Roman"/>
          <w:sz w:val="24"/>
          <w:szCs w:val="24"/>
        </w:rPr>
        <w:t xml:space="preserve"> </w:t>
      </w:r>
      <w:r w:rsidRPr="00C21CEF">
        <w:rPr>
          <w:rFonts w:ascii="Times New Roman" w:hAnsi="Times New Roman"/>
          <w:sz w:val="24"/>
          <w:szCs w:val="24"/>
        </w:rPr>
        <w:t>Didžiausią žuvų biomasės dalį</w:t>
      </w:r>
      <w:r w:rsidR="000C70E3" w:rsidRPr="00C21CEF">
        <w:rPr>
          <w:rFonts w:ascii="Times New Roman" w:hAnsi="Times New Roman"/>
          <w:sz w:val="24"/>
          <w:szCs w:val="24"/>
        </w:rPr>
        <w:t xml:space="preserve"> Kuršių mariose </w:t>
      </w:r>
      <w:r w:rsidR="006030E8" w:rsidRPr="00C21CEF">
        <w:rPr>
          <w:rFonts w:ascii="Times New Roman" w:hAnsi="Times New Roman"/>
          <w:sz w:val="24"/>
          <w:szCs w:val="24"/>
        </w:rPr>
        <w:t xml:space="preserve">pagal </w:t>
      </w:r>
      <w:r w:rsidR="0042189B" w:rsidRPr="00C21CEF">
        <w:rPr>
          <w:rFonts w:ascii="Times New Roman" w:hAnsi="Times New Roman"/>
          <w:sz w:val="24"/>
          <w:szCs w:val="24"/>
        </w:rPr>
        <w:t>ankstesnius vertinimus (Repečka 1997</w:t>
      </w:r>
      <w:r w:rsidR="004B7158" w:rsidRPr="00C21CEF">
        <w:rPr>
          <w:rFonts w:ascii="Times New Roman" w:hAnsi="Times New Roman"/>
          <w:sz w:val="24"/>
          <w:szCs w:val="24"/>
        </w:rPr>
        <w:t>–</w:t>
      </w:r>
      <w:r w:rsidR="0042189B" w:rsidRPr="00C21CEF">
        <w:rPr>
          <w:rFonts w:ascii="Times New Roman" w:hAnsi="Times New Roman"/>
          <w:sz w:val="24"/>
          <w:szCs w:val="24"/>
        </w:rPr>
        <w:t xml:space="preserve">2010) </w:t>
      </w:r>
      <w:r w:rsidRPr="00C21CEF">
        <w:rPr>
          <w:rFonts w:ascii="Times New Roman" w:hAnsi="Times New Roman"/>
          <w:sz w:val="24"/>
          <w:szCs w:val="24"/>
        </w:rPr>
        <w:t>sudar</w:t>
      </w:r>
      <w:r w:rsidR="0042189B" w:rsidRPr="00C21CEF">
        <w:rPr>
          <w:rFonts w:ascii="Times New Roman" w:hAnsi="Times New Roman"/>
          <w:sz w:val="24"/>
          <w:szCs w:val="24"/>
        </w:rPr>
        <w:t>ė</w:t>
      </w:r>
      <w:r w:rsidRPr="00C21CEF">
        <w:rPr>
          <w:rFonts w:ascii="Times New Roman" w:hAnsi="Times New Roman"/>
          <w:sz w:val="24"/>
          <w:szCs w:val="24"/>
        </w:rPr>
        <w:t xml:space="preserve"> karšis ir kuoja, jų bendra dalis siek</w:t>
      </w:r>
      <w:r w:rsidR="0042189B" w:rsidRPr="00C21CEF">
        <w:rPr>
          <w:rFonts w:ascii="Times New Roman" w:hAnsi="Times New Roman"/>
          <w:sz w:val="24"/>
          <w:szCs w:val="24"/>
        </w:rPr>
        <w:t>ė</w:t>
      </w:r>
      <w:r w:rsidRPr="00C21CEF">
        <w:rPr>
          <w:rFonts w:ascii="Times New Roman" w:hAnsi="Times New Roman"/>
          <w:sz w:val="24"/>
          <w:szCs w:val="24"/>
        </w:rPr>
        <w:t xml:space="preserve"> </w:t>
      </w:r>
      <w:r w:rsidR="000C70E3" w:rsidRPr="00C21CEF">
        <w:rPr>
          <w:rFonts w:ascii="Times New Roman" w:hAnsi="Times New Roman"/>
          <w:sz w:val="24"/>
          <w:szCs w:val="24"/>
        </w:rPr>
        <w:t xml:space="preserve">apie </w:t>
      </w:r>
      <w:r w:rsidRPr="00C21CEF">
        <w:rPr>
          <w:rFonts w:ascii="Times New Roman" w:hAnsi="Times New Roman"/>
          <w:sz w:val="24"/>
          <w:szCs w:val="24"/>
        </w:rPr>
        <w:t>60</w:t>
      </w:r>
      <w:r w:rsidR="009E0A89">
        <w:rPr>
          <w:rFonts w:ascii="Times New Roman" w:hAnsi="Times New Roman"/>
          <w:sz w:val="24"/>
          <w:szCs w:val="24"/>
        </w:rPr>
        <w:t>%</w:t>
      </w:r>
      <w:r w:rsidRPr="00C21CEF">
        <w:rPr>
          <w:rFonts w:ascii="Times New Roman" w:hAnsi="Times New Roman"/>
          <w:sz w:val="24"/>
          <w:szCs w:val="24"/>
        </w:rPr>
        <w:t>. Kitos svarbios bendrijos žuvys</w:t>
      </w:r>
      <w:r w:rsidR="00D20246" w:rsidRPr="00C21CEF">
        <w:rPr>
          <w:rFonts w:ascii="Times New Roman" w:hAnsi="Times New Roman"/>
          <w:sz w:val="24"/>
          <w:szCs w:val="24"/>
        </w:rPr>
        <w:t xml:space="preserve"> </w:t>
      </w:r>
      <w:r w:rsidR="0042189B" w:rsidRPr="00C21CEF">
        <w:rPr>
          <w:rFonts w:ascii="Times New Roman" w:hAnsi="Times New Roman"/>
          <w:sz w:val="24"/>
          <w:szCs w:val="24"/>
        </w:rPr>
        <w:t>buvo</w:t>
      </w:r>
      <w:r w:rsidRPr="00C21CEF">
        <w:rPr>
          <w:rFonts w:ascii="Times New Roman" w:hAnsi="Times New Roman"/>
          <w:sz w:val="24"/>
          <w:szCs w:val="24"/>
        </w:rPr>
        <w:t xml:space="preserve"> ešerys, plakis</w:t>
      </w:r>
      <w:r w:rsidR="000C70E3" w:rsidRPr="00C21CEF">
        <w:rPr>
          <w:rFonts w:ascii="Times New Roman" w:hAnsi="Times New Roman"/>
          <w:sz w:val="24"/>
          <w:szCs w:val="24"/>
        </w:rPr>
        <w:t xml:space="preserve">, </w:t>
      </w:r>
      <w:r w:rsidRPr="00C21CEF">
        <w:rPr>
          <w:rFonts w:ascii="Times New Roman" w:hAnsi="Times New Roman"/>
          <w:sz w:val="24"/>
          <w:szCs w:val="24"/>
        </w:rPr>
        <w:t xml:space="preserve">pūgžlys, sterkas ir žiobris. </w:t>
      </w:r>
    </w:p>
    <w:p w14:paraId="5A9A9AE0" w14:textId="0002FE6A" w:rsidR="001C2D82" w:rsidRPr="00C21CEF" w:rsidRDefault="00B62F7B" w:rsidP="00EE313D">
      <w:pPr>
        <w:tabs>
          <w:tab w:val="left" w:pos="5220"/>
        </w:tabs>
        <w:spacing w:after="0" w:line="360" w:lineRule="auto"/>
        <w:ind w:firstLine="539"/>
        <w:jc w:val="both"/>
        <w:rPr>
          <w:rFonts w:ascii="Times New Roman" w:hAnsi="Times New Roman"/>
          <w:sz w:val="24"/>
          <w:szCs w:val="24"/>
        </w:rPr>
      </w:pPr>
      <w:r w:rsidRPr="00AA592A">
        <w:rPr>
          <w:rFonts w:ascii="Times New Roman" w:hAnsi="Times New Roman"/>
          <w:sz w:val="24"/>
          <w:szCs w:val="24"/>
        </w:rPr>
        <w:t xml:space="preserve">Kuršių marių Lietuvos akvatorijoje daugiamečio monitoringo duomenimis </w:t>
      </w:r>
      <w:r w:rsidR="000945B3" w:rsidRPr="00AA592A">
        <w:rPr>
          <w:rFonts w:ascii="Times New Roman" w:hAnsi="Times New Roman"/>
          <w:sz w:val="24"/>
          <w:szCs w:val="24"/>
        </w:rPr>
        <w:t>per pastaruosius porą dešimtmečių</w:t>
      </w:r>
      <w:r w:rsidRPr="00AA592A">
        <w:rPr>
          <w:rFonts w:ascii="Times New Roman" w:hAnsi="Times New Roman"/>
          <w:sz w:val="24"/>
          <w:szCs w:val="24"/>
        </w:rPr>
        <w:t xml:space="preserve"> steb</w:t>
      </w:r>
      <w:r w:rsidR="000945B3" w:rsidRPr="00AA592A">
        <w:rPr>
          <w:rFonts w:ascii="Times New Roman" w:hAnsi="Times New Roman"/>
          <w:sz w:val="24"/>
          <w:szCs w:val="24"/>
        </w:rPr>
        <w:t>im</w:t>
      </w:r>
      <w:r w:rsidRPr="00AA592A">
        <w:rPr>
          <w:rFonts w:ascii="Times New Roman" w:hAnsi="Times New Roman"/>
          <w:sz w:val="24"/>
          <w:szCs w:val="24"/>
        </w:rPr>
        <w:t xml:space="preserve">as </w:t>
      </w:r>
      <w:r w:rsidR="000945B3" w:rsidRPr="00AA592A">
        <w:rPr>
          <w:rFonts w:ascii="Times New Roman" w:hAnsi="Times New Roman"/>
          <w:sz w:val="24"/>
          <w:szCs w:val="24"/>
        </w:rPr>
        <w:t xml:space="preserve">žuvų biomasės ir gausumo </w:t>
      </w:r>
      <w:r w:rsidRPr="00AA592A">
        <w:rPr>
          <w:rFonts w:ascii="Times New Roman" w:hAnsi="Times New Roman"/>
          <w:sz w:val="24"/>
          <w:szCs w:val="24"/>
        </w:rPr>
        <w:t>mažėjimas</w:t>
      </w:r>
      <w:r w:rsidR="000945B3" w:rsidRPr="00AA592A">
        <w:rPr>
          <w:rFonts w:ascii="Times New Roman" w:hAnsi="Times New Roman"/>
          <w:sz w:val="24"/>
          <w:szCs w:val="24"/>
        </w:rPr>
        <w:t xml:space="preserve">. </w:t>
      </w:r>
      <w:r w:rsidR="00960214" w:rsidRPr="00AA592A">
        <w:rPr>
          <w:rFonts w:ascii="Times New Roman" w:hAnsi="Times New Roman"/>
          <w:sz w:val="24"/>
          <w:szCs w:val="24"/>
        </w:rPr>
        <w:t>2015–2017 metais santykinė biomasė siekė 4,3–3,8 kg laimikių vienai pastangai ir buvo mažiausia per visą stebėjimo laikotarpį</w:t>
      </w:r>
      <w:r w:rsidR="00960214" w:rsidRPr="00C21CEF">
        <w:rPr>
          <w:rFonts w:ascii="Times New Roman" w:hAnsi="Times New Roman"/>
          <w:sz w:val="24"/>
          <w:szCs w:val="24"/>
        </w:rPr>
        <w:t xml:space="preserve"> nuo 1993 metų.</w:t>
      </w:r>
      <w:r w:rsidRPr="00C21CEF">
        <w:rPr>
          <w:rFonts w:ascii="Times New Roman" w:hAnsi="Times New Roman"/>
          <w:sz w:val="24"/>
          <w:szCs w:val="24"/>
        </w:rPr>
        <w:t xml:space="preserve"> </w:t>
      </w:r>
      <w:r w:rsidR="000945B3" w:rsidRPr="00C21CEF">
        <w:rPr>
          <w:rFonts w:ascii="Times New Roman" w:hAnsi="Times New Roman"/>
          <w:sz w:val="24"/>
          <w:szCs w:val="24"/>
        </w:rPr>
        <w:t xml:space="preserve">2018 m. </w:t>
      </w:r>
      <w:r w:rsidR="00960214" w:rsidRPr="00C21CEF">
        <w:rPr>
          <w:rFonts w:ascii="Times New Roman" w:hAnsi="Times New Roman"/>
          <w:sz w:val="24"/>
          <w:szCs w:val="24"/>
        </w:rPr>
        <w:t>tiek biomasė, tiek gausumas didėjo, tačiau nesiekė daugiamečio vidurkio</w:t>
      </w:r>
      <w:r w:rsidR="00337EAC" w:rsidRPr="00C21CEF">
        <w:rPr>
          <w:rFonts w:ascii="Times New Roman" w:hAnsi="Times New Roman"/>
          <w:sz w:val="24"/>
          <w:szCs w:val="24"/>
        </w:rPr>
        <w:t>. 2019 m. stebėtas dar didesnis šių rodiklių padidėjimas ir jie viršijo daugiametį vidurkį</w:t>
      </w:r>
      <w:r w:rsidR="00B62C59" w:rsidRPr="00C21CEF">
        <w:rPr>
          <w:rFonts w:ascii="Times New Roman" w:hAnsi="Times New Roman"/>
          <w:sz w:val="24"/>
          <w:szCs w:val="24"/>
        </w:rPr>
        <w:t>. 2020 m. biomasė buvo nežymiai mažesnė nei daugiametis vidurkis, labiau skyrėsi žuvų gausumas</w:t>
      </w:r>
      <w:r w:rsidR="006B489F" w:rsidRPr="00C21CEF">
        <w:rPr>
          <w:rFonts w:ascii="Times New Roman" w:hAnsi="Times New Roman"/>
          <w:sz w:val="24"/>
          <w:szCs w:val="24"/>
        </w:rPr>
        <w:t xml:space="preserve">. </w:t>
      </w:r>
      <w:bookmarkStart w:id="11" w:name="_Hlk90019550"/>
      <w:r w:rsidR="006B489F" w:rsidRPr="00C21CEF">
        <w:rPr>
          <w:rFonts w:ascii="Times New Roman" w:hAnsi="Times New Roman"/>
          <w:sz w:val="24"/>
          <w:szCs w:val="24"/>
        </w:rPr>
        <w:t xml:space="preserve">2021 m. </w:t>
      </w:r>
      <w:r w:rsidR="00751188" w:rsidRPr="00C21CEF">
        <w:rPr>
          <w:rFonts w:ascii="Times New Roman" w:hAnsi="Times New Roman"/>
          <w:sz w:val="24"/>
          <w:szCs w:val="24"/>
        </w:rPr>
        <w:t>biomasė buvo apie ketvirtadaliu maže</w:t>
      </w:r>
      <w:r w:rsidR="00905210" w:rsidRPr="00C21CEF">
        <w:rPr>
          <w:rFonts w:ascii="Times New Roman" w:hAnsi="Times New Roman"/>
          <w:sz w:val="24"/>
          <w:szCs w:val="24"/>
        </w:rPr>
        <w:t>s</w:t>
      </w:r>
      <w:r w:rsidR="00751188" w:rsidRPr="00C21CEF">
        <w:rPr>
          <w:rFonts w:ascii="Times New Roman" w:hAnsi="Times New Roman"/>
          <w:sz w:val="24"/>
          <w:szCs w:val="24"/>
        </w:rPr>
        <w:t xml:space="preserve">nė už daugiametį vidurkį, žuvų gausumas mažesnis buvo </w:t>
      </w:r>
      <w:r w:rsidR="0015461C" w:rsidRPr="00C21CEF">
        <w:rPr>
          <w:rFonts w:ascii="Times New Roman" w:hAnsi="Times New Roman"/>
          <w:sz w:val="24"/>
          <w:szCs w:val="24"/>
        </w:rPr>
        <w:t>mažd</w:t>
      </w:r>
      <w:r w:rsidR="008A4E7C">
        <w:rPr>
          <w:rFonts w:ascii="Times New Roman" w:hAnsi="Times New Roman"/>
          <w:sz w:val="24"/>
          <w:szCs w:val="24"/>
        </w:rPr>
        <w:t>au</w:t>
      </w:r>
      <w:r w:rsidR="0015461C" w:rsidRPr="00C21CEF">
        <w:rPr>
          <w:rFonts w:ascii="Times New Roman" w:hAnsi="Times New Roman"/>
          <w:sz w:val="24"/>
          <w:szCs w:val="24"/>
        </w:rPr>
        <w:t>g</w:t>
      </w:r>
      <w:r w:rsidR="00751188" w:rsidRPr="00C21CEF">
        <w:rPr>
          <w:rFonts w:ascii="Times New Roman" w:hAnsi="Times New Roman"/>
          <w:sz w:val="24"/>
          <w:szCs w:val="24"/>
        </w:rPr>
        <w:t xml:space="preserve"> penktadaliu</w:t>
      </w:r>
      <w:r w:rsidR="00BD0354">
        <w:rPr>
          <w:rFonts w:ascii="Times New Roman" w:hAnsi="Times New Roman"/>
          <w:sz w:val="24"/>
          <w:szCs w:val="24"/>
        </w:rPr>
        <w:t>,</w:t>
      </w:r>
      <w:r w:rsidR="00BD0354" w:rsidRPr="00BD0354">
        <w:rPr>
          <w:rFonts w:ascii="Times New Roman" w:hAnsi="Times New Roman"/>
          <w:sz w:val="24"/>
          <w:szCs w:val="24"/>
        </w:rPr>
        <w:t xml:space="preserve"> </w:t>
      </w:r>
      <w:r w:rsidR="00BD0354" w:rsidRPr="00C21CEF">
        <w:rPr>
          <w:rFonts w:ascii="Times New Roman" w:hAnsi="Times New Roman"/>
          <w:sz w:val="24"/>
          <w:szCs w:val="24"/>
        </w:rPr>
        <w:t xml:space="preserve">taip pat </w:t>
      </w:r>
      <w:r w:rsidR="00BD0354">
        <w:rPr>
          <w:rFonts w:ascii="Times New Roman" w:hAnsi="Times New Roman"/>
          <w:sz w:val="24"/>
          <w:szCs w:val="24"/>
        </w:rPr>
        <w:t>2020-2021 m.</w:t>
      </w:r>
      <w:r w:rsidR="00BD0354" w:rsidRPr="00C21CEF">
        <w:rPr>
          <w:rFonts w:ascii="Times New Roman" w:hAnsi="Times New Roman"/>
          <w:sz w:val="24"/>
          <w:szCs w:val="24"/>
        </w:rPr>
        <w:t xml:space="preserve"> stebėtas mažiausias per visą stebėjimo laikotarpį pūgžlių gausumas</w:t>
      </w:r>
      <w:r w:rsidR="00BD0354">
        <w:rPr>
          <w:rFonts w:ascii="Times New Roman" w:hAnsi="Times New Roman"/>
          <w:sz w:val="24"/>
          <w:szCs w:val="24"/>
        </w:rPr>
        <w:t xml:space="preserve">. </w:t>
      </w:r>
      <w:bookmarkStart w:id="12" w:name="_Hlk122712596"/>
      <w:r w:rsidR="00BD0354">
        <w:rPr>
          <w:rFonts w:ascii="Times New Roman" w:hAnsi="Times New Roman"/>
          <w:sz w:val="24"/>
          <w:szCs w:val="24"/>
        </w:rPr>
        <w:t xml:space="preserve">2022 m. </w:t>
      </w:r>
      <w:r w:rsidR="00BD0354" w:rsidRPr="00BD0354">
        <w:rPr>
          <w:rFonts w:ascii="Times New Roman" w:hAnsi="Times New Roman"/>
          <w:sz w:val="24"/>
          <w:szCs w:val="24"/>
        </w:rPr>
        <w:t>stebėta apie pusantro karto didesn</w:t>
      </w:r>
      <w:r w:rsidR="00BD0354">
        <w:rPr>
          <w:rFonts w:ascii="Times New Roman" w:hAnsi="Times New Roman"/>
          <w:sz w:val="24"/>
          <w:szCs w:val="24"/>
        </w:rPr>
        <w:t>ė nei 2021 m. biomasė, panašiai kito ir gausumas, šie rodikliai buvo didesni nei daugiametis vidurkis</w:t>
      </w:r>
      <w:r w:rsidR="00AA592A">
        <w:rPr>
          <w:rFonts w:ascii="Times New Roman" w:hAnsi="Times New Roman"/>
          <w:sz w:val="24"/>
          <w:szCs w:val="24"/>
        </w:rPr>
        <w:t>. 2023</w:t>
      </w:r>
      <w:r w:rsidR="00960214" w:rsidRPr="00C21CEF">
        <w:rPr>
          <w:rFonts w:ascii="Times New Roman" w:hAnsi="Times New Roman"/>
          <w:sz w:val="24"/>
          <w:szCs w:val="24"/>
        </w:rPr>
        <w:t xml:space="preserve"> </w:t>
      </w:r>
      <w:bookmarkEnd w:id="11"/>
      <w:bookmarkEnd w:id="12"/>
      <w:r w:rsidR="00AA592A">
        <w:rPr>
          <w:rFonts w:ascii="Times New Roman" w:hAnsi="Times New Roman"/>
          <w:sz w:val="24"/>
          <w:szCs w:val="24"/>
        </w:rPr>
        <w:t>m., lyginant su 2022 m., stebėta žymiai mažesnė biomasė (daugiau nei trečdaliu), žuvų gausumas buvo daugiau nei du kartus mažesnis. Šie rodikliai buvo arti mažiausių verčių per stebėjimo laikotarpį</w:t>
      </w:r>
      <w:r w:rsidR="007911D8">
        <w:rPr>
          <w:rFonts w:ascii="Times New Roman" w:hAnsi="Times New Roman"/>
          <w:sz w:val="24"/>
          <w:szCs w:val="24"/>
        </w:rPr>
        <w:t xml:space="preserve">. 2024 m. stebėta </w:t>
      </w:r>
      <w:r w:rsidR="007911D8">
        <w:rPr>
          <w:rFonts w:ascii="Times New Roman" w:hAnsi="Times New Roman"/>
          <w:sz w:val="24"/>
          <w:szCs w:val="24"/>
        </w:rPr>
        <w:lastRenderedPageBreak/>
        <w:t xml:space="preserve">beveik tokia pati </w:t>
      </w:r>
      <w:r w:rsidR="007911D8" w:rsidRPr="00007F14">
        <w:rPr>
          <w:rFonts w:ascii="Times New Roman" w:hAnsi="Times New Roman"/>
          <w:sz w:val="24"/>
          <w:szCs w:val="24"/>
        </w:rPr>
        <w:t>biomasė kaip ir 2023 m., o žuvų gausumas buvo 59,5</w:t>
      </w:r>
      <w:r w:rsidR="009E0A89" w:rsidRPr="00007F14">
        <w:rPr>
          <w:rFonts w:ascii="Times New Roman" w:hAnsi="Times New Roman"/>
          <w:sz w:val="24"/>
          <w:szCs w:val="24"/>
        </w:rPr>
        <w:t>%</w:t>
      </w:r>
      <w:r w:rsidR="007911D8" w:rsidRPr="00007F14">
        <w:rPr>
          <w:rFonts w:ascii="Times New Roman" w:hAnsi="Times New Roman"/>
          <w:sz w:val="24"/>
          <w:szCs w:val="24"/>
        </w:rPr>
        <w:t xml:space="preserve"> didesnis, abu šie rodikliai buvo mažesni nei daugiametis vidurkis</w:t>
      </w:r>
      <w:r w:rsidR="009875F0" w:rsidRPr="00007F14">
        <w:rPr>
          <w:rFonts w:ascii="Times New Roman" w:hAnsi="Times New Roman"/>
          <w:sz w:val="24"/>
          <w:szCs w:val="24"/>
        </w:rPr>
        <w:t xml:space="preserve">. </w:t>
      </w:r>
      <w:bookmarkStart w:id="13" w:name="_Hlk216429242"/>
      <w:r w:rsidR="009875F0" w:rsidRPr="00007F14">
        <w:rPr>
          <w:rFonts w:ascii="Times New Roman" w:hAnsi="Times New Roman"/>
          <w:sz w:val="24"/>
          <w:szCs w:val="24"/>
        </w:rPr>
        <w:t>2025 m. šie rodikliai buvo artimi ankstesnių dvejų metų</w:t>
      </w:r>
      <w:r w:rsidR="00007F14">
        <w:rPr>
          <w:rFonts w:ascii="Times New Roman" w:hAnsi="Times New Roman"/>
          <w:sz w:val="24"/>
          <w:szCs w:val="24"/>
        </w:rPr>
        <w:t xml:space="preserve"> </w:t>
      </w:r>
      <w:r w:rsidR="009875F0" w:rsidRPr="00007F14">
        <w:rPr>
          <w:rFonts w:ascii="Times New Roman" w:hAnsi="Times New Roman"/>
          <w:sz w:val="24"/>
          <w:szCs w:val="24"/>
        </w:rPr>
        <w:t>vertėms</w:t>
      </w:r>
      <w:r w:rsidR="00617EF1" w:rsidRPr="00007F14">
        <w:rPr>
          <w:rFonts w:ascii="Times New Roman" w:hAnsi="Times New Roman"/>
          <w:sz w:val="24"/>
          <w:szCs w:val="24"/>
        </w:rPr>
        <w:t>, apie trečdaliu mažesni nei vidurkis</w:t>
      </w:r>
      <w:r w:rsidR="00AA592A" w:rsidRPr="00007F14">
        <w:rPr>
          <w:rFonts w:ascii="Times New Roman" w:hAnsi="Times New Roman"/>
          <w:sz w:val="24"/>
          <w:szCs w:val="24"/>
        </w:rPr>
        <w:t xml:space="preserve"> </w:t>
      </w:r>
      <w:bookmarkEnd w:id="13"/>
      <w:r w:rsidRPr="00007F14">
        <w:rPr>
          <w:rFonts w:ascii="Times New Roman" w:hAnsi="Times New Roman"/>
          <w:sz w:val="24"/>
          <w:szCs w:val="24"/>
        </w:rPr>
        <w:t>(2</w:t>
      </w:r>
      <w:r w:rsidR="001A7414" w:rsidRPr="00007F14">
        <w:rPr>
          <w:rFonts w:ascii="Times New Roman" w:hAnsi="Times New Roman"/>
          <w:sz w:val="24"/>
          <w:szCs w:val="24"/>
        </w:rPr>
        <w:t>.1</w:t>
      </w:r>
      <w:r w:rsidRPr="00007F14">
        <w:rPr>
          <w:rFonts w:ascii="Times New Roman" w:hAnsi="Times New Roman"/>
          <w:sz w:val="24"/>
          <w:szCs w:val="24"/>
        </w:rPr>
        <w:t xml:space="preserve"> pav.). </w:t>
      </w:r>
      <w:r w:rsidR="009875F0" w:rsidRPr="00007F14">
        <w:rPr>
          <w:rFonts w:ascii="Times New Roman" w:hAnsi="Times New Roman"/>
          <w:sz w:val="24"/>
          <w:szCs w:val="24"/>
        </w:rPr>
        <w:t>Lyginant su 2024 m., 2025</w:t>
      </w:r>
      <w:r w:rsidR="00AB0938" w:rsidRPr="00007F14">
        <w:rPr>
          <w:rFonts w:ascii="Times New Roman" w:hAnsi="Times New Roman"/>
          <w:sz w:val="24"/>
          <w:szCs w:val="24"/>
        </w:rPr>
        <w:t xml:space="preserve"> m. stebėtas didesnis</w:t>
      </w:r>
      <w:r w:rsidR="00337EAC" w:rsidRPr="00007F14">
        <w:rPr>
          <w:rFonts w:ascii="Times New Roman" w:hAnsi="Times New Roman"/>
          <w:sz w:val="24"/>
          <w:szCs w:val="24"/>
        </w:rPr>
        <w:t xml:space="preserve"> </w:t>
      </w:r>
      <w:r w:rsidR="00AA592A" w:rsidRPr="00007F14">
        <w:rPr>
          <w:rFonts w:ascii="Times New Roman" w:hAnsi="Times New Roman"/>
          <w:sz w:val="24"/>
          <w:szCs w:val="24"/>
        </w:rPr>
        <w:t xml:space="preserve">ešerių </w:t>
      </w:r>
      <w:r w:rsidR="00AB0938" w:rsidRPr="00007F14">
        <w:rPr>
          <w:rFonts w:ascii="Times New Roman" w:hAnsi="Times New Roman"/>
          <w:sz w:val="24"/>
          <w:szCs w:val="24"/>
        </w:rPr>
        <w:t xml:space="preserve">gausumas ir biomasė, kuojų bei </w:t>
      </w:r>
      <w:r w:rsidR="00AA592A" w:rsidRPr="00007F14">
        <w:rPr>
          <w:rFonts w:ascii="Times New Roman" w:hAnsi="Times New Roman"/>
          <w:sz w:val="24"/>
          <w:szCs w:val="24"/>
        </w:rPr>
        <w:t>pūgžl</w:t>
      </w:r>
      <w:r w:rsidR="00AA6C35" w:rsidRPr="00007F14">
        <w:rPr>
          <w:rFonts w:ascii="Times New Roman" w:hAnsi="Times New Roman"/>
          <w:sz w:val="24"/>
          <w:szCs w:val="24"/>
        </w:rPr>
        <w:t>i</w:t>
      </w:r>
      <w:r w:rsidR="00AA592A" w:rsidRPr="00007F14">
        <w:rPr>
          <w:rFonts w:ascii="Times New Roman" w:hAnsi="Times New Roman"/>
          <w:sz w:val="24"/>
          <w:szCs w:val="24"/>
        </w:rPr>
        <w:t>ų gausumas</w:t>
      </w:r>
      <w:r w:rsidR="00AB0938" w:rsidRPr="00007F14">
        <w:rPr>
          <w:rFonts w:ascii="Times New Roman" w:hAnsi="Times New Roman"/>
          <w:sz w:val="24"/>
          <w:szCs w:val="24"/>
        </w:rPr>
        <w:t xml:space="preserve"> ir biomasė buvo mažesni</w:t>
      </w:r>
      <w:r w:rsidR="003108AE" w:rsidRPr="00007F14">
        <w:rPr>
          <w:rFonts w:ascii="Times New Roman" w:hAnsi="Times New Roman"/>
          <w:sz w:val="24"/>
          <w:szCs w:val="24"/>
        </w:rPr>
        <w:t xml:space="preserve">. </w:t>
      </w:r>
      <w:r w:rsidRPr="00007F14">
        <w:rPr>
          <w:rFonts w:ascii="Times New Roman" w:hAnsi="Times New Roman"/>
          <w:sz w:val="24"/>
          <w:szCs w:val="24"/>
        </w:rPr>
        <w:t>Marių žuvų bendrijai taip pat būdingi žymūs ilgalaikiai gausumo ir biomasės svyravimai. Santykinė biomasė</w:t>
      </w:r>
      <w:r w:rsidRPr="00C21CEF">
        <w:rPr>
          <w:rFonts w:ascii="Times New Roman" w:hAnsi="Times New Roman"/>
          <w:sz w:val="24"/>
          <w:szCs w:val="24"/>
        </w:rPr>
        <w:t xml:space="preserve"> monitoringo laimikiuose per šį laikotarpį skirtingais metais skyrėsi daugiau nei 3 kartus, CPUE varijavo nuo </w:t>
      </w:r>
      <w:r w:rsidR="001070B9" w:rsidRPr="00C21CEF">
        <w:rPr>
          <w:rFonts w:ascii="Times New Roman" w:hAnsi="Times New Roman"/>
          <w:sz w:val="24"/>
          <w:szCs w:val="24"/>
        </w:rPr>
        <w:t>3,8</w:t>
      </w:r>
      <w:r w:rsidRPr="00C21CEF">
        <w:rPr>
          <w:rFonts w:ascii="Times New Roman" w:hAnsi="Times New Roman"/>
          <w:sz w:val="24"/>
          <w:szCs w:val="24"/>
        </w:rPr>
        <w:t xml:space="preserve"> kg iki </w:t>
      </w:r>
      <w:smartTag w:uri="urn:schemas-microsoft-com:office:smarttags" w:element="metricconverter">
        <w:smartTagPr>
          <w:attr w:name="ProductID" w:val="13,1 kg"/>
        </w:smartTagPr>
        <w:r w:rsidRPr="00C21CEF">
          <w:rPr>
            <w:rFonts w:ascii="Times New Roman" w:hAnsi="Times New Roman"/>
            <w:sz w:val="24"/>
            <w:szCs w:val="24"/>
          </w:rPr>
          <w:t>13,1 kg</w:t>
        </w:r>
      </w:smartTag>
      <w:r w:rsidR="003108AE" w:rsidRPr="00C21CEF">
        <w:rPr>
          <w:rFonts w:ascii="Times New Roman" w:hAnsi="Times New Roman"/>
          <w:sz w:val="24"/>
          <w:szCs w:val="24"/>
        </w:rPr>
        <w:t xml:space="preserve"> (vidutiniškai siekė 7</w:t>
      </w:r>
      <w:r w:rsidR="0015461C" w:rsidRPr="00C21CEF">
        <w:rPr>
          <w:rFonts w:ascii="Times New Roman" w:hAnsi="Times New Roman"/>
          <w:sz w:val="24"/>
          <w:szCs w:val="24"/>
        </w:rPr>
        <w:t> </w:t>
      </w:r>
      <w:r w:rsidR="003108AE" w:rsidRPr="00C21CEF">
        <w:rPr>
          <w:rFonts w:ascii="Times New Roman" w:hAnsi="Times New Roman"/>
          <w:sz w:val="24"/>
          <w:szCs w:val="24"/>
        </w:rPr>
        <w:t>kg)</w:t>
      </w:r>
      <w:r w:rsidRPr="00C21CEF">
        <w:rPr>
          <w:rFonts w:ascii="Times New Roman" w:hAnsi="Times New Roman"/>
          <w:sz w:val="24"/>
          <w:szCs w:val="24"/>
        </w:rPr>
        <w:t xml:space="preserve">. Dar labiau kito žuvų gausumas – apie </w:t>
      </w:r>
      <w:r w:rsidR="00F31ADA" w:rsidRPr="00C21CEF">
        <w:rPr>
          <w:rFonts w:ascii="Times New Roman" w:hAnsi="Times New Roman"/>
          <w:sz w:val="24"/>
          <w:szCs w:val="24"/>
        </w:rPr>
        <w:t>4</w:t>
      </w:r>
      <w:r w:rsidRPr="00C21CEF">
        <w:rPr>
          <w:rFonts w:ascii="Times New Roman" w:hAnsi="Times New Roman"/>
          <w:sz w:val="24"/>
          <w:szCs w:val="24"/>
        </w:rPr>
        <w:t xml:space="preserve"> kartus, nuo 51,5</w:t>
      </w:r>
      <w:r w:rsidR="00ED5DCC" w:rsidRPr="00C21CEF">
        <w:rPr>
          <w:rFonts w:ascii="Times New Roman" w:hAnsi="Times New Roman"/>
          <w:sz w:val="24"/>
          <w:szCs w:val="24"/>
        </w:rPr>
        <w:t xml:space="preserve"> vnt</w:t>
      </w:r>
      <w:r w:rsidR="008A4E7C">
        <w:rPr>
          <w:rFonts w:ascii="Times New Roman" w:hAnsi="Times New Roman"/>
          <w:sz w:val="24"/>
          <w:szCs w:val="24"/>
        </w:rPr>
        <w:t>.</w:t>
      </w:r>
      <w:r w:rsidRPr="00C21CEF">
        <w:rPr>
          <w:rFonts w:ascii="Times New Roman" w:hAnsi="Times New Roman"/>
          <w:sz w:val="24"/>
          <w:szCs w:val="24"/>
        </w:rPr>
        <w:t xml:space="preserve"> iki 206,7</w:t>
      </w:r>
      <w:r w:rsidR="00ED5DCC" w:rsidRPr="00C21CEF">
        <w:rPr>
          <w:rFonts w:ascii="Times New Roman" w:hAnsi="Times New Roman"/>
          <w:sz w:val="24"/>
          <w:szCs w:val="24"/>
        </w:rPr>
        <w:t xml:space="preserve"> vnt</w:t>
      </w:r>
      <w:r w:rsidRPr="00C21CEF">
        <w:rPr>
          <w:rFonts w:ascii="Times New Roman" w:hAnsi="Times New Roman"/>
          <w:sz w:val="24"/>
          <w:szCs w:val="24"/>
        </w:rPr>
        <w:t>.</w:t>
      </w:r>
      <w:r w:rsidR="003108AE" w:rsidRPr="00C21CEF">
        <w:rPr>
          <w:rFonts w:ascii="Times New Roman" w:hAnsi="Times New Roman"/>
          <w:sz w:val="24"/>
          <w:szCs w:val="24"/>
        </w:rPr>
        <w:t xml:space="preserve"> (vidutinis gausumas buvo 10</w:t>
      </w:r>
      <w:r w:rsidR="00AB0938">
        <w:rPr>
          <w:rFonts w:ascii="Times New Roman" w:hAnsi="Times New Roman"/>
          <w:sz w:val="24"/>
          <w:szCs w:val="24"/>
        </w:rPr>
        <w:t>1</w:t>
      </w:r>
      <w:r w:rsidR="007911D8">
        <w:rPr>
          <w:rFonts w:ascii="Times New Roman" w:hAnsi="Times New Roman"/>
          <w:sz w:val="24"/>
          <w:szCs w:val="24"/>
        </w:rPr>
        <w:t> </w:t>
      </w:r>
      <w:r w:rsidR="003108AE" w:rsidRPr="00C21CEF">
        <w:rPr>
          <w:rFonts w:ascii="Times New Roman" w:hAnsi="Times New Roman"/>
          <w:sz w:val="24"/>
          <w:szCs w:val="24"/>
        </w:rPr>
        <w:t>vnt.).</w:t>
      </w:r>
      <w:r w:rsidR="006030E8" w:rsidRPr="00C21CEF">
        <w:rPr>
          <w:rFonts w:ascii="Times New Roman" w:hAnsi="Times New Roman"/>
          <w:sz w:val="24"/>
          <w:szCs w:val="24"/>
        </w:rPr>
        <w:t xml:space="preserve"> </w:t>
      </w:r>
      <w:r w:rsidR="00E22A5F" w:rsidRPr="00C21CEF">
        <w:rPr>
          <w:rFonts w:ascii="Times New Roman" w:hAnsi="Times New Roman"/>
          <w:sz w:val="24"/>
          <w:szCs w:val="24"/>
        </w:rPr>
        <w:t xml:space="preserve">Atskirų žuvų rūšių gausumo ir biomasės </w:t>
      </w:r>
      <w:r w:rsidR="00E22A5F" w:rsidRPr="00F301D8">
        <w:rPr>
          <w:rFonts w:ascii="Times New Roman" w:hAnsi="Times New Roman"/>
          <w:sz w:val="24"/>
          <w:szCs w:val="24"/>
        </w:rPr>
        <w:t xml:space="preserve">svyravimai </w:t>
      </w:r>
      <w:r w:rsidR="00C74C1B" w:rsidRPr="00AF4B8A">
        <w:rPr>
          <w:rFonts w:ascii="Times New Roman" w:hAnsi="Times New Roman"/>
          <w:sz w:val="24"/>
          <w:szCs w:val="24"/>
        </w:rPr>
        <w:t xml:space="preserve">per stebėjimo laikotarpį </w:t>
      </w:r>
      <w:r w:rsidR="00E22A5F" w:rsidRPr="00C21CEF">
        <w:rPr>
          <w:rFonts w:ascii="Times New Roman" w:hAnsi="Times New Roman"/>
          <w:sz w:val="24"/>
          <w:szCs w:val="24"/>
        </w:rPr>
        <w:t>buvo dar didesni – skyrėsi daugiau nei 10 kartų.</w:t>
      </w:r>
      <w:r w:rsidR="001C2D82" w:rsidRPr="00C21CEF">
        <w:rPr>
          <w:rFonts w:ascii="Times New Roman" w:hAnsi="Times New Roman"/>
          <w:sz w:val="24"/>
          <w:szCs w:val="24"/>
        </w:rPr>
        <w:t xml:space="preserve"> </w:t>
      </w:r>
    </w:p>
    <w:bookmarkEnd w:id="10"/>
    <w:p w14:paraId="01F7AEB4" w14:textId="3F97A954" w:rsidR="00CE2FFD" w:rsidRPr="00C21CEF" w:rsidRDefault="00AA4656" w:rsidP="00FA6D05">
      <w:pPr>
        <w:spacing w:after="0" w:line="360" w:lineRule="auto"/>
        <w:ind w:firstLine="540"/>
        <w:jc w:val="both"/>
        <w:rPr>
          <w:rFonts w:ascii="Times New Roman" w:hAnsi="Times New Roman"/>
          <w:sz w:val="24"/>
          <w:szCs w:val="24"/>
        </w:rPr>
      </w:pPr>
      <w:r w:rsidRPr="00C21CEF">
        <w:rPr>
          <w:rFonts w:ascii="Times New Roman" w:hAnsi="Times New Roman"/>
          <w:sz w:val="24"/>
          <w:szCs w:val="24"/>
        </w:rPr>
        <w:t>20</w:t>
      </w:r>
      <w:r w:rsidR="007702D5" w:rsidRPr="00C21CEF">
        <w:rPr>
          <w:rFonts w:ascii="Times New Roman" w:hAnsi="Times New Roman"/>
          <w:sz w:val="24"/>
          <w:szCs w:val="24"/>
        </w:rPr>
        <w:t>2</w:t>
      </w:r>
      <w:r w:rsidR="00AB0938">
        <w:rPr>
          <w:rFonts w:ascii="Times New Roman" w:hAnsi="Times New Roman"/>
          <w:sz w:val="24"/>
          <w:szCs w:val="24"/>
        </w:rPr>
        <w:t>5</w:t>
      </w:r>
      <w:r w:rsidRPr="00C21CEF">
        <w:rPr>
          <w:rFonts w:ascii="Times New Roman" w:hAnsi="Times New Roman"/>
          <w:sz w:val="24"/>
          <w:szCs w:val="24"/>
        </w:rPr>
        <w:t xml:space="preserve"> </w:t>
      </w:r>
      <w:r w:rsidR="001C2D82" w:rsidRPr="00C21CEF">
        <w:rPr>
          <w:rFonts w:ascii="Times New Roman" w:hAnsi="Times New Roman"/>
          <w:sz w:val="24"/>
          <w:szCs w:val="24"/>
        </w:rPr>
        <w:t>m. Kuršių mariose buvo vykdyt</w:t>
      </w:r>
      <w:r w:rsidR="00862B2E" w:rsidRPr="00C21CEF">
        <w:rPr>
          <w:rFonts w:ascii="Times New Roman" w:hAnsi="Times New Roman"/>
          <w:sz w:val="24"/>
          <w:szCs w:val="24"/>
        </w:rPr>
        <w:t xml:space="preserve">a </w:t>
      </w:r>
      <w:r w:rsidR="00B42E3C">
        <w:rPr>
          <w:rFonts w:ascii="Times New Roman" w:hAnsi="Times New Roman"/>
          <w:sz w:val="24"/>
          <w:szCs w:val="24"/>
        </w:rPr>
        <w:t>daugiau nei 40</w:t>
      </w:r>
      <w:r w:rsidR="001C2D82" w:rsidRPr="00C21CEF">
        <w:rPr>
          <w:rFonts w:ascii="Times New Roman" w:hAnsi="Times New Roman"/>
          <w:sz w:val="24"/>
          <w:szCs w:val="24"/>
        </w:rPr>
        <w:t xml:space="preserve"> </w:t>
      </w:r>
      <w:r w:rsidR="000672A5" w:rsidRPr="00C21CEF">
        <w:rPr>
          <w:rFonts w:ascii="Times New Roman" w:hAnsi="Times New Roman"/>
          <w:sz w:val="24"/>
          <w:szCs w:val="24"/>
        </w:rPr>
        <w:t>mokslin</w:t>
      </w:r>
      <w:r w:rsidR="007C1866" w:rsidRPr="00C21CEF">
        <w:rPr>
          <w:rFonts w:ascii="Times New Roman" w:hAnsi="Times New Roman"/>
          <w:sz w:val="24"/>
          <w:szCs w:val="24"/>
        </w:rPr>
        <w:t>ių</w:t>
      </w:r>
      <w:r w:rsidR="000672A5" w:rsidRPr="00C21CEF">
        <w:rPr>
          <w:rFonts w:ascii="Times New Roman" w:hAnsi="Times New Roman"/>
          <w:sz w:val="24"/>
          <w:szCs w:val="24"/>
        </w:rPr>
        <w:t xml:space="preserve"> </w:t>
      </w:r>
      <w:r w:rsidR="00DB3427" w:rsidRPr="00C21CEF">
        <w:rPr>
          <w:rFonts w:ascii="Times New Roman" w:hAnsi="Times New Roman"/>
          <w:sz w:val="24"/>
          <w:szCs w:val="24"/>
        </w:rPr>
        <w:t>žvejyb</w:t>
      </w:r>
      <w:r w:rsidR="007C1866" w:rsidRPr="00C21CEF">
        <w:rPr>
          <w:rFonts w:ascii="Times New Roman" w:hAnsi="Times New Roman"/>
          <w:sz w:val="24"/>
          <w:szCs w:val="24"/>
        </w:rPr>
        <w:t>ų</w:t>
      </w:r>
      <w:r w:rsidR="005930FC" w:rsidRPr="00C21CEF">
        <w:rPr>
          <w:rFonts w:ascii="Times New Roman" w:hAnsi="Times New Roman"/>
          <w:sz w:val="24"/>
          <w:szCs w:val="24"/>
        </w:rPr>
        <w:t xml:space="preserve"> naudojant įvairaus selektyvumo </w:t>
      </w:r>
      <w:r w:rsidR="00B42E3C">
        <w:rPr>
          <w:rFonts w:ascii="Times New Roman" w:hAnsi="Times New Roman"/>
          <w:sz w:val="24"/>
          <w:szCs w:val="24"/>
        </w:rPr>
        <w:t>įranki</w:t>
      </w:r>
      <w:r w:rsidR="005930FC" w:rsidRPr="00C21CEF">
        <w:rPr>
          <w:rFonts w:ascii="Times New Roman" w:hAnsi="Times New Roman"/>
          <w:sz w:val="24"/>
          <w:szCs w:val="24"/>
        </w:rPr>
        <w:t>us, jų metu buvo pagautos 2</w:t>
      </w:r>
      <w:r w:rsidR="00AB0938">
        <w:rPr>
          <w:rFonts w:ascii="Times New Roman" w:hAnsi="Times New Roman"/>
          <w:sz w:val="24"/>
          <w:szCs w:val="24"/>
        </w:rPr>
        <w:t>2</w:t>
      </w:r>
      <w:r w:rsidR="005930FC" w:rsidRPr="00C21CEF">
        <w:rPr>
          <w:rFonts w:ascii="Times New Roman" w:hAnsi="Times New Roman"/>
          <w:sz w:val="24"/>
          <w:szCs w:val="24"/>
        </w:rPr>
        <w:t xml:space="preserve"> rūš</w:t>
      </w:r>
      <w:r w:rsidR="00C30EA2" w:rsidRPr="00C21CEF">
        <w:rPr>
          <w:rFonts w:ascii="Times New Roman" w:hAnsi="Times New Roman"/>
          <w:sz w:val="24"/>
          <w:szCs w:val="24"/>
        </w:rPr>
        <w:t>ių</w:t>
      </w:r>
      <w:r w:rsidR="005930FC" w:rsidRPr="00C21CEF">
        <w:rPr>
          <w:rFonts w:ascii="Times New Roman" w:hAnsi="Times New Roman"/>
          <w:sz w:val="24"/>
          <w:szCs w:val="24"/>
        </w:rPr>
        <w:t xml:space="preserve"> žuvys</w:t>
      </w:r>
      <w:r w:rsidR="000D6E15" w:rsidRPr="00C21CEF">
        <w:rPr>
          <w:rFonts w:ascii="Times New Roman" w:hAnsi="Times New Roman"/>
          <w:sz w:val="24"/>
          <w:szCs w:val="24"/>
        </w:rPr>
        <w:t xml:space="preserve"> (201</w:t>
      </w:r>
      <w:r w:rsidR="00084A63">
        <w:rPr>
          <w:rFonts w:ascii="Times New Roman" w:hAnsi="Times New Roman"/>
          <w:sz w:val="24"/>
          <w:szCs w:val="24"/>
        </w:rPr>
        <w:t>6</w:t>
      </w:r>
      <w:r w:rsidR="000D6E15" w:rsidRPr="00C21CEF">
        <w:rPr>
          <w:rFonts w:ascii="Times New Roman" w:hAnsi="Times New Roman"/>
          <w:sz w:val="24"/>
          <w:szCs w:val="24"/>
        </w:rPr>
        <w:t>-202</w:t>
      </w:r>
      <w:r w:rsidR="00AB0938">
        <w:rPr>
          <w:rFonts w:ascii="Times New Roman" w:hAnsi="Times New Roman"/>
          <w:sz w:val="24"/>
          <w:szCs w:val="24"/>
        </w:rPr>
        <w:t>5</w:t>
      </w:r>
      <w:r w:rsidR="000D6E15" w:rsidRPr="00C21CEF">
        <w:rPr>
          <w:rFonts w:ascii="Times New Roman" w:hAnsi="Times New Roman"/>
          <w:sz w:val="24"/>
          <w:szCs w:val="24"/>
        </w:rPr>
        <w:t xml:space="preserve"> m. laikotarpiu - 3</w:t>
      </w:r>
      <w:r w:rsidR="00AB0938">
        <w:rPr>
          <w:rFonts w:ascii="Times New Roman" w:hAnsi="Times New Roman"/>
          <w:sz w:val="24"/>
          <w:szCs w:val="24"/>
        </w:rPr>
        <w:t>3</w:t>
      </w:r>
      <w:r w:rsidR="000D6E15" w:rsidRPr="00C21CEF">
        <w:rPr>
          <w:rFonts w:ascii="Times New Roman" w:hAnsi="Times New Roman"/>
          <w:sz w:val="24"/>
          <w:szCs w:val="24"/>
        </w:rPr>
        <w:t xml:space="preserve"> rūš</w:t>
      </w:r>
      <w:r w:rsidR="00AB0938">
        <w:rPr>
          <w:rFonts w:ascii="Times New Roman" w:hAnsi="Times New Roman"/>
          <w:sz w:val="24"/>
          <w:szCs w:val="24"/>
        </w:rPr>
        <w:t>y</w:t>
      </w:r>
      <w:r w:rsidR="00CC3889">
        <w:rPr>
          <w:rFonts w:ascii="Times New Roman" w:hAnsi="Times New Roman"/>
          <w:sz w:val="24"/>
          <w:szCs w:val="24"/>
        </w:rPr>
        <w:t>s</w:t>
      </w:r>
      <w:r w:rsidR="000D6E15" w:rsidRPr="00C21CEF">
        <w:rPr>
          <w:rFonts w:ascii="Times New Roman" w:hAnsi="Times New Roman"/>
          <w:sz w:val="24"/>
          <w:szCs w:val="24"/>
        </w:rPr>
        <w:t>)</w:t>
      </w:r>
      <w:r w:rsidR="005930FC" w:rsidRPr="00C21CEF">
        <w:rPr>
          <w:rFonts w:ascii="Times New Roman" w:hAnsi="Times New Roman"/>
          <w:sz w:val="24"/>
          <w:szCs w:val="24"/>
        </w:rPr>
        <w:t xml:space="preserve">. </w:t>
      </w:r>
      <w:r w:rsidR="003E044F">
        <w:rPr>
          <w:rFonts w:ascii="Times New Roman" w:hAnsi="Times New Roman"/>
          <w:sz w:val="24"/>
          <w:szCs w:val="24"/>
        </w:rPr>
        <w:t>2022-202</w:t>
      </w:r>
      <w:r w:rsidR="00AB0938">
        <w:rPr>
          <w:rFonts w:ascii="Times New Roman" w:hAnsi="Times New Roman"/>
          <w:sz w:val="24"/>
          <w:szCs w:val="24"/>
        </w:rPr>
        <w:t>5</w:t>
      </w:r>
      <w:r w:rsidR="003E044F">
        <w:rPr>
          <w:rFonts w:ascii="Times New Roman" w:hAnsi="Times New Roman"/>
          <w:sz w:val="24"/>
          <w:szCs w:val="24"/>
        </w:rPr>
        <w:t xml:space="preserve"> m. iš viso buvo vykdyta daugiau nei 1</w:t>
      </w:r>
      <w:r w:rsidR="00AB0938">
        <w:rPr>
          <w:rFonts w:ascii="Times New Roman" w:hAnsi="Times New Roman"/>
          <w:sz w:val="24"/>
          <w:szCs w:val="24"/>
        </w:rPr>
        <w:t>5</w:t>
      </w:r>
      <w:r w:rsidR="003E044F">
        <w:rPr>
          <w:rFonts w:ascii="Times New Roman" w:hAnsi="Times New Roman"/>
          <w:sz w:val="24"/>
          <w:szCs w:val="24"/>
        </w:rPr>
        <w:t xml:space="preserve">0 mokslinių žvejybų įvairaus selektyvumo tinklais, taip vykdyti tyrimai naudojant marines gaudykles ir jauniklių bradinį. </w:t>
      </w:r>
    </w:p>
    <w:p w14:paraId="78346FF1" w14:textId="2178ECC0" w:rsidR="005930FC" w:rsidRPr="00C21CEF" w:rsidRDefault="005930FC" w:rsidP="00FA6D05">
      <w:pPr>
        <w:spacing w:after="0" w:line="360" w:lineRule="auto"/>
        <w:ind w:firstLine="540"/>
        <w:jc w:val="both"/>
        <w:rPr>
          <w:rFonts w:ascii="Times New Roman" w:hAnsi="Times New Roman"/>
          <w:sz w:val="24"/>
          <w:szCs w:val="24"/>
        </w:rPr>
      </w:pPr>
      <w:bookmarkStart w:id="14" w:name="_Hlk90019745"/>
      <w:r w:rsidRPr="00C21CEF">
        <w:rPr>
          <w:rFonts w:ascii="Times New Roman" w:hAnsi="Times New Roman"/>
          <w:sz w:val="24"/>
          <w:szCs w:val="24"/>
        </w:rPr>
        <w:t xml:space="preserve">Pagal gausumą </w:t>
      </w:r>
      <w:r w:rsidR="004E53BA">
        <w:rPr>
          <w:rFonts w:ascii="Times New Roman" w:hAnsi="Times New Roman"/>
          <w:sz w:val="24"/>
          <w:szCs w:val="24"/>
        </w:rPr>
        <w:t>202</w:t>
      </w:r>
      <w:r w:rsidR="002B36D7">
        <w:rPr>
          <w:rFonts w:ascii="Times New Roman" w:hAnsi="Times New Roman"/>
          <w:sz w:val="24"/>
          <w:szCs w:val="24"/>
        </w:rPr>
        <w:t>5</w:t>
      </w:r>
      <w:r w:rsidR="004E53BA">
        <w:rPr>
          <w:rFonts w:ascii="Times New Roman" w:hAnsi="Times New Roman"/>
          <w:sz w:val="24"/>
          <w:szCs w:val="24"/>
        </w:rPr>
        <w:t xml:space="preserve"> m. </w:t>
      </w:r>
      <w:r w:rsidRPr="00C21CEF">
        <w:rPr>
          <w:rFonts w:ascii="Times New Roman" w:hAnsi="Times New Roman"/>
          <w:sz w:val="24"/>
          <w:szCs w:val="24"/>
        </w:rPr>
        <w:t>didžiausią dalį 14–70 mm akytumo tinklų laimikiuose sudarė</w:t>
      </w:r>
      <w:r w:rsidR="00CE2FFD" w:rsidRPr="00C21CEF">
        <w:rPr>
          <w:rFonts w:ascii="Times New Roman" w:hAnsi="Times New Roman"/>
          <w:sz w:val="24"/>
          <w:szCs w:val="24"/>
        </w:rPr>
        <w:t xml:space="preserve"> </w:t>
      </w:r>
      <w:r w:rsidR="004E53BA" w:rsidRPr="00C21CEF">
        <w:rPr>
          <w:rFonts w:ascii="Times New Roman" w:hAnsi="Times New Roman"/>
          <w:sz w:val="24"/>
          <w:szCs w:val="24"/>
        </w:rPr>
        <w:t>pūgžliai (</w:t>
      </w:r>
      <w:r w:rsidR="000907EF">
        <w:rPr>
          <w:rFonts w:ascii="Times New Roman" w:hAnsi="Times New Roman"/>
          <w:sz w:val="24"/>
          <w:szCs w:val="24"/>
        </w:rPr>
        <w:t>26,8</w:t>
      </w:r>
      <w:r w:rsidR="009E0A89">
        <w:rPr>
          <w:rFonts w:ascii="Times New Roman" w:hAnsi="Times New Roman"/>
          <w:sz w:val="24"/>
          <w:szCs w:val="24"/>
        </w:rPr>
        <w:t>%</w:t>
      </w:r>
      <w:r w:rsidR="004E53BA" w:rsidRPr="00C21CEF">
        <w:rPr>
          <w:rFonts w:ascii="Times New Roman" w:hAnsi="Times New Roman"/>
          <w:sz w:val="24"/>
          <w:szCs w:val="24"/>
        </w:rPr>
        <w:t>)</w:t>
      </w:r>
      <w:r w:rsidR="004E53BA">
        <w:rPr>
          <w:rFonts w:ascii="Times New Roman" w:hAnsi="Times New Roman"/>
          <w:sz w:val="24"/>
          <w:szCs w:val="24"/>
        </w:rPr>
        <w:t>,</w:t>
      </w:r>
      <w:r w:rsidR="004E53BA" w:rsidRPr="00C21CEF">
        <w:rPr>
          <w:rFonts w:ascii="Times New Roman" w:hAnsi="Times New Roman"/>
          <w:sz w:val="24"/>
          <w:szCs w:val="24"/>
        </w:rPr>
        <w:t xml:space="preserve"> </w:t>
      </w:r>
      <w:r w:rsidR="000907EF">
        <w:rPr>
          <w:rFonts w:ascii="Times New Roman" w:hAnsi="Times New Roman"/>
          <w:sz w:val="24"/>
          <w:szCs w:val="24"/>
        </w:rPr>
        <w:t>ešer</w:t>
      </w:r>
      <w:r w:rsidR="000907EF" w:rsidRPr="00C21CEF">
        <w:rPr>
          <w:rFonts w:ascii="Times New Roman" w:hAnsi="Times New Roman"/>
          <w:sz w:val="24"/>
          <w:szCs w:val="24"/>
        </w:rPr>
        <w:t>iai (</w:t>
      </w:r>
      <w:r w:rsidR="000907EF">
        <w:rPr>
          <w:rFonts w:ascii="Times New Roman" w:hAnsi="Times New Roman"/>
          <w:sz w:val="24"/>
          <w:szCs w:val="24"/>
        </w:rPr>
        <w:t>22</w:t>
      </w:r>
      <w:r w:rsidR="00EC179B">
        <w:rPr>
          <w:rFonts w:ascii="Times New Roman" w:hAnsi="Times New Roman"/>
          <w:sz w:val="24"/>
          <w:szCs w:val="24"/>
        </w:rPr>
        <w:t>,</w:t>
      </w:r>
      <w:r w:rsidR="000907EF">
        <w:rPr>
          <w:rFonts w:ascii="Times New Roman" w:hAnsi="Times New Roman"/>
          <w:sz w:val="24"/>
          <w:szCs w:val="24"/>
        </w:rPr>
        <w:t>9</w:t>
      </w:r>
      <w:r w:rsidR="009E0A89">
        <w:rPr>
          <w:rFonts w:ascii="Times New Roman" w:hAnsi="Times New Roman"/>
          <w:sz w:val="24"/>
          <w:szCs w:val="24"/>
        </w:rPr>
        <w:t>%</w:t>
      </w:r>
      <w:r w:rsidR="000907EF" w:rsidRPr="00C21CEF">
        <w:rPr>
          <w:rFonts w:ascii="Times New Roman" w:hAnsi="Times New Roman"/>
          <w:sz w:val="24"/>
          <w:szCs w:val="24"/>
        </w:rPr>
        <w:t>)</w:t>
      </w:r>
      <w:r w:rsidR="000907EF">
        <w:rPr>
          <w:rFonts w:ascii="Times New Roman" w:hAnsi="Times New Roman"/>
          <w:sz w:val="24"/>
          <w:szCs w:val="24"/>
        </w:rPr>
        <w:t xml:space="preserve">, plakiai </w:t>
      </w:r>
      <w:r w:rsidR="000907EF" w:rsidRPr="00C21CEF">
        <w:rPr>
          <w:rFonts w:ascii="Times New Roman" w:hAnsi="Times New Roman"/>
          <w:sz w:val="24"/>
          <w:szCs w:val="24"/>
        </w:rPr>
        <w:t>(</w:t>
      </w:r>
      <w:r w:rsidR="000907EF">
        <w:rPr>
          <w:rFonts w:ascii="Times New Roman" w:hAnsi="Times New Roman"/>
          <w:sz w:val="24"/>
          <w:szCs w:val="24"/>
        </w:rPr>
        <w:t>21,5</w:t>
      </w:r>
      <w:r w:rsidR="009E0A89">
        <w:rPr>
          <w:rFonts w:ascii="Times New Roman" w:hAnsi="Times New Roman"/>
          <w:sz w:val="24"/>
          <w:szCs w:val="24"/>
        </w:rPr>
        <w:t>%</w:t>
      </w:r>
      <w:r w:rsidR="000907EF" w:rsidRPr="00C21CEF">
        <w:rPr>
          <w:rFonts w:ascii="Times New Roman" w:hAnsi="Times New Roman"/>
          <w:sz w:val="24"/>
          <w:szCs w:val="24"/>
        </w:rPr>
        <w:t>)</w:t>
      </w:r>
      <w:r w:rsidR="000907EF">
        <w:rPr>
          <w:rFonts w:ascii="Times New Roman" w:hAnsi="Times New Roman"/>
          <w:sz w:val="24"/>
          <w:szCs w:val="24"/>
        </w:rPr>
        <w:t xml:space="preserve"> </w:t>
      </w:r>
      <w:r w:rsidR="000907EF" w:rsidRPr="00C21CEF">
        <w:rPr>
          <w:rFonts w:ascii="Times New Roman" w:hAnsi="Times New Roman"/>
          <w:sz w:val="24"/>
          <w:szCs w:val="24"/>
        </w:rPr>
        <w:t xml:space="preserve">ir </w:t>
      </w:r>
      <w:r w:rsidR="00CC3889" w:rsidRPr="00C21CEF">
        <w:rPr>
          <w:rFonts w:ascii="Times New Roman" w:hAnsi="Times New Roman"/>
          <w:sz w:val="24"/>
          <w:szCs w:val="24"/>
        </w:rPr>
        <w:t>kuojos (</w:t>
      </w:r>
      <w:r w:rsidR="000907EF">
        <w:rPr>
          <w:rFonts w:ascii="Times New Roman" w:hAnsi="Times New Roman"/>
          <w:sz w:val="24"/>
          <w:szCs w:val="24"/>
        </w:rPr>
        <w:t>18,5</w:t>
      </w:r>
      <w:r w:rsidR="009E0A89">
        <w:rPr>
          <w:rFonts w:ascii="Times New Roman" w:hAnsi="Times New Roman"/>
          <w:sz w:val="24"/>
          <w:szCs w:val="24"/>
        </w:rPr>
        <w:t>%</w:t>
      </w:r>
      <w:r w:rsidR="00CC3889" w:rsidRPr="00C21CEF">
        <w:rPr>
          <w:rFonts w:ascii="Times New Roman" w:hAnsi="Times New Roman"/>
          <w:sz w:val="24"/>
          <w:szCs w:val="24"/>
        </w:rPr>
        <w:t>)</w:t>
      </w:r>
      <w:r w:rsidR="000907EF">
        <w:rPr>
          <w:rFonts w:ascii="Times New Roman" w:hAnsi="Times New Roman"/>
          <w:sz w:val="24"/>
          <w:szCs w:val="24"/>
        </w:rPr>
        <w:t>.</w:t>
      </w:r>
      <w:r w:rsidR="00CC3889" w:rsidRPr="00C21CEF">
        <w:rPr>
          <w:rFonts w:ascii="Times New Roman" w:hAnsi="Times New Roman"/>
          <w:sz w:val="24"/>
          <w:szCs w:val="24"/>
        </w:rPr>
        <w:t xml:space="preserve"> </w:t>
      </w:r>
      <w:r w:rsidR="00AA6C35">
        <w:rPr>
          <w:rFonts w:ascii="Times New Roman" w:hAnsi="Times New Roman"/>
          <w:sz w:val="24"/>
          <w:szCs w:val="24"/>
        </w:rPr>
        <w:t>P</w:t>
      </w:r>
      <w:r w:rsidRPr="00C21CEF">
        <w:rPr>
          <w:rFonts w:ascii="Times New Roman" w:hAnsi="Times New Roman"/>
          <w:sz w:val="24"/>
          <w:szCs w:val="24"/>
        </w:rPr>
        <w:t xml:space="preserve">agal biomasę </w:t>
      </w:r>
      <w:r w:rsidR="00DA3BE1" w:rsidRPr="00C21CEF">
        <w:rPr>
          <w:rFonts w:ascii="Times New Roman" w:hAnsi="Times New Roman"/>
          <w:sz w:val="24"/>
          <w:szCs w:val="24"/>
        </w:rPr>
        <w:t xml:space="preserve">svarbiausios buvo </w:t>
      </w:r>
      <w:r w:rsidRPr="00C21CEF">
        <w:rPr>
          <w:rFonts w:ascii="Times New Roman" w:hAnsi="Times New Roman"/>
          <w:sz w:val="24"/>
          <w:szCs w:val="24"/>
        </w:rPr>
        <w:t>kuojos (</w:t>
      </w:r>
      <w:r w:rsidR="000907EF">
        <w:rPr>
          <w:rFonts w:ascii="Times New Roman" w:hAnsi="Times New Roman"/>
          <w:sz w:val="24"/>
          <w:szCs w:val="24"/>
        </w:rPr>
        <w:t>27,1</w:t>
      </w:r>
      <w:r w:rsidR="009E0A89">
        <w:rPr>
          <w:rFonts w:ascii="Times New Roman" w:hAnsi="Times New Roman"/>
          <w:sz w:val="24"/>
          <w:szCs w:val="24"/>
        </w:rPr>
        <w:t>%</w:t>
      </w:r>
      <w:r w:rsidRPr="00C21CEF">
        <w:rPr>
          <w:rFonts w:ascii="Times New Roman" w:hAnsi="Times New Roman"/>
          <w:sz w:val="24"/>
          <w:szCs w:val="24"/>
        </w:rPr>
        <w:t>)</w:t>
      </w:r>
      <w:r w:rsidR="00FA6D05" w:rsidRPr="00C21CEF">
        <w:rPr>
          <w:rFonts w:ascii="Times New Roman" w:hAnsi="Times New Roman"/>
          <w:sz w:val="24"/>
          <w:szCs w:val="24"/>
        </w:rPr>
        <w:t>,</w:t>
      </w:r>
      <w:r w:rsidR="000907EF">
        <w:rPr>
          <w:rFonts w:ascii="Times New Roman" w:hAnsi="Times New Roman"/>
          <w:sz w:val="24"/>
          <w:szCs w:val="24"/>
        </w:rPr>
        <w:t xml:space="preserve"> sidabriniai karosai </w:t>
      </w:r>
      <w:r w:rsidR="000907EF" w:rsidRPr="00C21CEF">
        <w:rPr>
          <w:rFonts w:ascii="Times New Roman" w:hAnsi="Times New Roman"/>
          <w:sz w:val="24"/>
          <w:szCs w:val="24"/>
        </w:rPr>
        <w:t>(</w:t>
      </w:r>
      <w:r w:rsidR="000907EF">
        <w:rPr>
          <w:rFonts w:ascii="Times New Roman" w:hAnsi="Times New Roman"/>
          <w:sz w:val="24"/>
          <w:szCs w:val="24"/>
        </w:rPr>
        <w:t>21,5</w:t>
      </w:r>
      <w:r w:rsidR="009E0A89">
        <w:rPr>
          <w:rFonts w:ascii="Times New Roman" w:hAnsi="Times New Roman"/>
          <w:sz w:val="24"/>
          <w:szCs w:val="24"/>
        </w:rPr>
        <w:t>%</w:t>
      </w:r>
      <w:r w:rsidR="000907EF" w:rsidRPr="00C21CEF">
        <w:rPr>
          <w:rFonts w:ascii="Times New Roman" w:hAnsi="Times New Roman"/>
          <w:sz w:val="24"/>
          <w:szCs w:val="24"/>
        </w:rPr>
        <w:t>)</w:t>
      </w:r>
      <w:r w:rsidR="000907EF">
        <w:rPr>
          <w:rFonts w:ascii="Times New Roman" w:hAnsi="Times New Roman"/>
          <w:sz w:val="24"/>
          <w:szCs w:val="24"/>
        </w:rPr>
        <w:t>,</w:t>
      </w:r>
      <w:r w:rsidR="00FA6D05" w:rsidRPr="00C21CEF">
        <w:rPr>
          <w:rFonts w:ascii="Times New Roman" w:hAnsi="Times New Roman"/>
          <w:sz w:val="24"/>
          <w:szCs w:val="24"/>
        </w:rPr>
        <w:t xml:space="preserve"> </w:t>
      </w:r>
      <w:r w:rsidR="000907EF">
        <w:rPr>
          <w:rFonts w:ascii="Times New Roman" w:hAnsi="Times New Roman"/>
          <w:sz w:val="24"/>
          <w:szCs w:val="24"/>
        </w:rPr>
        <w:t xml:space="preserve">plakiai </w:t>
      </w:r>
      <w:r w:rsidR="000907EF" w:rsidRPr="00C21CEF">
        <w:rPr>
          <w:rFonts w:ascii="Times New Roman" w:hAnsi="Times New Roman"/>
          <w:sz w:val="24"/>
          <w:szCs w:val="24"/>
        </w:rPr>
        <w:t>(</w:t>
      </w:r>
      <w:r w:rsidR="000907EF">
        <w:rPr>
          <w:rFonts w:ascii="Times New Roman" w:hAnsi="Times New Roman"/>
          <w:sz w:val="24"/>
          <w:szCs w:val="24"/>
        </w:rPr>
        <w:t>15,6</w:t>
      </w:r>
      <w:r w:rsidR="009E0A89">
        <w:rPr>
          <w:rFonts w:ascii="Times New Roman" w:hAnsi="Times New Roman"/>
          <w:sz w:val="24"/>
          <w:szCs w:val="24"/>
        </w:rPr>
        <w:t>%</w:t>
      </w:r>
      <w:r w:rsidR="000907EF" w:rsidRPr="00C21CEF">
        <w:rPr>
          <w:rFonts w:ascii="Times New Roman" w:hAnsi="Times New Roman"/>
          <w:sz w:val="24"/>
          <w:szCs w:val="24"/>
        </w:rPr>
        <w:t>)</w:t>
      </w:r>
      <w:r w:rsidR="000907EF">
        <w:rPr>
          <w:rFonts w:ascii="Times New Roman" w:hAnsi="Times New Roman"/>
          <w:sz w:val="24"/>
          <w:szCs w:val="24"/>
        </w:rPr>
        <w:t xml:space="preserve">, </w:t>
      </w:r>
      <w:r w:rsidR="004E53BA" w:rsidRPr="00C21CEF">
        <w:rPr>
          <w:rFonts w:ascii="Times New Roman" w:hAnsi="Times New Roman"/>
          <w:sz w:val="24"/>
          <w:szCs w:val="24"/>
        </w:rPr>
        <w:t>ešeriai (</w:t>
      </w:r>
      <w:r w:rsidR="000907EF">
        <w:rPr>
          <w:rFonts w:ascii="Times New Roman" w:hAnsi="Times New Roman"/>
          <w:sz w:val="24"/>
          <w:szCs w:val="24"/>
        </w:rPr>
        <w:t>13,5</w:t>
      </w:r>
      <w:r w:rsidR="009E0A89">
        <w:rPr>
          <w:rFonts w:ascii="Times New Roman" w:hAnsi="Times New Roman"/>
          <w:sz w:val="24"/>
          <w:szCs w:val="24"/>
        </w:rPr>
        <w:t>%</w:t>
      </w:r>
      <w:r w:rsidR="004E53BA" w:rsidRPr="00C21CEF">
        <w:rPr>
          <w:rFonts w:ascii="Times New Roman" w:hAnsi="Times New Roman"/>
          <w:sz w:val="24"/>
          <w:szCs w:val="24"/>
        </w:rPr>
        <w:t>)</w:t>
      </w:r>
      <w:r w:rsidR="004E53BA">
        <w:rPr>
          <w:rFonts w:ascii="Times New Roman" w:hAnsi="Times New Roman"/>
          <w:sz w:val="24"/>
          <w:szCs w:val="24"/>
        </w:rPr>
        <w:t xml:space="preserve"> ir </w:t>
      </w:r>
      <w:r w:rsidR="000907EF">
        <w:rPr>
          <w:rFonts w:ascii="Times New Roman" w:hAnsi="Times New Roman"/>
          <w:sz w:val="24"/>
          <w:szCs w:val="24"/>
        </w:rPr>
        <w:t>karšiai</w:t>
      </w:r>
      <w:r w:rsidR="004E53BA" w:rsidRPr="00C21CEF">
        <w:rPr>
          <w:rFonts w:ascii="Times New Roman" w:hAnsi="Times New Roman"/>
          <w:sz w:val="24"/>
          <w:szCs w:val="24"/>
        </w:rPr>
        <w:t xml:space="preserve"> (</w:t>
      </w:r>
      <w:r w:rsidR="004E53BA">
        <w:rPr>
          <w:rFonts w:ascii="Times New Roman" w:hAnsi="Times New Roman"/>
          <w:sz w:val="24"/>
          <w:szCs w:val="24"/>
        </w:rPr>
        <w:t>1</w:t>
      </w:r>
      <w:r w:rsidR="000907EF">
        <w:rPr>
          <w:rFonts w:ascii="Times New Roman" w:hAnsi="Times New Roman"/>
          <w:sz w:val="24"/>
          <w:szCs w:val="24"/>
        </w:rPr>
        <w:t>0,1</w:t>
      </w:r>
      <w:r w:rsidR="009E0A89">
        <w:rPr>
          <w:rFonts w:ascii="Times New Roman" w:hAnsi="Times New Roman"/>
          <w:sz w:val="24"/>
          <w:szCs w:val="24"/>
        </w:rPr>
        <w:t>%</w:t>
      </w:r>
      <w:r w:rsidR="004E53BA" w:rsidRPr="00C21CEF">
        <w:rPr>
          <w:rFonts w:ascii="Times New Roman" w:hAnsi="Times New Roman"/>
          <w:sz w:val="24"/>
          <w:szCs w:val="24"/>
        </w:rPr>
        <w:t>)</w:t>
      </w:r>
      <w:r w:rsidR="004E53BA">
        <w:rPr>
          <w:rFonts w:ascii="Times New Roman" w:hAnsi="Times New Roman"/>
          <w:sz w:val="24"/>
          <w:szCs w:val="24"/>
        </w:rPr>
        <w:t>,</w:t>
      </w:r>
      <w:r w:rsidR="004E53BA" w:rsidRPr="00C21CEF">
        <w:rPr>
          <w:rFonts w:ascii="Times New Roman" w:hAnsi="Times New Roman"/>
          <w:sz w:val="24"/>
          <w:szCs w:val="24"/>
        </w:rPr>
        <w:t xml:space="preserve"> </w:t>
      </w:r>
      <w:r w:rsidR="004E53BA">
        <w:rPr>
          <w:rFonts w:ascii="Times New Roman" w:hAnsi="Times New Roman"/>
          <w:sz w:val="24"/>
          <w:szCs w:val="24"/>
        </w:rPr>
        <w:t xml:space="preserve">mažiau svarbūs buvo </w:t>
      </w:r>
      <w:r w:rsidR="000907EF" w:rsidRPr="00C21CEF">
        <w:rPr>
          <w:rFonts w:ascii="Times New Roman" w:hAnsi="Times New Roman"/>
          <w:sz w:val="24"/>
          <w:szCs w:val="24"/>
        </w:rPr>
        <w:t xml:space="preserve">pūgžliai </w:t>
      </w:r>
      <w:r w:rsidR="005D0CE4" w:rsidRPr="00C21CEF">
        <w:rPr>
          <w:rFonts w:ascii="Times New Roman" w:hAnsi="Times New Roman"/>
          <w:sz w:val="24"/>
          <w:szCs w:val="24"/>
        </w:rPr>
        <w:t>(</w:t>
      </w:r>
      <w:r w:rsidR="000907EF">
        <w:rPr>
          <w:rFonts w:ascii="Times New Roman" w:hAnsi="Times New Roman"/>
          <w:sz w:val="24"/>
          <w:szCs w:val="24"/>
        </w:rPr>
        <w:t>5,2</w:t>
      </w:r>
      <w:r w:rsidR="009E0A89">
        <w:rPr>
          <w:rFonts w:ascii="Times New Roman" w:hAnsi="Times New Roman"/>
          <w:sz w:val="24"/>
          <w:szCs w:val="24"/>
        </w:rPr>
        <w:t>%</w:t>
      </w:r>
      <w:r w:rsidR="005D0CE4" w:rsidRPr="00C21CEF">
        <w:rPr>
          <w:rFonts w:ascii="Times New Roman" w:hAnsi="Times New Roman"/>
          <w:sz w:val="24"/>
          <w:szCs w:val="24"/>
        </w:rPr>
        <w:t>)</w:t>
      </w:r>
      <w:bookmarkStart w:id="15" w:name="_Hlk90020078"/>
      <w:bookmarkEnd w:id="14"/>
      <w:r w:rsidR="004E53BA">
        <w:rPr>
          <w:rFonts w:ascii="Times New Roman" w:hAnsi="Times New Roman"/>
          <w:sz w:val="24"/>
          <w:szCs w:val="24"/>
        </w:rPr>
        <w:t xml:space="preserve">. </w:t>
      </w:r>
      <w:r w:rsidRPr="00C21CEF">
        <w:rPr>
          <w:rFonts w:ascii="Times New Roman" w:hAnsi="Times New Roman"/>
          <w:sz w:val="24"/>
          <w:szCs w:val="24"/>
        </w:rPr>
        <w:t xml:space="preserve">Svarbiausios verslinės žuvys (kuoja, karšis, sterkas, ešerys, žiobris) moksliniuose laimikiuose sudarė </w:t>
      </w:r>
      <w:r w:rsidR="000907EF">
        <w:rPr>
          <w:rFonts w:ascii="Times New Roman" w:hAnsi="Times New Roman"/>
          <w:sz w:val="24"/>
          <w:szCs w:val="24"/>
        </w:rPr>
        <w:t>51,8</w:t>
      </w:r>
      <w:r w:rsidR="009E0A89">
        <w:rPr>
          <w:rFonts w:ascii="Times New Roman" w:hAnsi="Times New Roman"/>
          <w:sz w:val="24"/>
          <w:szCs w:val="24"/>
        </w:rPr>
        <w:t>%</w:t>
      </w:r>
      <w:r w:rsidRPr="00C21CEF">
        <w:rPr>
          <w:rFonts w:ascii="Times New Roman" w:hAnsi="Times New Roman"/>
          <w:sz w:val="24"/>
          <w:szCs w:val="24"/>
        </w:rPr>
        <w:t xml:space="preserve"> pagal biomasę ir </w:t>
      </w:r>
      <w:r w:rsidR="004E53BA">
        <w:rPr>
          <w:rFonts w:ascii="Times New Roman" w:hAnsi="Times New Roman"/>
          <w:sz w:val="24"/>
          <w:szCs w:val="24"/>
        </w:rPr>
        <w:t>4</w:t>
      </w:r>
      <w:r w:rsidR="000907EF">
        <w:rPr>
          <w:rFonts w:ascii="Times New Roman" w:hAnsi="Times New Roman"/>
          <w:sz w:val="24"/>
          <w:szCs w:val="24"/>
        </w:rPr>
        <w:t>5,9</w:t>
      </w:r>
      <w:r w:rsidR="009E0A89">
        <w:rPr>
          <w:rFonts w:ascii="Times New Roman" w:hAnsi="Times New Roman"/>
          <w:sz w:val="24"/>
          <w:szCs w:val="24"/>
        </w:rPr>
        <w:t>%</w:t>
      </w:r>
      <w:r w:rsidRPr="00C21CEF">
        <w:rPr>
          <w:rFonts w:ascii="Times New Roman" w:hAnsi="Times New Roman"/>
          <w:sz w:val="24"/>
          <w:szCs w:val="24"/>
        </w:rPr>
        <w:t xml:space="preserve"> pagal skaičių</w:t>
      </w:r>
      <w:bookmarkEnd w:id="15"/>
      <w:r w:rsidRPr="00C21CEF">
        <w:rPr>
          <w:rFonts w:ascii="Times New Roman" w:hAnsi="Times New Roman"/>
          <w:sz w:val="24"/>
          <w:szCs w:val="24"/>
        </w:rPr>
        <w:t xml:space="preserve"> (2.2, 2.3 pav.). Vidutiniai sugavimai vienai pastangai (CPUE) – standartizuoto ilgio 14–70 mm akytumo tinklų rinkiniui – siekė </w:t>
      </w:r>
      <w:r w:rsidR="000907EF">
        <w:rPr>
          <w:rFonts w:ascii="Times New Roman" w:hAnsi="Times New Roman"/>
          <w:sz w:val="24"/>
          <w:szCs w:val="24"/>
        </w:rPr>
        <w:t>41,3</w:t>
      </w:r>
      <w:r w:rsidRPr="00C21CEF">
        <w:rPr>
          <w:rFonts w:ascii="Times New Roman" w:hAnsi="Times New Roman"/>
          <w:sz w:val="24"/>
          <w:szCs w:val="24"/>
        </w:rPr>
        <w:t xml:space="preserve"> vienetus ir </w:t>
      </w:r>
      <w:r w:rsidR="000907EF">
        <w:rPr>
          <w:rFonts w:ascii="Times New Roman" w:hAnsi="Times New Roman"/>
          <w:sz w:val="24"/>
          <w:szCs w:val="24"/>
        </w:rPr>
        <w:t>3</w:t>
      </w:r>
      <w:r w:rsidR="004E53BA">
        <w:rPr>
          <w:rFonts w:ascii="Times New Roman" w:hAnsi="Times New Roman"/>
          <w:sz w:val="24"/>
          <w:szCs w:val="24"/>
        </w:rPr>
        <w:t>,5</w:t>
      </w:r>
      <w:r w:rsidRPr="00C21CEF">
        <w:rPr>
          <w:rFonts w:ascii="Times New Roman" w:hAnsi="Times New Roman"/>
          <w:sz w:val="24"/>
          <w:szCs w:val="24"/>
        </w:rPr>
        <w:t xml:space="preserve"> kg žuvų</w:t>
      </w:r>
      <w:r w:rsidR="00E92A1F">
        <w:rPr>
          <w:rFonts w:ascii="Times New Roman" w:hAnsi="Times New Roman"/>
          <w:sz w:val="24"/>
          <w:szCs w:val="24"/>
        </w:rPr>
        <w:t xml:space="preserve">, atitinkamai </w:t>
      </w:r>
      <w:r w:rsidR="00F424DE">
        <w:rPr>
          <w:rFonts w:ascii="Times New Roman" w:hAnsi="Times New Roman"/>
          <w:sz w:val="24"/>
          <w:szCs w:val="24"/>
        </w:rPr>
        <w:t>23</w:t>
      </w:r>
      <w:r w:rsidR="009E0A89">
        <w:rPr>
          <w:rFonts w:ascii="Times New Roman" w:hAnsi="Times New Roman"/>
          <w:sz w:val="24"/>
          <w:szCs w:val="24"/>
        </w:rPr>
        <w:t>%</w:t>
      </w:r>
      <w:r w:rsidR="00F424DE">
        <w:rPr>
          <w:rFonts w:ascii="Times New Roman" w:hAnsi="Times New Roman"/>
          <w:sz w:val="24"/>
          <w:szCs w:val="24"/>
        </w:rPr>
        <w:t xml:space="preserve"> mažiau ir 42</w:t>
      </w:r>
      <w:r w:rsidR="009E0A89">
        <w:rPr>
          <w:rFonts w:ascii="Times New Roman" w:hAnsi="Times New Roman"/>
          <w:sz w:val="24"/>
          <w:szCs w:val="24"/>
        </w:rPr>
        <w:t>%</w:t>
      </w:r>
      <w:r w:rsidR="00E92A1F">
        <w:rPr>
          <w:rFonts w:ascii="Times New Roman" w:hAnsi="Times New Roman"/>
          <w:sz w:val="24"/>
          <w:szCs w:val="24"/>
        </w:rPr>
        <w:t xml:space="preserve"> </w:t>
      </w:r>
      <w:r w:rsidR="004E53BA">
        <w:rPr>
          <w:rFonts w:ascii="Times New Roman" w:hAnsi="Times New Roman"/>
          <w:sz w:val="24"/>
          <w:szCs w:val="24"/>
        </w:rPr>
        <w:t xml:space="preserve">daugiau </w:t>
      </w:r>
      <w:r w:rsidR="00E92A1F">
        <w:rPr>
          <w:rFonts w:ascii="Times New Roman" w:hAnsi="Times New Roman"/>
          <w:sz w:val="24"/>
          <w:szCs w:val="24"/>
        </w:rPr>
        <w:t>nei 202</w:t>
      </w:r>
      <w:r w:rsidR="00F424DE">
        <w:rPr>
          <w:rFonts w:ascii="Times New Roman" w:hAnsi="Times New Roman"/>
          <w:sz w:val="24"/>
          <w:szCs w:val="24"/>
        </w:rPr>
        <w:t>4</w:t>
      </w:r>
      <w:r w:rsidR="00E92A1F">
        <w:rPr>
          <w:rFonts w:ascii="Times New Roman" w:hAnsi="Times New Roman"/>
          <w:sz w:val="24"/>
          <w:szCs w:val="24"/>
        </w:rPr>
        <w:t xml:space="preserve"> m.</w:t>
      </w:r>
      <w:r w:rsidR="00956BB8">
        <w:rPr>
          <w:rFonts w:ascii="Times New Roman" w:hAnsi="Times New Roman"/>
          <w:sz w:val="24"/>
          <w:szCs w:val="24"/>
        </w:rPr>
        <w:t>, skirtumą labiausiai nulėmė gausesni nei ankstesniais metais sidabriniai karosai</w:t>
      </w:r>
      <w:r w:rsidRPr="00C21CEF">
        <w:rPr>
          <w:rFonts w:ascii="Times New Roman" w:hAnsi="Times New Roman"/>
          <w:sz w:val="24"/>
          <w:szCs w:val="24"/>
        </w:rPr>
        <w:t xml:space="preserve"> (2.4, 2.5 pav.). </w:t>
      </w:r>
    </w:p>
    <w:p w14:paraId="0EB77853" w14:textId="77777777" w:rsidR="00801A2C" w:rsidRPr="00C21CEF" w:rsidRDefault="00801A2C" w:rsidP="00112787">
      <w:pPr>
        <w:spacing w:after="0" w:line="360" w:lineRule="auto"/>
        <w:ind w:firstLine="540"/>
        <w:jc w:val="both"/>
        <w:rPr>
          <w:rFonts w:ascii="Times New Roman" w:hAnsi="Times New Roman"/>
          <w:sz w:val="24"/>
          <w:szCs w:val="24"/>
        </w:rPr>
      </w:pPr>
    </w:p>
    <w:p w14:paraId="2F8FC0B9" w14:textId="6D676730" w:rsidR="00C33C7F" w:rsidRPr="00C21CEF" w:rsidRDefault="002B36D7" w:rsidP="000231F6">
      <w:pPr>
        <w:spacing w:after="0" w:line="240" w:lineRule="auto"/>
        <w:jc w:val="both"/>
        <w:rPr>
          <w:rFonts w:ascii="Times New Roman" w:hAnsi="Times New Roman"/>
          <w:sz w:val="24"/>
          <w:szCs w:val="24"/>
        </w:rPr>
      </w:pPr>
      <w:bookmarkStart w:id="16" w:name="_Hlk213228359"/>
      <w:r>
        <w:rPr>
          <w:noProof/>
        </w:rPr>
        <w:lastRenderedPageBreak/>
        <w:drawing>
          <wp:inline distT="0" distB="0" distL="0" distR="0" wp14:anchorId="32EE85F0" wp14:editId="13B6F621">
            <wp:extent cx="5972175" cy="3128010"/>
            <wp:effectExtent l="0" t="0" r="0" b="0"/>
            <wp:docPr id="2023303231" name="Chart 1">
              <a:extLst xmlns:a="http://schemas.openxmlformats.org/drawingml/2006/main">
                <a:ext uri="{FF2B5EF4-FFF2-40B4-BE49-F238E27FC236}">
                  <a16:creationId xmlns:a16="http://schemas.microsoft.com/office/drawing/2014/main" id="{00000000-0008-0000-06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E1585E" w14:textId="27E8D6CB" w:rsidR="006F7BCF" w:rsidRPr="00C21CEF" w:rsidRDefault="00B62F7B" w:rsidP="000231F6">
      <w:pPr>
        <w:spacing w:after="0" w:line="240" w:lineRule="auto"/>
        <w:jc w:val="both"/>
        <w:rPr>
          <w:rFonts w:ascii="Times New Roman" w:hAnsi="Times New Roman"/>
          <w:sz w:val="24"/>
          <w:szCs w:val="24"/>
        </w:rPr>
      </w:pPr>
      <w:r w:rsidRPr="00C21CEF">
        <w:rPr>
          <w:rFonts w:ascii="Times New Roman" w:hAnsi="Times New Roman"/>
          <w:sz w:val="24"/>
          <w:szCs w:val="24"/>
        </w:rPr>
        <w:t>2</w:t>
      </w:r>
      <w:r w:rsidR="001A7414" w:rsidRPr="00C21CEF">
        <w:rPr>
          <w:rFonts w:ascii="Times New Roman" w:hAnsi="Times New Roman"/>
          <w:sz w:val="24"/>
          <w:szCs w:val="24"/>
        </w:rPr>
        <w:t>.1</w:t>
      </w:r>
      <w:r w:rsidRPr="00C21CEF">
        <w:rPr>
          <w:rFonts w:ascii="Times New Roman" w:hAnsi="Times New Roman"/>
          <w:sz w:val="24"/>
          <w:szCs w:val="24"/>
        </w:rPr>
        <w:t xml:space="preserve"> </w:t>
      </w:r>
      <w:r w:rsidR="006F7BCF" w:rsidRPr="00C21CEF">
        <w:rPr>
          <w:rFonts w:ascii="Times New Roman" w:hAnsi="Times New Roman"/>
          <w:sz w:val="24"/>
          <w:szCs w:val="24"/>
        </w:rPr>
        <w:t>pav. Santykinė žuvų biomasė ir gausumas (CPUE) Kuršių mariose pagal monitoringo laimikius 1993–20</w:t>
      </w:r>
      <w:r w:rsidR="00796E96" w:rsidRPr="00C21CEF">
        <w:rPr>
          <w:rFonts w:ascii="Times New Roman" w:hAnsi="Times New Roman"/>
          <w:sz w:val="24"/>
          <w:szCs w:val="24"/>
        </w:rPr>
        <w:t>2</w:t>
      </w:r>
      <w:r w:rsidR="002B36D7">
        <w:rPr>
          <w:rFonts w:ascii="Times New Roman" w:hAnsi="Times New Roman"/>
          <w:sz w:val="24"/>
          <w:szCs w:val="24"/>
        </w:rPr>
        <w:t>5</w:t>
      </w:r>
      <w:r w:rsidR="006F7BCF" w:rsidRPr="00C21CEF">
        <w:rPr>
          <w:rFonts w:ascii="Times New Roman" w:hAnsi="Times New Roman"/>
          <w:sz w:val="24"/>
          <w:szCs w:val="24"/>
        </w:rPr>
        <w:t xml:space="preserve"> m.</w:t>
      </w:r>
    </w:p>
    <w:bookmarkEnd w:id="16"/>
    <w:p w14:paraId="3807DBDA" w14:textId="3A5AFE29" w:rsidR="00DC4FE9" w:rsidRPr="00C21CEF" w:rsidRDefault="002B36D7" w:rsidP="00997615">
      <w:pPr>
        <w:spacing w:after="0" w:line="360" w:lineRule="auto"/>
        <w:rPr>
          <w:rFonts w:ascii="Times New Roman" w:hAnsi="Times New Roman"/>
          <w:sz w:val="24"/>
          <w:szCs w:val="24"/>
        </w:rPr>
      </w:pPr>
      <w:r>
        <w:rPr>
          <w:noProof/>
        </w:rPr>
        <w:drawing>
          <wp:inline distT="0" distB="0" distL="0" distR="0" wp14:anchorId="4FD52FC1" wp14:editId="1B8D52EF">
            <wp:extent cx="5972175" cy="3173730"/>
            <wp:effectExtent l="0" t="0" r="0" b="7620"/>
            <wp:docPr id="593698926" name="Chart 1">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89FB89" w14:textId="285AE2CD" w:rsidR="0016527F" w:rsidRPr="00C21CEF" w:rsidRDefault="0016527F" w:rsidP="0016527F">
      <w:pPr>
        <w:spacing w:after="0" w:line="240" w:lineRule="auto"/>
        <w:rPr>
          <w:rFonts w:ascii="Times New Roman" w:hAnsi="Times New Roman"/>
          <w:sz w:val="24"/>
          <w:szCs w:val="24"/>
        </w:rPr>
      </w:pPr>
      <w:r w:rsidRPr="00C21CEF">
        <w:rPr>
          <w:rFonts w:ascii="Times New Roman" w:hAnsi="Times New Roman"/>
          <w:sz w:val="24"/>
          <w:szCs w:val="24"/>
        </w:rPr>
        <w:t xml:space="preserve">2.2 pav. Žuvų rūšinė sudėtis pagal biomasę </w:t>
      </w:r>
      <w:r w:rsidR="004B4027" w:rsidRPr="004B4027">
        <w:rPr>
          <w:rFonts w:ascii="Times New Roman" w:hAnsi="Times New Roman"/>
          <w:sz w:val="24"/>
          <w:szCs w:val="24"/>
        </w:rPr>
        <w:t xml:space="preserve">mokslinių tyrimų </w:t>
      </w:r>
      <w:r w:rsidRPr="00C21CEF">
        <w:rPr>
          <w:rFonts w:ascii="Times New Roman" w:hAnsi="Times New Roman"/>
          <w:sz w:val="24"/>
          <w:szCs w:val="24"/>
        </w:rPr>
        <w:t>14–70 mm akytumo tinklų laimikiuose Kuršių mariose 201</w:t>
      </w:r>
      <w:r w:rsidR="0046323B" w:rsidRPr="00C21CEF">
        <w:rPr>
          <w:rFonts w:ascii="Times New Roman" w:hAnsi="Times New Roman"/>
          <w:sz w:val="24"/>
          <w:szCs w:val="24"/>
        </w:rPr>
        <w:t>6</w:t>
      </w:r>
      <w:r w:rsidRPr="00C21CEF">
        <w:rPr>
          <w:rFonts w:ascii="Times New Roman" w:hAnsi="Times New Roman"/>
          <w:sz w:val="24"/>
          <w:szCs w:val="24"/>
        </w:rPr>
        <w:t>–20</w:t>
      </w:r>
      <w:r w:rsidR="00A91E71" w:rsidRPr="00C21CEF">
        <w:rPr>
          <w:rFonts w:ascii="Times New Roman" w:hAnsi="Times New Roman"/>
          <w:sz w:val="24"/>
          <w:szCs w:val="24"/>
        </w:rPr>
        <w:t>2</w:t>
      </w:r>
      <w:r w:rsidR="002B36D7">
        <w:rPr>
          <w:rFonts w:ascii="Times New Roman" w:hAnsi="Times New Roman"/>
          <w:sz w:val="24"/>
          <w:szCs w:val="24"/>
        </w:rPr>
        <w:t>5</w:t>
      </w:r>
      <w:r w:rsidRPr="00C21CEF">
        <w:rPr>
          <w:rFonts w:ascii="Times New Roman" w:hAnsi="Times New Roman"/>
          <w:sz w:val="24"/>
          <w:szCs w:val="24"/>
        </w:rPr>
        <w:t xml:space="preserve"> m.</w:t>
      </w:r>
    </w:p>
    <w:p w14:paraId="6883793B" w14:textId="77777777" w:rsidR="0016527F" w:rsidRPr="00C21CEF" w:rsidRDefault="0016527F" w:rsidP="00112787">
      <w:pPr>
        <w:spacing w:after="0" w:line="360" w:lineRule="auto"/>
        <w:ind w:firstLine="540"/>
        <w:jc w:val="both"/>
        <w:rPr>
          <w:rFonts w:ascii="Times New Roman" w:hAnsi="Times New Roman"/>
          <w:sz w:val="24"/>
          <w:szCs w:val="24"/>
        </w:rPr>
      </w:pPr>
    </w:p>
    <w:p w14:paraId="16CEAAB2" w14:textId="3A7C8CDA" w:rsidR="00537139" w:rsidRPr="00C21CEF" w:rsidRDefault="002B36D7" w:rsidP="00537139">
      <w:pPr>
        <w:spacing w:after="0" w:line="360" w:lineRule="auto"/>
        <w:jc w:val="both"/>
        <w:rPr>
          <w:rFonts w:ascii="Times New Roman" w:hAnsi="Times New Roman"/>
          <w:sz w:val="24"/>
          <w:szCs w:val="24"/>
        </w:rPr>
      </w:pPr>
      <w:r>
        <w:rPr>
          <w:noProof/>
        </w:rPr>
        <w:lastRenderedPageBreak/>
        <w:drawing>
          <wp:inline distT="0" distB="0" distL="0" distR="0" wp14:anchorId="573447B5" wp14:editId="58A5E7F5">
            <wp:extent cx="5972175" cy="3211195"/>
            <wp:effectExtent l="0" t="0" r="0" b="8255"/>
            <wp:docPr id="166609400" name="Chart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773579" w14:textId="0469CBF5" w:rsidR="00113151" w:rsidRPr="00C21CEF" w:rsidRDefault="001A7414" w:rsidP="000231F6">
      <w:pPr>
        <w:spacing w:after="0" w:line="240" w:lineRule="auto"/>
        <w:rPr>
          <w:rFonts w:ascii="Times New Roman" w:hAnsi="Times New Roman"/>
          <w:sz w:val="24"/>
          <w:szCs w:val="24"/>
        </w:rPr>
      </w:pPr>
      <w:r w:rsidRPr="00C21CEF">
        <w:rPr>
          <w:rFonts w:ascii="Times New Roman" w:hAnsi="Times New Roman"/>
          <w:sz w:val="24"/>
          <w:szCs w:val="24"/>
        </w:rPr>
        <w:t>2.</w:t>
      </w:r>
      <w:r w:rsidR="0016527F" w:rsidRPr="00C21CEF">
        <w:rPr>
          <w:rFonts w:ascii="Times New Roman" w:hAnsi="Times New Roman"/>
          <w:sz w:val="24"/>
          <w:szCs w:val="24"/>
        </w:rPr>
        <w:t>3</w:t>
      </w:r>
      <w:r w:rsidR="00946327" w:rsidRPr="00C21CEF">
        <w:rPr>
          <w:rFonts w:ascii="Times New Roman" w:hAnsi="Times New Roman"/>
          <w:sz w:val="24"/>
          <w:szCs w:val="24"/>
        </w:rPr>
        <w:t xml:space="preserve"> </w:t>
      </w:r>
      <w:r w:rsidR="00113151" w:rsidRPr="00C21CEF">
        <w:rPr>
          <w:rFonts w:ascii="Times New Roman" w:hAnsi="Times New Roman"/>
          <w:sz w:val="24"/>
          <w:szCs w:val="24"/>
        </w:rPr>
        <w:t xml:space="preserve">pav. </w:t>
      </w:r>
      <w:r w:rsidR="00197699" w:rsidRPr="00C21CEF">
        <w:rPr>
          <w:rFonts w:ascii="Times New Roman" w:hAnsi="Times New Roman"/>
          <w:sz w:val="24"/>
          <w:szCs w:val="24"/>
        </w:rPr>
        <w:t>Ž</w:t>
      </w:r>
      <w:r w:rsidR="00113151" w:rsidRPr="00C21CEF">
        <w:rPr>
          <w:rFonts w:ascii="Times New Roman" w:hAnsi="Times New Roman"/>
          <w:sz w:val="24"/>
          <w:szCs w:val="24"/>
        </w:rPr>
        <w:t xml:space="preserve">uvų </w:t>
      </w:r>
      <w:r w:rsidR="00197699" w:rsidRPr="00C21CEF">
        <w:rPr>
          <w:rFonts w:ascii="Times New Roman" w:hAnsi="Times New Roman"/>
          <w:sz w:val="24"/>
          <w:szCs w:val="24"/>
        </w:rPr>
        <w:t>rūšinė sudėtis pagal gausumą</w:t>
      </w:r>
      <w:r w:rsidR="00113151" w:rsidRPr="00C21CEF">
        <w:rPr>
          <w:rFonts w:ascii="Times New Roman" w:hAnsi="Times New Roman"/>
          <w:sz w:val="24"/>
          <w:szCs w:val="24"/>
        </w:rPr>
        <w:t xml:space="preserve"> </w:t>
      </w:r>
      <w:r w:rsidR="001E26C1">
        <w:rPr>
          <w:rFonts w:ascii="Times New Roman" w:hAnsi="Times New Roman"/>
          <w:sz w:val="24"/>
          <w:szCs w:val="24"/>
        </w:rPr>
        <w:t xml:space="preserve"> </w:t>
      </w:r>
      <w:r w:rsidR="008D3390" w:rsidRPr="004B4027">
        <w:rPr>
          <w:rFonts w:ascii="Times New Roman" w:hAnsi="Times New Roman"/>
          <w:sz w:val="24"/>
          <w:szCs w:val="24"/>
        </w:rPr>
        <w:t xml:space="preserve">mokslinių tyrimų </w:t>
      </w:r>
      <w:r w:rsidR="00113151" w:rsidRPr="00C21CEF">
        <w:rPr>
          <w:rFonts w:ascii="Times New Roman" w:hAnsi="Times New Roman"/>
          <w:sz w:val="24"/>
          <w:szCs w:val="24"/>
        </w:rPr>
        <w:t>14</w:t>
      </w:r>
      <w:r w:rsidR="004B7158" w:rsidRPr="00C21CEF">
        <w:rPr>
          <w:rFonts w:ascii="Times New Roman" w:hAnsi="Times New Roman"/>
          <w:sz w:val="24"/>
          <w:szCs w:val="24"/>
        </w:rPr>
        <w:t>–</w:t>
      </w:r>
      <w:r w:rsidR="00113151" w:rsidRPr="00C21CEF">
        <w:rPr>
          <w:rFonts w:ascii="Times New Roman" w:hAnsi="Times New Roman"/>
          <w:sz w:val="24"/>
          <w:szCs w:val="24"/>
        </w:rPr>
        <w:t xml:space="preserve">70 mm akytumo </w:t>
      </w:r>
      <w:r w:rsidR="00B12209" w:rsidRPr="00C21CEF">
        <w:rPr>
          <w:rFonts w:ascii="Times New Roman" w:hAnsi="Times New Roman"/>
          <w:sz w:val="24"/>
          <w:szCs w:val="24"/>
        </w:rPr>
        <w:t>tinkl</w:t>
      </w:r>
      <w:r w:rsidR="00113151" w:rsidRPr="00C21CEF">
        <w:rPr>
          <w:rFonts w:ascii="Times New Roman" w:hAnsi="Times New Roman"/>
          <w:sz w:val="24"/>
          <w:szCs w:val="24"/>
        </w:rPr>
        <w:t>ų laimiki</w:t>
      </w:r>
      <w:r w:rsidR="00197699" w:rsidRPr="00C21CEF">
        <w:rPr>
          <w:rFonts w:ascii="Times New Roman" w:hAnsi="Times New Roman"/>
          <w:sz w:val="24"/>
          <w:szCs w:val="24"/>
        </w:rPr>
        <w:t>uose</w:t>
      </w:r>
      <w:r w:rsidR="00113151" w:rsidRPr="00C21CEF">
        <w:rPr>
          <w:rFonts w:ascii="Times New Roman" w:hAnsi="Times New Roman"/>
          <w:sz w:val="24"/>
          <w:szCs w:val="24"/>
        </w:rPr>
        <w:t xml:space="preserve"> </w:t>
      </w:r>
      <w:r w:rsidR="00197699" w:rsidRPr="00C21CEF">
        <w:rPr>
          <w:rFonts w:ascii="Times New Roman" w:hAnsi="Times New Roman"/>
          <w:sz w:val="24"/>
          <w:szCs w:val="24"/>
        </w:rPr>
        <w:t xml:space="preserve">Kuršių mariose </w:t>
      </w:r>
      <w:r w:rsidR="005A52F2" w:rsidRPr="00C21CEF">
        <w:rPr>
          <w:rFonts w:ascii="Times New Roman" w:hAnsi="Times New Roman"/>
          <w:sz w:val="24"/>
          <w:szCs w:val="24"/>
        </w:rPr>
        <w:t>201</w:t>
      </w:r>
      <w:r w:rsidR="0046323B" w:rsidRPr="00C21CEF">
        <w:rPr>
          <w:rFonts w:ascii="Times New Roman" w:hAnsi="Times New Roman"/>
          <w:sz w:val="24"/>
          <w:szCs w:val="24"/>
        </w:rPr>
        <w:t>6</w:t>
      </w:r>
      <w:r w:rsidR="002221A5" w:rsidRPr="00C21CEF">
        <w:rPr>
          <w:rFonts w:ascii="Times New Roman" w:hAnsi="Times New Roman"/>
          <w:sz w:val="24"/>
          <w:szCs w:val="24"/>
        </w:rPr>
        <w:t>–</w:t>
      </w:r>
      <w:r w:rsidR="00537139" w:rsidRPr="00C21CEF">
        <w:rPr>
          <w:rFonts w:ascii="Times New Roman" w:hAnsi="Times New Roman"/>
          <w:sz w:val="24"/>
          <w:szCs w:val="24"/>
        </w:rPr>
        <w:t>20</w:t>
      </w:r>
      <w:r w:rsidR="00A91E71" w:rsidRPr="00C21CEF">
        <w:rPr>
          <w:rFonts w:ascii="Times New Roman" w:hAnsi="Times New Roman"/>
          <w:sz w:val="24"/>
          <w:szCs w:val="24"/>
        </w:rPr>
        <w:t>2</w:t>
      </w:r>
      <w:r w:rsidR="002B36D7">
        <w:rPr>
          <w:rFonts w:ascii="Times New Roman" w:hAnsi="Times New Roman"/>
          <w:sz w:val="24"/>
          <w:szCs w:val="24"/>
        </w:rPr>
        <w:t>5</w:t>
      </w:r>
      <w:r w:rsidR="00113151" w:rsidRPr="00C21CEF">
        <w:rPr>
          <w:rFonts w:ascii="Times New Roman" w:hAnsi="Times New Roman"/>
          <w:sz w:val="24"/>
          <w:szCs w:val="24"/>
        </w:rPr>
        <w:t xml:space="preserve"> m.</w:t>
      </w:r>
    </w:p>
    <w:p w14:paraId="254B2F63" w14:textId="5C9BCB57" w:rsidR="00537139" w:rsidRPr="00C21CEF" w:rsidRDefault="002B36D7" w:rsidP="00997615">
      <w:pPr>
        <w:spacing w:after="0" w:line="240" w:lineRule="auto"/>
        <w:rPr>
          <w:rFonts w:ascii="Times New Roman" w:hAnsi="Times New Roman"/>
          <w:sz w:val="24"/>
          <w:szCs w:val="24"/>
        </w:rPr>
      </w:pPr>
      <w:r>
        <w:rPr>
          <w:noProof/>
        </w:rPr>
        <w:drawing>
          <wp:inline distT="0" distB="0" distL="0" distR="0" wp14:anchorId="5FD4C25D" wp14:editId="18BEE333">
            <wp:extent cx="5972175" cy="3424555"/>
            <wp:effectExtent l="0" t="0" r="0" b="4445"/>
            <wp:docPr id="5699556" name="Chart 1">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65A6EE" w14:textId="77B6A2AA" w:rsidR="00113151" w:rsidRPr="00C21CEF" w:rsidRDefault="001A7414" w:rsidP="000231F6">
      <w:pPr>
        <w:spacing w:after="0" w:line="240" w:lineRule="auto"/>
        <w:rPr>
          <w:rFonts w:ascii="Times New Roman" w:hAnsi="Times New Roman"/>
          <w:sz w:val="24"/>
          <w:szCs w:val="24"/>
        </w:rPr>
      </w:pPr>
      <w:r w:rsidRPr="00C21CEF">
        <w:rPr>
          <w:rFonts w:ascii="Times New Roman" w:hAnsi="Times New Roman"/>
          <w:sz w:val="24"/>
          <w:szCs w:val="24"/>
        </w:rPr>
        <w:t>2.</w:t>
      </w:r>
      <w:r w:rsidR="00537139" w:rsidRPr="00C21CEF">
        <w:rPr>
          <w:rFonts w:ascii="Times New Roman" w:hAnsi="Times New Roman"/>
          <w:sz w:val="24"/>
          <w:szCs w:val="24"/>
        </w:rPr>
        <w:t>4</w:t>
      </w:r>
      <w:r w:rsidR="004B6872" w:rsidRPr="00C21CEF">
        <w:rPr>
          <w:rFonts w:ascii="Times New Roman" w:hAnsi="Times New Roman"/>
          <w:sz w:val="24"/>
          <w:szCs w:val="24"/>
        </w:rPr>
        <w:t xml:space="preserve"> </w:t>
      </w:r>
      <w:r w:rsidR="00113151" w:rsidRPr="00C21CEF">
        <w:rPr>
          <w:rFonts w:ascii="Times New Roman" w:hAnsi="Times New Roman"/>
          <w:sz w:val="24"/>
          <w:szCs w:val="24"/>
        </w:rPr>
        <w:t>pav. Santykin</w:t>
      </w:r>
      <w:r w:rsidR="00537139" w:rsidRPr="00C21CEF">
        <w:rPr>
          <w:rFonts w:ascii="Times New Roman" w:hAnsi="Times New Roman"/>
          <w:sz w:val="24"/>
          <w:szCs w:val="24"/>
        </w:rPr>
        <w:t>is</w:t>
      </w:r>
      <w:r w:rsidR="00113151" w:rsidRPr="00C21CEF">
        <w:rPr>
          <w:rFonts w:ascii="Times New Roman" w:hAnsi="Times New Roman"/>
          <w:sz w:val="24"/>
          <w:szCs w:val="24"/>
        </w:rPr>
        <w:t xml:space="preserve"> svarbiausių Kuršių marių žuvų gausumas (CPUE) </w:t>
      </w:r>
      <w:r w:rsidR="008D3390" w:rsidRPr="004B4027">
        <w:rPr>
          <w:rFonts w:ascii="Times New Roman" w:hAnsi="Times New Roman"/>
          <w:sz w:val="24"/>
          <w:szCs w:val="24"/>
        </w:rPr>
        <w:t xml:space="preserve">mokslinių tyrimų </w:t>
      </w:r>
      <w:r w:rsidR="00113151" w:rsidRPr="00C21CEF">
        <w:rPr>
          <w:rFonts w:ascii="Times New Roman" w:hAnsi="Times New Roman"/>
          <w:sz w:val="24"/>
          <w:szCs w:val="24"/>
        </w:rPr>
        <w:t>14</w:t>
      </w:r>
      <w:r w:rsidR="004B7158" w:rsidRPr="00C21CEF">
        <w:rPr>
          <w:rFonts w:ascii="Times New Roman" w:hAnsi="Times New Roman"/>
          <w:sz w:val="24"/>
          <w:szCs w:val="24"/>
        </w:rPr>
        <w:t>–</w:t>
      </w:r>
      <w:r w:rsidR="00113151" w:rsidRPr="00C21CEF">
        <w:rPr>
          <w:rFonts w:ascii="Times New Roman" w:hAnsi="Times New Roman"/>
          <w:sz w:val="24"/>
          <w:szCs w:val="24"/>
        </w:rPr>
        <w:t xml:space="preserve">70 mm akytumo </w:t>
      </w:r>
      <w:r w:rsidR="00B12209" w:rsidRPr="00C21CEF">
        <w:rPr>
          <w:rFonts w:ascii="Times New Roman" w:hAnsi="Times New Roman"/>
          <w:sz w:val="24"/>
          <w:szCs w:val="24"/>
        </w:rPr>
        <w:t>tinkl</w:t>
      </w:r>
      <w:r w:rsidR="00535FE3" w:rsidRPr="00C21CEF">
        <w:rPr>
          <w:rFonts w:ascii="Times New Roman" w:hAnsi="Times New Roman"/>
          <w:sz w:val="24"/>
          <w:szCs w:val="24"/>
        </w:rPr>
        <w:t>ų</w:t>
      </w:r>
      <w:r w:rsidR="00113151" w:rsidRPr="00C21CEF">
        <w:rPr>
          <w:rFonts w:ascii="Times New Roman" w:hAnsi="Times New Roman"/>
          <w:sz w:val="24"/>
          <w:szCs w:val="24"/>
        </w:rPr>
        <w:t xml:space="preserve"> laimikiuose </w:t>
      </w:r>
      <w:r w:rsidR="000C629D" w:rsidRPr="00C21CEF">
        <w:rPr>
          <w:rFonts w:ascii="Times New Roman" w:hAnsi="Times New Roman"/>
          <w:sz w:val="24"/>
          <w:szCs w:val="24"/>
        </w:rPr>
        <w:t>201</w:t>
      </w:r>
      <w:r w:rsidR="00EE313D" w:rsidRPr="00C21CEF">
        <w:rPr>
          <w:rFonts w:ascii="Times New Roman" w:hAnsi="Times New Roman"/>
          <w:sz w:val="24"/>
          <w:szCs w:val="24"/>
        </w:rPr>
        <w:t>6</w:t>
      </w:r>
      <w:r w:rsidR="002221A5" w:rsidRPr="00C21CEF">
        <w:rPr>
          <w:rFonts w:ascii="Times New Roman" w:hAnsi="Times New Roman"/>
          <w:sz w:val="24"/>
          <w:szCs w:val="24"/>
        </w:rPr>
        <w:t>–</w:t>
      </w:r>
      <w:r w:rsidR="00537139" w:rsidRPr="00C21CEF">
        <w:rPr>
          <w:rFonts w:ascii="Times New Roman" w:hAnsi="Times New Roman"/>
          <w:sz w:val="24"/>
          <w:szCs w:val="24"/>
        </w:rPr>
        <w:t>20</w:t>
      </w:r>
      <w:r w:rsidR="00A91E71" w:rsidRPr="00C21CEF">
        <w:rPr>
          <w:rFonts w:ascii="Times New Roman" w:hAnsi="Times New Roman"/>
          <w:sz w:val="24"/>
          <w:szCs w:val="24"/>
        </w:rPr>
        <w:t>2</w:t>
      </w:r>
      <w:r w:rsidR="002B36D7">
        <w:rPr>
          <w:rFonts w:ascii="Times New Roman" w:hAnsi="Times New Roman"/>
          <w:sz w:val="24"/>
          <w:szCs w:val="24"/>
        </w:rPr>
        <w:t>5</w:t>
      </w:r>
      <w:r w:rsidR="00113151" w:rsidRPr="00C21CEF">
        <w:rPr>
          <w:rFonts w:ascii="Times New Roman" w:hAnsi="Times New Roman"/>
          <w:sz w:val="24"/>
          <w:szCs w:val="24"/>
        </w:rPr>
        <w:t xml:space="preserve"> m.</w:t>
      </w:r>
    </w:p>
    <w:p w14:paraId="35ECB74A" w14:textId="34864714" w:rsidR="00537139" w:rsidRPr="00C21CEF" w:rsidRDefault="002B36D7" w:rsidP="00997615">
      <w:pPr>
        <w:spacing w:after="0" w:line="240" w:lineRule="auto"/>
        <w:rPr>
          <w:rFonts w:ascii="Times New Roman" w:hAnsi="Times New Roman"/>
          <w:b/>
          <w:sz w:val="24"/>
          <w:szCs w:val="24"/>
        </w:rPr>
      </w:pPr>
      <w:r>
        <w:rPr>
          <w:noProof/>
        </w:rPr>
        <w:lastRenderedPageBreak/>
        <w:drawing>
          <wp:inline distT="0" distB="0" distL="0" distR="0" wp14:anchorId="1E61AB9A" wp14:editId="563ECCD1">
            <wp:extent cx="5972175" cy="3580130"/>
            <wp:effectExtent l="0" t="0" r="0" b="1270"/>
            <wp:docPr id="1094488905" name="Chart 1">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406E32" w14:textId="1C18ADC1" w:rsidR="00113151" w:rsidRPr="00C21CEF" w:rsidRDefault="00537139" w:rsidP="00A355AC">
      <w:pPr>
        <w:spacing w:after="0" w:line="240" w:lineRule="auto"/>
        <w:rPr>
          <w:rFonts w:ascii="Times New Roman" w:hAnsi="Times New Roman"/>
          <w:sz w:val="24"/>
          <w:szCs w:val="24"/>
        </w:rPr>
      </w:pPr>
      <w:r w:rsidRPr="00C21CEF">
        <w:rPr>
          <w:rFonts w:ascii="Times New Roman" w:hAnsi="Times New Roman"/>
          <w:sz w:val="24"/>
          <w:szCs w:val="24"/>
        </w:rPr>
        <w:t xml:space="preserve">2.5 pav. Santykinė svarbiausių Kuršių marių žuvų biomasė (CPUE) </w:t>
      </w:r>
      <w:r w:rsidR="008D3390" w:rsidRPr="004B4027">
        <w:rPr>
          <w:rFonts w:ascii="Times New Roman" w:hAnsi="Times New Roman"/>
          <w:sz w:val="24"/>
          <w:szCs w:val="24"/>
        </w:rPr>
        <w:t xml:space="preserve">mokslinių tyrimų </w:t>
      </w:r>
      <w:r w:rsidRPr="00C21CEF">
        <w:rPr>
          <w:rFonts w:ascii="Times New Roman" w:hAnsi="Times New Roman"/>
          <w:sz w:val="24"/>
          <w:szCs w:val="24"/>
        </w:rPr>
        <w:t>14–70 mm akytumo tinklų laimikiuose 201</w:t>
      </w:r>
      <w:r w:rsidR="00EE313D" w:rsidRPr="00C21CEF">
        <w:rPr>
          <w:rFonts w:ascii="Times New Roman" w:hAnsi="Times New Roman"/>
          <w:sz w:val="24"/>
          <w:szCs w:val="24"/>
        </w:rPr>
        <w:t>6</w:t>
      </w:r>
      <w:r w:rsidR="002221A5" w:rsidRPr="00C21CEF">
        <w:rPr>
          <w:rFonts w:ascii="Times New Roman" w:hAnsi="Times New Roman"/>
          <w:sz w:val="24"/>
          <w:szCs w:val="24"/>
        </w:rPr>
        <w:t>–</w:t>
      </w:r>
      <w:r w:rsidRPr="00C21CEF">
        <w:rPr>
          <w:rFonts w:ascii="Times New Roman" w:hAnsi="Times New Roman"/>
          <w:sz w:val="24"/>
          <w:szCs w:val="24"/>
        </w:rPr>
        <w:t>20</w:t>
      </w:r>
      <w:r w:rsidR="00A91E71" w:rsidRPr="00C21CEF">
        <w:rPr>
          <w:rFonts w:ascii="Times New Roman" w:hAnsi="Times New Roman"/>
          <w:sz w:val="24"/>
          <w:szCs w:val="24"/>
        </w:rPr>
        <w:t>2</w:t>
      </w:r>
      <w:r w:rsidR="002B36D7">
        <w:rPr>
          <w:rFonts w:ascii="Times New Roman" w:hAnsi="Times New Roman"/>
          <w:sz w:val="24"/>
          <w:szCs w:val="24"/>
        </w:rPr>
        <w:t>5</w:t>
      </w:r>
      <w:r w:rsidRPr="00C21CEF">
        <w:rPr>
          <w:rFonts w:ascii="Times New Roman" w:hAnsi="Times New Roman"/>
          <w:sz w:val="24"/>
          <w:szCs w:val="24"/>
        </w:rPr>
        <w:t xml:space="preserve"> m.</w:t>
      </w:r>
    </w:p>
    <w:p w14:paraId="23D0459D" w14:textId="77777777" w:rsidR="00C96F48" w:rsidRPr="00C21CEF" w:rsidRDefault="00C96F48" w:rsidP="00112787">
      <w:pPr>
        <w:pStyle w:val="pavtext"/>
        <w:spacing w:after="0"/>
        <w:ind w:right="-43" w:firstLine="540"/>
        <w:rPr>
          <w:sz w:val="24"/>
          <w:szCs w:val="24"/>
        </w:rPr>
        <w:sectPr w:rsidR="00C96F48" w:rsidRPr="00C21CEF" w:rsidSect="007D3590">
          <w:headerReference w:type="default" r:id="rId22"/>
          <w:type w:val="continuous"/>
          <w:pgSz w:w="12240" w:h="15840" w:code="1"/>
          <w:pgMar w:top="1134" w:right="1134" w:bottom="1134" w:left="1701" w:header="709" w:footer="709" w:gutter="0"/>
          <w:cols w:space="708"/>
          <w:titlePg/>
          <w:docGrid w:linePitch="360"/>
        </w:sectPr>
      </w:pPr>
    </w:p>
    <w:p w14:paraId="080B5C86" w14:textId="77777777" w:rsidR="00231710" w:rsidRPr="00C21CEF" w:rsidRDefault="00D64AAC" w:rsidP="009A2B6A">
      <w:pPr>
        <w:pStyle w:val="Heading1"/>
        <w:spacing w:before="0" w:after="0" w:line="360" w:lineRule="auto"/>
        <w:ind w:firstLine="540"/>
        <w:rPr>
          <w:rFonts w:ascii="Times New Roman" w:hAnsi="Times New Roman" w:cs="Times New Roman"/>
          <w:sz w:val="28"/>
          <w:szCs w:val="28"/>
        </w:rPr>
      </w:pPr>
      <w:r w:rsidRPr="00C21CEF">
        <w:rPr>
          <w:rFonts w:ascii="Times New Roman" w:hAnsi="Times New Roman" w:cs="Times New Roman"/>
          <w:sz w:val="24"/>
          <w:szCs w:val="24"/>
        </w:rPr>
        <w:br w:type="page"/>
      </w:r>
      <w:bookmarkStart w:id="17" w:name="_Toc220680681"/>
      <w:r w:rsidR="00231710" w:rsidRPr="00C21CEF">
        <w:rPr>
          <w:rFonts w:ascii="Times New Roman" w:hAnsi="Times New Roman" w:cs="Times New Roman"/>
          <w:sz w:val="28"/>
          <w:szCs w:val="28"/>
        </w:rPr>
        <w:lastRenderedPageBreak/>
        <w:t xml:space="preserve">3. </w:t>
      </w:r>
      <w:r w:rsidR="0073663B" w:rsidRPr="00C21CEF">
        <w:rPr>
          <w:rFonts w:ascii="Times New Roman" w:hAnsi="Times New Roman" w:cs="Times New Roman"/>
          <w:sz w:val="28"/>
          <w:szCs w:val="28"/>
        </w:rPr>
        <w:t>VERSLINĖ ŽVEJYBA KURŠIŲ MARIOSE</w:t>
      </w:r>
      <w:bookmarkEnd w:id="17"/>
    </w:p>
    <w:p w14:paraId="36E934E8" w14:textId="77777777" w:rsidR="00231710" w:rsidRPr="00C21CEF" w:rsidRDefault="00231710" w:rsidP="00112787">
      <w:pPr>
        <w:tabs>
          <w:tab w:val="left" w:pos="5220"/>
        </w:tabs>
        <w:spacing w:after="0" w:line="360" w:lineRule="auto"/>
        <w:ind w:firstLine="360"/>
        <w:jc w:val="both"/>
        <w:rPr>
          <w:sz w:val="24"/>
          <w:szCs w:val="24"/>
        </w:rPr>
      </w:pPr>
    </w:p>
    <w:p w14:paraId="2B9F72E9" w14:textId="0823DDBD" w:rsidR="00DB3427" w:rsidRPr="00007F14" w:rsidRDefault="009F0050" w:rsidP="00112787">
      <w:pPr>
        <w:spacing w:after="0" w:line="360" w:lineRule="auto"/>
        <w:ind w:firstLine="539"/>
        <w:jc w:val="both"/>
        <w:rPr>
          <w:rFonts w:ascii="Times New Roman" w:hAnsi="Times New Roman"/>
          <w:sz w:val="24"/>
          <w:szCs w:val="24"/>
        </w:rPr>
      </w:pPr>
      <w:r w:rsidRPr="00C21CEF">
        <w:rPr>
          <w:rFonts w:ascii="Times New Roman" w:hAnsi="Times New Roman"/>
          <w:sz w:val="24"/>
          <w:szCs w:val="24"/>
        </w:rPr>
        <w:t>K</w:t>
      </w:r>
      <w:r w:rsidR="009C2958" w:rsidRPr="00C21CEF">
        <w:rPr>
          <w:rFonts w:ascii="Times New Roman" w:hAnsi="Times New Roman"/>
          <w:sz w:val="24"/>
          <w:szCs w:val="24"/>
        </w:rPr>
        <w:t xml:space="preserve">uršių marios yra didelio produktyvumo eutrofinis vandens telkinys. Vidutinė žuvų biomasė Lietuvai priklausančioje marių dalyje pagal R. Repečkos vertinimą viršija </w:t>
      </w:r>
      <w:smartTag w:uri="urn:schemas-microsoft-com:office:smarttags" w:element="metricconverter">
        <w:smartTagPr>
          <w:attr w:name="ProductID" w:val="200 kg"/>
        </w:smartTagPr>
        <w:r w:rsidR="009C2958" w:rsidRPr="00C21CEF">
          <w:rPr>
            <w:rFonts w:ascii="Times New Roman" w:hAnsi="Times New Roman"/>
            <w:sz w:val="24"/>
            <w:szCs w:val="24"/>
          </w:rPr>
          <w:t>200 kg</w:t>
        </w:r>
      </w:smartTag>
      <w:r w:rsidR="009C2958" w:rsidRPr="00C21CEF">
        <w:rPr>
          <w:rFonts w:ascii="Times New Roman" w:hAnsi="Times New Roman"/>
          <w:sz w:val="24"/>
          <w:szCs w:val="24"/>
        </w:rPr>
        <w:t xml:space="preserve"> ha</w:t>
      </w:r>
      <w:r w:rsidR="004B7158" w:rsidRPr="00C21CEF">
        <w:rPr>
          <w:rFonts w:ascii="Times New Roman" w:hAnsi="Times New Roman"/>
          <w:sz w:val="24"/>
          <w:szCs w:val="24"/>
          <w:vertAlign w:val="superscript"/>
        </w:rPr>
        <w:t>–</w:t>
      </w:r>
      <w:r w:rsidR="009C2958" w:rsidRPr="00C21CEF">
        <w:rPr>
          <w:rFonts w:ascii="Times New Roman" w:hAnsi="Times New Roman"/>
          <w:sz w:val="24"/>
          <w:szCs w:val="24"/>
          <w:vertAlign w:val="superscript"/>
        </w:rPr>
        <w:t>1</w:t>
      </w:r>
      <w:r w:rsidR="009C2958" w:rsidRPr="00C21CEF">
        <w:rPr>
          <w:rFonts w:ascii="Times New Roman" w:hAnsi="Times New Roman"/>
          <w:sz w:val="24"/>
          <w:szCs w:val="24"/>
        </w:rPr>
        <w:t xml:space="preserve"> (1997</w:t>
      </w:r>
      <w:r w:rsidR="004B7158" w:rsidRPr="00C21CEF">
        <w:rPr>
          <w:rFonts w:ascii="Times New Roman" w:hAnsi="Times New Roman"/>
          <w:sz w:val="24"/>
          <w:szCs w:val="24"/>
        </w:rPr>
        <w:t>–</w:t>
      </w:r>
      <w:r w:rsidR="009C2958" w:rsidRPr="00C21CEF">
        <w:rPr>
          <w:rFonts w:ascii="Times New Roman" w:hAnsi="Times New Roman"/>
          <w:sz w:val="24"/>
          <w:szCs w:val="24"/>
        </w:rPr>
        <w:t xml:space="preserve">2012). Kuršių marios yra svarbus verslinės ir mėgėjiškos žvejybos vandens telkinys. Lietuvai priklausančioje marių dalyje po Nepriklausomybės atgavimo </w:t>
      </w:r>
      <w:smartTag w:uri="urn:schemas-microsoft-com:office:smarttags" w:element="metricconverter">
        <w:smartTagPr>
          <w:attr w:name="ProductID" w:val="1990 m"/>
        </w:smartTagPr>
        <w:r w:rsidR="009C2958" w:rsidRPr="00C21CEF">
          <w:rPr>
            <w:rFonts w:ascii="Times New Roman" w:hAnsi="Times New Roman"/>
            <w:sz w:val="24"/>
            <w:szCs w:val="24"/>
          </w:rPr>
          <w:t>1990 m</w:t>
        </w:r>
      </w:smartTag>
      <w:r w:rsidR="009C2958" w:rsidRPr="00C21CEF">
        <w:rPr>
          <w:rFonts w:ascii="Times New Roman" w:hAnsi="Times New Roman"/>
          <w:sz w:val="24"/>
          <w:szCs w:val="24"/>
        </w:rPr>
        <w:t>. verslinę žvejybą vykdė 70–80 įmonių, daugiausia nedidelių</w:t>
      </w:r>
      <w:r w:rsidR="00484DC7" w:rsidRPr="00C21CEF">
        <w:rPr>
          <w:rFonts w:ascii="Times New Roman" w:hAnsi="Times New Roman"/>
          <w:sz w:val="24"/>
          <w:szCs w:val="24"/>
        </w:rPr>
        <w:t>, paprastai turinčių tik 2 – 3 darbuotojus</w:t>
      </w:r>
      <w:r w:rsidR="009C2958" w:rsidRPr="00C21CEF">
        <w:rPr>
          <w:rFonts w:ascii="Times New Roman" w:hAnsi="Times New Roman"/>
          <w:sz w:val="24"/>
          <w:szCs w:val="24"/>
        </w:rPr>
        <w:t xml:space="preserve">. </w:t>
      </w:r>
      <w:r w:rsidR="00484DC7" w:rsidRPr="00C21CEF">
        <w:rPr>
          <w:rFonts w:ascii="Times New Roman" w:hAnsi="Times New Roman"/>
          <w:sz w:val="24"/>
          <w:szCs w:val="24"/>
        </w:rPr>
        <w:t xml:space="preserve">Dauguma įmonių turi 1 – 4 mažus (iki </w:t>
      </w:r>
      <w:smartTag w:uri="urn:schemas-microsoft-com:office:smarttags" w:element="metricconverter">
        <w:smartTagPr>
          <w:attr w:name="ProductID" w:val="10 m"/>
        </w:smartTagPr>
        <w:r w:rsidR="00484DC7" w:rsidRPr="00C21CEF">
          <w:rPr>
            <w:rFonts w:ascii="Times New Roman" w:hAnsi="Times New Roman"/>
            <w:sz w:val="24"/>
            <w:szCs w:val="24"/>
          </w:rPr>
          <w:t>10 m</w:t>
        </w:r>
      </w:smartTag>
      <w:r w:rsidR="00484DC7" w:rsidRPr="00C21CEF">
        <w:rPr>
          <w:rFonts w:ascii="Times New Roman" w:hAnsi="Times New Roman"/>
          <w:sz w:val="24"/>
          <w:szCs w:val="24"/>
        </w:rPr>
        <w:t xml:space="preserve"> ilgio) laivus. </w:t>
      </w:r>
      <w:r w:rsidR="009C2958" w:rsidRPr="00C21CEF">
        <w:rPr>
          <w:rFonts w:ascii="Times New Roman" w:hAnsi="Times New Roman"/>
          <w:sz w:val="24"/>
          <w:szCs w:val="24"/>
        </w:rPr>
        <w:t xml:space="preserve">Nuo </w:t>
      </w:r>
      <w:smartTag w:uri="urn:schemas-microsoft-com:office:smarttags" w:element="metricconverter">
        <w:smartTagPr>
          <w:attr w:name="ProductID" w:val="2009 m"/>
        </w:smartTagPr>
        <w:r w:rsidR="009C2958" w:rsidRPr="00C21CEF">
          <w:rPr>
            <w:rFonts w:ascii="Times New Roman" w:hAnsi="Times New Roman"/>
            <w:sz w:val="24"/>
            <w:szCs w:val="24"/>
          </w:rPr>
          <w:t>2009 m</w:t>
        </w:r>
      </w:smartTag>
      <w:r w:rsidR="009C2958" w:rsidRPr="00C21CEF">
        <w:rPr>
          <w:rFonts w:ascii="Times New Roman" w:hAnsi="Times New Roman"/>
          <w:sz w:val="24"/>
          <w:szCs w:val="24"/>
        </w:rPr>
        <w:t xml:space="preserve">., įgyvendinus ES remiamą vidaus vandenų žvejybos laivų perorientavimą į kitą nei žvejybą veiklą, iš žvejybos pasitraukė </w:t>
      </w:r>
      <w:r w:rsidR="00307089" w:rsidRPr="00C21CEF">
        <w:rPr>
          <w:rFonts w:ascii="Times New Roman" w:hAnsi="Times New Roman"/>
          <w:sz w:val="24"/>
          <w:szCs w:val="24"/>
        </w:rPr>
        <w:t>dalis</w:t>
      </w:r>
      <w:r w:rsidR="009C2958" w:rsidRPr="00C21CEF">
        <w:rPr>
          <w:rFonts w:ascii="Times New Roman" w:hAnsi="Times New Roman"/>
          <w:sz w:val="24"/>
          <w:szCs w:val="24"/>
        </w:rPr>
        <w:t xml:space="preserve"> įmonių ir buvo žymiai sumažintos įrankių kvotos, ypač marių šiaurinėje dalyje.</w:t>
      </w:r>
      <w:r w:rsidR="00307089" w:rsidRPr="00C21CEF">
        <w:rPr>
          <w:rFonts w:ascii="Times New Roman" w:hAnsi="Times New Roman"/>
          <w:sz w:val="24"/>
          <w:szCs w:val="24"/>
        </w:rPr>
        <w:t xml:space="preserve"> 201</w:t>
      </w:r>
      <w:r w:rsidR="00EE313D" w:rsidRPr="00C21CEF">
        <w:rPr>
          <w:rFonts w:ascii="Times New Roman" w:hAnsi="Times New Roman"/>
          <w:sz w:val="24"/>
          <w:szCs w:val="24"/>
        </w:rPr>
        <w:t>6</w:t>
      </w:r>
      <w:r w:rsidR="004B7158" w:rsidRPr="00C21CEF">
        <w:rPr>
          <w:rFonts w:ascii="Times New Roman" w:hAnsi="Times New Roman"/>
          <w:sz w:val="24"/>
          <w:szCs w:val="24"/>
        </w:rPr>
        <w:t>–</w:t>
      </w:r>
      <w:r w:rsidR="00DB3427" w:rsidRPr="00C21CEF">
        <w:rPr>
          <w:rFonts w:ascii="Times New Roman" w:hAnsi="Times New Roman"/>
          <w:sz w:val="24"/>
          <w:szCs w:val="24"/>
        </w:rPr>
        <w:t>20</w:t>
      </w:r>
      <w:r w:rsidR="002D4C9B">
        <w:rPr>
          <w:rFonts w:ascii="Times New Roman" w:hAnsi="Times New Roman"/>
          <w:sz w:val="24"/>
          <w:szCs w:val="24"/>
        </w:rPr>
        <w:t>24</w:t>
      </w:r>
      <w:r w:rsidR="00307089" w:rsidRPr="00C21CEF">
        <w:rPr>
          <w:rFonts w:ascii="Times New Roman" w:hAnsi="Times New Roman"/>
          <w:sz w:val="24"/>
          <w:szCs w:val="24"/>
        </w:rPr>
        <w:t xml:space="preserve"> m. mariose žvejybą vykdė 4</w:t>
      </w:r>
      <w:r w:rsidR="00B70CDD" w:rsidRPr="00C21CEF">
        <w:rPr>
          <w:rFonts w:ascii="Times New Roman" w:hAnsi="Times New Roman"/>
          <w:sz w:val="24"/>
          <w:szCs w:val="24"/>
        </w:rPr>
        <w:t>7</w:t>
      </w:r>
      <w:r w:rsidR="00307089" w:rsidRPr="00C21CEF">
        <w:rPr>
          <w:rFonts w:ascii="Times New Roman" w:hAnsi="Times New Roman"/>
          <w:sz w:val="24"/>
          <w:szCs w:val="24"/>
        </w:rPr>
        <w:t xml:space="preserve"> </w:t>
      </w:r>
      <w:r w:rsidR="00EB3837" w:rsidRPr="00353B79">
        <w:rPr>
          <w:rFonts w:ascii="Times New Roman" w:hAnsi="Times New Roman"/>
          <w:sz w:val="24"/>
          <w:szCs w:val="24"/>
        </w:rPr>
        <w:t>įmonės</w:t>
      </w:r>
      <w:r w:rsidR="000D1414">
        <w:rPr>
          <w:rFonts w:ascii="Times New Roman" w:hAnsi="Times New Roman"/>
          <w:sz w:val="24"/>
          <w:szCs w:val="24"/>
        </w:rPr>
        <w:t>, 2025 m., daliai įmonių pasitraukus iš verslo, žvejojo 39 įmonės</w:t>
      </w:r>
      <w:r w:rsidR="00EB3837" w:rsidRPr="00F301D8">
        <w:rPr>
          <w:rFonts w:ascii="Times New Roman" w:hAnsi="Times New Roman"/>
          <w:sz w:val="24"/>
          <w:szCs w:val="24"/>
        </w:rPr>
        <w:t xml:space="preserve">. </w:t>
      </w:r>
      <w:r w:rsidR="009C2958" w:rsidRPr="00F301D8">
        <w:rPr>
          <w:rFonts w:ascii="Times New Roman" w:hAnsi="Times New Roman"/>
          <w:sz w:val="24"/>
          <w:szCs w:val="24"/>
        </w:rPr>
        <w:t>200</w:t>
      </w:r>
      <w:r w:rsidR="00421522" w:rsidRPr="00F301D8">
        <w:rPr>
          <w:rFonts w:ascii="Times New Roman" w:hAnsi="Times New Roman"/>
          <w:sz w:val="24"/>
          <w:szCs w:val="24"/>
        </w:rPr>
        <w:t>3</w:t>
      </w:r>
      <w:r w:rsidR="009C2958" w:rsidRPr="00C21CEF">
        <w:rPr>
          <w:rFonts w:ascii="Times New Roman" w:hAnsi="Times New Roman"/>
          <w:sz w:val="24"/>
          <w:szCs w:val="24"/>
        </w:rPr>
        <w:t>–2008</w:t>
      </w:r>
      <w:r w:rsidR="00307089" w:rsidRPr="00C21CEF">
        <w:rPr>
          <w:rFonts w:ascii="Times New Roman" w:hAnsi="Times New Roman"/>
          <w:sz w:val="24"/>
          <w:szCs w:val="24"/>
        </w:rPr>
        <w:t xml:space="preserve"> m.</w:t>
      </w:r>
      <w:r w:rsidR="009C2958" w:rsidRPr="00C21CEF">
        <w:rPr>
          <w:rFonts w:ascii="Times New Roman" w:hAnsi="Times New Roman"/>
          <w:sz w:val="24"/>
          <w:szCs w:val="24"/>
        </w:rPr>
        <w:t xml:space="preserve"> versliniai laimikiai siekė vidutiniškai 12</w:t>
      </w:r>
      <w:r w:rsidR="00421522" w:rsidRPr="00C21CEF">
        <w:rPr>
          <w:rFonts w:ascii="Times New Roman" w:hAnsi="Times New Roman"/>
          <w:sz w:val="24"/>
          <w:szCs w:val="24"/>
        </w:rPr>
        <w:t>35</w:t>
      </w:r>
      <w:r w:rsidR="009C2958" w:rsidRPr="00C21CEF">
        <w:rPr>
          <w:rFonts w:ascii="Times New Roman" w:hAnsi="Times New Roman"/>
          <w:sz w:val="24"/>
          <w:szCs w:val="24"/>
        </w:rPr>
        <w:t xml:space="preserve"> t arba 27–</w:t>
      </w:r>
      <w:smartTag w:uri="urn:schemas-microsoft-com:office:smarttags" w:element="metricconverter">
        <w:smartTagPr>
          <w:attr w:name="ProductID" w:val="33 kg"/>
        </w:smartTagPr>
        <w:r w:rsidR="009C2958" w:rsidRPr="00C21CEF">
          <w:rPr>
            <w:rFonts w:ascii="Times New Roman" w:hAnsi="Times New Roman"/>
            <w:sz w:val="24"/>
            <w:szCs w:val="24"/>
          </w:rPr>
          <w:t>33 kg</w:t>
        </w:r>
      </w:smartTag>
      <w:r w:rsidR="009C2958" w:rsidRPr="00C21CEF">
        <w:rPr>
          <w:rFonts w:ascii="Times New Roman" w:hAnsi="Times New Roman"/>
          <w:sz w:val="24"/>
          <w:szCs w:val="24"/>
        </w:rPr>
        <w:t xml:space="preserve"> ha</w:t>
      </w:r>
      <w:r w:rsidR="004B7158" w:rsidRPr="00C21CEF">
        <w:rPr>
          <w:rFonts w:ascii="Times New Roman" w:hAnsi="Times New Roman"/>
          <w:sz w:val="24"/>
          <w:szCs w:val="24"/>
          <w:vertAlign w:val="superscript"/>
        </w:rPr>
        <w:t>–</w:t>
      </w:r>
      <w:r w:rsidR="009C2958" w:rsidRPr="00C21CEF">
        <w:rPr>
          <w:rFonts w:ascii="Times New Roman" w:hAnsi="Times New Roman"/>
          <w:sz w:val="24"/>
          <w:szCs w:val="24"/>
          <w:vertAlign w:val="superscript"/>
        </w:rPr>
        <w:t>1</w:t>
      </w:r>
      <w:r w:rsidR="009C2958" w:rsidRPr="00C21CEF">
        <w:rPr>
          <w:rFonts w:ascii="Times New Roman" w:hAnsi="Times New Roman"/>
          <w:sz w:val="24"/>
          <w:szCs w:val="24"/>
        </w:rPr>
        <w:t xml:space="preserve"> per metus, 2009–20</w:t>
      </w:r>
      <w:r w:rsidR="00B412BA" w:rsidRPr="00C21CEF">
        <w:rPr>
          <w:rFonts w:ascii="Times New Roman" w:hAnsi="Times New Roman"/>
          <w:sz w:val="24"/>
          <w:szCs w:val="24"/>
        </w:rPr>
        <w:t>2</w:t>
      </w:r>
      <w:r w:rsidR="002D4C9B">
        <w:rPr>
          <w:rFonts w:ascii="Times New Roman" w:hAnsi="Times New Roman"/>
          <w:sz w:val="24"/>
          <w:szCs w:val="24"/>
        </w:rPr>
        <w:t>4</w:t>
      </w:r>
      <w:r w:rsidR="009C2958" w:rsidRPr="00C21CEF">
        <w:rPr>
          <w:rFonts w:ascii="Times New Roman" w:hAnsi="Times New Roman"/>
          <w:sz w:val="24"/>
          <w:szCs w:val="24"/>
        </w:rPr>
        <w:t xml:space="preserve"> m. sumažėjo iki </w:t>
      </w:r>
      <w:r w:rsidR="00B412BA" w:rsidRPr="00C21CEF">
        <w:rPr>
          <w:rFonts w:ascii="Times New Roman" w:hAnsi="Times New Roman"/>
          <w:sz w:val="24"/>
          <w:szCs w:val="24"/>
        </w:rPr>
        <w:t>10</w:t>
      </w:r>
      <w:r w:rsidR="00467434">
        <w:rPr>
          <w:rFonts w:ascii="Times New Roman" w:hAnsi="Times New Roman"/>
          <w:sz w:val="24"/>
          <w:szCs w:val="24"/>
        </w:rPr>
        <w:t>1</w:t>
      </w:r>
      <w:r w:rsidR="002D4C9B">
        <w:rPr>
          <w:rFonts w:ascii="Times New Roman" w:hAnsi="Times New Roman"/>
          <w:sz w:val="24"/>
          <w:szCs w:val="24"/>
        </w:rPr>
        <w:t>4</w:t>
      </w:r>
      <w:r w:rsidR="009C2958" w:rsidRPr="00C21CEF">
        <w:rPr>
          <w:rFonts w:ascii="Times New Roman" w:hAnsi="Times New Roman"/>
          <w:sz w:val="24"/>
          <w:szCs w:val="24"/>
        </w:rPr>
        <w:t xml:space="preserve"> t arba </w:t>
      </w:r>
      <w:r w:rsidR="00421522" w:rsidRPr="00C21CEF">
        <w:rPr>
          <w:rFonts w:ascii="Times New Roman" w:hAnsi="Times New Roman"/>
          <w:sz w:val="24"/>
          <w:szCs w:val="24"/>
        </w:rPr>
        <w:t>24</w:t>
      </w:r>
      <w:r w:rsidR="00B412BA" w:rsidRPr="00C21CEF">
        <w:rPr>
          <w:rFonts w:ascii="Times New Roman" w:hAnsi="Times New Roman"/>
          <w:sz w:val="24"/>
          <w:szCs w:val="24"/>
        </w:rPr>
        <w:t>,</w:t>
      </w:r>
      <w:r w:rsidR="002D4C9B">
        <w:rPr>
          <w:rFonts w:ascii="Times New Roman" w:hAnsi="Times New Roman"/>
          <w:sz w:val="24"/>
          <w:szCs w:val="24"/>
        </w:rPr>
        <w:t>4</w:t>
      </w:r>
      <w:r w:rsidR="009C2958" w:rsidRPr="00C21CEF">
        <w:rPr>
          <w:rFonts w:ascii="Times New Roman" w:hAnsi="Times New Roman"/>
          <w:sz w:val="24"/>
          <w:szCs w:val="24"/>
        </w:rPr>
        <w:t xml:space="preserve"> kg ha</w:t>
      </w:r>
      <w:r w:rsidR="004B7158" w:rsidRPr="00C21CEF">
        <w:rPr>
          <w:rFonts w:ascii="Times New Roman" w:hAnsi="Times New Roman"/>
          <w:sz w:val="24"/>
          <w:szCs w:val="24"/>
          <w:vertAlign w:val="superscript"/>
        </w:rPr>
        <w:t>–</w:t>
      </w:r>
      <w:r w:rsidR="009C2958" w:rsidRPr="00C21CEF">
        <w:rPr>
          <w:rFonts w:ascii="Times New Roman" w:hAnsi="Times New Roman"/>
          <w:sz w:val="24"/>
          <w:szCs w:val="24"/>
          <w:vertAlign w:val="superscript"/>
        </w:rPr>
        <w:t>1</w:t>
      </w:r>
      <w:r w:rsidR="009C2958" w:rsidRPr="00C21CEF">
        <w:rPr>
          <w:rFonts w:ascii="Times New Roman" w:hAnsi="Times New Roman"/>
          <w:sz w:val="24"/>
          <w:szCs w:val="24"/>
        </w:rPr>
        <w:t xml:space="preserve"> per metus</w:t>
      </w:r>
      <w:r w:rsidR="00532EC5" w:rsidRPr="00C21CEF">
        <w:rPr>
          <w:rFonts w:ascii="Times New Roman" w:hAnsi="Times New Roman"/>
          <w:sz w:val="24"/>
          <w:szCs w:val="24"/>
        </w:rPr>
        <w:t xml:space="preserve"> (</w:t>
      </w:r>
      <w:r w:rsidR="00020FD7" w:rsidRPr="00C21CEF">
        <w:rPr>
          <w:rFonts w:ascii="Times New Roman" w:hAnsi="Times New Roman"/>
          <w:sz w:val="24"/>
          <w:szCs w:val="24"/>
        </w:rPr>
        <w:t>3.1</w:t>
      </w:r>
      <w:r w:rsidR="006B32B6" w:rsidRPr="00C21CEF">
        <w:rPr>
          <w:rFonts w:ascii="Times New Roman" w:hAnsi="Times New Roman"/>
          <w:sz w:val="24"/>
          <w:szCs w:val="24"/>
        </w:rPr>
        <w:t> </w:t>
      </w:r>
      <w:r w:rsidR="00532EC5" w:rsidRPr="00C21CEF">
        <w:rPr>
          <w:rFonts w:ascii="Times New Roman" w:hAnsi="Times New Roman"/>
          <w:sz w:val="24"/>
          <w:szCs w:val="24"/>
        </w:rPr>
        <w:t>pav.)</w:t>
      </w:r>
      <w:r w:rsidR="009C2958" w:rsidRPr="00C21CEF">
        <w:rPr>
          <w:rFonts w:ascii="Times New Roman" w:hAnsi="Times New Roman"/>
          <w:sz w:val="24"/>
          <w:szCs w:val="24"/>
        </w:rPr>
        <w:t>.</w:t>
      </w:r>
      <w:r w:rsidR="002A5601" w:rsidRPr="00C21CEF">
        <w:rPr>
          <w:rFonts w:ascii="Times New Roman" w:hAnsi="Times New Roman"/>
          <w:sz w:val="24"/>
          <w:szCs w:val="24"/>
        </w:rPr>
        <w:t xml:space="preserve"> </w:t>
      </w:r>
      <w:r w:rsidR="00DB3427" w:rsidRPr="00C21CEF">
        <w:rPr>
          <w:rFonts w:ascii="Times New Roman" w:hAnsi="Times New Roman"/>
          <w:sz w:val="24"/>
          <w:szCs w:val="24"/>
        </w:rPr>
        <w:t>201</w:t>
      </w:r>
      <w:r w:rsidR="00815AC0" w:rsidRPr="00C21CEF">
        <w:rPr>
          <w:rFonts w:ascii="Times New Roman" w:hAnsi="Times New Roman"/>
          <w:sz w:val="24"/>
          <w:szCs w:val="24"/>
        </w:rPr>
        <w:t>8</w:t>
      </w:r>
      <w:r w:rsidR="00DB3427" w:rsidRPr="00C21CEF">
        <w:rPr>
          <w:rFonts w:ascii="Times New Roman" w:hAnsi="Times New Roman"/>
          <w:sz w:val="24"/>
          <w:szCs w:val="24"/>
        </w:rPr>
        <w:t xml:space="preserve"> metais verslinės </w:t>
      </w:r>
      <w:r w:rsidR="00EB467C" w:rsidRPr="00C21CEF">
        <w:rPr>
          <w:rFonts w:ascii="Times New Roman" w:hAnsi="Times New Roman"/>
          <w:sz w:val="24"/>
          <w:szCs w:val="24"/>
        </w:rPr>
        <w:t xml:space="preserve">žvejybos laimikiai siekė </w:t>
      </w:r>
      <w:r w:rsidR="00815AC0" w:rsidRPr="00C21CEF">
        <w:rPr>
          <w:rFonts w:ascii="Times New Roman" w:hAnsi="Times New Roman"/>
          <w:sz w:val="24"/>
          <w:szCs w:val="24"/>
        </w:rPr>
        <w:t>755,9</w:t>
      </w:r>
      <w:r w:rsidR="00DB3427" w:rsidRPr="00C21CEF">
        <w:rPr>
          <w:rFonts w:ascii="Times New Roman" w:hAnsi="Times New Roman"/>
          <w:sz w:val="24"/>
          <w:szCs w:val="24"/>
        </w:rPr>
        <w:t xml:space="preserve"> t</w:t>
      </w:r>
      <w:r w:rsidR="00815AC0" w:rsidRPr="00C21CEF">
        <w:rPr>
          <w:rFonts w:ascii="Times New Roman" w:hAnsi="Times New Roman"/>
          <w:sz w:val="24"/>
          <w:szCs w:val="24"/>
        </w:rPr>
        <w:t xml:space="preserve"> ir buvo mažiausi per pastaruosius porą dešimtmečių </w:t>
      </w:r>
      <w:r w:rsidR="00B70CDD" w:rsidRPr="00C21CEF">
        <w:rPr>
          <w:rFonts w:ascii="Times New Roman" w:hAnsi="Times New Roman"/>
          <w:sz w:val="24"/>
          <w:szCs w:val="24"/>
        </w:rPr>
        <w:t>(</w:t>
      </w:r>
      <w:r w:rsidR="00815AC0" w:rsidRPr="00C21CEF">
        <w:rPr>
          <w:rFonts w:ascii="Times New Roman" w:hAnsi="Times New Roman"/>
          <w:sz w:val="24"/>
          <w:szCs w:val="24"/>
        </w:rPr>
        <w:t>ketvirtadaliu mažesni nei daugiametis vidurkis nuo 1993 m.</w:t>
      </w:r>
      <w:r w:rsidR="00B70CDD" w:rsidRPr="00C21CEF">
        <w:rPr>
          <w:rFonts w:ascii="Times New Roman" w:hAnsi="Times New Roman"/>
          <w:sz w:val="24"/>
          <w:szCs w:val="24"/>
        </w:rPr>
        <w:t>)</w:t>
      </w:r>
      <w:r w:rsidR="005C6D3D" w:rsidRPr="00C21CEF">
        <w:rPr>
          <w:rFonts w:ascii="Times New Roman" w:hAnsi="Times New Roman"/>
          <w:sz w:val="24"/>
          <w:szCs w:val="24"/>
        </w:rPr>
        <w:t>; mažesni laimikiai 2018 m. sietini su mažesniu žvejybos intensyvumu dėl specifinių žvejybos ribojimų tais metais</w:t>
      </w:r>
      <w:r w:rsidR="00815AC0" w:rsidRPr="00C21CEF">
        <w:rPr>
          <w:rFonts w:ascii="Times New Roman" w:hAnsi="Times New Roman"/>
          <w:sz w:val="24"/>
          <w:szCs w:val="24"/>
        </w:rPr>
        <w:t>.</w:t>
      </w:r>
      <w:r w:rsidR="00B70CDD" w:rsidRPr="00C21CEF">
        <w:rPr>
          <w:rFonts w:ascii="Times New Roman" w:hAnsi="Times New Roman"/>
          <w:sz w:val="24"/>
          <w:szCs w:val="24"/>
        </w:rPr>
        <w:t xml:space="preserve"> </w:t>
      </w:r>
      <w:r w:rsidR="00EB467C" w:rsidRPr="00C21CEF">
        <w:rPr>
          <w:rFonts w:ascii="Times New Roman" w:hAnsi="Times New Roman"/>
          <w:sz w:val="24"/>
          <w:szCs w:val="24"/>
        </w:rPr>
        <w:t>201</w:t>
      </w:r>
      <w:r w:rsidR="00815AC0" w:rsidRPr="00C21CEF">
        <w:rPr>
          <w:rFonts w:ascii="Times New Roman" w:hAnsi="Times New Roman"/>
          <w:sz w:val="24"/>
          <w:szCs w:val="24"/>
        </w:rPr>
        <w:t>9</w:t>
      </w:r>
      <w:r w:rsidR="00EB467C" w:rsidRPr="00C21CEF">
        <w:rPr>
          <w:rFonts w:ascii="Times New Roman" w:hAnsi="Times New Roman"/>
          <w:sz w:val="24"/>
          <w:szCs w:val="24"/>
        </w:rPr>
        <w:t xml:space="preserve"> m. </w:t>
      </w:r>
      <w:r w:rsidR="00204AB4" w:rsidRPr="00C21CEF">
        <w:rPr>
          <w:rFonts w:ascii="Times New Roman" w:hAnsi="Times New Roman"/>
          <w:sz w:val="24"/>
          <w:szCs w:val="24"/>
        </w:rPr>
        <w:t>buvo sugauti dau</w:t>
      </w:r>
      <w:r w:rsidR="00ED7835" w:rsidRPr="00C21CEF">
        <w:rPr>
          <w:rFonts w:ascii="Times New Roman" w:hAnsi="Times New Roman"/>
          <w:sz w:val="24"/>
          <w:szCs w:val="24"/>
        </w:rPr>
        <w:t>giau nei deš</w:t>
      </w:r>
      <w:r w:rsidR="00C55E8B" w:rsidRPr="00C21CEF">
        <w:rPr>
          <w:rFonts w:ascii="Times New Roman" w:hAnsi="Times New Roman"/>
          <w:sz w:val="24"/>
          <w:szCs w:val="24"/>
        </w:rPr>
        <w:t>i</w:t>
      </w:r>
      <w:r w:rsidR="00ED7835" w:rsidRPr="00C21CEF">
        <w:rPr>
          <w:rFonts w:ascii="Times New Roman" w:hAnsi="Times New Roman"/>
          <w:sz w:val="24"/>
          <w:szCs w:val="24"/>
        </w:rPr>
        <w:t xml:space="preserve">mtadaliu didesni nei dešimtmečio vidurkis laimikiai, </w:t>
      </w:r>
      <w:r w:rsidR="00664944" w:rsidRPr="00C21CEF">
        <w:rPr>
          <w:rFonts w:ascii="Times New Roman" w:hAnsi="Times New Roman"/>
          <w:sz w:val="24"/>
          <w:szCs w:val="24"/>
        </w:rPr>
        <w:t xml:space="preserve">2020 m. laimikiai buvo didžiausi nuo 2009 m., ketvirtadaliu didesni nei vidurkis, </w:t>
      </w:r>
      <w:r w:rsidR="00084A63">
        <w:rPr>
          <w:rFonts w:ascii="Times New Roman" w:hAnsi="Times New Roman"/>
          <w:sz w:val="24"/>
          <w:szCs w:val="24"/>
        </w:rPr>
        <w:t>2021 m. sugauta 926 t žuvų, apie dešimtadaliu mažiau nei vidutiniškai.</w:t>
      </w:r>
      <w:r w:rsidR="00D818EC">
        <w:rPr>
          <w:rFonts w:ascii="Times New Roman" w:hAnsi="Times New Roman"/>
          <w:sz w:val="24"/>
          <w:szCs w:val="24"/>
        </w:rPr>
        <w:t xml:space="preserve"> 2022 m. registruoti versliniai laimikiai siekė 1021,9 t ir buvo labai artimi vidurkiui nuo 2009 m. </w:t>
      </w:r>
      <w:r w:rsidR="00467434">
        <w:rPr>
          <w:rFonts w:ascii="Times New Roman" w:hAnsi="Times New Roman"/>
          <w:sz w:val="24"/>
          <w:szCs w:val="24"/>
        </w:rPr>
        <w:t xml:space="preserve">2023 m. </w:t>
      </w:r>
      <w:r w:rsidR="00390F8D">
        <w:rPr>
          <w:rFonts w:ascii="Times New Roman" w:hAnsi="Times New Roman"/>
          <w:sz w:val="24"/>
          <w:szCs w:val="24"/>
        </w:rPr>
        <w:t xml:space="preserve">Kuršių </w:t>
      </w:r>
      <w:r w:rsidR="00390F8D" w:rsidRPr="00007F14">
        <w:rPr>
          <w:rFonts w:ascii="Times New Roman" w:hAnsi="Times New Roman"/>
          <w:sz w:val="24"/>
          <w:szCs w:val="24"/>
        </w:rPr>
        <w:t xml:space="preserve">mariose </w:t>
      </w:r>
      <w:r w:rsidR="00467434" w:rsidRPr="00007F14">
        <w:rPr>
          <w:rFonts w:ascii="Times New Roman" w:hAnsi="Times New Roman"/>
          <w:sz w:val="24"/>
          <w:szCs w:val="24"/>
        </w:rPr>
        <w:t>laimikiai siekė 932,9 t, beveik tiek pat kaip ir 2021 m.</w:t>
      </w:r>
      <w:r w:rsidR="00390F8D" w:rsidRPr="00007F14">
        <w:rPr>
          <w:rFonts w:ascii="Times New Roman" w:hAnsi="Times New Roman"/>
          <w:sz w:val="24"/>
          <w:szCs w:val="24"/>
        </w:rPr>
        <w:t>,</w:t>
      </w:r>
      <w:r w:rsidR="00467434" w:rsidRPr="00007F14">
        <w:rPr>
          <w:rFonts w:ascii="Times New Roman" w:hAnsi="Times New Roman"/>
          <w:sz w:val="24"/>
          <w:szCs w:val="24"/>
        </w:rPr>
        <w:t xml:space="preserve"> </w:t>
      </w:r>
      <w:r w:rsidR="00390F8D" w:rsidRPr="00007F14">
        <w:rPr>
          <w:rFonts w:ascii="Times New Roman" w:hAnsi="Times New Roman"/>
          <w:sz w:val="24"/>
          <w:szCs w:val="24"/>
        </w:rPr>
        <w:t xml:space="preserve">2024 m. sugauta nežymiai daugiau - 949,2 t. </w:t>
      </w:r>
      <w:r w:rsidR="00ED7835" w:rsidRPr="00007F14">
        <w:rPr>
          <w:rFonts w:ascii="Times New Roman" w:hAnsi="Times New Roman"/>
          <w:sz w:val="24"/>
          <w:szCs w:val="24"/>
        </w:rPr>
        <w:t>202</w:t>
      </w:r>
      <w:r w:rsidR="000D1414" w:rsidRPr="00007F14">
        <w:rPr>
          <w:rFonts w:ascii="Times New Roman" w:hAnsi="Times New Roman"/>
          <w:sz w:val="24"/>
          <w:szCs w:val="24"/>
        </w:rPr>
        <w:t>5</w:t>
      </w:r>
      <w:r w:rsidR="00ED7835" w:rsidRPr="00007F14">
        <w:rPr>
          <w:rFonts w:ascii="Times New Roman" w:hAnsi="Times New Roman"/>
          <w:sz w:val="24"/>
          <w:szCs w:val="24"/>
        </w:rPr>
        <w:t xml:space="preserve"> m. </w:t>
      </w:r>
      <w:r w:rsidR="00EB467C" w:rsidRPr="00007F14">
        <w:rPr>
          <w:rFonts w:ascii="Times New Roman" w:hAnsi="Times New Roman"/>
          <w:sz w:val="24"/>
          <w:szCs w:val="24"/>
        </w:rPr>
        <w:t>sausio</w:t>
      </w:r>
      <w:r w:rsidR="002221A5" w:rsidRPr="00007F14">
        <w:rPr>
          <w:rFonts w:ascii="Times New Roman" w:hAnsi="Times New Roman"/>
          <w:sz w:val="24"/>
          <w:szCs w:val="24"/>
        </w:rPr>
        <w:t>–</w:t>
      </w:r>
      <w:r w:rsidR="00EB467C" w:rsidRPr="00007F14">
        <w:rPr>
          <w:rFonts w:ascii="Times New Roman" w:hAnsi="Times New Roman"/>
          <w:sz w:val="24"/>
          <w:szCs w:val="24"/>
        </w:rPr>
        <w:t>spalio</w:t>
      </w:r>
      <w:r w:rsidR="00020FD7" w:rsidRPr="00007F14">
        <w:rPr>
          <w:rFonts w:ascii="Times New Roman" w:hAnsi="Times New Roman"/>
          <w:sz w:val="24"/>
          <w:szCs w:val="24"/>
        </w:rPr>
        <w:t xml:space="preserve"> mėnesiais pagauta </w:t>
      </w:r>
      <w:bookmarkStart w:id="18" w:name="_Hlk184384442"/>
      <w:r w:rsidR="000D1414" w:rsidRPr="00007F14">
        <w:rPr>
          <w:rFonts w:ascii="Times New Roman" w:hAnsi="Times New Roman"/>
          <w:sz w:val="24"/>
          <w:szCs w:val="24"/>
        </w:rPr>
        <w:t>546,1</w:t>
      </w:r>
      <w:r w:rsidR="0076738A" w:rsidRPr="00007F14">
        <w:rPr>
          <w:rFonts w:ascii="Times New Roman" w:hAnsi="Times New Roman"/>
          <w:sz w:val="24"/>
          <w:szCs w:val="24"/>
        </w:rPr>
        <w:t xml:space="preserve"> </w:t>
      </w:r>
      <w:r w:rsidR="00020FD7" w:rsidRPr="00007F14">
        <w:rPr>
          <w:rFonts w:ascii="Times New Roman" w:hAnsi="Times New Roman"/>
          <w:sz w:val="24"/>
          <w:szCs w:val="24"/>
        </w:rPr>
        <w:t xml:space="preserve">t, </w:t>
      </w:r>
      <w:bookmarkStart w:id="19" w:name="_Hlk216429978"/>
      <w:r w:rsidR="000D1414" w:rsidRPr="00007F14">
        <w:rPr>
          <w:rFonts w:ascii="Times New Roman" w:hAnsi="Times New Roman"/>
          <w:sz w:val="24"/>
          <w:szCs w:val="24"/>
        </w:rPr>
        <w:t xml:space="preserve">trečdaliu </w:t>
      </w:r>
      <w:bookmarkEnd w:id="19"/>
      <w:r w:rsidR="000D1414" w:rsidRPr="00007F14">
        <w:rPr>
          <w:rFonts w:ascii="Times New Roman" w:hAnsi="Times New Roman"/>
          <w:sz w:val="24"/>
          <w:szCs w:val="24"/>
        </w:rPr>
        <w:t>maž</w:t>
      </w:r>
      <w:r w:rsidR="00D818EC" w:rsidRPr="00007F14">
        <w:rPr>
          <w:rFonts w:ascii="Times New Roman" w:hAnsi="Times New Roman"/>
          <w:sz w:val="24"/>
          <w:szCs w:val="24"/>
        </w:rPr>
        <w:t xml:space="preserve">iau </w:t>
      </w:r>
      <w:r w:rsidR="00EB467C" w:rsidRPr="00007F14">
        <w:rPr>
          <w:rFonts w:ascii="Times New Roman" w:hAnsi="Times New Roman"/>
          <w:sz w:val="24"/>
          <w:szCs w:val="24"/>
        </w:rPr>
        <w:t>nei 20</w:t>
      </w:r>
      <w:r w:rsidR="00F1139B" w:rsidRPr="00007F14">
        <w:rPr>
          <w:rFonts w:ascii="Times New Roman" w:hAnsi="Times New Roman"/>
          <w:sz w:val="24"/>
          <w:szCs w:val="24"/>
        </w:rPr>
        <w:t>2</w:t>
      </w:r>
      <w:r w:rsidR="000D1414" w:rsidRPr="00007F14">
        <w:rPr>
          <w:rFonts w:ascii="Times New Roman" w:hAnsi="Times New Roman"/>
          <w:sz w:val="24"/>
          <w:szCs w:val="24"/>
        </w:rPr>
        <w:t>4</w:t>
      </w:r>
      <w:r w:rsidR="00423122" w:rsidRPr="00007F14">
        <w:rPr>
          <w:rFonts w:ascii="Times New Roman" w:hAnsi="Times New Roman"/>
          <w:sz w:val="24"/>
          <w:szCs w:val="24"/>
        </w:rPr>
        <w:t> </w:t>
      </w:r>
      <w:r w:rsidR="00EB467C" w:rsidRPr="00007F14">
        <w:rPr>
          <w:rFonts w:ascii="Times New Roman" w:hAnsi="Times New Roman"/>
          <w:sz w:val="24"/>
          <w:szCs w:val="24"/>
        </w:rPr>
        <w:t>m. tuo pačiu laikotarpiu</w:t>
      </w:r>
      <w:bookmarkEnd w:id="18"/>
      <w:r w:rsidR="00EB467C" w:rsidRPr="00007F14">
        <w:rPr>
          <w:rFonts w:ascii="Times New Roman" w:hAnsi="Times New Roman"/>
          <w:sz w:val="24"/>
          <w:szCs w:val="24"/>
        </w:rPr>
        <w:t xml:space="preserve"> (</w:t>
      </w:r>
      <w:r w:rsidR="00020FD7" w:rsidRPr="00007F14">
        <w:rPr>
          <w:rFonts w:ascii="Times New Roman" w:hAnsi="Times New Roman"/>
          <w:sz w:val="24"/>
          <w:szCs w:val="24"/>
        </w:rPr>
        <w:t>3.1</w:t>
      </w:r>
      <w:r w:rsidR="00612406" w:rsidRPr="00007F14">
        <w:rPr>
          <w:rFonts w:ascii="Times New Roman" w:hAnsi="Times New Roman"/>
          <w:sz w:val="24"/>
          <w:szCs w:val="24"/>
        </w:rPr>
        <w:t xml:space="preserve"> pav.).</w:t>
      </w:r>
      <w:r w:rsidR="00D818EC" w:rsidRPr="00007F14">
        <w:rPr>
          <w:rFonts w:ascii="Times New Roman" w:hAnsi="Times New Roman"/>
          <w:sz w:val="24"/>
          <w:szCs w:val="24"/>
        </w:rPr>
        <w:t xml:space="preserve"> </w:t>
      </w:r>
    </w:p>
    <w:p w14:paraId="348682A1" w14:textId="44A6B249" w:rsidR="00E9466A" w:rsidRPr="000D1414" w:rsidRDefault="002A5601" w:rsidP="00E9466A">
      <w:pPr>
        <w:spacing w:after="0" w:line="360" w:lineRule="auto"/>
        <w:ind w:firstLine="539"/>
        <w:jc w:val="both"/>
        <w:rPr>
          <w:rFonts w:ascii="Times New Roman" w:hAnsi="Times New Roman"/>
          <w:sz w:val="24"/>
          <w:szCs w:val="24"/>
        </w:rPr>
      </w:pPr>
      <w:r w:rsidRPr="00007F14">
        <w:rPr>
          <w:rFonts w:ascii="Times New Roman" w:hAnsi="Times New Roman"/>
          <w:sz w:val="24"/>
          <w:szCs w:val="24"/>
        </w:rPr>
        <w:t xml:space="preserve">Kuršių mariose </w:t>
      </w:r>
      <w:r w:rsidR="00BF1317" w:rsidRPr="00007F14">
        <w:rPr>
          <w:rFonts w:ascii="Times New Roman" w:hAnsi="Times New Roman"/>
          <w:sz w:val="24"/>
          <w:szCs w:val="24"/>
        </w:rPr>
        <w:t>2009–202</w:t>
      </w:r>
      <w:r w:rsidR="00BA08AA" w:rsidRPr="00007F14">
        <w:rPr>
          <w:rFonts w:ascii="Times New Roman" w:hAnsi="Times New Roman"/>
          <w:sz w:val="24"/>
          <w:szCs w:val="24"/>
        </w:rPr>
        <w:t>2</w:t>
      </w:r>
      <w:r w:rsidR="00BF1317" w:rsidRPr="00007F14">
        <w:rPr>
          <w:rFonts w:ascii="Times New Roman" w:hAnsi="Times New Roman"/>
          <w:sz w:val="24"/>
          <w:szCs w:val="24"/>
        </w:rPr>
        <w:t xml:space="preserve"> m.</w:t>
      </w:r>
      <w:r w:rsidR="005D24E5" w:rsidRPr="00007F14">
        <w:rPr>
          <w:rFonts w:ascii="Times New Roman" w:hAnsi="Times New Roman"/>
          <w:sz w:val="24"/>
          <w:szCs w:val="24"/>
        </w:rPr>
        <w:t xml:space="preserve"> </w:t>
      </w:r>
      <w:r w:rsidRPr="00007F14">
        <w:rPr>
          <w:rFonts w:ascii="Times New Roman" w:hAnsi="Times New Roman"/>
          <w:sz w:val="24"/>
          <w:szCs w:val="24"/>
        </w:rPr>
        <w:t xml:space="preserve">naudojamų </w:t>
      </w:r>
      <w:r w:rsidR="002201F7" w:rsidRPr="00007F14">
        <w:rPr>
          <w:rFonts w:ascii="Times New Roman" w:hAnsi="Times New Roman"/>
          <w:sz w:val="24"/>
          <w:szCs w:val="24"/>
        </w:rPr>
        <w:t xml:space="preserve">svarbiausių </w:t>
      </w:r>
      <w:r w:rsidRPr="00007F14">
        <w:rPr>
          <w:rFonts w:ascii="Times New Roman" w:hAnsi="Times New Roman"/>
          <w:sz w:val="24"/>
          <w:szCs w:val="24"/>
        </w:rPr>
        <w:t xml:space="preserve">verslinės žvejybos įrankių </w:t>
      </w:r>
      <w:r w:rsidR="002201F7" w:rsidRPr="00007F14">
        <w:rPr>
          <w:rFonts w:ascii="Times New Roman" w:hAnsi="Times New Roman"/>
          <w:sz w:val="24"/>
          <w:szCs w:val="24"/>
        </w:rPr>
        <w:t>(40</w:t>
      </w:r>
      <w:r w:rsidR="004B7158" w:rsidRPr="00007F14">
        <w:rPr>
          <w:rFonts w:ascii="Times New Roman" w:hAnsi="Times New Roman"/>
          <w:sz w:val="24"/>
          <w:szCs w:val="24"/>
        </w:rPr>
        <w:t>–</w:t>
      </w:r>
      <w:r w:rsidR="005C42B8" w:rsidRPr="00007F14">
        <w:rPr>
          <w:rFonts w:ascii="Times New Roman" w:hAnsi="Times New Roman"/>
          <w:sz w:val="24"/>
          <w:szCs w:val="24"/>
        </w:rPr>
        <w:t>50</w:t>
      </w:r>
      <w:r w:rsidR="002201F7" w:rsidRPr="00007F14">
        <w:rPr>
          <w:rFonts w:ascii="Times New Roman" w:hAnsi="Times New Roman"/>
          <w:sz w:val="24"/>
          <w:szCs w:val="24"/>
        </w:rPr>
        <w:t xml:space="preserve"> </w:t>
      </w:r>
      <w:r w:rsidR="00FA5DD6" w:rsidRPr="00007F14">
        <w:rPr>
          <w:rFonts w:ascii="Times New Roman" w:hAnsi="Times New Roman"/>
          <w:sz w:val="24"/>
          <w:szCs w:val="24"/>
        </w:rPr>
        <w:t xml:space="preserve">mm </w:t>
      </w:r>
      <w:r w:rsidR="002201F7" w:rsidRPr="00007F14">
        <w:rPr>
          <w:rFonts w:ascii="Times New Roman" w:hAnsi="Times New Roman"/>
          <w:sz w:val="24"/>
          <w:szCs w:val="24"/>
        </w:rPr>
        <w:t>ir 70</w:t>
      </w:r>
      <w:r w:rsidR="004B7158" w:rsidRPr="00007F14">
        <w:rPr>
          <w:rFonts w:ascii="Times New Roman" w:hAnsi="Times New Roman"/>
          <w:sz w:val="24"/>
          <w:szCs w:val="24"/>
        </w:rPr>
        <w:t>–</w:t>
      </w:r>
      <w:r w:rsidR="002201F7" w:rsidRPr="00007F14">
        <w:rPr>
          <w:rFonts w:ascii="Times New Roman" w:hAnsi="Times New Roman"/>
          <w:sz w:val="24"/>
          <w:szCs w:val="24"/>
        </w:rPr>
        <w:t xml:space="preserve">80 mm </w:t>
      </w:r>
      <w:r w:rsidR="00B12209" w:rsidRPr="00007F14">
        <w:rPr>
          <w:rFonts w:ascii="Times New Roman" w:hAnsi="Times New Roman"/>
          <w:sz w:val="24"/>
          <w:szCs w:val="24"/>
        </w:rPr>
        <w:t>tinkl</w:t>
      </w:r>
      <w:r w:rsidR="002201F7" w:rsidRPr="00007F14">
        <w:rPr>
          <w:rFonts w:ascii="Times New Roman" w:hAnsi="Times New Roman"/>
          <w:sz w:val="24"/>
          <w:szCs w:val="24"/>
        </w:rPr>
        <w:t xml:space="preserve">ų, marinių bei stambiaakių gaudyklių) </w:t>
      </w:r>
      <w:r w:rsidRPr="00007F14">
        <w:rPr>
          <w:rFonts w:ascii="Times New Roman" w:hAnsi="Times New Roman"/>
          <w:sz w:val="24"/>
          <w:szCs w:val="24"/>
        </w:rPr>
        <w:t xml:space="preserve">bendras kiekis lyginant su </w:t>
      </w:r>
      <w:smartTag w:uri="urn:schemas-microsoft-com:office:smarttags" w:element="metricconverter">
        <w:smartTagPr>
          <w:attr w:name="ProductID" w:val="2008 m"/>
        </w:smartTagPr>
        <w:r w:rsidRPr="00007F14">
          <w:rPr>
            <w:rFonts w:ascii="Times New Roman" w:hAnsi="Times New Roman"/>
            <w:sz w:val="24"/>
            <w:szCs w:val="24"/>
          </w:rPr>
          <w:t>200</w:t>
        </w:r>
        <w:r w:rsidR="00955970" w:rsidRPr="00007F14">
          <w:rPr>
            <w:rFonts w:ascii="Times New Roman" w:hAnsi="Times New Roman"/>
            <w:sz w:val="24"/>
            <w:szCs w:val="24"/>
          </w:rPr>
          <w:t>8</w:t>
        </w:r>
        <w:r w:rsidRPr="00007F14">
          <w:rPr>
            <w:rFonts w:ascii="Times New Roman" w:hAnsi="Times New Roman"/>
            <w:sz w:val="24"/>
            <w:szCs w:val="24"/>
          </w:rPr>
          <w:t xml:space="preserve"> m</w:t>
        </w:r>
      </w:smartTag>
      <w:r w:rsidRPr="00007F14">
        <w:rPr>
          <w:rFonts w:ascii="Times New Roman" w:hAnsi="Times New Roman"/>
          <w:sz w:val="24"/>
          <w:szCs w:val="24"/>
        </w:rPr>
        <w:t xml:space="preserve">. sumažėjo </w:t>
      </w:r>
      <w:r w:rsidR="002201F7" w:rsidRPr="00007F14">
        <w:rPr>
          <w:rFonts w:ascii="Times New Roman" w:hAnsi="Times New Roman"/>
          <w:sz w:val="24"/>
          <w:szCs w:val="24"/>
        </w:rPr>
        <w:t>38,3</w:t>
      </w:r>
      <w:r w:rsidR="009E0A89" w:rsidRPr="00007F14">
        <w:rPr>
          <w:rFonts w:ascii="Times New Roman" w:hAnsi="Times New Roman"/>
          <w:sz w:val="24"/>
          <w:szCs w:val="24"/>
        </w:rPr>
        <w:t>%</w:t>
      </w:r>
      <w:r w:rsidR="00CD71AD" w:rsidRPr="00007F14">
        <w:rPr>
          <w:rFonts w:ascii="Times New Roman" w:hAnsi="Times New Roman"/>
          <w:sz w:val="24"/>
          <w:szCs w:val="24"/>
        </w:rPr>
        <w:t>.</w:t>
      </w:r>
      <w:r w:rsidRPr="00007F14">
        <w:rPr>
          <w:rFonts w:ascii="Times New Roman" w:hAnsi="Times New Roman"/>
          <w:sz w:val="24"/>
          <w:szCs w:val="24"/>
        </w:rPr>
        <w:t xml:space="preserve"> Tuo tarpu vidutiniai versliniai žuvų laimikiai sumažėjo </w:t>
      </w:r>
      <w:r w:rsidR="008C4ADD" w:rsidRPr="00007F14">
        <w:rPr>
          <w:rFonts w:ascii="Times New Roman" w:hAnsi="Times New Roman"/>
          <w:sz w:val="24"/>
          <w:szCs w:val="24"/>
        </w:rPr>
        <w:t>apie 15</w:t>
      </w:r>
      <w:r w:rsidR="009E0A89" w:rsidRPr="00007F14">
        <w:rPr>
          <w:rFonts w:ascii="Times New Roman" w:hAnsi="Times New Roman"/>
          <w:sz w:val="24"/>
          <w:szCs w:val="24"/>
        </w:rPr>
        <w:t>%</w:t>
      </w:r>
      <w:r w:rsidRPr="00007F14">
        <w:rPr>
          <w:rFonts w:ascii="Times New Roman" w:hAnsi="Times New Roman"/>
          <w:sz w:val="24"/>
          <w:szCs w:val="24"/>
        </w:rPr>
        <w:t xml:space="preserve">. </w:t>
      </w:r>
      <w:r w:rsidR="0096709A" w:rsidRPr="00007F14">
        <w:rPr>
          <w:rFonts w:ascii="Times New Roman" w:hAnsi="Times New Roman"/>
          <w:sz w:val="24"/>
          <w:szCs w:val="24"/>
        </w:rPr>
        <w:t xml:space="preserve">Po verslinės žvejybos </w:t>
      </w:r>
      <w:r w:rsidR="00307089" w:rsidRPr="00007F14">
        <w:rPr>
          <w:rFonts w:ascii="Times New Roman" w:hAnsi="Times New Roman"/>
          <w:sz w:val="24"/>
          <w:szCs w:val="24"/>
        </w:rPr>
        <w:t>įrankių limito</w:t>
      </w:r>
      <w:r w:rsidR="0096709A" w:rsidRPr="00007F14">
        <w:rPr>
          <w:rFonts w:ascii="Times New Roman" w:hAnsi="Times New Roman"/>
          <w:sz w:val="24"/>
          <w:szCs w:val="24"/>
        </w:rPr>
        <w:t xml:space="preserve"> sumažinimo iš pradžių buvo stebimas tiek bendro, tiek daugumos svarbiausių verslinių žuvų santykinio gausumo ir biomasės verslinių tinklų laimikiuose didėjimas, tačiau vėliau </w:t>
      </w:r>
      <w:r w:rsidR="005C711D" w:rsidRPr="00007F14">
        <w:rPr>
          <w:rFonts w:ascii="Times New Roman" w:hAnsi="Times New Roman"/>
          <w:sz w:val="24"/>
          <w:szCs w:val="24"/>
        </w:rPr>
        <w:t xml:space="preserve">šie rodikliai </w:t>
      </w:r>
      <w:r w:rsidR="0096709A" w:rsidRPr="00007F14">
        <w:rPr>
          <w:rFonts w:ascii="Times New Roman" w:hAnsi="Times New Roman"/>
          <w:sz w:val="24"/>
          <w:szCs w:val="24"/>
        </w:rPr>
        <w:t xml:space="preserve">mažėjo, kai kurių žuvų </w:t>
      </w:r>
      <w:r w:rsidR="005D24E5" w:rsidRPr="00007F14">
        <w:rPr>
          <w:rFonts w:ascii="Times New Roman" w:hAnsi="Times New Roman"/>
          <w:sz w:val="24"/>
          <w:szCs w:val="24"/>
        </w:rPr>
        <w:t>(</w:t>
      </w:r>
      <w:r w:rsidR="00BF1317" w:rsidRPr="00007F14">
        <w:rPr>
          <w:rFonts w:ascii="Times New Roman" w:hAnsi="Times New Roman"/>
          <w:sz w:val="24"/>
          <w:szCs w:val="24"/>
        </w:rPr>
        <w:t>ešerių, sterkų</w:t>
      </w:r>
      <w:r w:rsidR="005D24E5" w:rsidRPr="00007F14">
        <w:rPr>
          <w:rFonts w:ascii="Times New Roman" w:hAnsi="Times New Roman"/>
          <w:sz w:val="24"/>
          <w:szCs w:val="24"/>
        </w:rPr>
        <w:t xml:space="preserve">) </w:t>
      </w:r>
      <w:r w:rsidR="004B7158" w:rsidRPr="00007F14">
        <w:rPr>
          <w:rFonts w:ascii="Times New Roman" w:hAnsi="Times New Roman"/>
          <w:sz w:val="24"/>
          <w:szCs w:val="24"/>
        </w:rPr>
        <w:t>–</w:t>
      </w:r>
      <w:r w:rsidR="00E573E5" w:rsidRPr="00007F14">
        <w:rPr>
          <w:rFonts w:ascii="Times New Roman" w:hAnsi="Times New Roman"/>
          <w:sz w:val="24"/>
          <w:szCs w:val="24"/>
        </w:rPr>
        <w:t xml:space="preserve"> </w:t>
      </w:r>
      <w:r w:rsidR="0096709A" w:rsidRPr="00007F14">
        <w:rPr>
          <w:rFonts w:ascii="Times New Roman" w:hAnsi="Times New Roman"/>
          <w:sz w:val="24"/>
          <w:szCs w:val="24"/>
        </w:rPr>
        <w:t xml:space="preserve">iki žemesnio nei daugiametis </w:t>
      </w:r>
      <w:r w:rsidR="00955970" w:rsidRPr="00007F14">
        <w:rPr>
          <w:rFonts w:ascii="Times New Roman" w:hAnsi="Times New Roman"/>
          <w:sz w:val="24"/>
          <w:szCs w:val="24"/>
        </w:rPr>
        <w:t>vidurkis</w:t>
      </w:r>
      <w:r w:rsidR="0096709A" w:rsidRPr="00007F14">
        <w:rPr>
          <w:rFonts w:ascii="Times New Roman" w:hAnsi="Times New Roman"/>
          <w:sz w:val="24"/>
          <w:szCs w:val="24"/>
        </w:rPr>
        <w:t xml:space="preserve">. Kuršių marių žuvų gausumui ir biomasei </w:t>
      </w:r>
      <w:r w:rsidR="000A0F25" w:rsidRPr="00007F14">
        <w:rPr>
          <w:rFonts w:ascii="Times New Roman" w:hAnsi="Times New Roman"/>
          <w:sz w:val="24"/>
          <w:szCs w:val="24"/>
        </w:rPr>
        <w:t xml:space="preserve">apskritai </w:t>
      </w:r>
      <w:r w:rsidR="0096709A" w:rsidRPr="00007F14">
        <w:rPr>
          <w:rFonts w:ascii="Times New Roman" w:hAnsi="Times New Roman"/>
          <w:sz w:val="24"/>
          <w:szCs w:val="24"/>
        </w:rPr>
        <w:t>yra būding</w:t>
      </w:r>
      <w:r w:rsidR="000A0F25" w:rsidRPr="00007F14">
        <w:rPr>
          <w:rFonts w:ascii="Times New Roman" w:hAnsi="Times New Roman"/>
          <w:sz w:val="24"/>
          <w:szCs w:val="24"/>
        </w:rPr>
        <w:t>i dideli svyravimai, susiję su ilg</w:t>
      </w:r>
      <w:r w:rsidR="0096709A" w:rsidRPr="00007F14">
        <w:rPr>
          <w:rFonts w:ascii="Times New Roman" w:hAnsi="Times New Roman"/>
          <w:sz w:val="24"/>
          <w:szCs w:val="24"/>
        </w:rPr>
        <w:t xml:space="preserve">amečiais </w:t>
      </w:r>
      <w:r w:rsidR="000A0F25" w:rsidRPr="00007F14">
        <w:rPr>
          <w:rFonts w:ascii="Times New Roman" w:hAnsi="Times New Roman"/>
          <w:sz w:val="24"/>
          <w:szCs w:val="24"/>
        </w:rPr>
        <w:t>žuvų populiacijų gausumo svyravimo ciklais (šiuos dar sudėtingesniais daro tarprūšiniai santykiai).</w:t>
      </w:r>
      <w:r w:rsidR="006D18B4" w:rsidRPr="00007F14">
        <w:rPr>
          <w:rFonts w:ascii="Times New Roman" w:hAnsi="Times New Roman"/>
          <w:sz w:val="24"/>
          <w:szCs w:val="24"/>
        </w:rPr>
        <w:t xml:space="preserve"> Beveik trys ketvirtadaliai Kuršių marių teritorijos priklauso Rusijai, joje </w:t>
      </w:r>
      <w:r w:rsidR="006D18B4" w:rsidRPr="00007F14">
        <w:rPr>
          <w:rFonts w:ascii="Times New Roman" w:hAnsi="Times New Roman"/>
          <w:sz w:val="24"/>
          <w:szCs w:val="24"/>
        </w:rPr>
        <w:lastRenderedPageBreak/>
        <w:t>taip pat vykd</w:t>
      </w:r>
      <w:r w:rsidR="00307089" w:rsidRPr="00007F14">
        <w:rPr>
          <w:rFonts w:ascii="Times New Roman" w:hAnsi="Times New Roman"/>
          <w:sz w:val="24"/>
          <w:szCs w:val="24"/>
        </w:rPr>
        <w:t>oma intensyvi verslinė žvejyba</w:t>
      </w:r>
      <w:r w:rsidR="00B8401B" w:rsidRPr="00007F14">
        <w:rPr>
          <w:rFonts w:ascii="Times New Roman" w:hAnsi="Times New Roman"/>
          <w:sz w:val="24"/>
          <w:szCs w:val="24"/>
        </w:rPr>
        <w:t xml:space="preserve"> (sugaunama daugiau nei du trečdaliai visų laimikių Kuršių mariose)</w:t>
      </w:r>
      <w:r w:rsidR="00307089" w:rsidRPr="00007F14">
        <w:rPr>
          <w:rFonts w:ascii="Times New Roman" w:hAnsi="Times New Roman"/>
          <w:sz w:val="24"/>
          <w:szCs w:val="24"/>
        </w:rPr>
        <w:t xml:space="preserve"> ir tai gali </w:t>
      </w:r>
      <w:r w:rsidR="005C711D" w:rsidRPr="00007F14">
        <w:rPr>
          <w:rFonts w:ascii="Times New Roman" w:hAnsi="Times New Roman"/>
          <w:sz w:val="24"/>
          <w:szCs w:val="24"/>
        </w:rPr>
        <w:t>veikti</w:t>
      </w:r>
      <w:r w:rsidR="00307089" w:rsidRPr="00007F14">
        <w:rPr>
          <w:rFonts w:ascii="Times New Roman" w:hAnsi="Times New Roman"/>
          <w:sz w:val="24"/>
          <w:szCs w:val="24"/>
        </w:rPr>
        <w:t xml:space="preserve"> verslinių laimikių dinamiką Lietuvos dalyje.</w:t>
      </w:r>
      <w:r w:rsidR="00AE062C" w:rsidRPr="00007F14">
        <w:rPr>
          <w:rFonts w:ascii="Times New Roman" w:hAnsi="Times New Roman"/>
          <w:sz w:val="24"/>
          <w:szCs w:val="24"/>
        </w:rPr>
        <w:t xml:space="preserve"> </w:t>
      </w:r>
      <w:bookmarkStart w:id="20" w:name="_Hlk184384376"/>
      <w:r w:rsidR="00AE062C" w:rsidRPr="00007F14">
        <w:rPr>
          <w:rFonts w:ascii="Times New Roman" w:hAnsi="Times New Roman"/>
          <w:sz w:val="24"/>
          <w:szCs w:val="24"/>
        </w:rPr>
        <w:t xml:space="preserve">2023-2027 m. laikotarpiui </w:t>
      </w:r>
      <w:r w:rsidR="000D1414" w:rsidRPr="00007F14">
        <w:rPr>
          <w:rFonts w:ascii="Times New Roman" w:hAnsi="Times New Roman"/>
          <w:sz w:val="24"/>
          <w:szCs w:val="24"/>
        </w:rPr>
        <w:t xml:space="preserve">buvo </w:t>
      </w:r>
      <w:r w:rsidR="00AE062C" w:rsidRPr="00007F14">
        <w:rPr>
          <w:rFonts w:ascii="Times New Roman" w:hAnsi="Times New Roman"/>
          <w:sz w:val="24"/>
          <w:szCs w:val="24"/>
        </w:rPr>
        <w:t>nustatyti mažesni svarbiausių verslinių įrankių (45-50 ir 70-80 mm tinklų bei marinių gaudyklių) limitai</w:t>
      </w:r>
      <w:r w:rsidR="00E9466A" w:rsidRPr="00007F14">
        <w:rPr>
          <w:rFonts w:ascii="Times New Roman" w:hAnsi="Times New Roman"/>
          <w:sz w:val="24"/>
          <w:szCs w:val="24"/>
        </w:rPr>
        <w:t xml:space="preserve"> (3.1 lent</w:t>
      </w:r>
      <w:r w:rsidR="00AE062C" w:rsidRPr="00007F14">
        <w:rPr>
          <w:rFonts w:ascii="Times New Roman" w:hAnsi="Times New Roman"/>
          <w:sz w:val="24"/>
          <w:szCs w:val="24"/>
        </w:rPr>
        <w:t>.</w:t>
      </w:r>
      <w:r w:rsidR="00E9466A" w:rsidRPr="00007F14">
        <w:rPr>
          <w:rFonts w:ascii="Times New Roman" w:hAnsi="Times New Roman"/>
          <w:sz w:val="24"/>
          <w:szCs w:val="24"/>
        </w:rPr>
        <w:t>), šių įrankių bendras maksimalus pastangų kiekis sumažėjo 28,6</w:t>
      </w:r>
      <w:r w:rsidR="009E0A89" w:rsidRPr="00007F14">
        <w:rPr>
          <w:rFonts w:ascii="Times New Roman" w:hAnsi="Times New Roman"/>
          <w:sz w:val="24"/>
          <w:szCs w:val="24"/>
        </w:rPr>
        <w:t>%</w:t>
      </w:r>
      <w:r w:rsidR="00DF766E" w:rsidRPr="00007F14">
        <w:rPr>
          <w:rFonts w:ascii="Times New Roman" w:hAnsi="Times New Roman"/>
          <w:sz w:val="24"/>
          <w:szCs w:val="24"/>
        </w:rPr>
        <w:t>, o bendras visų įrankių limitas sumažėjo 43,6</w:t>
      </w:r>
      <w:r w:rsidR="009E0A89" w:rsidRPr="00007F14">
        <w:rPr>
          <w:rFonts w:ascii="Times New Roman" w:hAnsi="Times New Roman"/>
          <w:sz w:val="24"/>
          <w:szCs w:val="24"/>
        </w:rPr>
        <w:t>%</w:t>
      </w:r>
      <w:r w:rsidR="00E94313" w:rsidRPr="00007F14">
        <w:rPr>
          <w:rFonts w:ascii="Times New Roman" w:hAnsi="Times New Roman"/>
          <w:sz w:val="24"/>
          <w:szCs w:val="24"/>
        </w:rPr>
        <w:t xml:space="preserve"> lyginant su </w:t>
      </w:r>
      <w:r w:rsidR="00BF1317" w:rsidRPr="00007F14">
        <w:rPr>
          <w:rFonts w:ascii="Times New Roman" w:hAnsi="Times New Roman"/>
          <w:sz w:val="24"/>
          <w:szCs w:val="24"/>
        </w:rPr>
        <w:t>2011-2022 m</w:t>
      </w:r>
      <w:r w:rsidR="00E9466A" w:rsidRPr="00007F14">
        <w:rPr>
          <w:rFonts w:ascii="Times New Roman" w:hAnsi="Times New Roman"/>
          <w:sz w:val="24"/>
          <w:szCs w:val="24"/>
        </w:rPr>
        <w:t>.</w:t>
      </w:r>
      <w:bookmarkEnd w:id="20"/>
      <w:r w:rsidR="00E9466A" w:rsidRPr="00007F14">
        <w:rPr>
          <w:rFonts w:ascii="Times New Roman" w:hAnsi="Times New Roman"/>
          <w:sz w:val="24"/>
          <w:szCs w:val="24"/>
        </w:rPr>
        <w:t xml:space="preserve"> </w:t>
      </w:r>
      <w:r w:rsidR="006C351A" w:rsidRPr="00007F14">
        <w:rPr>
          <w:rFonts w:ascii="Times New Roman" w:hAnsi="Times New Roman"/>
          <w:sz w:val="24"/>
          <w:szCs w:val="24"/>
        </w:rPr>
        <w:t>Šiam laikotarpiui nus</w:t>
      </w:r>
      <w:r w:rsidR="00467434" w:rsidRPr="00007F14">
        <w:rPr>
          <w:rFonts w:ascii="Times New Roman" w:hAnsi="Times New Roman"/>
          <w:sz w:val="24"/>
          <w:szCs w:val="24"/>
        </w:rPr>
        <w:t>ta</w:t>
      </w:r>
      <w:r w:rsidR="006C351A" w:rsidRPr="00007F14">
        <w:rPr>
          <w:rFonts w:ascii="Times New Roman" w:hAnsi="Times New Roman"/>
          <w:sz w:val="24"/>
          <w:szCs w:val="24"/>
        </w:rPr>
        <w:t>tytas kiek didesnis specializuotoje žvejyboje naudojamų nėginių ir stintinių gaudyklių limitas, taip pat nustatytas anksčiau nelimituotų stintinių tinklų kiekis</w:t>
      </w:r>
      <w:r w:rsidR="00DF766E" w:rsidRPr="00007F14">
        <w:rPr>
          <w:rFonts w:ascii="Times New Roman" w:hAnsi="Times New Roman"/>
          <w:sz w:val="24"/>
          <w:szCs w:val="24"/>
        </w:rPr>
        <w:t>, o pūgžlinių-dyglinių gaudyklių ir dreifinių tinklų limitai buvo panaikinti</w:t>
      </w:r>
      <w:r w:rsidR="006C351A" w:rsidRPr="00007F14">
        <w:rPr>
          <w:rFonts w:ascii="Times New Roman" w:hAnsi="Times New Roman"/>
          <w:sz w:val="24"/>
          <w:szCs w:val="24"/>
        </w:rPr>
        <w:t>.</w:t>
      </w:r>
      <w:r w:rsidR="00DF766E" w:rsidRPr="00007F14">
        <w:rPr>
          <w:rFonts w:ascii="Times New Roman" w:hAnsi="Times New Roman"/>
          <w:sz w:val="24"/>
          <w:szCs w:val="24"/>
        </w:rPr>
        <w:t xml:space="preserve"> </w:t>
      </w:r>
      <w:r w:rsidR="002D4C9B" w:rsidRPr="00007F14">
        <w:rPr>
          <w:rFonts w:ascii="Times New Roman" w:hAnsi="Times New Roman"/>
          <w:sz w:val="24"/>
          <w:szCs w:val="24"/>
        </w:rPr>
        <w:t xml:space="preserve">2024 m. </w:t>
      </w:r>
      <w:r w:rsidR="00BA13FD" w:rsidRPr="00007F14">
        <w:rPr>
          <w:rFonts w:ascii="Times New Roman" w:hAnsi="Times New Roman"/>
          <w:sz w:val="24"/>
          <w:szCs w:val="24"/>
        </w:rPr>
        <w:t>dalis</w:t>
      </w:r>
      <w:r w:rsidR="00F912DB" w:rsidRPr="00007F14">
        <w:rPr>
          <w:rFonts w:ascii="Times New Roman" w:hAnsi="Times New Roman"/>
          <w:sz w:val="24"/>
          <w:szCs w:val="24"/>
        </w:rPr>
        <w:t xml:space="preserve"> įmonių pasitraukė iš verslo gav</w:t>
      </w:r>
      <w:r w:rsidR="00A67ACE" w:rsidRPr="00007F14">
        <w:rPr>
          <w:rFonts w:ascii="Times New Roman" w:hAnsi="Times New Roman"/>
          <w:sz w:val="24"/>
          <w:szCs w:val="24"/>
        </w:rPr>
        <w:t>us</w:t>
      </w:r>
      <w:r w:rsidR="00F912DB" w:rsidRPr="00007F14">
        <w:rPr>
          <w:rFonts w:ascii="Times New Roman" w:hAnsi="Times New Roman"/>
          <w:sz w:val="24"/>
          <w:szCs w:val="24"/>
        </w:rPr>
        <w:t xml:space="preserve"> kompensaciją, atitinkamai pagal jų naudotus įrankių kiekius sumažėjo bendri limitai</w:t>
      </w:r>
      <w:bookmarkStart w:id="21" w:name="_Hlk216429627"/>
      <w:r w:rsidR="00F912DB" w:rsidRPr="00007F14">
        <w:rPr>
          <w:rFonts w:ascii="Times New Roman" w:hAnsi="Times New Roman"/>
          <w:sz w:val="24"/>
          <w:szCs w:val="24"/>
        </w:rPr>
        <w:t>.</w:t>
      </w:r>
      <w:r w:rsidR="000D1414" w:rsidRPr="00007F14">
        <w:rPr>
          <w:rFonts w:ascii="Times New Roman" w:hAnsi="Times New Roman"/>
          <w:sz w:val="24"/>
          <w:szCs w:val="24"/>
        </w:rPr>
        <w:t xml:space="preserve"> 2025 m., lyginant su 2024 m., </w:t>
      </w:r>
      <w:r w:rsidR="0089616E" w:rsidRPr="00007F14">
        <w:rPr>
          <w:rFonts w:ascii="Times New Roman" w:hAnsi="Times New Roman"/>
          <w:sz w:val="24"/>
          <w:szCs w:val="24"/>
        </w:rPr>
        <w:t xml:space="preserve">17% </w:t>
      </w:r>
      <w:r w:rsidR="000D1414" w:rsidRPr="00007F14">
        <w:rPr>
          <w:rFonts w:ascii="Times New Roman" w:hAnsi="Times New Roman"/>
          <w:sz w:val="24"/>
          <w:szCs w:val="24"/>
        </w:rPr>
        <w:t>sumažėjo</w:t>
      </w:r>
      <w:r w:rsidR="0089616E" w:rsidRPr="00007F14">
        <w:rPr>
          <w:rFonts w:ascii="Times New Roman" w:hAnsi="Times New Roman"/>
          <w:sz w:val="24"/>
          <w:szCs w:val="24"/>
        </w:rPr>
        <w:t xml:space="preserve"> svarbiausių verslinių įrankių</w:t>
      </w:r>
      <w:bookmarkEnd w:id="21"/>
      <w:r w:rsidR="0089616E" w:rsidRPr="00007F14">
        <w:rPr>
          <w:rFonts w:ascii="Times New Roman" w:hAnsi="Times New Roman"/>
          <w:sz w:val="24"/>
          <w:szCs w:val="24"/>
        </w:rPr>
        <w:t>,</w:t>
      </w:r>
      <w:r w:rsidR="000D1414" w:rsidRPr="00007F14">
        <w:rPr>
          <w:rFonts w:ascii="Times New Roman" w:hAnsi="Times New Roman"/>
          <w:sz w:val="24"/>
          <w:szCs w:val="24"/>
        </w:rPr>
        <w:t xml:space="preserve"> 45-50</w:t>
      </w:r>
      <w:r w:rsidR="0089616E" w:rsidRPr="00007F14">
        <w:rPr>
          <w:rFonts w:ascii="Times New Roman" w:hAnsi="Times New Roman"/>
          <w:sz w:val="24"/>
          <w:szCs w:val="24"/>
        </w:rPr>
        <w:t xml:space="preserve"> mm</w:t>
      </w:r>
      <w:r w:rsidR="000D1414" w:rsidRPr="00007F14">
        <w:rPr>
          <w:rFonts w:ascii="Times New Roman" w:hAnsi="Times New Roman"/>
          <w:sz w:val="24"/>
          <w:szCs w:val="24"/>
        </w:rPr>
        <w:t xml:space="preserve"> ir 70-80</w:t>
      </w:r>
      <w:r w:rsidR="0089616E" w:rsidRPr="00007F14">
        <w:rPr>
          <w:rFonts w:ascii="Times New Roman" w:hAnsi="Times New Roman"/>
          <w:sz w:val="24"/>
          <w:szCs w:val="24"/>
        </w:rPr>
        <w:t xml:space="preserve"> mm</w:t>
      </w:r>
      <w:r w:rsidR="000D1414" w:rsidRPr="00007F14">
        <w:rPr>
          <w:rFonts w:ascii="Times New Roman" w:hAnsi="Times New Roman"/>
          <w:sz w:val="24"/>
          <w:szCs w:val="24"/>
        </w:rPr>
        <w:t xml:space="preserve"> tinklų</w:t>
      </w:r>
      <w:r w:rsidR="0089616E" w:rsidRPr="00007F14">
        <w:rPr>
          <w:rFonts w:ascii="Times New Roman" w:hAnsi="Times New Roman"/>
          <w:sz w:val="24"/>
          <w:szCs w:val="24"/>
        </w:rPr>
        <w:t xml:space="preserve"> bei marinių ir stambiaakių gaudyklių</w:t>
      </w:r>
      <w:r w:rsidR="000D1414" w:rsidRPr="00007F14">
        <w:rPr>
          <w:rFonts w:ascii="Times New Roman" w:hAnsi="Times New Roman"/>
          <w:sz w:val="24"/>
          <w:szCs w:val="24"/>
        </w:rPr>
        <w:t xml:space="preserve"> skaičius</w:t>
      </w:r>
      <w:r w:rsidR="0089616E" w:rsidRPr="00007F14">
        <w:rPr>
          <w:rFonts w:ascii="Times New Roman" w:hAnsi="Times New Roman"/>
          <w:sz w:val="24"/>
          <w:szCs w:val="24"/>
        </w:rPr>
        <w:t>, 2026 m. planuojam</w:t>
      </w:r>
      <w:r w:rsidR="00A67ACE" w:rsidRPr="00007F14">
        <w:rPr>
          <w:rFonts w:ascii="Times New Roman" w:hAnsi="Times New Roman"/>
          <w:sz w:val="24"/>
          <w:szCs w:val="24"/>
        </w:rPr>
        <w:t>a</w:t>
      </w:r>
      <w:r w:rsidR="0089616E" w:rsidRPr="00007F14">
        <w:rPr>
          <w:rFonts w:ascii="Times New Roman" w:hAnsi="Times New Roman"/>
          <w:sz w:val="24"/>
          <w:szCs w:val="24"/>
        </w:rPr>
        <w:t xml:space="preserve"> jų kiekį sumažinti dar penktadaliu.</w:t>
      </w:r>
    </w:p>
    <w:p w14:paraId="64BD3B19" w14:textId="302872D3" w:rsidR="00231710" w:rsidRPr="00C21CEF" w:rsidRDefault="00DC6618" w:rsidP="00FA2DF8">
      <w:pPr>
        <w:spacing w:after="0" w:line="240" w:lineRule="auto"/>
        <w:rPr>
          <w:rFonts w:ascii="Times New Roman" w:hAnsi="Times New Roman"/>
          <w:sz w:val="24"/>
          <w:szCs w:val="24"/>
        </w:rPr>
      </w:pPr>
      <w:r>
        <w:rPr>
          <w:noProof/>
        </w:rPr>
        <w:drawing>
          <wp:inline distT="0" distB="0" distL="0" distR="0" wp14:anchorId="4FE2D3B6" wp14:editId="7B0751E6">
            <wp:extent cx="5972175" cy="3938270"/>
            <wp:effectExtent l="0" t="0" r="0" b="5080"/>
            <wp:docPr id="879962561" name="Chart 1">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A53533" w:rsidRPr="00DC6618">
        <w:rPr>
          <w:rFonts w:ascii="Times New Roman" w:hAnsi="Times New Roman"/>
          <w:sz w:val="24"/>
          <w:szCs w:val="24"/>
        </w:rPr>
        <w:t>3.1</w:t>
      </w:r>
      <w:r w:rsidR="00532EC5" w:rsidRPr="00DC6618">
        <w:rPr>
          <w:rFonts w:ascii="Times New Roman" w:hAnsi="Times New Roman"/>
          <w:sz w:val="24"/>
          <w:szCs w:val="24"/>
        </w:rPr>
        <w:t xml:space="preserve"> </w:t>
      </w:r>
      <w:r w:rsidR="006F7BCF" w:rsidRPr="00DC6618">
        <w:rPr>
          <w:rFonts w:ascii="Times New Roman" w:hAnsi="Times New Roman"/>
          <w:sz w:val="24"/>
          <w:szCs w:val="24"/>
        </w:rPr>
        <w:t>pav. Verslinės žvejybos laimikiai Kuršių mari</w:t>
      </w:r>
      <w:r w:rsidR="009C2958" w:rsidRPr="00DC6618">
        <w:rPr>
          <w:rFonts w:ascii="Times New Roman" w:hAnsi="Times New Roman"/>
          <w:sz w:val="24"/>
          <w:szCs w:val="24"/>
        </w:rPr>
        <w:t>ų Lietuvos akvatorijoje</w:t>
      </w:r>
      <w:r w:rsidR="006F7BCF" w:rsidRPr="00DC6618">
        <w:rPr>
          <w:rFonts w:ascii="Times New Roman" w:hAnsi="Times New Roman"/>
          <w:sz w:val="24"/>
          <w:szCs w:val="24"/>
        </w:rPr>
        <w:t xml:space="preserve"> 1993–20</w:t>
      </w:r>
      <w:r w:rsidR="00A870B7" w:rsidRPr="00DC6618">
        <w:rPr>
          <w:rFonts w:ascii="Times New Roman" w:hAnsi="Times New Roman"/>
          <w:sz w:val="24"/>
          <w:szCs w:val="24"/>
        </w:rPr>
        <w:t>2</w:t>
      </w:r>
      <w:r w:rsidRPr="00DC6618">
        <w:rPr>
          <w:rFonts w:ascii="Times New Roman" w:hAnsi="Times New Roman"/>
          <w:sz w:val="24"/>
          <w:szCs w:val="24"/>
        </w:rPr>
        <w:t>5</w:t>
      </w:r>
      <w:r w:rsidR="006F7BCF" w:rsidRPr="00DC6618">
        <w:rPr>
          <w:rFonts w:ascii="Times New Roman" w:hAnsi="Times New Roman"/>
          <w:sz w:val="24"/>
          <w:szCs w:val="24"/>
        </w:rPr>
        <w:t xml:space="preserve"> m.</w:t>
      </w:r>
    </w:p>
    <w:p w14:paraId="4A9121B2" w14:textId="77777777" w:rsidR="00020FD7" w:rsidRPr="00C21CEF" w:rsidRDefault="00020FD7" w:rsidP="00FA2DF8">
      <w:pPr>
        <w:spacing w:after="0" w:line="240" w:lineRule="auto"/>
        <w:rPr>
          <w:rFonts w:ascii="Times New Roman" w:hAnsi="Times New Roman"/>
          <w:sz w:val="24"/>
          <w:szCs w:val="24"/>
        </w:rPr>
      </w:pPr>
    </w:p>
    <w:p w14:paraId="3CC68DEB" w14:textId="5C231189" w:rsidR="00AD5373" w:rsidRPr="00C21CEF" w:rsidRDefault="00DC6618" w:rsidP="000231F6">
      <w:pPr>
        <w:spacing w:after="0" w:line="240" w:lineRule="auto"/>
        <w:rPr>
          <w:noProof/>
          <w:lang w:bidi="ar-SA"/>
        </w:rPr>
      </w:pPr>
      <w:r>
        <w:rPr>
          <w:noProof/>
        </w:rPr>
        <w:lastRenderedPageBreak/>
        <w:drawing>
          <wp:inline distT="0" distB="0" distL="0" distR="0" wp14:anchorId="48648F35" wp14:editId="52EB7918">
            <wp:extent cx="5972175" cy="3813242"/>
            <wp:effectExtent l="0" t="0" r="0" b="0"/>
            <wp:docPr id="984323252" name="Chart 1">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3F4B90" w14:textId="75B0AE54" w:rsidR="006F7BCF" w:rsidRPr="00C21CEF" w:rsidRDefault="00A53533" w:rsidP="000231F6">
      <w:pPr>
        <w:spacing w:after="0" w:line="240" w:lineRule="auto"/>
        <w:rPr>
          <w:rFonts w:ascii="Times New Roman" w:hAnsi="Times New Roman"/>
          <w:sz w:val="24"/>
          <w:szCs w:val="24"/>
        </w:rPr>
      </w:pPr>
      <w:r w:rsidRPr="00DC6618">
        <w:rPr>
          <w:rFonts w:ascii="Times New Roman" w:hAnsi="Times New Roman"/>
          <w:sz w:val="24"/>
          <w:szCs w:val="24"/>
        </w:rPr>
        <w:t>3.2</w:t>
      </w:r>
      <w:r w:rsidR="00484DC7" w:rsidRPr="00DC6618">
        <w:rPr>
          <w:rFonts w:ascii="Times New Roman" w:hAnsi="Times New Roman"/>
          <w:sz w:val="24"/>
          <w:szCs w:val="24"/>
        </w:rPr>
        <w:t xml:space="preserve"> </w:t>
      </w:r>
      <w:r w:rsidR="006F7BCF" w:rsidRPr="00DC6618">
        <w:rPr>
          <w:rFonts w:ascii="Times New Roman" w:hAnsi="Times New Roman"/>
          <w:sz w:val="24"/>
          <w:szCs w:val="24"/>
        </w:rPr>
        <w:t xml:space="preserve">pav. Verslinės žvejybos </w:t>
      </w:r>
      <w:r w:rsidR="00116831" w:rsidRPr="00DC6618">
        <w:rPr>
          <w:rFonts w:ascii="Times New Roman" w:hAnsi="Times New Roman"/>
          <w:sz w:val="24"/>
          <w:szCs w:val="24"/>
        </w:rPr>
        <w:t xml:space="preserve">Kuršių mariose </w:t>
      </w:r>
      <w:r w:rsidR="006F7BCF" w:rsidRPr="00DC6618">
        <w:rPr>
          <w:rFonts w:ascii="Times New Roman" w:hAnsi="Times New Roman"/>
          <w:sz w:val="24"/>
          <w:szCs w:val="24"/>
        </w:rPr>
        <w:t>laimiki</w:t>
      </w:r>
      <w:r w:rsidR="00116831" w:rsidRPr="00DC6618">
        <w:rPr>
          <w:rFonts w:ascii="Times New Roman" w:hAnsi="Times New Roman"/>
          <w:sz w:val="24"/>
          <w:szCs w:val="24"/>
        </w:rPr>
        <w:t>ų sudėtis</w:t>
      </w:r>
      <w:r w:rsidR="006F7BCF" w:rsidRPr="00DC6618">
        <w:rPr>
          <w:rFonts w:ascii="Times New Roman" w:hAnsi="Times New Roman"/>
          <w:sz w:val="24"/>
          <w:szCs w:val="24"/>
        </w:rPr>
        <w:t xml:space="preserve"> </w:t>
      </w:r>
      <w:r w:rsidR="00116831" w:rsidRPr="00DC6618">
        <w:rPr>
          <w:rFonts w:ascii="Times New Roman" w:hAnsi="Times New Roman"/>
          <w:sz w:val="24"/>
          <w:szCs w:val="24"/>
        </w:rPr>
        <w:t>200</w:t>
      </w:r>
      <w:r w:rsidR="006F7BCF" w:rsidRPr="00DC6618">
        <w:rPr>
          <w:rFonts w:ascii="Times New Roman" w:hAnsi="Times New Roman"/>
          <w:sz w:val="24"/>
          <w:szCs w:val="24"/>
        </w:rPr>
        <w:t>3–20</w:t>
      </w:r>
      <w:r w:rsidR="00E52947" w:rsidRPr="00DC6618">
        <w:rPr>
          <w:rFonts w:ascii="Times New Roman" w:hAnsi="Times New Roman"/>
          <w:sz w:val="24"/>
          <w:szCs w:val="24"/>
        </w:rPr>
        <w:t>2</w:t>
      </w:r>
      <w:r w:rsidR="00DC6618" w:rsidRPr="00DC6618">
        <w:rPr>
          <w:rFonts w:ascii="Times New Roman" w:hAnsi="Times New Roman"/>
          <w:sz w:val="24"/>
          <w:szCs w:val="24"/>
        </w:rPr>
        <w:t>5</w:t>
      </w:r>
      <w:r w:rsidR="008C4ADD" w:rsidRPr="00DC6618">
        <w:rPr>
          <w:rFonts w:ascii="Times New Roman" w:hAnsi="Times New Roman"/>
          <w:sz w:val="24"/>
          <w:szCs w:val="24"/>
        </w:rPr>
        <w:t xml:space="preserve"> </w:t>
      </w:r>
      <w:r w:rsidR="006F7BCF" w:rsidRPr="00DC6618">
        <w:rPr>
          <w:rFonts w:ascii="Times New Roman" w:hAnsi="Times New Roman"/>
          <w:sz w:val="24"/>
          <w:szCs w:val="24"/>
        </w:rPr>
        <w:t>m.</w:t>
      </w:r>
    </w:p>
    <w:p w14:paraId="27EC3E7C" w14:textId="5D447C04" w:rsidR="00B8401B" w:rsidRPr="00C21CEF" w:rsidRDefault="00B8401B" w:rsidP="000231F6">
      <w:pPr>
        <w:spacing w:after="0" w:line="240" w:lineRule="auto"/>
        <w:rPr>
          <w:rFonts w:ascii="Times New Roman" w:hAnsi="Times New Roman"/>
          <w:sz w:val="24"/>
          <w:szCs w:val="24"/>
        </w:rPr>
      </w:pPr>
    </w:p>
    <w:p w14:paraId="3D470771" w14:textId="2F5C3BAC" w:rsidR="00200A85" w:rsidRPr="00C21CEF" w:rsidRDefault="00200A85" w:rsidP="00200A85">
      <w:pPr>
        <w:spacing w:after="0" w:line="360" w:lineRule="auto"/>
        <w:ind w:firstLine="540"/>
        <w:jc w:val="both"/>
        <w:rPr>
          <w:rFonts w:ascii="Times New Roman" w:hAnsi="Times New Roman"/>
          <w:sz w:val="24"/>
          <w:szCs w:val="24"/>
        </w:rPr>
      </w:pPr>
      <w:r w:rsidRPr="00C21CEF">
        <w:rPr>
          <w:rFonts w:ascii="Times New Roman" w:hAnsi="Times New Roman"/>
          <w:sz w:val="24"/>
          <w:szCs w:val="24"/>
        </w:rPr>
        <w:t>Svarbiausios pagal sugaunamus kiekius Kuršių marių verslinės žuvys yra karšis ir kuoja. Šios dvi rūšys 2003–202</w:t>
      </w:r>
      <w:r w:rsidR="002D4C9B">
        <w:rPr>
          <w:rFonts w:ascii="Times New Roman" w:hAnsi="Times New Roman"/>
          <w:sz w:val="24"/>
          <w:szCs w:val="24"/>
        </w:rPr>
        <w:t>4</w:t>
      </w:r>
      <w:r w:rsidRPr="00C21CEF">
        <w:rPr>
          <w:rFonts w:ascii="Times New Roman" w:hAnsi="Times New Roman"/>
          <w:sz w:val="24"/>
          <w:szCs w:val="24"/>
        </w:rPr>
        <w:t xml:space="preserve"> m. vidutiniškai sudarė </w:t>
      </w:r>
      <w:r w:rsidR="008043A6">
        <w:rPr>
          <w:rFonts w:ascii="Times New Roman" w:hAnsi="Times New Roman"/>
          <w:sz w:val="24"/>
          <w:szCs w:val="24"/>
        </w:rPr>
        <w:t>7</w:t>
      </w:r>
      <w:r w:rsidR="00F912DB">
        <w:rPr>
          <w:rFonts w:ascii="Times New Roman" w:hAnsi="Times New Roman"/>
          <w:sz w:val="24"/>
          <w:szCs w:val="24"/>
        </w:rPr>
        <w:t>0,4</w:t>
      </w:r>
      <w:r w:rsidRPr="00C21CEF">
        <w:rPr>
          <w:rFonts w:ascii="Times New Roman" w:hAnsi="Times New Roman"/>
          <w:sz w:val="24"/>
          <w:szCs w:val="24"/>
        </w:rPr>
        <w:t>% visų verslinių laimikių</w:t>
      </w:r>
      <w:r w:rsidR="00815D74">
        <w:rPr>
          <w:rFonts w:ascii="Times New Roman" w:hAnsi="Times New Roman"/>
          <w:sz w:val="24"/>
          <w:szCs w:val="24"/>
        </w:rPr>
        <w:t xml:space="preserve">. </w:t>
      </w:r>
      <w:r w:rsidRPr="00C21CEF">
        <w:rPr>
          <w:rFonts w:ascii="Times New Roman" w:hAnsi="Times New Roman"/>
          <w:sz w:val="24"/>
          <w:szCs w:val="24"/>
        </w:rPr>
        <w:t>Kitos svarbios verslui žuvys yra stintos (didesnė dalis sužvejojama Nemuno žemupyje</w:t>
      </w:r>
      <w:r w:rsidR="008043A6">
        <w:rPr>
          <w:rFonts w:ascii="Times New Roman" w:hAnsi="Times New Roman"/>
          <w:sz w:val="24"/>
          <w:szCs w:val="24"/>
        </w:rPr>
        <w:t>, 2021-202</w:t>
      </w:r>
      <w:r w:rsidR="00F912DB">
        <w:rPr>
          <w:rFonts w:ascii="Times New Roman" w:hAnsi="Times New Roman"/>
          <w:sz w:val="24"/>
          <w:szCs w:val="24"/>
        </w:rPr>
        <w:t>5</w:t>
      </w:r>
      <w:r w:rsidR="00682038">
        <w:rPr>
          <w:rFonts w:ascii="Times New Roman" w:hAnsi="Times New Roman"/>
          <w:sz w:val="24"/>
          <w:szCs w:val="24"/>
        </w:rPr>
        <w:t xml:space="preserve"> </w:t>
      </w:r>
      <w:r w:rsidR="008043A6">
        <w:rPr>
          <w:rFonts w:ascii="Times New Roman" w:hAnsi="Times New Roman"/>
          <w:sz w:val="24"/>
          <w:szCs w:val="24"/>
        </w:rPr>
        <w:t xml:space="preserve">m. </w:t>
      </w:r>
      <w:r w:rsidR="00CB289F">
        <w:rPr>
          <w:rFonts w:ascii="Times New Roman" w:hAnsi="Times New Roman"/>
          <w:sz w:val="24"/>
          <w:szCs w:val="24"/>
        </w:rPr>
        <w:t>registruoti mažiausi laimikiai nuo 1990 m.</w:t>
      </w:r>
      <w:r w:rsidRPr="00C21CEF">
        <w:rPr>
          <w:rFonts w:ascii="Times New Roman" w:hAnsi="Times New Roman"/>
          <w:sz w:val="24"/>
          <w:szCs w:val="24"/>
        </w:rPr>
        <w:t xml:space="preserve">), sterkai, ešeriai ir žiobriai (3.2 pav.). </w:t>
      </w:r>
      <w:r w:rsidR="0073022D">
        <w:rPr>
          <w:rFonts w:ascii="Times New Roman" w:hAnsi="Times New Roman"/>
          <w:sz w:val="24"/>
          <w:szCs w:val="24"/>
        </w:rPr>
        <w:t>Pastaraisiais metais gana svarbią dalį sudarė karosai,</w:t>
      </w:r>
      <w:r w:rsidR="0046508B">
        <w:rPr>
          <w:rFonts w:ascii="Times New Roman" w:hAnsi="Times New Roman"/>
          <w:sz w:val="24"/>
          <w:szCs w:val="24"/>
        </w:rPr>
        <w:t xml:space="preserve"> </w:t>
      </w:r>
      <w:r w:rsidR="0073022D">
        <w:rPr>
          <w:rFonts w:ascii="Times New Roman" w:hAnsi="Times New Roman"/>
          <w:sz w:val="24"/>
          <w:szCs w:val="24"/>
        </w:rPr>
        <w:t xml:space="preserve">jų laimikiai 2022-2024 m. buvo apie du kartus didesni nei vidutiniškai 2003-2021 m. </w:t>
      </w:r>
      <w:r w:rsidRPr="00C21CEF">
        <w:rPr>
          <w:rFonts w:ascii="Times New Roman" w:hAnsi="Times New Roman"/>
          <w:sz w:val="24"/>
          <w:szCs w:val="24"/>
        </w:rPr>
        <w:t>Svarbiausios mėgėjiškos žvejybos žuvys Kuršių mariose yra ešerys, kuoja, karšis, sterkas ir stinta</w:t>
      </w:r>
      <w:r w:rsidR="000965D7">
        <w:rPr>
          <w:rFonts w:ascii="Times New Roman" w:hAnsi="Times New Roman"/>
          <w:sz w:val="24"/>
          <w:szCs w:val="24"/>
        </w:rPr>
        <w:t xml:space="preserve"> (Švagždys 2006).</w:t>
      </w:r>
      <w:r w:rsidR="00021C17">
        <w:rPr>
          <w:rFonts w:ascii="Times New Roman" w:hAnsi="Times New Roman"/>
          <w:sz w:val="24"/>
          <w:szCs w:val="24"/>
        </w:rPr>
        <w:t xml:space="preserve"> </w:t>
      </w:r>
    </w:p>
    <w:p w14:paraId="68E861EE" w14:textId="1EFEF45D" w:rsidR="00C80AB3" w:rsidRDefault="003B3284" w:rsidP="009E453F">
      <w:pPr>
        <w:spacing w:after="0" w:line="360" w:lineRule="auto"/>
        <w:ind w:firstLine="539"/>
        <w:jc w:val="both"/>
        <w:rPr>
          <w:rFonts w:ascii="Times New Roman" w:hAnsi="Times New Roman"/>
          <w:sz w:val="24"/>
          <w:szCs w:val="24"/>
        </w:rPr>
      </w:pPr>
      <w:r w:rsidRPr="00C21CEF">
        <w:rPr>
          <w:rFonts w:ascii="Times New Roman" w:hAnsi="Times New Roman"/>
          <w:sz w:val="24"/>
          <w:szCs w:val="24"/>
        </w:rPr>
        <w:t xml:space="preserve">Verslinę žvejybą Kuršių mariose reglamentuoja </w:t>
      </w:r>
      <w:r w:rsidR="00135044" w:rsidRPr="00353B79">
        <w:rPr>
          <w:rFonts w:ascii="Times New Roman" w:hAnsi="Times New Roman"/>
          <w:sz w:val="24"/>
          <w:szCs w:val="24"/>
        </w:rPr>
        <w:t>Verslinės žvejybos vidaus vandenyse, įskaitant bendrąja daline nuosavybės teise priklausančius valstybei ir ūkio subjektams vandens telkinius, išskyrus privačius vidaus vandenų telkinius ir akvakultūros tvenkinius, tvarkos aprašas</w:t>
      </w:r>
      <w:r w:rsidRPr="00C21CEF">
        <w:rPr>
          <w:rFonts w:ascii="Times New Roman" w:hAnsi="Times New Roman"/>
          <w:sz w:val="24"/>
          <w:szCs w:val="24"/>
        </w:rPr>
        <w:t xml:space="preserve">. </w:t>
      </w:r>
      <w:r w:rsidRPr="00C21CEF">
        <w:rPr>
          <w:rStyle w:val="body"/>
          <w:rFonts w:ascii="Times New Roman" w:hAnsi="Times New Roman"/>
          <w:sz w:val="24"/>
          <w:szCs w:val="24"/>
        </w:rPr>
        <w:t>Leidžiamų naudoti žvejybos įrankių kiek</w:t>
      </w:r>
      <w:r w:rsidR="00307089" w:rsidRPr="00C21CEF">
        <w:rPr>
          <w:rStyle w:val="body"/>
          <w:rFonts w:ascii="Times New Roman" w:hAnsi="Times New Roman"/>
          <w:sz w:val="24"/>
          <w:szCs w:val="24"/>
        </w:rPr>
        <w:t>iai</w:t>
      </w:r>
      <w:r w:rsidRPr="00C21CEF">
        <w:rPr>
          <w:rStyle w:val="body"/>
          <w:rFonts w:ascii="Times New Roman" w:hAnsi="Times New Roman"/>
          <w:sz w:val="24"/>
          <w:szCs w:val="24"/>
        </w:rPr>
        <w:t xml:space="preserve"> bei verslinių žuvų kvotos nustatomos </w:t>
      </w:r>
      <w:r w:rsidRPr="00C21CEF">
        <w:rPr>
          <w:rFonts w:ascii="Times New Roman" w:hAnsi="Times New Roman"/>
          <w:sz w:val="24"/>
          <w:szCs w:val="24"/>
        </w:rPr>
        <w:t>Aplinkos ministro įsakymu</w:t>
      </w:r>
      <w:r w:rsidR="00C263D3" w:rsidRPr="00C21CEF">
        <w:rPr>
          <w:rFonts w:ascii="Times New Roman" w:hAnsi="Times New Roman"/>
          <w:sz w:val="24"/>
          <w:szCs w:val="24"/>
        </w:rPr>
        <w:t xml:space="preserve"> (</w:t>
      </w:r>
      <w:r w:rsidR="002221A5" w:rsidRPr="00C21CEF">
        <w:rPr>
          <w:rFonts w:ascii="Times New Roman" w:hAnsi="Times New Roman"/>
          <w:sz w:val="24"/>
          <w:szCs w:val="24"/>
        </w:rPr>
        <w:t>3.</w:t>
      </w:r>
      <w:r w:rsidR="00C263D3" w:rsidRPr="00C21CEF">
        <w:rPr>
          <w:rFonts w:ascii="Times New Roman" w:hAnsi="Times New Roman"/>
          <w:sz w:val="24"/>
          <w:szCs w:val="24"/>
        </w:rPr>
        <w:t>1 lent.)</w:t>
      </w:r>
      <w:r w:rsidRPr="00C21CEF">
        <w:rPr>
          <w:rFonts w:ascii="Times New Roman" w:hAnsi="Times New Roman"/>
          <w:sz w:val="24"/>
          <w:szCs w:val="24"/>
        </w:rPr>
        <w:t xml:space="preserve">. </w:t>
      </w:r>
      <w:r w:rsidR="00613F81" w:rsidRPr="00C21CEF">
        <w:rPr>
          <w:rFonts w:ascii="Times New Roman" w:hAnsi="Times New Roman"/>
          <w:sz w:val="24"/>
          <w:szCs w:val="24"/>
        </w:rPr>
        <w:t xml:space="preserve">Deklaruotas </w:t>
      </w:r>
      <w:r w:rsidR="00613F81" w:rsidRPr="00C21CEF">
        <w:rPr>
          <w:rStyle w:val="body"/>
          <w:rFonts w:ascii="Times New Roman" w:hAnsi="Times New Roman"/>
          <w:bCs/>
          <w:sz w:val="24"/>
          <w:szCs w:val="24"/>
        </w:rPr>
        <w:t>įrankių</w:t>
      </w:r>
      <w:r w:rsidR="00613F81" w:rsidRPr="00C21CEF">
        <w:rPr>
          <w:rStyle w:val="body"/>
          <w:bCs/>
        </w:rPr>
        <w:t xml:space="preserve"> </w:t>
      </w:r>
      <w:r w:rsidR="00613F81" w:rsidRPr="00C21CEF">
        <w:rPr>
          <w:rStyle w:val="body"/>
          <w:rFonts w:ascii="Times New Roman" w:hAnsi="Times New Roman"/>
          <w:bCs/>
          <w:sz w:val="24"/>
          <w:szCs w:val="24"/>
        </w:rPr>
        <w:t xml:space="preserve">naudojimo intensyvumas leidžiamu naudoti įrankius periodu paprastai būna mažesnis nei </w:t>
      </w:r>
      <w:r w:rsidR="00613F81" w:rsidRPr="00E1067E">
        <w:rPr>
          <w:rStyle w:val="body"/>
          <w:rFonts w:ascii="Times New Roman" w:hAnsi="Times New Roman"/>
          <w:bCs/>
          <w:sz w:val="24"/>
          <w:szCs w:val="24"/>
        </w:rPr>
        <w:t xml:space="preserve">yra </w:t>
      </w:r>
      <w:r w:rsidR="00613F81" w:rsidRPr="00DA5369">
        <w:rPr>
          <w:rStyle w:val="body"/>
          <w:rFonts w:ascii="Times New Roman" w:hAnsi="Times New Roman"/>
          <w:bCs/>
          <w:sz w:val="24"/>
          <w:szCs w:val="24"/>
        </w:rPr>
        <w:t xml:space="preserve">leidžiama, pvz., </w:t>
      </w:r>
      <w:r w:rsidR="009E453F" w:rsidRPr="00DA5369">
        <w:rPr>
          <w:rStyle w:val="body"/>
          <w:rFonts w:ascii="Times New Roman" w:hAnsi="Times New Roman"/>
          <w:bCs/>
          <w:sz w:val="24"/>
          <w:szCs w:val="24"/>
        </w:rPr>
        <w:t>2013-202</w:t>
      </w:r>
      <w:r w:rsidR="00DA5369" w:rsidRPr="00DA5369">
        <w:rPr>
          <w:rStyle w:val="body"/>
          <w:rFonts w:ascii="Times New Roman" w:hAnsi="Times New Roman"/>
          <w:bCs/>
          <w:sz w:val="24"/>
          <w:szCs w:val="24"/>
        </w:rPr>
        <w:t>4</w:t>
      </w:r>
      <w:r w:rsidR="00613F81" w:rsidRPr="00DA5369">
        <w:rPr>
          <w:rStyle w:val="body"/>
          <w:rFonts w:ascii="Times New Roman" w:hAnsi="Times New Roman"/>
          <w:bCs/>
          <w:sz w:val="24"/>
          <w:szCs w:val="24"/>
        </w:rPr>
        <w:t xml:space="preserve"> m. vidutiniškai</w:t>
      </w:r>
      <w:r w:rsidR="00613F81" w:rsidRPr="00C21CEF">
        <w:rPr>
          <w:rStyle w:val="body"/>
          <w:rFonts w:ascii="Times New Roman" w:hAnsi="Times New Roman"/>
          <w:bCs/>
          <w:sz w:val="24"/>
          <w:szCs w:val="24"/>
        </w:rPr>
        <w:t xml:space="preserve"> buvo naudojama mažiau nei pusė </w:t>
      </w:r>
      <w:r w:rsidR="00B8401B" w:rsidRPr="00C21CEF">
        <w:rPr>
          <w:rStyle w:val="body"/>
          <w:rFonts w:ascii="Times New Roman" w:hAnsi="Times New Roman"/>
          <w:bCs/>
          <w:sz w:val="24"/>
          <w:szCs w:val="24"/>
        </w:rPr>
        <w:t xml:space="preserve">viso </w:t>
      </w:r>
      <w:r w:rsidR="00613F81" w:rsidRPr="00C21CEF">
        <w:rPr>
          <w:rStyle w:val="body"/>
          <w:rFonts w:ascii="Times New Roman" w:hAnsi="Times New Roman"/>
          <w:bCs/>
          <w:sz w:val="24"/>
          <w:szCs w:val="24"/>
        </w:rPr>
        <w:t>leistino kiekio</w:t>
      </w:r>
      <w:r w:rsidR="009E453F">
        <w:rPr>
          <w:rStyle w:val="body"/>
          <w:rFonts w:ascii="Times New Roman" w:hAnsi="Times New Roman"/>
          <w:bCs/>
          <w:sz w:val="24"/>
          <w:szCs w:val="24"/>
        </w:rPr>
        <w:t>, 4</w:t>
      </w:r>
      <w:r w:rsidR="00DA5369">
        <w:rPr>
          <w:rStyle w:val="body"/>
          <w:rFonts w:ascii="Times New Roman" w:hAnsi="Times New Roman"/>
          <w:bCs/>
          <w:sz w:val="24"/>
          <w:szCs w:val="24"/>
        </w:rPr>
        <w:t>5</w:t>
      </w:r>
      <w:r w:rsidR="001E0A9A">
        <w:rPr>
          <w:rStyle w:val="body"/>
          <w:rFonts w:ascii="Times New Roman" w:hAnsi="Times New Roman"/>
          <w:bCs/>
          <w:sz w:val="24"/>
          <w:szCs w:val="24"/>
        </w:rPr>
        <w:t>,</w:t>
      </w:r>
      <w:r w:rsidR="00DA5369">
        <w:rPr>
          <w:rStyle w:val="body"/>
          <w:rFonts w:ascii="Times New Roman" w:hAnsi="Times New Roman"/>
          <w:bCs/>
          <w:sz w:val="24"/>
          <w:szCs w:val="24"/>
        </w:rPr>
        <w:t>9</w:t>
      </w:r>
      <w:r w:rsidR="009E0A89">
        <w:rPr>
          <w:rStyle w:val="body"/>
          <w:rFonts w:ascii="Times New Roman" w:hAnsi="Times New Roman"/>
          <w:bCs/>
          <w:sz w:val="24"/>
          <w:szCs w:val="24"/>
        </w:rPr>
        <w:t>%</w:t>
      </w:r>
      <w:r w:rsidR="009E453F">
        <w:rPr>
          <w:rStyle w:val="body"/>
          <w:rFonts w:ascii="Times New Roman" w:hAnsi="Times New Roman"/>
          <w:bCs/>
          <w:sz w:val="24"/>
          <w:szCs w:val="24"/>
        </w:rPr>
        <w:t xml:space="preserve"> (skirtingais metais nuo 34,5</w:t>
      </w:r>
      <w:r w:rsidR="009E0A89">
        <w:rPr>
          <w:rStyle w:val="body"/>
          <w:rFonts w:ascii="Times New Roman" w:hAnsi="Times New Roman"/>
          <w:bCs/>
          <w:sz w:val="24"/>
          <w:szCs w:val="24"/>
        </w:rPr>
        <w:t>%</w:t>
      </w:r>
      <w:r w:rsidR="009E453F" w:rsidDel="009E453F">
        <w:rPr>
          <w:rStyle w:val="body"/>
          <w:rFonts w:ascii="Times New Roman" w:hAnsi="Times New Roman"/>
          <w:bCs/>
          <w:sz w:val="24"/>
          <w:szCs w:val="24"/>
        </w:rPr>
        <w:t xml:space="preserve"> </w:t>
      </w:r>
      <w:r w:rsidR="009E453F">
        <w:rPr>
          <w:rStyle w:val="body"/>
          <w:rFonts w:ascii="Times New Roman" w:hAnsi="Times New Roman"/>
          <w:bCs/>
          <w:sz w:val="24"/>
          <w:szCs w:val="24"/>
        </w:rPr>
        <w:t>iki 59,7</w:t>
      </w:r>
      <w:r w:rsidR="009E0A89">
        <w:rPr>
          <w:rStyle w:val="body"/>
          <w:rFonts w:ascii="Times New Roman" w:hAnsi="Times New Roman"/>
          <w:bCs/>
          <w:sz w:val="24"/>
          <w:szCs w:val="24"/>
        </w:rPr>
        <w:t>%</w:t>
      </w:r>
      <w:r w:rsidR="00E253B6">
        <w:rPr>
          <w:rStyle w:val="body"/>
          <w:rFonts w:ascii="Times New Roman" w:hAnsi="Times New Roman"/>
          <w:bCs/>
          <w:sz w:val="24"/>
          <w:szCs w:val="24"/>
        </w:rPr>
        <w:t>)</w:t>
      </w:r>
      <w:r w:rsidR="00613F81" w:rsidRPr="00C21CEF">
        <w:rPr>
          <w:rStyle w:val="body"/>
          <w:rFonts w:ascii="Times New Roman" w:hAnsi="Times New Roman"/>
          <w:bCs/>
          <w:sz w:val="24"/>
          <w:szCs w:val="24"/>
        </w:rPr>
        <w:t xml:space="preserve">. Toks skirtumas susidaro dėl to, kad įrankiai nėra naudojami maksimaliai visu įrankį leidžiančiu </w:t>
      </w:r>
      <w:r w:rsidR="00613F81" w:rsidRPr="00C21CEF">
        <w:rPr>
          <w:rStyle w:val="body"/>
          <w:rFonts w:ascii="Times New Roman" w:hAnsi="Times New Roman"/>
          <w:bCs/>
          <w:sz w:val="24"/>
          <w:szCs w:val="24"/>
        </w:rPr>
        <w:lastRenderedPageBreak/>
        <w:t>naudoti periodu</w:t>
      </w:r>
      <w:r w:rsidR="00E1067E">
        <w:rPr>
          <w:rStyle w:val="body"/>
          <w:rFonts w:ascii="Times New Roman" w:hAnsi="Times New Roman"/>
          <w:bCs/>
          <w:sz w:val="24"/>
          <w:szCs w:val="24"/>
        </w:rPr>
        <w:t xml:space="preserve"> ar žvejyboje naudojami ne visi įrankiai</w:t>
      </w:r>
      <w:r w:rsidR="00613F81" w:rsidRPr="00C21CEF">
        <w:rPr>
          <w:rStyle w:val="body"/>
          <w:rFonts w:ascii="Times New Roman" w:hAnsi="Times New Roman"/>
          <w:bCs/>
          <w:sz w:val="24"/>
          <w:szCs w:val="24"/>
        </w:rPr>
        <w:t>.</w:t>
      </w:r>
      <w:r w:rsidR="00AF5BC6" w:rsidRPr="00C21CEF">
        <w:rPr>
          <w:rStyle w:val="body"/>
          <w:rFonts w:ascii="Times New Roman" w:hAnsi="Times New Roman"/>
          <w:bCs/>
          <w:sz w:val="24"/>
          <w:szCs w:val="24"/>
        </w:rPr>
        <w:t xml:space="preserve"> </w:t>
      </w:r>
      <w:r w:rsidR="00BA4BE7" w:rsidRPr="00DF59EA">
        <w:rPr>
          <w:rFonts w:ascii="Times New Roman" w:hAnsi="Times New Roman"/>
          <w:sz w:val="24"/>
          <w:szCs w:val="24"/>
        </w:rPr>
        <w:t xml:space="preserve">Svarbiausi </w:t>
      </w:r>
      <w:r w:rsidR="00613F81" w:rsidRPr="00DF59EA">
        <w:rPr>
          <w:rFonts w:ascii="Times New Roman" w:hAnsi="Times New Roman"/>
          <w:sz w:val="24"/>
          <w:szCs w:val="24"/>
        </w:rPr>
        <w:t>v</w:t>
      </w:r>
      <w:r w:rsidR="00BA4BE7" w:rsidRPr="00DF59EA">
        <w:rPr>
          <w:rFonts w:ascii="Times New Roman" w:hAnsi="Times New Roman"/>
          <w:sz w:val="24"/>
          <w:szCs w:val="24"/>
        </w:rPr>
        <w:t>erslinės žvejybos įrankiai Kuršių mariose yra statomieji 70</w:t>
      </w:r>
      <w:r w:rsidR="004B7158" w:rsidRPr="00DF59EA">
        <w:rPr>
          <w:rFonts w:ascii="Times New Roman" w:hAnsi="Times New Roman"/>
          <w:sz w:val="24"/>
          <w:szCs w:val="24"/>
        </w:rPr>
        <w:t>–</w:t>
      </w:r>
      <w:r w:rsidR="00BA4BE7" w:rsidRPr="00DF59EA">
        <w:rPr>
          <w:rFonts w:ascii="Times New Roman" w:hAnsi="Times New Roman"/>
          <w:sz w:val="24"/>
          <w:szCs w:val="24"/>
        </w:rPr>
        <w:t>80 mm ir 4</w:t>
      </w:r>
      <w:r w:rsidR="00682038">
        <w:rPr>
          <w:rFonts w:ascii="Times New Roman" w:hAnsi="Times New Roman"/>
          <w:sz w:val="24"/>
          <w:szCs w:val="24"/>
        </w:rPr>
        <w:t>5</w:t>
      </w:r>
      <w:r w:rsidR="004B7158" w:rsidRPr="00DF59EA">
        <w:rPr>
          <w:rFonts w:ascii="Times New Roman" w:hAnsi="Times New Roman"/>
          <w:sz w:val="24"/>
          <w:szCs w:val="24"/>
        </w:rPr>
        <w:t>–</w:t>
      </w:r>
      <w:r w:rsidR="00014598" w:rsidRPr="00DF59EA">
        <w:rPr>
          <w:rFonts w:ascii="Times New Roman" w:hAnsi="Times New Roman"/>
          <w:sz w:val="24"/>
          <w:szCs w:val="24"/>
        </w:rPr>
        <w:t>50</w:t>
      </w:r>
      <w:r w:rsidR="00423122" w:rsidRPr="00DF59EA">
        <w:rPr>
          <w:rFonts w:ascii="Times New Roman" w:hAnsi="Times New Roman"/>
          <w:sz w:val="24"/>
          <w:szCs w:val="24"/>
        </w:rPr>
        <w:t> </w:t>
      </w:r>
      <w:r w:rsidR="00BA4BE7" w:rsidRPr="00DF59EA">
        <w:rPr>
          <w:rFonts w:ascii="Times New Roman" w:hAnsi="Times New Roman"/>
          <w:sz w:val="24"/>
          <w:szCs w:val="24"/>
        </w:rPr>
        <w:t>mm</w:t>
      </w:r>
      <w:r w:rsidR="00682038">
        <w:rPr>
          <w:rFonts w:ascii="Times New Roman" w:hAnsi="Times New Roman"/>
          <w:sz w:val="24"/>
          <w:szCs w:val="24"/>
        </w:rPr>
        <w:t xml:space="preserve"> (</w:t>
      </w:r>
      <w:r w:rsidR="00500263">
        <w:rPr>
          <w:rFonts w:ascii="Times New Roman" w:hAnsi="Times New Roman"/>
          <w:sz w:val="24"/>
          <w:szCs w:val="24"/>
        </w:rPr>
        <w:t xml:space="preserve">iki 2023 m. </w:t>
      </w:r>
      <w:r w:rsidR="00682038" w:rsidRPr="00DF59EA">
        <w:rPr>
          <w:rFonts w:ascii="Times New Roman" w:hAnsi="Times New Roman"/>
          <w:sz w:val="24"/>
          <w:szCs w:val="24"/>
        </w:rPr>
        <w:t>40–50</w:t>
      </w:r>
      <w:r w:rsidR="00682038">
        <w:rPr>
          <w:rFonts w:ascii="Times New Roman" w:hAnsi="Times New Roman"/>
          <w:sz w:val="24"/>
          <w:szCs w:val="24"/>
        </w:rPr>
        <w:t xml:space="preserve"> mm)</w:t>
      </w:r>
      <w:r w:rsidR="00BA4BE7" w:rsidRPr="00DF59EA">
        <w:rPr>
          <w:rFonts w:ascii="Times New Roman" w:hAnsi="Times New Roman"/>
          <w:sz w:val="24"/>
          <w:szCs w:val="24"/>
        </w:rPr>
        <w:t xml:space="preserve"> tinklai bei marinės gaudyklės.</w:t>
      </w:r>
      <w:r w:rsidR="002C75A5" w:rsidRPr="00DF59EA">
        <w:rPr>
          <w:rFonts w:ascii="Times New Roman" w:hAnsi="Times New Roman"/>
          <w:sz w:val="24"/>
          <w:szCs w:val="24"/>
        </w:rPr>
        <w:t xml:space="preserve"> </w:t>
      </w:r>
      <w:r w:rsidR="002C75A5" w:rsidRPr="00C21CEF">
        <w:rPr>
          <w:rFonts w:ascii="Times New Roman" w:hAnsi="Times New Roman"/>
          <w:sz w:val="24"/>
          <w:szCs w:val="24"/>
        </w:rPr>
        <w:t>2005</w:t>
      </w:r>
      <w:r w:rsidR="004B7158" w:rsidRPr="00C21CEF">
        <w:rPr>
          <w:rFonts w:ascii="Times New Roman" w:hAnsi="Times New Roman"/>
          <w:sz w:val="24"/>
          <w:szCs w:val="24"/>
        </w:rPr>
        <w:t>–</w:t>
      </w:r>
      <w:r w:rsidR="002C75A5" w:rsidRPr="00C21CEF">
        <w:rPr>
          <w:rFonts w:ascii="Times New Roman" w:hAnsi="Times New Roman"/>
          <w:sz w:val="24"/>
          <w:szCs w:val="24"/>
        </w:rPr>
        <w:t>2006 m. šiais įrankiais buvo pagauta daugiau nei 80</w:t>
      </w:r>
      <w:r w:rsidR="009E0A89">
        <w:rPr>
          <w:rFonts w:ascii="Times New Roman" w:hAnsi="Times New Roman"/>
          <w:sz w:val="24"/>
          <w:szCs w:val="24"/>
        </w:rPr>
        <w:t>%</w:t>
      </w:r>
      <w:r w:rsidR="002C75A5" w:rsidRPr="00C21CEF">
        <w:rPr>
          <w:rFonts w:ascii="Times New Roman" w:hAnsi="Times New Roman"/>
          <w:sz w:val="24"/>
          <w:szCs w:val="24"/>
        </w:rPr>
        <w:t xml:space="preserve"> visų laimikių.</w:t>
      </w:r>
      <w:r w:rsidR="00BA4BE7" w:rsidRPr="00C21CEF">
        <w:rPr>
          <w:rFonts w:ascii="Times New Roman" w:hAnsi="Times New Roman"/>
          <w:sz w:val="24"/>
          <w:szCs w:val="24"/>
        </w:rPr>
        <w:t xml:space="preserve"> </w:t>
      </w:r>
      <w:r w:rsidR="00AF5BC6" w:rsidRPr="00C21CEF">
        <w:rPr>
          <w:rFonts w:ascii="Times New Roman" w:hAnsi="Times New Roman"/>
          <w:sz w:val="24"/>
          <w:szCs w:val="24"/>
        </w:rPr>
        <w:t xml:space="preserve">Nuo </w:t>
      </w:r>
      <w:r w:rsidR="005E734B" w:rsidRPr="00C21CEF">
        <w:rPr>
          <w:rFonts w:ascii="Times New Roman" w:hAnsi="Times New Roman"/>
          <w:sz w:val="24"/>
          <w:szCs w:val="24"/>
        </w:rPr>
        <w:t>2003</w:t>
      </w:r>
      <w:r w:rsidR="00AF5BC6" w:rsidRPr="00C21CEF">
        <w:rPr>
          <w:rFonts w:ascii="Times New Roman" w:hAnsi="Times New Roman"/>
          <w:sz w:val="24"/>
          <w:szCs w:val="24"/>
        </w:rPr>
        <w:t xml:space="preserve"> iki </w:t>
      </w:r>
      <w:smartTag w:uri="urn:schemas-microsoft-com:office:smarttags" w:element="metricconverter">
        <w:smartTagPr>
          <w:attr w:name="ProductID" w:val="2009 m"/>
        </w:smartTagPr>
        <w:r w:rsidR="005E734B" w:rsidRPr="00C21CEF">
          <w:rPr>
            <w:rFonts w:ascii="Times New Roman" w:hAnsi="Times New Roman"/>
            <w:sz w:val="24"/>
            <w:szCs w:val="24"/>
          </w:rPr>
          <w:t>200</w:t>
        </w:r>
        <w:r w:rsidR="00AF5BC6" w:rsidRPr="00C21CEF">
          <w:rPr>
            <w:rFonts w:ascii="Times New Roman" w:hAnsi="Times New Roman"/>
            <w:sz w:val="24"/>
            <w:szCs w:val="24"/>
          </w:rPr>
          <w:t>9 m</w:t>
        </w:r>
      </w:smartTag>
      <w:r w:rsidR="00AF5BC6" w:rsidRPr="00C21CEF">
        <w:rPr>
          <w:rFonts w:ascii="Times New Roman" w:hAnsi="Times New Roman"/>
          <w:sz w:val="24"/>
          <w:szCs w:val="24"/>
        </w:rPr>
        <w:t>. įrankių limitas buvo 70</w:t>
      </w:r>
      <w:r w:rsidR="004B7158" w:rsidRPr="00C21CEF">
        <w:rPr>
          <w:rFonts w:ascii="Times New Roman" w:hAnsi="Times New Roman"/>
          <w:sz w:val="24"/>
          <w:szCs w:val="24"/>
        </w:rPr>
        <w:t>–</w:t>
      </w:r>
      <w:r w:rsidR="00AF5BC6" w:rsidRPr="00C21CEF">
        <w:rPr>
          <w:rFonts w:ascii="Times New Roman" w:hAnsi="Times New Roman"/>
          <w:sz w:val="24"/>
          <w:szCs w:val="24"/>
        </w:rPr>
        <w:t>80 mm tinklų 500 vnt., 40</w:t>
      </w:r>
      <w:r w:rsidR="004B7158" w:rsidRPr="00C21CEF">
        <w:rPr>
          <w:rFonts w:ascii="Times New Roman" w:hAnsi="Times New Roman"/>
          <w:sz w:val="24"/>
          <w:szCs w:val="24"/>
        </w:rPr>
        <w:t>–</w:t>
      </w:r>
      <w:r w:rsidR="00500263">
        <w:rPr>
          <w:rFonts w:ascii="Times New Roman" w:hAnsi="Times New Roman"/>
          <w:sz w:val="24"/>
          <w:szCs w:val="24"/>
        </w:rPr>
        <w:t>50</w:t>
      </w:r>
      <w:r w:rsidR="00500263" w:rsidRPr="00C21CEF">
        <w:rPr>
          <w:rFonts w:ascii="Times New Roman" w:hAnsi="Times New Roman"/>
          <w:sz w:val="24"/>
          <w:szCs w:val="24"/>
        </w:rPr>
        <w:t> </w:t>
      </w:r>
      <w:r w:rsidR="00AF5BC6" w:rsidRPr="00C21CEF">
        <w:rPr>
          <w:rFonts w:ascii="Times New Roman" w:hAnsi="Times New Roman"/>
          <w:sz w:val="24"/>
          <w:szCs w:val="24"/>
        </w:rPr>
        <w:t>mm – 300 vnt., marinių gaudyklių – 390, 2013</w:t>
      </w:r>
      <w:r w:rsidR="004B7158" w:rsidRPr="00C21CEF">
        <w:rPr>
          <w:rFonts w:ascii="Times New Roman" w:hAnsi="Times New Roman"/>
          <w:sz w:val="24"/>
          <w:szCs w:val="24"/>
        </w:rPr>
        <w:t>–</w:t>
      </w:r>
      <w:r w:rsidR="00D411DB" w:rsidRPr="00C21CEF">
        <w:rPr>
          <w:rFonts w:ascii="Times New Roman" w:hAnsi="Times New Roman"/>
          <w:sz w:val="24"/>
          <w:szCs w:val="24"/>
        </w:rPr>
        <w:t>20</w:t>
      </w:r>
      <w:r w:rsidR="006539CD" w:rsidRPr="00C21CEF">
        <w:rPr>
          <w:rFonts w:ascii="Times New Roman" w:hAnsi="Times New Roman"/>
          <w:sz w:val="24"/>
          <w:szCs w:val="24"/>
        </w:rPr>
        <w:t>2</w:t>
      </w:r>
      <w:r w:rsidR="00942378">
        <w:rPr>
          <w:rFonts w:ascii="Times New Roman" w:hAnsi="Times New Roman"/>
          <w:sz w:val="24"/>
          <w:szCs w:val="24"/>
        </w:rPr>
        <w:t>2</w:t>
      </w:r>
      <w:r w:rsidR="00AF5BC6" w:rsidRPr="00C21CEF">
        <w:rPr>
          <w:rFonts w:ascii="Times New Roman" w:hAnsi="Times New Roman"/>
          <w:sz w:val="24"/>
          <w:szCs w:val="24"/>
        </w:rPr>
        <w:t xml:space="preserve"> m. atitinkamai 360, 230 ir 223 vienetai</w:t>
      </w:r>
      <w:r w:rsidR="00682038">
        <w:rPr>
          <w:rFonts w:ascii="Times New Roman" w:hAnsi="Times New Roman"/>
          <w:sz w:val="24"/>
          <w:szCs w:val="24"/>
        </w:rPr>
        <w:t>, 2023-</w:t>
      </w:r>
      <w:r w:rsidR="00682038" w:rsidRPr="00BB5425">
        <w:rPr>
          <w:rFonts w:ascii="Times New Roman" w:hAnsi="Times New Roman"/>
          <w:sz w:val="24"/>
          <w:szCs w:val="24"/>
        </w:rPr>
        <w:t>202</w:t>
      </w:r>
      <w:r w:rsidR="0046010E" w:rsidRPr="00BB5425">
        <w:rPr>
          <w:rFonts w:ascii="Times New Roman" w:hAnsi="Times New Roman"/>
          <w:sz w:val="24"/>
          <w:szCs w:val="24"/>
        </w:rPr>
        <w:t>4</w:t>
      </w:r>
      <w:r w:rsidR="00682038" w:rsidRPr="00BB5425">
        <w:rPr>
          <w:rFonts w:ascii="Times New Roman" w:hAnsi="Times New Roman"/>
          <w:sz w:val="24"/>
          <w:szCs w:val="24"/>
        </w:rPr>
        <w:t xml:space="preserve"> –</w:t>
      </w:r>
      <w:r w:rsidR="00682038">
        <w:rPr>
          <w:rFonts w:ascii="Times New Roman" w:hAnsi="Times New Roman"/>
          <w:sz w:val="24"/>
          <w:szCs w:val="24"/>
        </w:rPr>
        <w:t xml:space="preserve"> 294, 99 ir 177</w:t>
      </w:r>
      <w:r w:rsidR="00BB5425">
        <w:rPr>
          <w:rFonts w:ascii="Times New Roman" w:hAnsi="Times New Roman"/>
          <w:sz w:val="24"/>
          <w:szCs w:val="24"/>
        </w:rPr>
        <w:t>, 2025 m. – 250, 86 ir 138</w:t>
      </w:r>
      <w:r w:rsidR="00AF5BC6" w:rsidRPr="00C21CEF">
        <w:rPr>
          <w:rFonts w:ascii="Times New Roman" w:hAnsi="Times New Roman"/>
          <w:sz w:val="24"/>
          <w:szCs w:val="24"/>
        </w:rPr>
        <w:t>. Šių žvejybos įrankių limitai vidutiniškai sumažėjo 32</w:t>
      </w:r>
      <w:r w:rsidR="009E0A89">
        <w:rPr>
          <w:rFonts w:ascii="Times New Roman" w:hAnsi="Times New Roman"/>
          <w:sz w:val="24"/>
          <w:szCs w:val="24"/>
        </w:rPr>
        <w:t>%</w:t>
      </w:r>
      <w:r w:rsidR="00682038">
        <w:rPr>
          <w:rFonts w:ascii="Times New Roman" w:hAnsi="Times New Roman"/>
          <w:sz w:val="24"/>
          <w:szCs w:val="24"/>
        </w:rPr>
        <w:t xml:space="preserve"> </w:t>
      </w:r>
      <w:r w:rsidR="00BB5425">
        <w:rPr>
          <w:rFonts w:ascii="Times New Roman" w:hAnsi="Times New Roman"/>
          <w:sz w:val="24"/>
          <w:szCs w:val="24"/>
        </w:rPr>
        <w:t>po</w:t>
      </w:r>
      <w:r w:rsidR="00682038">
        <w:rPr>
          <w:rFonts w:ascii="Times New Roman" w:hAnsi="Times New Roman"/>
          <w:sz w:val="24"/>
          <w:szCs w:val="24"/>
        </w:rPr>
        <w:t xml:space="preserve"> 2009 ir panašiu kiekiu</w:t>
      </w:r>
      <w:r w:rsidR="009173ED">
        <w:rPr>
          <w:rFonts w:ascii="Times New Roman" w:hAnsi="Times New Roman"/>
          <w:sz w:val="24"/>
          <w:szCs w:val="24"/>
        </w:rPr>
        <w:t xml:space="preserve">, apie trečdaliu, </w:t>
      </w:r>
      <w:r w:rsidR="00C80AB3">
        <w:rPr>
          <w:rFonts w:ascii="Times New Roman" w:hAnsi="Times New Roman"/>
          <w:sz w:val="24"/>
          <w:szCs w:val="24"/>
        </w:rPr>
        <w:t xml:space="preserve">dar kartą </w:t>
      </w:r>
      <w:r w:rsidR="009173ED">
        <w:rPr>
          <w:rFonts w:ascii="Times New Roman" w:hAnsi="Times New Roman"/>
          <w:sz w:val="24"/>
          <w:szCs w:val="24"/>
        </w:rPr>
        <w:t>sumažinti</w:t>
      </w:r>
      <w:r w:rsidR="00682038">
        <w:rPr>
          <w:rFonts w:ascii="Times New Roman" w:hAnsi="Times New Roman"/>
          <w:sz w:val="24"/>
          <w:szCs w:val="24"/>
        </w:rPr>
        <w:t xml:space="preserve"> nuo 2023 m.</w:t>
      </w:r>
      <w:r w:rsidR="00BB5425">
        <w:rPr>
          <w:rFonts w:ascii="Times New Roman" w:hAnsi="Times New Roman"/>
          <w:sz w:val="24"/>
          <w:szCs w:val="24"/>
        </w:rPr>
        <w:t>, dar apie penktadaliu mažėjo 2025 m., daliai įmonių pasitraukus iš verslo</w:t>
      </w:r>
      <w:r w:rsidR="00E253B6">
        <w:rPr>
          <w:rFonts w:ascii="Times New Roman" w:hAnsi="Times New Roman"/>
          <w:sz w:val="24"/>
          <w:szCs w:val="24"/>
        </w:rPr>
        <w:t xml:space="preserve"> </w:t>
      </w:r>
      <w:r w:rsidR="00AF5BC6" w:rsidRPr="00C21CEF">
        <w:rPr>
          <w:rFonts w:ascii="Times New Roman" w:hAnsi="Times New Roman"/>
          <w:sz w:val="24"/>
          <w:szCs w:val="24"/>
        </w:rPr>
        <w:t>Žuvų laimikių metinės kvotos 2010</w:t>
      </w:r>
      <w:r w:rsidR="004B7158" w:rsidRPr="00C21CEF">
        <w:rPr>
          <w:rFonts w:ascii="Times New Roman" w:hAnsi="Times New Roman"/>
          <w:sz w:val="24"/>
          <w:szCs w:val="24"/>
        </w:rPr>
        <w:t>–</w:t>
      </w:r>
      <w:r w:rsidR="00AF5BC6" w:rsidRPr="00C21CEF">
        <w:rPr>
          <w:rFonts w:ascii="Times New Roman" w:hAnsi="Times New Roman"/>
          <w:sz w:val="24"/>
          <w:szCs w:val="24"/>
        </w:rPr>
        <w:t xml:space="preserve">2012 m. karšiams buvo 480 t, sterkams – 120 t., </w:t>
      </w:r>
      <w:r w:rsidR="00D411DB" w:rsidRPr="00C21CEF">
        <w:rPr>
          <w:rFonts w:ascii="Times New Roman" w:hAnsi="Times New Roman"/>
          <w:sz w:val="24"/>
          <w:szCs w:val="24"/>
        </w:rPr>
        <w:t xml:space="preserve">nuo </w:t>
      </w:r>
      <w:smartTag w:uri="urn:schemas-microsoft-com:office:smarttags" w:element="metricconverter">
        <w:smartTagPr>
          <w:attr w:name="ProductID" w:val="2013 m"/>
        </w:smartTagPr>
        <w:r w:rsidR="00AF5BC6" w:rsidRPr="00C21CEF">
          <w:rPr>
            <w:rFonts w:ascii="Times New Roman" w:hAnsi="Times New Roman"/>
            <w:sz w:val="24"/>
            <w:szCs w:val="24"/>
          </w:rPr>
          <w:t>2013 m</w:t>
        </w:r>
      </w:smartTag>
      <w:r w:rsidR="00AF5BC6" w:rsidRPr="00C21CEF">
        <w:rPr>
          <w:rFonts w:ascii="Times New Roman" w:hAnsi="Times New Roman"/>
          <w:sz w:val="24"/>
          <w:szCs w:val="24"/>
        </w:rPr>
        <w:t>. kvotos netaikomos.</w:t>
      </w:r>
      <w:r w:rsidR="000D6970" w:rsidRPr="00C21CEF">
        <w:rPr>
          <w:rFonts w:ascii="Times New Roman" w:hAnsi="Times New Roman"/>
          <w:sz w:val="24"/>
          <w:szCs w:val="24"/>
        </w:rPr>
        <w:t xml:space="preserve"> </w:t>
      </w:r>
    </w:p>
    <w:p w14:paraId="57DF3AC4" w14:textId="5704E42F" w:rsidR="00D46E3C" w:rsidRPr="00007F14" w:rsidRDefault="00903821" w:rsidP="00673D7B">
      <w:pPr>
        <w:spacing w:after="0" w:line="360" w:lineRule="auto"/>
        <w:ind w:firstLine="539"/>
        <w:jc w:val="both"/>
        <w:rPr>
          <w:rFonts w:ascii="Times New Roman" w:hAnsi="Times New Roman"/>
          <w:color w:val="000000" w:themeColor="text1"/>
          <w:sz w:val="24"/>
          <w:szCs w:val="24"/>
        </w:rPr>
      </w:pPr>
      <w:r w:rsidRPr="00007F14">
        <w:rPr>
          <w:rFonts w:ascii="Times New Roman" w:hAnsi="Times New Roman"/>
          <w:sz w:val="24"/>
          <w:szCs w:val="24"/>
        </w:rPr>
        <w:t>Didžiausią 70</w:t>
      </w:r>
      <w:r w:rsidR="004B7158" w:rsidRPr="00007F14">
        <w:rPr>
          <w:rFonts w:ascii="Times New Roman" w:hAnsi="Times New Roman"/>
          <w:sz w:val="24"/>
          <w:szCs w:val="24"/>
        </w:rPr>
        <w:t>–</w:t>
      </w:r>
      <w:r w:rsidRPr="00007F14">
        <w:rPr>
          <w:rFonts w:ascii="Times New Roman" w:hAnsi="Times New Roman"/>
          <w:sz w:val="24"/>
          <w:szCs w:val="24"/>
        </w:rPr>
        <w:t xml:space="preserve">80 mm tinklais pagaunamų </w:t>
      </w:r>
      <w:r w:rsidR="00F138B8" w:rsidRPr="00007F14">
        <w:rPr>
          <w:rFonts w:ascii="Times New Roman" w:hAnsi="Times New Roman"/>
          <w:sz w:val="24"/>
          <w:szCs w:val="24"/>
        </w:rPr>
        <w:t xml:space="preserve">verslinių </w:t>
      </w:r>
      <w:r w:rsidRPr="00007F14">
        <w:rPr>
          <w:rFonts w:ascii="Times New Roman" w:hAnsi="Times New Roman"/>
          <w:sz w:val="24"/>
          <w:szCs w:val="24"/>
        </w:rPr>
        <w:t xml:space="preserve">laimikių dalį </w:t>
      </w:r>
      <w:r w:rsidR="00C35F1C" w:rsidRPr="00007F14">
        <w:rPr>
          <w:rFonts w:ascii="Times New Roman" w:hAnsi="Times New Roman"/>
          <w:sz w:val="24"/>
          <w:szCs w:val="24"/>
        </w:rPr>
        <w:t>2011-202</w:t>
      </w:r>
      <w:r w:rsidR="00325ECD" w:rsidRPr="00007F14">
        <w:rPr>
          <w:rFonts w:ascii="Times New Roman" w:hAnsi="Times New Roman"/>
          <w:sz w:val="24"/>
          <w:szCs w:val="24"/>
        </w:rPr>
        <w:t>5</w:t>
      </w:r>
      <w:r w:rsidR="00C35F1C" w:rsidRPr="00007F14">
        <w:rPr>
          <w:rFonts w:ascii="Times New Roman" w:hAnsi="Times New Roman"/>
          <w:sz w:val="24"/>
          <w:szCs w:val="24"/>
        </w:rPr>
        <w:t xml:space="preserve"> m. sudarė </w:t>
      </w:r>
      <w:r w:rsidRPr="00007F14">
        <w:rPr>
          <w:rFonts w:ascii="Times New Roman" w:hAnsi="Times New Roman"/>
          <w:sz w:val="24"/>
          <w:szCs w:val="24"/>
        </w:rPr>
        <w:t>karšiai ir sterkai</w:t>
      </w:r>
      <w:r w:rsidR="00C35F1C" w:rsidRPr="00007F14">
        <w:rPr>
          <w:rFonts w:ascii="Times New Roman" w:hAnsi="Times New Roman"/>
          <w:sz w:val="24"/>
          <w:szCs w:val="24"/>
        </w:rPr>
        <w:t>, vidutiniškai 91,</w:t>
      </w:r>
      <w:r w:rsidR="00325ECD" w:rsidRPr="00007F14">
        <w:rPr>
          <w:rFonts w:ascii="Times New Roman" w:hAnsi="Times New Roman"/>
          <w:sz w:val="24"/>
          <w:szCs w:val="24"/>
        </w:rPr>
        <w:t>5</w:t>
      </w:r>
      <w:r w:rsidR="009E0A89" w:rsidRPr="00007F14">
        <w:rPr>
          <w:rFonts w:ascii="Times New Roman" w:hAnsi="Times New Roman"/>
          <w:sz w:val="24"/>
          <w:szCs w:val="24"/>
        </w:rPr>
        <w:t>%</w:t>
      </w:r>
      <w:r w:rsidR="00FF06D0" w:rsidRPr="00007F14">
        <w:rPr>
          <w:rFonts w:ascii="Times New Roman" w:hAnsi="Times New Roman"/>
          <w:sz w:val="24"/>
          <w:szCs w:val="24"/>
        </w:rPr>
        <w:t>, per pastaruosius 5 metus šių žuvų dalis laimikiuose praktiškai nekito</w:t>
      </w:r>
      <w:r w:rsidR="00206447" w:rsidRPr="00007F14">
        <w:rPr>
          <w:rFonts w:ascii="Times New Roman" w:hAnsi="Times New Roman"/>
          <w:sz w:val="24"/>
          <w:szCs w:val="24"/>
        </w:rPr>
        <w:t>. Kuojos</w:t>
      </w:r>
      <w:r w:rsidR="00E35056" w:rsidRPr="00007F14">
        <w:rPr>
          <w:rFonts w:ascii="Times New Roman" w:hAnsi="Times New Roman"/>
          <w:sz w:val="24"/>
          <w:szCs w:val="24"/>
        </w:rPr>
        <w:t>, žiobriai</w:t>
      </w:r>
      <w:r w:rsidRPr="00007F14">
        <w:rPr>
          <w:rFonts w:ascii="Times New Roman" w:hAnsi="Times New Roman"/>
          <w:sz w:val="24"/>
          <w:szCs w:val="24"/>
        </w:rPr>
        <w:t xml:space="preserve"> ir </w:t>
      </w:r>
      <w:r w:rsidR="00E35056" w:rsidRPr="00007F14">
        <w:rPr>
          <w:rFonts w:ascii="Times New Roman" w:hAnsi="Times New Roman"/>
          <w:sz w:val="24"/>
          <w:szCs w:val="24"/>
        </w:rPr>
        <w:t>sterkai</w:t>
      </w:r>
      <w:r w:rsidRPr="00007F14">
        <w:rPr>
          <w:rFonts w:ascii="Times New Roman" w:hAnsi="Times New Roman"/>
          <w:sz w:val="24"/>
          <w:szCs w:val="24"/>
        </w:rPr>
        <w:t xml:space="preserve"> </w:t>
      </w:r>
      <w:r w:rsidR="00C35F1C" w:rsidRPr="00007F14">
        <w:rPr>
          <w:rFonts w:ascii="Times New Roman" w:hAnsi="Times New Roman"/>
          <w:sz w:val="24"/>
          <w:szCs w:val="24"/>
        </w:rPr>
        <w:t>šiuo lai</w:t>
      </w:r>
      <w:r w:rsidR="00D46E3C" w:rsidRPr="00007F14">
        <w:rPr>
          <w:rFonts w:ascii="Times New Roman" w:hAnsi="Times New Roman"/>
          <w:sz w:val="24"/>
          <w:szCs w:val="24"/>
        </w:rPr>
        <w:t>k</w:t>
      </w:r>
      <w:r w:rsidR="00C35F1C" w:rsidRPr="00007F14">
        <w:rPr>
          <w:rFonts w:ascii="Times New Roman" w:hAnsi="Times New Roman"/>
          <w:sz w:val="24"/>
          <w:szCs w:val="24"/>
        </w:rPr>
        <w:t xml:space="preserve">otarpiu sudarė </w:t>
      </w:r>
      <w:r w:rsidRPr="00007F14">
        <w:rPr>
          <w:rFonts w:ascii="Times New Roman" w:hAnsi="Times New Roman"/>
          <w:sz w:val="24"/>
          <w:szCs w:val="24"/>
        </w:rPr>
        <w:t>didžiausią 40</w:t>
      </w:r>
      <w:r w:rsidR="004B7158" w:rsidRPr="00007F14">
        <w:rPr>
          <w:rFonts w:ascii="Times New Roman" w:hAnsi="Times New Roman"/>
          <w:sz w:val="24"/>
          <w:szCs w:val="24"/>
        </w:rPr>
        <w:t>–</w:t>
      </w:r>
      <w:r w:rsidR="000F1ACD" w:rsidRPr="00007F14">
        <w:rPr>
          <w:rFonts w:ascii="Times New Roman" w:hAnsi="Times New Roman"/>
          <w:sz w:val="24"/>
          <w:szCs w:val="24"/>
        </w:rPr>
        <w:t>50</w:t>
      </w:r>
      <w:r w:rsidRPr="00007F14">
        <w:rPr>
          <w:rFonts w:ascii="Times New Roman" w:hAnsi="Times New Roman"/>
          <w:sz w:val="24"/>
          <w:szCs w:val="24"/>
        </w:rPr>
        <w:t xml:space="preserve"> mm </w:t>
      </w:r>
      <w:r w:rsidR="00500263" w:rsidRPr="00007F14">
        <w:rPr>
          <w:rFonts w:ascii="Times New Roman" w:hAnsi="Times New Roman"/>
          <w:sz w:val="24"/>
          <w:szCs w:val="24"/>
        </w:rPr>
        <w:t xml:space="preserve">(nuo 2023 m. 45-50 mm) </w:t>
      </w:r>
      <w:r w:rsidRPr="00007F14">
        <w:rPr>
          <w:rFonts w:ascii="Times New Roman" w:hAnsi="Times New Roman"/>
          <w:sz w:val="24"/>
          <w:szCs w:val="24"/>
        </w:rPr>
        <w:t>tinklų laimikių dalį</w:t>
      </w:r>
      <w:r w:rsidR="00C35F1C" w:rsidRPr="00007F14">
        <w:rPr>
          <w:rFonts w:ascii="Times New Roman" w:hAnsi="Times New Roman"/>
          <w:sz w:val="24"/>
          <w:szCs w:val="24"/>
        </w:rPr>
        <w:t>, vidutiniškai 83,</w:t>
      </w:r>
      <w:r w:rsidR="009C361A" w:rsidRPr="00007F14">
        <w:rPr>
          <w:rFonts w:ascii="Times New Roman" w:hAnsi="Times New Roman"/>
          <w:sz w:val="24"/>
          <w:szCs w:val="24"/>
        </w:rPr>
        <w:t>4</w:t>
      </w:r>
      <w:r w:rsidR="009E0A89" w:rsidRPr="00007F14">
        <w:rPr>
          <w:rFonts w:ascii="Times New Roman" w:hAnsi="Times New Roman"/>
          <w:sz w:val="24"/>
          <w:szCs w:val="24"/>
        </w:rPr>
        <w:t>%</w:t>
      </w:r>
      <w:r w:rsidR="0075318D" w:rsidRPr="00007F14">
        <w:rPr>
          <w:rFonts w:ascii="Times New Roman" w:hAnsi="Times New Roman"/>
          <w:sz w:val="24"/>
          <w:szCs w:val="24"/>
        </w:rPr>
        <w:t>, per pastaruosius trejus metus šių žuvų dalis registruota kiek mažesnė ir vidutiniškai sudarė 75,2%.</w:t>
      </w:r>
      <w:r w:rsidR="00521BFD" w:rsidRPr="00007F14">
        <w:rPr>
          <w:rFonts w:ascii="Times New Roman" w:hAnsi="Times New Roman"/>
          <w:sz w:val="24"/>
          <w:szCs w:val="24"/>
        </w:rPr>
        <w:t xml:space="preserve"> </w:t>
      </w:r>
      <w:r w:rsidR="00D46E3C" w:rsidRPr="00007F14">
        <w:rPr>
          <w:rFonts w:ascii="Times New Roman" w:hAnsi="Times New Roman"/>
          <w:sz w:val="24"/>
          <w:szCs w:val="24"/>
        </w:rPr>
        <w:t xml:space="preserve">Tuo pačiu metu svarbiausios </w:t>
      </w:r>
      <w:r w:rsidR="00E35056" w:rsidRPr="00007F14">
        <w:rPr>
          <w:rFonts w:ascii="Times New Roman" w:hAnsi="Times New Roman"/>
          <w:sz w:val="24"/>
          <w:szCs w:val="24"/>
        </w:rPr>
        <w:t xml:space="preserve">marinėmis gaudyklėmis </w:t>
      </w:r>
      <w:r w:rsidRPr="00007F14">
        <w:rPr>
          <w:rFonts w:ascii="Times New Roman" w:hAnsi="Times New Roman"/>
          <w:sz w:val="24"/>
          <w:szCs w:val="24"/>
        </w:rPr>
        <w:t>sugaunam</w:t>
      </w:r>
      <w:r w:rsidR="00E35056" w:rsidRPr="00007F14">
        <w:rPr>
          <w:rFonts w:ascii="Times New Roman" w:hAnsi="Times New Roman"/>
          <w:sz w:val="24"/>
          <w:szCs w:val="24"/>
        </w:rPr>
        <w:t xml:space="preserve">os žuvys </w:t>
      </w:r>
      <w:r w:rsidR="00C35F1C" w:rsidRPr="00007F14">
        <w:rPr>
          <w:rFonts w:ascii="Times New Roman" w:hAnsi="Times New Roman"/>
          <w:sz w:val="24"/>
          <w:szCs w:val="24"/>
        </w:rPr>
        <w:t xml:space="preserve">buvo </w:t>
      </w:r>
      <w:r w:rsidR="00E35056" w:rsidRPr="00007F14">
        <w:rPr>
          <w:rFonts w:ascii="Times New Roman" w:hAnsi="Times New Roman"/>
          <w:sz w:val="24"/>
          <w:szCs w:val="24"/>
        </w:rPr>
        <w:t>karšiai</w:t>
      </w:r>
      <w:r w:rsidR="00D46E3C" w:rsidRPr="00007F14">
        <w:rPr>
          <w:rFonts w:ascii="Times New Roman" w:hAnsi="Times New Roman"/>
          <w:sz w:val="24"/>
          <w:szCs w:val="24"/>
        </w:rPr>
        <w:t xml:space="preserve"> ir </w:t>
      </w:r>
      <w:r w:rsidR="00E35056" w:rsidRPr="00007F14">
        <w:rPr>
          <w:rFonts w:ascii="Times New Roman" w:hAnsi="Times New Roman"/>
          <w:sz w:val="24"/>
          <w:szCs w:val="24"/>
        </w:rPr>
        <w:t>kuojos</w:t>
      </w:r>
      <w:r w:rsidR="00D46E3C" w:rsidRPr="00007F14">
        <w:rPr>
          <w:rFonts w:ascii="Times New Roman" w:hAnsi="Times New Roman"/>
          <w:sz w:val="24"/>
          <w:szCs w:val="24"/>
        </w:rPr>
        <w:t>, vidutiniškai sudarę 7</w:t>
      </w:r>
      <w:r w:rsidR="00751B8A" w:rsidRPr="00007F14">
        <w:rPr>
          <w:rFonts w:ascii="Times New Roman" w:hAnsi="Times New Roman"/>
          <w:sz w:val="24"/>
          <w:szCs w:val="24"/>
        </w:rPr>
        <w:t>6,8</w:t>
      </w:r>
      <w:r w:rsidR="009E0A89" w:rsidRPr="00007F14">
        <w:rPr>
          <w:rFonts w:ascii="Times New Roman" w:hAnsi="Times New Roman"/>
          <w:sz w:val="24"/>
          <w:szCs w:val="24"/>
        </w:rPr>
        <w:t>%</w:t>
      </w:r>
      <w:r w:rsidR="00127230" w:rsidRPr="00007F14">
        <w:rPr>
          <w:rFonts w:ascii="Times New Roman" w:hAnsi="Times New Roman"/>
          <w:sz w:val="24"/>
          <w:szCs w:val="24"/>
        </w:rPr>
        <w:t>.</w:t>
      </w:r>
      <w:r w:rsidR="00D46E3C" w:rsidRPr="00007F14">
        <w:rPr>
          <w:rFonts w:ascii="Times New Roman" w:hAnsi="Times New Roman"/>
          <w:sz w:val="24"/>
          <w:szCs w:val="24"/>
        </w:rPr>
        <w:t xml:space="preserve"> Pastaruoju metu žvejyboje daugiausia naudojamų naujo tipo </w:t>
      </w:r>
      <w:r w:rsidR="00D46E3C" w:rsidRPr="00007F14">
        <w:rPr>
          <w:rFonts w:ascii="Times New Roman" w:hAnsi="Times New Roman"/>
          <w:color w:val="000000" w:themeColor="text1"/>
          <w:sz w:val="24"/>
          <w:szCs w:val="24"/>
        </w:rPr>
        <w:t xml:space="preserve">inkaruojamų </w:t>
      </w:r>
      <w:r w:rsidR="00521BFD" w:rsidRPr="00007F14">
        <w:rPr>
          <w:rFonts w:ascii="Times New Roman" w:hAnsi="Times New Roman"/>
          <w:color w:val="000000" w:themeColor="text1"/>
          <w:sz w:val="24"/>
          <w:szCs w:val="24"/>
        </w:rPr>
        <w:t xml:space="preserve">marinių </w:t>
      </w:r>
      <w:r w:rsidR="00D46E3C" w:rsidRPr="00007F14">
        <w:rPr>
          <w:rFonts w:ascii="Times New Roman" w:hAnsi="Times New Roman"/>
          <w:color w:val="000000" w:themeColor="text1"/>
          <w:sz w:val="24"/>
          <w:szCs w:val="24"/>
        </w:rPr>
        <w:t>gaudyklių laimikiuose vyrauja karšiai, marinėmis gaudyklėmis sugaunamuose laimikiuose karšiai nuo 2019 m. sudaro daugiau nei pusę laimikių, vidutiniškai 2019-202</w:t>
      </w:r>
      <w:r w:rsidR="00751B8A" w:rsidRPr="00007F14">
        <w:rPr>
          <w:rFonts w:ascii="Times New Roman" w:hAnsi="Times New Roman"/>
          <w:color w:val="000000" w:themeColor="text1"/>
          <w:sz w:val="24"/>
          <w:szCs w:val="24"/>
        </w:rPr>
        <w:t>5</w:t>
      </w:r>
      <w:r w:rsidR="00D46E3C" w:rsidRPr="00007F14">
        <w:rPr>
          <w:rFonts w:ascii="Times New Roman" w:hAnsi="Times New Roman"/>
          <w:color w:val="000000" w:themeColor="text1"/>
          <w:sz w:val="24"/>
          <w:szCs w:val="24"/>
        </w:rPr>
        <w:t xml:space="preserve"> m. </w:t>
      </w:r>
      <w:r w:rsidR="00F138B8" w:rsidRPr="00007F14">
        <w:rPr>
          <w:rFonts w:ascii="Times New Roman" w:hAnsi="Times New Roman"/>
          <w:color w:val="000000" w:themeColor="text1"/>
          <w:sz w:val="24"/>
          <w:szCs w:val="24"/>
        </w:rPr>
        <w:t>5</w:t>
      </w:r>
      <w:r w:rsidR="00751B8A" w:rsidRPr="00007F14">
        <w:rPr>
          <w:rFonts w:ascii="Times New Roman" w:hAnsi="Times New Roman"/>
          <w:color w:val="000000" w:themeColor="text1"/>
          <w:sz w:val="24"/>
          <w:szCs w:val="24"/>
        </w:rPr>
        <w:t>7,1</w:t>
      </w:r>
      <w:r w:rsidR="009E0A89" w:rsidRPr="00007F14">
        <w:rPr>
          <w:rFonts w:ascii="Times New Roman" w:hAnsi="Times New Roman"/>
          <w:color w:val="000000" w:themeColor="text1"/>
          <w:sz w:val="24"/>
          <w:szCs w:val="24"/>
        </w:rPr>
        <w:t>%</w:t>
      </w:r>
      <w:r w:rsidR="00D46E3C" w:rsidRPr="00007F14">
        <w:rPr>
          <w:rFonts w:ascii="Times New Roman" w:hAnsi="Times New Roman"/>
          <w:color w:val="000000" w:themeColor="text1"/>
          <w:sz w:val="24"/>
          <w:szCs w:val="24"/>
        </w:rPr>
        <w:t>.</w:t>
      </w:r>
      <w:r w:rsidR="00127230" w:rsidRPr="00007F14">
        <w:rPr>
          <w:rFonts w:ascii="Times New Roman" w:hAnsi="Times New Roman"/>
          <w:color w:val="000000" w:themeColor="text1"/>
          <w:sz w:val="24"/>
          <w:szCs w:val="24"/>
        </w:rPr>
        <w:t xml:space="preserve"> </w:t>
      </w:r>
    </w:p>
    <w:p w14:paraId="0B6D7B83" w14:textId="318C249F" w:rsidR="00F138B8" w:rsidRPr="00007F14" w:rsidRDefault="00127230" w:rsidP="00673D7B">
      <w:pPr>
        <w:spacing w:after="0" w:line="360" w:lineRule="auto"/>
        <w:ind w:firstLine="539"/>
        <w:jc w:val="both"/>
        <w:rPr>
          <w:rFonts w:ascii="Times New Roman" w:hAnsi="Times New Roman"/>
          <w:color w:val="000000" w:themeColor="text1"/>
          <w:sz w:val="24"/>
          <w:szCs w:val="24"/>
        </w:rPr>
      </w:pPr>
      <w:r w:rsidRPr="00007F14">
        <w:rPr>
          <w:rFonts w:ascii="Times New Roman" w:hAnsi="Times New Roman"/>
          <w:color w:val="000000" w:themeColor="text1"/>
          <w:sz w:val="24"/>
          <w:szCs w:val="24"/>
        </w:rPr>
        <w:t>2003</w:t>
      </w:r>
      <w:r w:rsidR="004B7158" w:rsidRPr="00007F14">
        <w:rPr>
          <w:rFonts w:ascii="Times New Roman" w:hAnsi="Times New Roman"/>
          <w:color w:val="000000" w:themeColor="text1"/>
          <w:sz w:val="24"/>
          <w:szCs w:val="24"/>
        </w:rPr>
        <w:t>–</w:t>
      </w:r>
      <w:r w:rsidRPr="00007F14">
        <w:rPr>
          <w:rFonts w:ascii="Times New Roman" w:hAnsi="Times New Roman"/>
          <w:color w:val="000000" w:themeColor="text1"/>
          <w:sz w:val="24"/>
          <w:szCs w:val="24"/>
        </w:rPr>
        <w:t>20</w:t>
      </w:r>
      <w:r w:rsidR="006539CD" w:rsidRPr="00007F14">
        <w:rPr>
          <w:rFonts w:ascii="Times New Roman" w:hAnsi="Times New Roman"/>
          <w:color w:val="000000" w:themeColor="text1"/>
          <w:sz w:val="24"/>
          <w:szCs w:val="24"/>
        </w:rPr>
        <w:t>2</w:t>
      </w:r>
      <w:r w:rsidR="00F138B8" w:rsidRPr="00007F14">
        <w:rPr>
          <w:rFonts w:ascii="Times New Roman" w:hAnsi="Times New Roman"/>
          <w:color w:val="000000" w:themeColor="text1"/>
          <w:sz w:val="24"/>
          <w:szCs w:val="24"/>
        </w:rPr>
        <w:t>5</w:t>
      </w:r>
      <w:r w:rsidRPr="00007F14">
        <w:rPr>
          <w:rFonts w:ascii="Times New Roman" w:hAnsi="Times New Roman"/>
          <w:color w:val="000000" w:themeColor="text1"/>
          <w:sz w:val="24"/>
          <w:szCs w:val="24"/>
        </w:rPr>
        <w:t xml:space="preserve"> m. verslini</w:t>
      </w:r>
      <w:r w:rsidR="00014598" w:rsidRPr="00007F14">
        <w:rPr>
          <w:rFonts w:ascii="Times New Roman" w:hAnsi="Times New Roman"/>
          <w:color w:val="000000" w:themeColor="text1"/>
          <w:sz w:val="24"/>
          <w:szCs w:val="24"/>
        </w:rPr>
        <w:t>ais</w:t>
      </w:r>
      <w:r w:rsidRPr="00007F14">
        <w:rPr>
          <w:rFonts w:ascii="Times New Roman" w:hAnsi="Times New Roman"/>
          <w:color w:val="000000" w:themeColor="text1"/>
          <w:sz w:val="24"/>
          <w:szCs w:val="24"/>
        </w:rPr>
        <w:t xml:space="preserve"> 40</w:t>
      </w:r>
      <w:r w:rsidR="004B7158" w:rsidRPr="00007F14">
        <w:rPr>
          <w:rFonts w:ascii="Times New Roman" w:hAnsi="Times New Roman"/>
          <w:color w:val="000000" w:themeColor="text1"/>
          <w:sz w:val="24"/>
          <w:szCs w:val="24"/>
        </w:rPr>
        <w:t>–</w:t>
      </w:r>
      <w:r w:rsidRPr="00007F14">
        <w:rPr>
          <w:rFonts w:ascii="Times New Roman" w:hAnsi="Times New Roman"/>
          <w:color w:val="000000" w:themeColor="text1"/>
          <w:sz w:val="24"/>
          <w:szCs w:val="24"/>
        </w:rPr>
        <w:t xml:space="preserve">45 ir </w:t>
      </w:r>
      <w:smartTag w:uri="urn:schemas-microsoft-com:office:smarttags" w:element="metricconverter">
        <w:smartTagPr>
          <w:attr w:name="ProductID" w:val="70 mm"/>
        </w:smartTagPr>
        <w:r w:rsidRPr="00007F14">
          <w:rPr>
            <w:rFonts w:ascii="Times New Roman" w:hAnsi="Times New Roman"/>
            <w:color w:val="000000" w:themeColor="text1"/>
            <w:sz w:val="24"/>
            <w:szCs w:val="24"/>
          </w:rPr>
          <w:t>70 mm</w:t>
        </w:r>
      </w:smartTag>
      <w:r w:rsidRPr="00007F14">
        <w:rPr>
          <w:rFonts w:ascii="Times New Roman" w:hAnsi="Times New Roman"/>
          <w:color w:val="000000" w:themeColor="text1"/>
          <w:sz w:val="24"/>
          <w:szCs w:val="24"/>
        </w:rPr>
        <w:t xml:space="preserve"> aki</w:t>
      </w:r>
      <w:r w:rsidR="000F1ACD" w:rsidRPr="00007F14">
        <w:rPr>
          <w:rFonts w:ascii="Times New Roman" w:hAnsi="Times New Roman"/>
          <w:color w:val="000000" w:themeColor="text1"/>
          <w:sz w:val="24"/>
          <w:szCs w:val="24"/>
        </w:rPr>
        <w:t>ų</w:t>
      </w:r>
      <w:r w:rsidRPr="00007F14">
        <w:rPr>
          <w:rFonts w:ascii="Times New Roman" w:hAnsi="Times New Roman"/>
          <w:color w:val="000000" w:themeColor="text1"/>
          <w:sz w:val="24"/>
          <w:szCs w:val="24"/>
        </w:rPr>
        <w:t xml:space="preserve"> dydžio tinklais </w:t>
      </w:r>
      <w:r w:rsidR="00254846" w:rsidRPr="00007F14">
        <w:rPr>
          <w:rFonts w:ascii="Times New Roman" w:hAnsi="Times New Roman"/>
          <w:color w:val="000000" w:themeColor="text1"/>
          <w:sz w:val="24"/>
          <w:szCs w:val="24"/>
        </w:rPr>
        <w:t xml:space="preserve">mokslinėse žvejybose </w:t>
      </w:r>
      <w:r w:rsidRPr="00007F14">
        <w:rPr>
          <w:rFonts w:ascii="Times New Roman" w:hAnsi="Times New Roman"/>
          <w:color w:val="000000" w:themeColor="text1"/>
          <w:sz w:val="24"/>
          <w:szCs w:val="24"/>
        </w:rPr>
        <w:t xml:space="preserve">sugautų laimikių analizė parodė žymius tiek biomasės, tiek gausumo svyravimus. </w:t>
      </w:r>
      <w:r w:rsidR="00942378" w:rsidRPr="00007F14">
        <w:rPr>
          <w:rFonts w:ascii="Times New Roman" w:hAnsi="Times New Roman"/>
          <w:color w:val="000000" w:themeColor="text1"/>
          <w:sz w:val="24"/>
          <w:szCs w:val="24"/>
        </w:rPr>
        <w:t xml:space="preserve">Abiem įrankiais sugaunamų žuvų biomasė didėjo po verslinės žvejybos intensyvumo sumažinimo 2009 m., tačiau vėliau mažėjo. Vertinant visą laikotarpį nuo 2003 m., </w:t>
      </w:r>
      <w:r w:rsidR="00CB289F" w:rsidRPr="00007F14">
        <w:rPr>
          <w:rFonts w:ascii="Times New Roman" w:hAnsi="Times New Roman"/>
          <w:color w:val="000000" w:themeColor="text1"/>
          <w:sz w:val="24"/>
          <w:szCs w:val="24"/>
        </w:rPr>
        <w:t xml:space="preserve">40-45 mm tinklais </w:t>
      </w:r>
      <w:r w:rsidR="00B140DD" w:rsidRPr="00007F14">
        <w:rPr>
          <w:rFonts w:ascii="Times New Roman" w:hAnsi="Times New Roman"/>
          <w:color w:val="000000" w:themeColor="text1"/>
          <w:sz w:val="24"/>
          <w:szCs w:val="24"/>
        </w:rPr>
        <w:t>sugaunamų žuvų biomasė mažėj</w:t>
      </w:r>
      <w:r w:rsidR="00CB289F" w:rsidRPr="00007F14">
        <w:rPr>
          <w:rFonts w:ascii="Times New Roman" w:hAnsi="Times New Roman"/>
          <w:color w:val="000000" w:themeColor="text1"/>
          <w:sz w:val="24"/>
          <w:szCs w:val="24"/>
        </w:rPr>
        <w:t>a, o 70 mm tinklų stebimas laimikių didėjimo trendas</w:t>
      </w:r>
      <w:r w:rsidR="00014598" w:rsidRPr="00007F14">
        <w:rPr>
          <w:rFonts w:ascii="Times New Roman" w:hAnsi="Times New Roman"/>
          <w:color w:val="000000" w:themeColor="text1"/>
          <w:sz w:val="24"/>
          <w:szCs w:val="24"/>
        </w:rPr>
        <w:t xml:space="preserve">. </w:t>
      </w:r>
      <w:r w:rsidR="00682038" w:rsidRPr="00007F14">
        <w:rPr>
          <w:rFonts w:ascii="Times New Roman" w:hAnsi="Times New Roman"/>
          <w:color w:val="000000" w:themeColor="text1"/>
          <w:sz w:val="24"/>
          <w:szCs w:val="24"/>
        </w:rPr>
        <w:t>2013-</w:t>
      </w:r>
      <w:r w:rsidR="00014598" w:rsidRPr="00007F14">
        <w:rPr>
          <w:rFonts w:ascii="Times New Roman" w:hAnsi="Times New Roman"/>
          <w:color w:val="000000" w:themeColor="text1"/>
          <w:sz w:val="24"/>
          <w:szCs w:val="24"/>
        </w:rPr>
        <w:t xml:space="preserve">2016 metais </w:t>
      </w:r>
      <w:r w:rsidR="000F1ACD" w:rsidRPr="00007F14">
        <w:rPr>
          <w:rFonts w:ascii="Times New Roman" w:hAnsi="Times New Roman"/>
          <w:color w:val="000000" w:themeColor="text1"/>
          <w:sz w:val="24"/>
          <w:szCs w:val="24"/>
        </w:rPr>
        <w:t xml:space="preserve">buvo </w:t>
      </w:r>
      <w:r w:rsidR="00014598" w:rsidRPr="00007F14">
        <w:rPr>
          <w:rFonts w:ascii="Times New Roman" w:hAnsi="Times New Roman"/>
          <w:color w:val="000000" w:themeColor="text1"/>
          <w:sz w:val="24"/>
          <w:szCs w:val="24"/>
        </w:rPr>
        <w:t xml:space="preserve">stebimas </w:t>
      </w:r>
      <w:r w:rsidR="000F1ACD" w:rsidRPr="00007F14">
        <w:rPr>
          <w:rFonts w:ascii="Times New Roman" w:hAnsi="Times New Roman"/>
          <w:color w:val="000000" w:themeColor="text1"/>
          <w:sz w:val="24"/>
          <w:szCs w:val="24"/>
        </w:rPr>
        <w:t xml:space="preserve">žymus </w:t>
      </w:r>
      <w:r w:rsidR="00014598" w:rsidRPr="00007F14">
        <w:rPr>
          <w:rFonts w:ascii="Times New Roman" w:hAnsi="Times New Roman"/>
          <w:color w:val="000000" w:themeColor="text1"/>
          <w:sz w:val="24"/>
          <w:szCs w:val="24"/>
        </w:rPr>
        <w:t>biomasės ir gausumo didėjimas abiejų šių įrankių laimik</w:t>
      </w:r>
      <w:r w:rsidR="005C6D3D" w:rsidRPr="00007F14">
        <w:rPr>
          <w:rFonts w:ascii="Times New Roman" w:hAnsi="Times New Roman"/>
          <w:color w:val="000000" w:themeColor="text1"/>
          <w:sz w:val="24"/>
          <w:szCs w:val="24"/>
        </w:rPr>
        <w:t>i</w:t>
      </w:r>
      <w:r w:rsidR="00014598" w:rsidRPr="00007F14">
        <w:rPr>
          <w:rFonts w:ascii="Times New Roman" w:hAnsi="Times New Roman"/>
          <w:color w:val="000000" w:themeColor="text1"/>
          <w:sz w:val="24"/>
          <w:szCs w:val="24"/>
        </w:rPr>
        <w:t>uose, ypač 70 mm tinklų</w:t>
      </w:r>
      <w:r w:rsidR="000F1ACD" w:rsidRPr="00007F14">
        <w:rPr>
          <w:rFonts w:ascii="Times New Roman" w:hAnsi="Times New Roman"/>
          <w:color w:val="000000" w:themeColor="text1"/>
          <w:sz w:val="24"/>
          <w:szCs w:val="24"/>
        </w:rPr>
        <w:t>, o 2017</w:t>
      </w:r>
      <w:r w:rsidR="00740CCA" w:rsidRPr="00007F14">
        <w:rPr>
          <w:rFonts w:ascii="Times New Roman" w:hAnsi="Times New Roman"/>
          <w:color w:val="000000" w:themeColor="text1"/>
          <w:sz w:val="24"/>
          <w:szCs w:val="24"/>
        </w:rPr>
        <w:t>-20</w:t>
      </w:r>
      <w:r w:rsidR="00BF354A" w:rsidRPr="00007F14">
        <w:rPr>
          <w:rFonts w:ascii="Times New Roman" w:hAnsi="Times New Roman"/>
          <w:color w:val="000000" w:themeColor="text1"/>
          <w:sz w:val="24"/>
          <w:szCs w:val="24"/>
        </w:rPr>
        <w:t>2</w:t>
      </w:r>
      <w:r w:rsidR="00F138B8" w:rsidRPr="00007F14">
        <w:rPr>
          <w:rFonts w:ascii="Times New Roman" w:hAnsi="Times New Roman"/>
          <w:color w:val="000000" w:themeColor="text1"/>
          <w:sz w:val="24"/>
          <w:szCs w:val="24"/>
        </w:rPr>
        <w:t>5</w:t>
      </w:r>
      <w:r w:rsidR="000F1ACD" w:rsidRPr="00007F14">
        <w:rPr>
          <w:rFonts w:ascii="Times New Roman" w:hAnsi="Times New Roman"/>
          <w:color w:val="000000" w:themeColor="text1"/>
          <w:sz w:val="24"/>
          <w:szCs w:val="24"/>
        </w:rPr>
        <w:t xml:space="preserve"> m. </w:t>
      </w:r>
      <w:r w:rsidR="009A6329" w:rsidRPr="00007F14">
        <w:rPr>
          <w:rFonts w:ascii="Times New Roman" w:hAnsi="Times New Roman"/>
          <w:color w:val="000000" w:themeColor="text1"/>
          <w:sz w:val="24"/>
          <w:szCs w:val="24"/>
        </w:rPr>
        <w:t xml:space="preserve">šie rodikliai </w:t>
      </w:r>
      <w:r w:rsidR="00F138B8" w:rsidRPr="00007F14">
        <w:rPr>
          <w:rFonts w:ascii="Times New Roman" w:hAnsi="Times New Roman"/>
          <w:color w:val="000000" w:themeColor="text1"/>
          <w:sz w:val="24"/>
          <w:szCs w:val="24"/>
        </w:rPr>
        <w:t xml:space="preserve">70 mm tinkluose </w:t>
      </w:r>
      <w:r w:rsidR="009A6329" w:rsidRPr="00007F14">
        <w:rPr>
          <w:rFonts w:ascii="Times New Roman" w:hAnsi="Times New Roman"/>
          <w:color w:val="000000" w:themeColor="text1"/>
          <w:sz w:val="24"/>
          <w:szCs w:val="24"/>
        </w:rPr>
        <w:t xml:space="preserve">buvo </w:t>
      </w:r>
      <w:r w:rsidR="00F138B8" w:rsidRPr="00007F14">
        <w:rPr>
          <w:rFonts w:ascii="Times New Roman" w:hAnsi="Times New Roman"/>
          <w:color w:val="000000" w:themeColor="text1"/>
          <w:sz w:val="24"/>
          <w:szCs w:val="24"/>
        </w:rPr>
        <w:t xml:space="preserve">didesni </w:t>
      </w:r>
      <w:r w:rsidR="00BF354A" w:rsidRPr="00007F14">
        <w:rPr>
          <w:rFonts w:ascii="Times New Roman" w:hAnsi="Times New Roman"/>
          <w:color w:val="000000" w:themeColor="text1"/>
          <w:sz w:val="24"/>
          <w:szCs w:val="24"/>
        </w:rPr>
        <w:t>nei</w:t>
      </w:r>
      <w:r w:rsidR="009A6329" w:rsidRPr="00007F14">
        <w:rPr>
          <w:rFonts w:ascii="Times New Roman" w:hAnsi="Times New Roman"/>
          <w:color w:val="000000" w:themeColor="text1"/>
          <w:sz w:val="24"/>
          <w:szCs w:val="24"/>
        </w:rPr>
        <w:t xml:space="preserve"> daugiame</w:t>
      </w:r>
      <w:r w:rsidR="00BF354A" w:rsidRPr="00007F14">
        <w:rPr>
          <w:rFonts w:ascii="Times New Roman" w:hAnsi="Times New Roman"/>
          <w:color w:val="000000" w:themeColor="text1"/>
          <w:sz w:val="24"/>
          <w:szCs w:val="24"/>
        </w:rPr>
        <w:t>tis</w:t>
      </w:r>
      <w:r w:rsidR="009A6329" w:rsidRPr="00007F14">
        <w:rPr>
          <w:rFonts w:ascii="Times New Roman" w:hAnsi="Times New Roman"/>
          <w:color w:val="000000" w:themeColor="text1"/>
          <w:sz w:val="24"/>
          <w:szCs w:val="24"/>
        </w:rPr>
        <w:t xml:space="preserve"> vidurki</w:t>
      </w:r>
      <w:r w:rsidR="00BF354A" w:rsidRPr="00007F14">
        <w:rPr>
          <w:rFonts w:ascii="Times New Roman" w:hAnsi="Times New Roman"/>
          <w:color w:val="000000" w:themeColor="text1"/>
          <w:sz w:val="24"/>
          <w:szCs w:val="24"/>
        </w:rPr>
        <w:t>s</w:t>
      </w:r>
      <w:r w:rsidR="00CB289F" w:rsidRPr="00007F14">
        <w:rPr>
          <w:rFonts w:ascii="Times New Roman" w:hAnsi="Times New Roman"/>
          <w:color w:val="000000" w:themeColor="text1"/>
          <w:sz w:val="24"/>
          <w:szCs w:val="24"/>
        </w:rPr>
        <w:t xml:space="preserve">. </w:t>
      </w:r>
      <w:r w:rsidR="00F138B8" w:rsidRPr="00007F14">
        <w:rPr>
          <w:rFonts w:ascii="Times New Roman" w:hAnsi="Times New Roman"/>
          <w:color w:val="000000" w:themeColor="text1"/>
          <w:sz w:val="24"/>
          <w:szCs w:val="24"/>
        </w:rPr>
        <w:t xml:space="preserve">40-45 mm </w:t>
      </w:r>
      <w:r w:rsidR="00F65CC1" w:rsidRPr="00007F14">
        <w:rPr>
          <w:rFonts w:ascii="Times New Roman" w:hAnsi="Times New Roman"/>
          <w:color w:val="000000" w:themeColor="text1"/>
          <w:sz w:val="24"/>
          <w:szCs w:val="24"/>
        </w:rPr>
        <w:t xml:space="preserve"> </w:t>
      </w:r>
      <w:r w:rsidR="00F138B8" w:rsidRPr="00007F14">
        <w:rPr>
          <w:rFonts w:ascii="Times New Roman" w:hAnsi="Times New Roman"/>
          <w:color w:val="000000" w:themeColor="text1"/>
          <w:sz w:val="24"/>
          <w:szCs w:val="24"/>
        </w:rPr>
        <w:t>įrankių laimikiai 2017-2023 m. mažėjo, o pastaruosius porą metų didėjo ir 2025 m. buvo didesni nei vidurkis laikotarpiu nuo 2003 m.</w:t>
      </w:r>
      <w:r w:rsidR="00F65CC1" w:rsidRPr="00007F14">
        <w:rPr>
          <w:rFonts w:ascii="Times New Roman" w:hAnsi="Times New Roman"/>
          <w:color w:val="000000" w:themeColor="text1"/>
          <w:sz w:val="24"/>
          <w:szCs w:val="24"/>
        </w:rPr>
        <w:t xml:space="preserve"> </w:t>
      </w:r>
    </w:p>
    <w:p w14:paraId="1F4288F7" w14:textId="2675E150" w:rsidR="009A151F" w:rsidRDefault="0075318D" w:rsidP="00673D7B">
      <w:pPr>
        <w:spacing w:after="0" w:line="360" w:lineRule="auto"/>
        <w:ind w:firstLine="539"/>
        <w:jc w:val="both"/>
        <w:rPr>
          <w:rFonts w:ascii="Times New Roman" w:hAnsi="Times New Roman"/>
          <w:sz w:val="24"/>
          <w:szCs w:val="24"/>
        </w:rPr>
      </w:pPr>
      <w:r w:rsidRPr="00007F14">
        <w:rPr>
          <w:rFonts w:ascii="Times New Roman" w:hAnsi="Times New Roman"/>
          <w:color w:val="000000" w:themeColor="text1"/>
          <w:sz w:val="24"/>
          <w:szCs w:val="24"/>
        </w:rPr>
        <w:t xml:space="preserve">Pagal mokslinių tyrimų duomenis, </w:t>
      </w:r>
      <w:r w:rsidR="00CB289F" w:rsidRPr="00007F14">
        <w:rPr>
          <w:rFonts w:ascii="Times New Roman" w:hAnsi="Times New Roman"/>
          <w:color w:val="000000" w:themeColor="text1"/>
          <w:sz w:val="24"/>
          <w:szCs w:val="24"/>
        </w:rPr>
        <w:t>2022 m. išsiskyrė vertinant laikotarpį nuo 2003 m.: 70 mm tinkluose santykinė biomasė buvo didžiausia, o 40-45 mm tinkluose –</w:t>
      </w:r>
      <w:r w:rsidR="006539CD" w:rsidRPr="00007F14">
        <w:rPr>
          <w:rFonts w:ascii="Times New Roman" w:hAnsi="Times New Roman"/>
          <w:color w:val="000000" w:themeColor="text1"/>
          <w:sz w:val="24"/>
          <w:szCs w:val="24"/>
        </w:rPr>
        <w:t xml:space="preserve"> </w:t>
      </w:r>
      <w:r w:rsidR="00CB289F" w:rsidRPr="00007F14">
        <w:rPr>
          <w:rFonts w:ascii="Times New Roman" w:hAnsi="Times New Roman"/>
          <w:color w:val="000000" w:themeColor="text1"/>
          <w:sz w:val="24"/>
          <w:szCs w:val="24"/>
        </w:rPr>
        <w:t xml:space="preserve">mažiausia. </w:t>
      </w:r>
      <w:r w:rsidR="00682038" w:rsidRPr="00007F14">
        <w:rPr>
          <w:rFonts w:ascii="Times New Roman" w:hAnsi="Times New Roman"/>
          <w:color w:val="000000" w:themeColor="text1"/>
          <w:sz w:val="24"/>
          <w:szCs w:val="24"/>
        </w:rPr>
        <w:t>2023 m. 70 mm tinklų laimikių biomasė ir gausumas buvo kiek mažesni nei vidurkis, 40-45 mm tinkluose</w:t>
      </w:r>
      <w:r w:rsidR="00D153C0" w:rsidRPr="00007F14">
        <w:rPr>
          <w:rFonts w:ascii="Times New Roman" w:hAnsi="Times New Roman"/>
          <w:color w:val="000000" w:themeColor="text1"/>
          <w:sz w:val="24"/>
          <w:szCs w:val="24"/>
        </w:rPr>
        <w:t xml:space="preserve"> šie rodikliai buvo maži</w:t>
      </w:r>
      <w:r w:rsidR="007E6CAE" w:rsidRPr="00007F14">
        <w:rPr>
          <w:rFonts w:ascii="Times New Roman" w:hAnsi="Times New Roman"/>
          <w:color w:val="000000" w:themeColor="text1"/>
          <w:sz w:val="24"/>
          <w:szCs w:val="24"/>
        </w:rPr>
        <w:t>a</w:t>
      </w:r>
      <w:r w:rsidR="00D153C0" w:rsidRPr="00007F14">
        <w:rPr>
          <w:rFonts w:ascii="Times New Roman" w:hAnsi="Times New Roman"/>
          <w:color w:val="000000" w:themeColor="text1"/>
          <w:sz w:val="24"/>
          <w:szCs w:val="24"/>
        </w:rPr>
        <w:t xml:space="preserve">usi nuo 2003 m. </w:t>
      </w:r>
      <w:r w:rsidR="00717A33" w:rsidRPr="00007F14">
        <w:rPr>
          <w:rFonts w:ascii="Times New Roman" w:hAnsi="Times New Roman"/>
          <w:color w:val="000000" w:themeColor="text1"/>
          <w:sz w:val="24"/>
          <w:szCs w:val="24"/>
        </w:rPr>
        <w:t xml:space="preserve">2024 m. 70 mm tinkluose laimikiai beveik nepakito, o 40-45 </w:t>
      </w:r>
      <w:r w:rsidR="00717A33" w:rsidRPr="00007F14">
        <w:rPr>
          <w:rFonts w:ascii="Times New Roman" w:hAnsi="Times New Roman"/>
          <w:color w:val="000000" w:themeColor="text1"/>
          <w:sz w:val="24"/>
          <w:szCs w:val="24"/>
        </w:rPr>
        <w:lastRenderedPageBreak/>
        <w:t>mm tinkluose</w:t>
      </w:r>
      <w:r w:rsidR="00F65CC1" w:rsidRPr="00007F14">
        <w:rPr>
          <w:rFonts w:ascii="Times New Roman" w:hAnsi="Times New Roman"/>
          <w:color w:val="000000" w:themeColor="text1"/>
          <w:sz w:val="24"/>
          <w:szCs w:val="24"/>
        </w:rPr>
        <w:t xml:space="preserve"> </w:t>
      </w:r>
      <w:r w:rsidR="00717A33" w:rsidRPr="00007F14">
        <w:rPr>
          <w:rFonts w:ascii="Times New Roman" w:hAnsi="Times New Roman"/>
          <w:color w:val="000000" w:themeColor="text1"/>
          <w:sz w:val="24"/>
          <w:szCs w:val="24"/>
        </w:rPr>
        <w:t>– padidėjo beveik du kartus</w:t>
      </w:r>
      <w:r w:rsidR="00DE514F" w:rsidRPr="00007F14">
        <w:rPr>
          <w:rFonts w:ascii="Times New Roman" w:hAnsi="Times New Roman"/>
          <w:color w:val="000000" w:themeColor="text1"/>
          <w:sz w:val="24"/>
          <w:szCs w:val="24"/>
        </w:rPr>
        <w:t>. 2025 m. laimikiai šiuose įrankiuose didėjo ir buvo didesni nei daugiametis vidurkis</w:t>
      </w:r>
      <w:r w:rsidR="00717A33" w:rsidRPr="00007F14">
        <w:rPr>
          <w:rFonts w:ascii="Times New Roman" w:hAnsi="Times New Roman"/>
          <w:color w:val="000000" w:themeColor="text1"/>
          <w:sz w:val="24"/>
          <w:szCs w:val="24"/>
        </w:rPr>
        <w:t xml:space="preserve"> </w:t>
      </w:r>
      <w:r w:rsidR="00014598" w:rsidRPr="00007F14">
        <w:rPr>
          <w:rFonts w:ascii="Times New Roman" w:hAnsi="Times New Roman"/>
          <w:color w:val="000000" w:themeColor="text1"/>
          <w:sz w:val="24"/>
          <w:szCs w:val="24"/>
        </w:rPr>
        <w:t>(3.3, 3.4 pav.)</w:t>
      </w:r>
      <w:r w:rsidR="00B140DD" w:rsidRPr="00007F14">
        <w:rPr>
          <w:rFonts w:ascii="Times New Roman" w:hAnsi="Times New Roman"/>
          <w:color w:val="000000" w:themeColor="text1"/>
          <w:sz w:val="24"/>
          <w:szCs w:val="24"/>
        </w:rPr>
        <w:t>.</w:t>
      </w:r>
      <w:r w:rsidR="00F65CC1" w:rsidRPr="00007F14">
        <w:rPr>
          <w:rFonts w:ascii="Times New Roman" w:hAnsi="Times New Roman"/>
          <w:color w:val="000000" w:themeColor="text1"/>
          <w:sz w:val="24"/>
          <w:szCs w:val="24"/>
        </w:rPr>
        <w:t xml:space="preserve"> </w:t>
      </w:r>
      <w:r w:rsidR="00B140DD" w:rsidRPr="00007F14">
        <w:rPr>
          <w:rFonts w:ascii="Times New Roman" w:hAnsi="Times New Roman"/>
          <w:color w:val="000000" w:themeColor="text1"/>
          <w:sz w:val="24"/>
          <w:szCs w:val="24"/>
        </w:rPr>
        <w:t xml:space="preserve">Iš kitos </w:t>
      </w:r>
      <w:r w:rsidR="00B140DD" w:rsidRPr="00C21CEF">
        <w:rPr>
          <w:rFonts w:ascii="Times New Roman" w:hAnsi="Times New Roman"/>
          <w:sz w:val="24"/>
          <w:szCs w:val="24"/>
        </w:rPr>
        <w:t xml:space="preserve">pusės, </w:t>
      </w:r>
      <w:r w:rsidR="005C418B" w:rsidRPr="00C21CEF">
        <w:rPr>
          <w:rFonts w:ascii="Times New Roman" w:hAnsi="Times New Roman"/>
          <w:sz w:val="24"/>
          <w:szCs w:val="24"/>
        </w:rPr>
        <w:t xml:space="preserve">verslinių laimikių statistiniai duomenys parodė priešingas tendencijas: po verslinės žvejybos sumažinimo bendri žuvų laimikiai Kuršių mariose mažėjo panašia proporcija kaip ir įrankių limitai, tačiau vėliau augo. </w:t>
      </w:r>
      <w:r w:rsidR="00321AF1" w:rsidRPr="00C21CEF">
        <w:rPr>
          <w:rFonts w:ascii="Times New Roman" w:hAnsi="Times New Roman"/>
          <w:sz w:val="24"/>
          <w:szCs w:val="24"/>
        </w:rPr>
        <w:t>Toks skirtumas galėjo būti dėl įrankių naudojimo intensyvumo didėjimo (leistinose limitų ribose) ir/ar dėl versli</w:t>
      </w:r>
      <w:r w:rsidR="000231F6" w:rsidRPr="00C21CEF">
        <w:rPr>
          <w:rFonts w:ascii="Times New Roman" w:hAnsi="Times New Roman"/>
          <w:sz w:val="24"/>
          <w:szCs w:val="24"/>
        </w:rPr>
        <w:t>nių laimikių apskaitos tikslumo.</w:t>
      </w:r>
      <w:r w:rsidR="008579B7">
        <w:rPr>
          <w:rFonts w:ascii="Times New Roman" w:hAnsi="Times New Roman"/>
          <w:sz w:val="24"/>
          <w:szCs w:val="24"/>
        </w:rPr>
        <w:t xml:space="preserve"> </w:t>
      </w:r>
    </w:p>
    <w:p w14:paraId="484EABE3" w14:textId="77777777" w:rsidR="00DE514F" w:rsidRDefault="00DE514F" w:rsidP="00673D7B">
      <w:pPr>
        <w:spacing w:after="0" w:line="360" w:lineRule="auto"/>
        <w:ind w:firstLine="539"/>
        <w:jc w:val="both"/>
        <w:rPr>
          <w:rFonts w:ascii="Times New Roman" w:hAnsi="Times New Roman"/>
          <w:sz w:val="24"/>
          <w:szCs w:val="24"/>
        </w:rPr>
      </w:pPr>
    </w:p>
    <w:p w14:paraId="7F43824D" w14:textId="7F7B4650" w:rsidR="00C263D3" w:rsidRPr="00C21CEF" w:rsidRDefault="00A53533" w:rsidP="009A2B6A">
      <w:pPr>
        <w:spacing w:after="0" w:line="240" w:lineRule="auto"/>
        <w:rPr>
          <w:rFonts w:ascii="Times New Roman" w:hAnsi="Times New Roman"/>
          <w:sz w:val="24"/>
          <w:szCs w:val="24"/>
        </w:rPr>
      </w:pPr>
      <w:r w:rsidRPr="00C21CEF">
        <w:rPr>
          <w:rFonts w:ascii="Times New Roman" w:hAnsi="Times New Roman"/>
          <w:sz w:val="24"/>
          <w:szCs w:val="24"/>
        </w:rPr>
        <w:t>3.</w:t>
      </w:r>
      <w:r w:rsidR="00AC330D" w:rsidRPr="00C21CEF">
        <w:rPr>
          <w:rFonts w:ascii="Times New Roman" w:hAnsi="Times New Roman"/>
          <w:sz w:val="24"/>
          <w:szCs w:val="24"/>
        </w:rPr>
        <w:t>1 lentelė. Verslinės žvejybos įrankių</w:t>
      </w:r>
      <w:r w:rsidR="00821126" w:rsidRPr="00C21CEF">
        <w:rPr>
          <w:rFonts w:ascii="Times New Roman" w:hAnsi="Times New Roman"/>
          <w:sz w:val="24"/>
          <w:szCs w:val="24"/>
        </w:rPr>
        <w:t xml:space="preserve"> (vnt.)</w:t>
      </w:r>
      <w:r w:rsidR="00AC330D" w:rsidRPr="00C21CEF">
        <w:rPr>
          <w:rFonts w:ascii="Times New Roman" w:hAnsi="Times New Roman"/>
          <w:sz w:val="24"/>
          <w:szCs w:val="24"/>
        </w:rPr>
        <w:t xml:space="preserve"> ir žuvų laimikių</w:t>
      </w:r>
      <w:r w:rsidR="00821126" w:rsidRPr="00C21CEF">
        <w:rPr>
          <w:rFonts w:ascii="Times New Roman" w:hAnsi="Times New Roman"/>
          <w:sz w:val="24"/>
          <w:szCs w:val="24"/>
        </w:rPr>
        <w:t xml:space="preserve"> (t)</w:t>
      </w:r>
      <w:r w:rsidR="00AC330D" w:rsidRPr="00C21CEF">
        <w:rPr>
          <w:rFonts w:ascii="Times New Roman" w:hAnsi="Times New Roman"/>
          <w:sz w:val="24"/>
          <w:szCs w:val="24"/>
        </w:rPr>
        <w:t xml:space="preserve"> limitai Kuršių mariose 2003</w:t>
      </w:r>
      <w:r w:rsidR="004B7158" w:rsidRPr="00C21CEF">
        <w:rPr>
          <w:rFonts w:ascii="Times New Roman" w:hAnsi="Times New Roman"/>
          <w:sz w:val="24"/>
          <w:szCs w:val="24"/>
        </w:rPr>
        <w:t>–</w:t>
      </w:r>
      <w:r w:rsidR="00FA1D0C" w:rsidRPr="00C21CEF">
        <w:rPr>
          <w:rFonts w:ascii="Times New Roman" w:hAnsi="Times New Roman"/>
          <w:sz w:val="24"/>
          <w:szCs w:val="24"/>
        </w:rPr>
        <w:t>202</w:t>
      </w:r>
      <w:r w:rsidR="00575947">
        <w:rPr>
          <w:rFonts w:ascii="Times New Roman" w:hAnsi="Times New Roman"/>
          <w:sz w:val="24"/>
          <w:szCs w:val="24"/>
        </w:rPr>
        <w:t>5</w:t>
      </w:r>
      <w:r w:rsidR="00AC330D" w:rsidRPr="00C21CEF">
        <w:rPr>
          <w:rFonts w:ascii="Times New Roman" w:hAnsi="Times New Roman"/>
          <w:sz w:val="24"/>
          <w:szCs w:val="24"/>
        </w:rPr>
        <w:t xml:space="preserve"> m.</w:t>
      </w:r>
      <w:r w:rsidR="000801F4" w:rsidRPr="00C21CEF">
        <w:rPr>
          <w:rFonts w:ascii="Times New Roman" w:hAnsi="Times New Roman"/>
          <w:sz w:val="24"/>
          <w:szCs w:val="24"/>
        </w:rPr>
        <w:t xml:space="preserve"> (* didžioji laimikių dalis sugaunama Nemuno žemupyje</w:t>
      </w:r>
      <w:r w:rsidR="009A6329" w:rsidRPr="00C21CEF">
        <w:rPr>
          <w:rFonts w:ascii="Times New Roman" w:hAnsi="Times New Roman"/>
          <w:sz w:val="24"/>
          <w:szCs w:val="24"/>
        </w:rPr>
        <w:t>, **2012 m.</w:t>
      </w:r>
      <w:r w:rsidR="00D153C0">
        <w:rPr>
          <w:rFonts w:ascii="Times New Roman" w:hAnsi="Times New Roman"/>
          <w:sz w:val="24"/>
          <w:szCs w:val="24"/>
        </w:rPr>
        <w:t>, ***2023-2027 m. 45-50 mm</w:t>
      </w:r>
      <w:r w:rsidR="000801F4" w:rsidRPr="00C21CEF">
        <w:rPr>
          <w:rFonts w:ascii="Times New Roman" w:hAnsi="Times New Roman"/>
          <w:sz w:val="24"/>
          <w:szCs w:val="24"/>
        </w:rPr>
        <w:t>).</w:t>
      </w:r>
    </w:p>
    <w:tbl>
      <w:tblPr>
        <w:tblW w:w="0" w:type="auto"/>
        <w:tblLook w:val="01E0" w:firstRow="1" w:lastRow="1" w:firstColumn="1" w:lastColumn="1" w:noHBand="0" w:noVBand="0"/>
      </w:tblPr>
      <w:tblGrid>
        <w:gridCol w:w="1308"/>
        <w:gridCol w:w="576"/>
        <w:gridCol w:w="576"/>
        <w:gridCol w:w="576"/>
        <w:gridCol w:w="576"/>
        <w:gridCol w:w="576"/>
        <w:gridCol w:w="576"/>
        <w:gridCol w:w="576"/>
        <w:gridCol w:w="576"/>
        <w:gridCol w:w="576"/>
        <w:gridCol w:w="751"/>
        <w:gridCol w:w="682"/>
        <w:gridCol w:w="682"/>
        <w:gridCol w:w="576"/>
        <w:gridCol w:w="222"/>
      </w:tblGrid>
      <w:tr w:rsidR="009E1BE6" w:rsidRPr="00C21CEF" w14:paraId="43D38A2C" w14:textId="57E01087" w:rsidTr="00323FA7">
        <w:tc>
          <w:tcPr>
            <w:tcW w:w="0" w:type="auto"/>
            <w:vMerge w:val="restart"/>
            <w:tcBorders>
              <w:top w:val="single" w:sz="12" w:space="0" w:color="auto"/>
            </w:tcBorders>
            <w:shd w:val="clear" w:color="auto" w:fill="F2F2F2"/>
            <w:vAlign w:val="center"/>
          </w:tcPr>
          <w:p w14:paraId="5BEAC36D" w14:textId="77777777" w:rsidR="009E1BE6" w:rsidRPr="00C21CEF" w:rsidRDefault="009E1BE6" w:rsidP="001C2D82">
            <w:pPr>
              <w:spacing w:after="0" w:line="240" w:lineRule="auto"/>
              <w:jc w:val="center"/>
              <w:rPr>
                <w:rFonts w:ascii="Times New Roman" w:hAnsi="Times New Roman"/>
                <w:b/>
                <w:sz w:val="20"/>
                <w:szCs w:val="20"/>
              </w:rPr>
            </w:pPr>
            <w:r w:rsidRPr="00C21CEF">
              <w:rPr>
                <w:rFonts w:ascii="Times New Roman" w:hAnsi="Times New Roman"/>
                <w:b/>
                <w:sz w:val="20"/>
                <w:szCs w:val="20"/>
              </w:rPr>
              <w:t>Įrankiai ir žuvys</w:t>
            </w:r>
          </w:p>
        </w:tc>
        <w:tc>
          <w:tcPr>
            <w:tcW w:w="0" w:type="auto"/>
            <w:gridSpan w:val="13"/>
            <w:tcBorders>
              <w:top w:val="single" w:sz="12" w:space="0" w:color="auto"/>
            </w:tcBorders>
            <w:shd w:val="clear" w:color="auto" w:fill="F2F2F2"/>
            <w:vAlign w:val="bottom"/>
          </w:tcPr>
          <w:p w14:paraId="49E6E721" w14:textId="3750A6B8" w:rsidR="009E1BE6" w:rsidRPr="00C21CEF" w:rsidRDefault="009E1BE6" w:rsidP="001C2D82">
            <w:pPr>
              <w:spacing w:after="0" w:line="240" w:lineRule="auto"/>
              <w:jc w:val="center"/>
              <w:rPr>
                <w:rFonts w:ascii="Times New Roman" w:hAnsi="Times New Roman"/>
                <w:b/>
                <w:sz w:val="20"/>
                <w:szCs w:val="20"/>
              </w:rPr>
            </w:pPr>
            <w:r w:rsidRPr="00C21CEF">
              <w:rPr>
                <w:rFonts w:ascii="Times New Roman" w:hAnsi="Times New Roman"/>
                <w:b/>
                <w:sz w:val="20"/>
                <w:szCs w:val="20"/>
              </w:rPr>
              <w:t>Limitai</w:t>
            </w:r>
          </w:p>
        </w:tc>
        <w:tc>
          <w:tcPr>
            <w:tcW w:w="0" w:type="auto"/>
          </w:tcPr>
          <w:p w14:paraId="3A3DBFE5" w14:textId="77777777" w:rsidR="009E1BE6" w:rsidRPr="00C21CEF" w:rsidRDefault="009E1BE6" w:rsidP="001C2D82">
            <w:pPr>
              <w:spacing w:after="0" w:line="240" w:lineRule="auto"/>
              <w:jc w:val="center"/>
              <w:rPr>
                <w:rFonts w:ascii="Times New Roman" w:hAnsi="Times New Roman"/>
                <w:b/>
                <w:sz w:val="20"/>
                <w:szCs w:val="20"/>
              </w:rPr>
            </w:pPr>
          </w:p>
        </w:tc>
      </w:tr>
      <w:tr w:rsidR="009E1BE6" w:rsidRPr="00C21CEF" w14:paraId="09AD72E3" w14:textId="6DF78509" w:rsidTr="009E1BE6">
        <w:tc>
          <w:tcPr>
            <w:tcW w:w="0" w:type="auto"/>
            <w:vMerge/>
            <w:tcBorders>
              <w:bottom w:val="single" w:sz="4" w:space="0" w:color="auto"/>
            </w:tcBorders>
            <w:shd w:val="clear" w:color="auto" w:fill="F2F2F2"/>
          </w:tcPr>
          <w:p w14:paraId="25688058" w14:textId="77777777" w:rsidR="009E1BE6" w:rsidRPr="00C21CEF" w:rsidRDefault="009E1BE6" w:rsidP="001C2D82">
            <w:pPr>
              <w:spacing w:after="0" w:line="240" w:lineRule="auto"/>
              <w:rPr>
                <w:rFonts w:ascii="Times New Roman" w:hAnsi="Times New Roman"/>
                <w:sz w:val="20"/>
                <w:szCs w:val="20"/>
              </w:rPr>
            </w:pPr>
          </w:p>
        </w:tc>
        <w:tc>
          <w:tcPr>
            <w:tcW w:w="0" w:type="auto"/>
            <w:tcBorders>
              <w:bottom w:val="single" w:sz="4" w:space="0" w:color="auto"/>
            </w:tcBorders>
            <w:shd w:val="clear" w:color="auto" w:fill="F2F2F2"/>
            <w:vAlign w:val="center"/>
          </w:tcPr>
          <w:p w14:paraId="351078F3" w14:textId="77777777" w:rsidR="009E1BE6" w:rsidRPr="00C21CEF" w:rsidRDefault="009E1BE6" w:rsidP="00D153C0">
            <w:pPr>
              <w:spacing w:after="0" w:line="240" w:lineRule="auto"/>
              <w:jc w:val="center"/>
              <w:rPr>
                <w:rFonts w:ascii="Times New Roman" w:hAnsi="Times New Roman"/>
                <w:sz w:val="18"/>
                <w:szCs w:val="18"/>
              </w:rPr>
            </w:pPr>
            <w:r w:rsidRPr="00C21CEF">
              <w:rPr>
                <w:rFonts w:ascii="Times New Roman" w:hAnsi="Times New Roman"/>
                <w:sz w:val="18"/>
                <w:szCs w:val="18"/>
              </w:rPr>
              <w:t>2003</w:t>
            </w:r>
          </w:p>
        </w:tc>
        <w:tc>
          <w:tcPr>
            <w:tcW w:w="0" w:type="auto"/>
            <w:tcBorders>
              <w:bottom w:val="single" w:sz="4" w:space="0" w:color="auto"/>
            </w:tcBorders>
            <w:shd w:val="clear" w:color="auto" w:fill="F2F2F2"/>
            <w:vAlign w:val="center"/>
          </w:tcPr>
          <w:p w14:paraId="53FCD8F8" w14:textId="77777777" w:rsidR="009E1BE6" w:rsidRPr="00C21CEF" w:rsidRDefault="009E1BE6" w:rsidP="00D153C0">
            <w:pPr>
              <w:spacing w:after="0" w:line="240" w:lineRule="auto"/>
              <w:jc w:val="center"/>
              <w:rPr>
                <w:rFonts w:ascii="Times New Roman" w:hAnsi="Times New Roman"/>
                <w:sz w:val="18"/>
                <w:szCs w:val="18"/>
              </w:rPr>
            </w:pPr>
            <w:r w:rsidRPr="00C21CEF">
              <w:rPr>
                <w:rFonts w:ascii="Times New Roman" w:hAnsi="Times New Roman"/>
                <w:sz w:val="18"/>
                <w:szCs w:val="18"/>
              </w:rPr>
              <w:t>2004</w:t>
            </w:r>
          </w:p>
        </w:tc>
        <w:tc>
          <w:tcPr>
            <w:tcW w:w="0" w:type="auto"/>
            <w:tcBorders>
              <w:bottom w:val="single" w:sz="4" w:space="0" w:color="auto"/>
            </w:tcBorders>
            <w:shd w:val="clear" w:color="auto" w:fill="F2F2F2"/>
            <w:vAlign w:val="center"/>
          </w:tcPr>
          <w:p w14:paraId="261C8201" w14:textId="77777777" w:rsidR="009E1BE6" w:rsidRPr="00C21CEF" w:rsidRDefault="009E1BE6" w:rsidP="00D153C0">
            <w:pPr>
              <w:spacing w:after="0" w:line="240" w:lineRule="auto"/>
              <w:jc w:val="center"/>
              <w:rPr>
                <w:rFonts w:ascii="Times New Roman" w:hAnsi="Times New Roman"/>
                <w:sz w:val="18"/>
                <w:szCs w:val="18"/>
              </w:rPr>
            </w:pPr>
            <w:r w:rsidRPr="00C21CEF">
              <w:rPr>
                <w:rFonts w:ascii="Times New Roman" w:hAnsi="Times New Roman"/>
                <w:sz w:val="18"/>
                <w:szCs w:val="18"/>
              </w:rPr>
              <w:t>2005</w:t>
            </w:r>
          </w:p>
        </w:tc>
        <w:tc>
          <w:tcPr>
            <w:tcW w:w="0" w:type="auto"/>
            <w:tcBorders>
              <w:bottom w:val="single" w:sz="4" w:space="0" w:color="auto"/>
            </w:tcBorders>
            <w:shd w:val="clear" w:color="auto" w:fill="F2F2F2"/>
            <w:vAlign w:val="center"/>
          </w:tcPr>
          <w:p w14:paraId="2EB42706" w14:textId="77777777" w:rsidR="009E1BE6" w:rsidRPr="00C21CEF" w:rsidRDefault="009E1BE6" w:rsidP="00D153C0">
            <w:pPr>
              <w:spacing w:after="0" w:line="240" w:lineRule="auto"/>
              <w:jc w:val="center"/>
              <w:rPr>
                <w:rFonts w:ascii="Times New Roman" w:hAnsi="Times New Roman"/>
                <w:sz w:val="18"/>
                <w:szCs w:val="18"/>
              </w:rPr>
            </w:pPr>
            <w:r w:rsidRPr="00C21CEF">
              <w:rPr>
                <w:rFonts w:ascii="Times New Roman" w:hAnsi="Times New Roman"/>
                <w:sz w:val="18"/>
                <w:szCs w:val="18"/>
              </w:rPr>
              <w:t>2006</w:t>
            </w:r>
          </w:p>
        </w:tc>
        <w:tc>
          <w:tcPr>
            <w:tcW w:w="0" w:type="auto"/>
            <w:tcBorders>
              <w:bottom w:val="single" w:sz="4" w:space="0" w:color="auto"/>
            </w:tcBorders>
            <w:shd w:val="clear" w:color="auto" w:fill="F2F2F2"/>
            <w:vAlign w:val="center"/>
          </w:tcPr>
          <w:p w14:paraId="5049CFAB" w14:textId="77777777" w:rsidR="009E1BE6" w:rsidRPr="00C21CEF" w:rsidRDefault="009E1BE6" w:rsidP="00D153C0">
            <w:pPr>
              <w:spacing w:after="0" w:line="240" w:lineRule="auto"/>
              <w:jc w:val="center"/>
              <w:rPr>
                <w:rFonts w:ascii="Times New Roman" w:hAnsi="Times New Roman"/>
                <w:sz w:val="18"/>
                <w:szCs w:val="18"/>
              </w:rPr>
            </w:pPr>
            <w:r w:rsidRPr="00C21CEF">
              <w:rPr>
                <w:rFonts w:ascii="Times New Roman" w:hAnsi="Times New Roman"/>
                <w:sz w:val="18"/>
                <w:szCs w:val="18"/>
              </w:rPr>
              <w:t>2007</w:t>
            </w:r>
          </w:p>
        </w:tc>
        <w:tc>
          <w:tcPr>
            <w:tcW w:w="0" w:type="auto"/>
            <w:tcBorders>
              <w:bottom w:val="single" w:sz="4" w:space="0" w:color="auto"/>
            </w:tcBorders>
            <w:shd w:val="clear" w:color="auto" w:fill="F2F2F2"/>
            <w:vAlign w:val="center"/>
          </w:tcPr>
          <w:p w14:paraId="3AB0BFB1" w14:textId="77777777" w:rsidR="009E1BE6" w:rsidRPr="00C21CEF" w:rsidRDefault="009E1BE6" w:rsidP="00D153C0">
            <w:pPr>
              <w:spacing w:after="0" w:line="240" w:lineRule="auto"/>
              <w:jc w:val="center"/>
              <w:rPr>
                <w:rFonts w:ascii="Times New Roman" w:hAnsi="Times New Roman"/>
                <w:sz w:val="18"/>
                <w:szCs w:val="18"/>
              </w:rPr>
            </w:pPr>
            <w:r w:rsidRPr="00C21CEF">
              <w:rPr>
                <w:rFonts w:ascii="Times New Roman" w:hAnsi="Times New Roman"/>
                <w:sz w:val="18"/>
                <w:szCs w:val="18"/>
              </w:rPr>
              <w:t>2008</w:t>
            </w:r>
          </w:p>
        </w:tc>
        <w:tc>
          <w:tcPr>
            <w:tcW w:w="0" w:type="auto"/>
            <w:tcBorders>
              <w:bottom w:val="single" w:sz="4" w:space="0" w:color="auto"/>
            </w:tcBorders>
            <w:shd w:val="clear" w:color="auto" w:fill="F2F2F2"/>
            <w:vAlign w:val="center"/>
          </w:tcPr>
          <w:p w14:paraId="29B6CAB6" w14:textId="77777777" w:rsidR="009E1BE6" w:rsidRPr="00C21CEF" w:rsidRDefault="009E1BE6" w:rsidP="00D153C0">
            <w:pPr>
              <w:spacing w:after="0" w:line="240" w:lineRule="auto"/>
              <w:jc w:val="center"/>
              <w:rPr>
                <w:rFonts w:ascii="Times New Roman" w:hAnsi="Times New Roman"/>
                <w:sz w:val="18"/>
                <w:szCs w:val="18"/>
              </w:rPr>
            </w:pPr>
            <w:r w:rsidRPr="00C21CEF">
              <w:rPr>
                <w:rFonts w:ascii="Times New Roman" w:hAnsi="Times New Roman"/>
                <w:sz w:val="18"/>
                <w:szCs w:val="18"/>
              </w:rPr>
              <w:t>2009</w:t>
            </w:r>
          </w:p>
        </w:tc>
        <w:tc>
          <w:tcPr>
            <w:tcW w:w="0" w:type="auto"/>
            <w:tcBorders>
              <w:bottom w:val="single" w:sz="4" w:space="0" w:color="auto"/>
            </w:tcBorders>
            <w:shd w:val="clear" w:color="auto" w:fill="F2F2F2"/>
            <w:vAlign w:val="center"/>
          </w:tcPr>
          <w:p w14:paraId="648B60B0" w14:textId="77777777" w:rsidR="009E1BE6" w:rsidRPr="00C21CEF" w:rsidRDefault="009E1BE6" w:rsidP="00D153C0">
            <w:pPr>
              <w:spacing w:after="0" w:line="240" w:lineRule="auto"/>
              <w:jc w:val="center"/>
              <w:rPr>
                <w:rFonts w:ascii="Times New Roman" w:hAnsi="Times New Roman"/>
                <w:sz w:val="18"/>
                <w:szCs w:val="18"/>
              </w:rPr>
            </w:pPr>
            <w:r w:rsidRPr="00C21CEF">
              <w:rPr>
                <w:rFonts w:ascii="Times New Roman" w:hAnsi="Times New Roman"/>
                <w:sz w:val="18"/>
                <w:szCs w:val="18"/>
              </w:rPr>
              <w:t>2010</w:t>
            </w:r>
          </w:p>
        </w:tc>
        <w:tc>
          <w:tcPr>
            <w:tcW w:w="0" w:type="auto"/>
            <w:tcBorders>
              <w:bottom w:val="single" w:sz="4" w:space="0" w:color="auto"/>
            </w:tcBorders>
            <w:shd w:val="clear" w:color="auto" w:fill="F2F2F2"/>
            <w:vAlign w:val="center"/>
          </w:tcPr>
          <w:p w14:paraId="52091F18" w14:textId="77777777" w:rsidR="009E1BE6" w:rsidRPr="00C21CEF" w:rsidRDefault="009E1BE6" w:rsidP="00D153C0">
            <w:pPr>
              <w:spacing w:after="0" w:line="240" w:lineRule="auto"/>
              <w:jc w:val="center"/>
              <w:rPr>
                <w:rFonts w:ascii="Times New Roman" w:hAnsi="Times New Roman"/>
                <w:sz w:val="18"/>
                <w:szCs w:val="18"/>
              </w:rPr>
            </w:pPr>
            <w:r w:rsidRPr="00C21CEF">
              <w:rPr>
                <w:rFonts w:ascii="Times New Roman" w:hAnsi="Times New Roman"/>
                <w:sz w:val="18"/>
                <w:szCs w:val="18"/>
              </w:rPr>
              <w:t>2011</w:t>
            </w:r>
          </w:p>
        </w:tc>
        <w:tc>
          <w:tcPr>
            <w:tcW w:w="0" w:type="auto"/>
            <w:tcBorders>
              <w:bottom w:val="single" w:sz="4" w:space="0" w:color="auto"/>
            </w:tcBorders>
            <w:shd w:val="clear" w:color="auto" w:fill="F2F2F2"/>
            <w:vAlign w:val="center"/>
          </w:tcPr>
          <w:p w14:paraId="42FACFC8" w14:textId="77777777" w:rsidR="009E1BE6" w:rsidRPr="00C21CEF" w:rsidRDefault="009E1BE6" w:rsidP="00D153C0">
            <w:pPr>
              <w:spacing w:after="0" w:line="240" w:lineRule="auto"/>
              <w:jc w:val="center"/>
              <w:rPr>
                <w:rFonts w:ascii="Times New Roman" w:hAnsi="Times New Roman"/>
                <w:sz w:val="18"/>
                <w:szCs w:val="18"/>
              </w:rPr>
            </w:pPr>
            <w:r w:rsidRPr="00C21CEF">
              <w:rPr>
                <w:rFonts w:ascii="Times New Roman" w:hAnsi="Times New Roman"/>
                <w:sz w:val="18"/>
                <w:szCs w:val="18"/>
              </w:rPr>
              <w:t>2012-2016</w:t>
            </w:r>
          </w:p>
        </w:tc>
        <w:tc>
          <w:tcPr>
            <w:tcW w:w="0" w:type="auto"/>
            <w:tcBorders>
              <w:bottom w:val="single" w:sz="4" w:space="0" w:color="auto"/>
            </w:tcBorders>
            <w:shd w:val="clear" w:color="auto" w:fill="F2F2F2"/>
            <w:vAlign w:val="center"/>
          </w:tcPr>
          <w:p w14:paraId="2B02135C" w14:textId="12B697E5" w:rsidR="009E1BE6" w:rsidRPr="00C21CEF" w:rsidRDefault="009E1BE6" w:rsidP="00D153C0">
            <w:pPr>
              <w:spacing w:after="0" w:line="240" w:lineRule="auto"/>
              <w:jc w:val="center"/>
              <w:rPr>
                <w:rFonts w:ascii="Times New Roman" w:hAnsi="Times New Roman"/>
                <w:sz w:val="18"/>
                <w:szCs w:val="18"/>
              </w:rPr>
            </w:pPr>
            <w:r w:rsidRPr="00C21CEF">
              <w:rPr>
                <w:rFonts w:ascii="Times New Roman" w:hAnsi="Times New Roman"/>
                <w:sz w:val="18"/>
                <w:szCs w:val="18"/>
              </w:rPr>
              <w:t>2017</w:t>
            </w:r>
            <w:r>
              <w:rPr>
                <w:rFonts w:ascii="Times New Roman" w:hAnsi="Times New Roman"/>
                <w:sz w:val="18"/>
                <w:szCs w:val="18"/>
              </w:rPr>
              <w:t>-</w:t>
            </w:r>
            <w:r w:rsidRPr="00C21CEF">
              <w:rPr>
                <w:rFonts w:ascii="Times New Roman" w:hAnsi="Times New Roman"/>
                <w:sz w:val="18"/>
                <w:szCs w:val="18"/>
              </w:rPr>
              <w:t>202</w:t>
            </w:r>
            <w:r>
              <w:rPr>
                <w:rFonts w:ascii="Times New Roman" w:hAnsi="Times New Roman"/>
                <w:sz w:val="18"/>
                <w:szCs w:val="18"/>
              </w:rPr>
              <w:t>2</w:t>
            </w:r>
          </w:p>
        </w:tc>
        <w:tc>
          <w:tcPr>
            <w:tcW w:w="0" w:type="auto"/>
            <w:tcBorders>
              <w:bottom w:val="single" w:sz="4" w:space="0" w:color="auto"/>
            </w:tcBorders>
            <w:shd w:val="clear" w:color="auto" w:fill="F2F2F2"/>
            <w:vAlign w:val="center"/>
          </w:tcPr>
          <w:p w14:paraId="70411684" w14:textId="77BBED8D" w:rsidR="009E1BE6" w:rsidRPr="00C21CEF" w:rsidRDefault="009E1BE6" w:rsidP="00D153C0">
            <w:pPr>
              <w:spacing w:after="0" w:line="240" w:lineRule="auto"/>
              <w:jc w:val="center"/>
              <w:rPr>
                <w:rFonts w:ascii="Times New Roman" w:hAnsi="Times New Roman"/>
                <w:sz w:val="18"/>
                <w:szCs w:val="18"/>
              </w:rPr>
            </w:pPr>
            <w:r>
              <w:rPr>
                <w:rFonts w:ascii="Times New Roman" w:hAnsi="Times New Roman"/>
                <w:sz w:val="18"/>
                <w:szCs w:val="18"/>
              </w:rPr>
              <w:t>2023-2024</w:t>
            </w:r>
          </w:p>
        </w:tc>
        <w:tc>
          <w:tcPr>
            <w:tcW w:w="0" w:type="auto"/>
            <w:tcBorders>
              <w:bottom w:val="single" w:sz="4" w:space="0" w:color="auto"/>
            </w:tcBorders>
            <w:shd w:val="clear" w:color="auto" w:fill="F2F2F2" w:themeFill="background1" w:themeFillShade="F2"/>
            <w:vAlign w:val="center"/>
          </w:tcPr>
          <w:p w14:paraId="4BB7AA19" w14:textId="700E1D73" w:rsidR="009E1BE6" w:rsidRDefault="009E1BE6" w:rsidP="009E1BE6">
            <w:pPr>
              <w:spacing w:after="0" w:line="240" w:lineRule="auto"/>
              <w:jc w:val="center"/>
              <w:rPr>
                <w:rFonts w:ascii="Times New Roman" w:hAnsi="Times New Roman"/>
                <w:sz w:val="18"/>
                <w:szCs w:val="18"/>
              </w:rPr>
            </w:pPr>
            <w:r>
              <w:rPr>
                <w:rFonts w:ascii="Times New Roman" w:hAnsi="Times New Roman"/>
                <w:sz w:val="18"/>
                <w:szCs w:val="18"/>
              </w:rPr>
              <w:t>2025</w:t>
            </w:r>
          </w:p>
        </w:tc>
        <w:tc>
          <w:tcPr>
            <w:tcW w:w="0" w:type="auto"/>
          </w:tcPr>
          <w:p w14:paraId="6005566C" w14:textId="77777777" w:rsidR="009E1BE6" w:rsidRDefault="009E1BE6" w:rsidP="00D153C0">
            <w:pPr>
              <w:spacing w:after="0" w:line="240" w:lineRule="auto"/>
              <w:jc w:val="center"/>
              <w:rPr>
                <w:rFonts w:ascii="Times New Roman" w:hAnsi="Times New Roman"/>
                <w:sz w:val="18"/>
                <w:szCs w:val="18"/>
              </w:rPr>
            </w:pPr>
          </w:p>
        </w:tc>
      </w:tr>
      <w:tr w:rsidR="009E1BE6" w:rsidRPr="00C21CEF" w14:paraId="2729C8BD" w14:textId="47D1692A" w:rsidTr="009E1BE6">
        <w:tc>
          <w:tcPr>
            <w:tcW w:w="0" w:type="auto"/>
            <w:tcBorders>
              <w:top w:val="single" w:sz="4" w:space="0" w:color="auto"/>
            </w:tcBorders>
          </w:tcPr>
          <w:p w14:paraId="5E1D265C" w14:textId="77777777" w:rsidR="009E1BE6" w:rsidRPr="00C21CEF" w:rsidRDefault="009E1BE6" w:rsidP="001C2D82">
            <w:pPr>
              <w:spacing w:before="120" w:after="0" w:line="240" w:lineRule="auto"/>
              <w:jc w:val="center"/>
              <w:rPr>
                <w:rFonts w:ascii="Times New Roman" w:hAnsi="Times New Roman"/>
                <w:sz w:val="20"/>
                <w:szCs w:val="20"/>
              </w:rPr>
            </w:pPr>
            <w:r w:rsidRPr="00C21CEF">
              <w:rPr>
                <w:rFonts w:ascii="Times New Roman" w:hAnsi="Times New Roman"/>
                <w:sz w:val="20"/>
                <w:szCs w:val="20"/>
              </w:rPr>
              <w:t>Įrankiai</w:t>
            </w:r>
          </w:p>
        </w:tc>
        <w:tc>
          <w:tcPr>
            <w:tcW w:w="0" w:type="auto"/>
            <w:tcBorders>
              <w:top w:val="single" w:sz="4" w:space="0" w:color="auto"/>
            </w:tcBorders>
          </w:tcPr>
          <w:p w14:paraId="1F558498" w14:textId="77777777" w:rsidR="009E1BE6" w:rsidRPr="00C21CEF" w:rsidRDefault="009E1BE6" w:rsidP="00112787">
            <w:pPr>
              <w:spacing w:before="120" w:after="0" w:line="240" w:lineRule="auto"/>
              <w:jc w:val="center"/>
              <w:rPr>
                <w:rFonts w:ascii="Times New Roman" w:hAnsi="Times New Roman"/>
                <w:sz w:val="20"/>
                <w:szCs w:val="20"/>
              </w:rPr>
            </w:pPr>
          </w:p>
        </w:tc>
        <w:tc>
          <w:tcPr>
            <w:tcW w:w="0" w:type="auto"/>
            <w:tcBorders>
              <w:top w:val="single" w:sz="4" w:space="0" w:color="auto"/>
            </w:tcBorders>
          </w:tcPr>
          <w:p w14:paraId="2ECC87A6" w14:textId="77777777" w:rsidR="009E1BE6" w:rsidRPr="00C21CEF" w:rsidRDefault="009E1BE6" w:rsidP="00112787">
            <w:pPr>
              <w:spacing w:before="120" w:after="0" w:line="240" w:lineRule="auto"/>
              <w:jc w:val="center"/>
              <w:rPr>
                <w:rFonts w:ascii="Times New Roman" w:hAnsi="Times New Roman"/>
                <w:sz w:val="20"/>
                <w:szCs w:val="20"/>
              </w:rPr>
            </w:pPr>
          </w:p>
        </w:tc>
        <w:tc>
          <w:tcPr>
            <w:tcW w:w="0" w:type="auto"/>
            <w:tcBorders>
              <w:top w:val="single" w:sz="4" w:space="0" w:color="auto"/>
            </w:tcBorders>
          </w:tcPr>
          <w:p w14:paraId="777CA944" w14:textId="77777777" w:rsidR="009E1BE6" w:rsidRPr="00C21CEF" w:rsidRDefault="009E1BE6" w:rsidP="00112787">
            <w:pPr>
              <w:spacing w:before="120" w:after="0" w:line="240" w:lineRule="auto"/>
              <w:jc w:val="center"/>
              <w:rPr>
                <w:rFonts w:ascii="Times New Roman" w:hAnsi="Times New Roman"/>
                <w:sz w:val="20"/>
                <w:szCs w:val="20"/>
              </w:rPr>
            </w:pPr>
          </w:p>
        </w:tc>
        <w:tc>
          <w:tcPr>
            <w:tcW w:w="0" w:type="auto"/>
            <w:tcBorders>
              <w:top w:val="single" w:sz="4" w:space="0" w:color="auto"/>
            </w:tcBorders>
          </w:tcPr>
          <w:p w14:paraId="04769E3A" w14:textId="77777777" w:rsidR="009E1BE6" w:rsidRPr="00C21CEF" w:rsidRDefault="009E1BE6" w:rsidP="00112787">
            <w:pPr>
              <w:spacing w:before="120" w:after="0" w:line="240" w:lineRule="auto"/>
              <w:jc w:val="center"/>
              <w:rPr>
                <w:rFonts w:ascii="Times New Roman" w:hAnsi="Times New Roman"/>
                <w:sz w:val="20"/>
                <w:szCs w:val="20"/>
              </w:rPr>
            </w:pPr>
          </w:p>
        </w:tc>
        <w:tc>
          <w:tcPr>
            <w:tcW w:w="0" w:type="auto"/>
            <w:tcBorders>
              <w:top w:val="single" w:sz="4" w:space="0" w:color="auto"/>
            </w:tcBorders>
          </w:tcPr>
          <w:p w14:paraId="55A0C8BF" w14:textId="77777777" w:rsidR="009E1BE6" w:rsidRPr="00C21CEF" w:rsidRDefault="009E1BE6" w:rsidP="00112787">
            <w:pPr>
              <w:spacing w:before="120" w:after="0" w:line="240" w:lineRule="auto"/>
              <w:jc w:val="center"/>
              <w:rPr>
                <w:rFonts w:ascii="Times New Roman" w:hAnsi="Times New Roman"/>
                <w:sz w:val="20"/>
                <w:szCs w:val="20"/>
              </w:rPr>
            </w:pPr>
          </w:p>
        </w:tc>
        <w:tc>
          <w:tcPr>
            <w:tcW w:w="0" w:type="auto"/>
            <w:tcBorders>
              <w:top w:val="single" w:sz="4" w:space="0" w:color="auto"/>
            </w:tcBorders>
          </w:tcPr>
          <w:p w14:paraId="144231A3" w14:textId="77777777" w:rsidR="009E1BE6" w:rsidRPr="00C21CEF" w:rsidRDefault="009E1BE6" w:rsidP="00112787">
            <w:pPr>
              <w:spacing w:before="120" w:after="0" w:line="240" w:lineRule="auto"/>
              <w:jc w:val="center"/>
              <w:rPr>
                <w:rFonts w:ascii="Times New Roman" w:hAnsi="Times New Roman"/>
                <w:sz w:val="20"/>
                <w:szCs w:val="20"/>
              </w:rPr>
            </w:pPr>
          </w:p>
        </w:tc>
        <w:tc>
          <w:tcPr>
            <w:tcW w:w="0" w:type="auto"/>
            <w:tcBorders>
              <w:top w:val="single" w:sz="4" w:space="0" w:color="auto"/>
            </w:tcBorders>
          </w:tcPr>
          <w:p w14:paraId="4A77036B" w14:textId="77777777" w:rsidR="009E1BE6" w:rsidRPr="00C21CEF" w:rsidRDefault="009E1BE6" w:rsidP="00112787">
            <w:pPr>
              <w:spacing w:before="120" w:after="0" w:line="240" w:lineRule="auto"/>
              <w:jc w:val="center"/>
              <w:rPr>
                <w:rFonts w:ascii="Times New Roman" w:hAnsi="Times New Roman"/>
                <w:sz w:val="20"/>
                <w:szCs w:val="20"/>
              </w:rPr>
            </w:pPr>
          </w:p>
        </w:tc>
        <w:tc>
          <w:tcPr>
            <w:tcW w:w="0" w:type="auto"/>
            <w:tcBorders>
              <w:top w:val="single" w:sz="4" w:space="0" w:color="auto"/>
            </w:tcBorders>
          </w:tcPr>
          <w:p w14:paraId="52CB0B78" w14:textId="77777777" w:rsidR="009E1BE6" w:rsidRPr="00C21CEF" w:rsidRDefault="009E1BE6" w:rsidP="00112787">
            <w:pPr>
              <w:spacing w:before="120" w:after="0" w:line="240" w:lineRule="auto"/>
              <w:jc w:val="center"/>
              <w:rPr>
                <w:rFonts w:ascii="Times New Roman" w:hAnsi="Times New Roman"/>
                <w:sz w:val="20"/>
                <w:szCs w:val="20"/>
              </w:rPr>
            </w:pPr>
          </w:p>
        </w:tc>
        <w:tc>
          <w:tcPr>
            <w:tcW w:w="0" w:type="auto"/>
            <w:tcBorders>
              <w:top w:val="single" w:sz="4" w:space="0" w:color="auto"/>
            </w:tcBorders>
          </w:tcPr>
          <w:p w14:paraId="5283CE23" w14:textId="77777777" w:rsidR="009E1BE6" w:rsidRPr="00C21CEF" w:rsidRDefault="009E1BE6" w:rsidP="00112787">
            <w:pPr>
              <w:spacing w:before="120" w:after="0" w:line="240" w:lineRule="auto"/>
              <w:jc w:val="center"/>
              <w:rPr>
                <w:rFonts w:ascii="Times New Roman" w:hAnsi="Times New Roman"/>
                <w:sz w:val="20"/>
                <w:szCs w:val="20"/>
              </w:rPr>
            </w:pPr>
          </w:p>
        </w:tc>
        <w:tc>
          <w:tcPr>
            <w:tcW w:w="0" w:type="auto"/>
            <w:tcBorders>
              <w:top w:val="single" w:sz="4" w:space="0" w:color="auto"/>
            </w:tcBorders>
          </w:tcPr>
          <w:p w14:paraId="258802DD" w14:textId="77777777" w:rsidR="009E1BE6" w:rsidRPr="00C21CEF" w:rsidRDefault="009E1BE6" w:rsidP="00112787">
            <w:pPr>
              <w:spacing w:before="120" w:after="0" w:line="240" w:lineRule="auto"/>
              <w:jc w:val="center"/>
              <w:rPr>
                <w:rFonts w:ascii="Times New Roman" w:hAnsi="Times New Roman"/>
                <w:sz w:val="20"/>
                <w:szCs w:val="20"/>
              </w:rPr>
            </w:pPr>
          </w:p>
        </w:tc>
        <w:tc>
          <w:tcPr>
            <w:tcW w:w="0" w:type="auto"/>
            <w:tcBorders>
              <w:top w:val="single" w:sz="4" w:space="0" w:color="auto"/>
            </w:tcBorders>
          </w:tcPr>
          <w:p w14:paraId="6DE28C35" w14:textId="77777777" w:rsidR="009E1BE6" w:rsidRPr="00C21CEF" w:rsidRDefault="009E1BE6" w:rsidP="001D352A">
            <w:pPr>
              <w:spacing w:before="120" w:after="0" w:line="240" w:lineRule="auto"/>
              <w:jc w:val="center"/>
              <w:rPr>
                <w:rFonts w:ascii="Times New Roman" w:hAnsi="Times New Roman"/>
                <w:sz w:val="20"/>
                <w:szCs w:val="20"/>
              </w:rPr>
            </w:pPr>
          </w:p>
        </w:tc>
        <w:tc>
          <w:tcPr>
            <w:tcW w:w="0" w:type="auto"/>
            <w:tcBorders>
              <w:top w:val="single" w:sz="4" w:space="0" w:color="auto"/>
            </w:tcBorders>
          </w:tcPr>
          <w:p w14:paraId="6A496936" w14:textId="77777777" w:rsidR="009E1BE6" w:rsidRPr="00C21CEF" w:rsidRDefault="009E1BE6" w:rsidP="001D352A">
            <w:pPr>
              <w:spacing w:before="120" w:after="0" w:line="240" w:lineRule="auto"/>
              <w:jc w:val="center"/>
              <w:rPr>
                <w:rFonts w:ascii="Times New Roman" w:hAnsi="Times New Roman"/>
                <w:sz w:val="20"/>
                <w:szCs w:val="20"/>
              </w:rPr>
            </w:pPr>
          </w:p>
        </w:tc>
        <w:tc>
          <w:tcPr>
            <w:tcW w:w="0" w:type="auto"/>
            <w:tcBorders>
              <w:top w:val="single" w:sz="4" w:space="0" w:color="auto"/>
            </w:tcBorders>
            <w:vAlign w:val="center"/>
          </w:tcPr>
          <w:p w14:paraId="47BC5ABB" w14:textId="77777777" w:rsidR="009E1BE6" w:rsidRPr="00C21CEF" w:rsidRDefault="009E1BE6" w:rsidP="009E1BE6">
            <w:pPr>
              <w:spacing w:before="120" w:after="0" w:line="240" w:lineRule="auto"/>
              <w:jc w:val="center"/>
              <w:rPr>
                <w:rFonts w:ascii="Times New Roman" w:hAnsi="Times New Roman"/>
                <w:sz w:val="20"/>
                <w:szCs w:val="20"/>
              </w:rPr>
            </w:pPr>
          </w:p>
        </w:tc>
        <w:tc>
          <w:tcPr>
            <w:tcW w:w="0" w:type="auto"/>
          </w:tcPr>
          <w:p w14:paraId="1FF1960C" w14:textId="77777777" w:rsidR="009E1BE6" w:rsidRPr="00C21CEF" w:rsidRDefault="009E1BE6" w:rsidP="001D352A">
            <w:pPr>
              <w:spacing w:before="120" w:after="0" w:line="240" w:lineRule="auto"/>
              <w:jc w:val="center"/>
              <w:rPr>
                <w:rFonts w:ascii="Times New Roman" w:hAnsi="Times New Roman"/>
                <w:sz w:val="20"/>
                <w:szCs w:val="20"/>
              </w:rPr>
            </w:pPr>
          </w:p>
        </w:tc>
      </w:tr>
      <w:tr w:rsidR="009E1BE6" w:rsidRPr="00C21CEF" w14:paraId="1C07659C" w14:textId="1216033C" w:rsidTr="009E1BE6">
        <w:tc>
          <w:tcPr>
            <w:tcW w:w="0" w:type="auto"/>
          </w:tcPr>
          <w:p w14:paraId="0906BB54" w14:textId="5350689E" w:rsidR="009E1BE6" w:rsidRPr="00D153C0" w:rsidRDefault="009E1BE6" w:rsidP="001C2D82">
            <w:pPr>
              <w:spacing w:after="0" w:line="240" w:lineRule="auto"/>
              <w:rPr>
                <w:rFonts w:ascii="Times New Roman" w:hAnsi="Times New Roman"/>
                <w:sz w:val="20"/>
                <w:szCs w:val="20"/>
                <w:lang w:val="en-GB"/>
              </w:rPr>
            </w:pPr>
            <w:r w:rsidRPr="00C21CEF">
              <w:rPr>
                <w:rFonts w:ascii="Times New Roman" w:hAnsi="Times New Roman"/>
                <w:sz w:val="20"/>
                <w:szCs w:val="20"/>
              </w:rPr>
              <w:t>40–45(50) mm tinkla</w:t>
            </w:r>
            <w:r>
              <w:rPr>
                <w:rFonts w:ascii="Times New Roman" w:hAnsi="Times New Roman"/>
                <w:sz w:val="20"/>
                <w:szCs w:val="20"/>
              </w:rPr>
              <w:t>i***</w:t>
            </w:r>
          </w:p>
        </w:tc>
        <w:tc>
          <w:tcPr>
            <w:tcW w:w="0" w:type="auto"/>
            <w:vAlign w:val="center"/>
          </w:tcPr>
          <w:p w14:paraId="624D2FA0"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300</w:t>
            </w:r>
          </w:p>
        </w:tc>
        <w:tc>
          <w:tcPr>
            <w:tcW w:w="0" w:type="auto"/>
            <w:vAlign w:val="center"/>
          </w:tcPr>
          <w:p w14:paraId="4628EA1C"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300</w:t>
            </w:r>
          </w:p>
        </w:tc>
        <w:tc>
          <w:tcPr>
            <w:tcW w:w="0" w:type="auto"/>
            <w:vAlign w:val="center"/>
          </w:tcPr>
          <w:p w14:paraId="2AAA1DF9"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300</w:t>
            </w:r>
          </w:p>
        </w:tc>
        <w:tc>
          <w:tcPr>
            <w:tcW w:w="0" w:type="auto"/>
            <w:vAlign w:val="center"/>
          </w:tcPr>
          <w:p w14:paraId="5B4C9F37"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300</w:t>
            </w:r>
          </w:p>
        </w:tc>
        <w:tc>
          <w:tcPr>
            <w:tcW w:w="0" w:type="auto"/>
            <w:vAlign w:val="center"/>
          </w:tcPr>
          <w:p w14:paraId="2584DEF1"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300</w:t>
            </w:r>
          </w:p>
        </w:tc>
        <w:tc>
          <w:tcPr>
            <w:tcW w:w="0" w:type="auto"/>
            <w:vAlign w:val="center"/>
          </w:tcPr>
          <w:p w14:paraId="756994D8"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300</w:t>
            </w:r>
          </w:p>
        </w:tc>
        <w:tc>
          <w:tcPr>
            <w:tcW w:w="0" w:type="auto"/>
            <w:vAlign w:val="center"/>
          </w:tcPr>
          <w:p w14:paraId="6E8025BE"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300</w:t>
            </w:r>
          </w:p>
        </w:tc>
        <w:tc>
          <w:tcPr>
            <w:tcW w:w="0" w:type="auto"/>
            <w:vAlign w:val="center"/>
          </w:tcPr>
          <w:p w14:paraId="4534CCDB"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243</w:t>
            </w:r>
          </w:p>
        </w:tc>
        <w:tc>
          <w:tcPr>
            <w:tcW w:w="0" w:type="auto"/>
            <w:vAlign w:val="center"/>
          </w:tcPr>
          <w:p w14:paraId="15A3B784"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230</w:t>
            </w:r>
          </w:p>
        </w:tc>
        <w:tc>
          <w:tcPr>
            <w:tcW w:w="0" w:type="auto"/>
            <w:vAlign w:val="center"/>
          </w:tcPr>
          <w:p w14:paraId="44C40125"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230</w:t>
            </w:r>
          </w:p>
        </w:tc>
        <w:tc>
          <w:tcPr>
            <w:tcW w:w="0" w:type="auto"/>
            <w:vAlign w:val="center"/>
          </w:tcPr>
          <w:p w14:paraId="2E6CB924"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230</w:t>
            </w:r>
          </w:p>
        </w:tc>
        <w:tc>
          <w:tcPr>
            <w:tcW w:w="0" w:type="auto"/>
            <w:vAlign w:val="center"/>
          </w:tcPr>
          <w:p w14:paraId="0F73C0F5" w14:textId="698B1E82" w:rsidR="009E1BE6" w:rsidRPr="00C21CEF" w:rsidRDefault="009E1BE6" w:rsidP="009E1BE6">
            <w:pPr>
              <w:spacing w:after="0" w:line="240" w:lineRule="auto"/>
              <w:jc w:val="center"/>
              <w:rPr>
                <w:rFonts w:ascii="Times New Roman" w:hAnsi="Times New Roman"/>
                <w:sz w:val="20"/>
                <w:szCs w:val="20"/>
              </w:rPr>
            </w:pPr>
            <w:r>
              <w:rPr>
                <w:rFonts w:ascii="Times New Roman" w:hAnsi="Times New Roman"/>
                <w:sz w:val="20"/>
                <w:szCs w:val="20"/>
              </w:rPr>
              <w:t>99</w:t>
            </w:r>
          </w:p>
        </w:tc>
        <w:tc>
          <w:tcPr>
            <w:tcW w:w="0" w:type="auto"/>
            <w:vAlign w:val="center"/>
          </w:tcPr>
          <w:p w14:paraId="7186C31A" w14:textId="62EE5123" w:rsidR="009E1BE6" w:rsidRDefault="009E1BE6" w:rsidP="009E1BE6">
            <w:pPr>
              <w:spacing w:after="0" w:line="240" w:lineRule="auto"/>
              <w:jc w:val="center"/>
              <w:rPr>
                <w:rFonts w:ascii="Times New Roman" w:hAnsi="Times New Roman"/>
                <w:sz w:val="20"/>
                <w:szCs w:val="20"/>
              </w:rPr>
            </w:pPr>
            <w:r>
              <w:rPr>
                <w:rFonts w:ascii="Times New Roman" w:hAnsi="Times New Roman"/>
                <w:sz w:val="20"/>
                <w:szCs w:val="20"/>
              </w:rPr>
              <w:t>86</w:t>
            </w:r>
          </w:p>
        </w:tc>
        <w:tc>
          <w:tcPr>
            <w:tcW w:w="0" w:type="auto"/>
          </w:tcPr>
          <w:p w14:paraId="59F7A006" w14:textId="77777777" w:rsidR="009E1BE6" w:rsidRDefault="009E1BE6" w:rsidP="00D153C0">
            <w:pPr>
              <w:spacing w:after="0" w:line="240" w:lineRule="auto"/>
              <w:jc w:val="center"/>
              <w:rPr>
                <w:rFonts w:ascii="Times New Roman" w:hAnsi="Times New Roman"/>
                <w:sz w:val="20"/>
                <w:szCs w:val="20"/>
              </w:rPr>
            </w:pPr>
          </w:p>
        </w:tc>
      </w:tr>
      <w:tr w:rsidR="009E1BE6" w:rsidRPr="00C21CEF" w14:paraId="7ABBC168" w14:textId="0BC2EF75" w:rsidTr="009E1BE6">
        <w:tc>
          <w:tcPr>
            <w:tcW w:w="0" w:type="auto"/>
          </w:tcPr>
          <w:p w14:paraId="62D1C8BE" w14:textId="77777777" w:rsidR="009E1BE6" w:rsidRPr="00C21CEF" w:rsidRDefault="009E1BE6" w:rsidP="001C2D82">
            <w:pPr>
              <w:spacing w:after="0" w:line="240" w:lineRule="auto"/>
              <w:rPr>
                <w:rFonts w:ascii="Times New Roman" w:hAnsi="Times New Roman"/>
                <w:sz w:val="20"/>
                <w:szCs w:val="20"/>
              </w:rPr>
            </w:pPr>
            <w:r w:rsidRPr="00C21CEF">
              <w:rPr>
                <w:rFonts w:ascii="Times New Roman" w:hAnsi="Times New Roman"/>
                <w:sz w:val="20"/>
                <w:szCs w:val="20"/>
              </w:rPr>
              <w:t>70–80 mm tinklai</w:t>
            </w:r>
          </w:p>
        </w:tc>
        <w:tc>
          <w:tcPr>
            <w:tcW w:w="0" w:type="auto"/>
            <w:vAlign w:val="center"/>
          </w:tcPr>
          <w:p w14:paraId="250F0E45"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500</w:t>
            </w:r>
          </w:p>
        </w:tc>
        <w:tc>
          <w:tcPr>
            <w:tcW w:w="0" w:type="auto"/>
            <w:vAlign w:val="center"/>
          </w:tcPr>
          <w:p w14:paraId="4DA34076"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500</w:t>
            </w:r>
          </w:p>
        </w:tc>
        <w:tc>
          <w:tcPr>
            <w:tcW w:w="0" w:type="auto"/>
            <w:vAlign w:val="center"/>
          </w:tcPr>
          <w:p w14:paraId="0AECCF14"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500</w:t>
            </w:r>
          </w:p>
        </w:tc>
        <w:tc>
          <w:tcPr>
            <w:tcW w:w="0" w:type="auto"/>
            <w:vAlign w:val="center"/>
          </w:tcPr>
          <w:p w14:paraId="39D0EE6F"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500</w:t>
            </w:r>
          </w:p>
        </w:tc>
        <w:tc>
          <w:tcPr>
            <w:tcW w:w="0" w:type="auto"/>
            <w:vAlign w:val="center"/>
          </w:tcPr>
          <w:p w14:paraId="1F57ECB2"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500</w:t>
            </w:r>
          </w:p>
        </w:tc>
        <w:tc>
          <w:tcPr>
            <w:tcW w:w="0" w:type="auto"/>
            <w:vAlign w:val="center"/>
          </w:tcPr>
          <w:p w14:paraId="0B203060"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500</w:t>
            </w:r>
          </w:p>
        </w:tc>
        <w:tc>
          <w:tcPr>
            <w:tcW w:w="0" w:type="auto"/>
            <w:vAlign w:val="center"/>
          </w:tcPr>
          <w:p w14:paraId="6CEC7FD4"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500</w:t>
            </w:r>
          </w:p>
        </w:tc>
        <w:tc>
          <w:tcPr>
            <w:tcW w:w="0" w:type="auto"/>
            <w:vAlign w:val="center"/>
          </w:tcPr>
          <w:p w14:paraId="47F0E79E"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370</w:t>
            </w:r>
          </w:p>
        </w:tc>
        <w:tc>
          <w:tcPr>
            <w:tcW w:w="0" w:type="auto"/>
            <w:vAlign w:val="center"/>
          </w:tcPr>
          <w:p w14:paraId="7FF27F1F"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360</w:t>
            </w:r>
          </w:p>
        </w:tc>
        <w:tc>
          <w:tcPr>
            <w:tcW w:w="0" w:type="auto"/>
            <w:vAlign w:val="center"/>
          </w:tcPr>
          <w:p w14:paraId="1503C997"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360</w:t>
            </w:r>
          </w:p>
        </w:tc>
        <w:tc>
          <w:tcPr>
            <w:tcW w:w="0" w:type="auto"/>
            <w:vAlign w:val="center"/>
          </w:tcPr>
          <w:p w14:paraId="4D596D1D"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360</w:t>
            </w:r>
          </w:p>
        </w:tc>
        <w:tc>
          <w:tcPr>
            <w:tcW w:w="0" w:type="auto"/>
            <w:vAlign w:val="center"/>
          </w:tcPr>
          <w:p w14:paraId="291FDA78" w14:textId="02E91E2B" w:rsidR="009E1BE6" w:rsidRPr="00C21CEF" w:rsidRDefault="009E1BE6" w:rsidP="009E1BE6">
            <w:pPr>
              <w:spacing w:after="0" w:line="240" w:lineRule="auto"/>
              <w:jc w:val="center"/>
              <w:rPr>
                <w:rFonts w:ascii="Times New Roman" w:hAnsi="Times New Roman"/>
                <w:sz w:val="20"/>
                <w:szCs w:val="20"/>
              </w:rPr>
            </w:pPr>
            <w:r>
              <w:rPr>
                <w:rFonts w:ascii="Times New Roman" w:hAnsi="Times New Roman"/>
                <w:sz w:val="20"/>
                <w:szCs w:val="20"/>
              </w:rPr>
              <w:t>294</w:t>
            </w:r>
          </w:p>
        </w:tc>
        <w:tc>
          <w:tcPr>
            <w:tcW w:w="0" w:type="auto"/>
            <w:vAlign w:val="center"/>
          </w:tcPr>
          <w:p w14:paraId="506916D9" w14:textId="2506C9E6" w:rsidR="009E1BE6" w:rsidRDefault="009E1BE6" w:rsidP="009E1BE6">
            <w:pPr>
              <w:spacing w:after="0" w:line="240" w:lineRule="auto"/>
              <w:jc w:val="center"/>
              <w:rPr>
                <w:rFonts w:ascii="Times New Roman" w:hAnsi="Times New Roman"/>
                <w:sz w:val="20"/>
                <w:szCs w:val="20"/>
              </w:rPr>
            </w:pPr>
            <w:r>
              <w:rPr>
                <w:rFonts w:ascii="Times New Roman" w:hAnsi="Times New Roman"/>
                <w:sz w:val="20"/>
                <w:szCs w:val="20"/>
              </w:rPr>
              <w:t>250</w:t>
            </w:r>
          </w:p>
        </w:tc>
        <w:tc>
          <w:tcPr>
            <w:tcW w:w="0" w:type="auto"/>
          </w:tcPr>
          <w:p w14:paraId="6A9E5746" w14:textId="77777777" w:rsidR="009E1BE6" w:rsidRDefault="009E1BE6" w:rsidP="001D352A">
            <w:pPr>
              <w:spacing w:after="0" w:line="240" w:lineRule="auto"/>
              <w:jc w:val="center"/>
              <w:rPr>
                <w:rFonts w:ascii="Times New Roman" w:hAnsi="Times New Roman"/>
                <w:sz w:val="20"/>
                <w:szCs w:val="20"/>
              </w:rPr>
            </w:pPr>
          </w:p>
        </w:tc>
      </w:tr>
      <w:tr w:rsidR="009E1BE6" w:rsidRPr="00C21CEF" w14:paraId="716C2F34" w14:textId="57870D77" w:rsidTr="009E1BE6">
        <w:tc>
          <w:tcPr>
            <w:tcW w:w="0" w:type="auto"/>
          </w:tcPr>
          <w:p w14:paraId="0FF7A4C0" w14:textId="77777777" w:rsidR="009E1BE6" w:rsidRPr="00C21CEF" w:rsidRDefault="009E1BE6" w:rsidP="001C2D82">
            <w:pPr>
              <w:spacing w:after="0" w:line="240" w:lineRule="auto"/>
              <w:rPr>
                <w:rFonts w:ascii="Times New Roman" w:hAnsi="Times New Roman"/>
                <w:sz w:val="20"/>
                <w:szCs w:val="20"/>
              </w:rPr>
            </w:pPr>
            <w:r w:rsidRPr="00C21CEF">
              <w:rPr>
                <w:rFonts w:ascii="Times New Roman" w:hAnsi="Times New Roman"/>
                <w:sz w:val="20"/>
                <w:szCs w:val="20"/>
              </w:rPr>
              <w:t>Traukiami tinklai</w:t>
            </w:r>
          </w:p>
        </w:tc>
        <w:tc>
          <w:tcPr>
            <w:tcW w:w="0" w:type="auto"/>
            <w:vAlign w:val="center"/>
          </w:tcPr>
          <w:p w14:paraId="2A7817DE"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5</w:t>
            </w:r>
          </w:p>
        </w:tc>
        <w:tc>
          <w:tcPr>
            <w:tcW w:w="0" w:type="auto"/>
            <w:vAlign w:val="center"/>
          </w:tcPr>
          <w:p w14:paraId="5C386960"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5</w:t>
            </w:r>
          </w:p>
        </w:tc>
        <w:tc>
          <w:tcPr>
            <w:tcW w:w="0" w:type="auto"/>
            <w:vAlign w:val="center"/>
          </w:tcPr>
          <w:p w14:paraId="7B2F7DE2"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5</w:t>
            </w:r>
          </w:p>
        </w:tc>
        <w:tc>
          <w:tcPr>
            <w:tcW w:w="0" w:type="auto"/>
            <w:vAlign w:val="center"/>
          </w:tcPr>
          <w:p w14:paraId="67FD4A86"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5</w:t>
            </w:r>
          </w:p>
        </w:tc>
        <w:tc>
          <w:tcPr>
            <w:tcW w:w="0" w:type="auto"/>
            <w:vAlign w:val="center"/>
          </w:tcPr>
          <w:p w14:paraId="7B20E798"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5</w:t>
            </w:r>
          </w:p>
        </w:tc>
        <w:tc>
          <w:tcPr>
            <w:tcW w:w="0" w:type="auto"/>
            <w:vAlign w:val="center"/>
          </w:tcPr>
          <w:p w14:paraId="3861A828"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5</w:t>
            </w:r>
          </w:p>
        </w:tc>
        <w:tc>
          <w:tcPr>
            <w:tcW w:w="0" w:type="auto"/>
            <w:vAlign w:val="center"/>
          </w:tcPr>
          <w:p w14:paraId="157CDCC7"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5</w:t>
            </w:r>
          </w:p>
        </w:tc>
        <w:tc>
          <w:tcPr>
            <w:tcW w:w="0" w:type="auto"/>
            <w:vAlign w:val="center"/>
          </w:tcPr>
          <w:p w14:paraId="722E7463"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2</w:t>
            </w:r>
          </w:p>
        </w:tc>
        <w:tc>
          <w:tcPr>
            <w:tcW w:w="0" w:type="auto"/>
            <w:vAlign w:val="center"/>
          </w:tcPr>
          <w:p w14:paraId="7B33FFB5"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w:t>
            </w:r>
          </w:p>
        </w:tc>
        <w:tc>
          <w:tcPr>
            <w:tcW w:w="0" w:type="auto"/>
            <w:vAlign w:val="center"/>
          </w:tcPr>
          <w:p w14:paraId="14E5CBCD"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w:t>
            </w:r>
          </w:p>
        </w:tc>
        <w:tc>
          <w:tcPr>
            <w:tcW w:w="0" w:type="auto"/>
            <w:vAlign w:val="center"/>
          </w:tcPr>
          <w:p w14:paraId="4EC8337D"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w:t>
            </w:r>
          </w:p>
        </w:tc>
        <w:tc>
          <w:tcPr>
            <w:tcW w:w="0" w:type="auto"/>
            <w:vAlign w:val="center"/>
          </w:tcPr>
          <w:p w14:paraId="79A4445E" w14:textId="4437069A" w:rsidR="009E1BE6" w:rsidRPr="00C21CEF" w:rsidRDefault="009E1BE6" w:rsidP="009E1BE6">
            <w:pPr>
              <w:spacing w:after="0" w:line="240" w:lineRule="auto"/>
              <w:jc w:val="center"/>
              <w:rPr>
                <w:rFonts w:ascii="Times New Roman" w:hAnsi="Times New Roman"/>
                <w:sz w:val="20"/>
                <w:szCs w:val="20"/>
              </w:rPr>
            </w:pPr>
            <w:r>
              <w:rPr>
                <w:rFonts w:ascii="Times New Roman" w:hAnsi="Times New Roman"/>
                <w:sz w:val="20"/>
                <w:szCs w:val="20"/>
              </w:rPr>
              <w:t>1</w:t>
            </w:r>
          </w:p>
        </w:tc>
        <w:tc>
          <w:tcPr>
            <w:tcW w:w="0" w:type="auto"/>
            <w:vAlign w:val="center"/>
          </w:tcPr>
          <w:p w14:paraId="731C83CA" w14:textId="107C453D" w:rsidR="009E1BE6" w:rsidRDefault="009E1BE6" w:rsidP="009E1BE6">
            <w:pPr>
              <w:spacing w:after="0" w:line="240" w:lineRule="auto"/>
              <w:jc w:val="center"/>
              <w:rPr>
                <w:rFonts w:ascii="Times New Roman" w:hAnsi="Times New Roman"/>
                <w:sz w:val="20"/>
                <w:szCs w:val="20"/>
              </w:rPr>
            </w:pPr>
            <w:r>
              <w:rPr>
                <w:rFonts w:ascii="Times New Roman" w:hAnsi="Times New Roman"/>
                <w:sz w:val="20"/>
                <w:szCs w:val="20"/>
              </w:rPr>
              <w:t>1</w:t>
            </w:r>
          </w:p>
        </w:tc>
        <w:tc>
          <w:tcPr>
            <w:tcW w:w="0" w:type="auto"/>
          </w:tcPr>
          <w:p w14:paraId="27F8DC5D" w14:textId="77777777" w:rsidR="009E1BE6" w:rsidRDefault="009E1BE6" w:rsidP="001D352A">
            <w:pPr>
              <w:spacing w:after="0" w:line="240" w:lineRule="auto"/>
              <w:jc w:val="center"/>
              <w:rPr>
                <w:rFonts w:ascii="Times New Roman" w:hAnsi="Times New Roman"/>
                <w:sz w:val="20"/>
                <w:szCs w:val="20"/>
              </w:rPr>
            </w:pPr>
          </w:p>
        </w:tc>
      </w:tr>
      <w:tr w:rsidR="009E1BE6" w:rsidRPr="00C21CEF" w14:paraId="5BD16EBB" w14:textId="112A988E" w:rsidTr="009E1BE6">
        <w:tc>
          <w:tcPr>
            <w:tcW w:w="0" w:type="auto"/>
          </w:tcPr>
          <w:p w14:paraId="5E5BD433" w14:textId="77777777" w:rsidR="009E1BE6" w:rsidRPr="00C21CEF" w:rsidRDefault="009E1BE6" w:rsidP="001C2D82">
            <w:pPr>
              <w:spacing w:after="0" w:line="240" w:lineRule="auto"/>
              <w:rPr>
                <w:rFonts w:ascii="Times New Roman" w:hAnsi="Times New Roman"/>
                <w:sz w:val="20"/>
                <w:szCs w:val="20"/>
              </w:rPr>
            </w:pPr>
            <w:r w:rsidRPr="00C21CEF">
              <w:rPr>
                <w:rFonts w:ascii="Times New Roman" w:hAnsi="Times New Roman"/>
                <w:sz w:val="20"/>
                <w:szCs w:val="20"/>
              </w:rPr>
              <w:t>Marinė gaudyklė</w:t>
            </w:r>
          </w:p>
        </w:tc>
        <w:tc>
          <w:tcPr>
            <w:tcW w:w="0" w:type="auto"/>
            <w:vAlign w:val="center"/>
          </w:tcPr>
          <w:p w14:paraId="03E8A18A"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350</w:t>
            </w:r>
          </w:p>
        </w:tc>
        <w:tc>
          <w:tcPr>
            <w:tcW w:w="0" w:type="auto"/>
            <w:vAlign w:val="center"/>
          </w:tcPr>
          <w:p w14:paraId="0E89EC06"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390</w:t>
            </w:r>
          </w:p>
        </w:tc>
        <w:tc>
          <w:tcPr>
            <w:tcW w:w="0" w:type="auto"/>
            <w:vAlign w:val="center"/>
          </w:tcPr>
          <w:p w14:paraId="5C306131"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390</w:t>
            </w:r>
          </w:p>
        </w:tc>
        <w:tc>
          <w:tcPr>
            <w:tcW w:w="0" w:type="auto"/>
            <w:vAlign w:val="center"/>
          </w:tcPr>
          <w:p w14:paraId="470D8BC9"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390</w:t>
            </w:r>
          </w:p>
        </w:tc>
        <w:tc>
          <w:tcPr>
            <w:tcW w:w="0" w:type="auto"/>
            <w:vAlign w:val="center"/>
          </w:tcPr>
          <w:p w14:paraId="6DB888F1"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390</w:t>
            </w:r>
          </w:p>
        </w:tc>
        <w:tc>
          <w:tcPr>
            <w:tcW w:w="0" w:type="auto"/>
            <w:vAlign w:val="center"/>
          </w:tcPr>
          <w:p w14:paraId="5B6A671B"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390</w:t>
            </w:r>
          </w:p>
        </w:tc>
        <w:tc>
          <w:tcPr>
            <w:tcW w:w="0" w:type="auto"/>
            <w:vAlign w:val="center"/>
          </w:tcPr>
          <w:p w14:paraId="1C0263D5"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390</w:t>
            </w:r>
          </w:p>
        </w:tc>
        <w:tc>
          <w:tcPr>
            <w:tcW w:w="0" w:type="auto"/>
            <w:vAlign w:val="center"/>
          </w:tcPr>
          <w:p w14:paraId="22BCA0DF"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225</w:t>
            </w:r>
          </w:p>
        </w:tc>
        <w:tc>
          <w:tcPr>
            <w:tcW w:w="0" w:type="auto"/>
            <w:vAlign w:val="center"/>
          </w:tcPr>
          <w:p w14:paraId="39745138"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223</w:t>
            </w:r>
          </w:p>
        </w:tc>
        <w:tc>
          <w:tcPr>
            <w:tcW w:w="0" w:type="auto"/>
            <w:vAlign w:val="center"/>
          </w:tcPr>
          <w:p w14:paraId="3E5CB2C0"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223</w:t>
            </w:r>
          </w:p>
        </w:tc>
        <w:tc>
          <w:tcPr>
            <w:tcW w:w="0" w:type="auto"/>
            <w:vAlign w:val="center"/>
          </w:tcPr>
          <w:p w14:paraId="05424EB0"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223</w:t>
            </w:r>
          </w:p>
        </w:tc>
        <w:tc>
          <w:tcPr>
            <w:tcW w:w="0" w:type="auto"/>
            <w:vAlign w:val="center"/>
          </w:tcPr>
          <w:p w14:paraId="7D938E2A" w14:textId="3B16A738" w:rsidR="009E1BE6" w:rsidRPr="00C21CEF" w:rsidRDefault="009E1BE6" w:rsidP="009E1BE6">
            <w:pPr>
              <w:spacing w:after="0" w:line="240" w:lineRule="auto"/>
              <w:jc w:val="center"/>
              <w:rPr>
                <w:rFonts w:ascii="Times New Roman" w:hAnsi="Times New Roman"/>
                <w:sz w:val="20"/>
                <w:szCs w:val="20"/>
              </w:rPr>
            </w:pPr>
            <w:r>
              <w:rPr>
                <w:rFonts w:ascii="Times New Roman" w:hAnsi="Times New Roman"/>
                <w:sz w:val="20"/>
                <w:szCs w:val="20"/>
              </w:rPr>
              <w:t>177</w:t>
            </w:r>
          </w:p>
        </w:tc>
        <w:tc>
          <w:tcPr>
            <w:tcW w:w="0" w:type="auto"/>
            <w:vAlign w:val="center"/>
          </w:tcPr>
          <w:p w14:paraId="2A2B3EFA" w14:textId="4A151524" w:rsidR="009E1BE6" w:rsidRDefault="009E1BE6" w:rsidP="009E1BE6">
            <w:pPr>
              <w:spacing w:after="0" w:line="240" w:lineRule="auto"/>
              <w:jc w:val="center"/>
              <w:rPr>
                <w:rFonts w:ascii="Times New Roman" w:hAnsi="Times New Roman"/>
                <w:sz w:val="20"/>
                <w:szCs w:val="20"/>
              </w:rPr>
            </w:pPr>
            <w:r>
              <w:rPr>
                <w:rFonts w:ascii="Times New Roman" w:hAnsi="Times New Roman"/>
                <w:sz w:val="20"/>
                <w:szCs w:val="20"/>
              </w:rPr>
              <w:t>138</w:t>
            </w:r>
          </w:p>
        </w:tc>
        <w:tc>
          <w:tcPr>
            <w:tcW w:w="0" w:type="auto"/>
          </w:tcPr>
          <w:p w14:paraId="581BC9EC" w14:textId="77777777" w:rsidR="009E1BE6" w:rsidRDefault="009E1BE6" w:rsidP="001D352A">
            <w:pPr>
              <w:spacing w:after="0" w:line="240" w:lineRule="auto"/>
              <w:jc w:val="center"/>
              <w:rPr>
                <w:rFonts w:ascii="Times New Roman" w:hAnsi="Times New Roman"/>
                <w:sz w:val="20"/>
                <w:szCs w:val="20"/>
              </w:rPr>
            </w:pPr>
          </w:p>
        </w:tc>
      </w:tr>
      <w:tr w:rsidR="009E1BE6" w:rsidRPr="00C21CEF" w14:paraId="1296D232" w14:textId="3D1E390D" w:rsidTr="009E1BE6">
        <w:tc>
          <w:tcPr>
            <w:tcW w:w="0" w:type="auto"/>
            <w:vAlign w:val="center"/>
          </w:tcPr>
          <w:p w14:paraId="0C91F000" w14:textId="77777777" w:rsidR="009E1BE6" w:rsidRPr="00C21CEF" w:rsidRDefault="009E1BE6" w:rsidP="00D153C0">
            <w:pPr>
              <w:spacing w:after="0" w:line="240" w:lineRule="auto"/>
              <w:rPr>
                <w:rFonts w:ascii="Times New Roman" w:hAnsi="Times New Roman"/>
                <w:sz w:val="20"/>
                <w:szCs w:val="20"/>
              </w:rPr>
            </w:pPr>
            <w:r w:rsidRPr="00C21CEF">
              <w:rPr>
                <w:rFonts w:ascii="Times New Roman" w:hAnsi="Times New Roman"/>
                <w:sz w:val="20"/>
                <w:szCs w:val="20"/>
              </w:rPr>
              <w:t>Stambiaakė gaudyklė</w:t>
            </w:r>
          </w:p>
        </w:tc>
        <w:tc>
          <w:tcPr>
            <w:tcW w:w="0" w:type="auto"/>
            <w:vAlign w:val="center"/>
          </w:tcPr>
          <w:p w14:paraId="55B0F156"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100</w:t>
            </w:r>
          </w:p>
        </w:tc>
        <w:tc>
          <w:tcPr>
            <w:tcW w:w="0" w:type="auto"/>
            <w:vAlign w:val="center"/>
          </w:tcPr>
          <w:p w14:paraId="00275912"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100</w:t>
            </w:r>
          </w:p>
        </w:tc>
        <w:tc>
          <w:tcPr>
            <w:tcW w:w="0" w:type="auto"/>
            <w:vAlign w:val="center"/>
          </w:tcPr>
          <w:p w14:paraId="0090BF71"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100</w:t>
            </w:r>
          </w:p>
        </w:tc>
        <w:tc>
          <w:tcPr>
            <w:tcW w:w="0" w:type="auto"/>
            <w:vAlign w:val="center"/>
          </w:tcPr>
          <w:p w14:paraId="4C0CF27F"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100</w:t>
            </w:r>
          </w:p>
        </w:tc>
        <w:tc>
          <w:tcPr>
            <w:tcW w:w="0" w:type="auto"/>
            <w:vAlign w:val="center"/>
          </w:tcPr>
          <w:p w14:paraId="27BFCCF0"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100</w:t>
            </w:r>
          </w:p>
        </w:tc>
        <w:tc>
          <w:tcPr>
            <w:tcW w:w="0" w:type="auto"/>
            <w:vAlign w:val="center"/>
          </w:tcPr>
          <w:p w14:paraId="0425E756"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100</w:t>
            </w:r>
          </w:p>
        </w:tc>
        <w:tc>
          <w:tcPr>
            <w:tcW w:w="0" w:type="auto"/>
            <w:vAlign w:val="center"/>
          </w:tcPr>
          <w:p w14:paraId="3D28810B"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100</w:t>
            </w:r>
          </w:p>
        </w:tc>
        <w:tc>
          <w:tcPr>
            <w:tcW w:w="0" w:type="auto"/>
            <w:vAlign w:val="center"/>
          </w:tcPr>
          <w:p w14:paraId="55EB62AE"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45</w:t>
            </w:r>
          </w:p>
        </w:tc>
        <w:tc>
          <w:tcPr>
            <w:tcW w:w="0" w:type="auto"/>
            <w:vAlign w:val="center"/>
          </w:tcPr>
          <w:p w14:paraId="42358554"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41</w:t>
            </w:r>
          </w:p>
        </w:tc>
        <w:tc>
          <w:tcPr>
            <w:tcW w:w="0" w:type="auto"/>
            <w:vAlign w:val="center"/>
          </w:tcPr>
          <w:p w14:paraId="1A48B25F"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41</w:t>
            </w:r>
          </w:p>
        </w:tc>
        <w:tc>
          <w:tcPr>
            <w:tcW w:w="0" w:type="auto"/>
            <w:vAlign w:val="center"/>
          </w:tcPr>
          <w:p w14:paraId="71EFAB98"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42</w:t>
            </w:r>
          </w:p>
        </w:tc>
        <w:tc>
          <w:tcPr>
            <w:tcW w:w="0" w:type="auto"/>
            <w:vAlign w:val="center"/>
          </w:tcPr>
          <w:p w14:paraId="49E1D2F4" w14:textId="5104F6E2" w:rsidR="009E1BE6" w:rsidRPr="00C21CEF" w:rsidRDefault="009E1BE6" w:rsidP="009E1BE6">
            <w:pPr>
              <w:spacing w:after="0" w:line="240" w:lineRule="auto"/>
              <w:jc w:val="center"/>
              <w:rPr>
                <w:rFonts w:ascii="Times New Roman" w:hAnsi="Times New Roman"/>
                <w:sz w:val="20"/>
                <w:szCs w:val="20"/>
              </w:rPr>
            </w:pPr>
            <w:r>
              <w:rPr>
                <w:rFonts w:ascii="Times New Roman" w:hAnsi="Times New Roman"/>
                <w:sz w:val="20"/>
                <w:szCs w:val="20"/>
              </w:rPr>
              <w:t>42</w:t>
            </w:r>
          </w:p>
        </w:tc>
        <w:tc>
          <w:tcPr>
            <w:tcW w:w="0" w:type="auto"/>
            <w:vAlign w:val="center"/>
          </w:tcPr>
          <w:p w14:paraId="4B7F8B27" w14:textId="0A1642F0" w:rsidR="009E1BE6" w:rsidRDefault="009E1BE6" w:rsidP="009E1BE6">
            <w:pPr>
              <w:spacing w:after="0" w:line="240" w:lineRule="auto"/>
              <w:jc w:val="center"/>
              <w:rPr>
                <w:rFonts w:ascii="Times New Roman" w:hAnsi="Times New Roman"/>
                <w:sz w:val="20"/>
                <w:szCs w:val="20"/>
              </w:rPr>
            </w:pPr>
            <w:r>
              <w:rPr>
                <w:rFonts w:ascii="Times New Roman" w:hAnsi="Times New Roman"/>
                <w:sz w:val="20"/>
                <w:szCs w:val="20"/>
              </w:rPr>
              <w:t>34</w:t>
            </w:r>
          </w:p>
        </w:tc>
        <w:tc>
          <w:tcPr>
            <w:tcW w:w="0" w:type="auto"/>
          </w:tcPr>
          <w:p w14:paraId="770A326D" w14:textId="77777777" w:rsidR="009E1BE6" w:rsidRDefault="009E1BE6" w:rsidP="00D153C0">
            <w:pPr>
              <w:spacing w:after="0" w:line="240" w:lineRule="auto"/>
              <w:jc w:val="center"/>
              <w:rPr>
                <w:rFonts w:ascii="Times New Roman" w:hAnsi="Times New Roman"/>
                <w:sz w:val="20"/>
                <w:szCs w:val="20"/>
              </w:rPr>
            </w:pPr>
          </w:p>
        </w:tc>
      </w:tr>
      <w:tr w:rsidR="009E1BE6" w:rsidRPr="00C21CEF" w14:paraId="0BA52C30" w14:textId="5D3D88F1" w:rsidTr="009E1BE6">
        <w:tc>
          <w:tcPr>
            <w:tcW w:w="0" w:type="auto"/>
            <w:vAlign w:val="center"/>
          </w:tcPr>
          <w:p w14:paraId="3F0A71E6" w14:textId="77777777" w:rsidR="009E1BE6" w:rsidRPr="00C21CEF" w:rsidRDefault="009E1BE6" w:rsidP="00D153C0">
            <w:pPr>
              <w:spacing w:after="0" w:line="240" w:lineRule="auto"/>
              <w:rPr>
                <w:rFonts w:ascii="Times New Roman" w:hAnsi="Times New Roman"/>
                <w:sz w:val="20"/>
                <w:szCs w:val="20"/>
              </w:rPr>
            </w:pPr>
            <w:r w:rsidRPr="00C21CEF">
              <w:rPr>
                <w:rFonts w:ascii="Times New Roman" w:hAnsi="Times New Roman"/>
                <w:sz w:val="20"/>
                <w:szCs w:val="20"/>
              </w:rPr>
              <w:t>Nėginė gaudyklė</w:t>
            </w:r>
          </w:p>
        </w:tc>
        <w:tc>
          <w:tcPr>
            <w:tcW w:w="0" w:type="auto"/>
            <w:vAlign w:val="center"/>
          </w:tcPr>
          <w:p w14:paraId="0EC06511"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05F1EEDB"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40</w:t>
            </w:r>
          </w:p>
        </w:tc>
        <w:tc>
          <w:tcPr>
            <w:tcW w:w="0" w:type="auto"/>
            <w:vAlign w:val="center"/>
          </w:tcPr>
          <w:p w14:paraId="2D650B72"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40</w:t>
            </w:r>
          </w:p>
        </w:tc>
        <w:tc>
          <w:tcPr>
            <w:tcW w:w="0" w:type="auto"/>
            <w:vAlign w:val="center"/>
          </w:tcPr>
          <w:p w14:paraId="1874DD9F"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40</w:t>
            </w:r>
          </w:p>
        </w:tc>
        <w:tc>
          <w:tcPr>
            <w:tcW w:w="0" w:type="auto"/>
            <w:vAlign w:val="center"/>
          </w:tcPr>
          <w:p w14:paraId="5666E1FF"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40</w:t>
            </w:r>
          </w:p>
        </w:tc>
        <w:tc>
          <w:tcPr>
            <w:tcW w:w="0" w:type="auto"/>
            <w:vAlign w:val="center"/>
          </w:tcPr>
          <w:p w14:paraId="43F8C72F"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50</w:t>
            </w:r>
          </w:p>
        </w:tc>
        <w:tc>
          <w:tcPr>
            <w:tcW w:w="0" w:type="auto"/>
            <w:vAlign w:val="center"/>
          </w:tcPr>
          <w:p w14:paraId="39FE1DDB"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50</w:t>
            </w:r>
          </w:p>
        </w:tc>
        <w:tc>
          <w:tcPr>
            <w:tcW w:w="0" w:type="auto"/>
            <w:vAlign w:val="center"/>
          </w:tcPr>
          <w:p w14:paraId="64CC34D8"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33</w:t>
            </w:r>
          </w:p>
        </w:tc>
        <w:tc>
          <w:tcPr>
            <w:tcW w:w="0" w:type="auto"/>
            <w:vAlign w:val="center"/>
          </w:tcPr>
          <w:p w14:paraId="09143DF4"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32</w:t>
            </w:r>
          </w:p>
        </w:tc>
        <w:tc>
          <w:tcPr>
            <w:tcW w:w="0" w:type="auto"/>
            <w:vAlign w:val="center"/>
          </w:tcPr>
          <w:p w14:paraId="68997A4D"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32</w:t>
            </w:r>
          </w:p>
        </w:tc>
        <w:tc>
          <w:tcPr>
            <w:tcW w:w="0" w:type="auto"/>
            <w:vAlign w:val="center"/>
          </w:tcPr>
          <w:p w14:paraId="62F5D2CF"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32</w:t>
            </w:r>
          </w:p>
        </w:tc>
        <w:tc>
          <w:tcPr>
            <w:tcW w:w="0" w:type="auto"/>
            <w:vAlign w:val="center"/>
          </w:tcPr>
          <w:p w14:paraId="3CA7A784" w14:textId="3AA8924B" w:rsidR="009E1BE6" w:rsidRPr="00C21CEF" w:rsidRDefault="009E1BE6" w:rsidP="009E1BE6">
            <w:pPr>
              <w:spacing w:after="0" w:line="240" w:lineRule="auto"/>
              <w:jc w:val="center"/>
              <w:rPr>
                <w:rFonts w:ascii="Times New Roman" w:hAnsi="Times New Roman"/>
                <w:sz w:val="20"/>
                <w:szCs w:val="20"/>
              </w:rPr>
            </w:pPr>
            <w:r>
              <w:rPr>
                <w:rFonts w:ascii="Times New Roman" w:hAnsi="Times New Roman"/>
                <w:sz w:val="20"/>
                <w:szCs w:val="20"/>
              </w:rPr>
              <w:t>42</w:t>
            </w:r>
          </w:p>
        </w:tc>
        <w:tc>
          <w:tcPr>
            <w:tcW w:w="0" w:type="auto"/>
            <w:vAlign w:val="center"/>
          </w:tcPr>
          <w:p w14:paraId="1CBB5D72" w14:textId="4D46BF4D" w:rsidR="009E1BE6" w:rsidRDefault="009E1BE6" w:rsidP="009E1BE6">
            <w:pPr>
              <w:spacing w:after="0" w:line="240" w:lineRule="auto"/>
              <w:jc w:val="center"/>
              <w:rPr>
                <w:rFonts w:ascii="Times New Roman" w:hAnsi="Times New Roman"/>
                <w:sz w:val="20"/>
                <w:szCs w:val="20"/>
              </w:rPr>
            </w:pPr>
            <w:r>
              <w:rPr>
                <w:rFonts w:ascii="Times New Roman" w:hAnsi="Times New Roman"/>
                <w:sz w:val="20"/>
                <w:szCs w:val="20"/>
              </w:rPr>
              <w:t>30</w:t>
            </w:r>
          </w:p>
        </w:tc>
        <w:tc>
          <w:tcPr>
            <w:tcW w:w="0" w:type="auto"/>
          </w:tcPr>
          <w:p w14:paraId="5AFC945C" w14:textId="77777777" w:rsidR="009E1BE6" w:rsidRDefault="009E1BE6" w:rsidP="001D352A">
            <w:pPr>
              <w:spacing w:after="0" w:line="240" w:lineRule="auto"/>
              <w:jc w:val="center"/>
              <w:rPr>
                <w:rFonts w:ascii="Times New Roman" w:hAnsi="Times New Roman"/>
                <w:sz w:val="20"/>
                <w:szCs w:val="20"/>
              </w:rPr>
            </w:pPr>
          </w:p>
        </w:tc>
      </w:tr>
      <w:tr w:rsidR="009E1BE6" w:rsidRPr="00C21CEF" w14:paraId="46A4EEFA" w14:textId="26D4853C" w:rsidTr="009E1BE6">
        <w:tc>
          <w:tcPr>
            <w:tcW w:w="0" w:type="auto"/>
          </w:tcPr>
          <w:p w14:paraId="5A9CF0DF" w14:textId="77777777" w:rsidR="009E1BE6" w:rsidRPr="00C21CEF" w:rsidRDefault="009E1BE6" w:rsidP="001C2D82">
            <w:pPr>
              <w:spacing w:after="0" w:line="240" w:lineRule="auto"/>
              <w:rPr>
                <w:rFonts w:ascii="Times New Roman" w:hAnsi="Times New Roman"/>
                <w:sz w:val="20"/>
                <w:szCs w:val="20"/>
              </w:rPr>
            </w:pPr>
            <w:r w:rsidRPr="00C21CEF">
              <w:rPr>
                <w:rFonts w:ascii="Times New Roman" w:hAnsi="Times New Roman"/>
                <w:sz w:val="20"/>
                <w:szCs w:val="20"/>
              </w:rPr>
              <w:t>Stintinė gaudyklė</w:t>
            </w:r>
          </w:p>
        </w:tc>
        <w:tc>
          <w:tcPr>
            <w:tcW w:w="0" w:type="auto"/>
            <w:vAlign w:val="center"/>
          </w:tcPr>
          <w:p w14:paraId="51D18722"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6E3A014F"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150</w:t>
            </w:r>
          </w:p>
        </w:tc>
        <w:tc>
          <w:tcPr>
            <w:tcW w:w="0" w:type="auto"/>
            <w:vAlign w:val="center"/>
          </w:tcPr>
          <w:p w14:paraId="42512B5C"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150</w:t>
            </w:r>
          </w:p>
        </w:tc>
        <w:tc>
          <w:tcPr>
            <w:tcW w:w="0" w:type="auto"/>
            <w:vAlign w:val="center"/>
          </w:tcPr>
          <w:p w14:paraId="3EF94569"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150</w:t>
            </w:r>
          </w:p>
        </w:tc>
        <w:tc>
          <w:tcPr>
            <w:tcW w:w="0" w:type="auto"/>
            <w:vAlign w:val="center"/>
          </w:tcPr>
          <w:p w14:paraId="7BE89094"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150</w:t>
            </w:r>
          </w:p>
        </w:tc>
        <w:tc>
          <w:tcPr>
            <w:tcW w:w="0" w:type="auto"/>
            <w:vAlign w:val="center"/>
          </w:tcPr>
          <w:p w14:paraId="23FF69E4"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160</w:t>
            </w:r>
          </w:p>
        </w:tc>
        <w:tc>
          <w:tcPr>
            <w:tcW w:w="0" w:type="auto"/>
            <w:vAlign w:val="center"/>
          </w:tcPr>
          <w:p w14:paraId="188E0781"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160</w:t>
            </w:r>
          </w:p>
        </w:tc>
        <w:tc>
          <w:tcPr>
            <w:tcW w:w="0" w:type="auto"/>
            <w:vAlign w:val="center"/>
          </w:tcPr>
          <w:p w14:paraId="1BC291C5"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72</w:t>
            </w:r>
          </w:p>
        </w:tc>
        <w:tc>
          <w:tcPr>
            <w:tcW w:w="0" w:type="auto"/>
            <w:vAlign w:val="center"/>
          </w:tcPr>
          <w:p w14:paraId="125EE4FF"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67</w:t>
            </w:r>
          </w:p>
        </w:tc>
        <w:tc>
          <w:tcPr>
            <w:tcW w:w="0" w:type="auto"/>
            <w:vAlign w:val="center"/>
          </w:tcPr>
          <w:p w14:paraId="5D83C77A"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67</w:t>
            </w:r>
          </w:p>
        </w:tc>
        <w:tc>
          <w:tcPr>
            <w:tcW w:w="0" w:type="auto"/>
            <w:vAlign w:val="center"/>
          </w:tcPr>
          <w:p w14:paraId="2388800B"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67</w:t>
            </w:r>
          </w:p>
        </w:tc>
        <w:tc>
          <w:tcPr>
            <w:tcW w:w="0" w:type="auto"/>
            <w:vAlign w:val="center"/>
          </w:tcPr>
          <w:p w14:paraId="4D0C9717" w14:textId="5F06C249" w:rsidR="009E1BE6" w:rsidRPr="00C21CEF" w:rsidRDefault="009E1BE6" w:rsidP="009E1BE6">
            <w:pPr>
              <w:spacing w:after="0" w:line="240" w:lineRule="auto"/>
              <w:jc w:val="center"/>
              <w:rPr>
                <w:rFonts w:ascii="Times New Roman" w:hAnsi="Times New Roman"/>
                <w:sz w:val="20"/>
                <w:szCs w:val="20"/>
              </w:rPr>
            </w:pPr>
            <w:r>
              <w:rPr>
                <w:rFonts w:ascii="Times New Roman" w:hAnsi="Times New Roman"/>
                <w:sz w:val="20"/>
                <w:szCs w:val="20"/>
              </w:rPr>
              <w:t>77</w:t>
            </w:r>
          </w:p>
        </w:tc>
        <w:tc>
          <w:tcPr>
            <w:tcW w:w="0" w:type="auto"/>
            <w:vAlign w:val="center"/>
          </w:tcPr>
          <w:p w14:paraId="42081348" w14:textId="7999931F" w:rsidR="009E1BE6" w:rsidRDefault="009E1BE6" w:rsidP="009E1BE6">
            <w:pPr>
              <w:spacing w:after="0" w:line="240" w:lineRule="auto"/>
              <w:jc w:val="center"/>
              <w:rPr>
                <w:rFonts w:ascii="Times New Roman" w:hAnsi="Times New Roman"/>
                <w:sz w:val="20"/>
                <w:szCs w:val="20"/>
              </w:rPr>
            </w:pPr>
            <w:r>
              <w:rPr>
                <w:rFonts w:ascii="Times New Roman" w:hAnsi="Times New Roman"/>
                <w:sz w:val="20"/>
                <w:szCs w:val="20"/>
              </w:rPr>
              <w:t>59</w:t>
            </w:r>
          </w:p>
        </w:tc>
        <w:tc>
          <w:tcPr>
            <w:tcW w:w="0" w:type="auto"/>
          </w:tcPr>
          <w:p w14:paraId="4AD88BBF" w14:textId="77777777" w:rsidR="009E1BE6" w:rsidRDefault="009E1BE6" w:rsidP="001D352A">
            <w:pPr>
              <w:spacing w:after="0" w:line="240" w:lineRule="auto"/>
              <w:jc w:val="center"/>
              <w:rPr>
                <w:rFonts w:ascii="Times New Roman" w:hAnsi="Times New Roman"/>
                <w:sz w:val="20"/>
                <w:szCs w:val="20"/>
              </w:rPr>
            </w:pPr>
          </w:p>
        </w:tc>
      </w:tr>
      <w:tr w:rsidR="009E1BE6" w:rsidRPr="00C21CEF" w14:paraId="086201F4" w14:textId="7075E903" w:rsidTr="009E1BE6">
        <w:tc>
          <w:tcPr>
            <w:tcW w:w="0" w:type="auto"/>
          </w:tcPr>
          <w:p w14:paraId="4070C383" w14:textId="77777777" w:rsidR="009E1BE6" w:rsidRPr="00C21CEF" w:rsidRDefault="009E1BE6" w:rsidP="001C2D82">
            <w:pPr>
              <w:spacing w:after="0" w:line="240" w:lineRule="auto"/>
              <w:rPr>
                <w:rFonts w:ascii="Times New Roman" w:hAnsi="Times New Roman"/>
                <w:sz w:val="20"/>
                <w:szCs w:val="20"/>
              </w:rPr>
            </w:pPr>
            <w:r w:rsidRPr="00C21CEF">
              <w:rPr>
                <w:rFonts w:ascii="Times New Roman" w:hAnsi="Times New Roman"/>
                <w:sz w:val="20"/>
                <w:szCs w:val="20"/>
              </w:rPr>
              <w:t>Pūgžlinė–dyglinė gaudyklė</w:t>
            </w:r>
          </w:p>
        </w:tc>
        <w:tc>
          <w:tcPr>
            <w:tcW w:w="0" w:type="auto"/>
            <w:vAlign w:val="center"/>
          </w:tcPr>
          <w:p w14:paraId="41095880"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1E94ED29"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525AFC62"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0791282D"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66BF0164"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10</w:t>
            </w:r>
          </w:p>
        </w:tc>
        <w:tc>
          <w:tcPr>
            <w:tcW w:w="0" w:type="auto"/>
            <w:vAlign w:val="center"/>
          </w:tcPr>
          <w:p w14:paraId="48A53843"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10</w:t>
            </w:r>
          </w:p>
        </w:tc>
        <w:tc>
          <w:tcPr>
            <w:tcW w:w="0" w:type="auto"/>
            <w:vAlign w:val="center"/>
          </w:tcPr>
          <w:p w14:paraId="056C4181"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14</w:t>
            </w:r>
          </w:p>
        </w:tc>
        <w:tc>
          <w:tcPr>
            <w:tcW w:w="0" w:type="auto"/>
            <w:vAlign w:val="center"/>
          </w:tcPr>
          <w:p w14:paraId="25199934"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10</w:t>
            </w:r>
          </w:p>
        </w:tc>
        <w:tc>
          <w:tcPr>
            <w:tcW w:w="0" w:type="auto"/>
            <w:vAlign w:val="center"/>
          </w:tcPr>
          <w:p w14:paraId="6217213A"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30</w:t>
            </w:r>
          </w:p>
        </w:tc>
        <w:tc>
          <w:tcPr>
            <w:tcW w:w="0" w:type="auto"/>
            <w:vAlign w:val="center"/>
          </w:tcPr>
          <w:p w14:paraId="2C6296E6"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20</w:t>
            </w:r>
          </w:p>
        </w:tc>
        <w:tc>
          <w:tcPr>
            <w:tcW w:w="0" w:type="auto"/>
            <w:vAlign w:val="center"/>
          </w:tcPr>
          <w:p w14:paraId="5D43AD73"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20</w:t>
            </w:r>
          </w:p>
        </w:tc>
        <w:tc>
          <w:tcPr>
            <w:tcW w:w="0" w:type="auto"/>
            <w:vAlign w:val="center"/>
          </w:tcPr>
          <w:p w14:paraId="4EF5F737" w14:textId="21584808" w:rsidR="009E1BE6" w:rsidRPr="00C21CEF" w:rsidRDefault="009E1BE6" w:rsidP="009E1BE6">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vAlign w:val="center"/>
          </w:tcPr>
          <w:p w14:paraId="767914FE" w14:textId="13ADFADC" w:rsidR="009E1BE6" w:rsidRDefault="009E1BE6" w:rsidP="009E1BE6">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14:paraId="1E274CB0" w14:textId="77777777" w:rsidR="009E1BE6" w:rsidRDefault="009E1BE6" w:rsidP="00D153C0">
            <w:pPr>
              <w:spacing w:after="0" w:line="240" w:lineRule="auto"/>
              <w:jc w:val="center"/>
              <w:rPr>
                <w:rFonts w:ascii="Times New Roman" w:hAnsi="Times New Roman"/>
                <w:sz w:val="20"/>
                <w:szCs w:val="20"/>
              </w:rPr>
            </w:pPr>
          </w:p>
        </w:tc>
      </w:tr>
      <w:tr w:rsidR="009E1BE6" w:rsidRPr="00C21CEF" w14:paraId="73354ACF" w14:textId="64B5AB84" w:rsidTr="009E1BE6">
        <w:tc>
          <w:tcPr>
            <w:tcW w:w="0" w:type="auto"/>
          </w:tcPr>
          <w:p w14:paraId="74532DAD" w14:textId="56140488" w:rsidR="009E1BE6" w:rsidRPr="00C21CEF" w:rsidRDefault="009E1BE6" w:rsidP="001C2D82">
            <w:pPr>
              <w:spacing w:after="0" w:line="240" w:lineRule="auto"/>
              <w:rPr>
                <w:rFonts w:ascii="Times New Roman" w:hAnsi="Times New Roman"/>
                <w:sz w:val="20"/>
                <w:szCs w:val="20"/>
              </w:rPr>
            </w:pPr>
            <w:r>
              <w:rPr>
                <w:rFonts w:ascii="Times New Roman" w:hAnsi="Times New Roman"/>
                <w:sz w:val="20"/>
                <w:szCs w:val="20"/>
              </w:rPr>
              <w:t>Stintinis tinklas</w:t>
            </w:r>
          </w:p>
        </w:tc>
        <w:tc>
          <w:tcPr>
            <w:tcW w:w="0" w:type="auto"/>
            <w:vAlign w:val="center"/>
          </w:tcPr>
          <w:p w14:paraId="360C4CA5"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10E52718"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42196C55"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645DBD96"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7B3F12FB"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3DC8322D"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4439C017"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768B00BA"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4DA7DF9F"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3C3AC0F0"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3508796D"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212713F4" w14:textId="1E3DF071" w:rsidR="009E1BE6" w:rsidRDefault="009E1BE6" w:rsidP="009E1BE6">
            <w:pPr>
              <w:spacing w:after="0" w:line="240" w:lineRule="auto"/>
              <w:jc w:val="center"/>
              <w:rPr>
                <w:rFonts w:ascii="Times New Roman" w:hAnsi="Times New Roman"/>
                <w:sz w:val="20"/>
                <w:szCs w:val="20"/>
              </w:rPr>
            </w:pPr>
            <w:r>
              <w:rPr>
                <w:rFonts w:ascii="Times New Roman" w:hAnsi="Times New Roman"/>
                <w:sz w:val="20"/>
                <w:szCs w:val="20"/>
              </w:rPr>
              <w:t>300</w:t>
            </w:r>
          </w:p>
        </w:tc>
        <w:tc>
          <w:tcPr>
            <w:tcW w:w="0" w:type="auto"/>
            <w:vAlign w:val="center"/>
          </w:tcPr>
          <w:p w14:paraId="2881CDE8" w14:textId="0557D247" w:rsidR="009E1BE6" w:rsidRDefault="009E1BE6" w:rsidP="009E1BE6">
            <w:pPr>
              <w:spacing w:after="0" w:line="240" w:lineRule="auto"/>
              <w:jc w:val="center"/>
              <w:rPr>
                <w:rFonts w:ascii="Times New Roman" w:hAnsi="Times New Roman"/>
                <w:sz w:val="20"/>
                <w:szCs w:val="20"/>
              </w:rPr>
            </w:pPr>
            <w:r>
              <w:rPr>
                <w:rFonts w:ascii="Times New Roman" w:hAnsi="Times New Roman"/>
                <w:sz w:val="20"/>
                <w:szCs w:val="20"/>
              </w:rPr>
              <w:t>237</w:t>
            </w:r>
          </w:p>
        </w:tc>
        <w:tc>
          <w:tcPr>
            <w:tcW w:w="0" w:type="auto"/>
          </w:tcPr>
          <w:p w14:paraId="16C506CA" w14:textId="77777777" w:rsidR="009E1BE6" w:rsidRDefault="009E1BE6" w:rsidP="00D153C0">
            <w:pPr>
              <w:spacing w:after="0" w:line="240" w:lineRule="auto"/>
              <w:jc w:val="center"/>
              <w:rPr>
                <w:rFonts w:ascii="Times New Roman" w:hAnsi="Times New Roman"/>
                <w:sz w:val="20"/>
                <w:szCs w:val="20"/>
              </w:rPr>
            </w:pPr>
          </w:p>
        </w:tc>
      </w:tr>
      <w:tr w:rsidR="009E1BE6" w:rsidRPr="00C21CEF" w14:paraId="06D71DE8" w14:textId="1FA22E21" w:rsidTr="009E1BE6">
        <w:tc>
          <w:tcPr>
            <w:tcW w:w="0" w:type="auto"/>
          </w:tcPr>
          <w:p w14:paraId="32F193B5" w14:textId="77777777" w:rsidR="009E1BE6" w:rsidRPr="00C21CEF" w:rsidRDefault="009E1BE6" w:rsidP="001C2D82">
            <w:pPr>
              <w:spacing w:after="0" w:line="240" w:lineRule="auto"/>
              <w:rPr>
                <w:rFonts w:ascii="Times New Roman" w:hAnsi="Times New Roman"/>
                <w:sz w:val="20"/>
                <w:szCs w:val="20"/>
              </w:rPr>
            </w:pPr>
            <w:r w:rsidRPr="00C21CEF">
              <w:rPr>
                <w:rFonts w:ascii="Times New Roman" w:hAnsi="Times New Roman"/>
                <w:sz w:val="20"/>
                <w:szCs w:val="20"/>
              </w:rPr>
              <w:t>Dreifinis tinklas</w:t>
            </w:r>
          </w:p>
        </w:tc>
        <w:tc>
          <w:tcPr>
            <w:tcW w:w="0" w:type="auto"/>
            <w:vAlign w:val="center"/>
          </w:tcPr>
          <w:p w14:paraId="78BC44B7"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69A528FF"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0022BD0C"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4FBB12E1"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56D0314F"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0C007753"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08EE538B"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3A07AB4D"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53437E77"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5F577EBC"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2</w:t>
            </w:r>
          </w:p>
        </w:tc>
        <w:tc>
          <w:tcPr>
            <w:tcW w:w="0" w:type="auto"/>
            <w:vAlign w:val="center"/>
          </w:tcPr>
          <w:p w14:paraId="3AA5D487"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4</w:t>
            </w:r>
          </w:p>
        </w:tc>
        <w:tc>
          <w:tcPr>
            <w:tcW w:w="0" w:type="auto"/>
            <w:vAlign w:val="center"/>
          </w:tcPr>
          <w:p w14:paraId="72A294FE" w14:textId="52D028C2" w:rsidR="009E1BE6" w:rsidRPr="00C21CEF" w:rsidRDefault="009E1BE6" w:rsidP="009E1BE6">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vAlign w:val="center"/>
          </w:tcPr>
          <w:p w14:paraId="2BD06B0D" w14:textId="152AA924" w:rsidR="009E1BE6" w:rsidRDefault="009E1BE6" w:rsidP="009E1BE6">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14:paraId="75A79B00" w14:textId="77777777" w:rsidR="009E1BE6" w:rsidRDefault="009E1BE6" w:rsidP="001D352A">
            <w:pPr>
              <w:spacing w:after="0" w:line="240" w:lineRule="auto"/>
              <w:jc w:val="center"/>
              <w:rPr>
                <w:rFonts w:ascii="Times New Roman" w:hAnsi="Times New Roman"/>
                <w:sz w:val="20"/>
                <w:szCs w:val="20"/>
              </w:rPr>
            </w:pPr>
          </w:p>
        </w:tc>
      </w:tr>
      <w:tr w:rsidR="009E1BE6" w:rsidRPr="00C21CEF" w14:paraId="089D164E" w14:textId="39F24191" w:rsidTr="009E1BE6">
        <w:tc>
          <w:tcPr>
            <w:tcW w:w="0" w:type="auto"/>
          </w:tcPr>
          <w:p w14:paraId="05A2FF1D" w14:textId="77777777" w:rsidR="009E1BE6" w:rsidRPr="00C21CEF" w:rsidRDefault="009E1BE6" w:rsidP="001C2D82">
            <w:pPr>
              <w:spacing w:before="120" w:after="0" w:line="240" w:lineRule="auto"/>
              <w:jc w:val="center"/>
              <w:rPr>
                <w:rFonts w:ascii="Times New Roman" w:hAnsi="Times New Roman"/>
                <w:sz w:val="20"/>
                <w:szCs w:val="20"/>
              </w:rPr>
            </w:pPr>
            <w:r w:rsidRPr="00C21CEF">
              <w:rPr>
                <w:rFonts w:ascii="Times New Roman" w:hAnsi="Times New Roman"/>
                <w:sz w:val="20"/>
                <w:szCs w:val="20"/>
              </w:rPr>
              <w:t>Žuvys</w:t>
            </w:r>
          </w:p>
        </w:tc>
        <w:tc>
          <w:tcPr>
            <w:tcW w:w="0" w:type="auto"/>
            <w:vAlign w:val="center"/>
          </w:tcPr>
          <w:p w14:paraId="5921A6FE" w14:textId="77777777" w:rsidR="009E1BE6" w:rsidRPr="00C21CEF" w:rsidRDefault="009E1BE6" w:rsidP="009E1BE6">
            <w:pPr>
              <w:spacing w:before="120" w:after="0" w:line="240" w:lineRule="auto"/>
              <w:jc w:val="center"/>
              <w:rPr>
                <w:rFonts w:ascii="Times New Roman" w:hAnsi="Times New Roman"/>
                <w:sz w:val="20"/>
                <w:szCs w:val="20"/>
              </w:rPr>
            </w:pPr>
          </w:p>
        </w:tc>
        <w:tc>
          <w:tcPr>
            <w:tcW w:w="0" w:type="auto"/>
            <w:vAlign w:val="center"/>
          </w:tcPr>
          <w:p w14:paraId="7B104599" w14:textId="77777777" w:rsidR="009E1BE6" w:rsidRPr="00C21CEF" w:rsidRDefault="009E1BE6" w:rsidP="009E1BE6">
            <w:pPr>
              <w:spacing w:before="120" w:after="0" w:line="240" w:lineRule="auto"/>
              <w:jc w:val="center"/>
              <w:rPr>
                <w:rFonts w:ascii="Times New Roman" w:hAnsi="Times New Roman"/>
                <w:sz w:val="20"/>
                <w:szCs w:val="20"/>
              </w:rPr>
            </w:pPr>
          </w:p>
        </w:tc>
        <w:tc>
          <w:tcPr>
            <w:tcW w:w="0" w:type="auto"/>
            <w:vAlign w:val="center"/>
          </w:tcPr>
          <w:p w14:paraId="3A4AEAEE" w14:textId="77777777" w:rsidR="009E1BE6" w:rsidRPr="00C21CEF" w:rsidRDefault="009E1BE6" w:rsidP="009E1BE6">
            <w:pPr>
              <w:spacing w:before="120" w:after="0" w:line="240" w:lineRule="auto"/>
              <w:jc w:val="center"/>
              <w:rPr>
                <w:rFonts w:ascii="Times New Roman" w:hAnsi="Times New Roman"/>
                <w:sz w:val="20"/>
                <w:szCs w:val="20"/>
              </w:rPr>
            </w:pPr>
          </w:p>
        </w:tc>
        <w:tc>
          <w:tcPr>
            <w:tcW w:w="0" w:type="auto"/>
            <w:vAlign w:val="center"/>
          </w:tcPr>
          <w:p w14:paraId="6723791C" w14:textId="77777777" w:rsidR="009E1BE6" w:rsidRPr="00C21CEF" w:rsidRDefault="009E1BE6" w:rsidP="009E1BE6">
            <w:pPr>
              <w:spacing w:before="120" w:after="0" w:line="240" w:lineRule="auto"/>
              <w:jc w:val="center"/>
              <w:rPr>
                <w:rFonts w:ascii="Times New Roman" w:hAnsi="Times New Roman"/>
                <w:sz w:val="20"/>
                <w:szCs w:val="20"/>
              </w:rPr>
            </w:pPr>
          </w:p>
        </w:tc>
        <w:tc>
          <w:tcPr>
            <w:tcW w:w="0" w:type="auto"/>
            <w:vAlign w:val="center"/>
          </w:tcPr>
          <w:p w14:paraId="56EA2068" w14:textId="77777777" w:rsidR="009E1BE6" w:rsidRPr="00C21CEF" w:rsidRDefault="009E1BE6" w:rsidP="009E1BE6">
            <w:pPr>
              <w:spacing w:before="120" w:after="0" w:line="240" w:lineRule="auto"/>
              <w:jc w:val="center"/>
              <w:rPr>
                <w:rFonts w:ascii="Times New Roman" w:hAnsi="Times New Roman"/>
                <w:sz w:val="20"/>
                <w:szCs w:val="20"/>
              </w:rPr>
            </w:pPr>
          </w:p>
        </w:tc>
        <w:tc>
          <w:tcPr>
            <w:tcW w:w="0" w:type="auto"/>
            <w:vAlign w:val="center"/>
          </w:tcPr>
          <w:p w14:paraId="6EEA0B92" w14:textId="77777777" w:rsidR="009E1BE6" w:rsidRPr="00C21CEF" w:rsidRDefault="009E1BE6" w:rsidP="009E1BE6">
            <w:pPr>
              <w:spacing w:before="120" w:after="0" w:line="240" w:lineRule="auto"/>
              <w:jc w:val="center"/>
              <w:rPr>
                <w:rFonts w:ascii="Times New Roman" w:hAnsi="Times New Roman"/>
                <w:sz w:val="20"/>
                <w:szCs w:val="20"/>
              </w:rPr>
            </w:pPr>
          </w:p>
        </w:tc>
        <w:tc>
          <w:tcPr>
            <w:tcW w:w="0" w:type="auto"/>
            <w:vAlign w:val="center"/>
          </w:tcPr>
          <w:p w14:paraId="23CADF6B" w14:textId="77777777" w:rsidR="009E1BE6" w:rsidRPr="00C21CEF" w:rsidRDefault="009E1BE6" w:rsidP="009E1BE6">
            <w:pPr>
              <w:spacing w:before="120" w:after="0" w:line="240" w:lineRule="auto"/>
              <w:jc w:val="center"/>
              <w:rPr>
                <w:rFonts w:ascii="Times New Roman" w:hAnsi="Times New Roman"/>
                <w:sz w:val="20"/>
                <w:szCs w:val="20"/>
              </w:rPr>
            </w:pPr>
          </w:p>
        </w:tc>
        <w:tc>
          <w:tcPr>
            <w:tcW w:w="0" w:type="auto"/>
            <w:vAlign w:val="center"/>
          </w:tcPr>
          <w:p w14:paraId="38E9DD9E" w14:textId="77777777" w:rsidR="009E1BE6" w:rsidRPr="00C21CEF" w:rsidRDefault="009E1BE6" w:rsidP="009E1BE6">
            <w:pPr>
              <w:spacing w:before="120" w:after="0" w:line="240" w:lineRule="auto"/>
              <w:jc w:val="center"/>
              <w:rPr>
                <w:rFonts w:ascii="Times New Roman" w:hAnsi="Times New Roman"/>
                <w:sz w:val="20"/>
                <w:szCs w:val="20"/>
              </w:rPr>
            </w:pPr>
          </w:p>
        </w:tc>
        <w:tc>
          <w:tcPr>
            <w:tcW w:w="0" w:type="auto"/>
            <w:vAlign w:val="center"/>
          </w:tcPr>
          <w:p w14:paraId="7EE7D6C1" w14:textId="77777777" w:rsidR="009E1BE6" w:rsidRPr="00C21CEF" w:rsidRDefault="009E1BE6" w:rsidP="009E1BE6">
            <w:pPr>
              <w:spacing w:before="120" w:after="0" w:line="240" w:lineRule="auto"/>
              <w:jc w:val="center"/>
              <w:rPr>
                <w:rFonts w:ascii="Times New Roman" w:hAnsi="Times New Roman"/>
                <w:sz w:val="20"/>
                <w:szCs w:val="20"/>
              </w:rPr>
            </w:pPr>
          </w:p>
        </w:tc>
        <w:tc>
          <w:tcPr>
            <w:tcW w:w="0" w:type="auto"/>
            <w:vAlign w:val="center"/>
          </w:tcPr>
          <w:p w14:paraId="1F269A95" w14:textId="77777777" w:rsidR="009E1BE6" w:rsidRPr="00C21CEF" w:rsidRDefault="009E1BE6" w:rsidP="009E1BE6">
            <w:pPr>
              <w:spacing w:before="120" w:after="0" w:line="240" w:lineRule="auto"/>
              <w:jc w:val="center"/>
              <w:rPr>
                <w:rFonts w:ascii="Times New Roman" w:hAnsi="Times New Roman"/>
                <w:sz w:val="20"/>
                <w:szCs w:val="20"/>
              </w:rPr>
            </w:pPr>
          </w:p>
        </w:tc>
        <w:tc>
          <w:tcPr>
            <w:tcW w:w="0" w:type="auto"/>
            <w:vAlign w:val="center"/>
          </w:tcPr>
          <w:p w14:paraId="27051255" w14:textId="77777777" w:rsidR="009E1BE6" w:rsidRPr="00C21CEF" w:rsidRDefault="009E1BE6" w:rsidP="009E1BE6">
            <w:pPr>
              <w:spacing w:before="120" w:after="0" w:line="240" w:lineRule="auto"/>
              <w:jc w:val="center"/>
              <w:rPr>
                <w:rFonts w:ascii="Times New Roman" w:hAnsi="Times New Roman"/>
                <w:sz w:val="20"/>
                <w:szCs w:val="20"/>
              </w:rPr>
            </w:pPr>
          </w:p>
        </w:tc>
        <w:tc>
          <w:tcPr>
            <w:tcW w:w="0" w:type="auto"/>
            <w:vAlign w:val="center"/>
          </w:tcPr>
          <w:p w14:paraId="0515E829" w14:textId="77777777" w:rsidR="009E1BE6" w:rsidRPr="00C21CEF" w:rsidRDefault="009E1BE6" w:rsidP="009E1BE6">
            <w:pPr>
              <w:spacing w:before="120" w:after="0" w:line="240" w:lineRule="auto"/>
              <w:jc w:val="center"/>
              <w:rPr>
                <w:rFonts w:ascii="Times New Roman" w:hAnsi="Times New Roman"/>
                <w:sz w:val="20"/>
                <w:szCs w:val="20"/>
              </w:rPr>
            </w:pPr>
          </w:p>
        </w:tc>
        <w:tc>
          <w:tcPr>
            <w:tcW w:w="0" w:type="auto"/>
            <w:vAlign w:val="center"/>
          </w:tcPr>
          <w:p w14:paraId="1DCA272D" w14:textId="77777777" w:rsidR="009E1BE6" w:rsidRPr="00C21CEF" w:rsidRDefault="009E1BE6" w:rsidP="009E1BE6">
            <w:pPr>
              <w:spacing w:before="120" w:after="0" w:line="240" w:lineRule="auto"/>
              <w:jc w:val="center"/>
              <w:rPr>
                <w:rFonts w:ascii="Times New Roman" w:hAnsi="Times New Roman"/>
                <w:sz w:val="20"/>
                <w:szCs w:val="20"/>
              </w:rPr>
            </w:pPr>
          </w:p>
        </w:tc>
        <w:tc>
          <w:tcPr>
            <w:tcW w:w="0" w:type="auto"/>
          </w:tcPr>
          <w:p w14:paraId="6F4DB878" w14:textId="77777777" w:rsidR="009E1BE6" w:rsidRPr="00C21CEF" w:rsidRDefault="009E1BE6" w:rsidP="001D352A">
            <w:pPr>
              <w:spacing w:before="120" w:after="0" w:line="240" w:lineRule="auto"/>
              <w:jc w:val="center"/>
              <w:rPr>
                <w:rFonts w:ascii="Times New Roman" w:hAnsi="Times New Roman"/>
                <w:sz w:val="20"/>
                <w:szCs w:val="20"/>
              </w:rPr>
            </w:pPr>
          </w:p>
        </w:tc>
      </w:tr>
      <w:tr w:rsidR="009E1BE6" w:rsidRPr="00C21CEF" w14:paraId="25CACAC6" w14:textId="13AACC9B" w:rsidTr="009E1BE6">
        <w:tc>
          <w:tcPr>
            <w:tcW w:w="0" w:type="auto"/>
          </w:tcPr>
          <w:p w14:paraId="0D6D767F" w14:textId="77777777" w:rsidR="009E1BE6" w:rsidRPr="00C21CEF" w:rsidRDefault="009E1BE6" w:rsidP="001C2D82">
            <w:pPr>
              <w:spacing w:after="0" w:line="240" w:lineRule="auto"/>
              <w:rPr>
                <w:rFonts w:ascii="Times New Roman" w:hAnsi="Times New Roman"/>
                <w:sz w:val="20"/>
                <w:szCs w:val="20"/>
              </w:rPr>
            </w:pPr>
            <w:r w:rsidRPr="00C21CEF">
              <w:rPr>
                <w:rFonts w:ascii="Times New Roman" w:hAnsi="Times New Roman"/>
                <w:sz w:val="20"/>
                <w:szCs w:val="20"/>
              </w:rPr>
              <w:t xml:space="preserve">Karšis </w:t>
            </w:r>
          </w:p>
        </w:tc>
        <w:tc>
          <w:tcPr>
            <w:tcW w:w="0" w:type="auto"/>
            <w:vAlign w:val="center"/>
          </w:tcPr>
          <w:p w14:paraId="3B67968A"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375</w:t>
            </w:r>
          </w:p>
        </w:tc>
        <w:tc>
          <w:tcPr>
            <w:tcW w:w="0" w:type="auto"/>
            <w:vAlign w:val="center"/>
          </w:tcPr>
          <w:p w14:paraId="10071303"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420</w:t>
            </w:r>
          </w:p>
        </w:tc>
        <w:tc>
          <w:tcPr>
            <w:tcW w:w="0" w:type="auto"/>
            <w:vAlign w:val="center"/>
          </w:tcPr>
          <w:p w14:paraId="7A711C9F"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455</w:t>
            </w:r>
          </w:p>
        </w:tc>
        <w:tc>
          <w:tcPr>
            <w:tcW w:w="0" w:type="auto"/>
            <w:vAlign w:val="center"/>
          </w:tcPr>
          <w:p w14:paraId="60640B5A"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460</w:t>
            </w:r>
          </w:p>
        </w:tc>
        <w:tc>
          <w:tcPr>
            <w:tcW w:w="0" w:type="auto"/>
            <w:vAlign w:val="center"/>
          </w:tcPr>
          <w:p w14:paraId="791464D1"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470</w:t>
            </w:r>
          </w:p>
        </w:tc>
        <w:tc>
          <w:tcPr>
            <w:tcW w:w="0" w:type="auto"/>
            <w:vAlign w:val="center"/>
          </w:tcPr>
          <w:p w14:paraId="1E6CA010"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470</w:t>
            </w:r>
          </w:p>
        </w:tc>
        <w:tc>
          <w:tcPr>
            <w:tcW w:w="0" w:type="auto"/>
            <w:vAlign w:val="center"/>
          </w:tcPr>
          <w:p w14:paraId="48453C49"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470</w:t>
            </w:r>
          </w:p>
        </w:tc>
        <w:tc>
          <w:tcPr>
            <w:tcW w:w="0" w:type="auto"/>
            <w:vAlign w:val="center"/>
          </w:tcPr>
          <w:p w14:paraId="23269862"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480</w:t>
            </w:r>
          </w:p>
        </w:tc>
        <w:tc>
          <w:tcPr>
            <w:tcW w:w="0" w:type="auto"/>
            <w:vAlign w:val="center"/>
          </w:tcPr>
          <w:p w14:paraId="1AB0B59B"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480</w:t>
            </w:r>
          </w:p>
        </w:tc>
        <w:tc>
          <w:tcPr>
            <w:tcW w:w="0" w:type="auto"/>
            <w:vAlign w:val="center"/>
          </w:tcPr>
          <w:p w14:paraId="0833B229"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480**</w:t>
            </w:r>
          </w:p>
        </w:tc>
        <w:tc>
          <w:tcPr>
            <w:tcW w:w="0" w:type="auto"/>
            <w:vAlign w:val="center"/>
          </w:tcPr>
          <w:p w14:paraId="424680DF"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7CE6AC0E"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1A781746" w14:textId="77777777" w:rsidR="009E1BE6" w:rsidRPr="00C21CEF" w:rsidRDefault="009E1BE6" w:rsidP="009E1BE6">
            <w:pPr>
              <w:spacing w:after="0" w:line="240" w:lineRule="auto"/>
              <w:jc w:val="center"/>
              <w:rPr>
                <w:rFonts w:ascii="Times New Roman" w:hAnsi="Times New Roman"/>
                <w:sz w:val="20"/>
                <w:szCs w:val="20"/>
              </w:rPr>
            </w:pPr>
          </w:p>
        </w:tc>
        <w:tc>
          <w:tcPr>
            <w:tcW w:w="0" w:type="auto"/>
          </w:tcPr>
          <w:p w14:paraId="0C219E6B" w14:textId="77777777" w:rsidR="009E1BE6" w:rsidRPr="00C21CEF" w:rsidRDefault="009E1BE6" w:rsidP="00D153C0">
            <w:pPr>
              <w:spacing w:after="0" w:line="240" w:lineRule="auto"/>
              <w:jc w:val="center"/>
              <w:rPr>
                <w:rFonts w:ascii="Times New Roman" w:hAnsi="Times New Roman"/>
                <w:sz w:val="20"/>
                <w:szCs w:val="20"/>
              </w:rPr>
            </w:pPr>
          </w:p>
        </w:tc>
      </w:tr>
      <w:tr w:rsidR="009E1BE6" w:rsidRPr="00C21CEF" w14:paraId="5AE43DD5" w14:textId="00C71504" w:rsidTr="009E1BE6">
        <w:tc>
          <w:tcPr>
            <w:tcW w:w="0" w:type="auto"/>
          </w:tcPr>
          <w:p w14:paraId="6FD1C6A6" w14:textId="77777777" w:rsidR="009E1BE6" w:rsidRPr="00C21CEF" w:rsidRDefault="009E1BE6" w:rsidP="001C2D82">
            <w:pPr>
              <w:spacing w:after="0" w:line="240" w:lineRule="auto"/>
              <w:rPr>
                <w:rFonts w:ascii="Times New Roman" w:hAnsi="Times New Roman"/>
                <w:sz w:val="20"/>
                <w:szCs w:val="20"/>
              </w:rPr>
            </w:pPr>
            <w:r w:rsidRPr="00C21CEF">
              <w:rPr>
                <w:rFonts w:ascii="Times New Roman" w:hAnsi="Times New Roman"/>
                <w:sz w:val="20"/>
                <w:szCs w:val="20"/>
              </w:rPr>
              <w:t>Sterkas</w:t>
            </w:r>
          </w:p>
        </w:tc>
        <w:tc>
          <w:tcPr>
            <w:tcW w:w="0" w:type="auto"/>
            <w:vAlign w:val="center"/>
          </w:tcPr>
          <w:p w14:paraId="5DBEBB66"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115</w:t>
            </w:r>
          </w:p>
        </w:tc>
        <w:tc>
          <w:tcPr>
            <w:tcW w:w="0" w:type="auto"/>
            <w:vAlign w:val="center"/>
          </w:tcPr>
          <w:p w14:paraId="792823E0"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125</w:t>
            </w:r>
          </w:p>
        </w:tc>
        <w:tc>
          <w:tcPr>
            <w:tcW w:w="0" w:type="auto"/>
            <w:vAlign w:val="center"/>
          </w:tcPr>
          <w:p w14:paraId="13F530D4"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125</w:t>
            </w:r>
          </w:p>
        </w:tc>
        <w:tc>
          <w:tcPr>
            <w:tcW w:w="0" w:type="auto"/>
            <w:vAlign w:val="center"/>
          </w:tcPr>
          <w:p w14:paraId="405EF095"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130</w:t>
            </w:r>
          </w:p>
        </w:tc>
        <w:tc>
          <w:tcPr>
            <w:tcW w:w="0" w:type="auto"/>
            <w:vAlign w:val="center"/>
          </w:tcPr>
          <w:p w14:paraId="15406D7B"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120</w:t>
            </w:r>
          </w:p>
        </w:tc>
        <w:tc>
          <w:tcPr>
            <w:tcW w:w="0" w:type="auto"/>
            <w:vAlign w:val="center"/>
          </w:tcPr>
          <w:p w14:paraId="63B4C9FE"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120</w:t>
            </w:r>
          </w:p>
        </w:tc>
        <w:tc>
          <w:tcPr>
            <w:tcW w:w="0" w:type="auto"/>
            <w:vAlign w:val="center"/>
          </w:tcPr>
          <w:p w14:paraId="29B60BF6"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120</w:t>
            </w:r>
          </w:p>
        </w:tc>
        <w:tc>
          <w:tcPr>
            <w:tcW w:w="0" w:type="auto"/>
            <w:vAlign w:val="center"/>
          </w:tcPr>
          <w:p w14:paraId="47F5AB6B"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120</w:t>
            </w:r>
          </w:p>
        </w:tc>
        <w:tc>
          <w:tcPr>
            <w:tcW w:w="0" w:type="auto"/>
            <w:vAlign w:val="center"/>
          </w:tcPr>
          <w:p w14:paraId="36BDF38D"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120</w:t>
            </w:r>
          </w:p>
        </w:tc>
        <w:tc>
          <w:tcPr>
            <w:tcW w:w="0" w:type="auto"/>
            <w:vAlign w:val="center"/>
          </w:tcPr>
          <w:p w14:paraId="30352D3C"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120**</w:t>
            </w:r>
          </w:p>
        </w:tc>
        <w:tc>
          <w:tcPr>
            <w:tcW w:w="0" w:type="auto"/>
            <w:vAlign w:val="center"/>
          </w:tcPr>
          <w:p w14:paraId="03151571"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5E40B6C4" w14:textId="77777777" w:rsidR="009E1BE6" w:rsidRPr="00C21CEF" w:rsidRDefault="009E1BE6" w:rsidP="009E1BE6">
            <w:pPr>
              <w:spacing w:after="0" w:line="240" w:lineRule="auto"/>
              <w:jc w:val="center"/>
              <w:rPr>
                <w:rFonts w:ascii="Times New Roman" w:hAnsi="Times New Roman"/>
                <w:sz w:val="20"/>
                <w:szCs w:val="20"/>
              </w:rPr>
            </w:pPr>
          </w:p>
        </w:tc>
        <w:tc>
          <w:tcPr>
            <w:tcW w:w="0" w:type="auto"/>
            <w:vAlign w:val="center"/>
          </w:tcPr>
          <w:p w14:paraId="707DD905" w14:textId="77777777" w:rsidR="009E1BE6" w:rsidRPr="00C21CEF" w:rsidRDefault="009E1BE6" w:rsidP="009E1BE6">
            <w:pPr>
              <w:spacing w:after="0" w:line="240" w:lineRule="auto"/>
              <w:jc w:val="center"/>
              <w:rPr>
                <w:rFonts w:ascii="Times New Roman" w:hAnsi="Times New Roman"/>
                <w:sz w:val="20"/>
                <w:szCs w:val="20"/>
              </w:rPr>
            </w:pPr>
          </w:p>
        </w:tc>
        <w:tc>
          <w:tcPr>
            <w:tcW w:w="0" w:type="auto"/>
          </w:tcPr>
          <w:p w14:paraId="26FB9938" w14:textId="77777777" w:rsidR="009E1BE6" w:rsidRPr="00C21CEF" w:rsidRDefault="009E1BE6" w:rsidP="00D153C0">
            <w:pPr>
              <w:spacing w:after="0" w:line="240" w:lineRule="auto"/>
              <w:jc w:val="center"/>
              <w:rPr>
                <w:rFonts w:ascii="Times New Roman" w:hAnsi="Times New Roman"/>
                <w:sz w:val="20"/>
                <w:szCs w:val="20"/>
              </w:rPr>
            </w:pPr>
          </w:p>
        </w:tc>
      </w:tr>
      <w:tr w:rsidR="009E1BE6" w:rsidRPr="00C21CEF" w14:paraId="7C1D0FAA" w14:textId="1D31B6DD" w:rsidTr="009E1BE6">
        <w:tc>
          <w:tcPr>
            <w:tcW w:w="0" w:type="auto"/>
            <w:tcBorders>
              <w:bottom w:val="single" w:sz="12" w:space="0" w:color="auto"/>
            </w:tcBorders>
          </w:tcPr>
          <w:p w14:paraId="0124ED8D" w14:textId="77777777" w:rsidR="009E1BE6" w:rsidRPr="00C21CEF" w:rsidRDefault="009E1BE6" w:rsidP="001C2D82">
            <w:pPr>
              <w:spacing w:after="0" w:line="240" w:lineRule="auto"/>
              <w:rPr>
                <w:rFonts w:ascii="Times New Roman" w:hAnsi="Times New Roman"/>
                <w:sz w:val="20"/>
                <w:szCs w:val="20"/>
              </w:rPr>
            </w:pPr>
            <w:r w:rsidRPr="00C21CEF">
              <w:rPr>
                <w:rFonts w:ascii="Times New Roman" w:hAnsi="Times New Roman"/>
                <w:sz w:val="20"/>
                <w:szCs w:val="20"/>
              </w:rPr>
              <w:t>Stinta*</w:t>
            </w:r>
          </w:p>
        </w:tc>
        <w:tc>
          <w:tcPr>
            <w:tcW w:w="0" w:type="auto"/>
            <w:tcBorders>
              <w:bottom w:val="single" w:sz="12" w:space="0" w:color="auto"/>
            </w:tcBorders>
            <w:vAlign w:val="center"/>
          </w:tcPr>
          <w:p w14:paraId="00B9E430" w14:textId="77777777" w:rsidR="009E1BE6" w:rsidRPr="00C21CEF" w:rsidRDefault="009E1BE6" w:rsidP="009E1BE6">
            <w:pPr>
              <w:spacing w:after="0" w:line="240" w:lineRule="auto"/>
              <w:jc w:val="center"/>
              <w:rPr>
                <w:rFonts w:ascii="Times New Roman" w:hAnsi="Times New Roman"/>
                <w:sz w:val="20"/>
                <w:szCs w:val="20"/>
              </w:rPr>
            </w:pPr>
          </w:p>
        </w:tc>
        <w:tc>
          <w:tcPr>
            <w:tcW w:w="0" w:type="auto"/>
            <w:tcBorders>
              <w:bottom w:val="single" w:sz="12" w:space="0" w:color="auto"/>
            </w:tcBorders>
            <w:vAlign w:val="center"/>
          </w:tcPr>
          <w:p w14:paraId="7673AE1F"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415</w:t>
            </w:r>
          </w:p>
        </w:tc>
        <w:tc>
          <w:tcPr>
            <w:tcW w:w="0" w:type="auto"/>
            <w:tcBorders>
              <w:bottom w:val="single" w:sz="12" w:space="0" w:color="auto"/>
            </w:tcBorders>
            <w:vAlign w:val="center"/>
          </w:tcPr>
          <w:p w14:paraId="4EEBD8CD"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250</w:t>
            </w:r>
          </w:p>
        </w:tc>
        <w:tc>
          <w:tcPr>
            <w:tcW w:w="0" w:type="auto"/>
            <w:tcBorders>
              <w:bottom w:val="single" w:sz="12" w:space="0" w:color="auto"/>
            </w:tcBorders>
            <w:vAlign w:val="center"/>
          </w:tcPr>
          <w:p w14:paraId="48E9139A"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220</w:t>
            </w:r>
          </w:p>
        </w:tc>
        <w:tc>
          <w:tcPr>
            <w:tcW w:w="0" w:type="auto"/>
            <w:tcBorders>
              <w:bottom w:val="single" w:sz="12" w:space="0" w:color="auto"/>
            </w:tcBorders>
            <w:vAlign w:val="center"/>
          </w:tcPr>
          <w:p w14:paraId="30A1E0B3"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220</w:t>
            </w:r>
          </w:p>
        </w:tc>
        <w:tc>
          <w:tcPr>
            <w:tcW w:w="0" w:type="auto"/>
            <w:tcBorders>
              <w:bottom w:val="single" w:sz="12" w:space="0" w:color="auto"/>
            </w:tcBorders>
            <w:vAlign w:val="center"/>
          </w:tcPr>
          <w:p w14:paraId="4D360021"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300</w:t>
            </w:r>
          </w:p>
        </w:tc>
        <w:tc>
          <w:tcPr>
            <w:tcW w:w="0" w:type="auto"/>
            <w:tcBorders>
              <w:bottom w:val="single" w:sz="12" w:space="0" w:color="auto"/>
            </w:tcBorders>
            <w:vAlign w:val="center"/>
          </w:tcPr>
          <w:p w14:paraId="2BAFC84F"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300</w:t>
            </w:r>
          </w:p>
        </w:tc>
        <w:tc>
          <w:tcPr>
            <w:tcW w:w="0" w:type="auto"/>
            <w:tcBorders>
              <w:bottom w:val="single" w:sz="12" w:space="0" w:color="auto"/>
            </w:tcBorders>
            <w:vAlign w:val="center"/>
          </w:tcPr>
          <w:p w14:paraId="11A43BC5"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300</w:t>
            </w:r>
          </w:p>
        </w:tc>
        <w:tc>
          <w:tcPr>
            <w:tcW w:w="0" w:type="auto"/>
            <w:tcBorders>
              <w:bottom w:val="single" w:sz="12" w:space="0" w:color="auto"/>
            </w:tcBorders>
            <w:vAlign w:val="center"/>
          </w:tcPr>
          <w:p w14:paraId="6495A977"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200</w:t>
            </w:r>
          </w:p>
        </w:tc>
        <w:tc>
          <w:tcPr>
            <w:tcW w:w="0" w:type="auto"/>
            <w:tcBorders>
              <w:bottom w:val="single" w:sz="12" w:space="0" w:color="auto"/>
            </w:tcBorders>
            <w:vAlign w:val="center"/>
          </w:tcPr>
          <w:p w14:paraId="5C931D36" w14:textId="77777777" w:rsidR="009E1BE6" w:rsidRPr="00C21CEF" w:rsidRDefault="009E1BE6" w:rsidP="009E1BE6">
            <w:pPr>
              <w:spacing w:after="0" w:line="240" w:lineRule="auto"/>
              <w:jc w:val="center"/>
              <w:rPr>
                <w:rFonts w:ascii="Times New Roman" w:hAnsi="Times New Roman"/>
                <w:sz w:val="20"/>
                <w:szCs w:val="20"/>
              </w:rPr>
            </w:pPr>
            <w:r w:rsidRPr="00C21CEF">
              <w:rPr>
                <w:rFonts w:ascii="Times New Roman" w:hAnsi="Times New Roman"/>
                <w:sz w:val="20"/>
                <w:szCs w:val="20"/>
              </w:rPr>
              <w:t>200**</w:t>
            </w:r>
          </w:p>
        </w:tc>
        <w:tc>
          <w:tcPr>
            <w:tcW w:w="0" w:type="auto"/>
            <w:tcBorders>
              <w:bottom w:val="single" w:sz="12" w:space="0" w:color="auto"/>
            </w:tcBorders>
            <w:vAlign w:val="center"/>
          </w:tcPr>
          <w:p w14:paraId="12D47870" w14:textId="77777777" w:rsidR="009E1BE6" w:rsidRPr="00C21CEF" w:rsidRDefault="009E1BE6" w:rsidP="009E1BE6">
            <w:pPr>
              <w:spacing w:after="0" w:line="240" w:lineRule="auto"/>
              <w:jc w:val="center"/>
              <w:rPr>
                <w:rFonts w:ascii="Times New Roman" w:hAnsi="Times New Roman"/>
                <w:sz w:val="20"/>
                <w:szCs w:val="20"/>
              </w:rPr>
            </w:pPr>
          </w:p>
        </w:tc>
        <w:tc>
          <w:tcPr>
            <w:tcW w:w="0" w:type="auto"/>
            <w:tcBorders>
              <w:bottom w:val="single" w:sz="12" w:space="0" w:color="auto"/>
            </w:tcBorders>
            <w:vAlign w:val="center"/>
          </w:tcPr>
          <w:p w14:paraId="50302559" w14:textId="77777777" w:rsidR="009E1BE6" w:rsidRPr="00C21CEF" w:rsidRDefault="009E1BE6" w:rsidP="009E1BE6">
            <w:pPr>
              <w:spacing w:after="0" w:line="240" w:lineRule="auto"/>
              <w:jc w:val="center"/>
              <w:rPr>
                <w:rFonts w:ascii="Times New Roman" w:hAnsi="Times New Roman"/>
                <w:sz w:val="20"/>
                <w:szCs w:val="20"/>
              </w:rPr>
            </w:pPr>
          </w:p>
        </w:tc>
        <w:tc>
          <w:tcPr>
            <w:tcW w:w="0" w:type="auto"/>
            <w:tcBorders>
              <w:bottom w:val="single" w:sz="4" w:space="0" w:color="auto"/>
            </w:tcBorders>
            <w:vAlign w:val="center"/>
          </w:tcPr>
          <w:p w14:paraId="1740F4A2" w14:textId="77777777" w:rsidR="009E1BE6" w:rsidRPr="00C21CEF" w:rsidRDefault="009E1BE6" w:rsidP="009E1BE6">
            <w:pPr>
              <w:spacing w:after="0" w:line="240" w:lineRule="auto"/>
              <w:jc w:val="center"/>
              <w:rPr>
                <w:rFonts w:ascii="Times New Roman" w:hAnsi="Times New Roman"/>
                <w:sz w:val="20"/>
                <w:szCs w:val="20"/>
              </w:rPr>
            </w:pPr>
          </w:p>
        </w:tc>
        <w:tc>
          <w:tcPr>
            <w:tcW w:w="0" w:type="auto"/>
          </w:tcPr>
          <w:p w14:paraId="31F5B51B" w14:textId="77777777" w:rsidR="009E1BE6" w:rsidRPr="00C21CEF" w:rsidRDefault="009E1BE6" w:rsidP="00D153C0">
            <w:pPr>
              <w:spacing w:after="0" w:line="240" w:lineRule="auto"/>
              <w:jc w:val="center"/>
              <w:rPr>
                <w:rFonts w:ascii="Times New Roman" w:hAnsi="Times New Roman"/>
                <w:sz w:val="20"/>
                <w:szCs w:val="20"/>
              </w:rPr>
            </w:pPr>
          </w:p>
        </w:tc>
      </w:tr>
    </w:tbl>
    <w:p w14:paraId="01EEE8B1" w14:textId="77777777" w:rsidR="004B7158" w:rsidRPr="00C21CEF" w:rsidRDefault="004B7158" w:rsidP="005540EF">
      <w:pPr>
        <w:spacing w:after="0" w:line="360" w:lineRule="auto"/>
        <w:ind w:firstLine="539"/>
        <w:jc w:val="both"/>
        <w:rPr>
          <w:rFonts w:ascii="Times New Roman" w:hAnsi="Times New Roman"/>
          <w:sz w:val="24"/>
          <w:szCs w:val="24"/>
        </w:rPr>
      </w:pPr>
    </w:p>
    <w:p w14:paraId="4561928F" w14:textId="27E2A2E3" w:rsidR="005540EF" w:rsidRDefault="005540EF" w:rsidP="005540EF">
      <w:pPr>
        <w:spacing w:after="0" w:line="360" w:lineRule="auto"/>
        <w:ind w:firstLine="539"/>
        <w:jc w:val="both"/>
        <w:rPr>
          <w:rFonts w:ascii="Times New Roman" w:hAnsi="Times New Roman"/>
          <w:sz w:val="24"/>
          <w:szCs w:val="24"/>
        </w:rPr>
      </w:pPr>
      <w:r w:rsidRPr="00007F14">
        <w:rPr>
          <w:rFonts w:ascii="Times New Roman" w:hAnsi="Times New Roman"/>
          <w:sz w:val="24"/>
          <w:szCs w:val="24"/>
        </w:rPr>
        <w:t>Pagal mokslinių tyrimų duomenis, 2003</w:t>
      </w:r>
      <w:r w:rsidR="004B7158" w:rsidRPr="00007F14">
        <w:rPr>
          <w:rFonts w:ascii="Times New Roman" w:hAnsi="Times New Roman"/>
          <w:sz w:val="24"/>
          <w:szCs w:val="24"/>
        </w:rPr>
        <w:t>–</w:t>
      </w:r>
      <w:r w:rsidRPr="00007F14">
        <w:rPr>
          <w:rFonts w:ascii="Times New Roman" w:hAnsi="Times New Roman"/>
          <w:sz w:val="24"/>
          <w:szCs w:val="24"/>
        </w:rPr>
        <w:t>20</w:t>
      </w:r>
      <w:r w:rsidR="00BF354A" w:rsidRPr="00007F14">
        <w:rPr>
          <w:rFonts w:ascii="Times New Roman" w:hAnsi="Times New Roman"/>
          <w:sz w:val="24"/>
          <w:szCs w:val="24"/>
        </w:rPr>
        <w:t>2</w:t>
      </w:r>
      <w:r w:rsidR="00D53838" w:rsidRPr="00007F14">
        <w:rPr>
          <w:rFonts w:ascii="Times New Roman" w:hAnsi="Times New Roman"/>
          <w:sz w:val="24"/>
          <w:szCs w:val="24"/>
        </w:rPr>
        <w:t>5</w:t>
      </w:r>
      <w:r w:rsidRPr="00007F14">
        <w:rPr>
          <w:rFonts w:ascii="Times New Roman" w:hAnsi="Times New Roman"/>
          <w:sz w:val="24"/>
          <w:szCs w:val="24"/>
        </w:rPr>
        <w:t xml:space="preserve"> m. </w:t>
      </w:r>
      <w:smartTag w:uri="urn:schemas-microsoft-com:office:smarttags" w:element="metricconverter">
        <w:smartTagPr>
          <w:attr w:name="ProductID" w:val="70 mm"/>
        </w:smartTagPr>
        <w:r w:rsidRPr="00007F14">
          <w:rPr>
            <w:rFonts w:ascii="Times New Roman" w:hAnsi="Times New Roman"/>
            <w:sz w:val="24"/>
            <w:szCs w:val="24"/>
          </w:rPr>
          <w:t>70 mm</w:t>
        </w:r>
      </w:smartTag>
      <w:r w:rsidRPr="00007F14">
        <w:rPr>
          <w:rFonts w:ascii="Times New Roman" w:hAnsi="Times New Roman"/>
          <w:sz w:val="24"/>
          <w:szCs w:val="24"/>
        </w:rPr>
        <w:t xml:space="preserve"> tinklais pagautų žuvų tiek biomasė, tiek gausumas per šį laikotarpį </w:t>
      </w:r>
      <w:r w:rsidR="003626EC" w:rsidRPr="00007F14">
        <w:rPr>
          <w:rFonts w:ascii="Times New Roman" w:hAnsi="Times New Roman"/>
          <w:sz w:val="24"/>
          <w:szCs w:val="24"/>
        </w:rPr>
        <w:t>didėj</w:t>
      </w:r>
      <w:r w:rsidR="006149F7" w:rsidRPr="00007F14">
        <w:rPr>
          <w:rFonts w:ascii="Times New Roman" w:hAnsi="Times New Roman"/>
          <w:sz w:val="24"/>
          <w:szCs w:val="24"/>
        </w:rPr>
        <w:t>a</w:t>
      </w:r>
      <w:r w:rsidRPr="00007F14">
        <w:rPr>
          <w:rFonts w:ascii="Times New Roman" w:hAnsi="Times New Roman"/>
          <w:sz w:val="24"/>
          <w:szCs w:val="24"/>
        </w:rPr>
        <w:t>,</w:t>
      </w:r>
      <w:bookmarkStart w:id="22" w:name="_Hlk532366884"/>
      <w:r w:rsidRPr="00007F14">
        <w:rPr>
          <w:rFonts w:ascii="Times New Roman" w:hAnsi="Times New Roman"/>
          <w:sz w:val="24"/>
          <w:szCs w:val="24"/>
        </w:rPr>
        <w:t xml:space="preserve"> </w:t>
      </w:r>
      <w:r w:rsidR="003626EC" w:rsidRPr="00007F14">
        <w:rPr>
          <w:rFonts w:ascii="Times New Roman" w:hAnsi="Times New Roman"/>
          <w:sz w:val="24"/>
          <w:szCs w:val="24"/>
        </w:rPr>
        <w:t xml:space="preserve">šį didėjimą labiausiai lėmė </w:t>
      </w:r>
      <w:r w:rsidR="009A151F" w:rsidRPr="00007F14">
        <w:rPr>
          <w:rFonts w:ascii="Times New Roman" w:hAnsi="Times New Roman"/>
          <w:sz w:val="24"/>
          <w:szCs w:val="24"/>
        </w:rPr>
        <w:t xml:space="preserve">gausūs </w:t>
      </w:r>
      <w:r w:rsidR="003626EC" w:rsidRPr="00007F14">
        <w:rPr>
          <w:rFonts w:ascii="Times New Roman" w:hAnsi="Times New Roman"/>
          <w:sz w:val="24"/>
          <w:szCs w:val="24"/>
        </w:rPr>
        <w:t>2016</w:t>
      </w:r>
      <w:r w:rsidR="00B72109" w:rsidRPr="00007F14">
        <w:rPr>
          <w:rFonts w:ascii="Times New Roman" w:hAnsi="Times New Roman"/>
          <w:sz w:val="24"/>
          <w:szCs w:val="24"/>
        </w:rPr>
        <w:t>,</w:t>
      </w:r>
      <w:r w:rsidR="006149F7" w:rsidRPr="00007F14">
        <w:rPr>
          <w:rFonts w:ascii="Times New Roman" w:hAnsi="Times New Roman"/>
          <w:sz w:val="24"/>
          <w:szCs w:val="24"/>
        </w:rPr>
        <w:t xml:space="preserve"> 2019 </w:t>
      </w:r>
      <w:r w:rsidR="00B72109" w:rsidRPr="00007F14">
        <w:rPr>
          <w:rFonts w:ascii="Times New Roman" w:hAnsi="Times New Roman"/>
          <w:sz w:val="24"/>
          <w:szCs w:val="24"/>
        </w:rPr>
        <w:t xml:space="preserve">ir 2022 </w:t>
      </w:r>
      <w:r w:rsidR="006149F7" w:rsidRPr="00007F14">
        <w:rPr>
          <w:rFonts w:ascii="Times New Roman" w:hAnsi="Times New Roman"/>
          <w:sz w:val="24"/>
          <w:szCs w:val="24"/>
        </w:rPr>
        <w:t xml:space="preserve">m. </w:t>
      </w:r>
      <w:r w:rsidR="00F97D24" w:rsidRPr="00007F14">
        <w:rPr>
          <w:rFonts w:ascii="Times New Roman" w:hAnsi="Times New Roman"/>
          <w:sz w:val="24"/>
          <w:szCs w:val="24"/>
        </w:rPr>
        <w:t>laimikiai</w:t>
      </w:r>
      <w:bookmarkEnd w:id="22"/>
      <w:r w:rsidR="00D53838" w:rsidRPr="00007F14">
        <w:rPr>
          <w:rFonts w:ascii="Times New Roman" w:hAnsi="Times New Roman"/>
          <w:sz w:val="24"/>
          <w:szCs w:val="24"/>
        </w:rPr>
        <w:t>, 2025 m žuvų gausumas ir biomasė taip pat buvo didesni nei vidurkis</w:t>
      </w:r>
      <w:r w:rsidR="00F97D24" w:rsidRPr="00007F14">
        <w:rPr>
          <w:rFonts w:ascii="Times New Roman" w:hAnsi="Times New Roman"/>
          <w:sz w:val="24"/>
          <w:szCs w:val="24"/>
        </w:rPr>
        <w:t>.</w:t>
      </w:r>
      <w:r w:rsidR="003626EC" w:rsidRPr="00007F14">
        <w:rPr>
          <w:rFonts w:ascii="Times New Roman" w:hAnsi="Times New Roman"/>
          <w:sz w:val="24"/>
          <w:szCs w:val="24"/>
        </w:rPr>
        <w:t xml:space="preserve"> </w:t>
      </w:r>
      <w:r w:rsidR="00D10244" w:rsidRPr="00007F14">
        <w:rPr>
          <w:rFonts w:ascii="Times New Roman" w:hAnsi="Times New Roman"/>
          <w:sz w:val="24"/>
          <w:szCs w:val="24"/>
        </w:rPr>
        <w:t>Ši</w:t>
      </w:r>
      <w:r w:rsidR="003626EC" w:rsidRPr="00007F14">
        <w:rPr>
          <w:rFonts w:ascii="Times New Roman" w:hAnsi="Times New Roman"/>
          <w:sz w:val="24"/>
          <w:szCs w:val="24"/>
        </w:rPr>
        <w:t xml:space="preserve">uo laikotarpiu </w:t>
      </w:r>
      <w:r w:rsidR="00D10244" w:rsidRPr="00007F14">
        <w:rPr>
          <w:rFonts w:ascii="Times New Roman" w:hAnsi="Times New Roman"/>
          <w:sz w:val="24"/>
          <w:szCs w:val="24"/>
        </w:rPr>
        <w:t xml:space="preserve">taip pat </w:t>
      </w:r>
      <w:r w:rsidRPr="00007F14">
        <w:rPr>
          <w:rFonts w:ascii="Times New Roman" w:hAnsi="Times New Roman"/>
          <w:sz w:val="24"/>
          <w:szCs w:val="24"/>
        </w:rPr>
        <w:t xml:space="preserve">buvo stebimi labai žymūs svyravimai – didžiausios ir mažiausios reikšmės skyrėsi apie 5 </w:t>
      </w:r>
      <w:r w:rsidRPr="00007F14">
        <w:rPr>
          <w:rFonts w:ascii="Times New Roman" w:hAnsi="Times New Roman"/>
          <w:sz w:val="24"/>
          <w:szCs w:val="24"/>
        </w:rPr>
        <w:lastRenderedPageBreak/>
        <w:t>kartus (</w:t>
      </w:r>
      <w:r w:rsidR="00020FD7" w:rsidRPr="00007F14">
        <w:rPr>
          <w:rFonts w:ascii="Times New Roman" w:hAnsi="Times New Roman"/>
          <w:sz w:val="24"/>
          <w:szCs w:val="24"/>
        </w:rPr>
        <w:t>3.3</w:t>
      </w:r>
      <w:r w:rsidRPr="00007F14">
        <w:rPr>
          <w:rFonts w:ascii="Times New Roman" w:hAnsi="Times New Roman"/>
          <w:sz w:val="24"/>
          <w:szCs w:val="24"/>
        </w:rPr>
        <w:t xml:space="preserve"> pav.). Labiausiai šiuos svyravimus lėmė karšių, sudarančių didžiausią šio įrankio laimikių dalį, gausumo ir biomasės svyravimai. 40</w:t>
      </w:r>
      <w:r w:rsidR="004B7158" w:rsidRPr="00007F14">
        <w:rPr>
          <w:rFonts w:ascii="Times New Roman" w:hAnsi="Times New Roman"/>
          <w:sz w:val="24"/>
          <w:szCs w:val="24"/>
        </w:rPr>
        <w:t>–</w:t>
      </w:r>
      <w:r w:rsidRPr="00007F14">
        <w:rPr>
          <w:rFonts w:ascii="Times New Roman" w:hAnsi="Times New Roman"/>
          <w:sz w:val="24"/>
          <w:szCs w:val="24"/>
        </w:rPr>
        <w:t xml:space="preserve">45 mm tinklų moksliniuose laimikiuose per laikotarpį </w:t>
      </w:r>
      <w:r w:rsidR="00D10244" w:rsidRPr="00007F14">
        <w:rPr>
          <w:rFonts w:ascii="Times New Roman" w:hAnsi="Times New Roman"/>
          <w:sz w:val="24"/>
          <w:szCs w:val="24"/>
        </w:rPr>
        <w:t xml:space="preserve">nuo 2003 m. </w:t>
      </w:r>
      <w:r w:rsidRPr="00007F14">
        <w:rPr>
          <w:rFonts w:ascii="Times New Roman" w:hAnsi="Times New Roman"/>
          <w:sz w:val="24"/>
          <w:szCs w:val="24"/>
        </w:rPr>
        <w:t>žuvų gausumas ir biomasė mažėjo</w:t>
      </w:r>
      <w:r w:rsidR="006149F7" w:rsidRPr="00007F14">
        <w:rPr>
          <w:rFonts w:ascii="Times New Roman" w:hAnsi="Times New Roman"/>
          <w:sz w:val="24"/>
          <w:szCs w:val="24"/>
        </w:rPr>
        <w:t xml:space="preserve">, </w:t>
      </w:r>
      <w:bookmarkStart w:id="23" w:name="_Hlk122713300"/>
      <w:r w:rsidR="00B72109" w:rsidRPr="00007F14">
        <w:rPr>
          <w:rFonts w:ascii="Times New Roman" w:hAnsi="Times New Roman"/>
          <w:sz w:val="24"/>
          <w:szCs w:val="24"/>
        </w:rPr>
        <w:t>2017-2021</w:t>
      </w:r>
      <w:r w:rsidR="00A27069" w:rsidRPr="00007F14">
        <w:rPr>
          <w:rFonts w:ascii="Times New Roman" w:hAnsi="Times New Roman"/>
          <w:sz w:val="24"/>
          <w:szCs w:val="24"/>
        </w:rPr>
        <w:t xml:space="preserve"> </w:t>
      </w:r>
      <w:r w:rsidR="00B72109" w:rsidRPr="00007F14">
        <w:rPr>
          <w:rFonts w:ascii="Times New Roman" w:hAnsi="Times New Roman"/>
          <w:sz w:val="24"/>
          <w:szCs w:val="24"/>
        </w:rPr>
        <w:t>m.</w:t>
      </w:r>
      <w:r w:rsidR="006149F7" w:rsidRPr="00007F14">
        <w:rPr>
          <w:rFonts w:ascii="Times New Roman" w:hAnsi="Times New Roman"/>
          <w:sz w:val="24"/>
          <w:szCs w:val="24"/>
        </w:rPr>
        <w:t xml:space="preserve"> šie rodikliai </w:t>
      </w:r>
      <w:r w:rsidR="00B72109" w:rsidRPr="00007F14">
        <w:rPr>
          <w:rFonts w:ascii="Times New Roman" w:hAnsi="Times New Roman"/>
          <w:sz w:val="24"/>
          <w:szCs w:val="24"/>
        </w:rPr>
        <w:t>buvo</w:t>
      </w:r>
      <w:r w:rsidR="006149F7" w:rsidRPr="00007F14">
        <w:rPr>
          <w:rFonts w:ascii="Times New Roman" w:hAnsi="Times New Roman"/>
          <w:sz w:val="24"/>
          <w:szCs w:val="24"/>
        </w:rPr>
        <w:t xml:space="preserve"> </w:t>
      </w:r>
      <w:r w:rsidR="005A0A4E" w:rsidRPr="00007F14">
        <w:rPr>
          <w:rFonts w:ascii="Times New Roman" w:hAnsi="Times New Roman"/>
          <w:sz w:val="24"/>
          <w:szCs w:val="24"/>
        </w:rPr>
        <w:t xml:space="preserve">gana </w:t>
      </w:r>
      <w:r w:rsidR="006149F7" w:rsidRPr="00007F14">
        <w:rPr>
          <w:rFonts w:ascii="Times New Roman" w:hAnsi="Times New Roman"/>
          <w:sz w:val="24"/>
          <w:szCs w:val="24"/>
        </w:rPr>
        <w:t>panašūs ir mažesni nei daugiametis vidurkis</w:t>
      </w:r>
      <w:r w:rsidR="00DA1E54" w:rsidRPr="00007F14">
        <w:rPr>
          <w:rFonts w:ascii="Times New Roman" w:hAnsi="Times New Roman"/>
          <w:sz w:val="24"/>
          <w:szCs w:val="24"/>
        </w:rPr>
        <w:t xml:space="preserve">, o 2022 m. </w:t>
      </w:r>
      <w:r w:rsidR="00D10244" w:rsidRPr="00007F14">
        <w:rPr>
          <w:rFonts w:ascii="Times New Roman" w:hAnsi="Times New Roman"/>
          <w:sz w:val="24"/>
          <w:szCs w:val="24"/>
        </w:rPr>
        <w:t xml:space="preserve">ir 2023 m. </w:t>
      </w:r>
      <w:r w:rsidR="00DA1E54" w:rsidRPr="00007F14">
        <w:rPr>
          <w:rFonts w:ascii="Times New Roman" w:hAnsi="Times New Roman"/>
          <w:sz w:val="24"/>
          <w:szCs w:val="24"/>
        </w:rPr>
        <w:t>– mažiausi per visą laikotarpį</w:t>
      </w:r>
      <w:bookmarkEnd w:id="23"/>
      <w:r w:rsidR="00D53838" w:rsidRPr="00007F14">
        <w:rPr>
          <w:rFonts w:ascii="Times New Roman" w:hAnsi="Times New Roman"/>
          <w:sz w:val="24"/>
          <w:szCs w:val="24"/>
        </w:rPr>
        <w:t>. Pastaruosius porą metų rodikliai didėjo, 2025 m. jie buvo artimi vidutiniams</w:t>
      </w:r>
      <w:r w:rsidRPr="00007F14">
        <w:rPr>
          <w:rFonts w:ascii="Times New Roman" w:hAnsi="Times New Roman"/>
          <w:sz w:val="24"/>
          <w:szCs w:val="24"/>
        </w:rPr>
        <w:t xml:space="preserve"> (</w:t>
      </w:r>
      <w:r w:rsidR="00020FD7" w:rsidRPr="00007F14">
        <w:rPr>
          <w:rFonts w:ascii="Times New Roman" w:hAnsi="Times New Roman"/>
          <w:sz w:val="24"/>
          <w:szCs w:val="24"/>
        </w:rPr>
        <w:t>3.4</w:t>
      </w:r>
      <w:r w:rsidR="009B4494" w:rsidRPr="00007F14">
        <w:rPr>
          <w:rFonts w:ascii="Times New Roman" w:hAnsi="Times New Roman"/>
          <w:sz w:val="24"/>
          <w:szCs w:val="24"/>
        </w:rPr>
        <w:t> </w:t>
      </w:r>
      <w:r w:rsidRPr="00007F14">
        <w:rPr>
          <w:rFonts w:ascii="Times New Roman" w:hAnsi="Times New Roman"/>
          <w:sz w:val="24"/>
          <w:szCs w:val="24"/>
        </w:rPr>
        <w:t>pav.). Taip pat buvo stebimi žymūs gausumo ir biomasės svyravimai – didžiausios ir mažiausios reikšmės</w:t>
      </w:r>
      <w:r w:rsidRPr="00C21CEF">
        <w:rPr>
          <w:rFonts w:ascii="Times New Roman" w:hAnsi="Times New Roman"/>
          <w:sz w:val="24"/>
          <w:szCs w:val="24"/>
        </w:rPr>
        <w:t xml:space="preserve"> skyrėsi 3</w:t>
      </w:r>
      <w:r w:rsidR="004B7158" w:rsidRPr="00C21CEF">
        <w:rPr>
          <w:rFonts w:ascii="Times New Roman" w:hAnsi="Times New Roman"/>
          <w:sz w:val="24"/>
          <w:szCs w:val="24"/>
        </w:rPr>
        <w:t>–</w:t>
      </w:r>
      <w:r w:rsidRPr="00C21CEF">
        <w:rPr>
          <w:rFonts w:ascii="Times New Roman" w:hAnsi="Times New Roman"/>
          <w:sz w:val="24"/>
          <w:szCs w:val="24"/>
        </w:rPr>
        <w:t>4 kartus. Šiuos svyravimus lėmė atskirų svarbiausių žuvų populiacijų gausumo svyravimai.</w:t>
      </w:r>
    </w:p>
    <w:p w14:paraId="2A1203D7" w14:textId="6B2D65EE" w:rsidR="00A27069" w:rsidRDefault="00B42E3C" w:rsidP="00A27069">
      <w:pPr>
        <w:spacing w:after="0" w:line="240" w:lineRule="auto"/>
        <w:rPr>
          <w:noProof/>
          <w:lang w:bidi="ar-SA"/>
        </w:rPr>
      </w:pPr>
      <w:r>
        <w:rPr>
          <w:noProof/>
        </w:rPr>
        <w:drawing>
          <wp:inline distT="0" distB="0" distL="0" distR="0" wp14:anchorId="47AC5DB0" wp14:editId="548C5018">
            <wp:extent cx="5787958" cy="2934289"/>
            <wp:effectExtent l="0" t="0" r="3810" b="0"/>
            <wp:docPr id="1253932487" name="Chart 1">
              <a:extLst xmlns:a="http://schemas.openxmlformats.org/drawingml/2006/main">
                <a:ext uri="{FF2B5EF4-FFF2-40B4-BE49-F238E27FC236}">
                  <a16:creationId xmlns:a16="http://schemas.microsoft.com/office/drawing/2014/main" id="{00000000-0008-0000-09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22B8519" w14:textId="77777777" w:rsidR="00232D50" w:rsidRPr="00C21CEF" w:rsidRDefault="00232D50" w:rsidP="00A27069">
      <w:pPr>
        <w:spacing w:after="0" w:line="240" w:lineRule="auto"/>
        <w:rPr>
          <w:noProof/>
          <w:lang w:bidi="ar-SA"/>
        </w:rPr>
      </w:pPr>
    </w:p>
    <w:p w14:paraId="102A1611" w14:textId="349BDDAC" w:rsidR="00A27069" w:rsidRPr="00C21CEF" w:rsidRDefault="00A27069" w:rsidP="00A27069">
      <w:pPr>
        <w:spacing w:after="0" w:line="240" w:lineRule="auto"/>
        <w:jc w:val="both"/>
        <w:rPr>
          <w:rFonts w:ascii="Times New Roman" w:hAnsi="Times New Roman"/>
          <w:sz w:val="24"/>
          <w:szCs w:val="24"/>
        </w:rPr>
      </w:pPr>
      <w:r w:rsidRPr="00C21CEF">
        <w:rPr>
          <w:rFonts w:ascii="Times New Roman" w:hAnsi="Times New Roman"/>
          <w:color w:val="000000"/>
          <w:sz w:val="24"/>
          <w:szCs w:val="24"/>
        </w:rPr>
        <w:t>3.3 pav.</w:t>
      </w:r>
      <w:r w:rsidRPr="00C21CEF">
        <w:rPr>
          <w:rFonts w:ascii="Times New Roman" w:hAnsi="Times New Roman"/>
          <w:b/>
          <w:color w:val="000000"/>
          <w:sz w:val="24"/>
          <w:szCs w:val="24"/>
        </w:rPr>
        <w:t xml:space="preserve"> </w:t>
      </w:r>
      <w:r w:rsidRPr="00C21CEF">
        <w:rPr>
          <w:rFonts w:ascii="Times New Roman" w:hAnsi="Times New Roman"/>
          <w:sz w:val="24"/>
          <w:szCs w:val="24"/>
        </w:rPr>
        <w:t xml:space="preserve">Žuvų santykinis gausumas ir biomasė (CPUE) </w:t>
      </w:r>
      <w:r w:rsidR="00292401" w:rsidRPr="004B4027">
        <w:rPr>
          <w:rFonts w:ascii="Times New Roman" w:hAnsi="Times New Roman"/>
          <w:sz w:val="24"/>
          <w:szCs w:val="24"/>
        </w:rPr>
        <w:t xml:space="preserve">mokslinių tyrimų </w:t>
      </w:r>
      <w:smartTag w:uri="urn:schemas-microsoft-com:office:smarttags" w:element="metricconverter">
        <w:smartTagPr>
          <w:attr w:name="ProductID" w:val="70 mm"/>
        </w:smartTagPr>
        <w:r w:rsidRPr="00C21CEF">
          <w:rPr>
            <w:rFonts w:ascii="Times New Roman" w:hAnsi="Times New Roman"/>
            <w:sz w:val="24"/>
            <w:szCs w:val="24"/>
          </w:rPr>
          <w:t>70 mm</w:t>
        </w:r>
      </w:smartTag>
      <w:r w:rsidRPr="00C21CEF">
        <w:rPr>
          <w:rFonts w:ascii="Times New Roman" w:hAnsi="Times New Roman"/>
          <w:sz w:val="24"/>
          <w:szCs w:val="24"/>
        </w:rPr>
        <w:t xml:space="preserve"> akytumo tinklų laimikiuose 2003–202</w:t>
      </w:r>
      <w:r w:rsidR="00D53838">
        <w:rPr>
          <w:rFonts w:ascii="Times New Roman" w:hAnsi="Times New Roman"/>
          <w:sz w:val="24"/>
          <w:szCs w:val="24"/>
        </w:rPr>
        <w:t>5</w:t>
      </w:r>
      <w:r w:rsidRPr="00C21CEF">
        <w:rPr>
          <w:rFonts w:ascii="Times New Roman" w:hAnsi="Times New Roman"/>
          <w:sz w:val="24"/>
          <w:szCs w:val="24"/>
        </w:rPr>
        <w:t xml:space="preserve"> m.</w:t>
      </w:r>
    </w:p>
    <w:p w14:paraId="399D3E2D" w14:textId="77777777" w:rsidR="00A27069" w:rsidRPr="00C21CEF" w:rsidRDefault="00A27069" w:rsidP="00A27069">
      <w:pPr>
        <w:spacing w:after="0" w:line="240" w:lineRule="auto"/>
        <w:jc w:val="both"/>
        <w:rPr>
          <w:rFonts w:ascii="Times New Roman" w:hAnsi="Times New Roman"/>
          <w:sz w:val="24"/>
          <w:szCs w:val="24"/>
        </w:rPr>
      </w:pPr>
    </w:p>
    <w:p w14:paraId="6067206F" w14:textId="51A33B75" w:rsidR="00A27069" w:rsidRDefault="00B42E3C" w:rsidP="00A27069">
      <w:pPr>
        <w:spacing w:after="0" w:line="240" w:lineRule="auto"/>
        <w:jc w:val="both"/>
        <w:rPr>
          <w:noProof/>
          <w:lang w:bidi="ar-SA"/>
        </w:rPr>
      </w:pPr>
      <w:r>
        <w:rPr>
          <w:noProof/>
        </w:rPr>
        <w:lastRenderedPageBreak/>
        <w:drawing>
          <wp:inline distT="0" distB="0" distL="0" distR="0" wp14:anchorId="7E2CCEA4" wp14:editId="755501EC">
            <wp:extent cx="5690681" cy="2855929"/>
            <wp:effectExtent l="0" t="0" r="5715" b="1905"/>
            <wp:docPr id="400623303" name="Chart 1">
              <a:extLst xmlns:a="http://schemas.openxmlformats.org/drawingml/2006/main">
                <a:ext uri="{FF2B5EF4-FFF2-40B4-BE49-F238E27FC236}">
                  <a16:creationId xmlns:a16="http://schemas.microsoft.com/office/drawing/2014/main" id="{00000000-0008-0000-09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D55448" w14:textId="77777777" w:rsidR="00232D50" w:rsidRPr="00C21CEF" w:rsidRDefault="00232D50" w:rsidP="00A27069">
      <w:pPr>
        <w:spacing w:after="0" w:line="240" w:lineRule="auto"/>
        <w:jc w:val="both"/>
        <w:rPr>
          <w:noProof/>
          <w:lang w:bidi="ar-SA"/>
        </w:rPr>
      </w:pPr>
    </w:p>
    <w:p w14:paraId="158EBC72" w14:textId="73358A2C" w:rsidR="00A27069" w:rsidRDefault="00A27069" w:rsidP="00C75FC8">
      <w:pPr>
        <w:spacing w:after="0" w:line="240" w:lineRule="auto"/>
        <w:jc w:val="both"/>
        <w:rPr>
          <w:rFonts w:ascii="Times New Roman" w:hAnsi="Times New Roman"/>
          <w:sz w:val="24"/>
          <w:szCs w:val="24"/>
        </w:rPr>
      </w:pPr>
      <w:r w:rsidRPr="00C21CEF">
        <w:rPr>
          <w:rFonts w:ascii="Times New Roman" w:hAnsi="Times New Roman"/>
          <w:color w:val="000000"/>
          <w:sz w:val="24"/>
          <w:szCs w:val="24"/>
        </w:rPr>
        <w:t>3.4 pav.</w:t>
      </w:r>
      <w:r w:rsidRPr="00C21CEF">
        <w:rPr>
          <w:rFonts w:ascii="Times New Roman" w:hAnsi="Times New Roman"/>
          <w:b/>
          <w:color w:val="000000"/>
          <w:sz w:val="24"/>
          <w:szCs w:val="24"/>
        </w:rPr>
        <w:t xml:space="preserve"> </w:t>
      </w:r>
      <w:r w:rsidRPr="00C21CEF">
        <w:rPr>
          <w:rFonts w:ascii="Times New Roman" w:hAnsi="Times New Roman"/>
          <w:sz w:val="24"/>
          <w:szCs w:val="24"/>
        </w:rPr>
        <w:t xml:space="preserve">Žuvų santykinis gausumas ir biomasė (CPUE) </w:t>
      </w:r>
      <w:r w:rsidR="00292401" w:rsidRPr="004B4027">
        <w:rPr>
          <w:rFonts w:ascii="Times New Roman" w:hAnsi="Times New Roman"/>
          <w:sz w:val="24"/>
          <w:szCs w:val="24"/>
        </w:rPr>
        <w:t xml:space="preserve">mokslinių tyrimų </w:t>
      </w:r>
      <w:r w:rsidRPr="00C21CEF">
        <w:rPr>
          <w:rFonts w:ascii="Times New Roman" w:hAnsi="Times New Roman"/>
          <w:sz w:val="24"/>
          <w:szCs w:val="24"/>
        </w:rPr>
        <w:t>40–45 mm akytumo tinklų laimikiuose 2003–202</w:t>
      </w:r>
      <w:r w:rsidR="00D53838">
        <w:rPr>
          <w:rFonts w:ascii="Times New Roman" w:hAnsi="Times New Roman"/>
          <w:sz w:val="24"/>
          <w:szCs w:val="24"/>
        </w:rPr>
        <w:t>5</w:t>
      </w:r>
      <w:r w:rsidRPr="00C21CEF">
        <w:rPr>
          <w:rFonts w:ascii="Times New Roman" w:hAnsi="Times New Roman"/>
          <w:sz w:val="24"/>
          <w:szCs w:val="24"/>
        </w:rPr>
        <w:t xml:space="preserve"> m.</w:t>
      </w:r>
      <w:r w:rsidR="00C75FC8">
        <w:rPr>
          <w:rFonts w:ascii="Times New Roman" w:hAnsi="Times New Roman"/>
          <w:sz w:val="24"/>
          <w:szCs w:val="24"/>
        </w:rPr>
        <w:t xml:space="preserve">   </w:t>
      </w:r>
    </w:p>
    <w:p w14:paraId="4BFE1190" w14:textId="77777777" w:rsidR="004D02DC" w:rsidRDefault="004D02DC" w:rsidP="00C75FC8">
      <w:pPr>
        <w:spacing w:after="0" w:line="240" w:lineRule="auto"/>
        <w:jc w:val="both"/>
        <w:rPr>
          <w:rFonts w:ascii="Times New Roman" w:hAnsi="Times New Roman"/>
          <w:sz w:val="24"/>
          <w:szCs w:val="24"/>
        </w:rPr>
      </w:pPr>
    </w:p>
    <w:p w14:paraId="7FDF8E1A" w14:textId="77777777" w:rsidR="004D02DC" w:rsidRDefault="004D02DC" w:rsidP="00C75FC8">
      <w:pPr>
        <w:spacing w:after="0" w:line="240" w:lineRule="auto"/>
        <w:jc w:val="both"/>
        <w:rPr>
          <w:rFonts w:ascii="Times New Roman" w:hAnsi="Times New Roman"/>
          <w:sz w:val="24"/>
          <w:szCs w:val="24"/>
        </w:rPr>
      </w:pPr>
    </w:p>
    <w:p w14:paraId="55EF069B" w14:textId="77777777" w:rsidR="00007F14" w:rsidRDefault="00173492" w:rsidP="005C6D3D">
      <w:pPr>
        <w:spacing w:after="0" w:line="360" w:lineRule="auto"/>
        <w:ind w:firstLine="539"/>
        <w:jc w:val="both"/>
        <w:rPr>
          <w:rFonts w:ascii="Times New Roman" w:hAnsi="Times New Roman"/>
          <w:sz w:val="24"/>
          <w:szCs w:val="24"/>
        </w:rPr>
      </w:pPr>
      <w:r w:rsidRPr="004D02DC">
        <w:rPr>
          <w:rFonts w:ascii="Times New Roman" w:hAnsi="Times New Roman"/>
          <w:sz w:val="24"/>
          <w:szCs w:val="24"/>
        </w:rPr>
        <w:t>Žuvų bendrijos gausumo indeksas (Plėšrių žuvų gausumas) bei Žuvų bendrijos trofinis indeksas 2005-2024 m. periodu atitinka geros aplinkos būklės kriterijus (atitinkamai gera ir labai gera) pagal šiuos rodiklius. Šie rodikliai indikavo gerą bendrijos būklę ir ankstesnio vertinimo metu (2005-2012 m.). Žuvų bendrijos įvairovės indeksas (Shanon indeksas), Žuvų bendrijos gausumo indekso (Karpinių žuvų gausumas) bei Žuvų bendrijos dydžio indekso reikšmės vertinamu periodu neatitinka geros aplinkos būklės kriterijaus (atitinkamai bloga, bloga ir labai bloga būklė). Lyginant su ankstesnio laikotarpio vertinimu (2005-2023 m.), Žuvų bendrijos įvairovės indekso vertė nustatyta blogesnė, ji buvo vertinta kaip vidutinė. Šių rodiklių reikšmės neatitiko geros būklės kriterijų ir ankstesnio vertinimo metu (2005-2012 m.). Šiuo metu Kuršių marių būklė pagal žuvų bendrijos būklės indeksus atitinka vidutinę būklę. Dydžio indekso rodiklis tiesiogiai įtakojamas žvejybos ir atspindi žvejybinį mirtingumą bendrijos lygmenyje. Kai rodiklio reikšmės yra mažos, jis rodo padidėjusį žvejybinį mirtingumą. Šiuo atveju, siekiant</w:t>
      </w:r>
      <w:r w:rsidRPr="00C21CEF">
        <w:rPr>
          <w:rFonts w:ascii="Times New Roman" w:hAnsi="Times New Roman"/>
          <w:sz w:val="24"/>
          <w:szCs w:val="24"/>
        </w:rPr>
        <w:t xml:space="preserve"> būklės gerėjimo pagal šį rodiklį, priemonės turi būti orientuotos į žvejybinio mirtingumo mažinimą, t. y. žvejybos intensyvumo mažinimą. Karpinių žuvų gausumo indeksas taip pat indikuoja blogą šio rodiklio būklę, bendrijos būklę pagal šį rodiklį taip pat veikia žvejyba, o priemonės nukreiptos į rodiklio gerinimą, be kitų, sietinos su žvejybos intensyvumo mažinimu. </w:t>
      </w:r>
    </w:p>
    <w:p w14:paraId="2093ED6E" w14:textId="4DDD3ABB" w:rsidR="005C6D3D" w:rsidRPr="00E427BB" w:rsidRDefault="005C6D3D" w:rsidP="005C6D3D">
      <w:pPr>
        <w:spacing w:after="0" w:line="360" w:lineRule="auto"/>
        <w:ind w:firstLine="539"/>
        <w:jc w:val="both"/>
        <w:rPr>
          <w:rFonts w:ascii="Times New Roman" w:hAnsi="Times New Roman"/>
          <w:sz w:val="24"/>
          <w:szCs w:val="24"/>
        </w:rPr>
      </w:pPr>
      <w:r w:rsidRPr="00E427BB">
        <w:rPr>
          <w:rFonts w:ascii="Times New Roman" w:hAnsi="Times New Roman"/>
          <w:sz w:val="24"/>
          <w:szCs w:val="24"/>
        </w:rPr>
        <w:lastRenderedPageBreak/>
        <w:t xml:space="preserve">Valstybinio mokslinių tyrimų instituto Gamtos tyrimų centras (GTC) ataskaitoje, </w:t>
      </w:r>
      <w:r w:rsidR="00173492">
        <w:rPr>
          <w:rFonts w:ascii="Times New Roman" w:hAnsi="Times New Roman"/>
          <w:sz w:val="24"/>
          <w:szCs w:val="24"/>
        </w:rPr>
        <w:t>pateikt</w:t>
      </w:r>
      <w:r w:rsidRPr="00E427BB">
        <w:rPr>
          <w:rFonts w:ascii="Times New Roman" w:hAnsi="Times New Roman"/>
          <w:sz w:val="24"/>
          <w:szCs w:val="24"/>
        </w:rPr>
        <w:t>oje Aplinkos apsaugos agentūrai, „Baltijos jūros priekrantės ichtiofaunos tyrimai 2019-2021 metais bei ekologinės būklės pagal žuvų rodiklius vertinimas“ nurodoma, kad jūros priekrantėje žuvų bendrijos dydžio rodiklis taip pat yra blogoje būklėje, todėl siūloma žvejybos intensyvumą mažinti, o GTC ataskaitoje 2019 m., perduotoje Žemės ūkio ministerijai, “Baltijos jūros priekrantėje naudojamų žuvų populiacijų eksploatavimo intensyvumo įvertinimas ir rekomendacijos dėl verslinės žvejybos intensyvumo Baltijos jūros priekrantės vandenyse sureguliavimo“, siūloma verslinės žvejybos intensyvumą mažinti ir Kuršių mariose ne mažiau nei trečdaliu</w:t>
      </w:r>
      <w:r w:rsidR="005A2F31">
        <w:rPr>
          <w:rFonts w:ascii="Times New Roman" w:hAnsi="Times New Roman"/>
          <w:sz w:val="24"/>
          <w:szCs w:val="24"/>
        </w:rPr>
        <w:t>)</w:t>
      </w:r>
      <w:r w:rsidR="00173492">
        <w:rPr>
          <w:rFonts w:ascii="Times New Roman" w:hAnsi="Times New Roman"/>
          <w:sz w:val="24"/>
          <w:szCs w:val="24"/>
        </w:rPr>
        <w:t>,</w:t>
      </w:r>
      <w:r w:rsidR="00173492" w:rsidRPr="00173492">
        <w:rPr>
          <w:rFonts w:ascii="Times New Roman" w:hAnsi="Times New Roman"/>
          <w:sz w:val="24"/>
          <w:szCs w:val="24"/>
        </w:rPr>
        <w:t xml:space="preserve"> </w:t>
      </w:r>
      <w:r w:rsidR="00173492" w:rsidRPr="00E427BB">
        <w:rPr>
          <w:rFonts w:ascii="Times New Roman" w:hAnsi="Times New Roman"/>
          <w:sz w:val="24"/>
          <w:szCs w:val="24"/>
        </w:rPr>
        <w:t>kadangi priekrantės žuvų rodiklius ženkliai įtakoja žuvys išmigravusios iš Kuršių marių</w:t>
      </w:r>
      <w:r w:rsidRPr="00E427BB">
        <w:rPr>
          <w:rFonts w:ascii="Times New Roman" w:hAnsi="Times New Roman"/>
          <w:sz w:val="24"/>
          <w:szCs w:val="24"/>
        </w:rPr>
        <w:t>.</w:t>
      </w:r>
    </w:p>
    <w:p w14:paraId="1E55914F" w14:textId="4FB65408" w:rsidR="007A4466" w:rsidRPr="00257E0E" w:rsidRDefault="007A4466" w:rsidP="007A4466">
      <w:pPr>
        <w:spacing w:after="0" w:line="360" w:lineRule="auto"/>
        <w:ind w:firstLine="539"/>
        <w:jc w:val="both"/>
        <w:rPr>
          <w:rFonts w:ascii="Times New Roman" w:hAnsi="Times New Roman"/>
          <w:sz w:val="24"/>
          <w:szCs w:val="24"/>
        </w:rPr>
      </w:pPr>
      <w:r w:rsidRPr="00257E0E">
        <w:rPr>
          <w:rFonts w:ascii="Times New Roman" w:hAnsi="Times New Roman"/>
          <w:sz w:val="24"/>
          <w:szCs w:val="24"/>
        </w:rPr>
        <w:t>Suprantama, kad žvejybos intensyvumo mažinimas turi būti vykdomas visoje Kuršių marių akvatorijoje, tai parodyta ir Aplinkos apsaugos agentūrai perduotoje ataskaitoje (žr. aukščiau), kur nurodoma, jog didelių žuvų rodiklio reikšmės patikimai neigiamai koreliuoja su bendrais Rusijos ir Lietuvos verslinės žvejybos laimikiais mariose. Atskirai analizuojant tik Lietuvos laimikius patikimos koreliacijos negauta. Su Rusija dėl jokio žvejybos intensyvumo mažinimo kasmetinėse derybose susitarti nepavyksta, Rusija nurodo, jog jų akvatorijoje sterkų išteklių būklė „labai gera“, galiausiai dėl Rusijos sukelto karo Europoje derybos dėl žvejybos Kuršių mariose 2022 m. aplamai nutrūko. Tačiau, atsižvelgiant į aukščiau minėtus blogus rodiklius, taip pat prastą sterkų išteklių būklę (žr. skyrių 4.3. STERKAS), 202</w:t>
      </w:r>
      <w:r w:rsidR="00497987">
        <w:rPr>
          <w:rFonts w:ascii="Times New Roman" w:hAnsi="Times New Roman"/>
          <w:sz w:val="24"/>
          <w:szCs w:val="24"/>
        </w:rPr>
        <w:t>2</w:t>
      </w:r>
      <w:r w:rsidRPr="00257E0E">
        <w:rPr>
          <w:rFonts w:ascii="Times New Roman" w:hAnsi="Times New Roman"/>
          <w:sz w:val="24"/>
          <w:szCs w:val="24"/>
        </w:rPr>
        <w:t xml:space="preserve"> m. ataskaitoje </w:t>
      </w:r>
      <w:r w:rsidR="00497987">
        <w:rPr>
          <w:rFonts w:ascii="Times New Roman" w:hAnsi="Times New Roman"/>
          <w:sz w:val="24"/>
          <w:szCs w:val="24"/>
        </w:rPr>
        <w:t>buvo rekomenduojama</w:t>
      </w:r>
      <w:r w:rsidRPr="00257E0E">
        <w:rPr>
          <w:rFonts w:ascii="Times New Roman" w:hAnsi="Times New Roman"/>
          <w:sz w:val="24"/>
          <w:szCs w:val="24"/>
        </w:rPr>
        <w:t xml:space="preserve"> Lietuvos teritorijoje mažinti žvejybos intensyvumą, o ateityje siekti susitarimo su Rusija dėl analogiško žvejybos mažinimo ir šiai šaliai priklausančioje marių akvatorijoje. Intensyvumo mažinimas gali būti įgyvendinamas per bendrą žvejybinių pastangų mažėjimą nustatant draudžiamus žvejybai periodus, akvatorijas, mažinant įrankių limitus, įvedant maksimalų leistiną sugauti atskirų žuvų rūšių kiekį. Viena iš priemonių galėtų būti žvejybos draudimas mariose intensyviausiu pagrindinių žuvų rūšių neršto metu. Taip pat galėtų būti įvedami draudimai verslinei žvejybai žuvų nerštinei migracijai svarbiose akvatorijose. Atsižvelgiant į aukščiau išdėstytus argumentus, </w:t>
      </w:r>
      <w:r w:rsidRPr="00E427BB">
        <w:rPr>
          <w:rFonts w:ascii="Times New Roman" w:hAnsi="Times New Roman"/>
          <w:sz w:val="24"/>
          <w:szCs w:val="24"/>
        </w:rPr>
        <w:t>2021 m. ataskaitoje siūlėme 2022-2026 m., taikant kompensacines priemones žvejybos verslui, nuosekliai pradėti mažinti ir pačius žvejybos įrankių limitus taip, kad iki 2026 m. būtų pasiektas įrankių limitų sumažinimas ne mažiau kaip trečdaliu, lyginant su dabartiniais limitais (</w:t>
      </w:r>
      <w:r w:rsidRPr="00257E0E">
        <w:rPr>
          <w:rFonts w:ascii="Times New Roman" w:hAnsi="Times New Roman"/>
          <w:sz w:val="24"/>
          <w:szCs w:val="24"/>
        </w:rPr>
        <w:t xml:space="preserve">3.1 lentelė). Buvo rekomenduojama tuo pačiu metu vykdyti mokslinius tyrimus mariose ir stebėti ar/koks bus šių priemonių įgyvendinimo efektas, ar/kaip keisis blogoje būklėje esantys žuvų bendrijos rodikliai, sterkų išteklių būklė. Kita vertus, mariose stebimos gana gausios jaunų sterkų amžinės grupės, </w:t>
      </w:r>
      <w:r w:rsidRPr="00257E0E">
        <w:rPr>
          <w:rFonts w:ascii="Times New Roman" w:hAnsi="Times New Roman"/>
          <w:sz w:val="24"/>
          <w:szCs w:val="24"/>
        </w:rPr>
        <w:lastRenderedPageBreak/>
        <w:t>tačiau didesnių nei 30 cm sterkų dėl neaiškių priežasčių lieka mažai, t.</w:t>
      </w:r>
      <w:r w:rsidR="00A65F17">
        <w:rPr>
          <w:rFonts w:ascii="Times New Roman" w:hAnsi="Times New Roman"/>
          <w:sz w:val="24"/>
          <w:szCs w:val="24"/>
        </w:rPr>
        <w:t xml:space="preserve"> </w:t>
      </w:r>
      <w:r w:rsidRPr="00257E0E">
        <w:rPr>
          <w:rFonts w:ascii="Times New Roman" w:hAnsi="Times New Roman"/>
          <w:sz w:val="24"/>
          <w:szCs w:val="24"/>
        </w:rPr>
        <w:t>y. stebimas didelis mirtingumas jaunose amžinėse grupėse. Tai gali būti susiję su priegauda verslinės žvejybos įrankiuose mariose ar/ir jūros priekrantėje (pvz., dėl netinkamo gaudyklių tikrinimo būdo), kormoranų poveikiu. Manytume, kad reikalingas specialiai šiai problemai suprasti skirtas mokslinis tyrimas, kuris galėtų konkrečiais skaičiais pagrįsti sterkų mirtingumo jaunose amžinėse grupėse šaltinius.</w:t>
      </w:r>
    </w:p>
    <w:p w14:paraId="53B43B5F" w14:textId="408B63F0" w:rsidR="007A4466" w:rsidRPr="002D2607" w:rsidRDefault="007A4466" w:rsidP="007A4466">
      <w:pPr>
        <w:spacing w:after="0" w:line="360" w:lineRule="auto"/>
        <w:ind w:firstLine="539"/>
        <w:jc w:val="both"/>
        <w:rPr>
          <w:rFonts w:ascii="Times New Roman" w:hAnsi="Times New Roman"/>
          <w:sz w:val="24"/>
          <w:szCs w:val="24"/>
        </w:rPr>
      </w:pPr>
      <w:r w:rsidRPr="00257E0E">
        <w:rPr>
          <w:rFonts w:ascii="Times New Roman" w:hAnsi="Times New Roman"/>
          <w:sz w:val="24"/>
          <w:szCs w:val="24"/>
        </w:rPr>
        <w:t xml:space="preserve">Mariose </w:t>
      </w:r>
      <w:r w:rsidR="00497987">
        <w:rPr>
          <w:rFonts w:ascii="Times New Roman" w:hAnsi="Times New Roman"/>
          <w:sz w:val="24"/>
          <w:szCs w:val="24"/>
        </w:rPr>
        <w:t xml:space="preserve">iki 2023 m. </w:t>
      </w:r>
      <w:r w:rsidRPr="00257E0E">
        <w:rPr>
          <w:rFonts w:ascii="Times New Roman" w:hAnsi="Times New Roman"/>
          <w:sz w:val="24"/>
          <w:szCs w:val="24"/>
        </w:rPr>
        <w:t>nustatyt</w:t>
      </w:r>
      <w:r w:rsidR="00AA591C">
        <w:rPr>
          <w:rFonts w:ascii="Times New Roman" w:hAnsi="Times New Roman"/>
          <w:sz w:val="24"/>
          <w:szCs w:val="24"/>
        </w:rPr>
        <w:t>as</w:t>
      </w:r>
      <w:r w:rsidRPr="00257E0E">
        <w:rPr>
          <w:rFonts w:ascii="Times New Roman" w:hAnsi="Times New Roman"/>
          <w:sz w:val="24"/>
          <w:szCs w:val="24"/>
        </w:rPr>
        <w:t xml:space="preserve"> limitas 40–50 mm tinklams siek</w:t>
      </w:r>
      <w:r w:rsidR="00497987">
        <w:rPr>
          <w:rFonts w:ascii="Times New Roman" w:hAnsi="Times New Roman"/>
          <w:sz w:val="24"/>
          <w:szCs w:val="24"/>
        </w:rPr>
        <w:t>ė</w:t>
      </w:r>
      <w:r w:rsidRPr="00257E0E">
        <w:rPr>
          <w:rFonts w:ascii="Times New Roman" w:hAnsi="Times New Roman"/>
          <w:sz w:val="24"/>
          <w:szCs w:val="24"/>
        </w:rPr>
        <w:t xml:space="preserve"> 230 vnt., 70–80 mm tinklams – 360 vnt., bendras tinklų skaičius - 590 vnt. Atsižvelgiant į pakankamai gerą karšių išteklių būklę ir menką priegaudą 70-80 mm tinkluose bei gana didelę neverslinio dydžio žuvų priegaudą 40–50 mm tinkluose, 2021 m. siūlėme mažesnio akytumo tinklų mažinimą daryti ženklesnį (du trečdaliai mažinamo kiekio), o didesnio akytumo – nuosaikesnį (vienas trečdalis mažinamo kiekio), atitinkamai 131 ir 66 vienetu. </w:t>
      </w:r>
      <w:r w:rsidR="00497987">
        <w:rPr>
          <w:rFonts w:ascii="Times New Roman" w:hAnsi="Times New Roman"/>
          <w:sz w:val="24"/>
          <w:szCs w:val="24"/>
        </w:rPr>
        <w:t>Taip pat buvo siūlyta</w:t>
      </w:r>
      <w:r w:rsidRPr="00E427BB">
        <w:rPr>
          <w:rFonts w:ascii="Times New Roman" w:hAnsi="Times New Roman"/>
          <w:sz w:val="24"/>
          <w:szCs w:val="24"/>
        </w:rPr>
        <w:t xml:space="preserve"> atsisakyti 40-44 mm tinklų </w:t>
      </w:r>
      <w:r w:rsidR="00AA591C" w:rsidRPr="002D2607">
        <w:rPr>
          <w:rFonts w:ascii="Times New Roman" w:hAnsi="Times New Roman"/>
          <w:sz w:val="24"/>
          <w:szCs w:val="24"/>
        </w:rPr>
        <w:t>Kuršių mariose</w:t>
      </w:r>
      <w:r w:rsidRPr="002D2607">
        <w:rPr>
          <w:rFonts w:ascii="Times New Roman" w:hAnsi="Times New Roman"/>
          <w:sz w:val="24"/>
          <w:szCs w:val="24"/>
        </w:rPr>
        <w:t xml:space="preserve">. </w:t>
      </w:r>
      <w:r w:rsidR="004D02DC" w:rsidRPr="002D2607">
        <w:rPr>
          <w:rFonts w:ascii="Times New Roman" w:hAnsi="Times New Roman"/>
          <w:sz w:val="24"/>
          <w:szCs w:val="24"/>
        </w:rPr>
        <w:t>A</w:t>
      </w:r>
      <w:r w:rsidRPr="002D2607">
        <w:rPr>
          <w:rFonts w:ascii="Times New Roman" w:hAnsi="Times New Roman"/>
          <w:sz w:val="24"/>
          <w:szCs w:val="24"/>
        </w:rPr>
        <w:t>rgumentai, jog nebus galima pagauti kuojų ir ešerių 45-50 mm tinklais yra abejotini, kadangi žvejyboje nebenaudojant mažesnio akytumo tinklų</w:t>
      </w:r>
      <w:r w:rsidR="000A33BB" w:rsidRPr="002D2607">
        <w:rPr>
          <w:rFonts w:ascii="Times New Roman" w:hAnsi="Times New Roman"/>
          <w:sz w:val="24"/>
          <w:szCs w:val="24"/>
        </w:rPr>
        <w:t>,</w:t>
      </w:r>
      <w:r w:rsidRPr="002D2607">
        <w:rPr>
          <w:rFonts w:ascii="Times New Roman" w:hAnsi="Times New Roman"/>
          <w:sz w:val="24"/>
          <w:szCs w:val="24"/>
        </w:rPr>
        <w:t xml:space="preserve"> žuvys galės užaugti iki tokio dydžio kai jos pagaunamos 45-50 mm tinklais. Be to, šias žuvis galima efektyviai žvejoti gaudyklėmis, iš kurių didžiąją dalį pri</w:t>
      </w:r>
      <w:r w:rsidR="00172F7E" w:rsidRPr="002D2607">
        <w:rPr>
          <w:rFonts w:ascii="Times New Roman" w:hAnsi="Times New Roman"/>
          <w:sz w:val="24"/>
          <w:szCs w:val="24"/>
        </w:rPr>
        <w:t>egaudos galima paleisti. Tačiau</w:t>
      </w:r>
      <w:r w:rsidRPr="002D2607">
        <w:rPr>
          <w:rFonts w:ascii="Times New Roman" w:hAnsi="Times New Roman"/>
          <w:sz w:val="24"/>
          <w:szCs w:val="24"/>
        </w:rPr>
        <w:t xml:space="preserve"> reikia turėti omenyje ir tai, kad ne vien nuo Lietuvos žvejybos reguliavimo </w:t>
      </w:r>
      <w:r w:rsidR="000A33BB" w:rsidRPr="002D2607">
        <w:rPr>
          <w:rFonts w:ascii="Times New Roman" w:hAnsi="Times New Roman"/>
          <w:sz w:val="24"/>
          <w:szCs w:val="24"/>
        </w:rPr>
        <w:t xml:space="preserve">priemonių </w:t>
      </w:r>
      <w:r w:rsidRPr="002D2607">
        <w:rPr>
          <w:rFonts w:ascii="Times New Roman" w:hAnsi="Times New Roman"/>
          <w:sz w:val="24"/>
          <w:szCs w:val="24"/>
        </w:rPr>
        <w:t xml:space="preserve">priklauso poveikis atskiroms </w:t>
      </w:r>
      <w:r w:rsidR="000A33BB" w:rsidRPr="002D2607">
        <w:rPr>
          <w:rFonts w:ascii="Times New Roman" w:hAnsi="Times New Roman"/>
          <w:sz w:val="24"/>
          <w:szCs w:val="24"/>
        </w:rPr>
        <w:t xml:space="preserve">žuvų </w:t>
      </w:r>
      <w:r w:rsidRPr="002D2607">
        <w:rPr>
          <w:rFonts w:ascii="Times New Roman" w:hAnsi="Times New Roman"/>
          <w:sz w:val="24"/>
          <w:szCs w:val="24"/>
        </w:rPr>
        <w:t xml:space="preserve">išteklių grupėms – Rusijai priklausančiuose vandenyse (trys ketvirtadaliai vandens telkinio!) žvejybos reguliavimas didele dalimi nulemia išteklių būklę </w:t>
      </w:r>
      <w:r w:rsidR="000A33BB" w:rsidRPr="002D2607">
        <w:rPr>
          <w:rFonts w:ascii="Times New Roman" w:hAnsi="Times New Roman"/>
          <w:sz w:val="24"/>
          <w:szCs w:val="24"/>
        </w:rPr>
        <w:t xml:space="preserve">visose </w:t>
      </w:r>
      <w:r w:rsidRPr="002D2607">
        <w:rPr>
          <w:rFonts w:ascii="Times New Roman" w:hAnsi="Times New Roman"/>
          <w:sz w:val="24"/>
          <w:szCs w:val="24"/>
        </w:rPr>
        <w:t>Kuršių mari</w:t>
      </w:r>
      <w:r w:rsidR="000A33BB" w:rsidRPr="002D2607">
        <w:rPr>
          <w:rFonts w:ascii="Times New Roman" w:hAnsi="Times New Roman"/>
          <w:sz w:val="24"/>
          <w:szCs w:val="24"/>
        </w:rPr>
        <w:t>ose.</w:t>
      </w:r>
      <w:r w:rsidRPr="002D2607">
        <w:rPr>
          <w:rFonts w:ascii="Times New Roman" w:hAnsi="Times New Roman"/>
          <w:sz w:val="24"/>
          <w:szCs w:val="24"/>
        </w:rPr>
        <w:t xml:space="preserve"> Atsisakius mažesnės aki</w:t>
      </w:r>
      <w:r w:rsidR="000A33BB" w:rsidRPr="002D2607">
        <w:rPr>
          <w:rFonts w:ascii="Times New Roman" w:hAnsi="Times New Roman"/>
          <w:sz w:val="24"/>
          <w:szCs w:val="24"/>
        </w:rPr>
        <w:t>ų dydžio</w:t>
      </w:r>
      <w:r w:rsidRPr="002D2607">
        <w:rPr>
          <w:rFonts w:ascii="Times New Roman" w:hAnsi="Times New Roman"/>
          <w:sz w:val="24"/>
          <w:szCs w:val="24"/>
        </w:rPr>
        <w:t xml:space="preserve"> tinklų</w:t>
      </w:r>
      <w:r w:rsidR="000A33BB" w:rsidRPr="002D2607">
        <w:rPr>
          <w:rFonts w:ascii="Times New Roman" w:hAnsi="Times New Roman"/>
          <w:sz w:val="24"/>
          <w:szCs w:val="24"/>
        </w:rPr>
        <w:t>,</w:t>
      </w:r>
      <w:r w:rsidRPr="002D2607">
        <w:rPr>
          <w:rFonts w:ascii="Times New Roman" w:hAnsi="Times New Roman"/>
          <w:sz w:val="24"/>
          <w:szCs w:val="24"/>
        </w:rPr>
        <w:t xml:space="preserve"> jau per keletą artimiausių metų b</w:t>
      </w:r>
      <w:r w:rsidR="000A33BB" w:rsidRPr="002D2607">
        <w:rPr>
          <w:rFonts w:ascii="Times New Roman" w:hAnsi="Times New Roman"/>
          <w:sz w:val="24"/>
          <w:szCs w:val="24"/>
        </w:rPr>
        <w:t>us galima stebėti</w:t>
      </w:r>
      <w:r w:rsidRPr="002D2607">
        <w:rPr>
          <w:rFonts w:ascii="Times New Roman" w:hAnsi="Times New Roman"/>
          <w:sz w:val="24"/>
          <w:szCs w:val="24"/>
        </w:rPr>
        <w:t xml:space="preserve"> koks yra </w:t>
      </w:r>
      <w:r w:rsidR="000A33BB" w:rsidRPr="002D2607">
        <w:rPr>
          <w:rFonts w:ascii="Times New Roman" w:hAnsi="Times New Roman"/>
          <w:sz w:val="24"/>
          <w:szCs w:val="24"/>
        </w:rPr>
        <w:t xml:space="preserve">atskirų rūšių žuvų </w:t>
      </w:r>
      <w:r w:rsidRPr="002D2607">
        <w:rPr>
          <w:rFonts w:ascii="Times New Roman" w:hAnsi="Times New Roman"/>
          <w:sz w:val="24"/>
          <w:szCs w:val="24"/>
        </w:rPr>
        <w:t>populiacijų atsakas į t</w:t>
      </w:r>
      <w:r w:rsidR="00172F7E" w:rsidRPr="002D2607">
        <w:rPr>
          <w:rFonts w:ascii="Times New Roman" w:hAnsi="Times New Roman"/>
          <w:sz w:val="24"/>
          <w:szCs w:val="24"/>
        </w:rPr>
        <w:t>okį žvejybos reguliavimo pokytį</w:t>
      </w:r>
      <w:r w:rsidR="00957C87" w:rsidRPr="002D2607">
        <w:rPr>
          <w:rFonts w:ascii="Times New Roman" w:hAnsi="Times New Roman"/>
          <w:sz w:val="24"/>
          <w:szCs w:val="24"/>
        </w:rPr>
        <w:t>.</w:t>
      </w:r>
    </w:p>
    <w:p w14:paraId="3F11FA92" w14:textId="489538BF" w:rsidR="00165468" w:rsidRPr="002D2607" w:rsidRDefault="007A4466" w:rsidP="007A4466">
      <w:pPr>
        <w:spacing w:after="0" w:line="360" w:lineRule="auto"/>
        <w:ind w:firstLine="539"/>
        <w:jc w:val="both"/>
        <w:rPr>
          <w:rFonts w:ascii="Times New Roman" w:hAnsi="Times New Roman"/>
          <w:sz w:val="24"/>
          <w:szCs w:val="24"/>
        </w:rPr>
      </w:pPr>
      <w:r w:rsidRPr="002D2607">
        <w:rPr>
          <w:rFonts w:ascii="Times New Roman" w:hAnsi="Times New Roman"/>
          <w:sz w:val="24"/>
          <w:szCs w:val="24"/>
        </w:rPr>
        <w:t xml:space="preserve">GTC 2021 m. atlikto </w:t>
      </w:r>
      <w:r w:rsidR="00957C87" w:rsidRPr="002D2607">
        <w:rPr>
          <w:rFonts w:ascii="Times New Roman" w:hAnsi="Times New Roman"/>
          <w:sz w:val="24"/>
          <w:szCs w:val="24"/>
        </w:rPr>
        <w:t xml:space="preserve">įvairaus tipo </w:t>
      </w:r>
      <w:r w:rsidRPr="002D2607">
        <w:rPr>
          <w:rFonts w:ascii="Times New Roman" w:hAnsi="Times New Roman"/>
          <w:sz w:val="24"/>
          <w:szCs w:val="24"/>
        </w:rPr>
        <w:t xml:space="preserve">gaudyklių tyrimo preliminarūs rezultatai rodė, kad stambiaakėse gaudyklėse neverslinio dydžio žuvų priegauda mažesnė nei marinėse gaudyklėse, todėl šių įrankių 2021 m. siūlėme visai nemažinti, o mažinimą nuo bendro gaudyklių skaičiaus </w:t>
      </w:r>
      <w:r w:rsidR="00957C87" w:rsidRPr="002D2607">
        <w:rPr>
          <w:rFonts w:ascii="Times New Roman" w:hAnsi="Times New Roman"/>
          <w:sz w:val="24"/>
          <w:szCs w:val="24"/>
        </w:rPr>
        <w:t>(</w:t>
      </w:r>
      <w:r w:rsidRPr="002D2607">
        <w:rPr>
          <w:rFonts w:ascii="Times New Roman" w:hAnsi="Times New Roman"/>
          <w:sz w:val="24"/>
          <w:szCs w:val="24"/>
        </w:rPr>
        <w:t>265 vnt.</w:t>
      </w:r>
      <w:r w:rsidR="00957C87" w:rsidRPr="002D2607">
        <w:rPr>
          <w:rFonts w:ascii="Times New Roman" w:hAnsi="Times New Roman"/>
          <w:sz w:val="24"/>
          <w:szCs w:val="24"/>
        </w:rPr>
        <w:t>)</w:t>
      </w:r>
      <w:r w:rsidRPr="002D2607">
        <w:rPr>
          <w:rFonts w:ascii="Times New Roman" w:hAnsi="Times New Roman"/>
          <w:sz w:val="24"/>
          <w:szCs w:val="24"/>
        </w:rPr>
        <w:t xml:space="preserve"> atlikti marinių gaudyklių sąskaita </w:t>
      </w:r>
      <w:r w:rsidR="00957C87" w:rsidRPr="002D2607">
        <w:rPr>
          <w:rFonts w:ascii="Times New Roman" w:hAnsi="Times New Roman"/>
          <w:sz w:val="24"/>
          <w:szCs w:val="24"/>
        </w:rPr>
        <w:t xml:space="preserve">- </w:t>
      </w:r>
      <w:r w:rsidRPr="002D2607">
        <w:rPr>
          <w:rFonts w:ascii="Times New Roman" w:hAnsi="Times New Roman"/>
          <w:sz w:val="24"/>
          <w:szCs w:val="24"/>
        </w:rPr>
        <w:t>jų paliekant 177 vnt. (3.2 lentelė). 2022 m. atliktas marinių ir stambiaakių gaudyklių tyrimas parodė, kad tomis pačiomis sąlygomis priegauda ir jos mirtingumas abiejų tipų gaudyklėse iš esmės nesiskiria. Tyrimas</w:t>
      </w:r>
      <w:r w:rsidR="003B4A57" w:rsidRPr="002D2607">
        <w:rPr>
          <w:rFonts w:ascii="Times New Roman" w:hAnsi="Times New Roman"/>
          <w:sz w:val="24"/>
          <w:szCs w:val="24"/>
        </w:rPr>
        <w:t>,</w:t>
      </w:r>
      <w:r w:rsidRPr="002D2607">
        <w:rPr>
          <w:rFonts w:ascii="Times New Roman" w:hAnsi="Times New Roman"/>
          <w:sz w:val="24"/>
          <w:szCs w:val="24"/>
        </w:rPr>
        <w:t xml:space="preserve"> atliktas vertinant tuo pačiu metu greta stovinčių inkaruojamų ir seno tipo (</w:t>
      </w:r>
      <w:r w:rsidR="00364A58" w:rsidRPr="002D2607">
        <w:rPr>
          <w:rFonts w:ascii="Times New Roman" w:hAnsi="Times New Roman"/>
          <w:sz w:val="24"/>
          <w:szCs w:val="24"/>
        </w:rPr>
        <w:t xml:space="preserve">tvirtinamų </w:t>
      </w:r>
      <w:r w:rsidRPr="002D2607">
        <w:rPr>
          <w:rFonts w:ascii="Times New Roman" w:hAnsi="Times New Roman"/>
          <w:sz w:val="24"/>
          <w:szCs w:val="24"/>
        </w:rPr>
        <w:t>ant kuolų) gaudyklų laimikius</w:t>
      </w:r>
      <w:r w:rsidR="003B4A57" w:rsidRPr="002D2607">
        <w:rPr>
          <w:rFonts w:ascii="Times New Roman" w:hAnsi="Times New Roman"/>
          <w:sz w:val="24"/>
          <w:szCs w:val="24"/>
        </w:rPr>
        <w:t>,</w:t>
      </w:r>
      <w:r w:rsidRPr="002D2607">
        <w:rPr>
          <w:rFonts w:ascii="Times New Roman" w:hAnsi="Times New Roman"/>
          <w:sz w:val="24"/>
          <w:szCs w:val="24"/>
        </w:rPr>
        <w:t xml:space="preserve"> p</w:t>
      </w:r>
      <w:r w:rsidR="003B4A57" w:rsidRPr="002D2607">
        <w:rPr>
          <w:rFonts w:ascii="Times New Roman" w:hAnsi="Times New Roman"/>
          <w:sz w:val="24"/>
          <w:szCs w:val="24"/>
        </w:rPr>
        <w:t>ar</w:t>
      </w:r>
      <w:r w:rsidRPr="002D2607">
        <w:rPr>
          <w:rFonts w:ascii="Times New Roman" w:hAnsi="Times New Roman"/>
          <w:sz w:val="24"/>
          <w:szCs w:val="24"/>
        </w:rPr>
        <w:t xml:space="preserve">odė, kad nei </w:t>
      </w:r>
      <w:r w:rsidR="00165468" w:rsidRPr="002D2607">
        <w:rPr>
          <w:rFonts w:ascii="Times New Roman" w:hAnsi="Times New Roman"/>
          <w:sz w:val="24"/>
          <w:szCs w:val="24"/>
        </w:rPr>
        <w:t xml:space="preserve">žuvų </w:t>
      </w:r>
      <w:r w:rsidRPr="002D2607">
        <w:rPr>
          <w:rFonts w:ascii="Times New Roman" w:hAnsi="Times New Roman"/>
          <w:sz w:val="24"/>
          <w:szCs w:val="24"/>
        </w:rPr>
        <w:t xml:space="preserve">laimikio dydis, nei priegaudos ar mirtingumo dydis </w:t>
      </w:r>
      <w:r w:rsidR="00165468" w:rsidRPr="002D2607">
        <w:rPr>
          <w:rFonts w:ascii="Times New Roman" w:hAnsi="Times New Roman"/>
          <w:sz w:val="24"/>
          <w:szCs w:val="24"/>
        </w:rPr>
        <w:t xml:space="preserve">abiejų tipų gaudyklėse </w:t>
      </w:r>
      <w:r w:rsidRPr="002D2607">
        <w:rPr>
          <w:rFonts w:ascii="Times New Roman" w:hAnsi="Times New Roman"/>
          <w:sz w:val="24"/>
          <w:szCs w:val="24"/>
        </w:rPr>
        <w:t>ženkliau nesiskyrė</w:t>
      </w:r>
      <w:r w:rsidR="00165468" w:rsidRPr="002D2607">
        <w:rPr>
          <w:rFonts w:ascii="Times New Roman" w:hAnsi="Times New Roman"/>
          <w:sz w:val="24"/>
          <w:szCs w:val="24"/>
        </w:rPr>
        <w:t>. A</w:t>
      </w:r>
      <w:r w:rsidRPr="002D2607">
        <w:rPr>
          <w:rFonts w:ascii="Times New Roman" w:hAnsi="Times New Roman"/>
          <w:sz w:val="24"/>
          <w:szCs w:val="24"/>
        </w:rPr>
        <w:t>biem atvejais jis buvo mažesnis nei nustatytas verslinės žvejybos t</w:t>
      </w:r>
      <w:r w:rsidR="00165468" w:rsidRPr="002D2607">
        <w:rPr>
          <w:rFonts w:ascii="Times New Roman" w:hAnsi="Times New Roman"/>
          <w:sz w:val="24"/>
          <w:szCs w:val="24"/>
        </w:rPr>
        <w:t>varkos apraše</w:t>
      </w:r>
      <w:r w:rsidRPr="002D2607">
        <w:rPr>
          <w:rFonts w:ascii="Times New Roman" w:hAnsi="Times New Roman"/>
          <w:sz w:val="24"/>
          <w:szCs w:val="24"/>
        </w:rPr>
        <w:t xml:space="preserve">. </w:t>
      </w:r>
      <w:r w:rsidR="00165468" w:rsidRPr="002D2607">
        <w:rPr>
          <w:rFonts w:ascii="Times New Roman" w:hAnsi="Times New Roman"/>
          <w:sz w:val="24"/>
          <w:szCs w:val="24"/>
        </w:rPr>
        <w:t xml:space="preserve">Mūsų siūlymas buvo </w:t>
      </w:r>
      <w:r w:rsidRPr="002D2607">
        <w:rPr>
          <w:rFonts w:ascii="Times New Roman" w:hAnsi="Times New Roman"/>
          <w:sz w:val="24"/>
          <w:szCs w:val="24"/>
        </w:rPr>
        <w:t>nustatant įrankių limitus neskir</w:t>
      </w:r>
      <w:r w:rsidR="00165468" w:rsidRPr="002D2607">
        <w:rPr>
          <w:rFonts w:ascii="Times New Roman" w:hAnsi="Times New Roman"/>
          <w:sz w:val="24"/>
          <w:szCs w:val="24"/>
        </w:rPr>
        <w:t>sty</w:t>
      </w:r>
      <w:r w:rsidRPr="002D2607">
        <w:rPr>
          <w:rFonts w:ascii="Times New Roman" w:hAnsi="Times New Roman"/>
          <w:sz w:val="24"/>
          <w:szCs w:val="24"/>
        </w:rPr>
        <w:t xml:space="preserve">ti gaudyklių pagal šiuos tipus. </w:t>
      </w:r>
    </w:p>
    <w:p w14:paraId="66327B44" w14:textId="7BF40050" w:rsidR="00165468" w:rsidRPr="002D2607" w:rsidRDefault="007A4466" w:rsidP="007A4466">
      <w:pPr>
        <w:spacing w:after="0" w:line="360" w:lineRule="auto"/>
        <w:ind w:firstLine="539"/>
        <w:jc w:val="both"/>
        <w:rPr>
          <w:rFonts w:ascii="Times New Roman" w:hAnsi="Times New Roman"/>
          <w:sz w:val="24"/>
          <w:szCs w:val="24"/>
        </w:rPr>
      </w:pPr>
      <w:r w:rsidRPr="002D2607">
        <w:rPr>
          <w:rFonts w:ascii="Times New Roman" w:hAnsi="Times New Roman"/>
          <w:sz w:val="24"/>
          <w:szCs w:val="24"/>
        </w:rPr>
        <w:lastRenderedPageBreak/>
        <w:t>Nėginės ir stintinės gaudyklės yra specializuoti įrankiai</w:t>
      </w:r>
      <w:r w:rsidR="00165468" w:rsidRPr="002D2607">
        <w:rPr>
          <w:rFonts w:ascii="Times New Roman" w:hAnsi="Times New Roman"/>
          <w:sz w:val="24"/>
          <w:szCs w:val="24"/>
        </w:rPr>
        <w:t>. Nėgių ir stintų</w:t>
      </w:r>
      <w:r w:rsidRPr="002D2607">
        <w:rPr>
          <w:rFonts w:ascii="Times New Roman" w:hAnsi="Times New Roman"/>
          <w:sz w:val="24"/>
          <w:szCs w:val="24"/>
        </w:rPr>
        <w:t xml:space="preserve"> gausumas niekaip neįtakoja žuvų bendrijų rodiklių, todėl siūl</w:t>
      </w:r>
      <w:r w:rsidR="00497987" w:rsidRPr="002D2607">
        <w:rPr>
          <w:rFonts w:ascii="Times New Roman" w:hAnsi="Times New Roman"/>
          <w:sz w:val="24"/>
          <w:szCs w:val="24"/>
        </w:rPr>
        <w:t>yta</w:t>
      </w:r>
      <w:r w:rsidRPr="002D2607">
        <w:rPr>
          <w:rFonts w:ascii="Times New Roman" w:hAnsi="Times New Roman"/>
          <w:sz w:val="24"/>
          <w:szCs w:val="24"/>
        </w:rPr>
        <w:t xml:space="preserve"> </w:t>
      </w:r>
      <w:r w:rsidR="00165468" w:rsidRPr="002D2607">
        <w:rPr>
          <w:rFonts w:ascii="Times New Roman" w:hAnsi="Times New Roman"/>
          <w:sz w:val="24"/>
          <w:szCs w:val="24"/>
        </w:rPr>
        <w:t>nėginių ir stintinių gaudyklių</w:t>
      </w:r>
      <w:r w:rsidRPr="002D2607">
        <w:rPr>
          <w:rFonts w:ascii="Times New Roman" w:hAnsi="Times New Roman"/>
          <w:sz w:val="24"/>
          <w:szCs w:val="24"/>
        </w:rPr>
        <w:t xml:space="preserve"> limito nekeisti. </w:t>
      </w:r>
      <w:bookmarkStart w:id="24" w:name="_Hlk92288097"/>
    </w:p>
    <w:p w14:paraId="18892C94" w14:textId="634060AB" w:rsidR="00165468" w:rsidRPr="002D2607" w:rsidRDefault="007A4466" w:rsidP="007A4466">
      <w:pPr>
        <w:spacing w:after="0" w:line="360" w:lineRule="auto"/>
        <w:ind w:firstLine="539"/>
        <w:jc w:val="both"/>
        <w:rPr>
          <w:rFonts w:ascii="Times New Roman" w:hAnsi="Times New Roman"/>
          <w:sz w:val="24"/>
          <w:szCs w:val="24"/>
        </w:rPr>
      </w:pPr>
      <w:r w:rsidRPr="002D2607">
        <w:rPr>
          <w:rFonts w:ascii="Times New Roman" w:hAnsi="Times New Roman"/>
          <w:sz w:val="24"/>
          <w:szCs w:val="24"/>
        </w:rPr>
        <w:t xml:space="preserve">Stintiniai tinklai iki šiol nebuvo limituojami. Atsižvelgiant į stintų išteklių būklę, jiems </w:t>
      </w:r>
      <w:r w:rsidR="00497987" w:rsidRPr="002D2607">
        <w:rPr>
          <w:rFonts w:ascii="Times New Roman" w:hAnsi="Times New Roman"/>
          <w:sz w:val="24"/>
          <w:szCs w:val="24"/>
        </w:rPr>
        <w:t>siūlyta</w:t>
      </w:r>
      <w:r w:rsidRPr="002D2607">
        <w:rPr>
          <w:rFonts w:ascii="Times New Roman" w:hAnsi="Times New Roman"/>
          <w:sz w:val="24"/>
          <w:szCs w:val="24"/>
        </w:rPr>
        <w:t xml:space="preserve"> nustatyt</w:t>
      </w:r>
      <w:r w:rsidR="00497987" w:rsidRPr="002D2607">
        <w:rPr>
          <w:rFonts w:ascii="Times New Roman" w:hAnsi="Times New Roman"/>
          <w:sz w:val="24"/>
          <w:szCs w:val="24"/>
        </w:rPr>
        <w:t>i</w:t>
      </w:r>
      <w:r w:rsidRPr="002D2607">
        <w:rPr>
          <w:rFonts w:ascii="Times New Roman" w:hAnsi="Times New Roman"/>
          <w:sz w:val="24"/>
          <w:szCs w:val="24"/>
        </w:rPr>
        <w:t xml:space="preserve"> limit</w:t>
      </w:r>
      <w:r w:rsidR="00497987" w:rsidRPr="002D2607">
        <w:rPr>
          <w:rFonts w:ascii="Times New Roman" w:hAnsi="Times New Roman"/>
          <w:sz w:val="24"/>
          <w:szCs w:val="24"/>
        </w:rPr>
        <w:t>ą,</w:t>
      </w:r>
      <w:r w:rsidRPr="002D2607">
        <w:rPr>
          <w:rFonts w:ascii="Times New Roman" w:hAnsi="Times New Roman"/>
          <w:sz w:val="24"/>
          <w:szCs w:val="24"/>
        </w:rPr>
        <w:t xml:space="preserve"> atitinkant</w:t>
      </w:r>
      <w:r w:rsidR="00165468" w:rsidRPr="002D2607">
        <w:rPr>
          <w:rFonts w:ascii="Times New Roman" w:hAnsi="Times New Roman"/>
          <w:sz w:val="24"/>
          <w:szCs w:val="24"/>
        </w:rPr>
        <w:t>į</w:t>
      </w:r>
      <w:r w:rsidRPr="002D2607">
        <w:rPr>
          <w:rFonts w:ascii="Times New Roman" w:hAnsi="Times New Roman"/>
          <w:sz w:val="24"/>
          <w:szCs w:val="24"/>
        </w:rPr>
        <w:t xml:space="preserve"> šiuo metu esantį eksploat</w:t>
      </w:r>
      <w:r w:rsidR="00A65F17" w:rsidRPr="002D2607">
        <w:rPr>
          <w:rFonts w:ascii="Times New Roman" w:hAnsi="Times New Roman"/>
          <w:sz w:val="24"/>
          <w:szCs w:val="24"/>
        </w:rPr>
        <w:t>a</w:t>
      </w:r>
      <w:r w:rsidRPr="002D2607">
        <w:rPr>
          <w:rFonts w:ascii="Times New Roman" w:hAnsi="Times New Roman"/>
          <w:sz w:val="24"/>
          <w:szCs w:val="24"/>
        </w:rPr>
        <w:t xml:space="preserve">vimo intensyvumą – apie 300 vnt. </w:t>
      </w:r>
      <w:bookmarkEnd w:id="24"/>
    </w:p>
    <w:p w14:paraId="19C5B17D" w14:textId="1A1B5D98" w:rsidR="00165468" w:rsidRPr="002D2607" w:rsidRDefault="007A4466" w:rsidP="00165468">
      <w:pPr>
        <w:spacing w:after="0" w:line="360" w:lineRule="auto"/>
        <w:ind w:firstLine="539"/>
        <w:jc w:val="both"/>
        <w:rPr>
          <w:rFonts w:ascii="Times New Roman" w:hAnsi="Times New Roman"/>
          <w:sz w:val="24"/>
          <w:szCs w:val="24"/>
        </w:rPr>
      </w:pPr>
      <w:r w:rsidRPr="002D2607">
        <w:rPr>
          <w:rFonts w:ascii="Times New Roman" w:hAnsi="Times New Roman"/>
          <w:sz w:val="24"/>
          <w:szCs w:val="24"/>
        </w:rPr>
        <w:t>Pūgžlinėse-dyglinėse gaudyklėse galima žuvų jauniklių priegauda, todėl 2021 m. siūlėme jų limitą mažinti trečdaliu - iki 13 vnt.</w:t>
      </w:r>
      <w:r w:rsidR="0025349C" w:rsidRPr="002D2607">
        <w:rPr>
          <w:rFonts w:ascii="Times New Roman" w:hAnsi="Times New Roman"/>
          <w:sz w:val="24"/>
          <w:szCs w:val="24"/>
        </w:rPr>
        <w:t xml:space="preserve"> Šio įrankio </w:t>
      </w:r>
      <w:r w:rsidR="00D47C4A" w:rsidRPr="002D2607">
        <w:rPr>
          <w:rFonts w:ascii="Times New Roman" w:hAnsi="Times New Roman"/>
          <w:sz w:val="24"/>
          <w:szCs w:val="24"/>
        </w:rPr>
        <w:t xml:space="preserve">2022 m. </w:t>
      </w:r>
      <w:r w:rsidR="00497987" w:rsidRPr="002D2607">
        <w:rPr>
          <w:rFonts w:ascii="Times New Roman" w:hAnsi="Times New Roman"/>
          <w:sz w:val="24"/>
          <w:szCs w:val="24"/>
        </w:rPr>
        <w:t>siūlyta</w:t>
      </w:r>
      <w:r w:rsidR="0025349C" w:rsidRPr="002D2607">
        <w:rPr>
          <w:rFonts w:ascii="Times New Roman" w:hAnsi="Times New Roman"/>
          <w:sz w:val="24"/>
          <w:szCs w:val="24"/>
        </w:rPr>
        <w:t xml:space="preserve"> visai atsisakyti, atitinkamu kiekiu padidinant nėginių ir stintinių gaudyklių limitus.</w:t>
      </w:r>
      <w:r w:rsidRPr="002D2607">
        <w:rPr>
          <w:rFonts w:ascii="Times New Roman" w:hAnsi="Times New Roman"/>
          <w:sz w:val="24"/>
          <w:szCs w:val="24"/>
        </w:rPr>
        <w:t xml:space="preserve"> </w:t>
      </w:r>
      <w:r w:rsidR="00165468" w:rsidRPr="002D2607">
        <w:rPr>
          <w:rFonts w:ascii="Times New Roman" w:hAnsi="Times New Roman"/>
          <w:sz w:val="24"/>
          <w:szCs w:val="24"/>
        </w:rPr>
        <w:t>Taip pat siūlyta a</w:t>
      </w:r>
      <w:r w:rsidR="00554681" w:rsidRPr="002D2607">
        <w:rPr>
          <w:rFonts w:ascii="Times New Roman" w:hAnsi="Times New Roman"/>
          <w:sz w:val="24"/>
          <w:szCs w:val="24"/>
        </w:rPr>
        <w:t xml:space="preserve">tsižvelgiant į naujausius ES sprendimus dėl ungurių išteklių apsaugos, ūdų Kuršių marių žvejyboje nenaudoti. </w:t>
      </w:r>
      <w:r w:rsidR="00165468" w:rsidRPr="002D2607">
        <w:rPr>
          <w:rFonts w:ascii="Times New Roman" w:hAnsi="Times New Roman"/>
          <w:sz w:val="24"/>
          <w:szCs w:val="24"/>
        </w:rPr>
        <w:t xml:space="preserve">Dreifiniai tinklai gali daryti ženklią žalą sterkų, kitų saugomų žuvų rūšių ištekliams, todėl šio įrankio buvo siūlyta atsisakyti. </w:t>
      </w:r>
    </w:p>
    <w:p w14:paraId="0D62E0CE" w14:textId="7F54ACC8" w:rsidR="00165468" w:rsidRDefault="007A4466" w:rsidP="007A4466">
      <w:pPr>
        <w:spacing w:after="0" w:line="360" w:lineRule="auto"/>
        <w:ind w:firstLine="539"/>
        <w:jc w:val="both"/>
        <w:rPr>
          <w:rFonts w:ascii="Times New Roman" w:hAnsi="Times New Roman"/>
          <w:sz w:val="24"/>
          <w:szCs w:val="24"/>
        </w:rPr>
      </w:pPr>
      <w:r w:rsidRPr="002D2607">
        <w:rPr>
          <w:rFonts w:ascii="Times New Roman" w:hAnsi="Times New Roman"/>
          <w:sz w:val="24"/>
          <w:szCs w:val="24"/>
        </w:rPr>
        <w:t xml:space="preserve">Atsižvelgiant į prastą sterkų išteklių būklę, </w:t>
      </w:r>
      <w:r w:rsidR="009E7F42" w:rsidRPr="002D2607">
        <w:rPr>
          <w:rFonts w:ascii="Times New Roman" w:hAnsi="Times New Roman"/>
          <w:sz w:val="24"/>
          <w:szCs w:val="24"/>
        </w:rPr>
        <w:t xml:space="preserve">2021 m. buvo </w:t>
      </w:r>
      <w:r w:rsidR="00497987" w:rsidRPr="002D2607">
        <w:rPr>
          <w:rFonts w:ascii="Times New Roman" w:hAnsi="Times New Roman"/>
          <w:sz w:val="24"/>
          <w:szCs w:val="24"/>
        </w:rPr>
        <w:t>siūlyta</w:t>
      </w:r>
      <w:r w:rsidRPr="002D2607">
        <w:rPr>
          <w:rFonts w:ascii="Times New Roman" w:hAnsi="Times New Roman"/>
          <w:sz w:val="24"/>
          <w:szCs w:val="24"/>
        </w:rPr>
        <w:t xml:space="preserve"> </w:t>
      </w:r>
      <w:r w:rsidR="00165468" w:rsidRPr="002D2607">
        <w:rPr>
          <w:rFonts w:ascii="Times New Roman" w:hAnsi="Times New Roman"/>
          <w:sz w:val="24"/>
          <w:szCs w:val="24"/>
        </w:rPr>
        <w:t xml:space="preserve"> </w:t>
      </w:r>
      <w:r w:rsidRPr="002D2607">
        <w:rPr>
          <w:rFonts w:ascii="Times New Roman" w:hAnsi="Times New Roman"/>
          <w:sz w:val="24"/>
          <w:szCs w:val="24"/>
        </w:rPr>
        <w:t>nustatyti maksimalų limitą sterkų žvejybai – 80 tonų, vietoj 2022-iems su Rusija suderinto ir Lietuvai skirto 110 tonų sterkų limito</w:t>
      </w:r>
      <w:r w:rsidR="00D22B13">
        <w:rPr>
          <w:rFonts w:ascii="Times New Roman" w:hAnsi="Times New Roman"/>
          <w:sz w:val="24"/>
          <w:szCs w:val="24"/>
        </w:rPr>
        <w:t xml:space="preserve">. </w:t>
      </w:r>
      <w:r w:rsidR="00673280">
        <w:rPr>
          <w:rFonts w:ascii="Times New Roman" w:hAnsi="Times New Roman"/>
          <w:sz w:val="24"/>
          <w:szCs w:val="24"/>
        </w:rPr>
        <w:t>2022 m. siūlyta</w:t>
      </w:r>
      <w:r w:rsidR="00673280" w:rsidRPr="00FC39EA">
        <w:rPr>
          <w:rFonts w:ascii="Times New Roman" w:hAnsi="Times New Roman"/>
          <w:sz w:val="24"/>
          <w:szCs w:val="24"/>
        </w:rPr>
        <w:t xml:space="preserve"> </w:t>
      </w:r>
      <w:r w:rsidR="00497987">
        <w:rPr>
          <w:rFonts w:ascii="Times New Roman" w:hAnsi="Times New Roman"/>
          <w:sz w:val="24"/>
          <w:szCs w:val="24"/>
        </w:rPr>
        <w:t>ap</w:t>
      </w:r>
      <w:r w:rsidR="00D22B13" w:rsidRPr="00FC39EA">
        <w:rPr>
          <w:rFonts w:ascii="Times New Roman" w:hAnsi="Times New Roman"/>
          <w:sz w:val="24"/>
          <w:szCs w:val="24"/>
        </w:rPr>
        <w:t>svarstyti tok</w:t>
      </w:r>
      <w:r w:rsidR="00497987">
        <w:rPr>
          <w:rFonts w:ascii="Times New Roman" w:hAnsi="Times New Roman"/>
          <w:sz w:val="24"/>
          <w:szCs w:val="24"/>
        </w:rPr>
        <w:t>io</w:t>
      </w:r>
      <w:r w:rsidR="00D22B13" w:rsidRPr="00FC39EA">
        <w:rPr>
          <w:rFonts w:ascii="Times New Roman" w:hAnsi="Times New Roman"/>
          <w:sz w:val="24"/>
          <w:szCs w:val="24"/>
        </w:rPr>
        <w:t xml:space="preserve"> pa</w:t>
      </w:r>
      <w:r w:rsidR="00497987">
        <w:rPr>
          <w:rFonts w:ascii="Times New Roman" w:hAnsi="Times New Roman"/>
          <w:sz w:val="24"/>
          <w:szCs w:val="24"/>
        </w:rPr>
        <w:t>čio</w:t>
      </w:r>
      <w:r w:rsidR="00D22B13" w:rsidRPr="00FC39EA">
        <w:rPr>
          <w:rFonts w:ascii="Times New Roman" w:hAnsi="Times New Roman"/>
          <w:sz w:val="24"/>
          <w:szCs w:val="24"/>
        </w:rPr>
        <w:t xml:space="preserve"> sterkų sugavimo limit</w:t>
      </w:r>
      <w:r w:rsidR="00497987">
        <w:rPr>
          <w:rFonts w:ascii="Times New Roman" w:hAnsi="Times New Roman"/>
          <w:sz w:val="24"/>
          <w:szCs w:val="24"/>
        </w:rPr>
        <w:t>o</w:t>
      </w:r>
      <w:r w:rsidR="00D22B13" w:rsidRPr="00FC39EA">
        <w:rPr>
          <w:rFonts w:ascii="Times New Roman" w:hAnsi="Times New Roman"/>
          <w:sz w:val="24"/>
          <w:szCs w:val="24"/>
        </w:rPr>
        <w:t xml:space="preserve"> nustaty</w:t>
      </w:r>
      <w:r w:rsidR="00497987">
        <w:rPr>
          <w:rFonts w:ascii="Times New Roman" w:hAnsi="Times New Roman"/>
          <w:sz w:val="24"/>
          <w:szCs w:val="24"/>
        </w:rPr>
        <w:t>mo</w:t>
      </w:r>
      <w:r w:rsidRPr="00FC39EA">
        <w:rPr>
          <w:rFonts w:ascii="Times New Roman" w:hAnsi="Times New Roman"/>
          <w:sz w:val="24"/>
          <w:szCs w:val="24"/>
        </w:rPr>
        <w:t xml:space="preserve"> 2023 m.</w:t>
      </w:r>
      <w:r w:rsidRPr="00FC39EA">
        <w:rPr>
          <w:rFonts w:ascii="Times New Roman" w:hAnsi="Times New Roman"/>
          <w:color w:val="7030A0"/>
          <w:sz w:val="24"/>
          <w:szCs w:val="24"/>
        </w:rPr>
        <w:t xml:space="preserve"> </w:t>
      </w:r>
      <w:r w:rsidR="00497987" w:rsidRPr="00FC39EA">
        <w:rPr>
          <w:rFonts w:ascii="Times New Roman" w:hAnsi="Times New Roman"/>
          <w:sz w:val="24"/>
          <w:szCs w:val="24"/>
        </w:rPr>
        <w:t xml:space="preserve">tikslingumą </w:t>
      </w:r>
      <w:r w:rsidRPr="00FC39EA">
        <w:rPr>
          <w:rFonts w:ascii="Times New Roman" w:hAnsi="Times New Roman"/>
          <w:sz w:val="24"/>
          <w:szCs w:val="24"/>
        </w:rPr>
        <w:t xml:space="preserve">Atsižvelgiant į pakankamai gerą karšių ir stintų išteklių būklę, limitas šių rūšių žvejybai galėtų būti nenustatomas kaip ir pastaraisiais metais. </w:t>
      </w:r>
    </w:p>
    <w:p w14:paraId="460A4215" w14:textId="21FA48C0" w:rsidR="007A4466" w:rsidRPr="00FC39EA" w:rsidRDefault="007A4466" w:rsidP="004F4B7C">
      <w:pPr>
        <w:spacing w:after="0" w:line="360" w:lineRule="auto"/>
        <w:ind w:right="-93" w:firstLine="539"/>
        <w:jc w:val="both"/>
        <w:rPr>
          <w:rFonts w:ascii="Times New Roman" w:hAnsi="Times New Roman"/>
          <w:sz w:val="24"/>
          <w:szCs w:val="24"/>
        </w:rPr>
      </w:pPr>
      <w:r w:rsidRPr="00FC39EA">
        <w:rPr>
          <w:rFonts w:ascii="Times New Roman" w:hAnsi="Times New Roman"/>
          <w:sz w:val="24"/>
          <w:szCs w:val="24"/>
        </w:rPr>
        <w:t xml:space="preserve">Vienintelis traukiamas tinklas yra įregistruotas kaip kultūros paveldas (tačiau praktiškai jau daug metų nenaudotas), todėl galima šį įrankį palikti kaip nedarantį įtakos ištekliams; kita vertus, kadangi įrankis praktiškai nenaudojamas, Aplinkos ministerija galėtų ir nenustatyti limito šiam įrankiui. </w:t>
      </w:r>
    </w:p>
    <w:p w14:paraId="60877B4D" w14:textId="20C290F9" w:rsidR="005A385E" w:rsidRPr="00257E0E" w:rsidRDefault="005A385E" w:rsidP="004F4B7C">
      <w:pPr>
        <w:spacing w:after="0" w:line="240" w:lineRule="auto"/>
        <w:ind w:right="-93"/>
        <w:rPr>
          <w:rFonts w:ascii="Times New Roman" w:hAnsi="Times New Roman"/>
          <w:sz w:val="24"/>
          <w:szCs w:val="24"/>
        </w:rPr>
      </w:pPr>
      <w:r w:rsidRPr="00257E0E">
        <w:rPr>
          <w:rFonts w:ascii="Times New Roman" w:hAnsi="Times New Roman"/>
          <w:sz w:val="24"/>
          <w:szCs w:val="24"/>
        </w:rPr>
        <w:t xml:space="preserve">3.2 lentelė. 2021 m. </w:t>
      </w:r>
      <w:r w:rsidR="002D6C7A">
        <w:rPr>
          <w:rFonts w:ascii="Times New Roman" w:hAnsi="Times New Roman"/>
          <w:sz w:val="24"/>
          <w:szCs w:val="24"/>
        </w:rPr>
        <w:t>ir 2022 m.</w:t>
      </w:r>
      <w:r w:rsidR="00A65F17">
        <w:rPr>
          <w:rFonts w:ascii="Times New Roman" w:hAnsi="Times New Roman"/>
          <w:sz w:val="24"/>
          <w:szCs w:val="24"/>
        </w:rPr>
        <w:t xml:space="preserve"> </w:t>
      </w:r>
      <w:r w:rsidRPr="00257E0E">
        <w:rPr>
          <w:rFonts w:ascii="Times New Roman" w:hAnsi="Times New Roman"/>
          <w:sz w:val="24"/>
          <w:szCs w:val="24"/>
        </w:rPr>
        <w:t>rekomenduoti verslinės žvejybos įranki</w:t>
      </w:r>
      <w:r w:rsidR="003B4A57">
        <w:rPr>
          <w:rFonts w:ascii="Times New Roman" w:hAnsi="Times New Roman"/>
          <w:sz w:val="24"/>
          <w:szCs w:val="24"/>
        </w:rPr>
        <w:t>ų</w:t>
      </w:r>
      <w:r w:rsidRPr="00257E0E">
        <w:rPr>
          <w:rFonts w:ascii="Times New Roman" w:hAnsi="Times New Roman"/>
          <w:sz w:val="24"/>
          <w:szCs w:val="24"/>
        </w:rPr>
        <w:t xml:space="preserve"> (vnt.) ir žuvų laimikių (t) limitai Kuršių mariose 2022–2026 </w:t>
      </w:r>
      <w:r w:rsidR="002D6C7A">
        <w:rPr>
          <w:rFonts w:ascii="Times New Roman" w:hAnsi="Times New Roman"/>
          <w:sz w:val="24"/>
          <w:szCs w:val="24"/>
        </w:rPr>
        <w:t>ir 20</w:t>
      </w:r>
      <w:r w:rsidR="003F2B3A">
        <w:rPr>
          <w:rFonts w:ascii="Times New Roman" w:hAnsi="Times New Roman"/>
          <w:sz w:val="24"/>
          <w:szCs w:val="24"/>
        </w:rPr>
        <w:t xml:space="preserve">23-2026 </w:t>
      </w:r>
      <w:r w:rsidRPr="00257E0E">
        <w:rPr>
          <w:rFonts w:ascii="Times New Roman" w:hAnsi="Times New Roman"/>
          <w:sz w:val="24"/>
          <w:szCs w:val="24"/>
        </w:rPr>
        <w:t>metams</w:t>
      </w:r>
      <w:r w:rsidR="003B4A57">
        <w:rPr>
          <w:rFonts w:ascii="Times New Roman" w:hAnsi="Times New Roman"/>
          <w:sz w:val="24"/>
          <w:szCs w:val="24"/>
        </w:rPr>
        <w:t>.</w:t>
      </w:r>
      <w:r w:rsidRPr="00257E0E">
        <w:rPr>
          <w:rFonts w:ascii="Times New Roman" w:hAnsi="Times New Roman"/>
          <w:sz w:val="24"/>
          <w:szCs w:val="24"/>
        </w:rPr>
        <w:t xml:space="preserve"> </w:t>
      </w:r>
    </w:p>
    <w:tbl>
      <w:tblPr>
        <w:tblW w:w="9498" w:type="dxa"/>
        <w:tblLayout w:type="fixed"/>
        <w:tblLook w:val="01E0" w:firstRow="1" w:lastRow="1" w:firstColumn="1" w:lastColumn="1" w:noHBand="0" w:noVBand="0"/>
      </w:tblPr>
      <w:tblGrid>
        <w:gridCol w:w="3085"/>
        <w:gridCol w:w="2869"/>
        <w:gridCol w:w="3544"/>
      </w:tblGrid>
      <w:tr w:rsidR="00AD0109" w:rsidRPr="00C364F0" w14:paraId="27BE0EE2" w14:textId="6B0F726B" w:rsidTr="00F744B1">
        <w:tc>
          <w:tcPr>
            <w:tcW w:w="3085" w:type="dxa"/>
            <w:vMerge w:val="restart"/>
            <w:tcBorders>
              <w:top w:val="single" w:sz="12" w:space="0" w:color="auto"/>
            </w:tcBorders>
            <w:shd w:val="clear" w:color="auto" w:fill="F2F2F2"/>
            <w:vAlign w:val="center"/>
          </w:tcPr>
          <w:p w14:paraId="7CD0300D" w14:textId="77777777" w:rsidR="00AD0109" w:rsidRPr="00C364F0" w:rsidRDefault="00AD0109" w:rsidP="004F4B7C">
            <w:pPr>
              <w:spacing w:after="0" w:line="240" w:lineRule="auto"/>
              <w:ind w:right="-93"/>
              <w:jc w:val="center"/>
              <w:rPr>
                <w:rFonts w:ascii="Times New Roman" w:hAnsi="Times New Roman"/>
                <w:b/>
                <w:sz w:val="24"/>
                <w:szCs w:val="24"/>
              </w:rPr>
            </w:pPr>
            <w:r w:rsidRPr="00C364F0">
              <w:rPr>
                <w:rFonts w:ascii="Times New Roman" w:hAnsi="Times New Roman"/>
                <w:b/>
                <w:sz w:val="24"/>
                <w:szCs w:val="24"/>
              </w:rPr>
              <w:t>Įrankiai ir žuvys</w:t>
            </w:r>
          </w:p>
        </w:tc>
        <w:tc>
          <w:tcPr>
            <w:tcW w:w="6413" w:type="dxa"/>
            <w:gridSpan w:val="2"/>
            <w:tcBorders>
              <w:top w:val="single" w:sz="12" w:space="0" w:color="auto"/>
            </w:tcBorders>
            <w:shd w:val="clear" w:color="auto" w:fill="F2F2F2"/>
            <w:vAlign w:val="bottom"/>
          </w:tcPr>
          <w:p w14:paraId="4AA557B9" w14:textId="28C11895" w:rsidR="00AD0109" w:rsidRPr="00C364F0" w:rsidRDefault="00AD0109" w:rsidP="004F4B7C">
            <w:pPr>
              <w:spacing w:after="0" w:line="240" w:lineRule="auto"/>
              <w:ind w:right="-93"/>
              <w:jc w:val="center"/>
              <w:rPr>
                <w:rFonts w:ascii="Times New Roman" w:hAnsi="Times New Roman"/>
                <w:b/>
                <w:sz w:val="24"/>
                <w:szCs w:val="24"/>
              </w:rPr>
            </w:pPr>
            <w:r w:rsidRPr="00C364F0">
              <w:rPr>
                <w:rFonts w:ascii="Times New Roman" w:hAnsi="Times New Roman"/>
                <w:b/>
                <w:sz w:val="24"/>
                <w:szCs w:val="24"/>
              </w:rPr>
              <w:t>Siūl</w:t>
            </w:r>
            <w:r>
              <w:rPr>
                <w:rFonts w:ascii="Times New Roman" w:hAnsi="Times New Roman"/>
                <w:b/>
                <w:sz w:val="24"/>
                <w:szCs w:val="24"/>
              </w:rPr>
              <w:t>om</w:t>
            </w:r>
            <w:r w:rsidRPr="00C364F0">
              <w:rPr>
                <w:rFonts w:ascii="Times New Roman" w:hAnsi="Times New Roman"/>
                <w:b/>
                <w:sz w:val="24"/>
                <w:szCs w:val="24"/>
              </w:rPr>
              <w:t>i limitai ar jų sumažinimas</w:t>
            </w:r>
          </w:p>
        </w:tc>
      </w:tr>
      <w:tr w:rsidR="00AD0109" w:rsidRPr="00C364F0" w14:paraId="23E4D4D5" w14:textId="442340EE" w:rsidTr="00F744B1">
        <w:tc>
          <w:tcPr>
            <w:tcW w:w="3085" w:type="dxa"/>
            <w:vMerge/>
            <w:tcBorders>
              <w:bottom w:val="single" w:sz="4" w:space="0" w:color="auto"/>
            </w:tcBorders>
            <w:shd w:val="clear" w:color="auto" w:fill="F2F2F2"/>
          </w:tcPr>
          <w:p w14:paraId="414DCC11" w14:textId="77777777" w:rsidR="00AD0109" w:rsidRPr="00C364F0" w:rsidRDefault="00AD0109" w:rsidP="004F4B7C">
            <w:pPr>
              <w:spacing w:after="0" w:line="240" w:lineRule="auto"/>
              <w:ind w:right="-93"/>
              <w:rPr>
                <w:rFonts w:ascii="Times New Roman" w:hAnsi="Times New Roman"/>
                <w:sz w:val="24"/>
                <w:szCs w:val="24"/>
              </w:rPr>
            </w:pPr>
          </w:p>
        </w:tc>
        <w:tc>
          <w:tcPr>
            <w:tcW w:w="2869" w:type="dxa"/>
            <w:tcBorders>
              <w:bottom w:val="single" w:sz="4" w:space="0" w:color="auto"/>
            </w:tcBorders>
            <w:shd w:val="clear" w:color="auto" w:fill="F2F2F2"/>
            <w:vAlign w:val="center"/>
          </w:tcPr>
          <w:p w14:paraId="609A8B74" w14:textId="7E3A0963" w:rsidR="00AD0109" w:rsidRPr="00C364F0" w:rsidRDefault="00AD0109" w:rsidP="004F4B7C">
            <w:pPr>
              <w:spacing w:after="0" w:line="240" w:lineRule="auto"/>
              <w:ind w:right="-93"/>
              <w:jc w:val="center"/>
              <w:rPr>
                <w:rFonts w:ascii="Times New Roman" w:hAnsi="Times New Roman"/>
                <w:sz w:val="24"/>
                <w:szCs w:val="24"/>
              </w:rPr>
            </w:pPr>
            <w:r w:rsidRPr="00C364F0">
              <w:rPr>
                <w:rFonts w:ascii="Times New Roman" w:hAnsi="Times New Roman"/>
                <w:sz w:val="24"/>
                <w:szCs w:val="24"/>
              </w:rPr>
              <w:t>2022-2026</w:t>
            </w:r>
            <w:r>
              <w:rPr>
                <w:rFonts w:ascii="Times New Roman" w:hAnsi="Times New Roman"/>
                <w:sz w:val="24"/>
                <w:szCs w:val="24"/>
              </w:rPr>
              <w:t xml:space="preserve"> (2021-ais m.)</w:t>
            </w:r>
          </w:p>
        </w:tc>
        <w:tc>
          <w:tcPr>
            <w:tcW w:w="3544" w:type="dxa"/>
            <w:tcBorders>
              <w:bottom w:val="single" w:sz="4" w:space="0" w:color="auto"/>
            </w:tcBorders>
            <w:shd w:val="clear" w:color="auto" w:fill="F2F2F2"/>
            <w:vAlign w:val="center"/>
          </w:tcPr>
          <w:p w14:paraId="177EB372" w14:textId="113B6ECF" w:rsidR="00AD0109" w:rsidRPr="00C364F0" w:rsidRDefault="00AD0109" w:rsidP="004F4B7C">
            <w:pPr>
              <w:spacing w:after="0" w:line="240" w:lineRule="auto"/>
              <w:ind w:right="-93"/>
              <w:jc w:val="center"/>
              <w:rPr>
                <w:rFonts w:ascii="Times New Roman" w:hAnsi="Times New Roman"/>
                <w:sz w:val="24"/>
                <w:szCs w:val="24"/>
              </w:rPr>
            </w:pPr>
            <w:r w:rsidRPr="00C364F0">
              <w:rPr>
                <w:rFonts w:ascii="Times New Roman" w:hAnsi="Times New Roman"/>
                <w:sz w:val="24"/>
                <w:szCs w:val="24"/>
              </w:rPr>
              <w:t>202</w:t>
            </w:r>
            <w:r>
              <w:rPr>
                <w:rFonts w:ascii="Times New Roman" w:hAnsi="Times New Roman"/>
                <w:sz w:val="24"/>
                <w:szCs w:val="24"/>
              </w:rPr>
              <w:t>3</w:t>
            </w:r>
            <w:r w:rsidRPr="00C364F0">
              <w:rPr>
                <w:rFonts w:ascii="Times New Roman" w:hAnsi="Times New Roman"/>
                <w:sz w:val="24"/>
                <w:szCs w:val="24"/>
              </w:rPr>
              <w:t>-2026</w:t>
            </w:r>
            <w:r>
              <w:rPr>
                <w:rFonts w:ascii="Times New Roman" w:hAnsi="Times New Roman"/>
                <w:sz w:val="24"/>
                <w:szCs w:val="24"/>
              </w:rPr>
              <w:t xml:space="preserve"> (2022-ais m.)</w:t>
            </w:r>
          </w:p>
        </w:tc>
      </w:tr>
      <w:tr w:rsidR="00AD0109" w:rsidRPr="00C364F0" w14:paraId="0E721076" w14:textId="72B6CCBD" w:rsidTr="00F744B1">
        <w:tc>
          <w:tcPr>
            <w:tcW w:w="3085" w:type="dxa"/>
            <w:tcBorders>
              <w:top w:val="single" w:sz="4" w:space="0" w:color="auto"/>
            </w:tcBorders>
          </w:tcPr>
          <w:p w14:paraId="1CC5B43E" w14:textId="77777777" w:rsidR="00AD0109" w:rsidRPr="00C364F0" w:rsidRDefault="00AD0109" w:rsidP="006A5FB9">
            <w:pPr>
              <w:spacing w:after="0" w:line="240" w:lineRule="auto"/>
              <w:ind w:right="-91"/>
              <w:jc w:val="center"/>
              <w:rPr>
                <w:rFonts w:ascii="Times New Roman" w:hAnsi="Times New Roman"/>
                <w:sz w:val="24"/>
                <w:szCs w:val="24"/>
              </w:rPr>
            </w:pPr>
            <w:r w:rsidRPr="00C364F0">
              <w:rPr>
                <w:rFonts w:ascii="Times New Roman" w:hAnsi="Times New Roman"/>
                <w:sz w:val="24"/>
                <w:szCs w:val="24"/>
              </w:rPr>
              <w:t>Įrankiai</w:t>
            </w:r>
          </w:p>
        </w:tc>
        <w:tc>
          <w:tcPr>
            <w:tcW w:w="2869" w:type="dxa"/>
            <w:tcBorders>
              <w:top w:val="single" w:sz="4" w:space="0" w:color="auto"/>
            </w:tcBorders>
          </w:tcPr>
          <w:p w14:paraId="67A05F3A" w14:textId="77777777" w:rsidR="00AD0109" w:rsidRPr="00C364F0" w:rsidRDefault="00AD0109" w:rsidP="006A5FB9">
            <w:pPr>
              <w:spacing w:after="0" w:line="240" w:lineRule="auto"/>
              <w:ind w:right="-91"/>
              <w:jc w:val="center"/>
              <w:rPr>
                <w:rFonts w:ascii="Times New Roman" w:hAnsi="Times New Roman"/>
                <w:sz w:val="24"/>
                <w:szCs w:val="24"/>
                <w:lang w:val="en-GB"/>
              </w:rPr>
            </w:pPr>
          </w:p>
        </w:tc>
        <w:tc>
          <w:tcPr>
            <w:tcW w:w="3544" w:type="dxa"/>
            <w:tcBorders>
              <w:top w:val="single" w:sz="4" w:space="0" w:color="auto"/>
            </w:tcBorders>
          </w:tcPr>
          <w:p w14:paraId="69D974EE" w14:textId="77777777" w:rsidR="00AD0109" w:rsidRPr="00C364F0" w:rsidRDefault="00AD0109" w:rsidP="006A5FB9">
            <w:pPr>
              <w:spacing w:after="0" w:line="240" w:lineRule="auto"/>
              <w:ind w:right="-91"/>
              <w:jc w:val="center"/>
              <w:rPr>
                <w:rFonts w:ascii="Times New Roman" w:hAnsi="Times New Roman"/>
                <w:sz w:val="24"/>
                <w:szCs w:val="24"/>
                <w:lang w:val="en-GB"/>
              </w:rPr>
            </w:pPr>
          </w:p>
        </w:tc>
      </w:tr>
      <w:tr w:rsidR="00AD0109" w:rsidRPr="00C364F0" w14:paraId="0C73300C" w14:textId="5667BB7B" w:rsidTr="00F744B1">
        <w:tc>
          <w:tcPr>
            <w:tcW w:w="3085" w:type="dxa"/>
          </w:tcPr>
          <w:p w14:paraId="48EE30EB" w14:textId="39A876A8" w:rsidR="00AD0109" w:rsidRPr="00C364F0" w:rsidRDefault="00AD0109" w:rsidP="004F4B7C">
            <w:pPr>
              <w:spacing w:after="0" w:line="240" w:lineRule="auto"/>
              <w:ind w:right="-93"/>
              <w:rPr>
                <w:rFonts w:ascii="Times New Roman" w:hAnsi="Times New Roman"/>
                <w:sz w:val="24"/>
                <w:szCs w:val="24"/>
              </w:rPr>
            </w:pPr>
            <w:r w:rsidRPr="00C364F0">
              <w:rPr>
                <w:rFonts w:ascii="Times New Roman" w:hAnsi="Times New Roman"/>
                <w:sz w:val="24"/>
                <w:szCs w:val="24"/>
              </w:rPr>
              <w:t>40–50 mm tinklai</w:t>
            </w:r>
          </w:p>
        </w:tc>
        <w:tc>
          <w:tcPr>
            <w:tcW w:w="2869" w:type="dxa"/>
            <w:vAlign w:val="bottom"/>
          </w:tcPr>
          <w:p w14:paraId="74D78E18" w14:textId="58437767" w:rsidR="00AD0109" w:rsidRPr="00C364F0" w:rsidRDefault="00AD0109" w:rsidP="004F4B7C">
            <w:pPr>
              <w:spacing w:after="0" w:line="240" w:lineRule="auto"/>
              <w:ind w:left="848" w:right="-93"/>
              <w:rPr>
                <w:rFonts w:ascii="Times New Roman" w:hAnsi="Times New Roman"/>
                <w:sz w:val="24"/>
                <w:szCs w:val="24"/>
              </w:rPr>
            </w:pPr>
            <w:r w:rsidRPr="00C364F0">
              <w:rPr>
                <w:rFonts w:ascii="Times New Roman" w:hAnsi="Times New Roman"/>
                <w:sz w:val="24"/>
                <w:szCs w:val="24"/>
              </w:rPr>
              <w:t>Nuo 230 iki 99</w:t>
            </w:r>
          </w:p>
        </w:tc>
        <w:tc>
          <w:tcPr>
            <w:tcW w:w="3544" w:type="dxa"/>
            <w:vAlign w:val="bottom"/>
          </w:tcPr>
          <w:p w14:paraId="64904289" w14:textId="2045A16A" w:rsidR="00AD0109" w:rsidRPr="00C364F0" w:rsidRDefault="00AD0109" w:rsidP="004F4B7C">
            <w:pPr>
              <w:spacing w:after="0" w:line="240" w:lineRule="auto"/>
              <w:ind w:left="848" w:right="-93"/>
              <w:rPr>
                <w:rFonts w:ascii="Times New Roman" w:hAnsi="Times New Roman"/>
                <w:sz w:val="24"/>
                <w:szCs w:val="24"/>
              </w:rPr>
            </w:pPr>
            <w:r w:rsidRPr="00C364F0">
              <w:rPr>
                <w:rFonts w:ascii="Times New Roman" w:hAnsi="Times New Roman"/>
                <w:sz w:val="24"/>
                <w:szCs w:val="24"/>
              </w:rPr>
              <w:t>Nuo 230 iki 99</w:t>
            </w:r>
            <w:r w:rsidR="0025349C">
              <w:rPr>
                <w:rFonts w:ascii="Times New Roman" w:hAnsi="Times New Roman"/>
                <w:sz w:val="24"/>
                <w:szCs w:val="24"/>
              </w:rPr>
              <w:t>*</w:t>
            </w:r>
          </w:p>
        </w:tc>
      </w:tr>
      <w:tr w:rsidR="00AD0109" w:rsidRPr="00C364F0" w14:paraId="5B9F0D08" w14:textId="0D556E58" w:rsidTr="00F744B1">
        <w:tc>
          <w:tcPr>
            <w:tcW w:w="3085" w:type="dxa"/>
          </w:tcPr>
          <w:p w14:paraId="3A07039E" w14:textId="77777777" w:rsidR="00AD0109" w:rsidRPr="00C364F0" w:rsidRDefault="00AD0109" w:rsidP="004F4B7C">
            <w:pPr>
              <w:spacing w:after="0" w:line="240" w:lineRule="auto"/>
              <w:ind w:right="-93"/>
              <w:rPr>
                <w:rFonts w:ascii="Times New Roman" w:hAnsi="Times New Roman"/>
                <w:sz w:val="24"/>
                <w:szCs w:val="24"/>
              </w:rPr>
            </w:pPr>
            <w:r w:rsidRPr="00C364F0">
              <w:rPr>
                <w:rFonts w:ascii="Times New Roman" w:hAnsi="Times New Roman"/>
                <w:sz w:val="24"/>
                <w:szCs w:val="24"/>
              </w:rPr>
              <w:t>70–80 mm tinklai</w:t>
            </w:r>
          </w:p>
        </w:tc>
        <w:tc>
          <w:tcPr>
            <w:tcW w:w="2869" w:type="dxa"/>
            <w:vAlign w:val="bottom"/>
          </w:tcPr>
          <w:p w14:paraId="3A229446" w14:textId="6372129F" w:rsidR="00AD0109" w:rsidRPr="00C364F0" w:rsidRDefault="00AD0109" w:rsidP="004F4B7C">
            <w:pPr>
              <w:spacing w:after="0" w:line="240" w:lineRule="auto"/>
              <w:ind w:left="848" w:right="-93"/>
              <w:rPr>
                <w:rFonts w:ascii="Times New Roman" w:hAnsi="Times New Roman"/>
                <w:sz w:val="24"/>
                <w:szCs w:val="24"/>
              </w:rPr>
            </w:pPr>
            <w:r w:rsidRPr="00C364F0">
              <w:rPr>
                <w:rFonts w:ascii="Times New Roman" w:hAnsi="Times New Roman"/>
                <w:sz w:val="24"/>
                <w:szCs w:val="24"/>
              </w:rPr>
              <w:t>Nuo 360 iki 294</w:t>
            </w:r>
          </w:p>
        </w:tc>
        <w:tc>
          <w:tcPr>
            <w:tcW w:w="3544" w:type="dxa"/>
            <w:vAlign w:val="bottom"/>
          </w:tcPr>
          <w:p w14:paraId="2176E104" w14:textId="2254CA42" w:rsidR="00AD0109" w:rsidRPr="00C364F0" w:rsidRDefault="00AD0109" w:rsidP="004F4B7C">
            <w:pPr>
              <w:spacing w:after="0" w:line="240" w:lineRule="auto"/>
              <w:ind w:left="848" w:right="-93"/>
              <w:rPr>
                <w:rFonts w:ascii="Times New Roman" w:hAnsi="Times New Roman"/>
                <w:sz w:val="24"/>
                <w:szCs w:val="24"/>
              </w:rPr>
            </w:pPr>
            <w:r w:rsidRPr="00C364F0">
              <w:rPr>
                <w:rFonts w:ascii="Times New Roman" w:hAnsi="Times New Roman"/>
                <w:sz w:val="24"/>
                <w:szCs w:val="24"/>
              </w:rPr>
              <w:t>Nuo 360 iki 294</w:t>
            </w:r>
          </w:p>
        </w:tc>
      </w:tr>
      <w:tr w:rsidR="00AD0109" w:rsidRPr="00C364F0" w14:paraId="30D22580" w14:textId="68A30F06" w:rsidTr="00F744B1">
        <w:tc>
          <w:tcPr>
            <w:tcW w:w="3085" w:type="dxa"/>
          </w:tcPr>
          <w:p w14:paraId="7FC3D04E" w14:textId="77777777" w:rsidR="00AD0109" w:rsidRPr="00C364F0" w:rsidRDefault="00AD0109" w:rsidP="004F4B7C">
            <w:pPr>
              <w:spacing w:after="0" w:line="240" w:lineRule="auto"/>
              <w:ind w:right="-93"/>
              <w:rPr>
                <w:rFonts w:ascii="Times New Roman" w:hAnsi="Times New Roman"/>
                <w:sz w:val="24"/>
                <w:szCs w:val="24"/>
              </w:rPr>
            </w:pPr>
            <w:r w:rsidRPr="00C364F0">
              <w:rPr>
                <w:rFonts w:ascii="Times New Roman" w:hAnsi="Times New Roman"/>
                <w:sz w:val="24"/>
                <w:szCs w:val="24"/>
              </w:rPr>
              <w:t>Traukiami tinklai</w:t>
            </w:r>
          </w:p>
        </w:tc>
        <w:tc>
          <w:tcPr>
            <w:tcW w:w="2869" w:type="dxa"/>
            <w:vAlign w:val="bottom"/>
          </w:tcPr>
          <w:p w14:paraId="161B4FD4" w14:textId="77777777" w:rsidR="00AD0109" w:rsidRPr="00C364F0" w:rsidRDefault="00AD0109" w:rsidP="004F4B7C">
            <w:pPr>
              <w:spacing w:after="0" w:line="240" w:lineRule="auto"/>
              <w:ind w:left="848" w:right="-93"/>
              <w:rPr>
                <w:rFonts w:ascii="Times New Roman" w:hAnsi="Times New Roman"/>
                <w:sz w:val="24"/>
                <w:szCs w:val="24"/>
              </w:rPr>
            </w:pPr>
            <w:r w:rsidRPr="00C364F0">
              <w:rPr>
                <w:rFonts w:ascii="Times New Roman" w:hAnsi="Times New Roman"/>
                <w:sz w:val="24"/>
                <w:szCs w:val="24"/>
              </w:rPr>
              <w:t>1</w:t>
            </w:r>
          </w:p>
        </w:tc>
        <w:tc>
          <w:tcPr>
            <w:tcW w:w="3544" w:type="dxa"/>
            <w:vAlign w:val="bottom"/>
          </w:tcPr>
          <w:p w14:paraId="52843856" w14:textId="3161E104" w:rsidR="00AD0109" w:rsidRPr="00C364F0" w:rsidRDefault="00AD0109" w:rsidP="004F4B7C">
            <w:pPr>
              <w:spacing w:after="0" w:line="240" w:lineRule="auto"/>
              <w:ind w:left="848" w:right="-93"/>
              <w:rPr>
                <w:rFonts w:ascii="Times New Roman" w:hAnsi="Times New Roman"/>
                <w:sz w:val="24"/>
                <w:szCs w:val="24"/>
              </w:rPr>
            </w:pPr>
            <w:r w:rsidRPr="00C364F0">
              <w:rPr>
                <w:rFonts w:ascii="Times New Roman" w:hAnsi="Times New Roman"/>
                <w:sz w:val="24"/>
                <w:szCs w:val="24"/>
              </w:rPr>
              <w:t>1</w:t>
            </w:r>
            <w:r w:rsidR="0025349C">
              <w:rPr>
                <w:rFonts w:ascii="Times New Roman" w:hAnsi="Times New Roman"/>
                <w:sz w:val="24"/>
                <w:szCs w:val="24"/>
              </w:rPr>
              <w:t xml:space="preserve"> (0?)</w:t>
            </w:r>
          </w:p>
        </w:tc>
      </w:tr>
      <w:tr w:rsidR="00AD0109" w:rsidRPr="00C364F0" w14:paraId="354374D7" w14:textId="35722F4F" w:rsidTr="00F744B1">
        <w:tc>
          <w:tcPr>
            <w:tcW w:w="3085" w:type="dxa"/>
          </w:tcPr>
          <w:p w14:paraId="08F55CCC" w14:textId="77777777" w:rsidR="00AD0109" w:rsidRPr="00C364F0" w:rsidRDefault="00AD0109" w:rsidP="004F4B7C">
            <w:pPr>
              <w:spacing w:after="0" w:line="240" w:lineRule="auto"/>
              <w:ind w:right="-93"/>
              <w:rPr>
                <w:rFonts w:ascii="Times New Roman" w:hAnsi="Times New Roman"/>
                <w:sz w:val="24"/>
                <w:szCs w:val="24"/>
              </w:rPr>
            </w:pPr>
            <w:r w:rsidRPr="00C364F0">
              <w:rPr>
                <w:rFonts w:ascii="Times New Roman" w:hAnsi="Times New Roman"/>
                <w:sz w:val="24"/>
                <w:szCs w:val="24"/>
              </w:rPr>
              <w:t>Marinė gaudyklė</w:t>
            </w:r>
          </w:p>
        </w:tc>
        <w:tc>
          <w:tcPr>
            <w:tcW w:w="2869" w:type="dxa"/>
            <w:vAlign w:val="bottom"/>
          </w:tcPr>
          <w:p w14:paraId="47F5A18D" w14:textId="45BDA54F" w:rsidR="00AD0109" w:rsidRPr="00C364F0" w:rsidRDefault="00AD0109" w:rsidP="004F4B7C">
            <w:pPr>
              <w:spacing w:after="0" w:line="240" w:lineRule="auto"/>
              <w:ind w:left="848" w:right="-93"/>
              <w:rPr>
                <w:rFonts w:ascii="Times New Roman" w:hAnsi="Times New Roman"/>
                <w:sz w:val="24"/>
                <w:szCs w:val="24"/>
              </w:rPr>
            </w:pPr>
            <w:r w:rsidRPr="00C364F0">
              <w:rPr>
                <w:rFonts w:ascii="Times New Roman" w:hAnsi="Times New Roman"/>
                <w:sz w:val="24"/>
                <w:szCs w:val="24"/>
              </w:rPr>
              <w:t>Nuo 223 iki 177</w:t>
            </w:r>
          </w:p>
        </w:tc>
        <w:tc>
          <w:tcPr>
            <w:tcW w:w="3544" w:type="dxa"/>
            <w:vAlign w:val="bottom"/>
          </w:tcPr>
          <w:p w14:paraId="788DAB09" w14:textId="12D8CD24" w:rsidR="00AD0109" w:rsidRPr="00C364F0" w:rsidRDefault="00AD0109" w:rsidP="004F4B7C">
            <w:pPr>
              <w:spacing w:after="0" w:line="240" w:lineRule="auto"/>
              <w:ind w:left="848" w:right="-93"/>
              <w:rPr>
                <w:rFonts w:ascii="Times New Roman" w:hAnsi="Times New Roman"/>
                <w:sz w:val="24"/>
                <w:szCs w:val="24"/>
              </w:rPr>
            </w:pPr>
            <w:r w:rsidRPr="00C364F0">
              <w:rPr>
                <w:rFonts w:ascii="Times New Roman" w:hAnsi="Times New Roman"/>
                <w:sz w:val="24"/>
                <w:szCs w:val="24"/>
              </w:rPr>
              <w:t>Nuo 223 iki 177</w:t>
            </w:r>
          </w:p>
        </w:tc>
      </w:tr>
      <w:tr w:rsidR="00AD0109" w:rsidRPr="00C364F0" w14:paraId="3DA99B58" w14:textId="6DE76117" w:rsidTr="00F744B1">
        <w:tc>
          <w:tcPr>
            <w:tcW w:w="3085" w:type="dxa"/>
          </w:tcPr>
          <w:p w14:paraId="77E6350B" w14:textId="77777777" w:rsidR="00AD0109" w:rsidRPr="00C364F0" w:rsidRDefault="00AD0109" w:rsidP="004F4B7C">
            <w:pPr>
              <w:spacing w:after="0" w:line="240" w:lineRule="auto"/>
              <w:ind w:right="-93"/>
              <w:rPr>
                <w:rFonts w:ascii="Times New Roman" w:hAnsi="Times New Roman"/>
                <w:sz w:val="24"/>
                <w:szCs w:val="24"/>
              </w:rPr>
            </w:pPr>
            <w:r w:rsidRPr="00C364F0">
              <w:rPr>
                <w:rFonts w:ascii="Times New Roman" w:hAnsi="Times New Roman"/>
                <w:sz w:val="24"/>
                <w:szCs w:val="24"/>
              </w:rPr>
              <w:t>Stambiaakė gaudyklė</w:t>
            </w:r>
          </w:p>
        </w:tc>
        <w:tc>
          <w:tcPr>
            <w:tcW w:w="2869" w:type="dxa"/>
            <w:vAlign w:val="bottom"/>
          </w:tcPr>
          <w:p w14:paraId="558DD823" w14:textId="77777777" w:rsidR="00AD0109" w:rsidRPr="00C364F0" w:rsidRDefault="00AD0109" w:rsidP="004F4B7C">
            <w:pPr>
              <w:spacing w:after="0" w:line="240" w:lineRule="auto"/>
              <w:ind w:left="848" w:right="-93"/>
              <w:rPr>
                <w:rFonts w:ascii="Times New Roman" w:hAnsi="Times New Roman"/>
                <w:sz w:val="24"/>
                <w:szCs w:val="24"/>
              </w:rPr>
            </w:pPr>
            <w:r w:rsidRPr="00C364F0">
              <w:rPr>
                <w:rFonts w:ascii="Times New Roman" w:hAnsi="Times New Roman"/>
                <w:sz w:val="24"/>
                <w:szCs w:val="24"/>
              </w:rPr>
              <w:t>42</w:t>
            </w:r>
          </w:p>
        </w:tc>
        <w:tc>
          <w:tcPr>
            <w:tcW w:w="3544" w:type="dxa"/>
            <w:vAlign w:val="bottom"/>
          </w:tcPr>
          <w:p w14:paraId="6084B40D" w14:textId="2242918E" w:rsidR="00AD0109" w:rsidRPr="00C364F0" w:rsidRDefault="00AD0109" w:rsidP="004F4B7C">
            <w:pPr>
              <w:spacing w:after="0" w:line="240" w:lineRule="auto"/>
              <w:ind w:left="848" w:right="-93"/>
              <w:rPr>
                <w:rFonts w:ascii="Times New Roman" w:hAnsi="Times New Roman"/>
                <w:sz w:val="24"/>
                <w:szCs w:val="24"/>
              </w:rPr>
            </w:pPr>
            <w:r w:rsidRPr="00C364F0">
              <w:rPr>
                <w:rFonts w:ascii="Times New Roman" w:hAnsi="Times New Roman"/>
                <w:sz w:val="24"/>
                <w:szCs w:val="24"/>
              </w:rPr>
              <w:t>42</w:t>
            </w:r>
          </w:p>
        </w:tc>
      </w:tr>
      <w:tr w:rsidR="00AD0109" w:rsidRPr="00C364F0" w14:paraId="2B631B93" w14:textId="5DFC4AEF" w:rsidTr="00F744B1">
        <w:tc>
          <w:tcPr>
            <w:tcW w:w="3085" w:type="dxa"/>
          </w:tcPr>
          <w:p w14:paraId="2EB956A3" w14:textId="77777777" w:rsidR="00AD0109" w:rsidRPr="00C364F0" w:rsidRDefault="00AD0109" w:rsidP="004F4B7C">
            <w:pPr>
              <w:spacing w:after="0" w:line="240" w:lineRule="auto"/>
              <w:ind w:right="-93"/>
              <w:rPr>
                <w:rFonts w:ascii="Times New Roman" w:hAnsi="Times New Roman"/>
                <w:sz w:val="24"/>
                <w:szCs w:val="24"/>
              </w:rPr>
            </w:pPr>
            <w:r w:rsidRPr="00C364F0">
              <w:rPr>
                <w:rFonts w:ascii="Times New Roman" w:hAnsi="Times New Roman"/>
                <w:sz w:val="24"/>
                <w:szCs w:val="24"/>
              </w:rPr>
              <w:t>Nėginė gaudyklė</w:t>
            </w:r>
          </w:p>
        </w:tc>
        <w:tc>
          <w:tcPr>
            <w:tcW w:w="2869" w:type="dxa"/>
            <w:vAlign w:val="bottom"/>
          </w:tcPr>
          <w:p w14:paraId="173D72A0" w14:textId="77777777" w:rsidR="00AD0109" w:rsidRPr="00C364F0" w:rsidRDefault="00AD0109" w:rsidP="004F4B7C">
            <w:pPr>
              <w:spacing w:after="0" w:line="240" w:lineRule="auto"/>
              <w:ind w:left="848" w:right="-93"/>
              <w:rPr>
                <w:rFonts w:ascii="Times New Roman" w:hAnsi="Times New Roman"/>
                <w:sz w:val="24"/>
                <w:szCs w:val="24"/>
              </w:rPr>
            </w:pPr>
            <w:r w:rsidRPr="00C364F0">
              <w:rPr>
                <w:rFonts w:ascii="Times New Roman" w:hAnsi="Times New Roman"/>
                <w:sz w:val="24"/>
                <w:szCs w:val="24"/>
              </w:rPr>
              <w:t>32</w:t>
            </w:r>
          </w:p>
        </w:tc>
        <w:tc>
          <w:tcPr>
            <w:tcW w:w="3544" w:type="dxa"/>
            <w:vAlign w:val="bottom"/>
          </w:tcPr>
          <w:p w14:paraId="32D3A876" w14:textId="7F01E0E1" w:rsidR="00AD0109" w:rsidRPr="00C364F0" w:rsidRDefault="0025349C" w:rsidP="004F4B7C">
            <w:pPr>
              <w:spacing w:after="0" w:line="240" w:lineRule="auto"/>
              <w:ind w:left="848" w:right="-93"/>
              <w:rPr>
                <w:rFonts w:ascii="Times New Roman" w:hAnsi="Times New Roman"/>
                <w:sz w:val="24"/>
                <w:szCs w:val="24"/>
              </w:rPr>
            </w:pPr>
            <w:r>
              <w:rPr>
                <w:rFonts w:ascii="Times New Roman" w:hAnsi="Times New Roman"/>
                <w:sz w:val="24"/>
                <w:szCs w:val="24"/>
              </w:rPr>
              <w:t>4</w:t>
            </w:r>
            <w:r w:rsidR="00AD0109" w:rsidRPr="00C364F0">
              <w:rPr>
                <w:rFonts w:ascii="Times New Roman" w:hAnsi="Times New Roman"/>
                <w:sz w:val="24"/>
                <w:szCs w:val="24"/>
              </w:rPr>
              <w:t>2</w:t>
            </w:r>
          </w:p>
        </w:tc>
      </w:tr>
      <w:tr w:rsidR="00AD0109" w:rsidRPr="00C364F0" w14:paraId="74479C5A" w14:textId="7CF29772" w:rsidTr="00F744B1">
        <w:tc>
          <w:tcPr>
            <w:tcW w:w="3085" w:type="dxa"/>
          </w:tcPr>
          <w:p w14:paraId="142599C4" w14:textId="77777777" w:rsidR="00AD0109" w:rsidRPr="00C364F0" w:rsidRDefault="00AD0109" w:rsidP="004F4B7C">
            <w:pPr>
              <w:spacing w:after="0" w:line="240" w:lineRule="auto"/>
              <w:ind w:right="-93"/>
              <w:rPr>
                <w:rFonts w:ascii="Times New Roman" w:hAnsi="Times New Roman"/>
                <w:sz w:val="24"/>
                <w:szCs w:val="24"/>
              </w:rPr>
            </w:pPr>
            <w:r w:rsidRPr="00C364F0">
              <w:rPr>
                <w:rFonts w:ascii="Times New Roman" w:hAnsi="Times New Roman"/>
                <w:sz w:val="24"/>
                <w:szCs w:val="24"/>
              </w:rPr>
              <w:t>Stintinė gaudyklė</w:t>
            </w:r>
          </w:p>
        </w:tc>
        <w:tc>
          <w:tcPr>
            <w:tcW w:w="2869" w:type="dxa"/>
            <w:vAlign w:val="bottom"/>
          </w:tcPr>
          <w:p w14:paraId="0188B2FF" w14:textId="77777777" w:rsidR="00AD0109" w:rsidRPr="00C364F0" w:rsidRDefault="00AD0109" w:rsidP="004F4B7C">
            <w:pPr>
              <w:spacing w:after="0" w:line="240" w:lineRule="auto"/>
              <w:ind w:left="848" w:right="-93"/>
              <w:rPr>
                <w:rFonts w:ascii="Times New Roman" w:hAnsi="Times New Roman"/>
                <w:sz w:val="24"/>
                <w:szCs w:val="24"/>
              </w:rPr>
            </w:pPr>
            <w:r w:rsidRPr="00C364F0">
              <w:rPr>
                <w:rFonts w:ascii="Times New Roman" w:hAnsi="Times New Roman"/>
                <w:sz w:val="24"/>
                <w:szCs w:val="24"/>
              </w:rPr>
              <w:t>67</w:t>
            </w:r>
          </w:p>
        </w:tc>
        <w:tc>
          <w:tcPr>
            <w:tcW w:w="3544" w:type="dxa"/>
            <w:vAlign w:val="bottom"/>
          </w:tcPr>
          <w:p w14:paraId="01A8F5CA" w14:textId="3E0434E2" w:rsidR="00AD0109" w:rsidRPr="00C364F0" w:rsidRDefault="0025349C" w:rsidP="004F4B7C">
            <w:pPr>
              <w:spacing w:after="0" w:line="240" w:lineRule="auto"/>
              <w:ind w:left="848" w:right="-93"/>
              <w:rPr>
                <w:rFonts w:ascii="Times New Roman" w:hAnsi="Times New Roman"/>
                <w:sz w:val="24"/>
                <w:szCs w:val="24"/>
              </w:rPr>
            </w:pPr>
            <w:r>
              <w:rPr>
                <w:rFonts w:ascii="Times New Roman" w:hAnsi="Times New Roman"/>
                <w:sz w:val="24"/>
                <w:szCs w:val="24"/>
              </w:rPr>
              <w:t>7</w:t>
            </w:r>
            <w:r w:rsidR="00AD0109" w:rsidRPr="00C364F0">
              <w:rPr>
                <w:rFonts w:ascii="Times New Roman" w:hAnsi="Times New Roman"/>
                <w:sz w:val="24"/>
                <w:szCs w:val="24"/>
              </w:rPr>
              <w:t>7</w:t>
            </w:r>
          </w:p>
        </w:tc>
      </w:tr>
      <w:tr w:rsidR="00AD0109" w:rsidRPr="00C364F0" w14:paraId="0A671FA9" w14:textId="49EA0626" w:rsidTr="00F744B1">
        <w:tc>
          <w:tcPr>
            <w:tcW w:w="3085" w:type="dxa"/>
          </w:tcPr>
          <w:p w14:paraId="3D74D6F6" w14:textId="29D413A7" w:rsidR="00AD0109" w:rsidRPr="00C364F0" w:rsidRDefault="00AD0109" w:rsidP="004F4B7C">
            <w:pPr>
              <w:spacing w:after="0" w:line="240" w:lineRule="auto"/>
              <w:ind w:right="-93"/>
              <w:rPr>
                <w:rFonts w:ascii="Times New Roman" w:hAnsi="Times New Roman"/>
                <w:sz w:val="24"/>
                <w:szCs w:val="24"/>
              </w:rPr>
            </w:pPr>
            <w:r w:rsidRPr="00C364F0">
              <w:rPr>
                <w:rFonts w:ascii="Times New Roman" w:hAnsi="Times New Roman"/>
                <w:sz w:val="24"/>
                <w:szCs w:val="24"/>
              </w:rPr>
              <w:t>Stintinis tinklas</w:t>
            </w:r>
          </w:p>
        </w:tc>
        <w:tc>
          <w:tcPr>
            <w:tcW w:w="2869" w:type="dxa"/>
            <w:vAlign w:val="bottom"/>
          </w:tcPr>
          <w:p w14:paraId="466777AE" w14:textId="2C3316A7" w:rsidR="00AD0109" w:rsidRPr="00C364F0" w:rsidRDefault="00AD0109" w:rsidP="004F4B7C">
            <w:pPr>
              <w:spacing w:after="0" w:line="240" w:lineRule="auto"/>
              <w:ind w:left="848" w:right="-93"/>
              <w:rPr>
                <w:rFonts w:ascii="Times New Roman" w:hAnsi="Times New Roman"/>
                <w:sz w:val="24"/>
                <w:szCs w:val="24"/>
              </w:rPr>
            </w:pPr>
            <w:r w:rsidRPr="00C364F0">
              <w:rPr>
                <w:rFonts w:ascii="Times New Roman" w:hAnsi="Times New Roman"/>
                <w:sz w:val="24"/>
                <w:szCs w:val="24"/>
              </w:rPr>
              <w:t>300</w:t>
            </w:r>
          </w:p>
        </w:tc>
        <w:tc>
          <w:tcPr>
            <w:tcW w:w="3544" w:type="dxa"/>
            <w:vAlign w:val="bottom"/>
          </w:tcPr>
          <w:p w14:paraId="31FAA963" w14:textId="233B0373" w:rsidR="00AD0109" w:rsidRPr="00C364F0" w:rsidRDefault="00AD0109" w:rsidP="004F4B7C">
            <w:pPr>
              <w:spacing w:after="0" w:line="240" w:lineRule="auto"/>
              <w:ind w:left="848" w:right="-93"/>
              <w:rPr>
                <w:rFonts w:ascii="Times New Roman" w:hAnsi="Times New Roman"/>
                <w:sz w:val="24"/>
                <w:szCs w:val="24"/>
              </w:rPr>
            </w:pPr>
            <w:r w:rsidRPr="00C364F0">
              <w:rPr>
                <w:rFonts w:ascii="Times New Roman" w:hAnsi="Times New Roman"/>
                <w:sz w:val="24"/>
                <w:szCs w:val="24"/>
              </w:rPr>
              <w:t>300</w:t>
            </w:r>
          </w:p>
        </w:tc>
      </w:tr>
      <w:tr w:rsidR="00AD0109" w:rsidRPr="00C364F0" w14:paraId="63B5EAA1" w14:textId="78410823" w:rsidTr="00F744B1">
        <w:tc>
          <w:tcPr>
            <w:tcW w:w="3085" w:type="dxa"/>
          </w:tcPr>
          <w:p w14:paraId="7A461FFB" w14:textId="77777777" w:rsidR="00AD0109" w:rsidRPr="00C364F0" w:rsidRDefault="00AD0109" w:rsidP="004F4B7C">
            <w:pPr>
              <w:spacing w:after="0" w:line="240" w:lineRule="auto"/>
              <w:ind w:right="-93"/>
              <w:rPr>
                <w:rFonts w:ascii="Times New Roman" w:hAnsi="Times New Roman"/>
                <w:sz w:val="24"/>
                <w:szCs w:val="24"/>
              </w:rPr>
            </w:pPr>
            <w:r w:rsidRPr="00C364F0">
              <w:rPr>
                <w:rFonts w:ascii="Times New Roman" w:hAnsi="Times New Roman"/>
                <w:sz w:val="24"/>
                <w:szCs w:val="24"/>
              </w:rPr>
              <w:t>Pūgžlinė–dyglinė gaudyklė</w:t>
            </w:r>
          </w:p>
        </w:tc>
        <w:tc>
          <w:tcPr>
            <w:tcW w:w="2869" w:type="dxa"/>
            <w:vAlign w:val="bottom"/>
          </w:tcPr>
          <w:p w14:paraId="6F45CC27" w14:textId="15D6A830" w:rsidR="00AD0109" w:rsidRPr="00C364F0" w:rsidRDefault="00AD0109" w:rsidP="004F4B7C">
            <w:pPr>
              <w:spacing w:after="0" w:line="240" w:lineRule="auto"/>
              <w:ind w:left="848" w:right="-93"/>
              <w:rPr>
                <w:rFonts w:ascii="Times New Roman" w:hAnsi="Times New Roman"/>
                <w:sz w:val="24"/>
                <w:szCs w:val="24"/>
              </w:rPr>
            </w:pPr>
            <w:r w:rsidRPr="00C364F0">
              <w:rPr>
                <w:rFonts w:ascii="Times New Roman" w:hAnsi="Times New Roman"/>
                <w:sz w:val="24"/>
                <w:szCs w:val="24"/>
              </w:rPr>
              <w:t>Nuo 20 iki 13</w:t>
            </w:r>
          </w:p>
        </w:tc>
        <w:tc>
          <w:tcPr>
            <w:tcW w:w="3544" w:type="dxa"/>
            <w:vAlign w:val="bottom"/>
          </w:tcPr>
          <w:p w14:paraId="71E22A5C" w14:textId="3005C0B3" w:rsidR="00AD0109" w:rsidRPr="00C364F0" w:rsidRDefault="0025349C" w:rsidP="004F4B7C">
            <w:pPr>
              <w:spacing w:after="0" w:line="240" w:lineRule="auto"/>
              <w:ind w:left="848" w:right="-93"/>
              <w:rPr>
                <w:rFonts w:ascii="Times New Roman" w:hAnsi="Times New Roman"/>
                <w:sz w:val="24"/>
                <w:szCs w:val="24"/>
              </w:rPr>
            </w:pPr>
            <w:r>
              <w:rPr>
                <w:rFonts w:ascii="Times New Roman" w:hAnsi="Times New Roman"/>
                <w:sz w:val="24"/>
                <w:szCs w:val="24"/>
              </w:rPr>
              <w:t>Atsisakyti</w:t>
            </w:r>
          </w:p>
        </w:tc>
      </w:tr>
      <w:tr w:rsidR="00AD0109" w:rsidRPr="00C364F0" w14:paraId="0F77E8FD" w14:textId="0C80112C" w:rsidTr="00F744B1">
        <w:tc>
          <w:tcPr>
            <w:tcW w:w="3085" w:type="dxa"/>
          </w:tcPr>
          <w:p w14:paraId="54F70312" w14:textId="77777777" w:rsidR="00AD0109" w:rsidRPr="00C364F0" w:rsidRDefault="00AD0109" w:rsidP="004F4B7C">
            <w:pPr>
              <w:spacing w:after="0" w:line="240" w:lineRule="auto"/>
              <w:ind w:right="-93"/>
              <w:rPr>
                <w:rFonts w:ascii="Times New Roman" w:hAnsi="Times New Roman"/>
                <w:sz w:val="24"/>
                <w:szCs w:val="24"/>
              </w:rPr>
            </w:pPr>
            <w:r w:rsidRPr="00C364F0">
              <w:rPr>
                <w:rFonts w:ascii="Times New Roman" w:hAnsi="Times New Roman"/>
                <w:sz w:val="24"/>
                <w:szCs w:val="24"/>
              </w:rPr>
              <w:t>Dreifinis tinklas</w:t>
            </w:r>
          </w:p>
        </w:tc>
        <w:tc>
          <w:tcPr>
            <w:tcW w:w="2869" w:type="dxa"/>
            <w:vAlign w:val="bottom"/>
          </w:tcPr>
          <w:p w14:paraId="233DA88D" w14:textId="7578992C" w:rsidR="00AD0109" w:rsidRPr="00C364F0" w:rsidRDefault="00AD0109" w:rsidP="004F4B7C">
            <w:pPr>
              <w:spacing w:after="0" w:line="240" w:lineRule="auto"/>
              <w:ind w:left="848" w:right="-93"/>
              <w:rPr>
                <w:rFonts w:ascii="Times New Roman" w:hAnsi="Times New Roman"/>
                <w:sz w:val="24"/>
                <w:szCs w:val="24"/>
              </w:rPr>
            </w:pPr>
            <w:r w:rsidRPr="00C364F0">
              <w:rPr>
                <w:rFonts w:ascii="Times New Roman" w:hAnsi="Times New Roman"/>
                <w:sz w:val="24"/>
                <w:szCs w:val="24"/>
              </w:rPr>
              <w:t>Nuo 4 iki 0</w:t>
            </w:r>
          </w:p>
        </w:tc>
        <w:tc>
          <w:tcPr>
            <w:tcW w:w="3544" w:type="dxa"/>
            <w:vAlign w:val="bottom"/>
          </w:tcPr>
          <w:p w14:paraId="281F814E" w14:textId="62AB675B" w:rsidR="00AD0109" w:rsidRPr="00C364F0" w:rsidRDefault="00AD0109" w:rsidP="004F4B7C">
            <w:pPr>
              <w:spacing w:after="0" w:line="240" w:lineRule="auto"/>
              <w:ind w:left="848" w:right="-93"/>
              <w:rPr>
                <w:rFonts w:ascii="Times New Roman" w:hAnsi="Times New Roman"/>
                <w:sz w:val="24"/>
                <w:szCs w:val="24"/>
              </w:rPr>
            </w:pPr>
            <w:r w:rsidRPr="00C364F0">
              <w:rPr>
                <w:rFonts w:ascii="Times New Roman" w:hAnsi="Times New Roman"/>
                <w:sz w:val="24"/>
                <w:szCs w:val="24"/>
              </w:rPr>
              <w:t>Nuo 4 iki 0</w:t>
            </w:r>
          </w:p>
        </w:tc>
      </w:tr>
      <w:tr w:rsidR="00AD0109" w:rsidRPr="00C364F0" w14:paraId="305CC45A" w14:textId="5BB04947" w:rsidTr="00F744B1">
        <w:tc>
          <w:tcPr>
            <w:tcW w:w="3085" w:type="dxa"/>
          </w:tcPr>
          <w:p w14:paraId="0631FB7E" w14:textId="77777777" w:rsidR="00AD0109" w:rsidRPr="00C364F0" w:rsidRDefault="00AD0109" w:rsidP="004F4B7C">
            <w:pPr>
              <w:spacing w:before="120" w:after="0" w:line="240" w:lineRule="auto"/>
              <w:ind w:right="-93"/>
              <w:jc w:val="center"/>
              <w:rPr>
                <w:rFonts w:ascii="Times New Roman" w:hAnsi="Times New Roman"/>
                <w:sz w:val="24"/>
                <w:szCs w:val="24"/>
              </w:rPr>
            </w:pPr>
            <w:r w:rsidRPr="00C364F0">
              <w:rPr>
                <w:rFonts w:ascii="Times New Roman" w:hAnsi="Times New Roman"/>
                <w:sz w:val="24"/>
                <w:szCs w:val="24"/>
              </w:rPr>
              <w:t>Žuvys</w:t>
            </w:r>
          </w:p>
        </w:tc>
        <w:tc>
          <w:tcPr>
            <w:tcW w:w="2869" w:type="dxa"/>
          </w:tcPr>
          <w:p w14:paraId="4689D27C" w14:textId="77777777" w:rsidR="00AD0109" w:rsidRPr="00C364F0" w:rsidRDefault="00AD0109" w:rsidP="004F4B7C">
            <w:pPr>
              <w:spacing w:before="120" w:after="0" w:line="240" w:lineRule="auto"/>
              <w:ind w:right="-93"/>
              <w:jc w:val="center"/>
              <w:rPr>
                <w:rFonts w:ascii="Times New Roman" w:hAnsi="Times New Roman"/>
                <w:sz w:val="24"/>
                <w:szCs w:val="24"/>
              </w:rPr>
            </w:pPr>
          </w:p>
        </w:tc>
        <w:tc>
          <w:tcPr>
            <w:tcW w:w="3544" w:type="dxa"/>
          </w:tcPr>
          <w:p w14:paraId="14F80EA0" w14:textId="77777777" w:rsidR="00AD0109" w:rsidRPr="00C364F0" w:rsidRDefault="00AD0109" w:rsidP="004F4B7C">
            <w:pPr>
              <w:spacing w:before="120" w:after="0" w:line="240" w:lineRule="auto"/>
              <w:ind w:right="-93"/>
              <w:jc w:val="center"/>
              <w:rPr>
                <w:rFonts w:ascii="Times New Roman" w:hAnsi="Times New Roman"/>
                <w:sz w:val="24"/>
                <w:szCs w:val="24"/>
              </w:rPr>
            </w:pPr>
          </w:p>
        </w:tc>
      </w:tr>
      <w:tr w:rsidR="00AD0109" w:rsidRPr="00C364F0" w14:paraId="38231F35" w14:textId="0B55BDD6" w:rsidTr="00F744B1">
        <w:tc>
          <w:tcPr>
            <w:tcW w:w="3085" w:type="dxa"/>
          </w:tcPr>
          <w:p w14:paraId="71E57A59" w14:textId="77777777" w:rsidR="00AD0109" w:rsidRPr="00C364F0" w:rsidRDefault="00AD0109" w:rsidP="004F4B7C">
            <w:pPr>
              <w:spacing w:after="0" w:line="240" w:lineRule="auto"/>
              <w:ind w:right="-93"/>
              <w:rPr>
                <w:rFonts w:ascii="Times New Roman" w:hAnsi="Times New Roman"/>
                <w:sz w:val="24"/>
                <w:szCs w:val="24"/>
              </w:rPr>
            </w:pPr>
            <w:r w:rsidRPr="00C364F0">
              <w:rPr>
                <w:rFonts w:ascii="Times New Roman" w:hAnsi="Times New Roman"/>
                <w:sz w:val="24"/>
                <w:szCs w:val="24"/>
              </w:rPr>
              <w:t xml:space="preserve">Karšis </w:t>
            </w:r>
          </w:p>
        </w:tc>
        <w:tc>
          <w:tcPr>
            <w:tcW w:w="2869" w:type="dxa"/>
            <w:vAlign w:val="bottom"/>
          </w:tcPr>
          <w:p w14:paraId="0B939761" w14:textId="2E991609" w:rsidR="00AD0109" w:rsidRPr="00C364F0" w:rsidRDefault="00AD0109" w:rsidP="004F4B7C">
            <w:pPr>
              <w:spacing w:after="0" w:line="240" w:lineRule="auto"/>
              <w:ind w:right="-93"/>
              <w:jc w:val="center"/>
              <w:rPr>
                <w:rFonts w:ascii="Times New Roman" w:hAnsi="Times New Roman"/>
                <w:sz w:val="24"/>
                <w:szCs w:val="24"/>
              </w:rPr>
            </w:pPr>
            <w:r w:rsidRPr="00C364F0">
              <w:rPr>
                <w:rFonts w:ascii="Times New Roman" w:hAnsi="Times New Roman"/>
                <w:sz w:val="24"/>
                <w:szCs w:val="24"/>
              </w:rPr>
              <w:t>-</w:t>
            </w:r>
          </w:p>
        </w:tc>
        <w:tc>
          <w:tcPr>
            <w:tcW w:w="3544" w:type="dxa"/>
            <w:vAlign w:val="bottom"/>
          </w:tcPr>
          <w:p w14:paraId="73606693" w14:textId="64A8EF50" w:rsidR="00AD0109" w:rsidRPr="00C364F0" w:rsidRDefault="00AD0109" w:rsidP="004F4B7C">
            <w:pPr>
              <w:spacing w:after="0" w:line="240" w:lineRule="auto"/>
              <w:ind w:right="-93"/>
              <w:jc w:val="center"/>
              <w:rPr>
                <w:rFonts w:ascii="Times New Roman" w:hAnsi="Times New Roman"/>
                <w:sz w:val="24"/>
                <w:szCs w:val="24"/>
              </w:rPr>
            </w:pPr>
            <w:r w:rsidRPr="00C364F0">
              <w:rPr>
                <w:rFonts w:ascii="Times New Roman" w:hAnsi="Times New Roman"/>
                <w:sz w:val="24"/>
                <w:szCs w:val="24"/>
              </w:rPr>
              <w:t>-</w:t>
            </w:r>
          </w:p>
        </w:tc>
      </w:tr>
      <w:tr w:rsidR="00AD0109" w:rsidRPr="00C364F0" w14:paraId="4307FE73" w14:textId="544BF935" w:rsidTr="00F744B1">
        <w:tc>
          <w:tcPr>
            <w:tcW w:w="3085" w:type="dxa"/>
          </w:tcPr>
          <w:p w14:paraId="36710C38" w14:textId="77777777" w:rsidR="00AD0109" w:rsidRPr="00C364F0" w:rsidRDefault="00AD0109" w:rsidP="004F4B7C">
            <w:pPr>
              <w:spacing w:after="0" w:line="240" w:lineRule="auto"/>
              <w:ind w:right="-93"/>
              <w:rPr>
                <w:rFonts w:ascii="Times New Roman" w:hAnsi="Times New Roman"/>
                <w:sz w:val="24"/>
                <w:szCs w:val="24"/>
              </w:rPr>
            </w:pPr>
            <w:r w:rsidRPr="00C364F0">
              <w:rPr>
                <w:rFonts w:ascii="Times New Roman" w:hAnsi="Times New Roman"/>
                <w:sz w:val="24"/>
                <w:szCs w:val="24"/>
              </w:rPr>
              <w:lastRenderedPageBreak/>
              <w:t>Sterkas</w:t>
            </w:r>
          </w:p>
        </w:tc>
        <w:tc>
          <w:tcPr>
            <w:tcW w:w="2869" w:type="dxa"/>
            <w:vAlign w:val="bottom"/>
          </w:tcPr>
          <w:p w14:paraId="29EEA3A0" w14:textId="77777777" w:rsidR="00AD0109" w:rsidRPr="00C364F0" w:rsidRDefault="00AD0109" w:rsidP="004F4B7C">
            <w:pPr>
              <w:spacing w:after="0" w:line="240" w:lineRule="auto"/>
              <w:ind w:right="-93"/>
              <w:jc w:val="center"/>
              <w:rPr>
                <w:rFonts w:ascii="Times New Roman" w:hAnsi="Times New Roman"/>
                <w:sz w:val="24"/>
                <w:szCs w:val="24"/>
              </w:rPr>
            </w:pPr>
            <w:r w:rsidRPr="00C364F0">
              <w:rPr>
                <w:rFonts w:ascii="Times New Roman" w:hAnsi="Times New Roman"/>
                <w:sz w:val="24"/>
                <w:szCs w:val="24"/>
              </w:rPr>
              <w:t>80</w:t>
            </w:r>
          </w:p>
        </w:tc>
        <w:tc>
          <w:tcPr>
            <w:tcW w:w="3544" w:type="dxa"/>
            <w:vAlign w:val="bottom"/>
          </w:tcPr>
          <w:p w14:paraId="01A43E00" w14:textId="3FF1C76C" w:rsidR="00AD0109" w:rsidRPr="00C364F0" w:rsidRDefault="00AD0109" w:rsidP="004F4B7C">
            <w:pPr>
              <w:spacing w:after="0" w:line="240" w:lineRule="auto"/>
              <w:ind w:right="-93"/>
              <w:jc w:val="center"/>
              <w:rPr>
                <w:rFonts w:ascii="Times New Roman" w:hAnsi="Times New Roman"/>
                <w:sz w:val="24"/>
                <w:szCs w:val="24"/>
              </w:rPr>
            </w:pPr>
            <w:r w:rsidRPr="00C364F0">
              <w:rPr>
                <w:rFonts w:ascii="Times New Roman" w:hAnsi="Times New Roman"/>
                <w:sz w:val="24"/>
                <w:szCs w:val="24"/>
              </w:rPr>
              <w:t>80</w:t>
            </w:r>
          </w:p>
        </w:tc>
      </w:tr>
      <w:tr w:rsidR="00AD0109" w:rsidRPr="00C364F0" w14:paraId="64B3188F" w14:textId="14EB2E04" w:rsidTr="00F744B1">
        <w:tc>
          <w:tcPr>
            <w:tcW w:w="3085" w:type="dxa"/>
            <w:tcBorders>
              <w:bottom w:val="single" w:sz="12" w:space="0" w:color="auto"/>
            </w:tcBorders>
          </w:tcPr>
          <w:p w14:paraId="24B96D00" w14:textId="77777777" w:rsidR="00AD0109" w:rsidRPr="00C364F0" w:rsidRDefault="00AD0109" w:rsidP="004F4B7C">
            <w:pPr>
              <w:spacing w:after="0" w:line="240" w:lineRule="auto"/>
              <w:ind w:right="-93"/>
              <w:rPr>
                <w:rFonts w:ascii="Times New Roman" w:hAnsi="Times New Roman"/>
                <w:sz w:val="24"/>
                <w:szCs w:val="24"/>
              </w:rPr>
            </w:pPr>
            <w:r w:rsidRPr="00C364F0">
              <w:rPr>
                <w:rFonts w:ascii="Times New Roman" w:hAnsi="Times New Roman"/>
                <w:sz w:val="24"/>
                <w:szCs w:val="24"/>
              </w:rPr>
              <w:t>Stinta</w:t>
            </w:r>
          </w:p>
        </w:tc>
        <w:tc>
          <w:tcPr>
            <w:tcW w:w="2869" w:type="dxa"/>
            <w:tcBorders>
              <w:bottom w:val="single" w:sz="12" w:space="0" w:color="auto"/>
            </w:tcBorders>
            <w:vAlign w:val="bottom"/>
          </w:tcPr>
          <w:p w14:paraId="78977010" w14:textId="77777777" w:rsidR="00AD0109" w:rsidRPr="00C364F0" w:rsidRDefault="00AD0109" w:rsidP="004F4B7C">
            <w:pPr>
              <w:spacing w:after="0" w:line="240" w:lineRule="auto"/>
              <w:ind w:right="-93"/>
              <w:jc w:val="center"/>
              <w:rPr>
                <w:rFonts w:ascii="Times New Roman" w:hAnsi="Times New Roman"/>
                <w:sz w:val="24"/>
                <w:szCs w:val="24"/>
              </w:rPr>
            </w:pPr>
            <w:r w:rsidRPr="00C364F0">
              <w:rPr>
                <w:rFonts w:ascii="Times New Roman" w:hAnsi="Times New Roman"/>
                <w:sz w:val="24"/>
                <w:szCs w:val="24"/>
              </w:rPr>
              <w:t>-</w:t>
            </w:r>
          </w:p>
        </w:tc>
        <w:tc>
          <w:tcPr>
            <w:tcW w:w="3544" w:type="dxa"/>
            <w:tcBorders>
              <w:bottom w:val="single" w:sz="12" w:space="0" w:color="auto"/>
            </w:tcBorders>
            <w:vAlign w:val="bottom"/>
          </w:tcPr>
          <w:p w14:paraId="1D5102C8" w14:textId="397C61A3" w:rsidR="00AD0109" w:rsidRPr="00C364F0" w:rsidRDefault="00AD0109" w:rsidP="004F4B7C">
            <w:pPr>
              <w:spacing w:after="0" w:line="240" w:lineRule="auto"/>
              <w:ind w:right="-93"/>
              <w:jc w:val="center"/>
              <w:rPr>
                <w:rFonts w:ascii="Times New Roman" w:hAnsi="Times New Roman"/>
                <w:sz w:val="24"/>
                <w:szCs w:val="24"/>
              </w:rPr>
            </w:pPr>
            <w:r w:rsidRPr="00C364F0">
              <w:rPr>
                <w:rFonts w:ascii="Times New Roman" w:hAnsi="Times New Roman"/>
                <w:sz w:val="24"/>
                <w:szCs w:val="24"/>
              </w:rPr>
              <w:t>-</w:t>
            </w:r>
          </w:p>
        </w:tc>
      </w:tr>
    </w:tbl>
    <w:p w14:paraId="45C224CE" w14:textId="0716AD77" w:rsidR="005C6D3D" w:rsidRPr="0025349C" w:rsidRDefault="0025349C" w:rsidP="004F4B7C">
      <w:pPr>
        <w:spacing w:after="0" w:line="360" w:lineRule="auto"/>
        <w:ind w:right="-93"/>
        <w:jc w:val="both"/>
        <w:rPr>
          <w:rFonts w:ascii="Times New Roman" w:hAnsi="Times New Roman"/>
          <w:sz w:val="24"/>
          <w:szCs w:val="24"/>
        </w:rPr>
      </w:pPr>
      <w:r>
        <w:rPr>
          <w:rFonts w:ascii="Times New Roman" w:hAnsi="Times New Roman"/>
          <w:sz w:val="24"/>
          <w:szCs w:val="24"/>
        </w:rPr>
        <w:t>*Atsisakyti mažesnių nei 45 mm tinklų.</w:t>
      </w:r>
    </w:p>
    <w:p w14:paraId="198B2867" w14:textId="48A33322" w:rsidR="00497987" w:rsidRPr="00C21CEF" w:rsidRDefault="002B3703" w:rsidP="004F4B7C">
      <w:pPr>
        <w:spacing w:after="0" w:line="360" w:lineRule="auto"/>
        <w:ind w:right="-93" w:firstLine="539"/>
        <w:jc w:val="both"/>
        <w:rPr>
          <w:rFonts w:ascii="Times New Roman" w:hAnsi="Times New Roman"/>
          <w:sz w:val="24"/>
          <w:szCs w:val="24"/>
        </w:rPr>
      </w:pPr>
      <w:bookmarkStart w:id="25" w:name="_Hlk153377724"/>
      <w:r>
        <w:rPr>
          <w:rFonts w:ascii="Times New Roman" w:hAnsi="Times New Roman"/>
          <w:sz w:val="24"/>
          <w:szCs w:val="24"/>
        </w:rPr>
        <w:t>2023 m. LR Aplinkos ministro įsakymu nustatyti nauji verslinės žvejybos įrankių limitai Kuršių mariose 2023-2027 m. (3.1 lent.). Buvo sumažinti 45-50 ir 70-80 mm bei marinių gaudyklių limitai, atsisakant mažesnių nei 45 mm tinklų. Buvo atsisakyta p</w:t>
      </w:r>
      <w:r w:rsidRPr="002B3703">
        <w:rPr>
          <w:rFonts w:ascii="Times New Roman" w:hAnsi="Times New Roman"/>
          <w:sz w:val="24"/>
          <w:szCs w:val="24"/>
        </w:rPr>
        <w:t>ūgžlin</w:t>
      </w:r>
      <w:r w:rsidR="00E02DCA">
        <w:rPr>
          <w:rFonts w:ascii="Times New Roman" w:hAnsi="Times New Roman"/>
          <w:sz w:val="24"/>
          <w:szCs w:val="24"/>
        </w:rPr>
        <w:t>ių</w:t>
      </w:r>
      <w:r w:rsidRPr="002B3703">
        <w:rPr>
          <w:rFonts w:ascii="Times New Roman" w:hAnsi="Times New Roman"/>
          <w:sz w:val="24"/>
          <w:szCs w:val="24"/>
        </w:rPr>
        <w:t>–</w:t>
      </w:r>
      <w:r>
        <w:rPr>
          <w:rFonts w:ascii="Times New Roman" w:hAnsi="Times New Roman"/>
          <w:sz w:val="24"/>
          <w:szCs w:val="24"/>
        </w:rPr>
        <w:t>d</w:t>
      </w:r>
      <w:r w:rsidRPr="002B3703">
        <w:rPr>
          <w:rFonts w:ascii="Times New Roman" w:hAnsi="Times New Roman"/>
          <w:sz w:val="24"/>
          <w:szCs w:val="24"/>
        </w:rPr>
        <w:t>yglin</w:t>
      </w:r>
      <w:r>
        <w:rPr>
          <w:rFonts w:ascii="Times New Roman" w:hAnsi="Times New Roman"/>
          <w:sz w:val="24"/>
          <w:szCs w:val="24"/>
        </w:rPr>
        <w:t>ių</w:t>
      </w:r>
      <w:r w:rsidRPr="002B3703">
        <w:rPr>
          <w:rFonts w:ascii="Times New Roman" w:hAnsi="Times New Roman"/>
          <w:sz w:val="24"/>
          <w:szCs w:val="24"/>
        </w:rPr>
        <w:t xml:space="preserve"> gaudykl</w:t>
      </w:r>
      <w:r>
        <w:rPr>
          <w:rFonts w:ascii="Times New Roman" w:hAnsi="Times New Roman"/>
          <w:sz w:val="24"/>
          <w:szCs w:val="24"/>
        </w:rPr>
        <w:t>ių atitinkamai padidina</w:t>
      </w:r>
      <w:r w:rsidR="00E02DCA">
        <w:rPr>
          <w:rFonts w:ascii="Times New Roman" w:hAnsi="Times New Roman"/>
          <w:sz w:val="24"/>
          <w:szCs w:val="24"/>
        </w:rPr>
        <w:t>n</w:t>
      </w:r>
      <w:r>
        <w:rPr>
          <w:rFonts w:ascii="Times New Roman" w:hAnsi="Times New Roman"/>
          <w:sz w:val="24"/>
          <w:szCs w:val="24"/>
        </w:rPr>
        <w:t>t stintinių</w:t>
      </w:r>
      <w:r w:rsidR="00E02DCA">
        <w:rPr>
          <w:rFonts w:ascii="Times New Roman" w:hAnsi="Times New Roman"/>
          <w:sz w:val="24"/>
          <w:szCs w:val="24"/>
        </w:rPr>
        <w:t xml:space="preserve"> ir nėginių</w:t>
      </w:r>
      <w:r>
        <w:rPr>
          <w:rFonts w:ascii="Times New Roman" w:hAnsi="Times New Roman"/>
          <w:sz w:val="24"/>
          <w:szCs w:val="24"/>
        </w:rPr>
        <w:t xml:space="preserve"> gaudyklių limit</w:t>
      </w:r>
      <w:r w:rsidR="00E02DCA">
        <w:rPr>
          <w:rFonts w:ascii="Times New Roman" w:hAnsi="Times New Roman"/>
          <w:sz w:val="24"/>
          <w:szCs w:val="24"/>
        </w:rPr>
        <w:t>us, taip pat atsisakyta dreifinių tinklų ir ūdų. Buvo nustatytas</w:t>
      </w:r>
      <w:r w:rsidR="005520F3">
        <w:rPr>
          <w:rFonts w:ascii="Times New Roman" w:hAnsi="Times New Roman"/>
          <w:sz w:val="24"/>
          <w:szCs w:val="24"/>
        </w:rPr>
        <w:t xml:space="preserve"> anksčiau nelimituotų</w:t>
      </w:r>
      <w:r w:rsidR="00E02DCA">
        <w:rPr>
          <w:rFonts w:ascii="Times New Roman" w:hAnsi="Times New Roman"/>
          <w:sz w:val="24"/>
          <w:szCs w:val="24"/>
        </w:rPr>
        <w:t xml:space="preserve"> stintinių tinklų limitas. </w:t>
      </w:r>
      <w:r w:rsidR="005520F3">
        <w:rPr>
          <w:rFonts w:ascii="Times New Roman" w:hAnsi="Times New Roman"/>
          <w:sz w:val="24"/>
          <w:szCs w:val="24"/>
        </w:rPr>
        <w:t>Svarbiausių verslinės žvejybos įrankių limitų sumažinimas sudaro 18,3</w:t>
      </w:r>
      <w:r w:rsidR="009E0A89">
        <w:rPr>
          <w:rFonts w:ascii="Times New Roman" w:hAnsi="Times New Roman"/>
          <w:sz w:val="24"/>
          <w:szCs w:val="24"/>
        </w:rPr>
        <w:t>%</w:t>
      </w:r>
      <w:r w:rsidR="005520F3">
        <w:rPr>
          <w:rFonts w:ascii="Times New Roman" w:hAnsi="Times New Roman"/>
          <w:sz w:val="24"/>
          <w:szCs w:val="24"/>
        </w:rPr>
        <w:t xml:space="preserve"> 70-80 mm tinklų, 20,6</w:t>
      </w:r>
      <w:r w:rsidR="009E0A89">
        <w:rPr>
          <w:rFonts w:ascii="Times New Roman" w:hAnsi="Times New Roman"/>
          <w:sz w:val="24"/>
          <w:szCs w:val="24"/>
        </w:rPr>
        <w:t>%</w:t>
      </w:r>
      <w:r w:rsidR="005520F3">
        <w:rPr>
          <w:rFonts w:ascii="Times New Roman" w:hAnsi="Times New Roman"/>
          <w:sz w:val="24"/>
          <w:szCs w:val="24"/>
        </w:rPr>
        <w:t xml:space="preserve"> marinių gaudyklių ir 57</w:t>
      </w:r>
      <w:r w:rsidR="009E0A89">
        <w:rPr>
          <w:rFonts w:ascii="Times New Roman" w:hAnsi="Times New Roman"/>
          <w:sz w:val="24"/>
          <w:szCs w:val="24"/>
        </w:rPr>
        <w:t>%</w:t>
      </w:r>
      <w:r w:rsidR="005520F3">
        <w:rPr>
          <w:rFonts w:ascii="Times New Roman" w:hAnsi="Times New Roman"/>
          <w:sz w:val="24"/>
          <w:szCs w:val="24"/>
        </w:rPr>
        <w:t xml:space="preserve"> 45-50 mm tinklų. Svarbiausių įrankių bendras maksimalus žvejybos pastangų limitas sumažėjo apie ketvirtadaliu.</w:t>
      </w:r>
      <w:r w:rsidR="00E177FA">
        <w:rPr>
          <w:rFonts w:ascii="Times New Roman" w:hAnsi="Times New Roman"/>
          <w:sz w:val="24"/>
          <w:szCs w:val="24"/>
        </w:rPr>
        <w:t xml:space="preserve"> </w:t>
      </w:r>
      <w:r w:rsidR="00103EAC">
        <w:rPr>
          <w:rFonts w:ascii="Times New Roman" w:hAnsi="Times New Roman"/>
          <w:sz w:val="24"/>
          <w:szCs w:val="24"/>
        </w:rPr>
        <w:t>Siūlome 202</w:t>
      </w:r>
      <w:r w:rsidR="00173492">
        <w:rPr>
          <w:rFonts w:ascii="Times New Roman" w:hAnsi="Times New Roman"/>
          <w:sz w:val="24"/>
          <w:szCs w:val="24"/>
        </w:rPr>
        <w:t>5</w:t>
      </w:r>
      <w:r w:rsidR="00103EAC">
        <w:rPr>
          <w:rFonts w:ascii="Times New Roman" w:hAnsi="Times New Roman"/>
          <w:sz w:val="24"/>
          <w:szCs w:val="24"/>
        </w:rPr>
        <w:t xml:space="preserve"> m. Kuršių marių verslinėje žvejyboje </w:t>
      </w:r>
      <w:r w:rsidR="001F66A3">
        <w:rPr>
          <w:rFonts w:ascii="Times New Roman" w:hAnsi="Times New Roman"/>
          <w:sz w:val="24"/>
          <w:szCs w:val="24"/>
        </w:rPr>
        <w:t>nedidint</w:t>
      </w:r>
      <w:r w:rsidR="00103EAC">
        <w:rPr>
          <w:rFonts w:ascii="Times New Roman" w:hAnsi="Times New Roman"/>
          <w:sz w:val="24"/>
          <w:szCs w:val="24"/>
        </w:rPr>
        <w:t>i dabar nustaty</w:t>
      </w:r>
      <w:r w:rsidR="001F66A3">
        <w:rPr>
          <w:rFonts w:ascii="Times New Roman" w:hAnsi="Times New Roman"/>
          <w:sz w:val="24"/>
          <w:szCs w:val="24"/>
        </w:rPr>
        <w:t>tų</w:t>
      </w:r>
      <w:r w:rsidR="00103EAC">
        <w:rPr>
          <w:rFonts w:ascii="Times New Roman" w:hAnsi="Times New Roman"/>
          <w:sz w:val="24"/>
          <w:szCs w:val="24"/>
        </w:rPr>
        <w:t xml:space="preserve"> įrankių limit</w:t>
      </w:r>
      <w:r w:rsidR="001F66A3">
        <w:rPr>
          <w:rFonts w:ascii="Times New Roman" w:hAnsi="Times New Roman"/>
          <w:sz w:val="24"/>
          <w:szCs w:val="24"/>
        </w:rPr>
        <w:t>ų</w:t>
      </w:r>
      <w:r w:rsidR="00103EAC">
        <w:rPr>
          <w:rFonts w:ascii="Times New Roman" w:hAnsi="Times New Roman"/>
          <w:sz w:val="24"/>
          <w:szCs w:val="24"/>
        </w:rPr>
        <w:t xml:space="preserve">. </w:t>
      </w:r>
      <w:bookmarkEnd w:id="25"/>
      <w:r w:rsidR="005F0904">
        <w:rPr>
          <w:rFonts w:ascii="Times New Roman" w:hAnsi="Times New Roman"/>
          <w:sz w:val="24"/>
          <w:szCs w:val="24"/>
        </w:rPr>
        <w:t xml:space="preserve">Įrankių limitai </w:t>
      </w:r>
      <w:r w:rsidR="00786337">
        <w:rPr>
          <w:rFonts w:ascii="Times New Roman" w:hAnsi="Times New Roman"/>
          <w:sz w:val="24"/>
          <w:szCs w:val="24"/>
        </w:rPr>
        <w:t xml:space="preserve">turėtų </w:t>
      </w:r>
      <w:r w:rsidR="005F0904">
        <w:rPr>
          <w:rFonts w:ascii="Times New Roman" w:hAnsi="Times New Roman"/>
          <w:sz w:val="24"/>
          <w:szCs w:val="24"/>
        </w:rPr>
        <w:t>būti dar labiau sumažinti žvejybos įmonėms pasitraukiant iš verslo</w:t>
      </w:r>
      <w:r w:rsidR="001F66A3">
        <w:rPr>
          <w:rFonts w:ascii="Times New Roman" w:hAnsi="Times New Roman"/>
          <w:sz w:val="24"/>
          <w:szCs w:val="24"/>
        </w:rPr>
        <w:t xml:space="preserve"> </w:t>
      </w:r>
      <w:r w:rsidR="001F66A3">
        <w:rPr>
          <w:rFonts w:ascii="Times New Roman" w:hAnsi="Times New Roman"/>
        </w:rPr>
        <w:t>jų turėtu įrankių kiekiu</w:t>
      </w:r>
      <w:r w:rsidR="005F0904">
        <w:rPr>
          <w:rFonts w:ascii="Times New Roman" w:hAnsi="Times New Roman"/>
          <w:sz w:val="24"/>
          <w:szCs w:val="24"/>
        </w:rPr>
        <w:t xml:space="preserve">. </w:t>
      </w:r>
      <w:r w:rsidR="00375502">
        <w:rPr>
          <w:rFonts w:ascii="Times New Roman" w:hAnsi="Times New Roman"/>
          <w:sz w:val="24"/>
          <w:szCs w:val="24"/>
        </w:rPr>
        <w:t xml:space="preserve">Siekiant įvertinti sumažintų įrankių limitų poveikį žuvų bendrijos </w:t>
      </w:r>
      <w:r w:rsidR="00375502" w:rsidRPr="00554681">
        <w:rPr>
          <w:rFonts w:ascii="Times New Roman" w:hAnsi="Times New Roman"/>
          <w:sz w:val="24"/>
          <w:szCs w:val="24"/>
        </w:rPr>
        <w:t>ekologinę būklę indikuojan</w:t>
      </w:r>
      <w:r w:rsidR="00375502">
        <w:rPr>
          <w:rFonts w:ascii="Times New Roman" w:hAnsi="Times New Roman"/>
          <w:sz w:val="24"/>
          <w:szCs w:val="24"/>
        </w:rPr>
        <w:t>tiem</w:t>
      </w:r>
      <w:r w:rsidR="00375502" w:rsidRPr="00554681">
        <w:rPr>
          <w:rFonts w:ascii="Times New Roman" w:hAnsi="Times New Roman"/>
          <w:sz w:val="24"/>
          <w:szCs w:val="24"/>
        </w:rPr>
        <w:t>s rodikli</w:t>
      </w:r>
      <w:r w:rsidR="00375502">
        <w:rPr>
          <w:rFonts w:ascii="Times New Roman" w:hAnsi="Times New Roman"/>
          <w:sz w:val="24"/>
          <w:szCs w:val="24"/>
        </w:rPr>
        <w:t>ams ir žuvų ištekliams, reikia toliau tęsti mokslinę stebėseną. E</w:t>
      </w:r>
      <w:r w:rsidR="00375502" w:rsidRPr="00554681">
        <w:rPr>
          <w:rFonts w:ascii="Times New Roman" w:hAnsi="Times New Roman"/>
          <w:sz w:val="24"/>
          <w:szCs w:val="24"/>
        </w:rPr>
        <w:t>sant galimybei, būtina ateityje siekti susitarimo su Rusija dėl analogiškų žvejybos intensyvumą ribojančių priemonių taikymo visoje marių akvatorijoje.</w:t>
      </w:r>
    </w:p>
    <w:p w14:paraId="6C327A0F" w14:textId="77777777" w:rsidR="00C96F48" w:rsidRPr="00C21CEF" w:rsidRDefault="00C96F48" w:rsidP="009B02A0">
      <w:pPr>
        <w:spacing w:after="0" w:line="240" w:lineRule="auto"/>
        <w:jc w:val="both"/>
        <w:rPr>
          <w:rFonts w:ascii="Times New Roman" w:hAnsi="Times New Roman"/>
          <w:sz w:val="24"/>
          <w:szCs w:val="24"/>
        </w:rPr>
        <w:sectPr w:rsidR="00C96F48" w:rsidRPr="00C21CEF" w:rsidSect="007D3590">
          <w:headerReference w:type="default" r:id="rId27"/>
          <w:type w:val="continuous"/>
          <w:pgSz w:w="12240" w:h="15840" w:code="1"/>
          <w:pgMar w:top="1134" w:right="1134" w:bottom="1134" w:left="1701" w:header="709" w:footer="709" w:gutter="0"/>
          <w:cols w:space="708"/>
          <w:titlePg/>
          <w:docGrid w:linePitch="360"/>
        </w:sectPr>
      </w:pPr>
    </w:p>
    <w:p w14:paraId="7287F8C9" w14:textId="77777777" w:rsidR="006049D5" w:rsidRDefault="006049D5">
      <w:pPr>
        <w:spacing w:after="0" w:line="240" w:lineRule="auto"/>
        <w:rPr>
          <w:rFonts w:ascii="Times New Roman" w:hAnsi="Times New Roman"/>
          <w:b/>
          <w:bCs/>
          <w:kern w:val="32"/>
          <w:sz w:val="28"/>
          <w:szCs w:val="28"/>
        </w:rPr>
      </w:pPr>
      <w:bookmarkStart w:id="26" w:name="_Toc374813633"/>
      <w:r>
        <w:rPr>
          <w:rFonts w:ascii="Times New Roman" w:hAnsi="Times New Roman"/>
          <w:sz w:val="28"/>
          <w:szCs w:val="28"/>
        </w:rPr>
        <w:br w:type="page"/>
      </w:r>
    </w:p>
    <w:p w14:paraId="65190F3C" w14:textId="23EA6741" w:rsidR="00C02909" w:rsidRPr="00C21CEF" w:rsidRDefault="00C02909" w:rsidP="009A2B6A">
      <w:pPr>
        <w:pStyle w:val="Heading1"/>
        <w:spacing w:before="0" w:after="0" w:line="360" w:lineRule="auto"/>
        <w:rPr>
          <w:rFonts w:ascii="Times New Roman" w:hAnsi="Times New Roman" w:cs="Times New Roman"/>
          <w:sz w:val="28"/>
          <w:szCs w:val="28"/>
        </w:rPr>
      </w:pPr>
      <w:bookmarkStart w:id="27" w:name="_Toc220680682"/>
      <w:r w:rsidRPr="00C21CEF">
        <w:rPr>
          <w:rFonts w:ascii="Times New Roman" w:hAnsi="Times New Roman" w:cs="Times New Roman"/>
          <w:sz w:val="28"/>
          <w:szCs w:val="28"/>
        </w:rPr>
        <w:lastRenderedPageBreak/>
        <w:t>4. PAGRINDINIŲ VERSLINIŲ ŽUVŲ IŠTEKLIŲ BŪKLĖ IR VERSLINĖ ŽVEJYBA</w:t>
      </w:r>
      <w:bookmarkEnd w:id="26"/>
      <w:bookmarkEnd w:id="27"/>
    </w:p>
    <w:p w14:paraId="0D6A60D1" w14:textId="77777777" w:rsidR="00C02909" w:rsidRPr="00C21CEF" w:rsidRDefault="00C02909" w:rsidP="009A2B6A">
      <w:pPr>
        <w:spacing w:after="0" w:line="360" w:lineRule="auto"/>
        <w:rPr>
          <w:rFonts w:ascii="Times New Roman" w:hAnsi="Times New Roman"/>
          <w:sz w:val="24"/>
          <w:szCs w:val="24"/>
        </w:rPr>
      </w:pPr>
    </w:p>
    <w:p w14:paraId="4510FA9B" w14:textId="77777777" w:rsidR="00C02909" w:rsidRPr="00C21CEF" w:rsidRDefault="00C02909" w:rsidP="009A2B6A">
      <w:pPr>
        <w:pStyle w:val="Heading2"/>
        <w:spacing w:before="0" w:after="0" w:line="360" w:lineRule="auto"/>
        <w:rPr>
          <w:rFonts w:ascii="Times New Roman" w:hAnsi="Times New Roman" w:cs="Times New Roman"/>
          <w:i w:val="0"/>
          <w:sz w:val="24"/>
          <w:szCs w:val="24"/>
        </w:rPr>
      </w:pPr>
      <w:bookmarkStart w:id="28" w:name="_Toc374813634"/>
      <w:bookmarkStart w:id="29" w:name="_Toc220680683"/>
      <w:r w:rsidRPr="00C21CEF">
        <w:rPr>
          <w:rFonts w:ascii="Times New Roman" w:hAnsi="Times New Roman" w:cs="Times New Roman"/>
          <w:i w:val="0"/>
          <w:sz w:val="24"/>
          <w:szCs w:val="24"/>
        </w:rPr>
        <w:t>4.1. KARŠIS</w:t>
      </w:r>
      <w:bookmarkEnd w:id="28"/>
      <w:bookmarkEnd w:id="29"/>
    </w:p>
    <w:p w14:paraId="376AED7E" w14:textId="77777777" w:rsidR="00C02909" w:rsidRPr="00C21CEF" w:rsidRDefault="00C02909" w:rsidP="00C02909">
      <w:pPr>
        <w:spacing w:after="0" w:line="360" w:lineRule="auto"/>
        <w:rPr>
          <w:rFonts w:ascii="Times New Roman" w:hAnsi="Times New Roman"/>
          <w:sz w:val="24"/>
          <w:szCs w:val="24"/>
        </w:rPr>
      </w:pPr>
    </w:p>
    <w:p w14:paraId="1C25C4CE" w14:textId="62CD23B9" w:rsidR="004B18A4" w:rsidRPr="00C21CEF" w:rsidRDefault="004B18A4" w:rsidP="004B18A4">
      <w:pPr>
        <w:spacing w:after="0" w:line="360" w:lineRule="auto"/>
        <w:ind w:firstLine="540"/>
        <w:jc w:val="both"/>
        <w:rPr>
          <w:rFonts w:ascii="Times New Roman" w:hAnsi="Times New Roman"/>
          <w:sz w:val="24"/>
          <w:szCs w:val="24"/>
        </w:rPr>
      </w:pPr>
      <w:r w:rsidRPr="00C21CEF">
        <w:rPr>
          <w:rFonts w:ascii="Times New Roman" w:hAnsi="Times New Roman"/>
          <w:sz w:val="24"/>
          <w:szCs w:val="24"/>
        </w:rPr>
        <w:t>Karšis yra viena iš svarbiausių Kuršių marių verslinių žuvų. Jų versliniai laimikiai Lietuvai priklausančioje Kuršių marių akvatorijoje nuo 90–</w:t>
      </w:r>
      <w:r w:rsidR="00751B8A">
        <w:rPr>
          <w:rFonts w:ascii="Times New Roman" w:hAnsi="Times New Roman"/>
          <w:sz w:val="24"/>
          <w:szCs w:val="24"/>
        </w:rPr>
        <w:t>ųjų</w:t>
      </w:r>
      <w:r w:rsidRPr="00C21CEF">
        <w:rPr>
          <w:rFonts w:ascii="Times New Roman" w:hAnsi="Times New Roman"/>
          <w:sz w:val="24"/>
          <w:szCs w:val="24"/>
        </w:rPr>
        <w:t xml:space="preserve"> vidurio </w:t>
      </w:r>
      <w:r w:rsidR="00130E5C" w:rsidRPr="00C21CEF">
        <w:rPr>
          <w:rFonts w:ascii="Times New Roman" w:hAnsi="Times New Roman"/>
          <w:sz w:val="24"/>
          <w:szCs w:val="24"/>
        </w:rPr>
        <w:t xml:space="preserve">iki 2012 m. </w:t>
      </w:r>
      <w:r w:rsidRPr="00C21CEF">
        <w:rPr>
          <w:rFonts w:ascii="Times New Roman" w:hAnsi="Times New Roman"/>
          <w:sz w:val="24"/>
          <w:szCs w:val="24"/>
        </w:rPr>
        <w:t xml:space="preserve">kito mažai ir svyravo apie </w:t>
      </w:r>
      <w:r w:rsidR="005003E9" w:rsidRPr="00C21CEF">
        <w:rPr>
          <w:rFonts w:ascii="Times New Roman" w:hAnsi="Times New Roman"/>
          <w:sz w:val="24"/>
          <w:szCs w:val="24"/>
        </w:rPr>
        <w:t>37</w:t>
      </w:r>
      <w:r w:rsidRPr="00C21CEF">
        <w:rPr>
          <w:rFonts w:ascii="Times New Roman" w:hAnsi="Times New Roman"/>
          <w:sz w:val="24"/>
          <w:szCs w:val="24"/>
        </w:rPr>
        <w:t>0 t per metus</w:t>
      </w:r>
      <w:r w:rsidR="005003E9" w:rsidRPr="00C21CEF">
        <w:rPr>
          <w:rFonts w:ascii="Times New Roman" w:hAnsi="Times New Roman"/>
          <w:sz w:val="24"/>
          <w:szCs w:val="24"/>
        </w:rPr>
        <w:t>. Nuo 2013 m. stebimas karšių verslinių laimikių augimas ir metiniai laimikiai šiuo laikotarpiu vidutiniškai siekė 5</w:t>
      </w:r>
      <w:r w:rsidR="008618FE" w:rsidRPr="00C21CEF">
        <w:rPr>
          <w:rFonts w:ascii="Times New Roman" w:hAnsi="Times New Roman"/>
          <w:sz w:val="24"/>
          <w:szCs w:val="24"/>
        </w:rPr>
        <w:t>17,</w:t>
      </w:r>
      <w:r w:rsidR="00E6230C">
        <w:rPr>
          <w:rFonts w:ascii="Times New Roman" w:hAnsi="Times New Roman"/>
          <w:sz w:val="24"/>
          <w:szCs w:val="24"/>
        </w:rPr>
        <w:t>9</w:t>
      </w:r>
      <w:r w:rsidR="005003E9" w:rsidRPr="00C21CEF">
        <w:rPr>
          <w:rFonts w:ascii="Times New Roman" w:hAnsi="Times New Roman"/>
          <w:sz w:val="24"/>
          <w:szCs w:val="24"/>
        </w:rPr>
        <w:t xml:space="preserve"> t, o 2019</w:t>
      </w:r>
      <w:r w:rsidR="007C3100">
        <w:rPr>
          <w:rFonts w:ascii="Times New Roman" w:hAnsi="Times New Roman"/>
          <w:sz w:val="24"/>
          <w:szCs w:val="24"/>
        </w:rPr>
        <w:t xml:space="preserve">, </w:t>
      </w:r>
      <w:r w:rsidR="008618FE" w:rsidRPr="00C21CEF">
        <w:rPr>
          <w:rFonts w:ascii="Times New Roman" w:hAnsi="Times New Roman"/>
          <w:sz w:val="24"/>
          <w:szCs w:val="24"/>
        </w:rPr>
        <w:t>2020</w:t>
      </w:r>
      <w:r w:rsidR="007C3100">
        <w:rPr>
          <w:rFonts w:ascii="Times New Roman" w:hAnsi="Times New Roman"/>
          <w:sz w:val="24"/>
          <w:szCs w:val="24"/>
        </w:rPr>
        <w:t xml:space="preserve"> ir 2022</w:t>
      </w:r>
      <w:r w:rsidR="0067639E">
        <w:rPr>
          <w:rFonts w:ascii="Times New Roman" w:hAnsi="Times New Roman"/>
          <w:sz w:val="24"/>
          <w:szCs w:val="24"/>
        </w:rPr>
        <w:t>-202</w:t>
      </w:r>
      <w:r w:rsidR="00EE1BF6">
        <w:rPr>
          <w:rFonts w:ascii="Times New Roman" w:hAnsi="Times New Roman"/>
          <w:sz w:val="24"/>
          <w:szCs w:val="24"/>
        </w:rPr>
        <w:t>4</w:t>
      </w:r>
      <w:r w:rsidR="008618FE" w:rsidRPr="00C21CEF">
        <w:rPr>
          <w:rFonts w:ascii="Times New Roman" w:hAnsi="Times New Roman"/>
          <w:sz w:val="24"/>
          <w:szCs w:val="24"/>
        </w:rPr>
        <w:t xml:space="preserve"> </w:t>
      </w:r>
      <w:r w:rsidR="005003E9" w:rsidRPr="00C21CEF">
        <w:rPr>
          <w:rFonts w:ascii="Times New Roman" w:hAnsi="Times New Roman"/>
          <w:sz w:val="24"/>
          <w:szCs w:val="24"/>
        </w:rPr>
        <w:t xml:space="preserve">m. buvo didžiausi per visą laikotarpį nuo 1993 m. ir </w:t>
      </w:r>
      <w:r w:rsidR="007C3100">
        <w:rPr>
          <w:rFonts w:ascii="Times New Roman" w:hAnsi="Times New Roman"/>
          <w:sz w:val="24"/>
          <w:szCs w:val="24"/>
        </w:rPr>
        <w:t xml:space="preserve">vidutiniškai </w:t>
      </w:r>
      <w:r w:rsidR="008618FE" w:rsidRPr="00C21CEF">
        <w:rPr>
          <w:rFonts w:ascii="Times New Roman" w:hAnsi="Times New Roman"/>
          <w:sz w:val="24"/>
          <w:szCs w:val="24"/>
        </w:rPr>
        <w:t xml:space="preserve">siekė </w:t>
      </w:r>
      <w:r w:rsidR="007C3100">
        <w:rPr>
          <w:rFonts w:ascii="Times New Roman" w:hAnsi="Times New Roman"/>
          <w:sz w:val="24"/>
          <w:szCs w:val="24"/>
        </w:rPr>
        <w:t>6</w:t>
      </w:r>
      <w:r w:rsidR="00EE1BF6">
        <w:rPr>
          <w:rFonts w:ascii="Times New Roman" w:hAnsi="Times New Roman"/>
          <w:sz w:val="24"/>
          <w:szCs w:val="24"/>
        </w:rPr>
        <w:t>04,1</w:t>
      </w:r>
      <w:r w:rsidR="008618FE" w:rsidRPr="00C21CEF">
        <w:rPr>
          <w:rFonts w:ascii="Times New Roman" w:hAnsi="Times New Roman"/>
          <w:sz w:val="24"/>
          <w:szCs w:val="24"/>
        </w:rPr>
        <w:t xml:space="preserve"> t.</w:t>
      </w:r>
      <w:r w:rsidR="00123B79" w:rsidRPr="00C21CEF">
        <w:rPr>
          <w:rFonts w:ascii="Times New Roman" w:hAnsi="Times New Roman"/>
          <w:sz w:val="24"/>
          <w:szCs w:val="24"/>
        </w:rPr>
        <w:t xml:space="preserve"> 202</w:t>
      </w:r>
      <w:r w:rsidR="00EE1BF6">
        <w:rPr>
          <w:rFonts w:ascii="Times New Roman" w:hAnsi="Times New Roman"/>
          <w:sz w:val="24"/>
          <w:szCs w:val="24"/>
        </w:rPr>
        <w:t>5</w:t>
      </w:r>
      <w:r w:rsidR="00123B79" w:rsidRPr="00C21CEF">
        <w:rPr>
          <w:rFonts w:ascii="Times New Roman" w:hAnsi="Times New Roman"/>
          <w:sz w:val="24"/>
          <w:szCs w:val="24"/>
        </w:rPr>
        <w:t xml:space="preserve"> m. iki lapkričio mėnesio buvo pagauta </w:t>
      </w:r>
      <w:r w:rsidR="00EE1BF6">
        <w:rPr>
          <w:rFonts w:ascii="Times New Roman" w:hAnsi="Times New Roman"/>
          <w:sz w:val="24"/>
          <w:szCs w:val="24"/>
        </w:rPr>
        <w:t>299,9</w:t>
      </w:r>
      <w:r w:rsidR="00C65284" w:rsidRPr="00C21CEF">
        <w:rPr>
          <w:rFonts w:ascii="Times New Roman" w:hAnsi="Times New Roman"/>
          <w:sz w:val="24"/>
          <w:szCs w:val="24"/>
        </w:rPr>
        <w:t xml:space="preserve"> t, </w:t>
      </w:r>
      <w:r w:rsidR="00EE1BF6">
        <w:rPr>
          <w:rFonts w:ascii="Times New Roman" w:hAnsi="Times New Roman"/>
          <w:sz w:val="24"/>
          <w:szCs w:val="24"/>
        </w:rPr>
        <w:t>43% mažiau</w:t>
      </w:r>
      <w:r w:rsidR="00C65284" w:rsidRPr="00C21CEF">
        <w:rPr>
          <w:rFonts w:ascii="Times New Roman" w:hAnsi="Times New Roman"/>
          <w:sz w:val="24"/>
          <w:szCs w:val="24"/>
        </w:rPr>
        <w:t xml:space="preserve"> nei per tą patį laikotarpį 20</w:t>
      </w:r>
      <w:r w:rsidR="008618FE" w:rsidRPr="00C21CEF">
        <w:rPr>
          <w:rFonts w:ascii="Times New Roman" w:hAnsi="Times New Roman"/>
          <w:sz w:val="24"/>
          <w:szCs w:val="24"/>
        </w:rPr>
        <w:t>2</w:t>
      </w:r>
      <w:r w:rsidR="00EE1BF6">
        <w:rPr>
          <w:rFonts w:ascii="Times New Roman" w:hAnsi="Times New Roman"/>
          <w:sz w:val="24"/>
          <w:szCs w:val="24"/>
        </w:rPr>
        <w:t>4</w:t>
      </w:r>
      <w:r w:rsidR="00C65284" w:rsidRPr="00C21CEF">
        <w:rPr>
          <w:rFonts w:ascii="Times New Roman" w:hAnsi="Times New Roman"/>
          <w:sz w:val="24"/>
          <w:szCs w:val="24"/>
        </w:rPr>
        <w:t xml:space="preserve"> m.</w:t>
      </w:r>
      <w:r w:rsidR="00DD2928">
        <w:rPr>
          <w:rFonts w:ascii="Times New Roman" w:hAnsi="Times New Roman"/>
          <w:sz w:val="24"/>
          <w:szCs w:val="24"/>
        </w:rPr>
        <w:t xml:space="preserve"> </w:t>
      </w:r>
      <w:r w:rsidR="00DD2928" w:rsidRPr="00353B79">
        <w:rPr>
          <w:rFonts w:ascii="Times New Roman" w:hAnsi="Times New Roman"/>
          <w:sz w:val="24"/>
          <w:szCs w:val="24"/>
        </w:rPr>
        <w:t>Iš to darytina išvada, kad</w:t>
      </w:r>
      <w:r w:rsidR="00DD2928" w:rsidRPr="00385FEB">
        <w:rPr>
          <w:rFonts w:ascii="Times New Roman" w:hAnsi="Times New Roman"/>
          <w:sz w:val="24"/>
          <w:szCs w:val="24"/>
        </w:rPr>
        <w:t xml:space="preserve"> </w:t>
      </w:r>
      <w:r w:rsidR="00C65284" w:rsidRPr="00385FEB">
        <w:rPr>
          <w:rFonts w:ascii="Times New Roman" w:hAnsi="Times New Roman"/>
          <w:sz w:val="24"/>
          <w:szCs w:val="24"/>
        </w:rPr>
        <w:t xml:space="preserve">šių metų </w:t>
      </w:r>
      <w:r w:rsidR="007C3100" w:rsidRPr="00385FEB">
        <w:rPr>
          <w:rFonts w:ascii="Times New Roman" w:hAnsi="Times New Roman"/>
          <w:sz w:val="24"/>
          <w:szCs w:val="24"/>
        </w:rPr>
        <w:t xml:space="preserve">tikėtini </w:t>
      </w:r>
      <w:r w:rsidR="00C65284" w:rsidRPr="00385FEB">
        <w:rPr>
          <w:rFonts w:ascii="Times New Roman" w:hAnsi="Times New Roman"/>
          <w:sz w:val="24"/>
          <w:szCs w:val="24"/>
        </w:rPr>
        <w:t xml:space="preserve">laimikiai bus </w:t>
      </w:r>
      <w:r w:rsidR="00EE1BF6">
        <w:rPr>
          <w:rFonts w:ascii="Times New Roman" w:hAnsi="Times New Roman"/>
          <w:sz w:val="24"/>
          <w:szCs w:val="24"/>
        </w:rPr>
        <w:t>mažesni</w:t>
      </w:r>
      <w:r w:rsidR="00C33AEF" w:rsidRPr="00385FEB">
        <w:rPr>
          <w:rFonts w:ascii="Times New Roman" w:hAnsi="Times New Roman"/>
          <w:sz w:val="24"/>
          <w:szCs w:val="24"/>
        </w:rPr>
        <w:t xml:space="preserve"> </w:t>
      </w:r>
      <w:r w:rsidR="00E6230C" w:rsidRPr="00385FEB">
        <w:rPr>
          <w:rFonts w:ascii="Times New Roman" w:hAnsi="Times New Roman"/>
          <w:sz w:val="24"/>
          <w:szCs w:val="24"/>
        </w:rPr>
        <w:t xml:space="preserve">nei </w:t>
      </w:r>
      <w:r w:rsidR="00C33AEF" w:rsidRPr="00385FEB">
        <w:rPr>
          <w:rFonts w:ascii="Times New Roman" w:hAnsi="Times New Roman"/>
          <w:sz w:val="24"/>
          <w:szCs w:val="24"/>
        </w:rPr>
        <w:t>vidutinia</w:t>
      </w:r>
      <w:r w:rsidR="00E6230C" w:rsidRPr="00385FEB">
        <w:rPr>
          <w:rFonts w:ascii="Times New Roman" w:hAnsi="Times New Roman"/>
          <w:sz w:val="24"/>
          <w:szCs w:val="24"/>
        </w:rPr>
        <w:t>i</w:t>
      </w:r>
      <w:r w:rsidR="00C33AEF" w:rsidRPr="00385FEB">
        <w:rPr>
          <w:rFonts w:ascii="Times New Roman" w:hAnsi="Times New Roman"/>
          <w:sz w:val="24"/>
          <w:szCs w:val="24"/>
        </w:rPr>
        <w:t xml:space="preserve"> </w:t>
      </w:r>
      <w:r w:rsidR="00EE1BF6">
        <w:rPr>
          <w:rFonts w:ascii="Times New Roman" w:hAnsi="Times New Roman"/>
          <w:sz w:val="24"/>
          <w:szCs w:val="24"/>
        </w:rPr>
        <w:t>per pastarąjį dešimtmetį</w:t>
      </w:r>
      <w:r w:rsidR="00C65284" w:rsidRPr="00C21CEF">
        <w:rPr>
          <w:rFonts w:ascii="Times New Roman" w:hAnsi="Times New Roman"/>
          <w:sz w:val="24"/>
          <w:szCs w:val="24"/>
        </w:rPr>
        <w:t xml:space="preserve"> </w:t>
      </w:r>
      <w:r w:rsidRPr="00C21CEF">
        <w:rPr>
          <w:rFonts w:ascii="Times New Roman" w:hAnsi="Times New Roman"/>
          <w:sz w:val="24"/>
          <w:szCs w:val="24"/>
        </w:rPr>
        <w:t>(4.1 pav.). Rusijai priklausančioje marių dalyje versliniai karšių laimikiai didėjo</w:t>
      </w:r>
      <w:r w:rsidR="00C33AEF" w:rsidRPr="00C21CEF">
        <w:rPr>
          <w:rFonts w:ascii="Times New Roman" w:hAnsi="Times New Roman"/>
          <w:sz w:val="24"/>
          <w:szCs w:val="24"/>
        </w:rPr>
        <w:t xml:space="preserve"> iki pirmojo šio amžiaus dešimtmečio vidurio</w:t>
      </w:r>
      <w:r w:rsidRPr="00C21CEF">
        <w:rPr>
          <w:rFonts w:ascii="Times New Roman" w:hAnsi="Times New Roman"/>
          <w:sz w:val="24"/>
          <w:szCs w:val="24"/>
        </w:rPr>
        <w:t xml:space="preserve">, </w:t>
      </w:r>
      <w:r w:rsidR="00DD2928">
        <w:rPr>
          <w:rFonts w:ascii="Times New Roman" w:hAnsi="Times New Roman"/>
          <w:sz w:val="24"/>
          <w:szCs w:val="24"/>
        </w:rPr>
        <w:t xml:space="preserve">o </w:t>
      </w:r>
      <w:r w:rsidRPr="00C21CEF">
        <w:rPr>
          <w:rFonts w:ascii="Times New Roman" w:hAnsi="Times New Roman"/>
          <w:sz w:val="24"/>
          <w:szCs w:val="24"/>
        </w:rPr>
        <w:t xml:space="preserve">nuo 2006 m. </w:t>
      </w:r>
      <w:r w:rsidR="000953CC" w:rsidRPr="00C21CEF">
        <w:rPr>
          <w:rFonts w:ascii="Times New Roman" w:hAnsi="Times New Roman"/>
          <w:sz w:val="24"/>
          <w:szCs w:val="24"/>
        </w:rPr>
        <w:t xml:space="preserve">registruojami gana stabilūs laimikiai ir </w:t>
      </w:r>
      <w:r w:rsidRPr="00C21CEF">
        <w:rPr>
          <w:rFonts w:ascii="Times New Roman" w:hAnsi="Times New Roman"/>
          <w:sz w:val="24"/>
          <w:szCs w:val="24"/>
        </w:rPr>
        <w:t>vidutiniškai sugaunama 10</w:t>
      </w:r>
      <w:r w:rsidR="00EE1BF6">
        <w:rPr>
          <w:rFonts w:ascii="Times New Roman" w:hAnsi="Times New Roman"/>
          <w:sz w:val="24"/>
          <w:szCs w:val="24"/>
        </w:rPr>
        <w:t>64,5</w:t>
      </w:r>
      <w:r w:rsidRPr="00C21CEF">
        <w:rPr>
          <w:rFonts w:ascii="Times New Roman" w:hAnsi="Times New Roman"/>
          <w:sz w:val="24"/>
          <w:szCs w:val="24"/>
        </w:rPr>
        <w:t xml:space="preserve"> t per metus</w:t>
      </w:r>
      <w:r w:rsidR="000953CC" w:rsidRPr="00C21CEF">
        <w:rPr>
          <w:rFonts w:ascii="Times New Roman" w:hAnsi="Times New Roman"/>
          <w:sz w:val="24"/>
          <w:szCs w:val="24"/>
        </w:rPr>
        <w:t xml:space="preserve">. </w:t>
      </w:r>
      <w:r w:rsidRPr="00C21CEF">
        <w:rPr>
          <w:rFonts w:ascii="Times New Roman" w:hAnsi="Times New Roman"/>
          <w:color w:val="000000" w:themeColor="text1"/>
          <w:sz w:val="24"/>
          <w:szCs w:val="24"/>
        </w:rPr>
        <w:t>Per 2003–20</w:t>
      </w:r>
      <w:r w:rsidR="00C33AEF" w:rsidRPr="00C21CEF">
        <w:rPr>
          <w:rFonts w:ascii="Times New Roman" w:hAnsi="Times New Roman"/>
          <w:color w:val="000000" w:themeColor="text1"/>
          <w:sz w:val="24"/>
          <w:szCs w:val="24"/>
        </w:rPr>
        <w:t>2</w:t>
      </w:r>
      <w:r w:rsidR="00EE1BF6">
        <w:rPr>
          <w:rFonts w:ascii="Times New Roman" w:hAnsi="Times New Roman"/>
          <w:color w:val="000000" w:themeColor="text1"/>
          <w:sz w:val="24"/>
          <w:szCs w:val="24"/>
        </w:rPr>
        <w:t>4</w:t>
      </w:r>
      <w:r w:rsidRPr="00C21CEF">
        <w:rPr>
          <w:rFonts w:ascii="Times New Roman" w:hAnsi="Times New Roman"/>
          <w:color w:val="000000" w:themeColor="text1"/>
          <w:sz w:val="24"/>
          <w:szCs w:val="24"/>
        </w:rPr>
        <w:t xml:space="preserve"> m. laikotarpį </w:t>
      </w:r>
      <w:r w:rsidR="000953CC" w:rsidRPr="00C21CEF">
        <w:rPr>
          <w:rFonts w:ascii="Times New Roman" w:hAnsi="Times New Roman"/>
          <w:color w:val="000000" w:themeColor="text1"/>
          <w:sz w:val="24"/>
          <w:szCs w:val="24"/>
        </w:rPr>
        <w:t xml:space="preserve">Lietuvos Kuršių marių dalyje </w:t>
      </w:r>
      <w:r w:rsidRPr="00C21CEF">
        <w:rPr>
          <w:rFonts w:ascii="Times New Roman" w:hAnsi="Times New Roman"/>
          <w:color w:val="000000" w:themeColor="text1"/>
          <w:sz w:val="24"/>
          <w:szCs w:val="24"/>
        </w:rPr>
        <w:t xml:space="preserve">karšiai buvo svarbiausia verslinė žuvis ir vidutiniškai sudarė </w:t>
      </w:r>
      <w:r w:rsidR="00C33AEF" w:rsidRPr="00C21CEF">
        <w:rPr>
          <w:rFonts w:ascii="Times New Roman" w:hAnsi="Times New Roman"/>
          <w:color w:val="000000" w:themeColor="text1"/>
          <w:sz w:val="24"/>
          <w:szCs w:val="24"/>
        </w:rPr>
        <w:t>4</w:t>
      </w:r>
      <w:r w:rsidR="00EE1BF6">
        <w:rPr>
          <w:rFonts w:ascii="Times New Roman" w:hAnsi="Times New Roman"/>
          <w:color w:val="000000" w:themeColor="text1"/>
          <w:sz w:val="24"/>
          <w:szCs w:val="24"/>
        </w:rPr>
        <w:t>3,8</w:t>
      </w:r>
      <w:r w:rsidR="009E0A89">
        <w:rPr>
          <w:rFonts w:ascii="Times New Roman" w:hAnsi="Times New Roman"/>
          <w:color w:val="000000" w:themeColor="text1"/>
          <w:sz w:val="24"/>
          <w:szCs w:val="24"/>
        </w:rPr>
        <w:t>%</w:t>
      </w:r>
      <w:r w:rsidRPr="00C21CEF">
        <w:rPr>
          <w:rFonts w:ascii="Times New Roman" w:hAnsi="Times New Roman"/>
          <w:color w:val="000000" w:themeColor="text1"/>
          <w:sz w:val="24"/>
          <w:szCs w:val="24"/>
        </w:rPr>
        <w:t xml:space="preserve"> visų verslinių laimikių. Per pastaruosius metus karšių svarba verslinėje žvejyboje </w:t>
      </w:r>
      <w:r w:rsidR="000953CC" w:rsidRPr="00C21CEF">
        <w:rPr>
          <w:rFonts w:ascii="Times New Roman" w:hAnsi="Times New Roman"/>
          <w:color w:val="000000" w:themeColor="text1"/>
          <w:sz w:val="24"/>
          <w:szCs w:val="24"/>
        </w:rPr>
        <w:t>didėja</w:t>
      </w:r>
      <w:r w:rsidRPr="00C21CEF">
        <w:rPr>
          <w:rFonts w:ascii="Times New Roman" w:hAnsi="Times New Roman"/>
          <w:color w:val="000000" w:themeColor="text1"/>
          <w:sz w:val="24"/>
          <w:szCs w:val="24"/>
        </w:rPr>
        <w:t xml:space="preserve">. 2003–2009 m. karšiai </w:t>
      </w:r>
      <w:r w:rsidR="00C33AEF" w:rsidRPr="00C21CEF">
        <w:rPr>
          <w:rFonts w:ascii="Times New Roman" w:hAnsi="Times New Roman"/>
          <w:color w:val="000000" w:themeColor="text1"/>
          <w:sz w:val="24"/>
          <w:szCs w:val="24"/>
        </w:rPr>
        <w:t xml:space="preserve">vidutiniškai </w:t>
      </w:r>
      <w:r w:rsidRPr="00C21CEF">
        <w:rPr>
          <w:rFonts w:ascii="Times New Roman" w:hAnsi="Times New Roman"/>
          <w:sz w:val="24"/>
          <w:szCs w:val="24"/>
        </w:rPr>
        <w:t>sudarė 30,3</w:t>
      </w:r>
      <w:r w:rsidR="009E0A89">
        <w:rPr>
          <w:rFonts w:ascii="Times New Roman" w:hAnsi="Times New Roman"/>
          <w:sz w:val="24"/>
          <w:szCs w:val="24"/>
        </w:rPr>
        <w:t>%</w:t>
      </w:r>
      <w:r w:rsidRPr="00C21CEF">
        <w:rPr>
          <w:rFonts w:ascii="Times New Roman" w:hAnsi="Times New Roman"/>
          <w:sz w:val="24"/>
          <w:szCs w:val="24"/>
        </w:rPr>
        <w:t xml:space="preserve"> visų verslinių laimikių, tuo tarpu 2010–20</w:t>
      </w:r>
      <w:r w:rsidR="00C33AEF" w:rsidRPr="00C21CEF">
        <w:rPr>
          <w:rFonts w:ascii="Times New Roman" w:hAnsi="Times New Roman"/>
          <w:sz w:val="24"/>
          <w:szCs w:val="24"/>
        </w:rPr>
        <w:t>2</w:t>
      </w:r>
      <w:r w:rsidR="00E6230C">
        <w:rPr>
          <w:rFonts w:ascii="Times New Roman" w:hAnsi="Times New Roman"/>
          <w:sz w:val="24"/>
          <w:szCs w:val="24"/>
        </w:rPr>
        <w:t>1</w:t>
      </w:r>
      <w:r w:rsidRPr="00C21CEF">
        <w:rPr>
          <w:rFonts w:ascii="Times New Roman" w:hAnsi="Times New Roman"/>
          <w:sz w:val="24"/>
          <w:szCs w:val="24"/>
        </w:rPr>
        <w:t xml:space="preserve"> m. jie sudarė 4</w:t>
      </w:r>
      <w:r w:rsidR="006613A5">
        <w:rPr>
          <w:rFonts w:ascii="Times New Roman" w:hAnsi="Times New Roman"/>
          <w:sz w:val="24"/>
          <w:szCs w:val="24"/>
        </w:rPr>
        <w:t>8</w:t>
      </w:r>
      <w:r w:rsidR="009E0A89">
        <w:rPr>
          <w:rFonts w:ascii="Times New Roman" w:hAnsi="Times New Roman"/>
          <w:sz w:val="24"/>
          <w:szCs w:val="24"/>
        </w:rPr>
        <w:t>%</w:t>
      </w:r>
      <w:r w:rsidR="000953CC" w:rsidRPr="00C21CEF">
        <w:rPr>
          <w:rFonts w:ascii="Times New Roman" w:hAnsi="Times New Roman"/>
          <w:sz w:val="24"/>
          <w:szCs w:val="24"/>
        </w:rPr>
        <w:t xml:space="preserve">, o </w:t>
      </w:r>
      <w:r w:rsidR="003A3096" w:rsidRPr="00C21CEF">
        <w:rPr>
          <w:rFonts w:ascii="Times New Roman" w:hAnsi="Times New Roman"/>
          <w:color w:val="000000" w:themeColor="text1"/>
          <w:sz w:val="24"/>
          <w:szCs w:val="24"/>
        </w:rPr>
        <w:t xml:space="preserve">nuo 2016 </w:t>
      </w:r>
      <w:r w:rsidR="000953CC" w:rsidRPr="00C21CEF">
        <w:rPr>
          <w:rFonts w:ascii="Times New Roman" w:hAnsi="Times New Roman"/>
          <w:sz w:val="24"/>
          <w:szCs w:val="24"/>
        </w:rPr>
        <w:t>m. sudarė daugiau nei pusę visų verslinių laimikių</w:t>
      </w:r>
      <w:r w:rsidR="006613A5">
        <w:rPr>
          <w:rFonts w:ascii="Times New Roman" w:hAnsi="Times New Roman"/>
          <w:sz w:val="24"/>
          <w:szCs w:val="24"/>
        </w:rPr>
        <w:t xml:space="preserve"> (2022</w:t>
      </w:r>
      <w:r w:rsidR="0067639E">
        <w:rPr>
          <w:rFonts w:ascii="Times New Roman" w:hAnsi="Times New Roman"/>
          <w:sz w:val="24"/>
          <w:szCs w:val="24"/>
        </w:rPr>
        <w:t>-202</w:t>
      </w:r>
      <w:r w:rsidR="00EE1BF6">
        <w:rPr>
          <w:rFonts w:ascii="Times New Roman" w:hAnsi="Times New Roman"/>
          <w:sz w:val="24"/>
          <w:szCs w:val="24"/>
        </w:rPr>
        <w:t>4</w:t>
      </w:r>
      <w:r w:rsidR="006613A5">
        <w:rPr>
          <w:rFonts w:ascii="Times New Roman" w:hAnsi="Times New Roman"/>
          <w:sz w:val="24"/>
          <w:szCs w:val="24"/>
        </w:rPr>
        <w:t xml:space="preserve"> m. </w:t>
      </w:r>
      <w:r w:rsidR="0067639E">
        <w:rPr>
          <w:rFonts w:ascii="Times New Roman" w:hAnsi="Times New Roman"/>
          <w:sz w:val="24"/>
          <w:szCs w:val="24"/>
        </w:rPr>
        <w:t xml:space="preserve">daugiau nei </w:t>
      </w:r>
      <w:r w:rsidR="006613A5">
        <w:rPr>
          <w:rFonts w:ascii="Times New Roman" w:hAnsi="Times New Roman"/>
          <w:sz w:val="24"/>
          <w:szCs w:val="24"/>
        </w:rPr>
        <w:t>60</w:t>
      </w:r>
      <w:r w:rsidR="009E0A89">
        <w:rPr>
          <w:rFonts w:ascii="Times New Roman" w:hAnsi="Times New Roman"/>
          <w:sz w:val="24"/>
          <w:szCs w:val="24"/>
        </w:rPr>
        <w:t>%</w:t>
      </w:r>
      <w:r w:rsidR="006613A5">
        <w:rPr>
          <w:rFonts w:ascii="Times New Roman" w:hAnsi="Times New Roman"/>
          <w:sz w:val="24"/>
          <w:szCs w:val="24"/>
        </w:rPr>
        <w:t>)</w:t>
      </w:r>
      <w:r w:rsidRPr="00C21CEF">
        <w:rPr>
          <w:rFonts w:ascii="Times New Roman" w:hAnsi="Times New Roman"/>
          <w:sz w:val="24"/>
          <w:szCs w:val="24"/>
        </w:rPr>
        <w:t xml:space="preserve">. Šis </w:t>
      </w:r>
      <w:r w:rsidR="006613A5">
        <w:rPr>
          <w:rFonts w:ascii="Times New Roman" w:hAnsi="Times New Roman"/>
          <w:sz w:val="24"/>
          <w:szCs w:val="24"/>
        </w:rPr>
        <w:t>v</w:t>
      </w:r>
      <w:r w:rsidR="00E6230C">
        <w:rPr>
          <w:rFonts w:ascii="Times New Roman" w:hAnsi="Times New Roman"/>
          <w:sz w:val="24"/>
          <w:szCs w:val="24"/>
        </w:rPr>
        <w:t xml:space="preserve">erslinių laimikių sudėties </w:t>
      </w:r>
      <w:r w:rsidRPr="00C21CEF">
        <w:rPr>
          <w:rFonts w:ascii="Times New Roman" w:hAnsi="Times New Roman"/>
          <w:sz w:val="24"/>
          <w:szCs w:val="24"/>
        </w:rPr>
        <w:t>pokytis susiję</w:t>
      </w:r>
      <w:r w:rsidR="002221A5" w:rsidRPr="00C21CEF">
        <w:rPr>
          <w:rFonts w:ascii="Times New Roman" w:hAnsi="Times New Roman"/>
          <w:sz w:val="24"/>
          <w:szCs w:val="24"/>
        </w:rPr>
        <w:t xml:space="preserve">s </w:t>
      </w:r>
      <w:r w:rsidR="003A3096" w:rsidRPr="00C21CEF">
        <w:rPr>
          <w:rFonts w:ascii="Times New Roman" w:hAnsi="Times New Roman"/>
          <w:sz w:val="24"/>
          <w:szCs w:val="24"/>
        </w:rPr>
        <w:t xml:space="preserve">ne tik su karšių laimikių didėjimu, bet ir </w:t>
      </w:r>
      <w:r w:rsidR="002221A5" w:rsidRPr="00C21CEF">
        <w:rPr>
          <w:rFonts w:ascii="Times New Roman" w:hAnsi="Times New Roman"/>
          <w:sz w:val="24"/>
          <w:szCs w:val="24"/>
        </w:rPr>
        <w:t>su kuojų</w:t>
      </w:r>
      <w:r w:rsidRPr="00C21CEF">
        <w:rPr>
          <w:rFonts w:ascii="Times New Roman" w:hAnsi="Times New Roman"/>
          <w:sz w:val="24"/>
          <w:szCs w:val="24"/>
        </w:rPr>
        <w:t xml:space="preserve">, kitos svarbios verslinės žuvies, laimikių mažėjimu. Įtaką laimikiams galėjo turėti ir nuo </w:t>
      </w:r>
      <w:smartTag w:uri="urn:schemas-microsoft-com:office:smarttags" w:element="metricconverter">
        <w:smartTagPr>
          <w:attr w:name="ProductID" w:val="2007 m"/>
        </w:smartTagPr>
        <w:r w:rsidRPr="00C21CEF">
          <w:rPr>
            <w:rFonts w:ascii="Times New Roman" w:hAnsi="Times New Roman"/>
            <w:sz w:val="24"/>
            <w:szCs w:val="24"/>
          </w:rPr>
          <w:t>2007 m</w:t>
        </w:r>
      </w:smartTag>
      <w:r w:rsidRPr="00C21CEF">
        <w:rPr>
          <w:rFonts w:ascii="Times New Roman" w:hAnsi="Times New Roman"/>
          <w:sz w:val="24"/>
          <w:szCs w:val="24"/>
        </w:rPr>
        <w:t xml:space="preserve">. leidžiama žvejyba 70–80 mm tinklais liepos–rugpjūčio mėnesiais. </w:t>
      </w:r>
      <w:r w:rsidR="00DE18F3" w:rsidRPr="00C21CEF">
        <w:rPr>
          <w:rFonts w:ascii="Times New Roman" w:hAnsi="Times New Roman"/>
          <w:sz w:val="24"/>
          <w:szCs w:val="24"/>
        </w:rPr>
        <w:t xml:space="preserve">Didesni pastarųjų metų karšių laimikiai gali būti susiję ne tik </w:t>
      </w:r>
      <w:r w:rsidR="00341E95" w:rsidRPr="00C21CEF">
        <w:rPr>
          <w:rFonts w:ascii="Times New Roman" w:hAnsi="Times New Roman"/>
          <w:sz w:val="24"/>
          <w:szCs w:val="24"/>
        </w:rPr>
        <w:t xml:space="preserve">su </w:t>
      </w:r>
      <w:r w:rsidR="00DE18F3" w:rsidRPr="00C21CEF">
        <w:rPr>
          <w:rFonts w:ascii="Times New Roman" w:hAnsi="Times New Roman"/>
          <w:sz w:val="24"/>
          <w:szCs w:val="24"/>
        </w:rPr>
        <w:t xml:space="preserve">jų išteklių būkle, bet ir </w:t>
      </w:r>
      <w:r w:rsidR="00341E95" w:rsidRPr="00C21CEF">
        <w:rPr>
          <w:rFonts w:ascii="Times New Roman" w:hAnsi="Times New Roman"/>
          <w:sz w:val="24"/>
          <w:szCs w:val="24"/>
        </w:rPr>
        <w:t xml:space="preserve">su </w:t>
      </w:r>
      <w:r w:rsidR="00DE18F3" w:rsidRPr="00C21CEF">
        <w:rPr>
          <w:rFonts w:ascii="Times New Roman" w:hAnsi="Times New Roman"/>
          <w:sz w:val="24"/>
          <w:szCs w:val="24"/>
        </w:rPr>
        <w:t xml:space="preserve">intensyviai šiuo metu verslinėje žvejyboje naudojamomis naujos modifikacijos inkaruojamomis marinėmis gaudyklėmis, kurios </w:t>
      </w:r>
      <w:r w:rsidR="003651ED" w:rsidRPr="00C21CEF">
        <w:rPr>
          <w:rFonts w:ascii="Times New Roman" w:hAnsi="Times New Roman"/>
          <w:sz w:val="24"/>
          <w:szCs w:val="24"/>
        </w:rPr>
        <w:t>karšius gaudo žymiai efektyviau, nei naudotos anksčiau.</w:t>
      </w:r>
    </w:p>
    <w:p w14:paraId="6FFBD7FE" w14:textId="2E32F032" w:rsidR="004B18A4" w:rsidRPr="004D02DC" w:rsidRDefault="004B18A4" w:rsidP="004B18A4">
      <w:pPr>
        <w:spacing w:after="0" w:line="360" w:lineRule="auto"/>
        <w:ind w:firstLine="540"/>
        <w:jc w:val="both"/>
        <w:rPr>
          <w:rFonts w:ascii="Times New Roman" w:hAnsi="Times New Roman"/>
          <w:sz w:val="24"/>
          <w:szCs w:val="24"/>
        </w:rPr>
      </w:pPr>
      <w:r w:rsidRPr="00A3402D">
        <w:rPr>
          <w:rFonts w:ascii="Times New Roman" w:hAnsi="Times New Roman"/>
          <w:sz w:val="24"/>
          <w:szCs w:val="24"/>
        </w:rPr>
        <w:t xml:space="preserve">Pagrindinis karšių verslinės žvejybos įrankis </w:t>
      </w:r>
      <w:r w:rsidR="000B1F1D">
        <w:rPr>
          <w:rFonts w:ascii="Times New Roman" w:hAnsi="Times New Roman"/>
          <w:sz w:val="24"/>
          <w:szCs w:val="24"/>
        </w:rPr>
        <w:t>iki 2019 m. buvo</w:t>
      </w:r>
      <w:r w:rsidR="000B1F1D" w:rsidRPr="00A3402D">
        <w:rPr>
          <w:rFonts w:ascii="Times New Roman" w:hAnsi="Times New Roman"/>
          <w:sz w:val="24"/>
          <w:szCs w:val="24"/>
        </w:rPr>
        <w:t xml:space="preserve"> </w:t>
      </w:r>
      <w:r w:rsidRPr="00A3402D">
        <w:rPr>
          <w:rFonts w:ascii="Times New Roman" w:hAnsi="Times New Roman"/>
          <w:sz w:val="24"/>
          <w:szCs w:val="24"/>
        </w:rPr>
        <w:t>70–80 mm akies dydžio tinklai</w:t>
      </w:r>
      <w:r w:rsidR="000B1F1D">
        <w:rPr>
          <w:rFonts w:ascii="Times New Roman" w:hAnsi="Times New Roman"/>
          <w:sz w:val="24"/>
          <w:szCs w:val="24"/>
        </w:rPr>
        <w:t>, tačiau jau nuo 2020 m. daugiausia karšių sugaunama marinėmis gaudyklėmis</w:t>
      </w:r>
      <w:r w:rsidR="000B1F1D" w:rsidRPr="00F744B1">
        <w:rPr>
          <w:rFonts w:ascii="Times New Roman" w:hAnsi="Times New Roman"/>
          <w:sz w:val="24"/>
          <w:szCs w:val="24"/>
        </w:rPr>
        <w:t xml:space="preserve">, o </w:t>
      </w:r>
      <w:r w:rsidR="000B1F1D">
        <w:rPr>
          <w:rFonts w:ascii="Times New Roman" w:hAnsi="Times New Roman"/>
          <w:sz w:val="24"/>
          <w:szCs w:val="24"/>
        </w:rPr>
        <w:t>2024 m. jomis buvo sugauta daugiau nei pusė (51,3%) visų karšių laimikių.</w:t>
      </w:r>
      <w:r w:rsidRPr="00C21CEF">
        <w:rPr>
          <w:rFonts w:ascii="Times New Roman" w:hAnsi="Times New Roman"/>
          <w:sz w:val="24"/>
          <w:szCs w:val="24"/>
        </w:rPr>
        <w:t xml:space="preserve"> Po 2009 m. jų limitas sumažintas 28</w:t>
      </w:r>
      <w:r w:rsidR="009E0A89">
        <w:rPr>
          <w:rFonts w:ascii="Times New Roman" w:hAnsi="Times New Roman"/>
          <w:sz w:val="24"/>
          <w:szCs w:val="24"/>
        </w:rPr>
        <w:t>%</w:t>
      </w:r>
      <w:r w:rsidRPr="00C21CEF">
        <w:rPr>
          <w:rFonts w:ascii="Times New Roman" w:hAnsi="Times New Roman"/>
          <w:sz w:val="24"/>
          <w:szCs w:val="24"/>
        </w:rPr>
        <w:t xml:space="preserve">, tačiau versliniai laimikiai, sumažėję </w:t>
      </w:r>
      <w:smartTag w:uri="urn:schemas-microsoft-com:office:smarttags" w:element="metricconverter">
        <w:smartTagPr>
          <w:attr w:name="ProductID" w:val="2009 m"/>
        </w:smartTagPr>
        <w:r w:rsidRPr="00C21CEF">
          <w:rPr>
            <w:rFonts w:ascii="Times New Roman" w:hAnsi="Times New Roman"/>
            <w:sz w:val="24"/>
            <w:szCs w:val="24"/>
          </w:rPr>
          <w:t>2009 m</w:t>
        </w:r>
      </w:smartTag>
      <w:r w:rsidRPr="00C21CEF">
        <w:rPr>
          <w:rFonts w:ascii="Times New Roman" w:hAnsi="Times New Roman"/>
          <w:sz w:val="24"/>
          <w:szCs w:val="24"/>
        </w:rPr>
        <w:t xml:space="preserve">. iki 290,9 t, vėliau didėjo, </w:t>
      </w:r>
      <w:r w:rsidR="00922387" w:rsidRPr="00C21CEF">
        <w:rPr>
          <w:rFonts w:ascii="Times New Roman" w:hAnsi="Times New Roman"/>
          <w:sz w:val="24"/>
          <w:szCs w:val="24"/>
        </w:rPr>
        <w:t>2019-2020</w:t>
      </w:r>
      <w:r w:rsidR="00754086" w:rsidRPr="00C21CEF">
        <w:rPr>
          <w:rFonts w:ascii="Times New Roman" w:hAnsi="Times New Roman"/>
          <w:sz w:val="24"/>
          <w:szCs w:val="24"/>
        </w:rPr>
        <w:t xml:space="preserve"> m.</w:t>
      </w:r>
      <w:r w:rsidRPr="00C21CEF">
        <w:rPr>
          <w:rFonts w:ascii="Times New Roman" w:hAnsi="Times New Roman"/>
          <w:sz w:val="24"/>
          <w:szCs w:val="24"/>
        </w:rPr>
        <w:t xml:space="preserve"> </w:t>
      </w:r>
      <w:r w:rsidR="00A717DB" w:rsidRPr="00C21CEF">
        <w:rPr>
          <w:rFonts w:ascii="Times New Roman" w:hAnsi="Times New Roman"/>
          <w:sz w:val="24"/>
          <w:szCs w:val="24"/>
        </w:rPr>
        <w:t xml:space="preserve">ir </w:t>
      </w:r>
      <w:r w:rsidR="00922387">
        <w:rPr>
          <w:rFonts w:ascii="Times New Roman" w:hAnsi="Times New Roman"/>
          <w:sz w:val="24"/>
          <w:szCs w:val="24"/>
        </w:rPr>
        <w:t>2022-202</w:t>
      </w:r>
      <w:r w:rsidR="00EE1BF6">
        <w:rPr>
          <w:rFonts w:ascii="Times New Roman" w:hAnsi="Times New Roman"/>
          <w:sz w:val="24"/>
          <w:szCs w:val="24"/>
        </w:rPr>
        <w:t>4</w:t>
      </w:r>
      <w:r w:rsidR="00A717DB" w:rsidRPr="00C21CEF">
        <w:rPr>
          <w:rFonts w:ascii="Times New Roman" w:hAnsi="Times New Roman"/>
          <w:sz w:val="24"/>
          <w:szCs w:val="24"/>
        </w:rPr>
        <w:t xml:space="preserve"> m. </w:t>
      </w:r>
      <w:r w:rsidRPr="00C21CEF">
        <w:rPr>
          <w:rFonts w:ascii="Times New Roman" w:hAnsi="Times New Roman"/>
          <w:sz w:val="24"/>
          <w:szCs w:val="24"/>
        </w:rPr>
        <w:t>registruo</w:t>
      </w:r>
      <w:r w:rsidR="00754086" w:rsidRPr="00C21CEF">
        <w:rPr>
          <w:rFonts w:ascii="Times New Roman" w:hAnsi="Times New Roman"/>
          <w:sz w:val="24"/>
          <w:szCs w:val="24"/>
        </w:rPr>
        <w:t>t</w:t>
      </w:r>
      <w:r w:rsidRPr="00C21CEF">
        <w:rPr>
          <w:rFonts w:ascii="Times New Roman" w:hAnsi="Times New Roman"/>
          <w:sz w:val="24"/>
          <w:szCs w:val="24"/>
        </w:rPr>
        <w:t xml:space="preserve">i didžiausi nuo 1993 m. karšių laimikiai, daugiau nei 100 t viršijantys daugiametį vidurkį. Iki </w:t>
      </w:r>
      <w:smartTag w:uri="urn:schemas-microsoft-com:office:smarttags" w:element="metricconverter">
        <w:smartTagPr>
          <w:attr w:name="ProductID" w:val="2012 m"/>
        </w:smartTagPr>
        <w:r w:rsidRPr="00C21CEF">
          <w:rPr>
            <w:rFonts w:ascii="Times New Roman" w:hAnsi="Times New Roman"/>
            <w:sz w:val="24"/>
            <w:szCs w:val="24"/>
          </w:rPr>
          <w:t>2012 m</w:t>
        </w:r>
      </w:smartTag>
      <w:r w:rsidRPr="00C21CEF">
        <w:rPr>
          <w:rFonts w:ascii="Times New Roman" w:hAnsi="Times New Roman"/>
          <w:sz w:val="24"/>
          <w:szCs w:val="24"/>
        </w:rPr>
        <w:t xml:space="preserve">. buvo nustatomos karšių verslinių laimikių kvotos, 2005–2012 m. jos siekė 450–480 t. Nuo 2013 </w:t>
      </w:r>
      <w:r w:rsidR="000A18BB" w:rsidRPr="00C21CEF">
        <w:rPr>
          <w:rFonts w:ascii="Times New Roman" w:hAnsi="Times New Roman"/>
          <w:sz w:val="24"/>
          <w:szCs w:val="24"/>
        </w:rPr>
        <w:t xml:space="preserve">m. </w:t>
      </w:r>
      <w:r w:rsidRPr="00C21CEF">
        <w:rPr>
          <w:rFonts w:ascii="Times New Roman" w:hAnsi="Times New Roman"/>
          <w:sz w:val="24"/>
          <w:szCs w:val="24"/>
        </w:rPr>
        <w:t xml:space="preserve">kvota nebuvo taikoma. Karšių mokslinių žvejybų </w:t>
      </w:r>
      <w:smartTag w:uri="urn:schemas-microsoft-com:office:smarttags" w:element="metricconverter">
        <w:smartTagPr>
          <w:attr w:name="ProductID" w:val="70 mm"/>
        </w:smartTagPr>
        <w:r w:rsidRPr="00C21CEF">
          <w:rPr>
            <w:rFonts w:ascii="Times New Roman" w:hAnsi="Times New Roman"/>
            <w:sz w:val="24"/>
            <w:szCs w:val="24"/>
          </w:rPr>
          <w:t>70 mm</w:t>
        </w:r>
      </w:smartTag>
      <w:r w:rsidRPr="00C21CEF">
        <w:rPr>
          <w:rFonts w:ascii="Times New Roman" w:hAnsi="Times New Roman"/>
          <w:sz w:val="24"/>
          <w:szCs w:val="24"/>
        </w:rPr>
        <w:t xml:space="preserve"> </w:t>
      </w:r>
      <w:r w:rsidRPr="00C21CEF">
        <w:rPr>
          <w:rFonts w:ascii="Times New Roman" w:hAnsi="Times New Roman"/>
          <w:sz w:val="24"/>
          <w:szCs w:val="24"/>
        </w:rPr>
        <w:lastRenderedPageBreak/>
        <w:t>versliniuose tinkluose analizė parodė, kad žuvų dydis 2003–20</w:t>
      </w:r>
      <w:r w:rsidR="00D975EB" w:rsidRPr="00C21CEF">
        <w:rPr>
          <w:rFonts w:ascii="Times New Roman" w:hAnsi="Times New Roman"/>
          <w:sz w:val="24"/>
          <w:szCs w:val="24"/>
        </w:rPr>
        <w:t>2</w:t>
      </w:r>
      <w:r w:rsidR="00EE1BF6">
        <w:rPr>
          <w:rFonts w:ascii="Times New Roman" w:hAnsi="Times New Roman"/>
          <w:sz w:val="24"/>
          <w:szCs w:val="24"/>
        </w:rPr>
        <w:t>5</w:t>
      </w:r>
      <w:r w:rsidRPr="00C21CEF">
        <w:rPr>
          <w:rFonts w:ascii="Times New Roman" w:hAnsi="Times New Roman"/>
          <w:sz w:val="24"/>
          <w:szCs w:val="24"/>
        </w:rPr>
        <w:t xml:space="preserve"> m. </w:t>
      </w:r>
      <w:r w:rsidR="00065335">
        <w:rPr>
          <w:rFonts w:ascii="Times New Roman" w:hAnsi="Times New Roman"/>
          <w:sz w:val="24"/>
          <w:szCs w:val="24"/>
        </w:rPr>
        <w:t>auga</w:t>
      </w:r>
      <w:r w:rsidRPr="00C21CEF">
        <w:rPr>
          <w:rFonts w:ascii="Times New Roman" w:hAnsi="Times New Roman"/>
          <w:sz w:val="24"/>
          <w:szCs w:val="24"/>
        </w:rPr>
        <w:t xml:space="preserve">, </w:t>
      </w:r>
      <w:r w:rsidR="00A57775" w:rsidRPr="00C21CEF">
        <w:rPr>
          <w:rFonts w:ascii="Times New Roman" w:hAnsi="Times New Roman"/>
          <w:sz w:val="24"/>
          <w:szCs w:val="24"/>
        </w:rPr>
        <w:t xml:space="preserve">o </w:t>
      </w:r>
      <w:r w:rsidRPr="00A3402D">
        <w:rPr>
          <w:rFonts w:ascii="Times New Roman" w:hAnsi="Times New Roman"/>
          <w:sz w:val="24"/>
          <w:szCs w:val="24"/>
        </w:rPr>
        <w:t>20</w:t>
      </w:r>
      <w:r w:rsidR="00E147CF" w:rsidRPr="00A3402D">
        <w:rPr>
          <w:rFonts w:ascii="Times New Roman" w:hAnsi="Times New Roman"/>
          <w:sz w:val="24"/>
          <w:szCs w:val="24"/>
        </w:rPr>
        <w:t>21</w:t>
      </w:r>
      <w:r w:rsidR="00A57775" w:rsidRPr="00A3402D">
        <w:rPr>
          <w:rFonts w:ascii="Times New Roman" w:hAnsi="Times New Roman"/>
          <w:sz w:val="24"/>
          <w:szCs w:val="24"/>
        </w:rPr>
        <w:t xml:space="preserve"> m. </w:t>
      </w:r>
      <w:r w:rsidRPr="00A3402D">
        <w:rPr>
          <w:rFonts w:ascii="Times New Roman" w:hAnsi="Times New Roman"/>
          <w:sz w:val="24"/>
          <w:szCs w:val="24"/>
        </w:rPr>
        <w:t>vid</w:t>
      </w:r>
      <w:r w:rsidR="00A57775" w:rsidRPr="00A3402D">
        <w:rPr>
          <w:rFonts w:ascii="Times New Roman" w:hAnsi="Times New Roman"/>
          <w:sz w:val="24"/>
          <w:szCs w:val="24"/>
        </w:rPr>
        <w:t>utinis</w:t>
      </w:r>
      <w:r w:rsidRPr="00A3402D">
        <w:rPr>
          <w:rFonts w:ascii="Times New Roman" w:hAnsi="Times New Roman"/>
          <w:sz w:val="24"/>
          <w:szCs w:val="24"/>
        </w:rPr>
        <w:t xml:space="preserve"> </w:t>
      </w:r>
      <w:r w:rsidR="00936451" w:rsidRPr="00A3402D">
        <w:rPr>
          <w:rFonts w:ascii="Times New Roman" w:hAnsi="Times New Roman"/>
          <w:sz w:val="24"/>
          <w:szCs w:val="24"/>
        </w:rPr>
        <w:t xml:space="preserve">karšio </w:t>
      </w:r>
      <w:r w:rsidRPr="00A3402D">
        <w:rPr>
          <w:rFonts w:ascii="Times New Roman" w:hAnsi="Times New Roman"/>
          <w:sz w:val="24"/>
          <w:szCs w:val="24"/>
        </w:rPr>
        <w:t xml:space="preserve">ilgis ir svoris buvo </w:t>
      </w:r>
      <w:r w:rsidR="00A57775" w:rsidRPr="00A3402D">
        <w:rPr>
          <w:rFonts w:ascii="Times New Roman" w:hAnsi="Times New Roman"/>
          <w:sz w:val="24"/>
          <w:szCs w:val="24"/>
        </w:rPr>
        <w:t>didžiausi per visą stebėjimų laikotarpį</w:t>
      </w:r>
      <w:r w:rsidR="00FC77C1" w:rsidRPr="00A3402D">
        <w:rPr>
          <w:rFonts w:ascii="Times New Roman" w:hAnsi="Times New Roman"/>
          <w:sz w:val="24"/>
          <w:szCs w:val="24"/>
        </w:rPr>
        <w:t xml:space="preserve"> </w:t>
      </w:r>
      <w:r w:rsidR="00FC77C1" w:rsidRPr="00C21CEF">
        <w:rPr>
          <w:rFonts w:ascii="Times New Roman" w:hAnsi="Times New Roman"/>
          <w:sz w:val="24"/>
          <w:szCs w:val="24"/>
        </w:rPr>
        <w:t xml:space="preserve">(4.2 pav.). </w:t>
      </w:r>
      <w:r w:rsidR="00A57775" w:rsidRPr="00C21CEF">
        <w:rPr>
          <w:rFonts w:ascii="Times New Roman" w:hAnsi="Times New Roman"/>
          <w:sz w:val="24"/>
          <w:szCs w:val="24"/>
        </w:rPr>
        <w:t>K</w:t>
      </w:r>
      <w:r w:rsidRPr="00C21CEF">
        <w:rPr>
          <w:rFonts w:ascii="Times New Roman" w:hAnsi="Times New Roman"/>
          <w:sz w:val="24"/>
          <w:szCs w:val="24"/>
        </w:rPr>
        <w:t>aršių santykinis gausumas ir biomasė nuo 2003 m.</w:t>
      </w:r>
      <w:r w:rsidR="00A57775" w:rsidRPr="00C21CEF">
        <w:rPr>
          <w:rFonts w:ascii="Times New Roman" w:hAnsi="Times New Roman"/>
          <w:sz w:val="24"/>
          <w:szCs w:val="24"/>
        </w:rPr>
        <w:t xml:space="preserve"> taip pat didėja. 2017</w:t>
      </w:r>
      <w:r w:rsidR="009F6BA4" w:rsidRPr="00C21CEF">
        <w:rPr>
          <w:rFonts w:ascii="Times New Roman" w:hAnsi="Times New Roman"/>
          <w:sz w:val="24"/>
          <w:szCs w:val="24"/>
        </w:rPr>
        <w:t>-20</w:t>
      </w:r>
      <w:r w:rsidR="00C50A09" w:rsidRPr="00C21CEF">
        <w:rPr>
          <w:rFonts w:ascii="Times New Roman" w:hAnsi="Times New Roman"/>
          <w:sz w:val="24"/>
          <w:szCs w:val="24"/>
        </w:rPr>
        <w:t>18</w:t>
      </w:r>
      <w:r w:rsidR="00A57775" w:rsidRPr="00C21CEF">
        <w:rPr>
          <w:rFonts w:ascii="Times New Roman" w:hAnsi="Times New Roman"/>
          <w:sz w:val="24"/>
          <w:szCs w:val="24"/>
        </w:rPr>
        <w:t xml:space="preserve"> m.</w:t>
      </w:r>
      <w:r w:rsidR="00C50A09" w:rsidRPr="00C21CEF">
        <w:rPr>
          <w:rFonts w:ascii="Times New Roman" w:hAnsi="Times New Roman"/>
          <w:sz w:val="24"/>
          <w:szCs w:val="24"/>
        </w:rPr>
        <w:t xml:space="preserve"> ir 2020 m.</w:t>
      </w:r>
      <w:r w:rsidR="00A57775" w:rsidRPr="00C21CEF">
        <w:rPr>
          <w:rFonts w:ascii="Times New Roman" w:hAnsi="Times New Roman"/>
          <w:sz w:val="24"/>
          <w:szCs w:val="24"/>
        </w:rPr>
        <w:t xml:space="preserve"> šie rodikliai buvo mažesni nei 201</w:t>
      </w:r>
      <w:r w:rsidR="000E468F">
        <w:rPr>
          <w:rFonts w:ascii="Times New Roman" w:hAnsi="Times New Roman"/>
          <w:sz w:val="24"/>
          <w:szCs w:val="24"/>
        </w:rPr>
        <w:t>6</w:t>
      </w:r>
      <w:r w:rsidR="00A57775" w:rsidRPr="00C21CEF">
        <w:rPr>
          <w:rFonts w:ascii="Times New Roman" w:hAnsi="Times New Roman"/>
          <w:sz w:val="24"/>
          <w:szCs w:val="24"/>
        </w:rPr>
        <w:t xml:space="preserve"> metais, kai buvo stebėti </w:t>
      </w:r>
      <w:r w:rsidR="00065335">
        <w:rPr>
          <w:rFonts w:ascii="Times New Roman" w:hAnsi="Times New Roman"/>
          <w:sz w:val="24"/>
          <w:szCs w:val="24"/>
        </w:rPr>
        <w:t xml:space="preserve">vieni </w:t>
      </w:r>
      <w:r w:rsidR="00A57775" w:rsidRPr="00C21CEF">
        <w:rPr>
          <w:rFonts w:ascii="Times New Roman" w:hAnsi="Times New Roman"/>
          <w:sz w:val="24"/>
          <w:szCs w:val="24"/>
        </w:rPr>
        <w:t>didžiausi</w:t>
      </w:r>
      <w:r w:rsidR="00065335">
        <w:rPr>
          <w:rFonts w:ascii="Times New Roman" w:hAnsi="Times New Roman"/>
          <w:sz w:val="24"/>
          <w:szCs w:val="24"/>
        </w:rPr>
        <w:t>ų</w:t>
      </w:r>
      <w:r w:rsidR="00A57775" w:rsidRPr="00C21CEF">
        <w:rPr>
          <w:rFonts w:ascii="Times New Roman" w:hAnsi="Times New Roman"/>
          <w:sz w:val="24"/>
          <w:szCs w:val="24"/>
        </w:rPr>
        <w:t xml:space="preserve"> nuo 2003 m., tačiau irgi viršijo daugiametį </w:t>
      </w:r>
      <w:r w:rsidR="00A57775" w:rsidRPr="00FC39EA">
        <w:rPr>
          <w:rFonts w:ascii="Times New Roman" w:hAnsi="Times New Roman"/>
          <w:sz w:val="24"/>
          <w:szCs w:val="24"/>
        </w:rPr>
        <w:t>vidurkį</w:t>
      </w:r>
      <w:r w:rsidR="00065335" w:rsidRPr="00FC39EA">
        <w:rPr>
          <w:rFonts w:ascii="Times New Roman" w:hAnsi="Times New Roman"/>
          <w:sz w:val="24"/>
          <w:szCs w:val="24"/>
        </w:rPr>
        <w:t xml:space="preserve">. 2022 m. buvo stebėta didžiausia biomasė nuo 2003 m., o gausumas buvo labai nežymiai </w:t>
      </w:r>
      <w:r w:rsidR="00065335" w:rsidRPr="004D02DC">
        <w:rPr>
          <w:rFonts w:ascii="Times New Roman" w:hAnsi="Times New Roman"/>
          <w:sz w:val="24"/>
          <w:szCs w:val="24"/>
        </w:rPr>
        <w:t>mažesnis už didžiausią, stebėtą 201</w:t>
      </w:r>
      <w:r w:rsidR="000E468F" w:rsidRPr="004D02DC">
        <w:rPr>
          <w:rFonts w:ascii="Times New Roman" w:hAnsi="Times New Roman"/>
          <w:sz w:val="24"/>
          <w:szCs w:val="24"/>
        </w:rPr>
        <w:t>6</w:t>
      </w:r>
      <w:r w:rsidR="00065335" w:rsidRPr="004D02DC">
        <w:rPr>
          <w:rFonts w:ascii="Times New Roman" w:hAnsi="Times New Roman"/>
          <w:sz w:val="24"/>
          <w:szCs w:val="24"/>
        </w:rPr>
        <w:t xml:space="preserve"> m.</w:t>
      </w:r>
      <w:r w:rsidR="000E468F" w:rsidRPr="004D02DC">
        <w:rPr>
          <w:rFonts w:ascii="Times New Roman" w:hAnsi="Times New Roman"/>
          <w:sz w:val="24"/>
          <w:szCs w:val="24"/>
        </w:rPr>
        <w:t xml:space="preserve"> </w:t>
      </w:r>
      <w:r w:rsidR="00EE1BF6" w:rsidRPr="004D02DC">
        <w:rPr>
          <w:rFonts w:ascii="Times New Roman" w:hAnsi="Times New Roman"/>
          <w:sz w:val="24"/>
          <w:szCs w:val="24"/>
        </w:rPr>
        <w:t>Ankstesn</w:t>
      </w:r>
      <w:r w:rsidR="00922387" w:rsidRPr="004D02DC">
        <w:rPr>
          <w:rFonts w:ascii="Times New Roman" w:hAnsi="Times New Roman"/>
          <w:sz w:val="24"/>
          <w:szCs w:val="24"/>
        </w:rPr>
        <w:t xml:space="preserve">ius porą metų stebimas mažesnis karšių gausumas ir biomasė, </w:t>
      </w:r>
      <w:r w:rsidR="000E468F" w:rsidRPr="004D02DC">
        <w:rPr>
          <w:rFonts w:ascii="Times New Roman" w:hAnsi="Times New Roman"/>
          <w:sz w:val="24"/>
          <w:szCs w:val="24"/>
        </w:rPr>
        <w:t>2023 m.</w:t>
      </w:r>
      <w:r w:rsidR="00922387" w:rsidRPr="004D02DC">
        <w:rPr>
          <w:rFonts w:ascii="Times New Roman" w:hAnsi="Times New Roman"/>
          <w:sz w:val="24"/>
          <w:szCs w:val="24"/>
        </w:rPr>
        <w:t xml:space="preserve"> </w:t>
      </w:r>
      <w:r w:rsidR="000E468F" w:rsidRPr="004D02DC">
        <w:rPr>
          <w:rFonts w:ascii="Times New Roman" w:hAnsi="Times New Roman"/>
          <w:sz w:val="24"/>
          <w:szCs w:val="24"/>
        </w:rPr>
        <w:t>šie rodikliai buvo nežymiai didesni nei vidurkis nuo 2003 m.</w:t>
      </w:r>
      <w:r w:rsidR="00922387" w:rsidRPr="004D02DC">
        <w:rPr>
          <w:rFonts w:ascii="Times New Roman" w:hAnsi="Times New Roman"/>
          <w:sz w:val="24"/>
          <w:szCs w:val="24"/>
        </w:rPr>
        <w:t>, o 2024 m. – mažesni nei daugiametis vidurkis</w:t>
      </w:r>
      <w:r w:rsidR="00E45725" w:rsidRPr="004D02DC">
        <w:rPr>
          <w:rFonts w:ascii="Times New Roman" w:hAnsi="Times New Roman"/>
          <w:sz w:val="24"/>
          <w:szCs w:val="24"/>
        </w:rPr>
        <w:t>. 2025 m. šie rodikliai didėjo ir buvo ir buvo didesni nei pastarųjų dviejų dešimtmečių vidurkis</w:t>
      </w:r>
      <w:r w:rsidR="00A57775" w:rsidRPr="004D02DC">
        <w:rPr>
          <w:rFonts w:ascii="Times New Roman" w:hAnsi="Times New Roman"/>
          <w:sz w:val="24"/>
          <w:szCs w:val="24"/>
        </w:rPr>
        <w:t xml:space="preserve"> </w:t>
      </w:r>
      <w:r w:rsidRPr="004D02DC">
        <w:rPr>
          <w:rFonts w:ascii="Times New Roman" w:hAnsi="Times New Roman"/>
          <w:sz w:val="24"/>
          <w:szCs w:val="24"/>
        </w:rPr>
        <w:t>(4.3 pav.).</w:t>
      </w:r>
    </w:p>
    <w:p w14:paraId="2B9A1E37" w14:textId="159184C5" w:rsidR="00C02909" w:rsidRPr="00A3402D" w:rsidRDefault="004B18A4" w:rsidP="004B18A4">
      <w:pPr>
        <w:spacing w:after="0" w:line="360" w:lineRule="auto"/>
        <w:ind w:firstLine="540"/>
        <w:jc w:val="both"/>
        <w:rPr>
          <w:rFonts w:ascii="Times New Roman" w:hAnsi="Times New Roman"/>
          <w:b/>
          <w:sz w:val="24"/>
          <w:szCs w:val="24"/>
        </w:rPr>
      </w:pPr>
      <w:r w:rsidRPr="004D02DC">
        <w:rPr>
          <w:rFonts w:ascii="Times New Roman" w:hAnsi="Times New Roman"/>
          <w:color w:val="000000" w:themeColor="text1"/>
          <w:sz w:val="24"/>
          <w:szCs w:val="24"/>
        </w:rPr>
        <w:t>201</w:t>
      </w:r>
      <w:r w:rsidR="00A57775" w:rsidRPr="004D02DC">
        <w:rPr>
          <w:rFonts w:ascii="Times New Roman" w:hAnsi="Times New Roman"/>
          <w:color w:val="000000" w:themeColor="text1"/>
          <w:sz w:val="24"/>
          <w:szCs w:val="24"/>
        </w:rPr>
        <w:t>6</w:t>
      </w:r>
      <w:r w:rsidR="002221A5" w:rsidRPr="004D02DC">
        <w:rPr>
          <w:rFonts w:ascii="Times New Roman" w:hAnsi="Times New Roman"/>
          <w:color w:val="000000" w:themeColor="text1"/>
          <w:sz w:val="24"/>
          <w:szCs w:val="24"/>
        </w:rPr>
        <w:t>–</w:t>
      </w:r>
      <w:r w:rsidRPr="004D02DC">
        <w:rPr>
          <w:rFonts w:ascii="Times New Roman" w:hAnsi="Times New Roman"/>
          <w:color w:val="000000" w:themeColor="text1"/>
          <w:sz w:val="24"/>
          <w:szCs w:val="24"/>
        </w:rPr>
        <w:t>20</w:t>
      </w:r>
      <w:r w:rsidR="00A3464A" w:rsidRPr="004D02DC">
        <w:rPr>
          <w:rFonts w:ascii="Times New Roman" w:hAnsi="Times New Roman"/>
          <w:color w:val="000000" w:themeColor="text1"/>
          <w:sz w:val="24"/>
          <w:szCs w:val="24"/>
        </w:rPr>
        <w:t>2</w:t>
      </w:r>
      <w:r w:rsidR="00E45725" w:rsidRPr="004D02DC">
        <w:rPr>
          <w:rFonts w:ascii="Times New Roman" w:hAnsi="Times New Roman"/>
          <w:color w:val="000000" w:themeColor="text1"/>
          <w:sz w:val="24"/>
          <w:szCs w:val="24"/>
        </w:rPr>
        <w:t>5</w:t>
      </w:r>
      <w:r w:rsidRPr="004D02DC">
        <w:rPr>
          <w:rFonts w:ascii="Times New Roman" w:hAnsi="Times New Roman"/>
          <w:color w:val="000000" w:themeColor="text1"/>
          <w:sz w:val="24"/>
          <w:szCs w:val="24"/>
        </w:rPr>
        <w:t xml:space="preserve"> m. vykdytų mokslinių tyrimų 14–70 mm akytumo tinklais laimikiuose karšiai </w:t>
      </w:r>
      <w:r w:rsidRPr="004D02DC">
        <w:rPr>
          <w:rFonts w:ascii="Times New Roman" w:hAnsi="Times New Roman"/>
          <w:sz w:val="24"/>
          <w:szCs w:val="24"/>
        </w:rPr>
        <w:t xml:space="preserve">vidutiniškai </w:t>
      </w:r>
      <w:r w:rsidRPr="004D02DC">
        <w:rPr>
          <w:rFonts w:ascii="Times New Roman" w:hAnsi="Times New Roman"/>
          <w:color w:val="000000" w:themeColor="text1"/>
          <w:sz w:val="24"/>
          <w:szCs w:val="24"/>
        </w:rPr>
        <w:t xml:space="preserve">sudarė </w:t>
      </w:r>
      <w:r w:rsidR="00BA530C" w:rsidRPr="004D02DC">
        <w:rPr>
          <w:rFonts w:ascii="Times New Roman" w:hAnsi="Times New Roman"/>
          <w:color w:val="000000" w:themeColor="text1"/>
          <w:sz w:val="24"/>
          <w:szCs w:val="24"/>
        </w:rPr>
        <w:t>0,</w:t>
      </w:r>
      <w:r w:rsidR="00E45725" w:rsidRPr="004D02DC">
        <w:rPr>
          <w:rFonts w:ascii="Times New Roman" w:hAnsi="Times New Roman"/>
          <w:color w:val="000000" w:themeColor="text1"/>
          <w:sz w:val="24"/>
          <w:szCs w:val="24"/>
        </w:rPr>
        <w:t>7</w:t>
      </w:r>
      <w:r w:rsidR="009E0A89" w:rsidRPr="004D02DC">
        <w:rPr>
          <w:rFonts w:ascii="Times New Roman" w:hAnsi="Times New Roman"/>
          <w:color w:val="000000" w:themeColor="text1"/>
          <w:sz w:val="24"/>
          <w:szCs w:val="24"/>
        </w:rPr>
        <w:t>%</w:t>
      </w:r>
      <w:r w:rsidRPr="004D02DC">
        <w:rPr>
          <w:rFonts w:ascii="Times New Roman" w:hAnsi="Times New Roman"/>
          <w:color w:val="000000" w:themeColor="text1"/>
          <w:sz w:val="24"/>
          <w:szCs w:val="24"/>
        </w:rPr>
        <w:t xml:space="preserve"> visų žuvų pagal gausumą ir </w:t>
      </w:r>
      <w:r w:rsidR="00D54763" w:rsidRPr="004D02DC">
        <w:rPr>
          <w:rFonts w:ascii="Times New Roman" w:hAnsi="Times New Roman"/>
          <w:color w:val="000000" w:themeColor="text1"/>
          <w:sz w:val="24"/>
          <w:szCs w:val="24"/>
        </w:rPr>
        <w:t>6,</w:t>
      </w:r>
      <w:r w:rsidR="00E45725" w:rsidRPr="004D02DC">
        <w:rPr>
          <w:rFonts w:ascii="Times New Roman" w:hAnsi="Times New Roman"/>
          <w:color w:val="000000" w:themeColor="text1"/>
          <w:sz w:val="24"/>
          <w:szCs w:val="24"/>
        </w:rPr>
        <w:t>8</w:t>
      </w:r>
      <w:r w:rsidR="009E0A89" w:rsidRPr="004D02DC">
        <w:rPr>
          <w:rFonts w:ascii="Times New Roman" w:hAnsi="Times New Roman"/>
          <w:color w:val="000000" w:themeColor="text1"/>
          <w:sz w:val="24"/>
          <w:szCs w:val="24"/>
        </w:rPr>
        <w:t>%</w:t>
      </w:r>
      <w:r w:rsidRPr="004D02DC">
        <w:rPr>
          <w:rFonts w:ascii="Times New Roman" w:hAnsi="Times New Roman"/>
          <w:color w:val="000000" w:themeColor="text1"/>
          <w:sz w:val="24"/>
          <w:szCs w:val="24"/>
        </w:rPr>
        <w:t xml:space="preserve"> pagal biomasę (2.2, 2.3 pav.)</w:t>
      </w:r>
      <w:r w:rsidR="00F173F4" w:rsidRPr="004D02DC">
        <w:rPr>
          <w:rFonts w:ascii="Times New Roman" w:hAnsi="Times New Roman"/>
          <w:color w:val="000000" w:themeColor="text1"/>
          <w:sz w:val="24"/>
          <w:szCs w:val="24"/>
        </w:rPr>
        <w:t>. A</w:t>
      </w:r>
      <w:r w:rsidRPr="004D02DC">
        <w:rPr>
          <w:rFonts w:ascii="Times New Roman" w:hAnsi="Times New Roman"/>
          <w:color w:val="000000" w:themeColor="text1"/>
          <w:sz w:val="24"/>
          <w:szCs w:val="24"/>
        </w:rPr>
        <w:t xml:space="preserve">bu šie rodikliai </w:t>
      </w:r>
      <w:r w:rsidR="00C50A09" w:rsidRPr="004D02DC">
        <w:rPr>
          <w:rFonts w:ascii="Times New Roman" w:hAnsi="Times New Roman"/>
          <w:color w:val="000000" w:themeColor="text1"/>
          <w:sz w:val="24"/>
          <w:szCs w:val="24"/>
        </w:rPr>
        <w:t>2021</w:t>
      </w:r>
      <w:r w:rsidR="00126712" w:rsidRPr="004D02DC">
        <w:rPr>
          <w:rFonts w:ascii="Times New Roman" w:hAnsi="Times New Roman"/>
          <w:color w:val="000000" w:themeColor="text1"/>
          <w:sz w:val="24"/>
          <w:szCs w:val="24"/>
        </w:rPr>
        <w:t xml:space="preserve"> m. </w:t>
      </w:r>
      <w:r w:rsidRPr="004D02DC">
        <w:rPr>
          <w:rFonts w:ascii="Times New Roman" w:hAnsi="Times New Roman"/>
          <w:color w:val="000000" w:themeColor="text1"/>
          <w:sz w:val="24"/>
          <w:szCs w:val="24"/>
        </w:rPr>
        <w:t xml:space="preserve">buvo </w:t>
      </w:r>
      <w:r w:rsidR="00BA530C" w:rsidRPr="004D02DC">
        <w:rPr>
          <w:rFonts w:ascii="Times New Roman" w:hAnsi="Times New Roman"/>
          <w:color w:val="000000" w:themeColor="text1"/>
          <w:sz w:val="24"/>
          <w:szCs w:val="24"/>
        </w:rPr>
        <w:t>maž</w:t>
      </w:r>
      <w:r w:rsidR="00C50A09" w:rsidRPr="004D02DC">
        <w:rPr>
          <w:rFonts w:ascii="Times New Roman" w:hAnsi="Times New Roman"/>
          <w:color w:val="000000" w:themeColor="text1"/>
          <w:sz w:val="24"/>
          <w:szCs w:val="24"/>
        </w:rPr>
        <w:t>iausi</w:t>
      </w:r>
      <w:r w:rsidRPr="004D02DC">
        <w:rPr>
          <w:rFonts w:ascii="Times New Roman" w:hAnsi="Times New Roman"/>
          <w:color w:val="000000" w:themeColor="text1"/>
          <w:sz w:val="24"/>
          <w:szCs w:val="24"/>
        </w:rPr>
        <w:t xml:space="preserve"> </w:t>
      </w:r>
      <w:r w:rsidR="00C50A09" w:rsidRPr="004D02DC">
        <w:rPr>
          <w:rFonts w:ascii="Times New Roman" w:hAnsi="Times New Roman"/>
          <w:color w:val="000000" w:themeColor="text1"/>
          <w:sz w:val="24"/>
          <w:szCs w:val="24"/>
        </w:rPr>
        <w:t>nuo</w:t>
      </w:r>
      <w:r w:rsidRPr="004D02DC">
        <w:rPr>
          <w:rFonts w:ascii="Times New Roman" w:hAnsi="Times New Roman"/>
          <w:color w:val="000000" w:themeColor="text1"/>
          <w:sz w:val="24"/>
          <w:szCs w:val="24"/>
        </w:rPr>
        <w:t xml:space="preserve"> 201</w:t>
      </w:r>
      <w:r w:rsidR="00126712" w:rsidRPr="004D02DC">
        <w:rPr>
          <w:rFonts w:ascii="Times New Roman" w:hAnsi="Times New Roman"/>
          <w:color w:val="000000" w:themeColor="text1"/>
          <w:sz w:val="24"/>
          <w:szCs w:val="24"/>
        </w:rPr>
        <w:t>6</w:t>
      </w:r>
      <w:r w:rsidRPr="004D02DC">
        <w:rPr>
          <w:rFonts w:ascii="Times New Roman" w:hAnsi="Times New Roman"/>
          <w:color w:val="000000" w:themeColor="text1"/>
          <w:sz w:val="24"/>
          <w:szCs w:val="24"/>
        </w:rPr>
        <w:t> m</w:t>
      </w:r>
      <w:r w:rsidR="00B866CA" w:rsidRPr="004D02DC">
        <w:rPr>
          <w:rFonts w:ascii="Times New Roman" w:hAnsi="Times New Roman"/>
          <w:color w:val="000000" w:themeColor="text1"/>
          <w:sz w:val="24"/>
          <w:szCs w:val="24"/>
        </w:rPr>
        <w:t>.</w:t>
      </w:r>
      <w:r w:rsidR="00F173F4" w:rsidRPr="004D02DC">
        <w:rPr>
          <w:rFonts w:ascii="Times New Roman" w:hAnsi="Times New Roman"/>
          <w:color w:val="000000" w:themeColor="text1"/>
          <w:sz w:val="24"/>
          <w:szCs w:val="24"/>
        </w:rPr>
        <w:t xml:space="preserve"> 2022 m.</w:t>
      </w:r>
      <w:r w:rsidR="00DA0988" w:rsidRPr="004D02DC">
        <w:rPr>
          <w:rFonts w:ascii="Times New Roman" w:hAnsi="Times New Roman"/>
          <w:color w:val="000000" w:themeColor="text1"/>
          <w:sz w:val="24"/>
          <w:szCs w:val="24"/>
        </w:rPr>
        <w:t xml:space="preserve"> karšių dalis šių įrankių laimikiuose pagal</w:t>
      </w:r>
      <w:r w:rsidR="00F173F4" w:rsidRPr="004D02DC">
        <w:rPr>
          <w:rFonts w:ascii="Times New Roman" w:hAnsi="Times New Roman"/>
          <w:color w:val="000000" w:themeColor="text1"/>
          <w:sz w:val="24"/>
          <w:szCs w:val="24"/>
        </w:rPr>
        <w:t xml:space="preserve"> gausum</w:t>
      </w:r>
      <w:r w:rsidR="00DA0988" w:rsidRPr="004D02DC">
        <w:rPr>
          <w:rFonts w:ascii="Times New Roman" w:hAnsi="Times New Roman"/>
          <w:color w:val="000000" w:themeColor="text1"/>
          <w:sz w:val="24"/>
          <w:szCs w:val="24"/>
        </w:rPr>
        <w:t>ą</w:t>
      </w:r>
      <w:r w:rsidR="00F173F4" w:rsidRPr="004D02DC">
        <w:rPr>
          <w:rFonts w:ascii="Times New Roman" w:hAnsi="Times New Roman"/>
          <w:color w:val="000000" w:themeColor="text1"/>
          <w:sz w:val="24"/>
          <w:szCs w:val="24"/>
        </w:rPr>
        <w:t xml:space="preserve"> buvo 4 kartus, o </w:t>
      </w:r>
      <w:r w:rsidR="00DA0988" w:rsidRPr="004D02DC">
        <w:rPr>
          <w:rFonts w:ascii="Times New Roman" w:hAnsi="Times New Roman"/>
          <w:color w:val="000000" w:themeColor="text1"/>
          <w:sz w:val="24"/>
          <w:szCs w:val="24"/>
        </w:rPr>
        <w:t xml:space="preserve">pagal biomasę </w:t>
      </w:r>
      <w:r w:rsidR="00F173F4" w:rsidRPr="004D02DC">
        <w:rPr>
          <w:rFonts w:ascii="Times New Roman" w:hAnsi="Times New Roman"/>
          <w:color w:val="000000" w:themeColor="text1"/>
          <w:sz w:val="24"/>
          <w:szCs w:val="24"/>
        </w:rPr>
        <w:t>–</w:t>
      </w:r>
      <w:r w:rsidR="00DA0988" w:rsidRPr="004D02DC">
        <w:rPr>
          <w:rFonts w:ascii="Times New Roman" w:hAnsi="Times New Roman"/>
          <w:color w:val="000000" w:themeColor="text1"/>
          <w:sz w:val="24"/>
          <w:szCs w:val="24"/>
        </w:rPr>
        <w:t xml:space="preserve"> </w:t>
      </w:r>
      <w:r w:rsidR="00F173F4" w:rsidRPr="004D02DC">
        <w:rPr>
          <w:rFonts w:ascii="Times New Roman" w:hAnsi="Times New Roman"/>
          <w:color w:val="000000" w:themeColor="text1"/>
          <w:sz w:val="24"/>
          <w:szCs w:val="24"/>
        </w:rPr>
        <w:t xml:space="preserve">3 kartus didesnė nei 2021 m., tačiau vidurkio nuo 2016 m. nesiekė. </w:t>
      </w:r>
      <w:r w:rsidR="00D54763" w:rsidRPr="004D02DC">
        <w:rPr>
          <w:rFonts w:ascii="Times New Roman" w:hAnsi="Times New Roman"/>
          <w:color w:val="000000" w:themeColor="text1"/>
          <w:sz w:val="24"/>
          <w:szCs w:val="24"/>
        </w:rPr>
        <w:t>2023 šie rodikliai dar padidėjo, tačiau buvo kiek mažesni nei vidurkis</w:t>
      </w:r>
      <w:r w:rsidR="0063342D" w:rsidRPr="004D02DC">
        <w:rPr>
          <w:rFonts w:ascii="Times New Roman" w:hAnsi="Times New Roman"/>
          <w:color w:val="000000" w:themeColor="text1"/>
          <w:sz w:val="24"/>
          <w:szCs w:val="24"/>
        </w:rPr>
        <w:t xml:space="preserve">, o 2024 m. </w:t>
      </w:r>
      <w:r w:rsidR="00DA0988" w:rsidRPr="004D02DC">
        <w:rPr>
          <w:rFonts w:ascii="Times New Roman" w:hAnsi="Times New Roman"/>
          <w:color w:val="000000" w:themeColor="text1"/>
          <w:sz w:val="24"/>
          <w:szCs w:val="24"/>
        </w:rPr>
        <w:t>dalis</w:t>
      </w:r>
      <w:r w:rsidR="0063342D" w:rsidRPr="004D02DC">
        <w:rPr>
          <w:rFonts w:ascii="Times New Roman" w:hAnsi="Times New Roman"/>
          <w:color w:val="000000" w:themeColor="text1"/>
          <w:sz w:val="24"/>
          <w:szCs w:val="24"/>
        </w:rPr>
        <w:t xml:space="preserve"> </w:t>
      </w:r>
      <w:r w:rsidR="00DA0988" w:rsidRPr="004D02DC">
        <w:rPr>
          <w:rFonts w:ascii="Times New Roman" w:hAnsi="Times New Roman"/>
          <w:color w:val="000000" w:themeColor="text1"/>
          <w:sz w:val="24"/>
          <w:szCs w:val="24"/>
        </w:rPr>
        <w:t xml:space="preserve">tiek pagal gausumą, tiek pagal biomasę </w:t>
      </w:r>
      <w:r w:rsidR="0063342D" w:rsidRPr="004D02DC">
        <w:rPr>
          <w:rFonts w:ascii="Times New Roman" w:hAnsi="Times New Roman"/>
          <w:color w:val="000000" w:themeColor="text1"/>
          <w:sz w:val="24"/>
          <w:szCs w:val="24"/>
        </w:rPr>
        <w:t>buvo žymiai mažesn</w:t>
      </w:r>
      <w:r w:rsidR="00DA0988" w:rsidRPr="004D02DC">
        <w:rPr>
          <w:rFonts w:ascii="Times New Roman" w:hAnsi="Times New Roman"/>
          <w:color w:val="000000" w:themeColor="text1"/>
          <w:sz w:val="24"/>
          <w:szCs w:val="24"/>
        </w:rPr>
        <w:t>ė</w:t>
      </w:r>
      <w:r w:rsidR="0063342D" w:rsidRPr="004D02DC">
        <w:rPr>
          <w:rFonts w:ascii="Times New Roman" w:hAnsi="Times New Roman"/>
          <w:color w:val="000000" w:themeColor="text1"/>
          <w:sz w:val="24"/>
          <w:szCs w:val="24"/>
        </w:rPr>
        <w:t xml:space="preserve"> nei vidutin</w:t>
      </w:r>
      <w:r w:rsidR="00DA0988" w:rsidRPr="004D02DC">
        <w:rPr>
          <w:rFonts w:ascii="Times New Roman" w:hAnsi="Times New Roman"/>
          <w:color w:val="000000" w:themeColor="text1"/>
          <w:sz w:val="24"/>
          <w:szCs w:val="24"/>
        </w:rPr>
        <w:t>ė</w:t>
      </w:r>
      <w:r w:rsidR="00D54763" w:rsidRPr="004D02DC">
        <w:rPr>
          <w:rFonts w:ascii="Times New Roman" w:hAnsi="Times New Roman"/>
          <w:color w:val="000000" w:themeColor="text1"/>
          <w:sz w:val="24"/>
          <w:szCs w:val="24"/>
        </w:rPr>
        <w:t>.</w:t>
      </w:r>
      <w:r w:rsidRPr="004D02DC">
        <w:rPr>
          <w:rFonts w:ascii="Times New Roman" w:hAnsi="Times New Roman"/>
          <w:color w:val="000000" w:themeColor="text1"/>
          <w:sz w:val="24"/>
          <w:szCs w:val="24"/>
        </w:rPr>
        <w:t xml:space="preserve"> </w:t>
      </w:r>
      <w:r w:rsidR="00E45725" w:rsidRPr="004D02DC">
        <w:rPr>
          <w:rFonts w:ascii="Times New Roman" w:hAnsi="Times New Roman"/>
          <w:color w:val="000000" w:themeColor="text1"/>
          <w:sz w:val="24"/>
          <w:szCs w:val="24"/>
        </w:rPr>
        <w:t xml:space="preserve">2025 m. stebėtas karšių santykinės dalies žuvų bendrijoje didėjimas, jis žymiai viršijo dešimtmečio vidurkį. </w:t>
      </w:r>
      <w:r w:rsidRPr="004D02DC">
        <w:rPr>
          <w:rFonts w:ascii="Times New Roman" w:hAnsi="Times New Roman"/>
          <w:color w:val="000000" w:themeColor="text1"/>
          <w:sz w:val="24"/>
          <w:szCs w:val="24"/>
        </w:rPr>
        <w:t>201</w:t>
      </w:r>
      <w:r w:rsidR="00BA530C" w:rsidRPr="004D02DC">
        <w:rPr>
          <w:rFonts w:ascii="Times New Roman" w:hAnsi="Times New Roman"/>
          <w:color w:val="000000" w:themeColor="text1"/>
          <w:sz w:val="24"/>
          <w:szCs w:val="24"/>
        </w:rPr>
        <w:t>6</w:t>
      </w:r>
      <w:r w:rsidRPr="004D02DC">
        <w:rPr>
          <w:rFonts w:ascii="Times New Roman" w:hAnsi="Times New Roman"/>
          <w:color w:val="000000" w:themeColor="text1"/>
          <w:sz w:val="24"/>
          <w:szCs w:val="24"/>
        </w:rPr>
        <w:t xml:space="preserve"> m. </w:t>
      </w:r>
      <w:r w:rsidR="00D54763" w:rsidRPr="004D02DC">
        <w:rPr>
          <w:rFonts w:ascii="Times New Roman" w:hAnsi="Times New Roman"/>
          <w:color w:val="000000" w:themeColor="text1"/>
          <w:sz w:val="24"/>
          <w:szCs w:val="24"/>
        </w:rPr>
        <w:t>karš</w:t>
      </w:r>
      <w:r w:rsidRPr="004D02DC">
        <w:rPr>
          <w:rFonts w:ascii="Times New Roman" w:hAnsi="Times New Roman"/>
          <w:color w:val="000000" w:themeColor="text1"/>
          <w:sz w:val="24"/>
          <w:szCs w:val="24"/>
        </w:rPr>
        <w:t xml:space="preserve">ų santykinis gausumas ir biomasė (CPUE) </w:t>
      </w:r>
      <w:r w:rsidR="00313D6F" w:rsidRPr="004D02DC">
        <w:rPr>
          <w:rFonts w:ascii="Times New Roman" w:hAnsi="Times New Roman"/>
          <w:color w:val="000000" w:themeColor="text1"/>
          <w:sz w:val="24"/>
          <w:szCs w:val="24"/>
        </w:rPr>
        <w:t xml:space="preserve">buvo </w:t>
      </w:r>
      <w:r w:rsidRPr="004D02DC">
        <w:rPr>
          <w:rFonts w:ascii="Times New Roman" w:hAnsi="Times New Roman"/>
          <w:color w:val="000000" w:themeColor="text1"/>
          <w:sz w:val="24"/>
          <w:szCs w:val="24"/>
        </w:rPr>
        <w:t xml:space="preserve">atitinkamai </w:t>
      </w:r>
      <w:r w:rsidR="00BA530C" w:rsidRPr="004D02DC">
        <w:rPr>
          <w:rFonts w:ascii="Times New Roman" w:hAnsi="Times New Roman"/>
          <w:color w:val="000000" w:themeColor="text1"/>
          <w:sz w:val="24"/>
          <w:szCs w:val="24"/>
        </w:rPr>
        <w:t>0,5</w:t>
      </w:r>
      <w:r w:rsidRPr="004D02DC">
        <w:rPr>
          <w:rFonts w:ascii="Times New Roman" w:hAnsi="Times New Roman"/>
          <w:color w:val="000000" w:themeColor="text1"/>
          <w:sz w:val="24"/>
          <w:szCs w:val="24"/>
        </w:rPr>
        <w:t xml:space="preserve"> vnt. ir </w:t>
      </w:r>
      <w:r w:rsidR="00BA530C" w:rsidRPr="004D02DC">
        <w:rPr>
          <w:rFonts w:ascii="Times New Roman" w:hAnsi="Times New Roman"/>
          <w:color w:val="000000" w:themeColor="text1"/>
          <w:sz w:val="24"/>
          <w:szCs w:val="24"/>
        </w:rPr>
        <w:t>0,4</w:t>
      </w:r>
      <w:r w:rsidRPr="004D02DC">
        <w:rPr>
          <w:rFonts w:ascii="Times New Roman" w:hAnsi="Times New Roman"/>
          <w:color w:val="000000" w:themeColor="text1"/>
          <w:sz w:val="24"/>
          <w:szCs w:val="24"/>
        </w:rPr>
        <w:t xml:space="preserve"> kg, </w:t>
      </w:r>
      <w:r w:rsidR="00126712" w:rsidRPr="004D02DC">
        <w:rPr>
          <w:rFonts w:ascii="Times New Roman" w:hAnsi="Times New Roman"/>
          <w:color w:val="000000" w:themeColor="text1"/>
          <w:sz w:val="24"/>
          <w:szCs w:val="24"/>
        </w:rPr>
        <w:t xml:space="preserve">o </w:t>
      </w:r>
      <w:r w:rsidRPr="004D02DC">
        <w:rPr>
          <w:rFonts w:ascii="Times New Roman" w:hAnsi="Times New Roman"/>
          <w:color w:val="000000" w:themeColor="text1"/>
          <w:sz w:val="24"/>
          <w:szCs w:val="24"/>
        </w:rPr>
        <w:t>201</w:t>
      </w:r>
      <w:r w:rsidR="00BA530C" w:rsidRPr="004D02DC">
        <w:rPr>
          <w:rFonts w:ascii="Times New Roman" w:hAnsi="Times New Roman"/>
          <w:color w:val="000000" w:themeColor="text1"/>
          <w:sz w:val="24"/>
          <w:szCs w:val="24"/>
        </w:rPr>
        <w:t>7</w:t>
      </w:r>
      <w:r w:rsidR="002C2016" w:rsidRPr="004D02DC">
        <w:rPr>
          <w:rFonts w:ascii="Times New Roman" w:hAnsi="Times New Roman"/>
          <w:color w:val="000000" w:themeColor="text1"/>
          <w:sz w:val="24"/>
          <w:szCs w:val="24"/>
        </w:rPr>
        <w:t>-</w:t>
      </w:r>
      <w:r w:rsidR="00126712" w:rsidRPr="004D02DC">
        <w:rPr>
          <w:rFonts w:ascii="Times New Roman" w:hAnsi="Times New Roman"/>
          <w:color w:val="000000" w:themeColor="text1"/>
          <w:sz w:val="24"/>
          <w:szCs w:val="24"/>
        </w:rPr>
        <w:t>20</w:t>
      </w:r>
      <w:r w:rsidR="00B866CA" w:rsidRPr="004D02DC">
        <w:rPr>
          <w:rFonts w:ascii="Times New Roman" w:hAnsi="Times New Roman"/>
          <w:color w:val="000000" w:themeColor="text1"/>
          <w:sz w:val="24"/>
          <w:szCs w:val="24"/>
        </w:rPr>
        <w:t>19</w:t>
      </w:r>
      <w:r w:rsidR="00126712" w:rsidRPr="004D02DC">
        <w:rPr>
          <w:rFonts w:ascii="Times New Roman" w:hAnsi="Times New Roman"/>
          <w:color w:val="000000" w:themeColor="text1"/>
          <w:sz w:val="24"/>
          <w:szCs w:val="24"/>
        </w:rPr>
        <w:t xml:space="preserve"> m.</w:t>
      </w:r>
      <w:r w:rsidRPr="004D02DC">
        <w:rPr>
          <w:rFonts w:ascii="Times New Roman" w:hAnsi="Times New Roman"/>
          <w:color w:val="000000" w:themeColor="text1"/>
          <w:sz w:val="24"/>
          <w:szCs w:val="24"/>
        </w:rPr>
        <w:t xml:space="preserve"> </w:t>
      </w:r>
      <w:r w:rsidR="002C2016" w:rsidRPr="004D02DC">
        <w:rPr>
          <w:rFonts w:ascii="Times New Roman" w:hAnsi="Times New Roman"/>
          <w:color w:val="000000" w:themeColor="text1"/>
          <w:sz w:val="24"/>
          <w:szCs w:val="24"/>
        </w:rPr>
        <w:t xml:space="preserve">vidutiniškai siekė </w:t>
      </w:r>
      <w:r w:rsidRPr="004D02DC">
        <w:rPr>
          <w:rFonts w:ascii="Times New Roman" w:hAnsi="Times New Roman"/>
          <w:color w:val="000000" w:themeColor="text1"/>
          <w:sz w:val="24"/>
          <w:szCs w:val="24"/>
        </w:rPr>
        <w:t>atitinkamai</w:t>
      </w:r>
      <w:r w:rsidR="00126712" w:rsidRPr="004D02DC">
        <w:rPr>
          <w:rFonts w:ascii="Times New Roman" w:hAnsi="Times New Roman"/>
          <w:color w:val="000000" w:themeColor="text1"/>
          <w:sz w:val="24"/>
          <w:szCs w:val="24"/>
        </w:rPr>
        <w:t xml:space="preserve"> 0,</w:t>
      </w:r>
      <w:r w:rsidR="002C2016" w:rsidRPr="004D02DC">
        <w:rPr>
          <w:rFonts w:ascii="Times New Roman" w:hAnsi="Times New Roman"/>
          <w:color w:val="000000" w:themeColor="text1"/>
          <w:sz w:val="24"/>
          <w:szCs w:val="24"/>
        </w:rPr>
        <w:t>3</w:t>
      </w:r>
      <w:r w:rsidR="009B4494" w:rsidRPr="004D02DC">
        <w:rPr>
          <w:rFonts w:ascii="Times New Roman" w:hAnsi="Times New Roman"/>
          <w:color w:val="000000" w:themeColor="text1"/>
          <w:sz w:val="24"/>
          <w:szCs w:val="24"/>
        </w:rPr>
        <w:t> </w:t>
      </w:r>
      <w:r w:rsidRPr="004D02DC">
        <w:rPr>
          <w:rFonts w:ascii="Times New Roman" w:hAnsi="Times New Roman"/>
          <w:color w:val="000000" w:themeColor="text1"/>
          <w:sz w:val="24"/>
          <w:szCs w:val="24"/>
        </w:rPr>
        <w:t xml:space="preserve">vnt. </w:t>
      </w:r>
      <w:r w:rsidR="00126712" w:rsidRPr="004D02DC">
        <w:rPr>
          <w:rFonts w:ascii="Times New Roman" w:hAnsi="Times New Roman"/>
          <w:color w:val="000000" w:themeColor="text1"/>
          <w:sz w:val="24"/>
          <w:szCs w:val="24"/>
        </w:rPr>
        <w:t>bei</w:t>
      </w:r>
      <w:r w:rsidRPr="004D02DC">
        <w:rPr>
          <w:rFonts w:ascii="Times New Roman" w:hAnsi="Times New Roman"/>
          <w:color w:val="000000" w:themeColor="text1"/>
          <w:sz w:val="24"/>
          <w:szCs w:val="24"/>
        </w:rPr>
        <w:t xml:space="preserve"> </w:t>
      </w:r>
      <w:r w:rsidR="00126712" w:rsidRPr="004D02DC">
        <w:rPr>
          <w:rFonts w:ascii="Times New Roman" w:hAnsi="Times New Roman"/>
          <w:color w:val="000000" w:themeColor="text1"/>
          <w:sz w:val="24"/>
          <w:szCs w:val="24"/>
        </w:rPr>
        <w:t xml:space="preserve">0,2 </w:t>
      </w:r>
      <w:r w:rsidRPr="004D02DC">
        <w:rPr>
          <w:rFonts w:ascii="Times New Roman" w:hAnsi="Times New Roman"/>
          <w:color w:val="000000" w:themeColor="text1"/>
          <w:sz w:val="24"/>
          <w:szCs w:val="24"/>
        </w:rPr>
        <w:t>kg</w:t>
      </w:r>
      <w:r w:rsidR="00B866CA" w:rsidRPr="004D02DC">
        <w:rPr>
          <w:rFonts w:ascii="Times New Roman" w:hAnsi="Times New Roman"/>
          <w:color w:val="000000" w:themeColor="text1"/>
          <w:sz w:val="24"/>
          <w:szCs w:val="24"/>
        </w:rPr>
        <w:t>, 2020 m. 0,6 vnt. bei 0,6 kg</w:t>
      </w:r>
      <w:r w:rsidR="007A737A" w:rsidRPr="004D02DC">
        <w:rPr>
          <w:rFonts w:ascii="Times New Roman" w:hAnsi="Times New Roman"/>
          <w:color w:val="000000" w:themeColor="text1"/>
          <w:sz w:val="24"/>
          <w:szCs w:val="24"/>
        </w:rPr>
        <w:t>, 2021 jie buvo mažiausi</w:t>
      </w:r>
      <w:r w:rsidR="00F173F4" w:rsidRPr="004D02DC">
        <w:rPr>
          <w:rFonts w:ascii="Times New Roman" w:hAnsi="Times New Roman"/>
          <w:color w:val="000000" w:themeColor="text1"/>
          <w:sz w:val="24"/>
          <w:szCs w:val="24"/>
        </w:rPr>
        <w:t xml:space="preserve"> </w:t>
      </w:r>
      <w:r w:rsidR="007A737A" w:rsidRPr="004D02DC">
        <w:rPr>
          <w:rFonts w:ascii="Times New Roman" w:hAnsi="Times New Roman"/>
          <w:color w:val="000000" w:themeColor="text1"/>
          <w:sz w:val="24"/>
          <w:szCs w:val="24"/>
        </w:rPr>
        <w:t>ir atitinkamai siekė 0,05</w:t>
      </w:r>
      <w:r w:rsidR="009B4494" w:rsidRPr="004D02DC">
        <w:rPr>
          <w:rFonts w:ascii="Times New Roman" w:hAnsi="Times New Roman"/>
          <w:color w:val="000000" w:themeColor="text1"/>
          <w:sz w:val="24"/>
          <w:szCs w:val="24"/>
        </w:rPr>
        <w:t> </w:t>
      </w:r>
      <w:r w:rsidR="007A737A" w:rsidRPr="004D02DC">
        <w:rPr>
          <w:rFonts w:ascii="Times New Roman" w:hAnsi="Times New Roman"/>
          <w:color w:val="000000" w:themeColor="text1"/>
          <w:sz w:val="24"/>
          <w:szCs w:val="24"/>
        </w:rPr>
        <w:t>vnt. ir 0,04 kg</w:t>
      </w:r>
      <w:r w:rsidR="00F173F4" w:rsidRPr="004D02DC">
        <w:rPr>
          <w:rFonts w:ascii="Times New Roman" w:hAnsi="Times New Roman"/>
          <w:color w:val="000000" w:themeColor="text1"/>
          <w:sz w:val="24"/>
          <w:szCs w:val="24"/>
        </w:rPr>
        <w:t>. 2022 m. stebėtas karšių gausumas buvo 4 kartus, o biomasė – 5 kartus didesni nei 2021 m. ir atitinkamai siekė 0,2 vnt. ir 0,2 kg</w:t>
      </w:r>
      <w:r w:rsidR="00D54763" w:rsidRPr="004D02DC">
        <w:rPr>
          <w:rFonts w:ascii="Times New Roman" w:hAnsi="Times New Roman"/>
          <w:color w:val="000000" w:themeColor="text1"/>
          <w:sz w:val="24"/>
          <w:szCs w:val="24"/>
        </w:rPr>
        <w:t>, 2023 m. šie rodikliai buvo kiek mažesni</w:t>
      </w:r>
      <w:r w:rsidR="00500BF8" w:rsidRPr="004D02DC">
        <w:rPr>
          <w:rFonts w:ascii="Times New Roman" w:hAnsi="Times New Roman"/>
          <w:color w:val="000000" w:themeColor="text1"/>
          <w:sz w:val="24"/>
          <w:szCs w:val="24"/>
        </w:rPr>
        <w:t>. 2024 m. karšių gausumas ir biomasė buvo apie trečdaliu</w:t>
      </w:r>
      <w:r w:rsidR="00500BF8">
        <w:rPr>
          <w:rFonts w:ascii="Times New Roman" w:hAnsi="Times New Roman"/>
          <w:color w:val="000000" w:themeColor="text1"/>
          <w:sz w:val="24"/>
          <w:szCs w:val="24"/>
        </w:rPr>
        <w:t xml:space="preserve"> mažesni nei 2023 m.</w:t>
      </w:r>
      <w:r w:rsidR="00E45725">
        <w:rPr>
          <w:rFonts w:ascii="Times New Roman" w:hAnsi="Times New Roman"/>
          <w:color w:val="000000" w:themeColor="text1"/>
          <w:sz w:val="24"/>
          <w:szCs w:val="24"/>
        </w:rPr>
        <w:t>, 2025 m.</w:t>
      </w:r>
      <w:r w:rsidR="00473FBC">
        <w:rPr>
          <w:rFonts w:ascii="Times New Roman" w:hAnsi="Times New Roman"/>
          <w:color w:val="000000" w:themeColor="text1"/>
          <w:sz w:val="24"/>
          <w:szCs w:val="24"/>
        </w:rPr>
        <w:t>,</w:t>
      </w:r>
      <w:r w:rsidR="00E45725">
        <w:rPr>
          <w:rFonts w:ascii="Times New Roman" w:hAnsi="Times New Roman"/>
          <w:color w:val="000000" w:themeColor="text1"/>
          <w:sz w:val="24"/>
          <w:szCs w:val="24"/>
        </w:rPr>
        <w:t xml:space="preserve"> </w:t>
      </w:r>
      <w:r w:rsidR="00473FBC">
        <w:rPr>
          <w:rFonts w:ascii="Times New Roman" w:hAnsi="Times New Roman"/>
          <w:color w:val="000000" w:themeColor="text1"/>
          <w:sz w:val="24"/>
          <w:szCs w:val="24"/>
        </w:rPr>
        <w:t xml:space="preserve">lyginant su 2024 m., </w:t>
      </w:r>
      <w:r w:rsidR="00E45725">
        <w:rPr>
          <w:rFonts w:ascii="Times New Roman" w:hAnsi="Times New Roman"/>
          <w:color w:val="000000" w:themeColor="text1"/>
          <w:sz w:val="24"/>
          <w:szCs w:val="24"/>
        </w:rPr>
        <w:t xml:space="preserve">stebėtas </w:t>
      </w:r>
      <w:r w:rsidR="00473FBC">
        <w:rPr>
          <w:rFonts w:ascii="Times New Roman" w:hAnsi="Times New Roman"/>
          <w:color w:val="000000" w:themeColor="text1"/>
          <w:sz w:val="24"/>
          <w:szCs w:val="24"/>
        </w:rPr>
        <w:t>23</w:t>
      </w:r>
      <w:r w:rsidR="00473FBC">
        <w:rPr>
          <w:rFonts w:ascii="Times New Roman" w:hAnsi="Times New Roman"/>
          <w:sz w:val="24"/>
          <w:szCs w:val="24"/>
        </w:rPr>
        <w:t xml:space="preserve">% </w:t>
      </w:r>
      <w:r w:rsidR="00E45725">
        <w:rPr>
          <w:rFonts w:ascii="Times New Roman" w:hAnsi="Times New Roman"/>
          <w:color w:val="000000" w:themeColor="text1"/>
          <w:sz w:val="24"/>
          <w:szCs w:val="24"/>
        </w:rPr>
        <w:t xml:space="preserve">mažesnis gausumas ir </w:t>
      </w:r>
      <w:r w:rsidR="00473FBC">
        <w:rPr>
          <w:rFonts w:ascii="Times New Roman" w:hAnsi="Times New Roman"/>
          <w:color w:val="000000" w:themeColor="text1"/>
          <w:sz w:val="24"/>
          <w:szCs w:val="24"/>
        </w:rPr>
        <w:t>42</w:t>
      </w:r>
      <w:r w:rsidR="00473FBC">
        <w:rPr>
          <w:rFonts w:ascii="Times New Roman" w:hAnsi="Times New Roman"/>
          <w:sz w:val="24"/>
          <w:szCs w:val="24"/>
        </w:rPr>
        <w:t xml:space="preserve">% </w:t>
      </w:r>
      <w:r w:rsidR="00E45725">
        <w:rPr>
          <w:rFonts w:ascii="Times New Roman" w:hAnsi="Times New Roman"/>
          <w:color w:val="000000" w:themeColor="text1"/>
          <w:sz w:val="24"/>
          <w:szCs w:val="24"/>
        </w:rPr>
        <w:t>didesnė biomasė</w:t>
      </w:r>
      <w:r w:rsidRPr="00C21CEF">
        <w:rPr>
          <w:rFonts w:ascii="Times New Roman" w:hAnsi="Times New Roman"/>
          <w:color w:val="000000" w:themeColor="text1"/>
          <w:sz w:val="24"/>
          <w:szCs w:val="24"/>
        </w:rPr>
        <w:t xml:space="preserve"> (2.4, 2.5 pav.)</w:t>
      </w:r>
      <w:r w:rsidR="004B5433" w:rsidRPr="00C21CEF">
        <w:rPr>
          <w:rFonts w:ascii="Times New Roman" w:hAnsi="Times New Roman"/>
          <w:color w:val="000000" w:themeColor="text1"/>
          <w:sz w:val="24"/>
          <w:szCs w:val="24"/>
        </w:rPr>
        <w:t>.</w:t>
      </w:r>
      <w:r w:rsidRPr="00C21CEF">
        <w:rPr>
          <w:rFonts w:ascii="Times New Roman" w:hAnsi="Times New Roman"/>
          <w:color w:val="000000" w:themeColor="text1"/>
          <w:sz w:val="24"/>
          <w:szCs w:val="24"/>
        </w:rPr>
        <w:t xml:space="preserve"> </w:t>
      </w:r>
      <w:r w:rsidR="00DE4A5E" w:rsidRPr="00C21CEF">
        <w:rPr>
          <w:rFonts w:ascii="Times New Roman" w:hAnsi="Times New Roman"/>
          <w:color w:val="000000" w:themeColor="text1"/>
          <w:sz w:val="24"/>
          <w:szCs w:val="24"/>
        </w:rPr>
        <w:t>20</w:t>
      </w:r>
      <w:r w:rsidR="00B866CA" w:rsidRPr="00C21CEF">
        <w:rPr>
          <w:rFonts w:ascii="Times New Roman" w:hAnsi="Times New Roman"/>
          <w:color w:val="000000" w:themeColor="text1"/>
          <w:sz w:val="24"/>
          <w:szCs w:val="24"/>
        </w:rPr>
        <w:t>20</w:t>
      </w:r>
      <w:r w:rsidR="00DE4A5E" w:rsidRPr="00C21CEF">
        <w:rPr>
          <w:rFonts w:ascii="Times New Roman" w:hAnsi="Times New Roman"/>
          <w:color w:val="000000" w:themeColor="text1"/>
          <w:sz w:val="24"/>
          <w:szCs w:val="24"/>
        </w:rPr>
        <w:t xml:space="preserve"> m. </w:t>
      </w:r>
      <w:r w:rsidR="002C2016" w:rsidRPr="00C21CEF">
        <w:rPr>
          <w:rFonts w:ascii="Times New Roman" w:hAnsi="Times New Roman"/>
          <w:color w:val="000000" w:themeColor="text1"/>
          <w:sz w:val="24"/>
          <w:szCs w:val="24"/>
        </w:rPr>
        <w:t>pop</w:t>
      </w:r>
      <w:r w:rsidRPr="00C21CEF">
        <w:rPr>
          <w:rFonts w:ascii="Times New Roman" w:hAnsi="Times New Roman"/>
          <w:color w:val="000000" w:themeColor="text1"/>
          <w:sz w:val="24"/>
          <w:szCs w:val="24"/>
        </w:rPr>
        <w:t xml:space="preserve">uliacijoje </w:t>
      </w:r>
      <w:r w:rsidRPr="00C21CEF">
        <w:rPr>
          <w:rFonts w:ascii="Times New Roman" w:hAnsi="Times New Roman"/>
          <w:sz w:val="24"/>
          <w:szCs w:val="24"/>
        </w:rPr>
        <w:t>didžiąją dalį</w:t>
      </w:r>
      <w:r w:rsidR="002C2016" w:rsidRPr="00C21CEF">
        <w:rPr>
          <w:rFonts w:ascii="Times New Roman" w:hAnsi="Times New Roman"/>
          <w:sz w:val="24"/>
          <w:szCs w:val="24"/>
        </w:rPr>
        <w:t>, kaip ir 20</w:t>
      </w:r>
      <w:r w:rsidR="00B866CA" w:rsidRPr="00C21CEF">
        <w:rPr>
          <w:rFonts w:ascii="Times New Roman" w:hAnsi="Times New Roman"/>
          <w:sz w:val="24"/>
          <w:szCs w:val="24"/>
        </w:rPr>
        <w:t>19</w:t>
      </w:r>
      <w:r w:rsidR="002C2016" w:rsidRPr="00C21CEF">
        <w:rPr>
          <w:rFonts w:ascii="Times New Roman" w:hAnsi="Times New Roman"/>
          <w:sz w:val="24"/>
          <w:szCs w:val="24"/>
        </w:rPr>
        <w:t xml:space="preserve"> m.,</w:t>
      </w:r>
      <w:r w:rsidRPr="00C21CEF">
        <w:rPr>
          <w:rFonts w:ascii="Times New Roman" w:hAnsi="Times New Roman"/>
          <w:sz w:val="24"/>
          <w:szCs w:val="24"/>
        </w:rPr>
        <w:t xml:space="preserve"> sudarė verslinio dydžio (</w:t>
      </w:r>
      <w:smartTag w:uri="urn:schemas-microsoft-com:office:smarttags" w:element="metricconverter">
        <w:smartTagPr>
          <w:attr w:name="ProductID" w:val="35 cm"/>
        </w:smartTagPr>
        <w:r w:rsidR="004B5433" w:rsidRPr="00C21CEF">
          <w:rPr>
            <w:rFonts w:ascii="Times New Roman" w:hAnsi="Times New Roman"/>
            <w:sz w:val="24"/>
            <w:szCs w:val="24"/>
          </w:rPr>
          <w:t>≥</w:t>
        </w:r>
        <w:r w:rsidRPr="00C21CEF">
          <w:rPr>
            <w:rFonts w:ascii="Times New Roman" w:hAnsi="Times New Roman"/>
            <w:sz w:val="24"/>
            <w:szCs w:val="24"/>
          </w:rPr>
          <w:t>35 cm</w:t>
        </w:r>
      </w:smartTag>
      <w:r w:rsidRPr="00C21CEF">
        <w:rPr>
          <w:rFonts w:ascii="Times New Roman" w:hAnsi="Times New Roman"/>
          <w:sz w:val="24"/>
          <w:szCs w:val="24"/>
        </w:rPr>
        <w:t>, TL) individai</w:t>
      </w:r>
      <w:r w:rsidR="004B5433" w:rsidRPr="00C21CEF">
        <w:rPr>
          <w:rFonts w:ascii="Times New Roman" w:hAnsi="Times New Roman"/>
          <w:sz w:val="24"/>
          <w:szCs w:val="24"/>
        </w:rPr>
        <w:t xml:space="preserve"> </w:t>
      </w:r>
      <w:r w:rsidR="002221A5" w:rsidRPr="00C21CEF">
        <w:rPr>
          <w:rFonts w:ascii="Times New Roman" w:hAnsi="Times New Roman"/>
          <w:sz w:val="24"/>
          <w:szCs w:val="24"/>
        </w:rPr>
        <w:t>–</w:t>
      </w:r>
      <w:r w:rsidR="004B5433" w:rsidRPr="00C21CEF">
        <w:rPr>
          <w:rFonts w:ascii="Times New Roman" w:hAnsi="Times New Roman"/>
          <w:sz w:val="24"/>
          <w:szCs w:val="24"/>
        </w:rPr>
        <w:t xml:space="preserve"> </w:t>
      </w:r>
      <w:r w:rsidR="00B866CA" w:rsidRPr="00C21CEF">
        <w:rPr>
          <w:rFonts w:ascii="Times New Roman" w:hAnsi="Times New Roman"/>
          <w:sz w:val="24"/>
          <w:szCs w:val="24"/>
        </w:rPr>
        <w:t>98,7</w:t>
      </w:r>
      <w:r w:rsidR="009E0A89">
        <w:rPr>
          <w:rFonts w:ascii="Times New Roman" w:hAnsi="Times New Roman"/>
          <w:sz w:val="24"/>
          <w:szCs w:val="24"/>
        </w:rPr>
        <w:t>%</w:t>
      </w:r>
      <w:r w:rsidRPr="00C21CEF">
        <w:rPr>
          <w:rFonts w:ascii="Times New Roman" w:hAnsi="Times New Roman"/>
          <w:sz w:val="24"/>
          <w:szCs w:val="24"/>
        </w:rPr>
        <w:t xml:space="preserve"> (4.4 pav.). </w:t>
      </w:r>
      <w:r w:rsidR="00DE4A5E" w:rsidRPr="00C21CEF">
        <w:rPr>
          <w:rFonts w:ascii="Times New Roman" w:hAnsi="Times New Roman"/>
          <w:sz w:val="24"/>
          <w:szCs w:val="24"/>
        </w:rPr>
        <w:t>20</w:t>
      </w:r>
      <w:r w:rsidR="00B866CA" w:rsidRPr="00C21CEF">
        <w:rPr>
          <w:rFonts w:ascii="Times New Roman" w:hAnsi="Times New Roman"/>
          <w:sz w:val="24"/>
          <w:szCs w:val="24"/>
        </w:rPr>
        <w:t>2</w:t>
      </w:r>
      <w:r w:rsidR="007A737A" w:rsidRPr="00C21CEF">
        <w:rPr>
          <w:rFonts w:ascii="Times New Roman" w:hAnsi="Times New Roman"/>
          <w:sz w:val="24"/>
          <w:szCs w:val="24"/>
        </w:rPr>
        <w:t>1</w:t>
      </w:r>
      <w:r w:rsidR="00DE4A5E" w:rsidRPr="00C21CEF">
        <w:rPr>
          <w:rFonts w:ascii="Times New Roman" w:hAnsi="Times New Roman"/>
          <w:sz w:val="24"/>
          <w:szCs w:val="24"/>
        </w:rPr>
        <w:t xml:space="preserve"> m</w:t>
      </w:r>
      <w:r w:rsidR="00B866CA" w:rsidRPr="00C21CEF">
        <w:rPr>
          <w:rFonts w:ascii="Times New Roman" w:hAnsi="Times New Roman"/>
          <w:sz w:val="24"/>
          <w:szCs w:val="24"/>
        </w:rPr>
        <w:t>. mokslinių tyrimų laimikiuose</w:t>
      </w:r>
      <w:r w:rsidR="00DE4A5E" w:rsidRPr="00C21CEF">
        <w:rPr>
          <w:rFonts w:ascii="Times New Roman" w:hAnsi="Times New Roman"/>
          <w:sz w:val="24"/>
          <w:szCs w:val="24"/>
        </w:rPr>
        <w:t xml:space="preserve"> </w:t>
      </w:r>
      <w:r w:rsidR="007A737A" w:rsidRPr="00C21CEF">
        <w:rPr>
          <w:rFonts w:ascii="Times New Roman" w:hAnsi="Times New Roman"/>
          <w:sz w:val="24"/>
          <w:szCs w:val="24"/>
        </w:rPr>
        <w:t>8</w:t>
      </w:r>
      <w:r w:rsidR="000B360F" w:rsidRPr="00C21CEF">
        <w:rPr>
          <w:rFonts w:ascii="Times New Roman" w:hAnsi="Times New Roman"/>
          <w:sz w:val="24"/>
          <w:szCs w:val="24"/>
        </w:rPr>
        <w:t>0</w:t>
      </w:r>
      <w:r w:rsidR="009E0A89">
        <w:rPr>
          <w:rFonts w:ascii="Times New Roman" w:hAnsi="Times New Roman"/>
          <w:sz w:val="24"/>
          <w:szCs w:val="24"/>
        </w:rPr>
        <w:t>%</w:t>
      </w:r>
      <w:r w:rsidR="007A737A" w:rsidRPr="00C21CEF">
        <w:rPr>
          <w:rFonts w:ascii="Times New Roman" w:hAnsi="Times New Roman"/>
          <w:sz w:val="24"/>
          <w:szCs w:val="24"/>
        </w:rPr>
        <w:t xml:space="preserve"> </w:t>
      </w:r>
      <w:r w:rsidR="00B866CA" w:rsidRPr="00C21CEF">
        <w:rPr>
          <w:rFonts w:ascii="Times New Roman" w:hAnsi="Times New Roman"/>
          <w:sz w:val="24"/>
          <w:szCs w:val="24"/>
        </w:rPr>
        <w:t>karšių</w:t>
      </w:r>
      <w:r w:rsidR="00DE4A5E" w:rsidRPr="00C21CEF">
        <w:rPr>
          <w:rFonts w:ascii="Times New Roman" w:hAnsi="Times New Roman"/>
          <w:sz w:val="24"/>
          <w:szCs w:val="24"/>
        </w:rPr>
        <w:t xml:space="preserve"> </w:t>
      </w:r>
      <w:r w:rsidR="007A737A" w:rsidRPr="00C21CEF">
        <w:rPr>
          <w:rFonts w:ascii="Times New Roman" w:hAnsi="Times New Roman"/>
          <w:sz w:val="24"/>
          <w:szCs w:val="24"/>
        </w:rPr>
        <w:t xml:space="preserve">buvo </w:t>
      </w:r>
      <w:r w:rsidR="000B360F" w:rsidRPr="00C21CEF">
        <w:rPr>
          <w:rFonts w:ascii="Times New Roman" w:hAnsi="Times New Roman"/>
          <w:sz w:val="24"/>
          <w:szCs w:val="24"/>
        </w:rPr>
        <w:t>verslinio dydžio</w:t>
      </w:r>
      <w:r w:rsidR="00971657">
        <w:rPr>
          <w:rFonts w:ascii="Times New Roman" w:hAnsi="Times New Roman"/>
          <w:sz w:val="24"/>
          <w:szCs w:val="24"/>
        </w:rPr>
        <w:t>,</w:t>
      </w:r>
      <w:r w:rsidRPr="00C21CEF">
        <w:rPr>
          <w:rFonts w:ascii="Times New Roman" w:hAnsi="Times New Roman"/>
          <w:sz w:val="24"/>
          <w:szCs w:val="24"/>
        </w:rPr>
        <w:t xml:space="preserve"> </w:t>
      </w:r>
      <w:r w:rsidR="00F173F4">
        <w:rPr>
          <w:rFonts w:ascii="Times New Roman" w:hAnsi="Times New Roman"/>
          <w:sz w:val="24"/>
          <w:szCs w:val="24"/>
        </w:rPr>
        <w:t xml:space="preserve">2022 m. </w:t>
      </w:r>
      <w:r w:rsidR="00971657">
        <w:rPr>
          <w:rFonts w:ascii="Times New Roman" w:hAnsi="Times New Roman"/>
          <w:sz w:val="24"/>
          <w:szCs w:val="24"/>
        </w:rPr>
        <w:t>tokio dydžio karšių buvo beveik tiek pat – 79,3</w:t>
      </w:r>
      <w:r w:rsidR="009E0A89">
        <w:rPr>
          <w:rFonts w:ascii="Times New Roman" w:hAnsi="Times New Roman"/>
          <w:sz w:val="24"/>
          <w:szCs w:val="24"/>
        </w:rPr>
        <w:t>%</w:t>
      </w:r>
      <w:r w:rsidR="00D54763">
        <w:rPr>
          <w:rFonts w:ascii="Times New Roman" w:hAnsi="Times New Roman"/>
          <w:sz w:val="24"/>
          <w:szCs w:val="24"/>
        </w:rPr>
        <w:t>, 2023 m. – 85,7</w:t>
      </w:r>
      <w:r w:rsidR="009E0A89">
        <w:rPr>
          <w:rFonts w:ascii="Times New Roman" w:hAnsi="Times New Roman"/>
          <w:sz w:val="24"/>
          <w:szCs w:val="24"/>
        </w:rPr>
        <w:t>%</w:t>
      </w:r>
      <w:r w:rsidR="00500BF8">
        <w:rPr>
          <w:rFonts w:ascii="Times New Roman" w:hAnsi="Times New Roman"/>
          <w:sz w:val="24"/>
          <w:szCs w:val="24"/>
        </w:rPr>
        <w:t>, 2024 m. visi karšiai buvo verslinio dydžio</w:t>
      </w:r>
      <w:r w:rsidR="00473FBC">
        <w:rPr>
          <w:rFonts w:ascii="Times New Roman" w:hAnsi="Times New Roman"/>
          <w:sz w:val="24"/>
          <w:szCs w:val="24"/>
        </w:rPr>
        <w:t>, 2025 m. tokio dydžio buvo 40%</w:t>
      </w:r>
      <w:r w:rsidR="00971657">
        <w:rPr>
          <w:rFonts w:ascii="Times New Roman" w:hAnsi="Times New Roman"/>
          <w:sz w:val="24"/>
          <w:szCs w:val="24"/>
        </w:rPr>
        <w:t xml:space="preserve">. </w:t>
      </w:r>
      <w:r w:rsidR="00890109" w:rsidRPr="004D02DC">
        <w:rPr>
          <w:rFonts w:ascii="Times New Roman" w:hAnsi="Times New Roman"/>
          <w:sz w:val="24"/>
          <w:szCs w:val="24"/>
        </w:rPr>
        <w:t>Karšio populiacijos biomasė, lyginant su rekome</w:t>
      </w:r>
      <w:r w:rsidR="00A50E59" w:rsidRPr="004D02DC">
        <w:rPr>
          <w:rFonts w:ascii="Times New Roman" w:hAnsi="Times New Roman"/>
          <w:sz w:val="24"/>
          <w:szCs w:val="24"/>
        </w:rPr>
        <w:t>n</w:t>
      </w:r>
      <w:r w:rsidR="00890109" w:rsidRPr="004D02DC">
        <w:rPr>
          <w:rFonts w:ascii="Times New Roman" w:hAnsi="Times New Roman"/>
          <w:sz w:val="24"/>
          <w:szCs w:val="24"/>
        </w:rPr>
        <w:t>duojama biomase rodo gera būk</w:t>
      </w:r>
      <w:r w:rsidR="00745A5B" w:rsidRPr="004D02DC">
        <w:rPr>
          <w:rFonts w:ascii="Times New Roman" w:hAnsi="Times New Roman"/>
          <w:sz w:val="24"/>
          <w:szCs w:val="24"/>
        </w:rPr>
        <w:t>lę (4.5 p</w:t>
      </w:r>
      <w:r w:rsidR="00745A5B">
        <w:rPr>
          <w:rFonts w:ascii="Times New Roman" w:hAnsi="Times New Roman"/>
          <w:sz w:val="24"/>
          <w:szCs w:val="24"/>
        </w:rPr>
        <w:t xml:space="preserve">av.). Biomasės ir žvejybinio mirtingumo santykis atitinka </w:t>
      </w:r>
      <w:r w:rsidR="00745A5B" w:rsidRPr="00DD2D2C">
        <w:rPr>
          <w:rFonts w:ascii="Times New Roman" w:hAnsi="Times New Roman"/>
          <w:sz w:val="24"/>
          <w:szCs w:val="24"/>
        </w:rPr>
        <w:t xml:space="preserve">minimalios rekomenduojamos </w:t>
      </w:r>
      <w:r w:rsidR="00745A5B">
        <w:rPr>
          <w:rFonts w:ascii="Times New Roman" w:hAnsi="Times New Roman"/>
          <w:sz w:val="24"/>
          <w:szCs w:val="24"/>
        </w:rPr>
        <w:t>geros būklės vertėmis (4.6 pav.).</w:t>
      </w:r>
      <w:r w:rsidR="00745A5B" w:rsidRPr="00745A5B">
        <w:rPr>
          <w:rFonts w:ascii="Times New Roman" w:hAnsi="Times New Roman"/>
          <w:sz w:val="24"/>
          <w:szCs w:val="24"/>
        </w:rPr>
        <w:t xml:space="preserve"> Karšio biomasės prognozė</w:t>
      </w:r>
      <w:r w:rsidR="00745A5B">
        <w:rPr>
          <w:rFonts w:ascii="Times New Roman" w:hAnsi="Times New Roman"/>
          <w:sz w:val="24"/>
          <w:szCs w:val="24"/>
        </w:rPr>
        <w:t xml:space="preserve"> rodo, kad išlaikant dabartinį eksploatavimo lygį ji išliks stabili per artimiausią dešimtmetį (4.7 pav.). </w:t>
      </w:r>
      <w:r w:rsidR="00C32871">
        <w:rPr>
          <w:rFonts w:ascii="Times New Roman" w:hAnsi="Times New Roman"/>
          <w:sz w:val="24"/>
          <w:szCs w:val="24"/>
        </w:rPr>
        <w:t>V</w:t>
      </w:r>
      <w:r w:rsidR="00C32871" w:rsidRPr="00C32871">
        <w:rPr>
          <w:rFonts w:ascii="Times New Roman" w:hAnsi="Times New Roman"/>
          <w:sz w:val="24"/>
          <w:szCs w:val="24"/>
        </w:rPr>
        <w:t>isų marių k</w:t>
      </w:r>
      <w:r w:rsidR="00C32871">
        <w:rPr>
          <w:rFonts w:ascii="Times New Roman" w:hAnsi="Times New Roman"/>
          <w:sz w:val="24"/>
          <w:szCs w:val="24"/>
        </w:rPr>
        <w:t>aršių</w:t>
      </w:r>
      <w:r w:rsidR="00C32871" w:rsidRPr="00C32871">
        <w:rPr>
          <w:rFonts w:ascii="Times New Roman" w:hAnsi="Times New Roman"/>
          <w:sz w:val="24"/>
          <w:szCs w:val="24"/>
        </w:rPr>
        <w:t xml:space="preserve"> išteklių modeliavimo rezultatai rodo, kad jų </w:t>
      </w:r>
      <w:r w:rsidR="00C32871" w:rsidRPr="00C32871">
        <w:rPr>
          <w:rFonts w:ascii="Times New Roman" w:hAnsi="Times New Roman"/>
          <w:sz w:val="24"/>
          <w:szCs w:val="24"/>
        </w:rPr>
        <w:lastRenderedPageBreak/>
        <w:t xml:space="preserve">būklė yra </w:t>
      </w:r>
      <w:r w:rsidR="00C32871" w:rsidRPr="004D02DC">
        <w:rPr>
          <w:rFonts w:ascii="Times New Roman" w:hAnsi="Times New Roman"/>
          <w:sz w:val="24"/>
          <w:szCs w:val="24"/>
        </w:rPr>
        <w:t xml:space="preserve">gera. </w:t>
      </w:r>
      <w:r w:rsidRPr="004D02DC">
        <w:rPr>
          <w:rFonts w:ascii="Times New Roman" w:hAnsi="Times New Roman"/>
          <w:sz w:val="24"/>
          <w:szCs w:val="24"/>
        </w:rPr>
        <w:t xml:space="preserve">Apibendrinti karšių verslinių laimikių dinamikos bei ichtiologinių tyrimų duomenys leidžia daryti išvadą, kad jų išteklių būklė per artimiausius </w:t>
      </w:r>
      <w:r w:rsidR="004B5433" w:rsidRPr="004D02DC">
        <w:rPr>
          <w:rFonts w:ascii="Times New Roman" w:hAnsi="Times New Roman"/>
          <w:sz w:val="24"/>
          <w:szCs w:val="24"/>
        </w:rPr>
        <w:t>penkis</w:t>
      </w:r>
      <w:r w:rsidRPr="004D02DC">
        <w:rPr>
          <w:rFonts w:ascii="Times New Roman" w:hAnsi="Times New Roman"/>
          <w:sz w:val="24"/>
          <w:szCs w:val="24"/>
        </w:rPr>
        <w:t xml:space="preserve"> metus išliks stabili.</w:t>
      </w:r>
    </w:p>
    <w:p w14:paraId="5285F008" w14:textId="77777777" w:rsidR="00C02909" w:rsidRPr="00C21CEF" w:rsidRDefault="00C02909" w:rsidP="00C02909">
      <w:pPr>
        <w:spacing w:after="0" w:line="360" w:lineRule="auto"/>
        <w:rPr>
          <w:rFonts w:ascii="Times New Roman" w:hAnsi="Times New Roman"/>
          <w:sz w:val="24"/>
          <w:szCs w:val="24"/>
        </w:rPr>
      </w:pPr>
    </w:p>
    <w:p w14:paraId="447EC4E0" w14:textId="7EC0A9C1" w:rsidR="00C02909" w:rsidRPr="00C21CEF" w:rsidRDefault="005256ED" w:rsidP="000231F6">
      <w:pPr>
        <w:spacing w:after="0" w:line="240" w:lineRule="auto"/>
        <w:jc w:val="both"/>
        <w:rPr>
          <w:rFonts w:ascii="Times New Roman" w:hAnsi="Times New Roman"/>
          <w:sz w:val="24"/>
          <w:szCs w:val="24"/>
        </w:rPr>
      </w:pPr>
      <w:r>
        <w:rPr>
          <w:noProof/>
        </w:rPr>
        <w:drawing>
          <wp:inline distT="0" distB="0" distL="0" distR="0" wp14:anchorId="403D4361" wp14:editId="23110659">
            <wp:extent cx="5972175" cy="3209925"/>
            <wp:effectExtent l="0" t="0" r="0" b="0"/>
            <wp:docPr id="144629120" name="Chart 1">
              <a:extLst xmlns:a="http://schemas.openxmlformats.org/drawingml/2006/main">
                <a:ext uri="{FF2B5EF4-FFF2-40B4-BE49-F238E27FC236}">
                  <a16:creationId xmlns:a16="http://schemas.microsoft.com/office/drawing/2014/main" id="{00000000-0008-0000-0F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F97D24" w:rsidRPr="00C21CEF">
        <w:rPr>
          <w:rFonts w:ascii="Times New Roman" w:hAnsi="Times New Roman"/>
          <w:color w:val="000000"/>
          <w:sz w:val="24"/>
          <w:szCs w:val="24"/>
        </w:rPr>
        <w:t>4.1</w:t>
      </w:r>
      <w:r w:rsidR="00C02909" w:rsidRPr="00C21CEF">
        <w:rPr>
          <w:rFonts w:ascii="Times New Roman" w:hAnsi="Times New Roman"/>
          <w:color w:val="000000"/>
          <w:sz w:val="24"/>
          <w:szCs w:val="24"/>
        </w:rPr>
        <w:t xml:space="preserve"> pav.</w:t>
      </w:r>
      <w:r w:rsidR="00C02909" w:rsidRPr="00C21CEF">
        <w:rPr>
          <w:rFonts w:ascii="Times New Roman" w:hAnsi="Times New Roman"/>
          <w:b/>
          <w:color w:val="000000"/>
          <w:sz w:val="24"/>
          <w:szCs w:val="24"/>
        </w:rPr>
        <w:t xml:space="preserve"> </w:t>
      </w:r>
      <w:r w:rsidR="00C02909" w:rsidRPr="00C21CEF">
        <w:rPr>
          <w:rFonts w:ascii="Times New Roman" w:hAnsi="Times New Roman"/>
          <w:sz w:val="24"/>
          <w:szCs w:val="24"/>
        </w:rPr>
        <w:t>Karšių versliniai laimikiai Kuršių mariose 1993</w:t>
      </w:r>
      <w:r w:rsidR="004B7158" w:rsidRPr="00C21CEF">
        <w:rPr>
          <w:rFonts w:ascii="Times New Roman" w:hAnsi="Times New Roman"/>
          <w:sz w:val="24"/>
          <w:szCs w:val="24"/>
        </w:rPr>
        <w:t>–</w:t>
      </w:r>
      <w:r w:rsidR="00C02909" w:rsidRPr="00C21CEF">
        <w:rPr>
          <w:rFonts w:ascii="Times New Roman" w:hAnsi="Times New Roman"/>
          <w:sz w:val="24"/>
          <w:szCs w:val="24"/>
        </w:rPr>
        <w:t>20</w:t>
      </w:r>
      <w:r w:rsidR="00220C5B" w:rsidRPr="00C21CEF">
        <w:rPr>
          <w:rFonts w:ascii="Times New Roman" w:hAnsi="Times New Roman"/>
          <w:sz w:val="24"/>
          <w:szCs w:val="24"/>
        </w:rPr>
        <w:t>2</w:t>
      </w:r>
      <w:r w:rsidR="0037721A">
        <w:rPr>
          <w:rFonts w:ascii="Times New Roman" w:hAnsi="Times New Roman"/>
          <w:sz w:val="24"/>
          <w:szCs w:val="24"/>
        </w:rPr>
        <w:t>4</w:t>
      </w:r>
      <w:r w:rsidR="00C02909" w:rsidRPr="00C21CEF">
        <w:rPr>
          <w:rFonts w:ascii="Times New Roman" w:hAnsi="Times New Roman"/>
          <w:sz w:val="24"/>
          <w:szCs w:val="24"/>
        </w:rPr>
        <w:t xml:space="preserve"> m.</w:t>
      </w:r>
    </w:p>
    <w:p w14:paraId="69D45B3C" w14:textId="77777777" w:rsidR="00C62576" w:rsidRPr="00C21CEF" w:rsidRDefault="00C62576" w:rsidP="000231F6">
      <w:pPr>
        <w:spacing w:after="0" w:line="240" w:lineRule="auto"/>
        <w:jc w:val="both"/>
        <w:rPr>
          <w:rFonts w:ascii="Times New Roman" w:hAnsi="Times New Roman"/>
          <w:sz w:val="24"/>
          <w:szCs w:val="24"/>
        </w:rPr>
      </w:pPr>
    </w:p>
    <w:p w14:paraId="7880191E" w14:textId="59BF4C2F" w:rsidR="00FF1F26" w:rsidRPr="00C21CEF" w:rsidRDefault="00B42E3C" w:rsidP="000231F6">
      <w:pPr>
        <w:spacing w:after="0" w:line="240" w:lineRule="auto"/>
        <w:rPr>
          <w:noProof/>
          <w:lang w:bidi="ar-SA"/>
        </w:rPr>
      </w:pPr>
      <w:r>
        <w:rPr>
          <w:noProof/>
        </w:rPr>
        <w:drawing>
          <wp:inline distT="0" distB="0" distL="0" distR="0" wp14:anchorId="1ADA9B24" wp14:editId="1E91FD0D">
            <wp:extent cx="5972175" cy="3513455"/>
            <wp:effectExtent l="0" t="0" r="0" b="0"/>
            <wp:docPr id="461234134" name="Chart 1">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5507B86" w14:textId="031FFBEB" w:rsidR="00C02909" w:rsidRPr="00C21CEF" w:rsidRDefault="00F97D24" w:rsidP="000231F6">
      <w:pPr>
        <w:spacing w:after="0" w:line="240" w:lineRule="auto"/>
        <w:jc w:val="both"/>
        <w:rPr>
          <w:rFonts w:ascii="Times New Roman" w:hAnsi="Times New Roman"/>
          <w:sz w:val="24"/>
          <w:szCs w:val="24"/>
        </w:rPr>
      </w:pPr>
      <w:r w:rsidRPr="00C21CEF">
        <w:rPr>
          <w:rFonts w:ascii="Times New Roman" w:hAnsi="Times New Roman"/>
          <w:sz w:val="24"/>
          <w:szCs w:val="24"/>
        </w:rPr>
        <w:t>4.2</w:t>
      </w:r>
      <w:r w:rsidR="00C02909" w:rsidRPr="00C21CEF">
        <w:rPr>
          <w:rFonts w:ascii="Times New Roman" w:hAnsi="Times New Roman"/>
          <w:sz w:val="24"/>
          <w:szCs w:val="24"/>
        </w:rPr>
        <w:t xml:space="preserve"> pav. Karšių vidutinis ilgis (TL) ir svoris </w:t>
      </w:r>
      <w:r w:rsidR="000B1F1D" w:rsidRPr="004B4027">
        <w:rPr>
          <w:rFonts w:ascii="Times New Roman" w:hAnsi="Times New Roman"/>
          <w:sz w:val="24"/>
          <w:szCs w:val="24"/>
        </w:rPr>
        <w:t xml:space="preserve">mokslinių tyrimų </w:t>
      </w:r>
      <w:smartTag w:uri="urn:schemas-microsoft-com:office:smarttags" w:element="metricconverter">
        <w:smartTagPr>
          <w:attr w:name="ProductID" w:val="70 mm"/>
        </w:smartTagPr>
        <w:r w:rsidR="00C02909" w:rsidRPr="00C21CEF">
          <w:rPr>
            <w:rFonts w:ascii="Times New Roman" w:hAnsi="Times New Roman"/>
            <w:sz w:val="24"/>
            <w:szCs w:val="24"/>
          </w:rPr>
          <w:t>70 mm</w:t>
        </w:r>
      </w:smartTag>
      <w:r w:rsidR="00C02909" w:rsidRPr="00C21CEF">
        <w:rPr>
          <w:rFonts w:ascii="Times New Roman" w:hAnsi="Times New Roman"/>
          <w:sz w:val="24"/>
          <w:szCs w:val="24"/>
        </w:rPr>
        <w:t xml:space="preserve"> akytumo </w:t>
      </w:r>
      <w:r w:rsidR="00B12209" w:rsidRPr="00C21CEF">
        <w:rPr>
          <w:rFonts w:ascii="Times New Roman" w:hAnsi="Times New Roman"/>
          <w:sz w:val="24"/>
          <w:szCs w:val="24"/>
        </w:rPr>
        <w:t>tinkl</w:t>
      </w:r>
      <w:r w:rsidR="00C02909" w:rsidRPr="00C21CEF">
        <w:rPr>
          <w:rFonts w:ascii="Times New Roman" w:hAnsi="Times New Roman"/>
          <w:sz w:val="24"/>
          <w:szCs w:val="24"/>
        </w:rPr>
        <w:t>ų laimikiuose 2003</w:t>
      </w:r>
      <w:r w:rsidR="004B7158" w:rsidRPr="00C21CEF">
        <w:rPr>
          <w:rFonts w:ascii="Times New Roman" w:hAnsi="Times New Roman"/>
          <w:sz w:val="24"/>
          <w:szCs w:val="24"/>
        </w:rPr>
        <w:t>–</w:t>
      </w:r>
      <w:r w:rsidR="00C02909" w:rsidRPr="00C21CEF">
        <w:rPr>
          <w:rFonts w:ascii="Times New Roman" w:hAnsi="Times New Roman"/>
          <w:sz w:val="24"/>
          <w:szCs w:val="24"/>
        </w:rPr>
        <w:t>20</w:t>
      </w:r>
      <w:r w:rsidR="00220C5B" w:rsidRPr="00C21CEF">
        <w:rPr>
          <w:rFonts w:ascii="Times New Roman" w:hAnsi="Times New Roman"/>
          <w:sz w:val="24"/>
          <w:szCs w:val="24"/>
        </w:rPr>
        <w:t>2</w:t>
      </w:r>
      <w:r w:rsidR="00B42E3C">
        <w:rPr>
          <w:rFonts w:ascii="Times New Roman" w:hAnsi="Times New Roman"/>
          <w:sz w:val="24"/>
          <w:szCs w:val="24"/>
        </w:rPr>
        <w:t>5</w:t>
      </w:r>
      <w:r w:rsidR="00C02909" w:rsidRPr="00C21CEF">
        <w:rPr>
          <w:rFonts w:ascii="Times New Roman" w:hAnsi="Times New Roman"/>
          <w:sz w:val="24"/>
          <w:szCs w:val="24"/>
        </w:rPr>
        <w:t xml:space="preserve"> m. Punktyrinė linija rodo vidutinio ilgio pokytį.</w:t>
      </w:r>
    </w:p>
    <w:p w14:paraId="5B9FA59C" w14:textId="77777777" w:rsidR="00C02909" w:rsidRPr="00C21CEF" w:rsidRDefault="00C02909" w:rsidP="00C02909">
      <w:pPr>
        <w:spacing w:after="0" w:line="360" w:lineRule="auto"/>
        <w:ind w:firstLine="540"/>
        <w:jc w:val="both"/>
        <w:rPr>
          <w:rFonts w:ascii="Times New Roman" w:hAnsi="Times New Roman"/>
          <w:sz w:val="24"/>
          <w:szCs w:val="24"/>
        </w:rPr>
      </w:pPr>
    </w:p>
    <w:p w14:paraId="16A13B06" w14:textId="009E7BB6" w:rsidR="00FF1F26" w:rsidRPr="00C21CEF" w:rsidRDefault="00B42E3C" w:rsidP="000231F6">
      <w:pPr>
        <w:spacing w:after="0" w:line="240" w:lineRule="auto"/>
        <w:rPr>
          <w:noProof/>
          <w:lang w:bidi="ar-SA"/>
        </w:rPr>
      </w:pPr>
      <w:r>
        <w:rPr>
          <w:noProof/>
        </w:rPr>
        <w:drawing>
          <wp:inline distT="0" distB="0" distL="0" distR="0" wp14:anchorId="5AFCB614" wp14:editId="0489D43A">
            <wp:extent cx="5972175" cy="2966720"/>
            <wp:effectExtent l="0" t="0" r="0" b="5080"/>
            <wp:docPr id="30288388" name="Chart 1">
              <a:extLst xmlns:a="http://schemas.openxmlformats.org/drawingml/2006/main">
                <a:ext uri="{FF2B5EF4-FFF2-40B4-BE49-F238E27FC236}">
                  <a16:creationId xmlns:a16="http://schemas.microsoft.com/office/drawing/2014/main" id="{00000000-0008-0000-09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62177E" w14:textId="4A94AAD8" w:rsidR="00C02909" w:rsidRPr="00C21CEF" w:rsidRDefault="00F97D24" w:rsidP="000231F6">
      <w:pPr>
        <w:spacing w:after="0" w:line="240" w:lineRule="auto"/>
        <w:jc w:val="both"/>
        <w:rPr>
          <w:rFonts w:ascii="Times New Roman" w:hAnsi="Times New Roman"/>
          <w:sz w:val="24"/>
          <w:szCs w:val="24"/>
        </w:rPr>
      </w:pPr>
      <w:r w:rsidRPr="00C21CEF">
        <w:rPr>
          <w:rFonts w:ascii="Times New Roman" w:hAnsi="Times New Roman"/>
          <w:color w:val="000000"/>
          <w:sz w:val="24"/>
          <w:szCs w:val="24"/>
        </w:rPr>
        <w:t>4.3</w:t>
      </w:r>
      <w:r w:rsidR="00C02909" w:rsidRPr="00C21CEF">
        <w:rPr>
          <w:rFonts w:ascii="Times New Roman" w:hAnsi="Times New Roman"/>
          <w:color w:val="000000"/>
          <w:sz w:val="24"/>
          <w:szCs w:val="24"/>
        </w:rPr>
        <w:t xml:space="preserve"> pav.</w:t>
      </w:r>
      <w:r w:rsidR="00C02909" w:rsidRPr="00C21CEF">
        <w:rPr>
          <w:rFonts w:ascii="Times New Roman" w:hAnsi="Times New Roman"/>
          <w:b/>
          <w:color w:val="000000"/>
          <w:sz w:val="24"/>
          <w:szCs w:val="24"/>
        </w:rPr>
        <w:t xml:space="preserve"> </w:t>
      </w:r>
      <w:r w:rsidR="00C02909" w:rsidRPr="00C21CEF">
        <w:rPr>
          <w:rFonts w:ascii="Times New Roman" w:hAnsi="Times New Roman"/>
          <w:sz w:val="24"/>
          <w:szCs w:val="24"/>
        </w:rPr>
        <w:t xml:space="preserve">Karšių santykinis gausumas ir biomasė (CPUE) </w:t>
      </w:r>
      <w:r w:rsidR="000B1F1D" w:rsidRPr="004B4027">
        <w:rPr>
          <w:rFonts w:ascii="Times New Roman" w:hAnsi="Times New Roman"/>
          <w:sz w:val="24"/>
          <w:szCs w:val="24"/>
        </w:rPr>
        <w:t xml:space="preserve">mokslinių tyrimų </w:t>
      </w:r>
      <w:smartTag w:uri="urn:schemas-microsoft-com:office:smarttags" w:element="metricconverter">
        <w:smartTagPr>
          <w:attr w:name="ProductID" w:val="70 mm"/>
        </w:smartTagPr>
        <w:r w:rsidR="00C02909" w:rsidRPr="00C21CEF">
          <w:rPr>
            <w:rFonts w:ascii="Times New Roman" w:hAnsi="Times New Roman"/>
            <w:sz w:val="24"/>
            <w:szCs w:val="24"/>
          </w:rPr>
          <w:t>70 mm</w:t>
        </w:r>
      </w:smartTag>
      <w:r w:rsidR="00C02909" w:rsidRPr="00C21CEF">
        <w:rPr>
          <w:rFonts w:ascii="Times New Roman" w:hAnsi="Times New Roman"/>
          <w:sz w:val="24"/>
          <w:szCs w:val="24"/>
        </w:rPr>
        <w:t xml:space="preserve"> akytumo </w:t>
      </w:r>
      <w:r w:rsidR="00B12209" w:rsidRPr="00C21CEF">
        <w:rPr>
          <w:rFonts w:ascii="Times New Roman" w:hAnsi="Times New Roman"/>
          <w:sz w:val="24"/>
          <w:szCs w:val="24"/>
        </w:rPr>
        <w:t>tinkl</w:t>
      </w:r>
      <w:r w:rsidR="00C02909" w:rsidRPr="00C21CEF">
        <w:rPr>
          <w:rFonts w:ascii="Times New Roman" w:hAnsi="Times New Roman"/>
          <w:sz w:val="24"/>
          <w:szCs w:val="24"/>
        </w:rPr>
        <w:t>ų laimikiuose 2003</w:t>
      </w:r>
      <w:r w:rsidR="004B7158" w:rsidRPr="00C21CEF">
        <w:rPr>
          <w:rFonts w:ascii="Times New Roman" w:hAnsi="Times New Roman"/>
          <w:sz w:val="24"/>
          <w:szCs w:val="24"/>
        </w:rPr>
        <w:t>–</w:t>
      </w:r>
      <w:r w:rsidR="00C02909" w:rsidRPr="00C21CEF">
        <w:rPr>
          <w:rFonts w:ascii="Times New Roman" w:hAnsi="Times New Roman"/>
          <w:sz w:val="24"/>
          <w:szCs w:val="24"/>
        </w:rPr>
        <w:t>20</w:t>
      </w:r>
      <w:r w:rsidR="00220C5B" w:rsidRPr="00C21CEF">
        <w:rPr>
          <w:rFonts w:ascii="Times New Roman" w:hAnsi="Times New Roman"/>
          <w:sz w:val="24"/>
          <w:szCs w:val="24"/>
        </w:rPr>
        <w:t>2</w:t>
      </w:r>
      <w:r w:rsidR="00B42E3C">
        <w:rPr>
          <w:rFonts w:ascii="Times New Roman" w:hAnsi="Times New Roman"/>
          <w:sz w:val="24"/>
          <w:szCs w:val="24"/>
        </w:rPr>
        <w:t>5</w:t>
      </w:r>
      <w:r w:rsidR="00C02909" w:rsidRPr="00C21CEF">
        <w:rPr>
          <w:rFonts w:ascii="Times New Roman" w:hAnsi="Times New Roman"/>
          <w:sz w:val="24"/>
          <w:szCs w:val="24"/>
        </w:rPr>
        <w:t xml:space="preserve"> m. Punktyrinė linija rodo biomasės pokytį.</w:t>
      </w:r>
    </w:p>
    <w:p w14:paraId="482C0D19" w14:textId="77777777" w:rsidR="00C02909" w:rsidRPr="00C21CEF" w:rsidRDefault="00C02909" w:rsidP="00C02909">
      <w:pPr>
        <w:spacing w:after="0" w:line="360" w:lineRule="auto"/>
        <w:ind w:firstLine="540"/>
        <w:jc w:val="both"/>
        <w:rPr>
          <w:rFonts w:ascii="Times New Roman" w:hAnsi="Times New Roman"/>
          <w:sz w:val="24"/>
          <w:szCs w:val="24"/>
        </w:rPr>
      </w:pPr>
    </w:p>
    <w:p w14:paraId="4858AF07" w14:textId="0CCF8107" w:rsidR="00EA0B64" w:rsidRPr="00C21CEF" w:rsidRDefault="00674DC2" w:rsidP="000231F6">
      <w:pPr>
        <w:spacing w:after="0" w:line="240" w:lineRule="auto"/>
        <w:jc w:val="both"/>
        <w:rPr>
          <w:rFonts w:ascii="Times New Roman" w:hAnsi="Times New Roman"/>
          <w:color w:val="000000"/>
          <w:sz w:val="24"/>
          <w:szCs w:val="24"/>
        </w:rPr>
      </w:pPr>
      <w:r>
        <w:rPr>
          <w:noProof/>
        </w:rPr>
        <w:drawing>
          <wp:inline distT="0" distB="0" distL="0" distR="0" wp14:anchorId="0F959F7F" wp14:editId="54AAC4BD">
            <wp:extent cx="5972175" cy="3526628"/>
            <wp:effectExtent l="0" t="0" r="0" b="0"/>
            <wp:docPr id="1349926135" name="Chart 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D3F8AEB" w14:textId="5E4FC11C" w:rsidR="00E25AAF" w:rsidRPr="00C21CEF" w:rsidRDefault="00F97D24" w:rsidP="00E25AAF">
      <w:pPr>
        <w:spacing w:after="0" w:line="240" w:lineRule="auto"/>
        <w:jc w:val="both"/>
        <w:rPr>
          <w:rFonts w:ascii="Times New Roman" w:hAnsi="Times New Roman"/>
          <w:sz w:val="24"/>
          <w:szCs w:val="24"/>
        </w:rPr>
      </w:pPr>
      <w:r w:rsidRPr="00C21CEF">
        <w:rPr>
          <w:rFonts w:ascii="Times New Roman" w:hAnsi="Times New Roman"/>
          <w:color w:val="000000"/>
          <w:sz w:val="24"/>
          <w:szCs w:val="24"/>
        </w:rPr>
        <w:t>4.4</w:t>
      </w:r>
      <w:r w:rsidR="00C02909" w:rsidRPr="00C21CEF">
        <w:rPr>
          <w:rFonts w:ascii="Times New Roman" w:hAnsi="Times New Roman"/>
          <w:color w:val="000000"/>
          <w:sz w:val="24"/>
          <w:szCs w:val="24"/>
        </w:rPr>
        <w:t xml:space="preserve"> pav.</w:t>
      </w:r>
      <w:r w:rsidR="00C02909" w:rsidRPr="00C21CEF">
        <w:rPr>
          <w:rFonts w:ascii="Times New Roman" w:hAnsi="Times New Roman"/>
          <w:b/>
          <w:color w:val="000000"/>
          <w:sz w:val="24"/>
          <w:szCs w:val="24"/>
        </w:rPr>
        <w:t xml:space="preserve"> </w:t>
      </w:r>
      <w:r w:rsidR="00C02909" w:rsidRPr="00C21CEF">
        <w:rPr>
          <w:rFonts w:ascii="Times New Roman" w:hAnsi="Times New Roman"/>
          <w:sz w:val="24"/>
          <w:szCs w:val="24"/>
        </w:rPr>
        <w:t xml:space="preserve">Karšių pasiskirstymas ilgio grupėse </w:t>
      </w:r>
      <w:r w:rsidR="008D3390" w:rsidRPr="004B4027">
        <w:rPr>
          <w:rFonts w:ascii="Times New Roman" w:hAnsi="Times New Roman"/>
          <w:sz w:val="24"/>
          <w:szCs w:val="24"/>
        </w:rPr>
        <w:t xml:space="preserve">mokslinių tyrimų </w:t>
      </w:r>
      <w:r w:rsidR="00C02909" w:rsidRPr="00C21CEF">
        <w:rPr>
          <w:rFonts w:ascii="Times New Roman" w:hAnsi="Times New Roman"/>
          <w:sz w:val="24"/>
          <w:szCs w:val="24"/>
        </w:rPr>
        <w:t>14</w:t>
      </w:r>
      <w:r w:rsidR="004B7158" w:rsidRPr="00C21CEF">
        <w:rPr>
          <w:rFonts w:ascii="Times New Roman" w:hAnsi="Times New Roman"/>
          <w:sz w:val="24"/>
          <w:szCs w:val="24"/>
        </w:rPr>
        <w:t>–</w:t>
      </w:r>
      <w:r w:rsidR="00C02909" w:rsidRPr="00C21CEF">
        <w:rPr>
          <w:rFonts w:ascii="Times New Roman" w:hAnsi="Times New Roman"/>
          <w:sz w:val="24"/>
          <w:szCs w:val="24"/>
        </w:rPr>
        <w:t xml:space="preserve">70 mm akytumo </w:t>
      </w:r>
      <w:r w:rsidR="00B12209" w:rsidRPr="00C21CEF">
        <w:rPr>
          <w:rFonts w:ascii="Times New Roman" w:hAnsi="Times New Roman"/>
          <w:sz w:val="24"/>
          <w:szCs w:val="24"/>
        </w:rPr>
        <w:t>tinkl</w:t>
      </w:r>
      <w:r w:rsidR="00C02909" w:rsidRPr="00C21CEF">
        <w:rPr>
          <w:rFonts w:ascii="Times New Roman" w:hAnsi="Times New Roman"/>
          <w:sz w:val="24"/>
          <w:szCs w:val="24"/>
        </w:rPr>
        <w:t>ų laimikiuose 201</w:t>
      </w:r>
      <w:r w:rsidR="000A3C37" w:rsidRPr="00C21CEF">
        <w:rPr>
          <w:rFonts w:ascii="Times New Roman" w:hAnsi="Times New Roman"/>
          <w:sz w:val="24"/>
          <w:szCs w:val="24"/>
        </w:rPr>
        <w:t>8</w:t>
      </w:r>
      <w:r w:rsidR="002221A5" w:rsidRPr="00C21CEF">
        <w:rPr>
          <w:rFonts w:ascii="Times New Roman" w:hAnsi="Times New Roman"/>
          <w:sz w:val="24"/>
          <w:szCs w:val="24"/>
        </w:rPr>
        <w:t>–</w:t>
      </w:r>
      <w:r w:rsidR="00715A15" w:rsidRPr="00C21CEF">
        <w:rPr>
          <w:rFonts w:ascii="Times New Roman" w:hAnsi="Times New Roman"/>
          <w:sz w:val="24"/>
          <w:szCs w:val="24"/>
        </w:rPr>
        <w:t>20</w:t>
      </w:r>
      <w:r w:rsidR="00BB6404" w:rsidRPr="00C21CEF">
        <w:rPr>
          <w:rFonts w:ascii="Times New Roman" w:hAnsi="Times New Roman"/>
          <w:sz w:val="24"/>
          <w:szCs w:val="24"/>
        </w:rPr>
        <w:t>2</w:t>
      </w:r>
      <w:r w:rsidR="00674DC2">
        <w:rPr>
          <w:rFonts w:ascii="Times New Roman" w:hAnsi="Times New Roman"/>
          <w:sz w:val="24"/>
          <w:szCs w:val="24"/>
        </w:rPr>
        <w:t>5</w:t>
      </w:r>
      <w:r w:rsidR="009B4494" w:rsidRPr="00C21CEF">
        <w:rPr>
          <w:rFonts w:ascii="Times New Roman" w:hAnsi="Times New Roman"/>
          <w:sz w:val="24"/>
          <w:szCs w:val="24"/>
        </w:rPr>
        <w:t> </w:t>
      </w:r>
      <w:r w:rsidR="00C02909" w:rsidRPr="00C21CEF">
        <w:rPr>
          <w:rFonts w:ascii="Times New Roman" w:hAnsi="Times New Roman"/>
          <w:sz w:val="24"/>
          <w:szCs w:val="24"/>
        </w:rPr>
        <w:t>m.</w:t>
      </w:r>
    </w:p>
    <w:p w14:paraId="59C11803" w14:textId="656F94FF" w:rsidR="00E25AAF" w:rsidRDefault="00E25AAF" w:rsidP="00E25AAF">
      <w:pPr>
        <w:spacing w:after="0" w:line="240" w:lineRule="auto"/>
        <w:jc w:val="both"/>
        <w:rPr>
          <w:rFonts w:ascii="Times New Roman" w:hAnsi="Times New Roman"/>
          <w:sz w:val="24"/>
          <w:szCs w:val="24"/>
        </w:rPr>
      </w:pPr>
    </w:p>
    <w:p w14:paraId="04B3D5C1" w14:textId="41EAF873" w:rsidR="00DD2D2C" w:rsidRDefault="0004674B" w:rsidP="0004674B">
      <w:pPr>
        <w:spacing w:after="0" w:line="240" w:lineRule="auto"/>
        <w:ind w:left="426"/>
        <w:jc w:val="both"/>
        <w:rPr>
          <w:rFonts w:ascii="Times New Roman" w:hAnsi="Times New Roman"/>
          <w:sz w:val="24"/>
          <w:szCs w:val="24"/>
        </w:rPr>
      </w:pPr>
      <w:r w:rsidRPr="00F46C63">
        <w:rPr>
          <w:rFonts w:ascii="Times New Roman" w:hAnsi="Times New Roman"/>
          <w:noProof/>
          <w:sz w:val="20"/>
          <w:szCs w:val="20"/>
        </w:rPr>
        <w:lastRenderedPageBreak/>
        <w:drawing>
          <wp:anchor distT="0" distB="0" distL="114300" distR="114300" simplePos="0" relativeHeight="251658240" behindDoc="0" locked="0" layoutInCell="1" allowOverlap="1" wp14:anchorId="6E4A19D5" wp14:editId="4CE72A38">
            <wp:simplePos x="0" y="0"/>
            <wp:positionH relativeFrom="margin">
              <wp:posOffset>372110</wp:posOffset>
            </wp:positionH>
            <wp:positionV relativeFrom="paragraph">
              <wp:posOffset>18415</wp:posOffset>
            </wp:positionV>
            <wp:extent cx="3980180" cy="2785745"/>
            <wp:effectExtent l="0" t="0" r="1270" b="0"/>
            <wp:wrapTopAndBottom/>
            <wp:docPr id="260502698" name="Picture 260502698" descr="A graph of a graph showing the number of years&#10;&#10;Description automatically generated with medium confidence">
              <a:extLst xmlns:a="http://schemas.openxmlformats.org/drawingml/2006/main">
                <a:ext uri="{FF2B5EF4-FFF2-40B4-BE49-F238E27FC236}">
                  <a16:creationId xmlns:a16="http://schemas.microsoft.com/office/drawing/2014/main" id="{D471C160-2D5E-20BD-818C-DAC9F7FC7E8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raph of a graph showing the number of years&#10;&#10;Description automatically generated with medium confidence">
                      <a:extLst>
                        <a:ext uri="{FF2B5EF4-FFF2-40B4-BE49-F238E27FC236}">
                          <a16:creationId xmlns:a16="http://schemas.microsoft.com/office/drawing/2014/main" id="{D471C160-2D5E-20BD-818C-DAC9F7FC7E8E}"/>
                        </a:ext>
                      </a:extLst>
                    </pic:cNvPr>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80180" cy="2785745"/>
                    </a:xfrm>
                    <a:prstGeom prst="rect">
                      <a:avLst/>
                    </a:prstGeom>
                  </pic:spPr>
                </pic:pic>
              </a:graphicData>
            </a:graphic>
            <wp14:sizeRelH relativeFrom="margin">
              <wp14:pctWidth>0</wp14:pctWidth>
            </wp14:sizeRelH>
            <wp14:sizeRelV relativeFrom="margin">
              <wp14:pctHeight>0</wp14:pctHeight>
            </wp14:sizeRelV>
          </wp:anchor>
        </w:drawing>
      </w:r>
    </w:p>
    <w:p w14:paraId="6FC6E22B" w14:textId="2E3BAF05" w:rsidR="00DD2D2C" w:rsidRDefault="00DD2D2C" w:rsidP="00E25AAF">
      <w:pPr>
        <w:spacing w:after="0" w:line="240" w:lineRule="auto"/>
        <w:jc w:val="both"/>
        <w:rPr>
          <w:rFonts w:ascii="Times New Roman" w:hAnsi="Times New Roman"/>
          <w:sz w:val="24"/>
          <w:szCs w:val="24"/>
        </w:rPr>
      </w:pPr>
      <w:r w:rsidRPr="00C21CEF">
        <w:rPr>
          <w:rFonts w:ascii="Times New Roman" w:hAnsi="Times New Roman"/>
          <w:color w:val="000000"/>
          <w:sz w:val="24"/>
          <w:szCs w:val="24"/>
        </w:rPr>
        <w:t>4.</w:t>
      </w:r>
      <w:r w:rsidR="00890109">
        <w:rPr>
          <w:rFonts w:ascii="Times New Roman" w:hAnsi="Times New Roman"/>
          <w:color w:val="000000"/>
          <w:sz w:val="24"/>
          <w:szCs w:val="24"/>
        </w:rPr>
        <w:t>5</w:t>
      </w:r>
      <w:r w:rsidRPr="00C21CEF">
        <w:rPr>
          <w:rFonts w:ascii="Times New Roman" w:hAnsi="Times New Roman"/>
          <w:color w:val="000000"/>
          <w:sz w:val="24"/>
          <w:szCs w:val="24"/>
        </w:rPr>
        <w:t xml:space="preserve"> pav.</w:t>
      </w:r>
      <w:r>
        <w:rPr>
          <w:rFonts w:ascii="Times New Roman" w:hAnsi="Times New Roman"/>
          <w:color w:val="000000"/>
          <w:sz w:val="24"/>
          <w:szCs w:val="24"/>
        </w:rPr>
        <w:t xml:space="preserve"> </w:t>
      </w:r>
      <w:r w:rsidRPr="00DD2D2C">
        <w:rPr>
          <w:rFonts w:ascii="Times New Roman" w:hAnsi="Times New Roman"/>
          <w:color w:val="000000"/>
          <w:sz w:val="24"/>
          <w:szCs w:val="24"/>
        </w:rPr>
        <w:t>Karšio populiacijos biomasė, lyginant su rekomeduojama biomase (y ašis). Pageidaujama, kad biomasė būtų virš punktyrinės linijos, nurodančios ~45% populiacijos talpos (BMSY). Pilka zona rodo 95% patikimumo intervalus, juoda linija rodo labiausiai tikėtiną reikšmę. Biomasės dinamika apskaičiuota įtraukiant visus sugavimus (Lietuvos ir Rusijos).</w:t>
      </w:r>
    </w:p>
    <w:p w14:paraId="06049D71" w14:textId="42B630A0" w:rsidR="00DD2D2C" w:rsidRDefault="00094B02" w:rsidP="00E25AAF">
      <w:pPr>
        <w:spacing w:after="0" w:line="240" w:lineRule="auto"/>
        <w:jc w:val="both"/>
        <w:rPr>
          <w:rFonts w:ascii="Times New Roman" w:hAnsi="Times New Roman"/>
          <w:sz w:val="24"/>
          <w:szCs w:val="24"/>
        </w:rPr>
      </w:pPr>
      <w:r w:rsidRPr="00F46C63">
        <w:rPr>
          <w:rFonts w:ascii="Times New Roman" w:hAnsi="Times New Roman"/>
          <w:noProof/>
          <w:sz w:val="20"/>
          <w:szCs w:val="20"/>
        </w:rPr>
        <w:drawing>
          <wp:anchor distT="0" distB="0" distL="114300" distR="114300" simplePos="0" relativeHeight="251660288" behindDoc="0" locked="0" layoutInCell="1" allowOverlap="1" wp14:anchorId="01632CC9" wp14:editId="5B4B7B29">
            <wp:simplePos x="0" y="0"/>
            <wp:positionH relativeFrom="margin">
              <wp:posOffset>565150</wp:posOffset>
            </wp:positionH>
            <wp:positionV relativeFrom="paragraph">
              <wp:posOffset>323215</wp:posOffset>
            </wp:positionV>
            <wp:extent cx="3585845" cy="3227070"/>
            <wp:effectExtent l="0" t="0" r="0" b="0"/>
            <wp:wrapTopAndBottom/>
            <wp:docPr id="48737940" name="Picture 48737940" descr="A diagram of a planet&#10;&#10;Description automatically generated">
              <a:extLst xmlns:a="http://schemas.openxmlformats.org/drawingml/2006/main">
                <a:ext uri="{FF2B5EF4-FFF2-40B4-BE49-F238E27FC236}">
                  <a16:creationId xmlns:a16="http://schemas.microsoft.com/office/drawing/2014/main" id="{564032E8-3465-44E0-7457-C186F6536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planet&#10;&#10;Description automatically generated">
                      <a:extLst>
                        <a:ext uri="{FF2B5EF4-FFF2-40B4-BE49-F238E27FC236}">
                          <a16:creationId xmlns:a16="http://schemas.microsoft.com/office/drawing/2014/main" id="{564032E8-3465-44E0-7457-C186F6536E51}"/>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85845" cy="3227070"/>
                    </a:xfrm>
                    <a:prstGeom prst="rect">
                      <a:avLst/>
                    </a:prstGeom>
                  </pic:spPr>
                </pic:pic>
              </a:graphicData>
            </a:graphic>
            <wp14:sizeRelH relativeFrom="margin">
              <wp14:pctWidth>0</wp14:pctWidth>
            </wp14:sizeRelH>
            <wp14:sizeRelV relativeFrom="margin">
              <wp14:pctHeight>0</wp14:pctHeight>
            </wp14:sizeRelV>
          </wp:anchor>
        </w:drawing>
      </w:r>
    </w:p>
    <w:p w14:paraId="21D7B06E" w14:textId="57009D9F" w:rsidR="00DD2D2C" w:rsidRDefault="00DD2D2C" w:rsidP="00E25AAF">
      <w:pPr>
        <w:spacing w:after="0" w:line="240" w:lineRule="auto"/>
        <w:jc w:val="both"/>
        <w:rPr>
          <w:rFonts w:ascii="Times New Roman" w:hAnsi="Times New Roman"/>
          <w:sz w:val="24"/>
          <w:szCs w:val="24"/>
        </w:rPr>
      </w:pPr>
    </w:p>
    <w:p w14:paraId="7D6AD68B" w14:textId="53E3F5A1" w:rsidR="00DD2D2C" w:rsidRDefault="00DD2D2C" w:rsidP="00E25AAF">
      <w:pPr>
        <w:spacing w:after="0" w:line="240" w:lineRule="auto"/>
        <w:jc w:val="both"/>
        <w:rPr>
          <w:rFonts w:ascii="Times New Roman" w:hAnsi="Times New Roman"/>
          <w:sz w:val="24"/>
          <w:szCs w:val="24"/>
        </w:rPr>
      </w:pPr>
      <w:r w:rsidRPr="00C21CEF">
        <w:rPr>
          <w:rFonts w:ascii="Times New Roman" w:hAnsi="Times New Roman"/>
          <w:color w:val="000000"/>
          <w:sz w:val="24"/>
          <w:szCs w:val="24"/>
        </w:rPr>
        <w:t>4.</w:t>
      </w:r>
      <w:r w:rsidR="00890109">
        <w:rPr>
          <w:rFonts w:ascii="Times New Roman" w:hAnsi="Times New Roman"/>
          <w:color w:val="000000"/>
          <w:sz w:val="24"/>
          <w:szCs w:val="24"/>
        </w:rPr>
        <w:t>6</w:t>
      </w:r>
      <w:r w:rsidRPr="00C21CEF">
        <w:rPr>
          <w:rFonts w:ascii="Times New Roman" w:hAnsi="Times New Roman"/>
          <w:color w:val="000000"/>
          <w:sz w:val="24"/>
          <w:szCs w:val="24"/>
        </w:rPr>
        <w:t xml:space="preserve"> pav.</w:t>
      </w:r>
      <w:r>
        <w:rPr>
          <w:rFonts w:ascii="Times New Roman" w:hAnsi="Times New Roman"/>
          <w:color w:val="000000"/>
          <w:sz w:val="24"/>
          <w:szCs w:val="24"/>
        </w:rPr>
        <w:t xml:space="preserve"> </w:t>
      </w:r>
      <w:r w:rsidRPr="00DD2D2C">
        <w:rPr>
          <w:rFonts w:ascii="Times New Roman" w:hAnsi="Times New Roman"/>
          <w:sz w:val="24"/>
          <w:szCs w:val="24"/>
        </w:rPr>
        <w:t>Karšio populiacijos biomasės trajektorija nuo 19</w:t>
      </w:r>
      <w:r w:rsidR="00094B02">
        <w:rPr>
          <w:rFonts w:ascii="Times New Roman" w:hAnsi="Times New Roman"/>
          <w:sz w:val="24"/>
          <w:szCs w:val="24"/>
        </w:rPr>
        <w:t>92</w:t>
      </w:r>
      <w:r w:rsidRPr="00DD2D2C">
        <w:rPr>
          <w:rFonts w:ascii="Times New Roman" w:hAnsi="Times New Roman"/>
          <w:sz w:val="24"/>
          <w:szCs w:val="24"/>
        </w:rPr>
        <w:t xml:space="preserve"> m. Žalia zona rodo gerą būklę, kuomet biomasė yra virš minimalios rekomenduojamos (BMSY) ir žvejybos intensyvumas neviršija rekomenduojamo (FMSY). Pilki debesėliai rodo 50%, 80% ir 95% pasikliautinius intervalus.</w:t>
      </w:r>
    </w:p>
    <w:p w14:paraId="20ADA007" w14:textId="77777777" w:rsidR="00DD2D2C" w:rsidRDefault="00DD2D2C" w:rsidP="00DD2D2C">
      <w:pPr>
        <w:textAlignment w:val="baseline"/>
        <w:rPr>
          <w:rFonts w:ascii="Calibri-Light" w:hAnsi="Calibri-Light"/>
          <w:b/>
          <w:bCs/>
          <w:color w:val="000000" w:themeColor="text1"/>
          <w:kern w:val="24"/>
          <w:sz w:val="18"/>
          <w:szCs w:val="18"/>
        </w:rPr>
      </w:pPr>
      <w:r w:rsidRPr="00374904">
        <w:rPr>
          <w:rFonts w:ascii="Times New Roman" w:hAnsi="Times New Roman"/>
          <w:noProof/>
          <w:sz w:val="20"/>
          <w:szCs w:val="20"/>
          <w:lang w:eastAsia="lt-LT" w:bidi="ar-SA"/>
        </w:rPr>
        <w:lastRenderedPageBreak/>
        <w:drawing>
          <wp:inline distT="0" distB="0" distL="0" distR="0" wp14:anchorId="325DA1B6" wp14:editId="4BD580B6">
            <wp:extent cx="4923061" cy="3829050"/>
            <wp:effectExtent l="0" t="0" r="0" b="0"/>
            <wp:docPr id="15" name="Picture 10" descr="Chart, line chart&#10;&#10;Description automatically generated">
              <a:extLst xmlns:a="http://schemas.openxmlformats.org/drawingml/2006/main">
                <a:ext uri="{FF2B5EF4-FFF2-40B4-BE49-F238E27FC236}">
                  <a16:creationId xmlns:a16="http://schemas.microsoft.com/office/drawing/2014/main" id="{C7763DF7-C6D2-9B4D-78FA-A0B8C20EF7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descr="Chart, line chart&#10;&#10;Description automatically generated">
                      <a:extLst>
                        <a:ext uri="{FF2B5EF4-FFF2-40B4-BE49-F238E27FC236}">
                          <a16:creationId xmlns:a16="http://schemas.microsoft.com/office/drawing/2014/main" id="{C7763DF7-C6D2-9B4D-78FA-A0B8C20EF792}"/>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31989" cy="3835994"/>
                    </a:xfrm>
                    <a:prstGeom prst="rect">
                      <a:avLst/>
                    </a:prstGeom>
                  </pic:spPr>
                </pic:pic>
              </a:graphicData>
            </a:graphic>
          </wp:inline>
        </w:drawing>
      </w:r>
      <w:r w:rsidRPr="00374904">
        <w:rPr>
          <w:rFonts w:ascii="Calibri-Light" w:hAnsi="Calibri-Light"/>
          <w:b/>
          <w:bCs/>
          <w:color w:val="000000" w:themeColor="text1"/>
          <w:kern w:val="24"/>
          <w:sz w:val="18"/>
          <w:szCs w:val="18"/>
        </w:rPr>
        <w:t xml:space="preserve"> </w:t>
      </w:r>
    </w:p>
    <w:p w14:paraId="3FE0E929" w14:textId="25A27B85" w:rsidR="00DD2D2C" w:rsidRPr="00DD2D2C" w:rsidRDefault="00DD2D2C" w:rsidP="00DD2D2C">
      <w:pPr>
        <w:spacing w:after="0" w:line="240" w:lineRule="auto"/>
        <w:jc w:val="both"/>
        <w:rPr>
          <w:rFonts w:ascii="Times New Roman" w:hAnsi="Times New Roman"/>
          <w:sz w:val="24"/>
          <w:szCs w:val="24"/>
        </w:rPr>
      </w:pPr>
      <w:r w:rsidRPr="00C21CEF">
        <w:rPr>
          <w:rFonts w:ascii="Times New Roman" w:hAnsi="Times New Roman"/>
          <w:color w:val="000000"/>
          <w:sz w:val="24"/>
          <w:szCs w:val="24"/>
        </w:rPr>
        <w:t>4.</w:t>
      </w:r>
      <w:r w:rsidR="00890109">
        <w:rPr>
          <w:rFonts w:ascii="Times New Roman" w:hAnsi="Times New Roman"/>
          <w:color w:val="000000"/>
          <w:sz w:val="24"/>
          <w:szCs w:val="24"/>
        </w:rPr>
        <w:t>7</w:t>
      </w:r>
      <w:r w:rsidRPr="00C21CEF">
        <w:rPr>
          <w:rFonts w:ascii="Times New Roman" w:hAnsi="Times New Roman"/>
          <w:color w:val="000000"/>
          <w:sz w:val="24"/>
          <w:szCs w:val="24"/>
        </w:rPr>
        <w:t xml:space="preserve"> pav.</w:t>
      </w:r>
      <w:r>
        <w:rPr>
          <w:rFonts w:ascii="Times New Roman" w:hAnsi="Times New Roman"/>
          <w:color w:val="000000"/>
          <w:sz w:val="24"/>
          <w:szCs w:val="24"/>
        </w:rPr>
        <w:t xml:space="preserve"> </w:t>
      </w:r>
      <w:r w:rsidRPr="00DD2D2C">
        <w:rPr>
          <w:rFonts w:ascii="Times New Roman" w:hAnsi="Times New Roman"/>
          <w:sz w:val="24"/>
          <w:szCs w:val="24"/>
        </w:rPr>
        <w:t>Karšio biomasės prognozė, jei sugavimai bus 50%, 100% (žalia linija) ir 150% 2021 m. sugavimų.</w:t>
      </w:r>
    </w:p>
    <w:p w14:paraId="3332D338" w14:textId="3FDDDED0" w:rsidR="00DD2D2C" w:rsidRDefault="00DD2D2C" w:rsidP="00E25AAF">
      <w:pPr>
        <w:spacing w:after="0" w:line="240" w:lineRule="auto"/>
        <w:jc w:val="both"/>
        <w:rPr>
          <w:rFonts w:ascii="Times New Roman" w:hAnsi="Times New Roman"/>
          <w:sz w:val="24"/>
          <w:szCs w:val="24"/>
        </w:rPr>
      </w:pPr>
    </w:p>
    <w:p w14:paraId="3DB9B8BD" w14:textId="77777777" w:rsidR="00DD2D2C" w:rsidRPr="00C21CEF" w:rsidRDefault="00DD2D2C" w:rsidP="00E25AAF">
      <w:pPr>
        <w:spacing w:after="0" w:line="240" w:lineRule="auto"/>
        <w:jc w:val="both"/>
        <w:rPr>
          <w:rFonts w:ascii="Times New Roman" w:hAnsi="Times New Roman"/>
          <w:sz w:val="24"/>
          <w:szCs w:val="24"/>
        </w:rPr>
      </w:pPr>
    </w:p>
    <w:p w14:paraId="5FC2FF3C" w14:textId="77777777" w:rsidR="00FF1F26" w:rsidRPr="00C21CEF" w:rsidRDefault="00C02909" w:rsidP="00E25AAF">
      <w:pPr>
        <w:pStyle w:val="Heading2"/>
        <w:spacing w:before="0" w:after="0" w:line="360" w:lineRule="auto"/>
        <w:rPr>
          <w:rFonts w:ascii="Times New Roman" w:hAnsi="Times New Roman" w:cs="Times New Roman"/>
          <w:i w:val="0"/>
          <w:sz w:val="24"/>
          <w:szCs w:val="24"/>
        </w:rPr>
      </w:pPr>
      <w:r w:rsidRPr="00C21CEF">
        <w:rPr>
          <w:rFonts w:ascii="Times New Roman" w:hAnsi="Times New Roman"/>
          <w:sz w:val="24"/>
          <w:szCs w:val="24"/>
        </w:rPr>
        <w:br w:type="page"/>
      </w:r>
      <w:bookmarkStart w:id="30" w:name="_Toc220680684"/>
      <w:r w:rsidR="00FF1F26" w:rsidRPr="00C21CEF">
        <w:rPr>
          <w:rFonts w:ascii="Times New Roman" w:hAnsi="Times New Roman" w:cs="Times New Roman"/>
          <w:i w:val="0"/>
          <w:sz w:val="24"/>
          <w:szCs w:val="24"/>
        </w:rPr>
        <w:lastRenderedPageBreak/>
        <w:t>4.2. KUOJA</w:t>
      </w:r>
      <w:bookmarkEnd w:id="30"/>
    </w:p>
    <w:p w14:paraId="56C679F6" w14:textId="77777777" w:rsidR="00C02909" w:rsidRPr="00C21CEF" w:rsidRDefault="00C02909" w:rsidP="00C02909">
      <w:pPr>
        <w:spacing w:after="0" w:line="360" w:lineRule="auto"/>
        <w:ind w:firstLine="540"/>
        <w:jc w:val="both"/>
        <w:rPr>
          <w:rFonts w:ascii="Times New Roman" w:hAnsi="Times New Roman"/>
          <w:sz w:val="24"/>
          <w:szCs w:val="24"/>
        </w:rPr>
      </w:pPr>
    </w:p>
    <w:p w14:paraId="1741B20E" w14:textId="21509A1C" w:rsidR="004B18A4" w:rsidRPr="00C21CEF" w:rsidRDefault="004B18A4" w:rsidP="00C25636">
      <w:pPr>
        <w:spacing w:after="0" w:line="360" w:lineRule="auto"/>
        <w:ind w:firstLine="540"/>
        <w:jc w:val="both"/>
        <w:rPr>
          <w:rFonts w:ascii="Times New Roman" w:hAnsi="Times New Roman"/>
          <w:sz w:val="24"/>
          <w:szCs w:val="24"/>
        </w:rPr>
      </w:pPr>
      <w:r w:rsidRPr="00C21CEF">
        <w:rPr>
          <w:rFonts w:ascii="Times New Roman" w:hAnsi="Times New Roman"/>
          <w:sz w:val="24"/>
          <w:szCs w:val="24"/>
        </w:rPr>
        <w:t xml:space="preserve">Kuoja, kaip ir karšis, yra viena iš svarbiausių Kuršių marių verslinių žuvų. Jų versliniai laimikiai Lietuvai priklausančioje Kuršių marių akvatorijoje per pastarąjį dešimtmetį mažėjo nuo rekordinio 585,4 t laimikio </w:t>
      </w:r>
      <w:smartTag w:uri="urn:schemas-microsoft-com:office:smarttags" w:element="metricconverter">
        <w:smartTagPr>
          <w:attr w:name="ProductID" w:val="2003 m"/>
        </w:smartTagPr>
        <w:r w:rsidRPr="00C21CEF">
          <w:rPr>
            <w:rFonts w:ascii="Times New Roman" w:hAnsi="Times New Roman"/>
            <w:sz w:val="24"/>
            <w:szCs w:val="24"/>
          </w:rPr>
          <w:t>2003 m</w:t>
        </w:r>
      </w:smartTag>
      <w:r w:rsidRPr="00C21CEF">
        <w:rPr>
          <w:rFonts w:ascii="Times New Roman" w:hAnsi="Times New Roman"/>
          <w:sz w:val="24"/>
          <w:szCs w:val="24"/>
        </w:rPr>
        <w:t>. iki palyginti stabilių vidutinių 27</w:t>
      </w:r>
      <w:r w:rsidR="00AE6949" w:rsidRPr="00C21CEF">
        <w:rPr>
          <w:rFonts w:ascii="Times New Roman" w:hAnsi="Times New Roman"/>
          <w:sz w:val="24"/>
          <w:szCs w:val="24"/>
        </w:rPr>
        <w:t>1,6</w:t>
      </w:r>
      <w:r w:rsidRPr="00C21CEF">
        <w:rPr>
          <w:rFonts w:ascii="Times New Roman" w:hAnsi="Times New Roman"/>
          <w:sz w:val="24"/>
          <w:szCs w:val="24"/>
        </w:rPr>
        <w:t xml:space="preserve"> </w:t>
      </w:r>
      <w:r w:rsidR="002221A5" w:rsidRPr="00C21CEF">
        <w:rPr>
          <w:rFonts w:ascii="Times New Roman" w:hAnsi="Times New Roman"/>
          <w:sz w:val="24"/>
          <w:szCs w:val="24"/>
        </w:rPr>
        <w:t>t laimikių 2009–201</w:t>
      </w:r>
      <w:r w:rsidR="00AE6949" w:rsidRPr="00C21CEF">
        <w:rPr>
          <w:rFonts w:ascii="Times New Roman" w:hAnsi="Times New Roman"/>
          <w:sz w:val="24"/>
          <w:szCs w:val="24"/>
        </w:rPr>
        <w:t>7</w:t>
      </w:r>
      <w:r w:rsidR="002221A5" w:rsidRPr="00C21CEF">
        <w:rPr>
          <w:rFonts w:ascii="Times New Roman" w:hAnsi="Times New Roman"/>
          <w:sz w:val="24"/>
          <w:szCs w:val="24"/>
        </w:rPr>
        <w:t xml:space="preserve"> m. </w:t>
      </w:r>
      <w:r w:rsidR="002D63EE">
        <w:rPr>
          <w:rFonts w:ascii="Times New Roman" w:hAnsi="Times New Roman"/>
          <w:sz w:val="24"/>
          <w:szCs w:val="24"/>
        </w:rPr>
        <w:t xml:space="preserve">Vėliau buvo registruojami mažesni kuojų laimikiai, </w:t>
      </w:r>
      <w:r w:rsidR="00FC77C1" w:rsidRPr="00C21CEF">
        <w:rPr>
          <w:rFonts w:ascii="Times New Roman" w:hAnsi="Times New Roman"/>
          <w:sz w:val="24"/>
          <w:szCs w:val="24"/>
        </w:rPr>
        <w:t xml:space="preserve">2018 m. </w:t>
      </w:r>
      <w:r w:rsidR="002D63EE">
        <w:rPr>
          <w:rFonts w:ascii="Times New Roman" w:hAnsi="Times New Roman"/>
          <w:sz w:val="24"/>
          <w:szCs w:val="24"/>
        </w:rPr>
        <w:t xml:space="preserve">buvo sugauta </w:t>
      </w:r>
      <w:r w:rsidR="002D63EE" w:rsidRPr="00C21CEF">
        <w:rPr>
          <w:rFonts w:ascii="Times New Roman" w:hAnsi="Times New Roman"/>
          <w:sz w:val="24"/>
          <w:szCs w:val="24"/>
        </w:rPr>
        <w:t>175,1 t</w:t>
      </w:r>
      <w:r w:rsidR="002D63EE" w:rsidRPr="00A3402D">
        <w:rPr>
          <w:rFonts w:ascii="Times New Roman" w:hAnsi="Times New Roman"/>
          <w:sz w:val="24"/>
          <w:szCs w:val="24"/>
        </w:rPr>
        <w:t>, o 2021</w:t>
      </w:r>
      <w:r w:rsidR="00FC77C1" w:rsidRPr="00A3402D">
        <w:rPr>
          <w:rFonts w:ascii="Times New Roman" w:hAnsi="Times New Roman"/>
          <w:sz w:val="24"/>
          <w:szCs w:val="24"/>
        </w:rPr>
        <w:t xml:space="preserve"> jų laimikiai</w:t>
      </w:r>
      <w:r w:rsidR="002D63EE" w:rsidRPr="00A3402D">
        <w:rPr>
          <w:rFonts w:ascii="Times New Roman" w:hAnsi="Times New Roman"/>
          <w:sz w:val="24"/>
          <w:szCs w:val="24"/>
        </w:rPr>
        <w:t xml:space="preserve"> buvo</w:t>
      </w:r>
      <w:r w:rsidR="00FC77C1" w:rsidRPr="00A3402D">
        <w:rPr>
          <w:rFonts w:ascii="Times New Roman" w:hAnsi="Times New Roman"/>
          <w:sz w:val="24"/>
          <w:szCs w:val="24"/>
        </w:rPr>
        <w:t xml:space="preserve"> </w:t>
      </w:r>
      <w:r w:rsidR="002D63EE" w:rsidRPr="00A3402D">
        <w:rPr>
          <w:rFonts w:ascii="Times New Roman" w:hAnsi="Times New Roman"/>
          <w:sz w:val="24"/>
          <w:szCs w:val="24"/>
        </w:rPr>
        <w:t xml:space="preserve">mažiausi </w:t>
      </w:r>
      <w:r w:rsidR="00FC77C1" w:rsidRPr="00A3402D">
        <w:rPr>
          <w:rFonts w:ascii="Times New Roman" w:hAnsi="Times New Roman"/>
          <w:sz w:val="24"/>
          <w:szCs w:val="24"/>
        </w:rPr>
        <w:t xml:space="preserve">nuo 1996 m. </w:t>
      </w:r>
      <w:r w:rsidR="002D63EE" w:rsidRPr="00A3402D">
        <w:rPr>
          <w:rFonts w:ascii="Times New Roman" w:hAnsi="Times New Roman"/>
          <w:sz w:val="24"/>
          <w:szCs w:val="24"/>
        </w:rPr>
        <w:t>ir siekė 157,9 t.</w:t>
      </w:r>
      <w:r w:rsidR="00302AF6" w:rsidRPr="00A3402D">
        <w:rPr>
          <w:rFonts w:ascii="Times New Roman" w:hAnsi="Times New Roman"/>
          <w:sz w:val="24"/>
          <w:szCs w:val="24"/>
        </w:rPr>
        <w:t xml:space="preserve"> 2019 </w:t>
      </w:r>
      <w:r w:rsidR="002D63EE" w:rsidRPr="00A3402D">
        <w:rPr>
          <w:rFonts w:ascii="Times New Roman" w:hAnsi="Times New Roman"/>
          <w:sz w:val="24"/>
          <w:szCs w:val="24"/>
        </w:rPr>
        <w:t xml:space="preserve">ir 2020 </w:t>
      </w:r>
      <w:r w:rsidR="00302AF6" w:rsidRPr="00A3402D">
        <w:rPr>
          <w:rFonts w:ascii="Times New Roman" w:hAnsi="Times New Roman"/>
          <w:sz w:val="24"/>
          <w:szCs w:val="24"/>
        </w:rPr>
        <w:t xml:space="preserve">m. jie buvo </w:t>
      </w:r>
      <w:r w:rsidR="002D63EE" w:rsidRPr="00A3402D">
        <w:rPr>
          <w:rFonts w:ascii="Times New Roman" w:hAnsi="Times New Roman"/>
          <w:sz w:val="24"/>
          <w:szCs w:val="24"/>
        </w:rPr>
        <w:t xml:space="preserve">kiek didesni ir atitinkamai siekė </w:t>
      </w:r>
      <w:r w:rsidR="00302AF6" w:rsidRPr="00A3402D">
        <w:rPr>
          <w:rFonts w:ascii="Times New Roman" w:hAnsi="Times New Roman"/>
          <w:sz w:val="24"/>
          <w:szCs w:val="24"/>
        </w:rPr>
        <w:t>220,2</w:t>
      </w:r>
      <w:r w:rsidR="002D63EE" w:rsidRPr="00A3402D">
        <w:rPr>
          <w:rFonts w:ascii="Times New Roman" w:hAnsi="Times New Roman"/>
          <w:sz w:val="24"/>
          <w:szCs w:val="24"/>
        </w:rPr>
        <w:t xml:space="preserve"> ir</w:t>
      </w:r>
      <w:r w:rsidR="00F941B8" w:rsidRPr="00A3402D">
        <w:rPr>
          <w:rFonts w:ascii="Times New Roman" w:hAnsi="Times New Roman"/>
          <w:sz w:val="24"/>
          <w:szCs w:val="24"/>
        </w:rPr>
        <w:t xml:space="preserve"> 234,5 t,</w:t>
      </w:r>
      <w:r w:rsidR="00302AF6" w:rsidRPr="00A3402D">
        <w:rPr>
          <w:rFonts w:ascii="Times New Roman" w:hAnsi="Times New Roman"/>
          <w:sz w:val="24"/>
          <w:szCs w:val="24"/>
        </w:rPr>
        <w:t xml:space="preserve"> tačiau nesiekė vidurkio</w:t>
      </w:r>
      <w:r w:rsidR="00764AF8">
        <w:rPr>
          <w:rFonts w:ascii="Times New Roman" w:hAnsi="Times New Roman"/>
          <w:sz w:val="24"/>
          <w:szCs w:val="24"/>
        </w:rPr>
        <w:t xml:space="preserve">. 2021 ir 2022 m. kuojų laimikiai </w:t>
      </w:r>
      <w:r w:rsidR="00A22390">
        <w:rPr>
          <w:rFonts w:ascii="Times New Roman" w:hAnsi="Times New Roman"/>
          <w:sz w:val="24"/>
          <w:szCs w:val="24"/>
        </w:rPr>
        <w:t xml:space="preserve">siekė apie pusę vidutinių nuo </w:t>
      </w:r>
      <w:r w:rsidR="00764AF8">
        <w:rPr>
          <w:rFonts w:ascii="Times New Roman" w:hAnsi="Times New Roman"/>
          <w:sz w:val="24"/>
          <w:szCs w:val="24"/>
        </w:rPr>
        <w:t>1993 m.</w:t>
      </w:r>
      <w:r w:rsidR="00A22390">
        <w:rPr>
          <w:rFonts w:ascii="Times New Roman" w:hAnsi="Times New Roman"/>
          <w:sz w:val="24"/>
          <w:szCs w:val="24"/>
        </w:rPr>
        <w:t>, 2023 m. buvo dar beveik trečdaliu mažesni</w:t>
      </w:r>
      <w:r w:rsidR="00B90FDA">
        <w:rPr>
          <w:rFonts w:ascii="Times New Roman" w:hAnsi="Times New Roman"/>
          <w:sz w:val="24"/>
          <w:szCs w:val="24"/>
        </w:rPr>
        <w:t>, 2024 m. jie didėjo kiek daugiau nei ketvirtadaliu</w:t>
      </w:r>
      <w:r w:rsidR="00A22390">
        <w:rPr>
          <w:rFonts w:ascii="Times New Roman" w:hAnsi="Times New Roman"/>
          <w:sz w:val="24"/>
          <w:szCs w:val="24"/>
        </w:rPr>
        <w:t>.</w:t>
      </w:r>
      <w:r w:rsidR="00764AF8">
        <w:rPr>
          <w:rFonts w:ascii="Times New Roman" w:hAnsi="Times New Roman"/>
          <w:sz w:val="24"/>
          <w:szCs w:val="24"/>
        </w:rPr>
        <w:t xml:space="preserve"> 202</w:t>
      </w:r>
      <w:r w:rsidR="00B90FDA">
        <w:rPr>
          <w:rFonts w:ascii="Times New Roman" w:hAnsi="Times New Roman"/>
          <w:sz w:val="24"/>
          <w:szCs w:val="24"/>
        </w:rPr>
        <w:t>5</w:t>
      </w:r>
      <w:r w:rsidR="00764AF8">
        <w:rPr>
          <w:rFonts w:ascii="Times New Roman" w:hAnsi="Times New Roman"/>
          <w:sz w:val="24"/>
          <w:szCs w:val="24"/>
        </w:rPr>
        <w:t xml:space="preserve"> m. sausio-spalio mėnesiais buvo sugauta </w:t>
      </w:r>
      <w:r w:rsidR="00B90FDA">
        <w:rPr>
          <w:rFonts w:ascii="Times New Roman" w:hAnsi="Times New Roman"/>
          <w:sz w:val="24"/>
          <w:szCs w:val="24"/>
        </w:rPr>
        <w:t>39,9%</w:t>
      </w:r>
      <w:r w:rsidR="00764AF8">
        <w:rPr>
          <w:rFonts w:ascii="Times New Roman" w:hAnsi="Times New Roman"/>
          <w:sz w:val="24"/>
          <w:szCs w:val="24"/>
        </w:rPr>
        <w:t xml:space="preserve"> </w:t>
      </w:r>
      <w:r w:rsidR="00B90FDA">
        <w:rPr>
          <w:rFonts w:ascii="Times New Roman" w:hAnsi="Times New Roman"/>
          <w:sz w:val="24"/>
          <w:szCs w:val="24"/>
        </w:rPr>
        <w:t>mažiau</w:t>
      </w:r>
      <w:r w:rsidR="00764AF8">
        <w:rPr>
          <w:rFonts w:ascii="Times New Roman" w:hAnsi="Times New Roman"/>
          <w:sz w:val="24"/>
          <w:szCs w:val="24"/>
        </w:rPr>
        <w:t xml:space="preserve"> kuojų nei per atitinkamą laikotarpį 202</w:t>
      </w:r>
      <w:r w:rsidR="00B90FDA">
        <w:rPr>
          <w:rFonts w:ascii="Times New Roman" w:hAnsi="Times New Roman"/>
          <w:sz w:val="24"/>
          <w:szCs w:val="24"/>
        </w:rPr>
        <w:t>4</w:t>
      </w:r>
      <w:r w:rsidR="009B373D">
        <w:rPr>
          <w:rFonts w:ascii="Times New Roman" w:hAnsi="Times New Roman"/>
          <w:sz w:val="24"/>
          <w:szCs w:val="24"/>
        </w:rPr>
        <w:t> </w:t>
      </w:r>
      <w:r w:rsidR="00764AF8">
        <w:rPr>
          <w:rFonts w:ascii="Times New Roman" w:hAnsi="Times New Roman"/>
          <w:sz w:val="24"/>
          <w:szCs w:val="24"/>
        </w:rPr>
        <w:t xml:space="preserve">m., taigi tikėtina, kad bendri metiniai laimikiai bus </w:t>
      </w:r>
      <w:r w:rsidR="00B90FDA">
        <w:rPr>
          <w:rFonts w:ascii="Times New Roman" w:hAnsi="Times New Roman"/>
          <w:sz w:val="24"/>
          <w:szCs w:val="24"/>
        </w:rPr>
        <w:t>maž</w:t>
      </w:r>
      <w:r w:rsidR="00764AF8">
        <w:rPr>
          <w:rFonts w:ascii="Times New Roman" w:hAnsi="Times New Roman"/>
          <w:sz w:val="24"/>
          <w:szCs w:val="24"/>
        </w:rPr>
        <w:t>esni nei ankstesniais metais</w:t>
      </w:r>
      <w:r w:rsidR="00302AF6" w:rsidRPr="00A3402D">
        <w:rPr>
          <w:rFonts w:ascii="Times New Roman" w:hAnsi="Times New Roman"/>
          <w:sz w:val="24"/>
          <w:szCs w:val="24"/>
        </w:rPr>
        <w:t xml:space="preserve"> </w:t>
      </w:r>
      <w:r w:rsidRPr="00A3402D">
        <w:rPr>
          <w:rFonts w:ascii="Times New Roman" w:hAnsi="Times New Roman"/>
          <w:sz w:val="24"/>
          <w:szCs w:val="24"/>
        </w:rPr>
        <w:t>(4.</w:t>
      </w:r>
      <w:r w:rsidR="00DF2778" w:rsidRPr="00A3402D">
        <w:rPr>
          <w:rFonts w:ascii="Times New Roman" w:hAnsi="Times New Roman"/>
          <w:sz w:val="24"/>
          <w:szCs w:val="24"/>
        </w:rPr>
        <w:t>8</w:t>
      </w:r>
      <w:r w:rsidRPr="00A3402D">
        <w:rPr>
          <w:rFonts w:ascii="Times New Roman" w:hAnsi="Times New Roman"/>
          <w:sz w:val="24"/>
          <w:szCs w:val="24"/>
        </w:rPr>
        <w:t xml:space="preserve"> p</w:t>
      </w:r>
      <w:r w:rsidRPr="00C21CEF">
        <w:rPr>
          <w:rFonts w:ascii="Times New Roman" w:hAnsi="Times New Roman"/>
          <w:sz w:val="24"/>
          <w:szCs w:val="24"/>
        </w:rPr>
        <w:t xml:space="preserve">av.). Rusijai priklausančioje marių dalyje versliniai kuojų laimikiai išliko panašaus lygio, nors ir buvo stebimi žymūs svyravimai, vidutiniškai pastarojo dešimtmečio laimikiai buvo </w:t>
      </w:r>
      <w:r w:rsidR="00302AF6" w:rsidRPr="00C21CEF">
        <w:rPr>
          <w:rFonts w:ascii="Times New Roman" w:hAnsi="Times New Roman"/>
          <w:sz w:val="24"/>
          <w:szCs w:val="24"/>
        </w:rPr>
        <w:t>beveik du kartus</w:t>
      </w:r>
      <w:r w:rsidR="00390221" w:rsidRPr="00C21CEF">
        <w:rPr>
          <w:rFonts w:ascii="Times New Roman" w:hAnsi="Times New Roman"/>
          <w:sz w:val="24"/>
          <w:szCs w:val="24"/>
        </w:rPr>
        <w:t xml:space="preserve"> didesni nei</w:t>
      </w:r>
      <w:r w:rsidRPr="00C21CEF">
        <w:rPr>
          <w:rFonts w:ascii="Times New Roman" w:hAnsi="Times New Roman"/>
          <w:sz w:val="24"/>
          <w:szCs w:val="24"/>
        </w:rPr>
        <w:t xml:space="preserve"> Lietuvos dalyje ir </w:t>
      </w:r>
      <w:r w:rsidR="00302AF6" w:rsidRPr="00C21CEF">
        <w:rPr>
          <w:rFonts w:ascii="Times New Roman" w:hAnsi="Times New Roman"/>
          <w:sz w:val="24"/>
          <w:szCs w:val="24"/>
        </w:rPr>
        <w:t xml:space="preserve">laikotarpiu nuo 2009 m. </w:t>
      </w:r>
      <w:r w:rsidR="00390221" w:rsidRPr="00C21CEF">
        <w:rPr>
          <w:rFonts w:ascii="Times New Roman" w:hAnsi="Times New Roman"/>
          <w:sz w:val="24"/>
          <w:szCs w:val="24"/>
        </w:rPr>
        <w:t xml:space="preserve">vidutiniškai siekė </w:t>
      </w:r>
      <w:r w:rsidR="00302AF6" w:rsidRPr="00C21CEF">
        <w:rPr>
          <w:rFonts w:ascii="Times New Roman" w:hAnsi="Times New Roman"/>
          <w:sz w:val="24"/>
          <w:szCs w:val="24"/>
        </w:rPr>
        <w:t>4</w:t>
      </w:r>
      <w:r w:rsidR="00C25636">
        <w:rPr>
          <w:rFonts w:ascii="Times New Roman" w:hAnsi="Times New Roman"/>
          <w:sz w:val="24"/>
          <w:szCs w:val="24"/>
        </w:rPr>
        <w:t>55</w:t>
      </w:r>
      <w:r w:rsidRPr="00C21CEF">
        <w:rPr>
          <w:rFonts w:ascii="Times New Roman" w:hAnsi="Times New Roman"/>
          <w:sz w:val="24"/>
          <w:szCs w:val="24"/>
        </w:rPr>
        <w:t xml:space="preserve"> t. 2003–20</w:t>
      </w:r>
      <w:r w:rsidR="00F941B8" w:rsidRPr="00C21CEF">
        <w:rPr>
          <w:rFonts w:ascii="Times New Roman" w:hAnsi="Times New Roman"/>
          <w:sz w:val="24"/>
          <w:szCs w:val="24"/>
        </w:rPr>
        <w:t>2</w:t>
      </w:r>
      <w:r w:rsidR="00C25636">
        <w:rPr>
          <w:rFonts w:ascii="Times New Roman" w:hAnsi="Times New Roman"/>
          <w:sz w:val="24"/>
          <w:szCs w:val="24"/>
        </w:rPr>
        <w:t>4</w:t>
      </w:r>
      <w:r w:rsidR="009B4494" w:rsidRPr="00C21CEF">
        <w:rPr>
          <w:rFonts w:ascii="Times New Roman" w:hAnsi="Times New Roman"/>
          <w:sz w:val="24"/>
          <w:szCs w:val="24"/>
        </w:rPr>
        <w:t> </w:t>
      </w:r>
      <w:r w:rsidRPr="00C21CEF">
        <w:rPr>
          <w:rFonts w:ascii="Times New Roman" w:hAnsi="Times New Roman"/>
          <w:sz w:val="24"/>
          <w:szCs w:val="24"/>
        </w:rPr>
        <w:t>m. laikotarp</w:t>
      </w:r>
      <w:r w:rsidR="00C25636">
        <w:rPr>
          <w:rFonts w:ascii="Times New Roman" w:hAnsi="Times New Roman"/>
          <w:sz w:val="24"/>
          <w:szCs w:val="24"/>
        </w:rPr>
        <w:t>iu</w:t>
      </w:r>
      <w:r w:rsidRPr="00C21CEF">
        <w:rPr>
          <w:rFonts w:ascii="Times New Roman" w:hAnsi="Times New Roman"/>
          <w:sz w:val="24"/>
          <w:szCs w:val="24"/>
        </w:rPr>
        <w:t xml:space="preserve"> kuojos vidutiniškai sudarė </w:t>
      </w:r>
      <w:r w:rsidR="00302AF6" w:rsidRPr="00C21CEF">
        <w:rPr>
          <w:rFonts w:ascii="Times New Roman" w:hAnsi="Times New Roman"/>
          <w:sz w:val="24"/>
          <w:szCs w:val="24"/>
        </w:rPr>
        <w:t>2</w:t>
      </w:r>
      <w:r w:rsidR="00C25636">
        <w:rPr>
          <w:rFonts w:ascii="Times New Roman" w:hAnsi="Times New Roman"/>
          <w:sz w:val="24"/>
          <w:szCs w:val="24"/>
        </w:rPr>
        <w:t>6,6</w:t>
      </w:r>
      <w:r w:rsidR="009E0A89">
        <w:rPr>
          <w:rFonts w:ascii="Times New Roman" w:hAnsi="Times New Roman"/>
          <w:sz w:val="24"/>
          <w:szCs w:val="24"/>
        </w:rPr>
        <w:t>%</w:t>
      </w:r>
      <w:r w:rsidRPr="00C21CEF">
        <w:rPr>
          <w:rFonts w:ascii="Times New Roman" w:hAnsi="Times New Roman"/>
          <w:sz w:val="24"/>
          <w:szCs w:val="24"/>
        </w:rPr>
        <w:t xml:space="preserve"> visų verslinių laimikių, </w:t>
      </w:r>
      <w:r w:rsidR="00764AF8">
        <w:rPr>
          <w:rFonts w:ascii="Times New Roman" w:hAnsi="Times New Roman"/>
          <w:sz w:val="24"/>
          <w:szCs w:val="24"/>
        </w:rPr>
        <w:t>treč</w:t>
      </w:r>
      <w:r w:rsidR="00302AF6" w:rsidRPr="00C21CEF">
        <w:rPr>
          <w:rFonts w:ascii="Times New Roman" w:hAnsi="Times New Roman"/>
          <w:sz w:val="24"/>
          <w:szCs w:val="24"/>
        </w:rPr>
        <w:t xml:space="preserve">daliu </w:t>
      </w:r>
      <w:r w:rsidR="00937748" w:rsidRPr="00C21CEF">
        <w:rPr>
          <w:rFonts w:ascii="Times New Roman" w:hAnsi="Times New Roman"/>
          <w:sz w:val="24"/>
          <w:szCs w:val="24"/>
        </w:rPr>
        <w:t xml:space="preserve">mažiau </w:t>
      </w:r>
      <w:r w:rsidR="00FC77C1" w:rsidRPr="00C21CEF">
        <w:rPr>
          <w:rFonts w:ascii="Times New Roman" w:hAnsi="Times New Roman"/>
          <w:sz w:val="24"/>
          <w:szCs w:val="24"/>
        </w:rPr>
        <w:t>nei</w:t>
      </w:r>
      <w:r w:rsidRPr="00C21CEF">
        <w:rPr>
          <w:rFonts w:ascii="Times New Roman" w:hAnsi="Times New Roman"/>
          <w:sz w:val="24"/>
          <w:szCs w:val="24"/>
        </w:rPr>
        <w:t xml:space="preserve"> karšiai. </w:t>
      </w:r>
      <w:r w:rsidR="00F02C2A" w:rsidRPr="00C21CEF">
        <w:rPr>
          <w:rFonts w:ascii="Times New Roman" w:hAnsi="Times New Roman"/>
          <w:sz w:val="24"/>
          <w:szCs w:val="24"/>
        </w:rPr>
        <w:t>P</w:t>
      </w:r>
      <w:r w:rsidRPr="00C21CEF">
        <w:rPr>
          <w:rFonts w:ascii="Times New Roman" w:hAnsi="Times New Roman"/>
          <w:sz w:val="24"/>
          <w:szCs w:val="24"/>
        </w:rPr>
        <w:t xml:space="preserve">er pastarąjį dešimtmetį </w:t>
      </w:r>
      <w:r w:rsidR="00F02C2A" w:rsidRPr="00C21CEF">
        <w:rPr>
          <w:rFonts w:ascii="Times New Roman" w:hAnsi="Times New Roman"/>
          <w:sz w:val="24"/>
          <w:szCs w:val="24"/>
        </w:rPr>
        <w:t xml:space="preserve">žymiai </w:t>
      </w:r>
      <w:r w:rsidRPr="00C21CEF">
        <w:rPr>
          <w:rFonts w:ascii="Times New Roman" w:hAnsi="Times New Roman"/>
          <w:sz w:val="24"/>
          <w:szCs w:val="24"/>
        </w:rPr>
        <w:t>pakito kuojų svarba verslinėje žvejyboje</w:t>
      </w:r>
      <w:r w:rsidR="00937748" w:rsidRPr="00C21CEF">
        <w:rPr>
          <w:rFonts w:ascii="Times New Roman" w:hAnsi="Times New Roman"/>
          <w:sz w:val="24"/>
          <w:szCs w:val="24"/>
        </w:rPr>
        <w:t xml:space="preserve">, sumažėjusi </w:t>
      </w:r>
      <w:r w:rsidRPr="00C21CEF">
        <w:rPr>
          <w:rFonts w:ascii="Times New Roman" w:hAnsi="Times New Roman"/>
          <w:sz w:val="24"/>
          <w:szCs w:val="24"/>
        </w:rPr>
        <w:t>nuo vidutinio 37,5</w:t>
      </w:r>
      <w:r w:rsidR="009E0A89">
        <w:rPr>
          <w:rFonts w:ascii="Times New Roman" w:hAnsi="Times New Roman"/>
          <w:sz w:val="24"/>
          <w:szCs w:val="24"/>
        </w:rPr>
        <w:t>%</w:t>
      </w:r>
      <w:r w:rsidRPr="00C21CEF">
        <w:rPr>
          <w:rFonts w:ascii="Times New Roman" w:hAnsi="Times New Roman"/>
          <w:sz w:val="24"/>
          <w:szCs w:val="24"/>
        </w:rPr>
        <w:t xml:space="preserve"> visų laimikių 2003–2008 m. iki </w:t>
      </w:r>
      <w:r w:rsidR="00302AF6" w:rsidRPr="00C21CEF">
        <w:rPr>
          <w:rFonts w:ascii="Times New Roman" w:hAnsi="Times New Roman"/>
          <w:sz w:val="24"/>
          <w:szCs w:val="24"/>
        </w:rPr>
        <w:t>2</w:t>
      </w:r>
      <w:r w:rsidR="00C25636">
        <w:rPr>
          <w:rFonts w:ascii="Times New Roman" w:hAnsi="Times New Roman"/>
          <w:sz w:val="24"/>
          <w:szCs w:val="24"/>
        </w:rPr>
        <w:t>2,5</w:t>
      </w:r>
      <w:r w:rsidR="009E0A89">
        <w:rPr>
          <w:rFonts w:ascii="Times New Roman" w:hAnsi="Times New Roman"/>
          <w:sz w:val="24"/>
          <w:szCs w:val="24"/>
        </w:rPr>
        <w:t>%</w:t>
      </w:r>
      <w:r w:rsidRPr="00C21CEF">
        <w:rPr>
          <w:rFonts w:ascii="Times New Roman" w:hAnsi="Times New Roman"/>
          <w:sz w:val="24"/>
          <w:szCs w:val="24"/>
        </w:rPr>
        <w:t xml:space="preserve"> 2009–20</w:t>
      </w:r>
      <w:r w:rsidR="00F02C2A" w:rsidRPr="00C21CEF">
        <w:rPr>
          <w:rFonts w:ascii="Times New Roman" w:hAnsi="Times New Roman"/>
          <w:sz w:val="24"/>
          <w:szCs w:val="24"/>
        </w:rPr>
        <w:t>2</w:t>
      </w:r>
      <w:r w:rsidR="00C25636">
        <w:rPr>
          <w:rFonts w:ascii="Times New Roman" w:hAnsi="Times New Roman"/>
          <w:sz w:val="24"/>
          <w:szCs w:val="24"/>
        </w:rPr>
        <w:t>4</w:t>
      </w:r>
      <w:r w:rsidRPr="00C21CEF">
        <w:rPr>
          <w:rFonts w:ascii="Times New Roman" w:hAnsi="Times New Roman"/>
          <w:sz w:val="24"/>
          <w:szCs w:val="24"/>
        </w:rPr>
        <w:t xml:space="preserve"> m. Tokie </w:t>
      </w:r>
      <w:r w:rsidR="008770BD" w:rsidRPr="00C21CEF">
        <w:rPr>
          <w:rFonts w:ascii="Times New Roman" w:hAnsi="Times New Roman"/>
          <w:sz w:val="24"/>
          <w:szCs w:val="24"/>
        </w:rPr>
        <w:t xml:space="preserve">verslinių laimikių sudėties </w:t>
      </w:r>
      <w:r w:rsidRPr="00C21CEF">
        <w:rPr>
          <w:rFonts w:ascii="Times New Roman" w:hAnsi="Times New Roman"/>
          <w:sz w:val="24"/>
          <w:szCs w:val="24"/>
        </w:rPr>
        <w:t xml:space="preserve">pokyčiai galėjo vykti </w:t>
      </w:r>
      <w:r w:rsidR="001D0479">
        <w:rPr>
          <w:rFonts w:ascii="Times New Roman" w:hAnsi="Times New Roman"/>
          <w:sz w:val="24"/>
          <w:szCs w:val="24"/>
        </w:rPr>
        <w:t xml:space="preserve">dėl kuojų populiacijos būklės, taip pat dėl </w:t>
      </w:r>
      <w:r w:rsidR="00866CB1" w:rsidRPr="00C21CEF">
        <w:rPr>
          <w:rFonts w:ascii="Times New Roman" w:hAnsi="Times New Roman"/>
          <w:sz w:val="24"/>
          <w:szCs w:val="24"/>
        </w:rPr>
        <w:t>sumažėjusio žvejybos svarbiausiais kuojas gaudančiais įrankiais intensyvumo</w:t>
      </w:r>
      <w:r w:rsidRPr="00C21CEF">
        <w:rPr>
          <w:rFonts w:ascii="Times New Roman" w:hAnsi="Times New Roman"/>
          <w:sz w:val="24"/>
          <w:szCs w:val="24"/>
        </w:rPr>
        <w:t>. Pagrindiniai kuojų verslinės žvejybos įrankiai yra 40–</w:t>
      </w:r>
      <w:r w:rsidR="00937748" w:rsidRPr="00C21CEF">
        <w:rPr>
          <w:rFonts w:ascii="Times New Roman" w:hAnsi="Times New Roman"/>
          <w:sz w:val="24"/>
          <w:szCs w:val="24"/>
        </w:rPr>
        <w:t>50</w:t>
      </w:r>
      <w:r w:rsidRPr="00C21CEF">
        <w:rPr>
          <w:rFonts w:ascii="Times New Roman" w:hAnsi="Times New Roman"/>
          <w:sz w:val="24"/>
          <w:szCs w:val="24"/>
        </w:rPr>
        <w:t xml:space="preserve"> mm akies dydžio tinklai ir marinės gaudyklės. Po </w:t>
      </w:r>
      <w:smartTag w:uri="urn:schemas-microsoft-com:office:smarttags" w:element="metricconverter">
        <w:smartTagPr>
          <w:attr w:name="ProductID" w:val="2009 m"/>
        </w:smartTagPr>
        <w:r w:rsidRPr="00C21CEF">
          <w:rPr>
            <w:rFonts w:ascii="Times New Roman" w:hAnsi="Times New Roman"/>
            <w:sz w:val="24"/>
            <w:szCs w:val="24"/>
          </w:rPr>
          <w:t>2009 m</w:t>
        </w:r>
      </w:smartTag>
      <w:r w:rsidRPr="00C21CEF">
        <w:rPr>
          <w:rFonts w:ascii="Times New Roman" w:hAnsi="Times New Roman"/>
          <w:sz w:val="24"/>
          <w:szCs w:val="24"/>
        </w:rPr>
        <w:t>. jų limitas sumažintas atitinkami 23,3</w:t>
      </w:r>
      <w:r w:rsidR="009E0A89">
        <w:rPr>
          <w:rFonts w:ascii="Times New Roman" w:hAnsi="Times New Roman"/>
          <w:sz w:val="24"/>
          <w:szCs w:val="24"/>
        </w:rPr>
        <w:t>%</w:t>
      </w:r>
      <w:r w:rsidRPr="00C21CEF">
        <w:rPr>
          <w:rFonts w:ascii="Times New Roman" w:hAnsi="Times New Roman"/>
          <w:sz w:val="24"/>
          <w:szCs w:val="24"/>
        </w:rPr>
        <w:t xml:space="preserve"> ir 42,8</w:t>
      </w:r>
      <w:r w:rsidR="009E0A89">
        <w:rPr>
          <w:rFonts w:ascii="Times New Roman" w:hAnsi="Times New Roman"/>
          <w:sz w:val="24"/>
          <w:szCs w:val="24"/>
        </w:rPr>
        <w:t>%</w:t>
      </w:r>
      <w:r w:rsidRPr="00C21CEF">
        <w:rPr>
          <w:rFonts w:ascii="Times New Roman" w:hAnsi="Times New Roman"/>
          <w:sz w:val="24"/>
          <w:szCs w:val="24"/>
        </w:rPr>
        <w:t xml:space="preserve"> (vidutiniškai 33,1</w:t>
      </w:r>
      <w:r w:rsidR="009E0A89">
        <w:rPr>
          <w:rFonts w:ascii="Times New Roman" w:hAnsi="Times New Roman"/>
          <w:sz w:val="24"/>
          <w:szCs w:val="24"/>
        </w:rPr>
        <w:t>%</w:t>
      </w:r>
      <w:r w:rsidRPr="00C21CEF">
        <w:rPr>
          <w:rFonts w:ascii="Times New Roman" w:hAnsi="Times New Roman"/>
          <w:sz w:val="24"/>
          <w:szCs w:val="24"/>
        </w:rPr>
        <w:t>), versliniai laimikiai vidutiniškai sumažėjo 40,9</w:t>
      </w:r>
      <w:r w:rsidR="009E0A89">
        <w:rPr>
          <w:rFonts w:ascii="Times New Roman" w:hAnsi="Times New Roman"/>
          <w:sz w:val="24"/>
          <w:szCs w:val="24"/>
        </w:rPr>
        <w:t>%</w:t>
      </w:r>
      <w:r w:rsidRPr="00C21CEF">
        <w:rPr>
          <w:rFonts w:ascii="Times New Roman" w:hAnsi="Times New Roman"/>
          <w:sz w:val="24"/>
          <w:szCs w:val="24"/>
        </w:rPr>
        <w:t>. 20</w:t>
      </w:r>
      <w:r w:rsidR="00AC37CC" w:rsidRPr="00C21CEF">
        <w:rPr>
          <w:rFonts w:ascii="Times New Roman" w:hAnsi="Times New Roman"/>
          <w:sz w:val="24"/>
          <w:szCs w:val="24"/>
        </w:rPr>
        <w:t>2</w:t>
      </w:r>
      <w:r w:rsidR="00C25636">
        <w:rPr>
          <w:rFonts w:ascii="Times New Roman" w:hAnsi="Times New Roman"/>
          <w:sz w:val="24"/>
          <w:szCs w:val="24"/>
        </w:rPr>
        <w:t>5</w:t>
      </w:r>
      <w:r w:rsidRPr="00C21CEF">
        <w:rPr>
          <w:rFonts w:ascii="Times New Roman" w:hAnsi="Times New Roman"/>
          <w:sz w:val="24"/>
          <w:szCs w:val="24"/>
        </w:rPr>
        <w:t xml:space="preserve"> m. sausio</w:t>
      </w:r>
      <w:r w:rsidR="002221A5" w:rsidRPr="00C21CEF">
        <w:rPr>
          <w:rFonts w:ascii="Times New Roman" w:hAnsi="Times New Roman"/>
          <w:sz w:val="24"/>
          <w:szCs w:val="24"/>
        </w:rPr>
        <w:t>–</w:t>
      </w:r>
      <w:r w:rsidRPr="00C21CEF">
        <w:rPr>
          <w:rFonts w:ascii="Times New Roman" w:hAnsi="Times New Roman"/>
          <w:sz w:val="24"/>
          <w:szCs w:val="24"/>
        </w:rPr>
        <w:t xml:space="preserve">spalio laikotarpiu kuojų versliniai laimikiai siekė </w:t>
      </w:r>
      <w:r w:rsidR="00C25636">
        <w:rPr>
          <w:rFonts w:ascii="Times New Roman" w:hAnsi="Times New Roman"/>
          <w:sz w:val="24"/>
          <w:szCs w:val="24"/>
        </w:rPr>
        <w:t>80,8</w:t>
      </w:r>
      <w:r w:rsidRPr="00C21CEF">
        <w:rPr>
          <w:rFonts w:ascii="Times New Roman" w:hAnsi="Times New Roman"/>
          <w:sz w:val="24"/>
          <w:szCs w:val="24"/>
        </w:rPr>
        <w:t xml:space="preserve"> t, </w:t>
      </w:r>
      <w:r w:rsidR="00C25636">
        <w:rPr>
          <w:rFonts w:ascii="Times New Roman" w:hAnsi="Times New Roman"/>
          <w:sz w:val="24"/>
          <w:szCs w:val="24"/>
        </w:rPr>
        <w:t>daugiau</w:t>
      </w:r>
      <w:r w:rsidR="009B373D">
        <w:rPr>
          <w:rFonts w:ascii="Times New Roman" w:hAnsi="Times New Roman"/>
          <w:sz w:val="24"/>
          <w:szCs w:val="24"/>
        </w:rPr>
        <w:t xml:space="preserve"> trečdaliu </w:t>
      </w:r>
      <w:r w:rsidR="00C25636">
        <w:rPr>
          <w:rFonts w:ascii="Times New Roman" w:hAnsi="Times New Roman"/>
          <w:sz w:val="24"/>
          <w:szCs w:val="24"/>
        </w:rPr>
        <w:t>maž</w:t>
      </w:r>
      <w:r w:rsidR="009B373D">
        <w:rPr>
          <w:rFonts w:ascii="Times New Roman" w:hAnsi="Times New Roman"/>
          <w:sz w:val="24"/>
          <w:szCs w:val="24"/>
        </w:rPr>
        <w:t xml:space="preserve">iau </w:t>
      </w:r>
      <w:r w:rsidR="001D0479">
        <w:rPr>
          <w:rFonts w:ascii="Times New Roman" w:hAnsi="Times New Roman"/>
          <w:sz w:val="24"/>
          <w:szCs w:val="24"/>
        </w:rPr>
        <w:t>nei</w:t>
      </w:r>
      <w:r w:rsidRPr="00C21CEF">
        <w:rPr>
          <w:rFonts w:ascii="Times New Roman" w:hAnsi="Times New Roman"/>
          <w:sz w:val="24"/>
          <w:szCs w:val="24"/>
        </w:rPr>
        <w:t xml:space="preserve"> 20</w:t>
      </w:r>
      <w:r w:rsidR="00866CB1" w:rsidRPr="00C21CEF">
        <w:rPr>
          <w:rFonts w:ascii="Times New Roman" w:hAnsi="Times New Roman"/>
          <w:sz w:val="24"/>
          <w:szCs w:val="24"/>
        </w:rPr>
        <w:t>2</w:t>
      </w:r>
      <w:r w:rsidR="00C25636">
        <w:rPr>
          <w:rFonts w:ascii="Times New Roman" w:hAnsi="Times New Roman"/>
          <w:sz w:val="24"/>
          <w:szCs w:val="24"/>
        </w:rPr>
        <w:t>4</w:t>
      </w:r>
      <w:r w:rsidR="009B373D">
        <w:rPr>
          <w:rFonts w:ascii="Times New Roman" w:hAnsi="Times New Roman"/>
          <w:sz w:val="24"/>
          <w:szCs w:val="24"/>
        </w:rPr>
        <w:t> </w:t>
      </w:r>
      <w:r w:rsidRPr="00C21CEF">
        <w:rPr>
          <w:rFonts w:ascii="Times New Roman" w:hAnsi="Times New Roman"/>
          <w:sz w:val="24"/>
          <w:szCs w:val="24"/>
        </w:rPr>
        <w:t>m. tuo pačiu laikotarpiu.</w:t>
      </w:r>
    </w:p>
    <w:p w14:paraId="3D69E564" w14:textId="07FA6E24" w:rsidR="008D623D" w:rsidRPr="004D02DC" w:rsidRDefault="004B18A4" w:rsidP="004B18A4">
      <w:pPr>
        <w:spacing w:after="0" w:line="360" w:lineRule="auto"/>
        <w:ind w:firstLine="540"/>
        <w:jc w:val="both"/>
        <w:rPr>
          <w:rFonts w:ascii="Times New Roman" w:hAnsi="Times New Roman"/>
          <w:sz w:val="24"/>
          <w:szCs w:val="24"/>
        </w:rPr>
      </w:pPr>
      <w:r w:rsidRPr="00C21CEF">
        <w:rPr>
          <w:rFonts w:ascii="Times New Roman" w:hAnsi="Times New Roman"/>
          <w:sz w:val="24"/>
          <w:szCs w:val="24"/>
        </w:rPr>
        <w:t>Kuojų mokslinių laimikių 40–45 mm tinkluose analizė parodė</w:t>
      </w:r>
      <w:r w:rsidR="00B17E0F">
        <w:rPr>
          <w:rFonts w:ascii="Times New Roman" w:hAnsi="Times New Roman"/>
          <w:sz w:val="24"/>
          <w:szCs w:val="24"/>
        </w:rPr>
        <w:t xml:space="preserve"> neigiamą</w:t>
      </w:r>
      <w:r w:rsidRPr="00C21CEF">
        <w:rPr>
          <w:rFonts w:ascii="Times New Roman" w:hAnsi="Times New Roman"/>
          <w:sz w:val="24"/>
          <w:szCs w:val="24"/>
        </w:rPr>
        <w:t xml:space="preserve"> santykini</w:t>
      </w:r>
      <w:r w:rsidR="00B17E0F">
        <w:rPr>
          <w:rFonts w:ascii="Times New Roman" w:hAnsi="Times New Roman"/>
          <w:sz w:val="24"/>
          <w:szCs w:val="24"/>
        </w:rPr>
        <w:t>o</w:t>
      </w:r>
      <w:r w:rsidRPr="00C21CEF">
        <w:rPr>
          <w:rFonts w:ascii="Times New Roman" w:hAnsi="Times New Roman"/>
          <w:sz w:val="24"/>
          <w:szCs w:val="24"/>
        </w:rPr>
        <w:t xml:space="preserve"> gausum</w:t>
      </w:r>
      <w:r w:rsidR="00B17E0F">
        <w:rPr>
          <w:rFonts w:ascii="Times New Roman" w:hAnsi="Times New Roman"/>
          <w:sz w:val="24"/>
          <w:szCs w:val="24"/>
        </w:rPr>
        <w:t>o</w:t>
      </w:r>
      <w:r w:rsidRPr="00C21CEF">
        <w:rPr>
          <w:rFonts w:ascii="Times New Roman" w:hAnsi="Times New Roman"/>
          <w:sz w:val="24"/>
          <w:szCs w:val="24"/>
        </w:rPr>
        <w:t xml:space="preserve"> ir biomasė</w:t>
      </w:r>
      <w:r w:rsidR="00B17E0F">
        <w:rPr>
          <w:rFonts w:ascii="Times New Roman" w:hAnsi="Times New Roman"/>
          <w:sz w:val="24"/>
          <w:szCs w:val="24"/>
        </w:rPr>
        <w:t>s trendą</w:t>
      </w:r>
      <w:r w:rsidRPr="00C21CEF">
        <w:rPr>
          <w:rFonts w:ascii="Times New Roman" w:hAnsi="Times New Roman"/>
          <w:sz w:val="24"/>
          <w:szCs w:val="24"/>
        </w:rPr>
        <w:t xml:space="preserve"> per 2003–20</w:t>
      </w:r>
      <w:r w:rsidR="007847C4" w:rsidRPr="00C21CEF">
        <w:rPr>
          <w:rFonts w:ascii="Times New Roman" w:hAnsi="Times New Roman"/>
          <w:sz w:val="24"/>
          <w:szCs w:val="24"/>
        </w:rPr>
        <w:t>2</w:t>
      </w:r>
      <w:r w:rsidR="00C25636">
        <w:rPr>
          <w:rFonts w:ascii="Times New Roman" w:hAnsi="Times New Roman"/>
          <w:sz w:val="24"/>
          <w:szCs w:val="24"/>
        </w:rPr>
        <w:t>5</w:t>
      </w:r>
      <w:r w:rsidRPr="00C21CEF">
        <w:rPr>
          <w:rFonts w:ascii="Times New Roman" w:hAnsi="Times New Roman"/>
          <w:sz w:val="24"/>
          <w:szCs w:val="24"/>
        </w:rPr>
        <w:t xml:space="preserve"> m. </w:t>
      </w:r>
      <w:r w:rsidR="00B17E0F">
        <w:rPr>
          <w:rFonts w:ascii="Times New Roman" w:hAnsi="Times New Roman"/>
          <w:sz w:val="24"/>
          <w:szCs w:val="24"/>
        </w:rPr>
        <w:t>laikotarpį</w:t>
      </w:r>
      <w:r w:rsidRPr="00C21CEF">
        <w:rPr>
          <w:rFonts w:ascii="Times New Roman" w:hAnsi="Times New Roman"/>
          <w:sz w:val="24"/>
          <w:szCs w:val="24"/>
        </w:rPr>
        <w:t xml:space="preserve">. 2015 m. šie rodikliai buvo </w:t>
      </w:r>
      <w:r w:rsidR="00C25636">
        <w:rPr>
          <w:rFonts w:ascii="Times New Roman" w:hAnsi="Times New Roman"/>
          <w:sz w:val="24"/>
          <w:szCs w:val="24"/>
        </w:rPr>
        <w:t xml:space="preserve">vieni </w:t>
      </w:r>
      <w:r w:rsidRPr="00C21CEF">
        <w:rPr>
          <w:rFonts w:ascii="Times New Roman" w:hAnsi="Times New Roman"/>
          <w:sz w:val="24"/>
          <w:szCs w:val="24"/>
        </w:rPr>
        <w:t>žemiausi, tačiau jau 2016</w:t>
      </w:r>
      <w:r w:rsidR="002A3DAB" w:rsidRPr="00C21CEF">
        <w:rPr>
          <w:rFonts w:ascii="Times New Roman" w:hAnsi="Times New Roman"/>
          <w:sz w:val="24"/>
          <w:szCs w:val="24"/>
        </w:rPr>
        <w:t>-201</w:t>
      </w:r>
      <w:r w:rsidR="002A236C" w:rsidRPr="00C21CEF">
        <w:rPr>
          <w:rFonts w:ascii="Times New Roman" w:hAnsi="Times New Roman"/>
          <w:sz w:val="24"/>
          <w:szCs w:val="24"/>
        </w:rPr>
        <w:t>8</w:t>
      </w:r>
      <w:r w:rsidRPr="00C21CEF">
        <w:rPr>
          <w:rFonts w:ascii="Times New Roman" w:hAnsi="Times New Roman"/>
          <w:sz w:val="24"/>
          <w:szCs w:val="24"/>
        </w:rPr>
        <w:t xml:space="preserve"> m. santykinis gausumas ir biomasė padidėjo </w:t>
      </w:r>
      <w:r w:rsidR="002A236C" w:rsidRPr="00C21CEF">
        <w:rPr>
          <w:rFonts w:ascii="Times New Roman" w:hAnsi="Times New Roman"/>
          <w:sz w:val="24"/>
          <w:szCs w:val="24"/>
        </w:rPr>
        <w:t>beveik tris</w:t>
      </w:r>
      <w:r w:rsidR="002A3DAB" w:rsidRPr="00C21CEF">
        <w:rPr>
          <w:rFonts w:ascii="Times New Roman" w:hAnsi="Times New Roman"/>
          <w:sz w:val="24"/>
          <w:szCs w:val="24"/>
        </w:rPr>
        <w:t xml:space="preserve"> kartus</w:t>
      </w:r>
      <w:r w:rsidRPr="00C21CEF">
        <w:rPr>
          <w:rFonts w:ascii="Times New Roman" w:hAnsi="Times New Roman"/>
          <w:sz w:val="24"/>
          <w:szCs w:val="24"/>
        </w:rPr>
        <w:t xml:space="preserve">. </w:t>
      </w:r>
      <w:r w:rsidR="00B111F3" w:rsidRPr="00C21CEF">
        <w:rPr>
          <w:rFonts w:ascii="Times New Roman" w:hAnsi="Times New Roman"/>
          <w:sz w:val="24"/>
          <w:szCs w:val="24"/>
        </w:rPr>
        <w:t>201</w:t>
      </w:r>
      <w:r w:rsidR="002A236C" w:rsidRPr="00C21CEF">
        <w:rPr>
          <w:rFonts w:ascii="Times New Roman" w:hAnsi="Times New Roman"/>
          <w:sz w:val="24"/>
          <w:szCs w:val="24"/>
        </w:rPr>
        <w:t>9</w:t>
      </w:r>
      <w:r w:rsidR="00B111F3" w:rsidRPr="00C21CEF">
        <w:rPr>
          <w:rFonts w:ascii="Times New Roman" w:hAnsi="Times New Roman"/>
          <w:sz w:val="24"/>
          <w:szCs w:val="24"/>
        </w:rPr>
        <w:t xml:space="preserve"> m. šie rodikliai </w:t>
      </w:r>
      <w:r w:rsidR="002A236C" w:rsidRPr="00C21CEF">
        <w:rPr>
          <w:rFonts w:ascii="Times New Roman" w:hAnsi="Times New Roman"/>
          <w:sz w:val="24"/>
          <w:szCs w:val="24"/>
        </w:rPr>
        <w:t>buvo kiek mažesni nei daugiametis vidurkis</w:t>
      </w:r>
      <w:r w:rsidR="00B111F3" w:rsidRPr="00C21CEF">
        <w:rPr>
          <w:rFonts w:ascii="Times New Roman" w:hAnsi="Times New Roman"/>
          <w:sz w:val="24"/>
          <w:szCs w:val="24"/>
        </w:rPr>
        <w:t xml:space="preserve"> ir </w:t>
      </w:r>
      <w:r w:rsidR="00633F11" w:rsidRPr="00C21CEF">
        <w:rPr>
          <w:rFonts w:ascii="Times New Roman" w:hAnsi="Times New Roman"/>
          <w:sz w:val="24"/>
          <w:szCs w:val="24"/>
        </w:rPr>
        <w:t>atitink</w:t>
      </w:r>
      <w:r w:rsidR="009B373D">
        <w:rPr>
          <w:rFonts w:ascii="Times New Roman" w:hAnsi="Times New Roman"/>
          <w:sz w:val="24"/>
          <w:szCs w:val="24"/>
        </w:rPr>
        <w:t>am</w:t>
      </w:r>
      <w:r w:rsidR="00633F11" w:rsidRPr="00C21CEF">
        <w:rPr>
          <w:rFonts w:ascii="Times New Roman" w:hAnsi="Times New Roman"/>
          <w:sz w:val="24"/>
          <w:szCs w:val="24"/>
        </w:rPr>
        <w:t xml:space="preserve">ai </w:t>
      </w:r>
      <w:r w:rsidR="008C2C0B" w:rsidRPr="00C21CEF">
        <w:rPr>
          <w:rFonts w:ascii="Times New Roman" w:hAnsi="Times New Roman"/>
          <w:sz w:val="24"/>
          <w:szCs w:val="24"/>
        </w:rPr>
        <w:t xml:space="preserve">siekė </w:t>
      </w:r>
      <w:r w:rsidR="002A236C" w:rsidRPr="00C21CEF">
        <w:rPr>
          <w:rFonts w:ascii="Times New Roman" w:hAnsi="Times New Roman"/>
          <w:sz w:val="24"/>
          <w:szCs w:val="24"/>
        </w:rPr>
        <w:t>8,5</w:t>
      </w:r>
      <w:r w:rsidR="008C2C0B" w:rsidRPr="00C21CEF">
        <w:rPr>
          <w:rFonts w:ascii="Times New Roman" w:hAnsi="Times New Roman"/>
          <w:sz w:val="24"/>
          <w:szCs w:val="24"/>
        </w:rPr>
        <w:t xml:space="preserve"> vnt. ir </w:t>
      </w:r>
      <w:r w:rsidR="002A236C" w:rsidRPr="00C21CEF">
        <w:rPr>
          <w:rFonts w:ascii="Times New Roman" w:hAnsi="Times New Roman"/>
          <w:sz w:val="24"/>
          <w:szCs w:val="24"/>
        </w:rPr>
        <w:t>2,8</w:t>
      </w:r>
      <w:r w:rsidR="009B4494" w:rsidRPr="00C21CEF">
        <w:rPr>
          <w:rFonts w:ascii="Times New Roman" w:hAnsi="Times New Roman"/>
          <w:sz w:val="24"/>
          <w:szCs w:val="24"/>
        </w:rPr>
        <w:t> </w:t>
      </w:r>
      <w:r w:rsidR="008C2C0B" w:rsidRPr="00C21CEF">
        <w:rPr>
          <w:rFonts w:ascii="Times New Roman" w:hAnsi="Times New Roman"/>
          <w:sz w:val="24"/>
          <w:szCs w:val="24"/>
        </w:rPr>
        <w:t>kg</w:t>
      </w:r>
      <w:r w:rsidR="00861968" w:rsidRPr="00C21CEF">
        <w:rPr>
          <w:rFonts w:ascii="Times New Roman" w:hAnsi="Times New Roman"/>
          <w:sz w:val="24"/>
          <w:szCs w:val="24"/>
        </w:rPr>
        <w:t>, o 2020 m. jie stebėti didesni ir atitinka</w:t>
      </w:r>
      <w:r w:rsidR="00207481">
        <w:rPr>
          <w:rFonts w:ascii="Times New Roman" w:hAnsi="Times New Roman"/>
          <w:sz w:val="24"/>
          <w:szCs w:val="24"/>
        </w:rPr>
        <w:t>ma</w:t>
      </w:r>
      <w:r w:rsidR="00861968" w:rsidRPr="00C21CEF">
        <w:rPr>
          <w:rFonts w:ascii="Times New Roman" w:hAnsi="Times New Roman"/>
          <w:sz w:val="24"/>
          <w:szCs w:val="24"/>
        </w:rPr>
        <w:t>i siekė 13,4 vnt. ir 3,6 kg</w:t>
      </w:r>
      <w:r w:rsidR="003B6CEF" w:rsidRPr="00C21CEF">
        <w:rPr>
          <w:rFonts w:ascii="Times New Roman" w:hAnsi="Times New Roman"/>
          <w:sz w:val="24"/>
          <w:szCs w:val="24"/>
        </w:rPr>
        <w:t>. 2021 m. gausumas buvo kiek mažesnis (9,9 vnt.), o biomasė buvo lygi daugiamečiam vidurkiui (3,2 kg</w:t>
      </w:r>
      <w:r w:rsidR="003B6CEF" w:rsidRPr="00FC39EA">
        <w:rPr>
          <w:rFonts w:ascii="Times New Roman" w:hAnsi="Times New Roman"/>
          <w:sz w:val="24"/>
          <w:szCs w:val="24"/>
        </w:rPr>
        <w:t>)</w:t>
      </w:r>
      <w:r w:rsidR="00207481" w:rsidRPr="00FC39EA">
        <w:rPr>
          <w:rFonts w:ascii="Times New Roman" w:hAnsi="Times New Roman"/>
          <w:sz w:val="24"/>
          <w:szCs w:val="24"/>
        </w:rPr>
        <w:t>. 2022 m. stebėtas žymesnis biomasės ir gausumo sumažėjimas, šie rodikliai buvo vieni mažiausių per pastaruosius porą dešimtmečių ir atitinkamai siekė 6,5 vnt. ir 1,9 kg vienai žvejybos pastangai</w:t>
      </w:r>
      <w:r w:rsidR="00B17E0F">
        <w:rPr>
          <w:rFonts w:ascii="Times New Roman" w:hAnsi="Times New Roman"/>
          <w:sz w:val="24"/>
          <w:szCs w:val="24"/>
        </w:rPr>
        <w:t xml:space="preserve">. 2023 m. stebėtas dar mažesnis kuojų </w:t>
      </w:r>
      <w:r w:rsidR="00B17E0F">
        <w:rPr>
          <w:rFonts w:ascii="Times New Roman" w:hAnsi="Times New Roman"/>
          <w:sz w:val="24"/>
          <w:szCs w:val="24"/>
        </w:rPr>
        <w:lastRenderedPageBreak/>
        <w:t xml:space="preserve">gausumas ir </w:t>
      </w:r>
      <w:r w:rsidR="00B17E0F" w:rsidRPr="004D02DC">
        <w:rPr>
          <w:rFonts w:ascii="Times New Roman" w:hAnsi="Times New Roman"/>
          <w:sz w:val="24"/>
          <w:szCs w:val="24"/>
        </w:rPr>
        <w:t>biomasė, jie buvo labai artimi 2015 m. vertėms</w:t>
      </w:r>
      <w:r w:rsidR="009B373D" w:rsidRPr="004D02DC">
        <w:rPr>
          <w:rFonts w:ascii="Times New Roman" w:hAnsi="Times New Roman"/>
          <w:sz w:val="24"/>
          <w:szCs w:val="24"/>
        </w:rPr>
        <w:t>, 2024 m. šie rodikliai kiek didėjo, tačiau buvo mažesni nei vidutiniai nuo 2003 m.</w:t>
      </w:r>
      <w:r w:rsidR="00B17E0F" w:rsidRPr="004D02DC">
        <w:rPr>
          <w:rFonts w:ascii="Times New Roman" w:hAnsi="Times New Roman"/>
          <w:sz w:val="24"/>
          <w:szCs w:val="24"/>
        </w:rPr>
        <w:t xml:space="preserve"> </w:t>
      </w:r>
      <w:r w:rsidR="00C25636" w:rsidRPr="004D02DC">
        <w:rPr>
          <w:rFonts w:ascii="Times New Roman" w:hAnsi="Times New Roman"/>
          <w:sz w:val="24"/>
          <w:szCs w:val="24"/>
        </w:rPr>
        <w:t xml:space="preserve">2025 m. kuojų gausumas ir biomasė buvo mažiausi nuo 2003 m., šie rodikliai buvo daugiau nei 3 kartus mažesni nei laikotarpio vidutinės vertės </w:t>
      </w:r>
      <w:r w:rsidR="002A236C" w:rsidRPr="004D02DC">
        <w:rPr>
          <w:rFonts w:ascii="Times New Roman" w:hAnsi="Times New Roman"/>
          <w:sz w:val="24"/>
          <w:szCs w:val="24"/>
        </w:rPr>
        <w:t>(4.</w:t>
      </w:r>
      <w:r w:rsidR="00DF2778" w:rsidRPr="004D02DC">
        <w:rPr>
          <w:rFonts w:ascii="Times New Roman" w:hAnsi="Times New Roman"/>
          <w:sz w:val="24"/>
          <w:szCs w:val="24"/>
        </w:rPr>
        <w:t>9</w:t>
      </w:r>
      <w:r w:rsidR="002A236C" w:rsidRPr="004D02DC">
        <w:rPr>
          <w:rFonts w:ascii="Times New Roman" w:hAnsi="Times New Roman"/>
          <w:sz w:val="24"/>
          <w:szCs w:val="24"/>
        </w:rPr>
        <w:t xml:space="preserve"> pav.)</w:t>
      </w:r>
      <w:r w:rsidR="008C2C0B" w:rsidRPr="004D02DC">
        <w:rPr>
          <w:rFonts w:ascii="Times New Roman" w:hAnsi="Times New Roman"/>
          <w:sz w:val="24"/>
          <w:szCs w:val="24"/>
        </w:rPr>
        <w:t>.</w:t>
      </w:r>
    </w:p>
    <w:p w14:paraId="4E5874D6" w14:textId="3E5B7E7F" w:rsidR="004B18A4" w:rsidRPr="004D02DC" w:rsidRDefault="004A4468" w:rsidP="004B18A4">
      <w:pPr>
        <w:spacing w:after="0" w:line="360" w:lineRule="auto"/>
        <w:ind w:firstLine="540"/>
        <w:jc w:val="both"/>
        <w:rPr>
          <w:rFonts w:ascii="Times New Roman" w:hAnsi="Times New Roman"/>
          <w:sz w:val="24"/>
          <w:szCs w:val="24"/>
        </w:rPr>
      </w:pPr>
      <w:r w:rsidRPr="004D02DC">
        <w:rPr>
          <w:rFonts w:ascii="Times New Roman" w:hAnsi="Times New Roman"/>
          <w:sz w:val="24"/>
          <w:szCs w:val="24"/>
        </w:rPr>
        <w:t xml:space="preserve">Vertinant kuojų dydį </w:t>
      </w:r>
      <w:r w:rsidR="000B1F1D" w:rsidRPr="004D02DC">
        <w:rPr>
          <w:rFonts w:ascii="Times New Roman" w:hAnsi="Times New Roman"/>
          <w:sz w:val="24"/>
          <w:szCs w:val="24"/>
        </w:rPr>
        <w:t xml:space="preserve">moksliniuose </w:t>
      </w:r>
      <w:r w:rsidRPr="004D02DC">
        <w:rPr>
          <w:rFonts w:ascii="Times New Roman" w:hAnsi="Times New Roman"/>
          <w:sz w:val="24"/>
          <w:szCs w:val="24"/>
        </w:rPr>
        <w:t xml:space="preserve">40-45 mm tinklų laimikiuose, </w:t>
      </w:r>
      <w:r w:rsidR="009B373D" w:rsidRPr="004D02DC">
        <w:rPr>
          <w:rFonts w:ascii="Times New Roman" w:hAnsi="Times New Roman"/>
          <w:sz w:val="24"/>
          <w:szCs w:val="24"/>
        </w:rPr>
        <w:t>nuo 2003 m. jis praktiškai nekinta.</w:t>
      </w:r>
      <w:r w:rsidRPr="004D02DC">
        <w:rPr>
          <w:rFonts w:ascii="Times New Roman" w:hAnsi="Times New Roman"/>
          <w:sz w:val="24"/>
          <w:szCs w:val="24"/>
        </w:rPr>
        <w:t xml:space="preserve"> </w:t>
      </w:r>
      <w:r w:rsidR="00290A5F" w:rsidRPr="004D02DC">
        <w:rPr>
          <w:rFonts w:ascii="Times New Roman" w:hAnsi="Times New Roman"/>
          <w:sz w:val="24"/>
          <w:szCs w:val="24"/>
        </w:rPr>
        <w:t>2017-2019 m.</w:t>
      </w:r>
      <w:r w:rsidRPr="004D02DC">
        <w:rPr>
          <w:rFonts w:ascii="Times New Roman" w:hAnsi="Times New Roman"/>
          <w:sz w:val="24"/>
          <w:szCs w:val="24"/>
        </w:rPr>
        <w:t xml:space="preserve"> vidutinis kuojų ilgis ir svoris </w:t>
      </w:r>
      <w:r w:rsidR="00290A5F" w:rsidRPr="004D02DC">
        <w:rPr>
          <w:rFonts w:ascii="Times New Roman" w:hAnsi="Times New Roman"/>
          <w:sz w:val="24"/>
          <w:szCs w:val="24"/>
        </w:rPr>
        <w:t>buvo</w:t>
      </w:r>
      <w:r w:rsidRPr="004D02DC">
        <w:rPr>
          <w:rFonts w:ascii="Times New Roman" w:hAnsi="Times New Roman"/>
          <w:sz w:val="24"/>
          <w:szCs w:val="24"/>
        </w:rPr>
        <w:t xml:space="preserve"> didesni nei 2016 m.</w:t>
      </w:r>
      <w:r w:rsidR="00290A5F" w:rsidRPr="004D02DC">
        <w:rPr>
          <w:rFonts w:ascii="Times New Roman" w:hAnsi="Times New Roman"/>
          <w:sz w:val="24"/>
          <w:szCs w:val="24"/>
        </w:rPr>
        <w:t>, o 2020 m. šie rodikliai buvo vieni žemiausių per visą laikotarpį</w:t>
      </w:r>
      <w:r w:rsidR="003B6CEF" w:rsidRPr="004D02DC">
        <w:rPr>
          <w:rFonts w:ascii="Times New Roman" w:hAnsi="Times New Roman"/>
          <w:sz w:val="24"/>
          <w:szCs w:val="24"/>
        </w:rPr>
        <w:t>, o 2021 m. jie beveik nesiskyrė nuo daugiamečio vidurkio</w:t>
      </w:r>
      <w:r w:rsidR="00207481" w:rsidRPr="004D02DC">
        <w:rPr>
          <w:rFonts w:ascii="Times New Roman" w:hAnsi="Times New Roman"/>
          <w:sz w:val="24"/>
          <w:szCs w:val="24"/>
        </w:rPr>
        <w:t>. 2022 m</w:t>
      </w:r>
      <w:r w:rsidR="009B373D" w:rsidRPr="004D02DC">
        <w:rPr>
          <w:rFonts w:ascii="Times New Roman" w:hAnsi="Times New Roman"/>
          <w:sz w:val="24"/>
          <w:szCs w:val="24"/>
        </w:rPr>
        <w:t>. ir 2024 m.</w:t>
      </w:r>
      <w:r w:rsidR="00207481" w:rsidRPr="004D02DC">
        <w:rPr>
          <w:rFonts w:ascii="Times New Roman" w:hAnsi="Times New Roman"/>
          <w:sz w:val="24"/>
          <w:szCs w:val="24"/>
        </w:rPr>
        <w:t xml:space="preserve"> vidutinis kuojų ilgis ir svoris buvo mažesni nei vidurkis</w:t>
      </w:r>
      <w:r w:rsidR="008D623D" w:rsidRPr="004D02DC">
        <w:rPr>
          <w:rFonts w:ascii="Times New Roman" w:hAnsi="Times New Roman"/>
          <w:sz w:val="24"/>
          <w:szCs w:val="24"/>
        </w:rPr>
        <w:t>, 2023 m. rodikliai kiek viršijo vidutines vertes</w:t>
      </w:r>
      <w:r w:rsidR="00C25636" w:rsidRPr="004D02DC">
        <w:rPr>
          <w:rFonts w:ascii="Times New Roman" w:hAnsi="Times New Roman"/>
          <w:sz w:val="24"/>
          <w:szCs w:val="24"/>
        </w:rPr>
        <w:t>, 2025 m. jie buvo labai artimi vidutiniams</w:t>
      </w:r>
      <w:r w:rsidRPr="004D02DC">
        <w:rPr>
          <w:rFonts w:ascii="Times New Roman" w:hAnsi="Times New Roman"/>
          <w:sz w:val="24"/>
          <w:szCs w:val="24"/>
        </w:rPr>
        <w:t xml:space="preserve"> (4.</w:t>
      </w:r>
      <w:r w:rsidR="00DF2778" w:rsidRPr="004D02DC">
        <w:rPr>
          <w:rFonts w:ascii="Times New Roman" w:hAnsi="Times New Roman"/>
          <w:sz w:val="24"/>
          <w:szCs w:val="24"/>
        </w:rPr>
        <w:t>10</w:t>
      </w:r>
      <w:r w:rsidRPr="004D02DC">
        <w:rPr>
          <w:rFonts w:ascii="Times New Roman" w:hAnsi="Times New Roman"/>
          <w:sz w:val="24"/>
          <w:szCs w:val="24"/>
        </w:rPr>
        <w:t xml:space="preserve"> pav.). </w:t>
      </w:r>
      <w:r w:rsidR="002A3DAB" w:rsidRPr="004D02DC">
        <w:rPr>
          <w:rFonts w:ascii="Times New Roman" w:hAnsi="Times New Roman"/>
          <w:sz w:val="24"/>
          <w:szCs w:val="24"/>
        </w:rPr>
        <w:t>P</w:t>
      </w:r>
      <w:r w:rsidR="004B18A4" w:rsidRPr="004D02DC">
        <w:rPr>
          <w:rFonts w:ascii="Times New Roman" w:hAnsi="Times New Roman"/>
          <w:sz w:val="24"/>
          <w:szCs w:val="24"/>
        </w:rPr>
        <w:t>agal monitoringo duomenis</w:t>
      </w:r>
      <w:r w:rsidRPr="004D02DC">
        <w:rPr>
          <w:rFonts w:ascii="Times New Roman" w:hAnsi="Times New Roman"/>
          <w:sz w:val="24"/>
          <w:szCs w:val="24"/>
        </w:rPr>
        <w:t>,</w:t>
      </w:r>
      <w:r w:rsidR="004B18A4" w:rsidRPr="004D02DC">
        <w:rPr>
          <w:rFonts w:ascii="Times New Roman" w:hAnsi="Times New Roman"/>
          <w:sz w:val="24"/>
          <w:szCs w:val="24"/>
        </w:rPr>
        <w:t xml:space="preserve"> </w:t>
      </w:r>
      <w:r w:rsidR="00D576DA" w:rsidRPr="004D02DC">
        <w:rPr>
          <w:rFonts w:ascii="Times New Roman" w:hAnsi="Times New Roman"/>
          <w:sz w:val="24"/>
          <w:szCs w:val="24"/>
        </w:rPr>
        <w:t xml:space="preserve">stebimas nestiprus neigiamas </w:t>
      </w:r>
      <w:r w:rsidR="002A3DAB" w:rsidRPr="004D02DC">
        <w:rPr>
          <w:rFonts w:ascii="Times New Roman" w:hAnsi="Times New Roman"/>
          <w:sz w:val="24"/>
          <w:szCs w:val="24"/>
        </w:rPr>
        <w:t>gausum</w:t>
      </w:r>
      <w:r w:rsidR="00D576DA" w:rsidRPr="004D02DC">
        <w:rPr>
          <w:rFonts w:ascii="Times New Roman" w:hAnsi="Times New Roman"/>
          <w:sz w:val="24"/>
          <w:szCs w:val="24"/>
        </w:rPr>
        <w:t>o</w:t>
      </w:r>
      <w:r w:rsidR="00290A5F" w:rsidRPr="004D02DC">
        <w:rPr>
          <w:rFonts w:ascii="Times New Roman" w:hAnsi="Times New Roman"/>
          <w:sz w:val="24"/>
          <w:szCs w:val="24"/>
        </w:rPr>
        <w:t xml:space="preserve"> ir biomasė</w:t>
      </w:r>
      <w:r w:rsidR="00D576DA" w:rsidRPr="004D02DC">
        <w:rPr>
          <w:rFonts w:ascii="Times New Roman" w:hAnsi="Times New Roman"/>
          <w:sz w:val="24"/>
          <w:szCs w:val="24"/>
        </w:rPr>
        <w:t>s trendas</w:t>
      </w:r>
      <w:r w:rsidR="004B18A4" w:rsidRPr="004D02DC">
        <w:rPr>
          <w:rFonts w:ascii="Times New Roman" w:hAnsi="Times New Roman"/>
          <w:sz w:val="24"/>
          <w:szCs w:val="24"/>
        </w:rPr>
        <w:t xml:space="preserve">, </w:t>
      </w:r>
      <w:r w:rsidR="00290A5F" w:rsidRPr="004D02DC">
        <w:rPr>
          <w:rFonts w:ascii="Times New Roman" w:hAnsi="Times New Roman"/>
          <w:sz w:val="24"/>
          <w:szCs w:val="24"/>
        </w:rPr>
        <w:t xml:space="preserve">tačiau </w:t>
      </w:r>
      <w:r w:rsidR="00D576DA" w:rsidRPr="004D02DC">
        <w:rPr>
          <w:rFonts w:ascii="Times New Roman" w:hAnsi="Times New Roman"/>
          <w:sz w:val="24"/>
          <w:szCs w:val="24"/>
        </w:rPr>
        <w:t>būdingi</w:t>
      </w:r>
      <w:r w:rsidR="00290A5F" w:rsidRPr="004D02DC">
        <w:rPr>
          <w:rFonts w:ascii="Times New Roman" w:hAnsi="Times New Roman"/>
          <w:sz w:val="24"/>
          <w:szCs w:val="24"/>
        </w:rPr>
        <w:t xml:space="preserve"> labai dideli svyravimai. </w:t>
      </w:r>
      <w:r w:rsidR="00834D92" w:rsidRPr="004D02DC">
        <w:rPr>
          <w:rFonts w:ascii="Times New Roman" w:hAnsi="Times New Roman"/>
          <w:sz w:val="24"/>
          <w:szCs w:val="24"/>
        </w:rPr>
        <w:t>201</w:t>
      </w:r>
      <w:r w:rsidR="00290A5F" w:rsidRPr="004D02DC">
        <w:rPr>
          <w:rFonts w:ascii="Times New Roman" w:hAnsi="Times New Roman"/>
          <w:sz w:val="24"/>
          <w:szCs w:val="24"/>
        </w:rPr>
        <w:t>8</w:t>
      </w:r>
      <w:r w:rsidR="00834D92" w:rsidRPr="004D02DC">
        <w:rPr>
          <w:rFonts w:ascii="Times New Roman" w:hAnsi="Times New Roman"/>
          <w:sz w:val="24"/>
          <w:szCs w:val="24"/>
        </w:rPr>
        <w:t>-20</w:t>
      </w:r>
      <w:r w:rsidR="00290A5F" w:rsidRPr="004D02DC">
        <w:rPr>
          <w:rFonts w:ascii="Times New Roman" w:hAnsi="Times New Roman"/>
          <w:sz w:val="24"/>
          <w:szCs w:val="24"/>
        </w:rPr>
        <w:t>20</w:t>
      </w:r>
      <w:r w:rsidR="00834D92" w:rsidRPr="004D02DC">
        <w:rPr>
          <w:rFonts w:ascii="Times New Roman" w:hAnsi="Times New Roman"/>
          <w:sz w:val="24"/>
          <w:szCs w:val="24"/>
        </w:rPr>
        <w:t xml:space="preserve"> m. </w:t>
      </w:r>
      <w:r w:rsidR="002A3DAB" w:rsidRPr="004D02DC">
        <w:rPr>
          <w:rFonts w:ascii="Times New Roman" w:hAnsi="Times New Roman"/>
          <w:sz w:val="24"/>
          <w:szCs w:val="24"/>
        </w:rPr>
        <w:t xml:space="preserve">šie rodikliai </w:t>
      </w:r>
      <w:r w:rsidR="00290A5F" w:rsidRPr="004D02DC">
        <w:rPr>
          <w:rFonts w:ascii="Times New Roman" w:hAnsi="Times New Roman"/>
          <w:sz w:val="24"/>
          <w:szCs w:val="24"/>
        </w:rPr>
        <w:t>buvo</w:t>
      </w:r>
      <w:r w:rsidR="002A3DAB" w:rsidRPr="004D02DC">
        <w:rPr>
          <w:rFonts w:ascii="Times New Roman" w:hAnsi="Times New Roman"/>
          <w:sz w:val="24"/>
          <w:szCs w:val="24"/>
        </w:rPr>
        <w:t xml:space="preserve"> </w:t>
      </w:r>
      <w:r w:rsidR="00290A5F" w:rsidRPr="004D02DC">
        <w:rPr>
          <w:rFonts w:ascii="Times New Roman" w:hAnsi="Times New Roman"/>
          <w:sz w:val="24"/>
          <w:szCs w:val="24"/>
        </w:rPr>
        <w:t>did</w:t>
      </w:r>
      <w:r w:rsidR="00834D92" w:rsidRPr="004D02DC">
        <w:rPr>
          <w:rFonts w:ascii="Times New Roman" w:hAnsi="Times New Roman"/>
          <w:sz w:val="24"/>
          <w:szCs w:val="24"/>
        </w:rPr>
        <w:t>esni nei daugiametis vidurkis</w:t>
      </w:r>
      <w:r w:rsidR="002A3DAB" w:rsidRPr="004D02DC">
        <w:rPr>
          <w:rFonts w:ascii="Times New Roman" w:hAnsi="Times New Roman"/>
          <w:sz w:val="24"/>
          <w:szCs w:val="24"/>
        </w:rPr>
        <w:t xml:space="preserve">, </w:t>
      </w:r>
      <w:r w:rsidR="00290A5F" w:rsidRPr="004D02DC">
        <w:rPr>
          <w:rFonts w:ascii="Times New Roman" w:hAnsi="Times New Roman"/>
          <w:sz w:val="24"/>
          <w:szCs w:val="24"/>
        </w:rPr>
        <w:t>o</w:t>
      </w:r>
      <w:r w:rsidR="002A236C" w:rsidRPr="004D02DC">
        <w:rPr>
          <w:rFonts w:ascii="Times New Roman" w:hAnsi="Times New Roman"/>
          <w:sz w:val="24"/>
          <w:szCs w:val="24"/>
        </w:rPr>
        <w:t xml:space="preserve"> 2019 m. buvo arti aukščiausių verčių nuo 1993 m</w:t>
      </w:r>
      <w:r w:rsidR="002A3DAB" w:rsidRPr="004D02DC">
        <w:rPr>
          <w:rFonts w:ascii="Times New Roman" w:hAnsi="Times New Roman"/>
          <w:sz w:val="24"/>
          <w:szCs w:val="24"/>
        </w:rPr>
        <w:t>.</w:t>
      </w:r>
      <w:r w:rsidR="004B18A4" w:rsidRPr="004D02DC">
        <w:rPr>
          <w:rFonts w:ascii="Times New Roman" w:hAnsi="Times New Roman"/>
          <w:sz w:val="24"/>
          <w:szCs w:val="24"/>
        </w:rPr>
        <w:t xml:space="preserve"> </w:t>
      </w:r>
      <w:r w:rsidR="003B6CEF" w:rsidRPr="004D02DC">
        <w:rPr>
          <w:rFonts w:ascii="Times New Roman" w:hAnsi="Times New Roman"/>
          <w:sz w:val="24"/>
          <w:szCs w:val="24"/>
        </w:rPr>
        <w:t xml:space="preserve">2021 m. monitoringo laimikiuose kuojų gausumas </w:t>
      </w:r>
      <w:r w:rsidR="00642063" w:rsidRPr="004D02DC">
        <w:rPr>
          <w:rFonts w:ascii="Times New Roman" w:hAnsi="Times New Roman"/>
          <w:sz w:val="24"/>
          <w:szCs w:val="24"/>
        </w:rPr>
        <w:t xml:space="preserve">ir biomasė buvo žymiai mažesni nei kelis ankstesnius metus – arti žemiausių per stebėjimų laikotarpį. </w:t>
      </w:r>
      <w:r w:rsidR="00B145D9" w:rsidRPr="004D02DC">
        <w:rPr>
          <w:rFonts w:ascii="Times New Roman" w:hAnsi="Times New Roman"/>
          <w:sz w:val="24"/>
          <w:szCs w:val="24"/>
        </w:rPr>
        <w:t>2022 m. šie rodikliai buvo didesni nei vidurkis</w:t>
      </w:r>
      <w:r w:rsidR="008D623D" w:rsidRPr="004D02DC">
        <w:rPr>
          <w:rFonts w:ascii="Times New Roman" w:hAnsi="Times New Roman"/>
          <w:sz w:val="24"/>
          <w:szCs w:val="24"/>
        </w:rPr>
        <w:t xml:space="preserve">, 2023 m. </w:t>
      </w:r>
      <w:r w:rsidR="009B373D" w:rsidRPr="004D02DC">
        <w:rPr>
          <w:rFonts w:ascii="Times New Roman" w:hAnsi="Times New Roman"/>
          <w:sz w:val="24"/>
          <w:szCs w:val="24"/>
        </w:rPr>
        <w:t xml:space="preserve">ir 2024 m. </w:t>
      </w:r>
      <w:r w:rsidR="008D623D" w:rsidRPr="004D02DC">
        <w:rPr>
          <w:rFonts w:ascii="Times New Roman" w:hAnsi="Times New Roman"/>
          <w:sz w:val="24"/>
          <w:szCs w:val="24"/>
        </w:rPr>
        <w:t>– kiek mažesni</w:t>
      </w:r>
      <w:r w:rsidR="00D576DA" w:rsidRPr="004D02DC">
        <w:rPr>
          <w:rFonts w:ascii="Times New Roman" w:hAnsi="Times New Roman"/>
          <w:sz w:val="24"/>
          <w:szCs w:val="24"/>
        </w:rPr>
        <w:t>, 2025 m. – tarp mažiausių per stebėjimo laikotarpį</w:t>
      </w:r>
      <w:r w:rsidR="00B145D9" w:rsidRPr="004D02DC">
        <w:rPr>
          <w:rFonts w:ascii="Times New Roman" w:hAnsi="Times New Roman"/>
          <w:sz w:val="24"/>
          <w:szCs w:val="24"/>
        </w:rPr>
        <w:t xml:space="preserve">. </w:t>
      </w:r>
      <w:r w:rsidR="00CE74BA" w:rsidRPr="004D02DC">
        <w:rPr>
          <w:rFonts w:ascii="Times New Roman" w:hAnsi="Times New Roman"/>
          <w:sz w:val="24"/>
          <w:szCs w:val="24"/>
        </w:rPr>
        <w:t>1993</w:t>
      </w:r>
      <w:r w:rsidR="004B18A4" w:rsidRPr="004D02DC">
        <w:rPr>
          <w:rFonts w:ascii="Times New Roman" w:hAnsi="Times New Roman"/>
          <w:sz w:val="24"/>
          <w:szCs w:val="24"/>
        </w:rPr>
        <w:t>–20</w:t>
      </w:r>
      <w:r w:rsidR="00290A5F" w:rsidRPr="004D02DC">
        <w:rPr>
          <w:rFonts w:ascii="Times New Roman" w:hAnsi="Times New Roman"/>
          <w:sz w:val="24"/>
          <w:szCs w:val="24"/>
        </w:rPr>
        <w:t>2</w:t>
      </w:r>
      <w:r w:rsidR="00D576DA" w:rsidRPr="004D02DC">
        <w:rPr>
          <w:rFonts w:ascii="Times New Roman" w:hAnsi="Times New Roman"/>
          <w:sz w:val="24"/>
          <w:szCs w:val="24"/>
        </w:rPr>
        <w:t>5</w:t>
      </w:r>
      <w:r w:rsidR="004B18A4" w:rsidRPr="004D02DC">
        <w:rPr>
          <w:rFonts w:ascii="Times New Roman" w:hAnsi="Times New Roman"/>
          <w:sz w:val="24"/>
          <w:szCs w:val="24"/>
        </w:rPr>
        <w:t xml:space="preserve"> m. Kuršių marių kuojų gausumo ir biomasės pokyt</w:t>
      </w:r>
      <w:r w:rsidRPr="004D02DC">
        <w:rPr>
          <w:rFonts w:ascii="Times New Roman" w:hAnsi="Times New Roman"/>
          <w:sz w:val="24"/>
          <w:szCs w:val="24"/>
        </w:rPr>
        <w:t>is</w:t>
      </w:r>
      <w:r w:rsidR="004B18A4" w:rsidRPr="004D02DC">
        <w:rPr>
          <w:rFonts w:ascii="Times New Roman" w:hAnsi="Times New Roman"/>
          <w:sz w:val="24"/>
          <w:szCs w:val="24"/>
        </w:rPr>
        <w:t xml:space="preserve"> statistiškai nepatikimas</w:t>
      </w:r>
      <w:r w:rsidR="00607DAC" w:rsidRPr="004D02DC">
        <w:rPr>
          <w:rFonts w:ascii="Times New Roman" w:hAnsi="Times New Roman"/>
          <w:sz w:val="24"/>
          <w:szCs w:val="24"/>
        </w:rPr>
        <w:t>, k</w:t>
      </w:r>
      <w:r w:rsidR="004B18A4" w:rsidRPr="004D02DC">
        <w:rPr>
          <w:rFonts w:ascii="Times New Roman" w:hAnsi="Times New Roman"/>
          <w:sz w:val="24"/>
          <w:szCs w:val="24"/>
        </w:rPr>
        <w:t>aitos tendencijos skirtingose marių dalyse sk</w:t>
      </w:r>
      <w:r w:rsidR="00B145D9" w:rsidRPr="004D02DC">
        <w:rPr>
          <w:rFonts w:ascii="Times New Roman" w:hAnsi="Times New Roman"/>
          <w:sz w:val="24"/>
          <w:szCs w:val="24"/>
        </w:rPr>
        <w:t>i</w:t>
      </w:r>
      <w:r w:rsidR="004B18A4" w:rsidRPr="004D02DC">
        <w:rPr>
          <w:rFonts w:ascii="Times New Roman" w:hAnsi="Times New Roman"/>
          <w:sz w:val="24"/>
          <w:szCs w:val="24"/>
        </w:rPr>
        <w:t>r</w:t>
      </w:r>
      <w:r w:rsidR="00120453" w:rsidRPr="004D02DC">
        <w:rPr>
          <w:rFonts w:ascii="Times New Roman" w:hAnsi="Times New Roman"/>
          <w:sz w:val="24"/>
          <w:szCs w:val="24"/>
        </w:rPr>
        <w:t>ia</w:t>
      </w:r>
      <w:r w:rsidR="004B18A4" w:rsidRPr="004D02DC">
        <w:rPr>
          <w:rFonts w:ascii="Times New Roman" w:hAnsi="Times New Roman"/>
          <w:sz w:val="24"/>
          <w:szCs w:val="24"/>
        </w:rPr>
        <w:t>si (4.</w:t>
      </w:r>
      <w:r w:rsidR="00DF2778" w:rsidRPr="004D02DC">
        <w:rPr>
          <w:rFonts w:ascii="Times New Roman" w:hAnsi="Times New Roman"/>
          <w:sz w:val="24"/>
          <w:szCs w:val="24"/>
        </w:rPr>
        <w:t>11</w:t>
      </w:r>
      <w:r w:rsidR="004B18A4" w:rsidRPr="004D02DC">
        <w:rPr>
          <w:rFonts w:ascii="Times New Roman" w:hAnsi="Times New Roman"/>
          <w:sz w:val="24"/>
          <w:szCs w:val="24"/>
        </w:rPr>
        <w:t xml:space="preserve"> pav.).</w:t>
      </w:r>
    </w:p>
    <w:p w14:paraId="328726F6" w14:textId="1BDD931F" w:rsidR="004B18A4" w:rsidRPr="00FC39EA" w:rsidRDefault="004B18A4" w:rsidP="004B18A4">
      <w:pPr>
        <w:spacing w:after="0" w:line="360" w:lineRule="auto"/>
        <w:ind w:firstLine="540"/>
        <w:jc w:val="both"/>
        <w:rPr>
          <w:rFonts w:ascii="Times New Roman" w:hAnsi="Times New Roman"/>
          <w:sz w:val="24"/>
          <w:szCs w:val="24"/>
        </w:rPr>
      </w:pPr>
      <w:r w:rsidRPr="004D02DC">
        <w:rPr>
          <w:rFonts w:ascii="Times New Roman" w:hAnsi="Times New Roman"/>
          <w:sz w:val="24"/>
          <w:szCs w:val="24"/>
        </w:rPr>
        <w:t>201</w:t>
      </w:r>
      <w:r w:rsidR="00B37ADF" w:rsidRPr="004D02DC">
        <w:rPr>
          <w:rFonts w:ascii="Times New Roman" w:hAnsi="Times New Roman"/>
          <w:sz w:val="24"/>
          <w:szCs w:val="24"/>
        </w:rPr>
        <w:t>6</w:t>
      </w:r>
      <w:r w:rsidR="00CE74BA" w:rsidRPr="004D02DC">
        <w:rPr>
          <w:rFonts w:ascii="Times New Roman" w:hAnsi="Times New Roman"/>
          <w:sz w:val="24"/>
          <w:szCs w:val="24"/>
        </w:rPr>
        <w:t>–</w:t>
      </w:r>
      <w:r w:rsidRPr="004D02DC">
        <w:rPr>
          <w:rFonts w:ascii="Times New Roman" w:hAnsi="Times New Roman"/>
          <w:sz w:val="24"/>
          <w:szCs w:val="24"/>
        </w:rPr>
        <w:t>20</w:t>
      </w:r>
      <w:r w:rsidR="005D2654" w:rsidRPr="004D02DC">
        <w:rPr>
          <w:rFonts w:ascii="Times New Roman" w:hAnsi="Times New Roman"/>
          <w:sz w:val="24"/>
          <w:szCs w:val="24"/>
        </w:rPr>
        <w:t>2</w:t>
      </w:r>
      <w:r w:rsidR="00D576DA" w:rsidRPr="004D02DC">
        <w:rPr>
          <w:rFonts w:ascii="Times New Roman" w:hAnsi="Times New Roman"/>
          <w:sz w:val="24"/>
          <w:szCs w:val="24"/>
        </w:rPr>
        <w:t>5</w:t>
      </w:r>
      <w:r w:rsidRPr="004D02DC">
        <w:rPr>
          <w:rFonts w:ascii="Times New Roman" w:hAnsi="Times New Roman"/>
          <w:sz w:val="24"/>
          <w:szCs w:val="24"/>
        </w:rPr>
        <w:t xml:space="preserve"> m. vykdytų mokslinių tyrimų 14–70 mm akytumo tinklais laimikiuose kuojos vidutiniškai sudarė </w:t>
      </w:r>
      <w:r w:rsidR="005D2654" w:rsidRPr="004D02DC">
        <w:rPr>
          <w:rFonts w:ascii="Times New Roman" w:hAnsi="Times New Roman"/>
          <w:sz w:val="24"/>
          <w:szCs w:val="24"/>
        </w:rPr>
        <w:t>3</w:t>
      </w:r>
      <w:r w:rsidR="00D576DA" w:rsidRPr="004D02DC">
        <w:rPr>
          <w:rFonts w:ascii="Times New Roman" w:hAnsi="Times New Roman"/>
          <w:sz w:val="24"/>
          <w:szCs w:val="24"/>
        </w:rPr>
        <w:t>1,7</w:t>
      </w:r>
      <w:r w:rsidR="009E0A89" w:rsidRPr="004D02DC">
        <w:rPr>
          <w:rFonts w:ascii="Times New Roman" w:hAnsi="Times New Roman"/>
          <w:sz w:val="24"/>
          <w:szCs w:val="24"/>
        </w:rPr>
        <w:t>%</w:t>
      </w:r>
      <w:r w:rsidRPr="004D02DC">
        <w:rPr>
          <w:rFonts w:ascii="Times New Roman" w:hAnsi="Times New Roman"/>
          <w:sz w:val="24"/>
          <w:szCs w:val="24"/>
        </w:rPr>
        <w:t xml:space="preserve"> visų žuvų pagal gausumą ir </w:t>
      </w:r>
      <w:r w:rsidR="00BB5AD0" w:rsidRPr="004D02DC">
        <w:rPr>
          <w:rFonts w:ascii="Times New Roman" w:hAnsi="Times New Roman"/>
          <w:sz w:val="24"/>
          <w:szCs w:val="24"/>
        </w:rPr>
        <w:t>4</w:t>
      </w:r>
      <w:r w:rsidR="00D576DA" w:rsidRPr="004D02DC">
        <w:rPr>
          <w:rFonts w:ascii="Times New Roman" w:hAnsi="Times New Roman"/>
          <w:sz w:val="24"/>
          <w:szCs w:val="24"/>
        </w:rPr>
        <w:t>6,7</w:t>
      </w:r>
      <w:r w:rsidR="009E0A89" w:rsidRPr="004D02DC">
        <w:rPr>
          <w:rFonts w:ascii="Times New Roman" w:hAnsi="Times New Roman"/>
          <w:sz w:val="24"/>
          <w:szCs w:val="24"/>
        </w:rPr>
        <w:t>%</w:t>
      </w:r>
      <w:r w:rsidRPr="004D02DC">
        <w:rPr>
          <w:rFonts w:ascii="Times New Roman" w:hAnsi="Times New Roman"/>
          <w:sz w:val="24"/>
          <w:szCs w:val="24"/>
        </w:rPr>
        <w:t xml:space="preserve"> pagal biomasę</w:t>
      </w:r>
      <w:r w:rsidR="000613E4" w:rsidRPr="004D02DC">
        <w:rPr>
          <w:rFonts w:ascii="Times New Roman" w:hAnsi="Times New Roman"/>
          <w:sz w:val="24"/>
          <w:szCs w:val="24"/>
        </w:rPr>
        <w:t>, 2023 m. jų dalis buvo didesnė nei vidurkis</w:t>
      </w:r>
      <w:r w:rsidR="00213803" w:rsidRPr="004D02DC">
        <w:rPr>
          <w:rFonts w:ascii="Times New Roman" w:hAnsi="Times New Roman"/>
          <w:sz w:val="24"/>
          <w:szCs w:val="24"/>
        </w:rPr>
        <w:t>, 2024 m. kuojų dalis bendrijoje buvo artima vidurkiui</w:t>
      </w:r>
      <w:r w:rsidR="00D576DA" w:rsidRPr="004D02DC">
        <w:rPr>
          <w:rFonts w:ascii="Times New Roman" w:hAnsi="Times New Roman"/>
          <w:sz w:val="24"/>
          <w:szCs w:val="24"/>
        </w:rPr>
        <w:t>, 2025 m. – beveik du kartus mažesnė</w:t>
      </w:r>
      <w:r w:rsidRPr="004D02DC">
        <w:rPr>
          <w:rFonts w:ascii="Times New Roman" w:hAnsi="Times New Roman"/>
          <w:sz w:val="24"/>
          <w:szCs w:val="24"/>
        </w:rPr>
        <w:t xml:space="preserve"> (2.2, 2.3 pav.). Pagal biomasę </w:t>
      </w:r>
      <w:r w:rsidR="000613E4" w:rsidRPr="004D02DC">
        <w:rPr>
          <w:rFonts w:ascii="Times New Roman" w:hAnsi="Times New Roman"/>
          <w:sz w:val="24"/>
          <w:szCs w:val="24"/>
        </w:rPr>
        <w:t>kuo</w:t>
      </w:r>
      <w:r w:rsidRPr="004D02DC">
        <w:rPr>
          <w:rFonts w:ascii="Times New Roman" w:hAnsi="Times New Roman"/>
          <w:sz w:val="24"/>
          <w:szCs w:val="24"/>
        </w:rPr>
        <w:t>jų dalis bendrijoje buvo didžiausia</w:t>
      </w:r>
      <w:r w:rsidR="00213803" w:rsidRPr="004D02DC">
        <w:rPr>
          <w:rFonts w:ascii="Times New Roman" w:hAnsi="Times New Roman"/>
          <w:sz w:val="24"/>
          <w:szCs w:val="24"/>
        </w:rPr>
        <w:t xml:space="preserve"> ir </w:t>
      </w:r>
      <w:r w:rsidR="00D576DA" w:rsidRPr="004D02DC">
        <w:rPr>
          <w:rFonts w:ascii="Times New Roman" w:hAnsi="Times New Roman"/>
          <w:sz w:val="24"/>
          <w:szCs w:val="24"/>
        </w:rPr>
        <w:t xml:space="preserve">sudarė kiek mažiau nei </w:t>
      </w:r>
      <w:r w:rsidR="00213803" w:rsidRPr="004D02DC">
        <w:rPr>
          <w:rFonts w:ascii="Times New Roman" w:hAnsi="Times New Roman"/>
          <w:sz w:val="24"/>
          <w:szCs w:val="24"/>
        </w:rPr>
        <w:t>pusę visų žuvų biomasės</w:t>
      </w:r>
      <w:r w:rsidRPr="004D02DC">
        <w:rPr>
          <w:rFonts w:ascii="Times New Roman" w:hAnsi="Times New Roman"/>
          <w:sz w:val="24"/>
          <w:szCs w:val="24"/>
        </w:rPr>
        <w:t xml:space="preserve">. Kuojų santykinis gausumas ir biomasė (CPUE) </w:t>
      </w:r>
      <w:r w:rsidR="004A4468" w:rsidRPr="004D02DC">
        <w:rPr>
          <w:rFonts w:ascii="Times New Roman" w:hAnsi="Times New Roman"/>
          <w:sz w:val="24"/>
          <w:szCs w:val="24"/>
        </w:rPr>
        <w:t>20</w:t>
      </w:r>
      <w:r w:rsidR="0004617A" w:rsidRPr="004D02DC">
        <w:rPr>
          <w:rFonts w:ascii="Times New Roman" w:hAnsi="Times New Roman"/>
          <w:sz w:val="24"/>
          <w:szCs w:val="24"/>
        </w:rPr>
        <w:t>2</w:t>
      </w:r>
      <w:r w:rsidR="00BB5AD0" w:rsidRPr="004D02DC">
        <w:rPr>
          <w:rFonts w:ascii="Times New Roman" w:hAnsi="Times New Roman"/>
          <w:sz w:val="24"/>
          <w:szCs w:val="24"/>
        </w:rPr>
        <w:t>1</w:t>
      </w:r>
      <w:r w:rsidR="004A4468" w:rsidRPr="004D02DC">
        <w:rPr>
          <w:rFonts w:ascii="Times New Roman" w:hAnsi="Times New Roman"/>
          <w:sz w:val="24"/>
          <w:szCs w:val="24"/>
        </w:rPr>
        <w:t xml:space="preserve"> m. </w:t>
      </w:r>
      <w:r w:rsidR="00D2335B" w:rsidRPr="004D02DC">
        <w:rPr>
          <w:rFonts w:ascii="Times New Roman" w:hAnsi="Times New Roman"/>
          <w:sz w:val="24"/>
          <w:szCs w:val="24"/>
        </w:rPr>
        <w:t xml:space="preserve">buvo </w:t>
      </w:r>
      <w:r w:rsidR="0004617A" w:rsidRPr="004D02DC">
        <w:rPr>
          <w:rFonts w:ascii="Times New Roman" w:hAnsi="Times New Roman"/>
          <w:sz w:val="24"/>
          <w:szCs w:val="24"/>
        </w:rPr>
        <w:t xml:space="preserve">arti </w:t>
      </w:r>
      <w:r w:rsidR="00BB5AD0" w:rsidRPr="004D02DC">
        <w:rPr>
          <w:rFonts w:ascii="Times New Roman" w:hAnsi="Times New Roman"/>
          <w:sz w:val="24"/>
          <w:szCs w:val="24"/>
        </w:rPr>
        <w:t>mažiausių</w:t>
      </w:r>
      <w:r w:rsidR="0004617A" w:rsidRPr="004D02DC">
        <w:rPr>
          <w:rFonts w:ascii="Times New Roman" w:hAnsi="Times New Roman"/>
          <w:sz w:val="24"/>
          <w:szCs w:val="24"/>
        </w:rPr>
        <w:t xml:space="preserve"> verčių per laikotarpį nuo 2016 m.</w:t>
      </w:r>
      <w:r w:rsidR="00D2335B" w:rsidRPr="004D02DC">
        <w:rPr>
          <w:rFonts w:ascii="Times New Roman" w:hAnsi="Times New Roman"/>
          <w:sz w:val="24"/>
          <w:szCs w:val="24"/>
        </w:rPr>
        <w:t xml:space="preserve"> ir </w:t>
      </w:r>
      <w:r w:rsidRPr="004D02DC">
        <w:rPr>
          <w:rFonts w:ascii="Times New Roman" w:hAnsi="Times New Roman"/>
          <w:sz w:val="24"/>
          <w:szCs w:val="24"/>
        </w:rPr>
        <w:t>atitinkamai</w:t>
      </w:r>
      <w:r w:rsidR="00CE74BA" w:rsidRPr="004D02DC">
        <w:rPr>
          <w:rFonts w:ascii="Times New Roman" w:hAnsi="Times New Roman"/>
          <w:sz w:val="24"/>
          <w:szCs w:val="24"/>
        </w:rPr>
        <w:t xml:space="preserve"> </w:t>
      </w:r>
      <w:r w:rsidR="0004617A" w:rsidRPr="004D02DC">
        <w:rPr>
          <w:rFonts w:ascii="Times New Roman" w:hAnsi="Times New Roman"/>
          <w:sz w:val="24"/>
          <w:szCs w:val="24"/>
        </w:rPr>
        <w:t xml:space="preserve">siekė </w:t>
      </w:r>
      <w:r w:rsidR="00BB5AD0" w:rsidRPr="004D02DC">
        <w:rPr>
          <w:rFonts w:ascii="Times New Roman" w:hAnsi="Times New Roman"/>
          <w:sz w:val="24"/>
          <w:szCs w:val="24"/>
        </w:rPr>
        <w:t>10,6</w:t>
      </w:r>
      <w:r w:rsidR="009B4494" w:rsidRPr="004D02DC">
        <w:rPr>
          <w:rFonts w:ascii="Times New Roman" w:hAnsi="Times New Roman"/>
          <w:sz w:val="24"/>
          <w:szCs w:val="24"/>
        </w:rPr>
        <w:t> </w:t>
      </w:r>
      <w:r w:rsidR="00A57A72" w:rsidRPr="004D02DC">
        <w:rPr>
          <w:rFonts w:ascii="Times New Roman" w:hAnsi="Times New Roman"/>
          <w:sz w:val="24"/>
          <w:szCs w:val="24"/>
        </w:rPr>
        <w:t>vnt</w:t>
      </w:r>
      <w:r w:rsidR="0004617A" w:rsidRPr="004D02DC">
        <w:rPr>
          <w:rFonts w:ascii="Times New Roman" w:hAnsi="Times New Roman"/>
          <w:sz w:val="24"/>
          <w:szCs w:val="24"/>
        </w:rPr>
        <w:t>.</w:t>
      </w:r>
      <w:r w:rsidR="00A57A72" w:rsidRPr="004D02DC">
        <w:rPr>
          <w:rFonts w:ascii="Times New Roman" w:hAnsi="Times New Roman"/>
          <w:sz w:val="24"/>
          <w:szCs w:val="24"/>
        </w:rPr>
        <w:t xml:space="preserve"> ir </w:t>
      </w:r>
      <w:r w:rsidR="00BB5AD0" w:rsidRPr="004D02DC">
        <w:rPr>
          <w:rFonts w:ascii="Times New Roman" w:hAnsi="Times New Roman"/>
          <w:sz w:val="24"/>
          <w:szCs w:val="24"/>
        </w:rPr>
        <w:t>1,1</w:t>
      </w:r>
      <w:r w:rsidR="00A57A72" w:rsidRPr="004D02DC">
        <w:rPr>
          <w:rFonts w:ascii="Times New Roman" w:hAnsi="Times New Roman"/>
          <w:sz w:val="24"/>
          <w:szCs w:val="24"/>
        </w:rPr>
        <w:t xml:space="preserve"> kg</w:t>
      </w:r>
      <w:r w:rsidR="0004617A" w:rsidRPr="004D02DC">
        <w:rPr>
          <w:rFonts w:ascii="Times New Roman" w:hAnsi="Times New Roman"/>
          <w:sz w:val="24"/>
          <w:szCs w:val="24"/>
        </w:rPr>
        <w:t>. Lyginant su 20</w:t>
      </w:r>
      <w:r w:rsidR="00BB5AD0" w:rsidRPr="004D02DC">
        <w:rPr>
          <w:rFonts w:ascii="Times New Roman" w:hAnsi="Times New Roman"/>
          <w:sz w:val="24"/>
          <w:szCs w:val="24"/>
        </w:rPr>
        <w:t>20</w:t>
      </w:r>
      <w:r w:rsidR="0004617A" w:rsidRPr="004D02DC">
        <w:rPr>
          <w:rFonts w:ascii="Times New Roman" w:hAnsi="Times New Roman"/>
          <w:sz w:val="24"/>
          <w:szCs w:val="24"/>
        </w:rPr>
        <w:t xml:space="preserve"> m., šie rodikliai buvo apie du kartus mažesni</w:t>
      </w:r>
      <w:r w:rsidR="004E1DD0" w:rsidRPr="004D02DC">
        <w:rPr>
          <w:rFonts w:ascii="Times New Roman" w:hAnsi="Times New Roman"/>
          <w:sz w:val="24"/>
          <w:szCs w:val="24"/>
        </w:rPr>
        <w:t>. 2022</w:t>
      </w:r>
      <w:r w:rsidR="00C00768" w:rsidRPr="004D02DC">
        <w:rPr>
          <w:rFonts w:ascii="Times New Roman" w:hAnsi="Times New Roman"/>
          <w:sz w:val="24"/>
          <w:szCs w:val="24"/>
        </w:rPr>
        <w:t xml:space="preserve"> m.</w:t>
      </w:r>
      <w:r w:rsidR="004E1DD0" w:rsidRPr="004D02DC">
        <w:rPr>
          <w:rFonts w:ascii="Times New Roman" w:hAnsi="Times New Roman"/>
          <w:sz w:val="24"/>
          <w:szCs w:val="24"/>
        </w:rPr>
        <w:t xml:space="preserve">, lyginant su 2021 m. tiek kuojų gausumas, tiek biomasė buvo apie du kartus didesni ir buvo kiek didesni nei vidutiniai nuo 2016 m. </w:t>
      </w:r>
      <w:r w:rsidR="000079B3" w:rsidRPr="004D02DC">
        <w:rPr>
          <w:rFonts w:ascii="Times New Roman" w:hAnsi="Times New Roman"/>
          <w:sz w:val="24"/>
          <w:szCs w:val="24"/>
        </w:rPr>
        <w:t>2023</w:t>
      </w:r>
      <w:r w:rsidR="00213803" w:rsidRPr="004D02DC">
        <w:rPr>
          <w:rFonts w:ascii="Times New Roman" w:hAnsi="Times New Roman"/>
          <w:sz w:val="24"/>
          <w:szCs w:val="24"/>
        </w:rPr>
        <w:t>-2024</w:t>
      </w:r>
      <w:r w:rsidR="000079B3" w:rsidRPr="004D02DC">
        <w:rPr>
          <w:rFonts w:ascii="Times New Roman" w:hAnsi="Times New Roman"/>
          <w:sz w:val="24"/>
          <w:szCs w:val="24"/>
        </w:rPr>
        <w:t xml:space="preserve"> m. </w:t>
      </w:r>
      <w:r w:rsidR="00213803" w:rsidRPr="004D02DC">
        <w:rPr>
          <w:rFonts w:ascii="Times New Roman" w:hAnsi="Times New Roman"/>
          <w:sz w:val="24"/>
          <w:szCs w:val="24"/>
        </w:rPr>
        <w:t>gausumas buvo kiek mažesnis, o biomasė – kiek didesnė nei</w:t>
      </w:r>
      <w:r w:rsidR="000079B3" w:rsidRPr="004D02DC">
        <w:rPr>
          <w:rFonts w:ascii="Times New Roman" w:hAnsi="Times New Roman"/>
          <w:sz w:val="24"/>
          <w:szCs w:val="24"/>
        </w:rPr>
        <w:t xml:space="preserve"> vidurki</w:t>
      </w:r>
      <w:r w:rsidR="00213803" w:rsidRPr="004D02DC">
        <w:rPr>
          <w:rFonts w:ascii="Times New Roman" w:hAnsi="Times New Roman"/>
          <w:sz w:val="24"/>
          <w:szCs w:val="24"/>
        </w:rPr>
        <w:t>s</w:t>
      </w:r>
      <w:r w:rsidR="00017D04" w:rsidRPr="004D02DC">
        <w:rPr>
          <w:rFonts w:ascii="Times New Roman" w:hAnsi="Times New Roman"/>
          <w:sz w:val="24"/>
          <w:szCs w:val="24"/>
        </w:rPr>
        <w:t>. 2025 m. šie rodikliai buvo mažiausi nuo 2016 m., apie du kartus mažesni nei vidurkis</w:t>
      </w:r>
      <w:r w:rsidR="000079B3" w:rsidRPr="004D02DC">
        <w:rPr>
          <w:rFonts w:ascii="Times New Roman" w:hAnsi="Times New Roman"/>
          <w:sz w:val="24"/>
          <w:szCs w:val="24"/>
        </w:rPr>
        <w:t xml:space="preserve"> </w:t>
      </w:r>
      <w:r w:rsidRPr="004D02DC">
        <w:rPr>
          <w:rFonts w:ascii="Times New Roman" w:hAnsi="Times New Roman"/>
          <w:sz w:val="24"/>
          <w:szCs w:val="24"/>
        </w:rPr>
        <w:t>(2.4, 2.5 pav.).</w:t>
      </w:r>
      <w:r w:rsidR="00206447" w:rsidRPr="004D02DC">
        <w:rPr>
          <w:rFonts w:ascii="Times New Roman" w:hAnsi="Times New Roman"/>
          <w:sz w:val="24"/>
          <w:szCs w:val="24"/>
        </w:rPr>
        <w:t xml:space="preserve"> Reikia atkreipti dėmesį, kad 40-45 mm tinklų laimikiai atspindi verslo eksploatuojamą populiacijos</w:t>
      </w:r>
      <w:r w:rsidR="00206447" w:rsidRPr="00FC39EA">
        <w:rPr>
          <w:rFonts w:ascii="Times New Roman" w:hAnsi="Times New Roman"/>
          <w:sz w:val="24"/>
          <w:szCs w:val="24"/>
        </w:rPr>
        <w:t xml:space="preserve"> dalį, o 14-70 mm tinklų rinkiniu sugaunamos beveik visų ilgio grupių kuojų ir šie laimikiai rodo visos populiacijos būklę. </w:t>
      </w:r>
      <w:r w:rsidR="00354A03" w:rsidRPr="00FC39EA">
        <w:rPr>
          <w:rFonts w:ascii="Times New Roman" w:hAnsi="Times New Roman"/>
          <w:sz w:val="24"/>
          <w:szCs w:val="24"/>
        </w:rPr>
        <w:t>202</w:t>
      </w:r>
      <w:r w:rsidR="000079B3">
        <w:rPr>
          <w:rFonts w:ascii="Times New Roman" w:hAnsi="Times New Roman"/>
          <w:sz w:val="24"/>
          <w:szCs w:val="24"/>
        </w:rPr>
        <w:t>3</w:t>
      </w:r>
      <w:r w:rsidR="00354A03" w:rsidRPr="00FC39EA">
        <w:rPr>
          <w:rFonts w:ascii="Times New Roman" w:hAnsi="Times New Roman"/>
          <w:sz w:val="24"/>
          <w:szCs w:val="24"/>
        </w:rPr>
        <w:t xml:space="preserve"> m. </w:t>
      </w:r>
      <w:r w:rsidR="00206447" w:rsidRPr="00FC39EA">
        <w:rPr>
          <w:rFonts w:ascii="Times New Roman" w:hAnsi="Times New Roman"/>
          <w:sz w:val="24"/>
          <w:szCs w:val="24"/>
        </w:rPr>
        <w:t xml:space="preserve">14-70 mm tinklų laimikiuose </w:t>
      </w:r>
      <w:r w:rsidR="00354A03" w:rsidRPr="00FC39EA">
        <w:rPr>
          <w:rFonts w:ascii="Times New Roman" w:hAnsi="Times New Roman"/>
          <w:sz w:val="24"/>
          <w:szCs w:val="24"/>
        </w:rPr>
        <w:t xml:space="preserve">jaunesnių amžinių grupių </w:t>
      </w:r>
      <w:r w:rsidR="000079B3" w:rsidRPr="00FC39EA">
        <w:rPr>
          <w:rFonts w:ascii="Times New Roman" w:hAnsi="Times New Roman"/>
          <w:sz w:val="24"/>
          <w:szCs w:val="24"/>
        </w:rPr>
        <w:t xml:space="preserve">iki 20 cm ilgio </w:t>
      </w:r>
      <w:r w:rsidR="00354A03" w:rsidRPr="00FC39EA">
        <w:rPr>
          <w:rFonts w:ascii="Times New Roman" w:hAnsi="Times New Roman"/>
          <w:sz w:val="24"/>
          <w:szCs w:val="24"/>
        </w:rPr>
        <w:t>kuojos</w:t>
      </w:r>
      <w:r w:rsidR="000079B3">
        <w:rPr>
          <w:rFonts w:ascii="Times New Roman" w:hAnsi="Times New Roman"/>
          <w:sz w:val="24"/>
          <w:szCs w:val="24"/>
        </w:rPr>
        <w:t xml:space="preserve"> 56,9</w:t>
      </w:r>
      <w:r w:rsidR="009E0A89">
        <w:rPr>
          <w:rFonts w:ascii="Times New Roman" w:hAnsi="Times New Roman"/>
          <w:sz w:val="24"/>
          <w:szCs w:val="24"/>
        </w:rPr>
        <w:t>%</w:t>
      </w:r>
      <w:r w:rsidR="0052054D">
        <w:rPr>
          <w:rFonts w:ascii="Times New Roman" w:hAnsi="Times New Roman"/>
          <w:sz w:val="24"/>
          <w:szCs w:val="24"/>
        </w:rPr>
        <w:t>, 2024 m. – 80</w:t>
      </w:r>
      <w:r w:rsidR="009E0A89">
        <w:rPr>
          <w:rFonts w:ascii="Times New Roman" w:hAnsi="Times New Roman"/>
          <w:sz w:val="24"/>
          <w:szCs w:val="24"/>
        </w:rPr>
        <w:t>%</w:t>
      </w:r>
      <w:r w:rsidR="00017D04">
        <w:rPr>
          <w:rFonts w:ascii="Times New Roman" w:hAnsi="Times New Roman"/>
          <w:sz w:val="24"/>
          <w:szCs w:val="24"/>
        </w:rPr>
        <w:t>, 2025 m. – 44,7%</w:t>
      </w:r>
      <w:r w:rsidR="00354A03" w:rsidRPr="00FC39EA">
        <w:rPr>
          <w:rFonts w:ascii="Times New Roman" w:hAnsi="Times New Roman"/>
          <w:sz w:val="24"/>
          <w:szCs w:val="24"/>
        </w:rPr>
        <w:t xml:space="preserve">. Šių tinklų laimikių svyravimai atskirais metais didele dalimi susiję su išteklių pasipildymu skirtingais metais, kas lemia jaunesnių amžinių kohortų </w:t>
      </w:r>
      <w:r w:rsidR="00354A03" w:rsidRPr="00FC39EA">
        <w:rPr>
          <w:rFonts w:ascii="Times New Roman" w:hAnsi="Times New Roman"/>
          <w:sz w:val="24"/>
          <w:szCs w:val="24"/>
        </w:rPr>
        <w:lastRenderedPageBreak/>
        <w:t>gausumo skirtumus. Tuo tarpu verslinių įrankių, 40-45 mm tinklų, laimikiai labiau priklauso nuo eksploatavimo intensyvumo.</w:t>
      </w:r>
    </w:p>
    <w:p w14:paraId="6DE9926A" w14:textId="68F7AD5B" w:rsidR="004E1DD0" w:rsidRPr="00FC39EA" w:rsidRDefault="004E1DD0" w:rsidP="004E1DD0">
      <w:pPr>
        <w:spacing w:after="0" w:line="360" w:lineRule="auto"/>
        <w:ind w:firstLine="540"/>
        <w:jc w:val="both"/>
        <w:rPr>
          <w:rFonts w:ascii="Times New Roman" w:hAnsi="Times New Roman"/>
          <w:sz w:val="24"/>
          <w:szCs w:val="24"/>
        </w:rPr>
      </w:pPr>
      <w:r w:rsidRPr="00C21CEF">
        <w:rPr>
          <w:rFonts w:ascii="Times New Roman" w:hAnsi="Times New Roman"/>
          <w:sz w:val="24"/>
          <w:szCs w:val="24"/>
        </w:rPr>
        <w:t>202</w:t>
      </w:r>
      <w:r w:rsidR="00017D04">
        <w:rPr>
          <w:rFonts w:ascii="Times New Roman" w:hAnsi="Times New Roman"/>
          <w:sz w:val="24"/>
          <w:szCs w:val="24"/>
        </w:rPr>
        <w:t>5</w:t>
      </w:r>
      <w:r w:rsidRPr="00C21CEF">
        <w:rPr>
          <w:rFonts w:ascii="Times New Roman" w:hAnsi="Times New Roman"/>
          <w:sz w:val="24"/>
          <w:szCs w:val="24"/>
        </w:rPr>
        <w:t xml:space="preserve"> m. populiacijoje </w:t>
      </w:r>
      <w:r w:rsidRPr="004D02DC">
        <w:rPr>
          <w:rFonts w:ascii="Times New Roman" w:hAnsi="Times New Roman"/>
          <w:sz w:val="24"/>
          <w:szCs w:val="24"/>
        </w:rPr>
        <w:t xml:space="preserve">gausiausios buvo ilgio (TL) grupių nuo </w:t>
      </w:r>
      <w:r w:rsidR="008F0FBF" w:rsidRPr="004D02DC">
        <w:rPr>
          <w:rFonts w:ascii="Times New Roman" w:hAnsi="Times New Roman"/>
          <w:sz w:val="24"/>
          <w:szCs w:val="24"/>
        </w:rPr>
        <w:t>1</w:t>
      </w:r>
      <w:r w:rsidR="00017D04" w:rsidRPr="004D02DC">
        <w:rPr>
          <w:rFonts w:ascii="Times New Roman" w:hAnsi="Times New Roman"/>
          <w:sz w:val="24"/>
          <w:szCs w:val="24"/>
        </w:rPr>
        <w:t>7</w:t>
      </w:r>
      <w:r w:rsidR="0052054D" w:rsidRPr="004D02DC">
        <w:rPr>
          <w:rFonts w:ascii="Times New Roman" w:hAnsi="Times New Roman"/>
          <w:sz w:val="24"/>
          <w:szCs w:val="24"/>
        </w:rPr>
        <w:t>,5</w:t>
      </w:r>
      <w:r w:rsidRPr="004D02DC">
        <w:rPr>
          <w:rFonts w:ascii="Times New Roman" w:hAnsi="Times New Roman"/>
          <w:sz w:val="24"/>
          <w:szCs w:val="24"/>
        </w:rPr>
        <w:t xml:space="preserve"> iki 2</w:t>
      </w:r>
      <w:r w:rsidR="00017D04" w:rsidRPr="004D02DC">
        <w:rPr>
          <w:rFonts w:ascii="Times New Roman" w:hAnsi="Times New Roman"/>
          <w:sz w:val="24"/>
          <w:szCs w:val="24"/>
        </w:rPr>
        <w:t>5</w:t>
      </w:r>
      <w:r w:rsidRPr="004D02DC">
        <w:rPr>
          <w:rFonts w:ascii="Times New Roman" w:hAnsi="Times New Roman"/>
          <w:sz w:val="24"/>
          <w:szCs w:val="24"/>
        </w:rPr>
        <w:t xml:space="preserve"> cm kuojos – </w:t>
      </w:r>
      <w:r w:rsidR="00017D04" w:rsidRPr="004D02DC">
        <w:rPr>
          <w:rFonts w:ascii="Times New Roman" w:hAnsi="Times New Roman"/>
          <w:sz w:val="24"/>
          <w:szCs w:val="24"/>
        </w:rPr>
        <w:t>69</w:t>
      </w:r>
      <w:r w:rsidR="0052054D" w:rsidRPr="004D02DC">
        <w:rPr>
          <w:rFonts w:ascii="Times New Roman" w:hAnsi="Times New Roman"/>
          <w:sz w:val="24"/>
          <w:szCs w:val="24"/>
        </w:rPr>
        <w:t>,5</w:t>
      </w:r>
      <w:r w:rsidR="009E0A89" w:rsidRPr="004D02DC">
        <w:rPr>
          <w:rFonts w:ascii="Times New Roman" w:hAnsi="Times New Roman"/>
          <w:sz w:val="24"/>
          <w:szCs w:val="24"/>
        </w:rPr>
        <w:t>%</w:t>
      </w:r>
      <w:r w:rsidRPr="004D02DC">
        <w:rPr>
          <w:rFonts w:ascii="Times New Roman" w:hAnsi="Times New Roman"/>
          <w:sz w:val="24"/>
          <w:szCs w:val="24"/>
        </w:rPr>
        <w:t>. Verslinio dydžio, t.</w:t>
      </w:r>
      <w:r w:rsidR="0052054D" w:rsidRPr="004D02DC">
        <w:rPr>
          <w:rFonts w:ascii="Times New Roman" w:hAnsi="Times New Roman"/>
          <w:sz w:val="24"/>
          <w:szCs w:val="24"/>
        </w:rPr>
        <w:t xml:space="preserve"> </w:t>
      </w:r>
      <w:r w:rsidRPr="004D02DC">
        <w:rPr>
          <w:rFonts w:ascii="Times New Roman" w:hAnsi="Times New Roman"/>
          <w:sz w:val="24"/>
          <w:szCs w:val="24"/>
        </w:rPr>
        <w:t xml:space="preserve">y. didesnių nei 18 cm ilgio, kuojų skaičius sudarė </w:t>
      </w:r>
      <w:r w:rsidR="00017D04" w:rsidRPr="004D02DC">
        <w:rPr>
          <w:rFonts w:ascii="Times New Roman" w:hAnsi="Times New Roman"/>
          <w:sz w:val="24"/>
          <w:szCs w:val="24"/>
        </w:rPr>
        <w:t>76,8</w:t>
      </w:r>
      <w:r w:rsidR="009E0A89" w:rsidRPr="004D02DC">
        <w:rPr>
          <w:rFonts w:ascii="Times New Roman" w:hAnsi="Times New Roman"/>
          <w:sz w:val="24"/>
          <w:szCs w:val="24"/>
        </w:rPr>
        <w:t>%</w:t>
      </w:r>
      <w:r w:rsidRPr="004D02DC">
        <w:rPr>
          <w:rFonts w:ascii="Times New Roman" w:hAnsi="Times New Roman"/>
          <w:sz w:val="24"/>
          <w:szCs w:val="24"/>
        </w:rPr>
        <w:t xml:space="preserve"> (4.</w:t>
      </w:r>
      <w:r w:rsidR="00DF2778" w:rsidRPr="004D02DC">
        <w:rPr>
          <w:rFonts w:ascii="Times New Roman" w:hAnsi="Times New Roman"/>
          <w:sz w:val="24"/>
          <w:szCs w:val="24"/>
        </w:rPr>
        <w:t>12</w:t>
      </w:r>
      <w:r w:rsidRPr="004D02DC">
        <w:rPr>
          <w:rFonts w:ascii="Times New Roman" w:hAnsi="Times New Roman"/>
          <w:sz w:val="24"/>
          <w:szCs w:val="24"/>
        </w:rPr>
        <w:t xml:space="preserve"> pav.). Palyginus su </w:t>
      </w:r>
      <w:r w:rsidR="000079B3" w:rsidRPr="004D02DC">
        <w:rPr>
          <w:rFonts w:ascii="Times New Roman" w:hAnsi="Times New Roman"/>
          <w:sz w:val="24"/>
          <w:szCs w:val="24"/>
        </w:rPr>
        <w:t>202</w:t>
      </w:r>
      <w:r w:rsidR="00017D04" w:rsidRPr="004D02DC">
        <w:rPr>
          <w:rFonts w:ascii="Times New Roman" w:hAnsi="Times New Roman"/>
          <w:sz w:val="24"/>
          <w:szCs w:val="24"/>
        </w:rPr>
        <w:t>4</w:t>
      </w:r>
      <w:r w:rsidRPr="004D02DC">
        <w:rPr>
          <w:rFonts w:ascii="Times New Roman" w:hAnsi="Times New Roman"/>
          <w:sz w:val="24"/>
          <w:szCs w:val="24"/>
        </w:rPr>
        <w:t xml:space="preserve"> metais</w:t>
      </w:r>
      <w:r w:rsidR="008F0FBF" w:rsidRPr="004D02DC">
        <w:rPr>
          <w:rFonts w:ascii="Times New Roman" w:hAnsi="Times New Roman"/>
          <w:sz w:val="24"/>
          <w:szCs w:val="24"/>
        </w:rPr>
        <w:t>,</w:t>
      </w:r>
      <w:r w:rsidRPr="004D02DC">
        <w:rPr>
          <w:rFonts w:ascii="Times New Roman" w:hAnsi="Times New Roman"/>
          <w:sz w:val="24"/>
          <w:szCs w:val="24"/>
        </w:rPr>
        <w:t xml:space="preserve"> matyti, kad 202</w:t>
      </w:r>
      <w:r w:rsidR="00017D04" w:rsidRPr="004D02DC">
        <w:rPr>
          <w:rFonts w:ascii="Times New Roman" w:hAnsi="Times New Roman"/>
          <w:sz w:val="24"/>
          <w:szCs w:val="24"/>
        </w:rPr>
        <w:t>5</w:t>
      </w:r>
      <w:r w:rsidRPr="004D02DC">
        <w:rPr>
          <w:rFonts w:ascii="Times New Roman" w:hAnsi="Times New Roman"/>
          <w:sz w:val="24"/>
          <w:szCs w:val="24"/>
        </w:rPr>
        <w:t xml:space="preserve"> m. populiacijoje </w:t>
      </w:r>
      <w:r w:rsidR="008F0FBF" w:rsidRPr="004D02DC">
        <w:rPr>
          <w:rFonts w:ascii="Times New Roman" w:hAnsi="Times New Roman"/>
          <w:sz w:val="24"/>
          <w:szCs w:val="24"/>
        </w:rPr>
        <w:t xml:space="preserve">gausesnės yra </w:t>
      </w:r>
      <w:r w:rsidR="00017D04" w:rsidRPr="004D02DC">
        <w:rPr>
          <w:rFonts w:ascii="Times New Roman" w:hAnsi="Times New Roman"/>
          <w:sz w:val="24"/>
          <w:szCs w:val="24"/>
        </w:rPr>
        <w:t>vyr</w:t>
      </w:r>
      <w:r w:rsidR="008F0FBF" w:rsidRPr="004D02DC">
        <w:rPr>
          <w:rFonts w:ascii="Times New Roman" w:hAnsi="Times New Roman"/>
          <w:sz w:val="24"/>
          <w:szCs w:val="24"/>
        </w:rPr>
        <w:t xml:space="preserve">esnių amžiaus grupių, 20 cm </w:t>
      </w:r>
      <w:r w:rsidR="00017D04" w:rsidRPr="004D02DC">
        <w:rPr>
          <w:rFonts w:ascii="Times New Roman" w:hAnsi="Times New Roman"/>
          <w:sz w:val="24"/>
          <w:szCs w:val="24"/>
        </w:rPr>
        <w:t xml:space="preserve">ir didesnio </w:t>
      </w:r>
      <w:r w:rsidR="008F0FBF" w:rsidRPr="004D02DC">
        <w:rPr>
          <w:rFonts w:ascii="Times New Roman" w:hAnsi="Times New Roman"/>
          <w:sz w:val="24"/>
          <w:szCs w:val="24"/>
        </w:rPr>
        <w:t>ilgio kuojos</w:t>
      </w:r>
      <w:r w:rsidRPr="004D02DC">
        <w:rPr>
          <w:rFonts w:ascii="Times New Roman" w:hAnsi="Times New Roman"/>
          <w:sz w:val="24"/>
          <w:szCs w:val="24"/>
        </w:rPr>
        <w:t xml:space="preserve">. </w:t>
      </w:r>
      <w:bookmarkStart w:id="31" w:name="_Hlk122713782"/>
      <w:r w:rsidR="0051597E" w:rsidRPr="004D02DC">
        <w:rPr>
          <w:rFonts w:ascii="Times New Roman" w:hAnsi="Times New Roman"/>
          <w:sz w:val="24"/>
          <w:szCs w:val="24"/>
        </w:rPr>
        <w:t>Kuojos populiacijos biomasė</w:t>
      </w:r>
      <w:r w:rsidR="00852014" w:rsidRPr="004D02DC">
        <w:rPr>
          <w:rFonts w:ascii="Times New Roman" w:hAnsi="Times New Roman"/>
          <w:sz w:val="24"/>
          <w:szCs w:val="24"/>
        </w:rPr>
        <w:t xml:space="preserve"> visose mariose</w:t>
      </w:r>
      <w:r w:rsidR="0051597E" w:rsidRPr="004D02DC">
        <w:rPr>
          <w:rFonts w:ascii="Times New Roman" w:hAnsi="Times New Roman"/>
          <w:sz w:val="24"/>
          <w:szCs w:val="24"/>
        </w:rPr>
        <w:t xml:space="preserve"> </w:t>
      </w:r>
      <w:r w:rsidR="00852014" w:rsidRPr="004D02DC">
        <w:rPr>
          <w:rFonts w:ascii="Times New Roman" w:hAnsi="Times New Roman"/>
          <w:sz w:val="24"/>
          <w:szCs w:val="24"/>
        </w:rPr>
        <w:t>yra maže</w:t>
      </w:r>
      <w:r w:rsidR="00C32871" w:rsidRPr="004D02DC">
        <w:rPr>
          <w:rFonts w:ascii="Times New Roman" w:hAnsi="Times New Roman"/>
          <w:sz w:val="24"/>
          <w:szCs w:val="24"/>
        </w:rPr>
        <w:t>s</w:t>
      </w:r>
      <w:r w:rsidR="00852014" w:rsidRPr="004D02DC">
        <w:rPr>
          <w:rFonts w:ascii="Times New Roman" w:hAnsi="Times New Roman"/>
          <w:sz w:val="24"/>
          <w:szCs w:val="24"/>
        </w:rPr>
        <w:t>nė nei rekomenduojama</w:t>
      </w:r>
      <w:r w:rsidR="0051597E" w:rsidRPr="004D02DC">
        <w:rPr>
          <w:rFonts w:ascii="Times New Roman" w:hAnsi="Times New Roman"/>
          <w:sz w:val="24"/>
          <w:szCs w:val="24"/>
        </w:rPr>
        <w:t xml:space="preserve"> </w:t>
      </w:r>
      <w:bookmarkEnd w:id="31"/>
      <w:r w:rsidR="0051597E" w:rsidRPr="004D02DC">
        <w:rPr>
          <w:rFonts w:ascii="Times New Roman" w:hAnsi="Times New Roman"/>
          <w:sz w:val="24"/>
          <w:szCs w:val="24"/>
        </w:rPr>
        <w:t xml:space="preserve">(4.13 pav.). Biomasės ir žvejybinio mirtingumo santykis </w:t>
      </w:r>
      <w:r w:rsidR="00C32871" w:rsidRPr="004D02DC">
        <w:rPr>
          <w:rFonts w:ascii="Times New Roman" w:hAnsi="Times New Roman"/>
          <w:sz w:val="24"/>
          <w:szCs w:val="24"/>
        </w:rPr>
        <w:t>yra mažesnis nei</w:t>
      </w:r>
      <w:r w:rsidR="0051597E" w:rsidRPr="004D02DC">
        <w:rPr>
          <w:rFonts w:ascii="Times New Roman" w:hAnsi="Times New Roman"/>
          <w:sz w:val="24"/>
          <w:szCs w:val="24"/>
        </w:rPr>
        <w:t xml:space="preserve"> minimalios rekomenduojamos geros būklės vertėmis (4.14 pav.). </w:t>
      </w:r>
      <w:r w:rsidR="00C32871" w:rsidRPr="004D02DC">
        <w:rPr>
          <w:rFonts w:ascii="Times New Roman" w:hAnsi="Times New Roman"/>
          <w:sz w:val="24"/>
          <w:szCs w:val="24"/>
        </w:rPr>
        <w:t>Kuojos</w:t>
      </w:r>
      <w:r w:rsidR="0051597E" w:rsidRPr="004D02DC">
        <w:rPr>
          <w:rFonts w:ascii="Times New Roman" w:hAnsi="Times New Roman"/>
          <w:sz w:val="24"/>
          <w:szCs w:val="24"/>
        </w:rPr>
        <w:t xml:space="preserve"> biomasės prognozė rodo, kad išlaikant dabartinį eksploatavimo lygį ji išliks stabili per artimiausią dešimtmetį</w:t>
      </w:r>
      <w:r w:rsidR="00C32871" w:rsidRPr="004D02DC">
        <w:rPr>
          <w:rFonts w:ascii="Times New Roman" w:hAnsi="Times New Roman"/>
          <w:sz w:val="24"/>
          <w:szCs w:val="24"/>
        </w:rPr>
        <w:t>, tačiau mažesnė nei rekomenduojama</w:t>
      </w:r>
      <w:r w:rsidR="0051597E" w:rsidRPr="004D02DC">
        <w:rPr>
          <w:rFonts w:ascii="Times New Roman" w:hAnsi="Times New Roman"/>
          <w:sz w:val="24"/>
          <w:szCs w:val="24"/>
        </w:rPr>
        <w:t xml:space="preserve"> (4.15 pav.).</w:t>
      </w:r>
      <w:r w:rsidR="00C32871" w:rsidRPr="004D02DC">
        <w:rPr>
          <w:rFonts w:ascii="Times New Roman" w:hAnsi="Times New Roman"/>
          <w:sz w:val="24"/>
          <w:szCs w:val="24"/>
        </w:rPr>
        <w:t xml:space="preserve"> Visų marių</w:t>
      </w:r>
      <w:r w:rsidR="00C32871" w:rsidRPr="00FC39EA">
        <w:rPr>
          <w:rFonts w:ascii="Times New Roman" w:hAnsi="Times New Roman"/>
          <w:sz w:val="24"/>
          <w:szCs w:val="24"/>
        </w:rPr>
        <w:t xml:space="preserve"> kuojų išteklių modeliavimo rezultatai rodo, kad jų būklė yra vidutiniška, bendri (Rusijos ir Lietuvos) sugavimai yra per dideli. </w:t>
      </w:r>
      <w:r w:rsidRPr="00FC39EA">
        <w:rPr>
          <w:rFonts w:ascii="Times New Roman" w:hAnsi="Times New Roman"/>
          <w:sz w:val="24"/>
          <w:szCs w:val="24"/>
        </w:rPr>
        <w:t>Apibendrinant kuojų verslinių laimikių dinamiką bei ichtiologinių tyrimų duomenis, galime daryti išvadą, kad jų išteklių būklė per artimiausius penkis metus žymiau nekis.</w:t>
      </w:r>
    </w:p>
    <w:p w14:paraId="56671F7C" w14:textId="77777777" w:rsidR="004E1DD0" w:rsidRDefault="004E1DD0" w:rsidP="00DE7905">
      <w:pPr>
        <w:spacing w:after="0" w:line="360" w:lineRule="auto"/>
        <w:ind w:firstLine="540"/>
        <w:jc w:val="both"/>
        <w:rPr>
          <w:rFonts w:ascii="Times New Roman" w:hAnsi="Times New Roman"/>
          <w:sz w:val="24"/>
          <w:szCs w:val="24"/>
        </w:rPr>
      </w:pPr>
    </w:p>
    <w:p w14:paraId="01037579" w14:textId="0E894346" w:rsidR="00C02909" w:rsidRPr="00C21CEF" w:rsidRDefault="005256ED" w:rsidP="000231F6">
      <w:pPr>
        <w:spacing w:after="0" w:line="240" w:lineRule="auto"/>
        <w:jc w:val="both"/>
        <w:rPr>
          <w:rFonts w:ascii="Times New Roman" w:hAnsi="Times New Roman"/>
          <w:sz w:val="24"/>
          <w:szCs w:val="24"/>
        </w:rPr>
      </w:pPr>
      <w:r>
        <w:rPr>
          <w:noProof/>
        </w:rPr>
        <w:drawing>
          <wp:inline distT="0" distB="0" distL="0" distR="0" wp14:anchorId="63237341" wp14:editId="42E69984">
            <wp:extent cx="5972175" cy="3829050"/>
            <wp:effectExtent l="0" t="0" r="0" b="0"/>
            <wp:docPr id="2144473219" name="Chart 1">
              <a:extLst xmlns:a="http://schemas.openxmlformats.org/drawingml/2006/main">
                <a:ext uri="{FF2B5EF4-FFF2-40B4-BE49-F238E27FC236}">
                  <a16:creationId xmlns:a16="http://schemas.microsoft.com/office/drawing/2014/main"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451058" w:rsidRPr="00C21CEF">
        <w:rPr>
          <w:rFonts w:ascii="Times New Roman" w:hAnsi="Times New Roman"/>
          <w:color w:val="000000"/>
          <w:sz w:val="24"/>
          <w:szCs w:val="24"/>
        </w:rPr>
        <w:t>4.</w:t>
      </w:r>
      <w:r w:rsidR="00DF2778">
        <w:rPr>
          <w:rFonts w:ascii="Times New Roman" w:hAnsi="Times New Roman"/>
          <w:color w:val="000000"/>
          <w:sz w:val="24"/>
          <w:szCs w:val="24"/>
        </w:rPr>
        <w:t>8</w:t>
      </w:r>
      <w:r w:rsidR="00C02909" w:rsidRPr="00C21CEF">
        <w:rPr>
          <w:rFonts w:ascii="Times New Roman" w:hAnsi="Times New Roman"/>
          <w:color w:val="000000"/>
          <w:sz w:val="24"/>
          <w:szCs w:val="24"/>
        </w:rPr>
        <w:t xml:space="preserve"> pav.</w:t>
      </w:r>
      <w:r w:rsidR="00C02909" w:rsidRPr="00C21CEF">
        <w:rPr>
          <w:rFonts w:ascii="Times New Roman" w:hAnsi="Times New Roman"/>
          <w:b/>
          <w:color w:val="000000"/>
          <w:sz w:val="24"/>
          <w:szCs w:val="24"/>
        </w:rPr>
        <w:t xml:space="preserve"> </w:t>
      </w:r>
      <w:r w:rsidR="00C02909" w:rsidRPr="00C21CEF">
        <w:rPr>
          <w:rFonts w:ascii="Times New Roman" w:hAnsi="Times New Roman"/>
          <w:sz w:val="24"/>
          <w:szCs w:val="24"/>
        </w:rPr>
        <w:t>Kuojų versliniai laimikiai Kuršių mariose 1993</w:t>
      </w:r>
      <w:r w:rsidR="004B7158" w:rsidRPr="00C21CEF">
        <w:rPr>
          <w:rFonts w:ascii="Times New Roman" w:hAnsi="Times New Roman"/>
          <w:sz w:val="24"/>
          <w:szCs w:val="24"/>
        </w:rPr>
        <w:t>–</w:t>
      </w:r>
      <w:r w:rsidR="00C02909" w:rsidRPr="00C21CEF">
        <w:rPr>
          <w:rFonts w:ascii="Times New Roman" w:hAnsi="Times New Roman"/>
          <w:sz w:val="24"/>
          <w:szCs w:val="24"/>
        </w:rPr>
        <w:t>20</w:t>
      </w:r>
      <w:r w:rsidR="00220C5B" w:rsidRPr="00C21CEF">
        <w:rPr>
          <w:rFonts w:ascii="Times New Roman" w:hAnsi="Times New Roman"/>
          <w:sz w:val="24"/>
          <w:szCs w:val="24"/>
        </w:rPr>
        <w:t>2</w:t>
      </w:r>
      <w:r>
        <w:rPr>
          <w:rFonts w:ascii="Times New Roman" w:hAnsi="Times New Roman"/>
          <w:sz w:val="24"/>
          <w:szCs w:val="24"/>
        </w:rPr>
        <w:t>4</w:t>
      </w:r>
      <w:r w:rsidR="00C02909" w:rsidRPr="00C21CEF">
        <w:rPr>
          <w:rFonts w:ascii="Times New Roman" w:hAnsi="Times New Roman"/>
          <w:sz w:val="24"/>
          <w:szCs w:val="24"/>
        </w:rPr>
        <w:t xml:space="preserve"> m.</w:t>
      </w:r>
    </w:p>
    <w:p w14:paraId="7CBE58C1" w14:textId="77777777" w:rsidR="00FF1F26" w:rsidRPr="00C21CEF" w:rsidRDefault="00FF1F26" w:rsidP="00CD24EB">
      <w:pPr>
        <w:spacing w:after="0" w:line="360" w:lineRule="auto"/>
        <w:jc w:val="both"/>
        <w:rPr>
          <w:rFonts w:ascii="Times New Roman" w:hAnsi="Times New Roman"/>
          <w:sz w:val="24"/>
          <w:szCs w:val="24"/>
        </w:rPr>
      </w:pPr>
    </w:p>
    <w:p w14:paraId="2D5FCDFD" w14:textId="2544E988" w:rsidR="00FF1F26" w:rsidRPr="00C21CEF" w:rsidRDefault="00674DC2" w:rsidP="009A2B6A">
      <w:pPr>
        <w:spacing w:after="0" w:line="240" w:lineRule="auto"/>
        <w:rPr>
          <w:noProof/>
          <w:lang w:bidi="ar-SA"/>
        </w:rPr>
      </w:pPr>
      <w:r>
        <w:rPr>
          <w:noProof/>
        </w:rPr>
        <w:lastRenderedPageBreak/>
        <w:drawing>
          <wp:inline distT="0" distB="0" distL="0" distR="0" wp14:anchorId="5FBFBADB" wp14:editId="468CF691">
            <wp:extent cx="5972175" cy="3388995"/>
            <wp:effectExtent l="0" t="0" r="0" b="1905"/>
            <wp:docPr id="1723063" name="Chart 1">
              <a:extLst xmlns:a="http://schemas.openxmlformats.org/drawingml/2006/main">
                <a:ext uri="{FF2B5EF4-FFF2-40B4-BE49-F238E27FC236}">
                  <a16:creationId xmlns:a16="http://schemas.microsoft.com/office/drawing/2014/main" id="{00000000-0008-0000-09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6E3B40" w14:textId="037C7AB7" w:rsidR="00C02909" w:rsidRPr="00C21CEF" w:rsidRDefault="00451058" w:rsidP="009B02A0">
      <w:pPr>
        <w:spacing w:after="0" w:line="240" w:lineRule="auto"/>
        <w:jc w:val="both"/>
        <w:rPr>
          <w:rFonts w:ascii="Times New Roman" w:hAnsi="Times New Roman"/>
          <w:sz w:val="24"/>
          <w:szCs w:val="24"/>
        </w:rPr>
      </w:pPr>
      <w:r w:rsidRPr="00C21CEF">
        <w:rPr>
          <w:rFonts w:ascii="Times New Roman" w:hAnsi="Times New Roman"/>
          <w:color w:val="000000"/>
          <w:sz w:val="24"/>
          <w:szCs w:val="24"/>
        </w:rPr>
        <w:t>4.</w:t>
      </w:r>
      <w:r w:rsidR="00DF2778">
        <w:rPr>
          <w:rFonts w:ascii="Times New Roman" w:hAnsi="Times New Roman"/>
          <w:color w:val="000000"/>
          <w:sz w:val="24"/>
          <w:szCs w:val="24"/>
        </w:rPr>
        <w:t>9</w:t>
      </w:r>
      <w:r w:rsidR="00C02909" w:rsidRPr="00C21CEF">
        <w:rPr>
          <w:rFonts w:ascii="Times New Roman" w:hAnsi="Times New Roman"/>
          <w:color w:val="000000"/>
          <w:sz w:val="24"/>
          <w:szCs w:val="24"/>
        </w:rPr>
        <w:t xml:space="preserve"> pav.</w:t>
      </w:r>
      <w:r w:rsidR="00C02909" w:rsidRPr="00C21CEF">
        <w:rPr>
          <w:rFonts w:ascii="Times New Roman" w:hAnsi="Times New Roman"/>
          <w:b/>
          <w:color w:val="000000"/>
          <w:sz w:val="24"/>
          <w:szCs w:val="24"/>
        </w:rPr>
        <w:t xml:space="preserve"> </w:t>
      </w:r>
      <w:r w:rsidR="00C02909" w:rsidRPr="00C21CEF">
        <w:rPr>
          <w:rFonts w:ascii="Times New Roman" w:hAnsi="Times New Roman"/>
          <w:sz w:val="24"/>
          <w:szCs w:val="24"/>
        </w:rPr>
        <w:t xml:space="preserve">Kuojų santykinis gausumas ir biomasė (CPUE) </w:t>
      </w:r>
      <w:r w:rsidR="00F51E9D" w:rsidRPr="004B4027">
        <w:rPr>
          <w:rFonts w:ascii="Times New Roman" w:hAnsi="Times New Roman"/>
          <w:sz w:val="24"/>
          <w:szCs w:val="24"/>
        </w:rPr>
        <w:t xml:space="preserve">mokslinių tyrimų </w:t>
      </w:r>
      <w:r w:rsidR="00C02909" w:rsidRPr="00C21CEF">
        <w:rPr>
          <w:rFonts w:ascii="Times New Roman" w:hAnsi="Times New Roman"/>
          <w:sz w:val="24"/>
          <w:szCs w:val="24"/>
        </w:rPr>
        <w:t>40</w:t>
      </w:r>
      <w:r w:rsidR="004B7158" w:rsidRPr="00C21CEF">
        <w:rPr>
          <w:rFonts w:ascii="Times New Roman" w:hAnsi="Times New Roman"/>
          <w:sz w:val="24"/>
          <w:szCs w:val="24"/>
        </w:rPr>
        <w:t>–</w:t>
      </w:r>
      <w:r w:rsidR="00C02909" w:rsidRPr="00C21CEF">
        <w:rPr>
          <w:rFonts w:ascii="Times New Roman" w:hAnsi="Times New Roman"/>
          <w:sz w:val="24"/>
          <w:szCs w:val="24"/>
        </w:rPr>
        <w:t xml:space="preserve">45 mm akytumo </w:t>
      </w:r>
      <w:r w:rsidR="00B12209" w:rsidRPr="00C21CEF">
        <w:rPr>
          <w:rFonts w:ascii="Times New Roman" w:hAnsi="Times New Roman"/>
          <w:sz w:val="24"/>
          <w:szCs w:val="24"/>
        </w:rPr>
        <w:t>tinkl</w:t>
      </w:r>
      <w:r w:rsidR="00C02909" w:rsidRPr="00C21CEF">
        <w:rPr>
          <w:rFonts w:ascii="Times New Roman" w:hAnsi="Times New Roman"/>
          <w:sz w:val="24"/>
          <w:szCs w:val="24"/>
        </w:rPr>
        <w:t>ų laimikiuose 2003</w:t>
      </w:r>
      <w:r w:rsidR="004B7158" w:rsidRPr="00C21CEF">
        <w:rPr>
          <w:rFonts w:ascii="Times New Roman" w:hAnsi="Times New Roman"/>
          <w:sz w:val="24"/>
          <w:szCs w:val="24"/>
        </w:rPr>
        <w:t>–</w:t>
      </w:r>
      <w:r w:rsidR="00C02909" w:rsidRPr="00C21CEF">
        <w:rPr>
          <w:rFonts w:ascii="Times New Roman" w:hAnsi="Times New Roman"/>
          <w:sz w:val="24"/>
          <w:szCs w:val="24"/>
        </w:rPr>
        <w:t>20</w:t>
      </w:r>
      <w:r w:rsidR="00BB6404" w:rsidRPr="00C21CEF">
        <w:rPr>
          <w:rFonts w:ascii="Times New Roman" w:hAnsi="Times New Roman"/>
          <w:sz w:val="24"/>
          <w:szCs w:val="24"/>
        </w:rPr>
        <w:t>2</w:t>
      </w:r>
      <w:r w:rsidR="00674DC2">
        <w:rPr>
          <w:rFonts w:ascii="Times New Roman" w:hAnsi="Times New Roman"/>
          <w:sz w:val="24"/>
          <w:szCs w:val="24"/>
        </w:rPr>
        <w:t>5</w:t>
      </w:r>
      <w:r w:rsidR="00C02909" w:rsidRPr="00C21CEF">
        <w:rPr>
          <w:rFonts w:ascii="Times New Roman" w:hAnsi="Times New Roman"/>
          <w:sz w:val="24"/>
          <w:szCs w:val="24"/>
        </w:rPr>
        <w:t xml:space="preserve"> m.</w:t>
      </w:r>
    </w:p>
    <w:p w14:paraId="52E3E602" w14:textId="77777777" w:rsidR="00C02909" w:rsidRPr="00C21CEF" w:rsidRDefault="00C02909" w:rsidP="00C02909">
      <w:pPr>
        <w:spacing w:after="0" w:line="360" w:lineRule="auto"/>
        <w:jc w:val="both"/>
        <w:rPr>
          <w:rFonts w:ascii="Times New Roman" w:hAnsi="Times New Roman"/>
          <w:sz w:val="24"/>
          <w:szCs w:val="24"/>
        </w:rPr>
      </w:pPr>
    </w:p>
    <w:p w14:paraId="0BFBB9D0" w14:textId="32B2487A" w:rsidR="00FF1F26" w:rsidRPr="00C21CEF" w:rsidRDefault="00BF6288" w:rsidP="000231F6">
      <w:pPr>
        <w:spacing w:after="0" w:line="240" w:lineRule="auto"/>
        <w:rPr>
          <w:noProof/>
          <w:lang w:bidi="ar-SA"/>
        </w:rPr>
      </w:pPr>
      <w:r>
        <w:rPr>
          <w:noProof/>
        </w:rPr>
        <w:drawing>
          <wp:inline distT="0" distB="0" distL="0" distR="0" wp14:anchorId="7C93486F" wp14:editId="48BC17CA">
            <wp:extent cx="5972175" cy="3485515"/>
            <wp:effectExtent l="0" t="0" r="0" b="635"/>
            <wp:docPr id="981333804" name="Chart 1">
              <a:extLst xmlns:a="http://schemas.openxmlformats.org/drawingml/2006/main">
                <a:ext uri="{FF2B5EF4-FFF2-40B4-BE49-F238E27FC236}">
                  <a16:creationId xmlns:a16="http://schemas.microsoft.com/office/drawing/2014/main" id="{00000000-0008-0000-0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314274B" w14:textId="59FC02C1" w:rsidR="00A86F1A" w:rsidRPr="00C21CEF" w:rsidRDefault="00451058" w:rsidP="000231F6">
      <w:pPr>
        <w:spacing w:after="0" w:line="240" w:lineRule="auto"/>
        <w:jc w:val="both"/>
        <w:rPr>
          <w:rFonts w:ascii="Times New Roman" w:hAnsi="Times New Roman"/>
          <w:sz w:val="24"/>
          <w:szCs w:val="24"/>
        </w:rPr>
      </w:pPr>
      <w:r w:rsidRPr="00C21CEF">
        <w:rPr>
          <w:rFonts w:ascii="Times New Roman" w:hAnsi="Times New Roman"/>
          <w:color w:val="000000"/>
          <w:sz w:val="24"/>
          <w:szCs w:val="24"/>
        </w:rPr>
        <w:t>4.</w:t>
      </w:r>
      <w:r w:rsidR="00DF2778">
        <w:rPr>
          <w:rFonts w:ascii="Times New Roman" w:hAnsi="Times New Roman"/>
          <w:color w:val="000000"/>
          <w:sz w:val="24"/>
          <w:szCs w:val="24"/>
        </w:rPr>
        <w:t>10</w:t>
      </w:r>
      <w:r w:rsidR="00C02909" w:rsidRPr="00C21CEF">
        <w:rPr>
          <w:rFonts w:ascii="Times New Roman" w:hAnsi="Times New Roman"/>
          <w:color w:val="000000"/>
          <w:sz w:val="24"/>
          <w:szCs w:val="24"/>
        </w:rPr>
        <w:t xml:space="preserve"> pav.</w:t>
      </w:r>
      <w:r w:rsidR="00C02909" w:rsidRPr="00C21CEF">
        <w:rPr>
          <w:rFonts w:ascii="Times New Roman" w:hAnsi="Times New Roman"/>
          <w:b/>
          <w:color w:val="000000"/>
          <w:sz w:val="24"/>
          <w:szCs w:val="24"/>
        </w:rPr>
        <w:t xml:space="preserve"> </w:t>
      </w:r>
      <w:r w:rsidR="00C02909" w:rsidRPr="00C21CEF">
        <w:rPr>
          <w:rFonts w:ascii="Times New Roman" w:hAnsi="Times New Roman"/>
          <w:sz w:val="24"/>
          <w:szCs w:val="24"/>
        </w:rPr>
        <w:t xml:space="preserve">Kuojų vidutinis ilgis (TL) ir svoris </w:t>
      </w:r>
      <w:r w:rsidR="00F51E9D" w:rsidRPr="004B4027">
        <w:rPr>
          <w:rFonts w:ascii="Times New Roman" w:hAnsi="Times New Roman"/>
          <w:sz w:val="24"/>
          <w:szCs w:val="24"/>
        </w:rPr>
        <w:t xml:space="preserve">mokslinių tyrimų </w:t>
      </w:r>
      <w:r w:rsidR="00C02909" w:rsidRPr="00C21CEF">
        <w:rPr>
          <w:rFonts w:ascii="Times New Roman" w:hAnsi="Times New Roman"/>
          <w:sz w:val="24"/>
          <w:szCs w:val="24"/>
        </w:rPr>
        <w:t>40</w:t>
      </w:r>
      <w:r w:rsidR="004B7158" w:rsidRPr="00C21CEF">
        <w:rPr>
          <w:rFonts w:ascii="Times New Roman" w:hAnsi="Times New Roman"/>
          <w:sz w:val="24"/>
          <w:szCs w:val="24"/>
        </w:rPr>
        <w:t>–</w:t>
      </w:r>
      <w:r w:rsidR="00C02909" w:rsidRPr="00C21CEF">
        <w:rPr>
          <w:rFonts w:ascii="Times New Roman" w:hAnsi="Times New Roman"/>
          <w:sz w:val="24"/>
          <w:szCs w:val="24"/>
        </w:rPr>
        <w:t xml:space="preserve">45 mm akytumo </w:t>
      </w:r>
      <w:r w:rsidR="00B12209" w:rsidRPr="00C21CEF">
        <w:rPr>
          <w:rFonts w:ascii="Times New Roman" w:hAnsi="Times New Roman"/>
          <w:sz w:val="24"/>
          <w:szCs w:val="24"/>
        </w:rPr>
        <w:t>tinkl</w:t>
      </w:r>
      <w:r w:rsidR="00C02909" w:rsidRPr="00C21CEF">
        <w:rPr>
          <w:rFonts w:ascii="Times New Roman" w:hAnsi="Times New Roman"/>
          <w:sz w:val="24"/>
          <w:szCs w:val="24"/>
        </w:rPr>
        <w:t>ų laimikiuose 2003</w:t>
      </w:r>
      <w:r w:rsidR="004B7158" w:rsidRPr="00C21CEF">
        <w:rPr>
          <w:rFonts w:ascii="Times New Roman" w:hAnsi="Times New Roman"/>
          <w:sz w:val="24"/>
          <w:szCs w:val="24"/>
        </w:rPr>
        <w:t>–</w:t>
      </w:r>
      <w:r w:rsidR="00C02909" w:rsidRPr="00C21CEF">
        <w:rPr>
          <w:rFonts w:ascii="Times New Roman" w:hAnsi="Times New Roman"/>
          <w:sz w:val="24"/>
          <w:szCs w:val="24"/>
        </w:rPr>
        <w:t>20</w:t>
      </w:r>
      <w:r w:rsidR="00BB6404" w:rsidRPr="00C21CEF">
        <w:rPr>
          <w:rFonts w:ascii="Times New Roman" w:hAnsi="Times New Roman"/>
          <w:sz w:val="24"/>
          <w:szCs w:val="24"/>
        </w:rPr>
        <w:t>2</w:t>
      </w:r>
      <w:r w:rsidR="00BF6288">
        <w:rPr>
          <w:rFonts w:ascii="Times New Roman" w:hAnsi="Times New Roman"/>
          <w:sz w:val="24"/>
          <w:szCs w:val="24"/>
        </w:rPr>
        <w:t>5</w:t>
      </w:r>
      <w:r w:rsidR="00BF558A" w:rsidRPr="00C21CEF">
        <w:rPr>
          <w:rFonts w:ascii="Times New Roman" w:hAnsi="Times New Roman"/>
          <w:sz w:val="24"/>
          <w:szCs w:val="24"/>
        </w:rPr>
        <w:t> </w:t>
      </w:r>
      <w:r w:rsidR="00C02909" w:rsidRPr="00C21CEF">
        <w:rPr>
          <w:rFonts w:ascii="Times New Roman" w:hAnsi="Times New Roman"/>
          <w:sz w:val="24"/>
          <w:szCs w:val="24"/>
        </w:rPr>
        <w:t>m. Punktyrinė linija rodo vidutinio ilgio pokytį.</w:t>
      </w:r>
    </w:p>
    <w:p w14:paraId="47345411" w14:textId="77777777" w:rsidR="000231F6" w:rsidRPr="00C21CEF" w:rsidRDefault="000231F6" w:rsidP="000231F6">
      <w:pPr>
        <w:spacing w:after="0" w:line="240" w:lineRule="auto"/>
        <w:jc w:val="both"/>
        <w:rPr>
          <w:rFonts w:ascii="Times New Roman" w:hAnsi="Times New Roman"/>
          <w:sz w:val="24"/>
          <w:szCs w:val="24"/>
        </w:rPr>
      </w:pPr>
    </w:p>
    <w:p w14:paraId="3D89F8A0" w14:textId="5E167B9F" w:rsidR="003209A1" w:rsidRPr="00240802" w:rsidRDefault="00BF6288" w:rsidP="000231F6">
      <w:pPr>
        <w:spacing w:after="0" w:line="240" w:lineRule="auto"/>
        <w:rPr>
          <w:rFonts w:ascii="Times New Roman" w:hAnsi="Times New Roman"/>
          <w:sz w:val="20"/>
          <w:szCs w:val="20"/>
          <w:lang w:val="ru-RU"/>
        </w:rPr>
      </w:pPr>
      <w:r>
        <w:rPr>
          <w:noProof/>
        </w:rPr>
        <w:lastRenderedPageBreak/>
        <w:drawing>
          <wp:inline distT="0" distB="0" distL="0" distR="0" wp14:anchorId="02D7BFE0" wp14:editId="1D3745C7">
            <wp:extent cx="5972175" cy="3210127"/>
            <wp:effectExtent l="0" t="0" r="0" b="0"/>
            <wp:docPr id="1985483647" name="Chart 1">
              <a:extLst xmlns:a="http://schemas.openxmlformats.org/drawingml/2006/main">
                <a:ext uri="{FF2B5EF4-FFF2-40B4-BE49-F238E27FC236}">
                  <a16:creationId xmlns:a16="http://schemas.microsoft.com/office/drawing/2014/main" id="{67E20325-6F29-4339-A59E-9D9D5F0998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113F3E7" w14:textId="06E6C4BF" w:rsidR="00C02909" w:rsidRPr="00C21CEF" w:rsidRDefault="00451058" w:rsidP="000231F6">
      <w:pPr>
        <w:spacing w:after="0" w:line="240" w:lineRule="auto"/>
        <w:jc w:val="both"/>
        <w:rPr>
          <w:rFonts w:ascii="Times New Roman" w:hAnsi="Times New Roman"/>
          <w:sz w:val="24"/>
          <w:szCs w:val="24"/>
        </w:rPr>
      </w:pPr>
      <w:r w:rsidRPr="00C21CEF">
        <w:rPr>
          <w:rFonts w:ascii="Times New Roman" w:hAnsi="Times New Roman"/>
          <w:sz w:val="24"/>
          <w:szCs w:val="24"/>
        </w:rPr>
        <w:t>4.</w:t>
      </w:r>
      <w:r w:rsidR="00DF2778">
        <w:rPr>
          <w:rFonts w:ascii="Times New Roman" w:hAnsi="Times New Roman"/>
          <w:sz w:val="24"/>
          <w:szCs w:val="24"/>
        </w:rPr>
        <w:t>11</w:t>
      </w:r>
      <w:r w:rsidR="00C02909" w:rsidRPr="00C21CEF">
        <w:rPr>
          <w:rFonts w:ascii="Times New Roman" w:hAnsi="Times New Roman"/>
          <w:sz w:val="24"/>
          <w:szCs w:val="24"/>
        </w:rPr>
        <w:t xml:space="preserve"> pav. Santykinė kuojų biomasė ir gausumas (CPUE) Kuršių mariose pagal monitoringo laimikius 1993–20</w:t>
      </w:r>
      <w:r w:rsidR="00BB6404" w:rsidRPr="00C21CEF">
        <w:rPr>
          <w:rFonts w:ascii="Times New Roman" w:hAnsi="Times New Roman"/>
          <w:sz w:val="24"/>
          <w:szCs w:val="24"/>
        </w:rPr>
        <w:t>2</w:t>
      </w:r>
      <w:r w:rsidR="00BF6288">
        <w:rPr>
          <w:rFonts w:ascii="Times New Roman" w:hAnsi="Times New Roman"/>
          <w:sz w:val="24"/>
          <w:szCs w:val="24"/>
        </w:rPr>
        <w:t>5</w:t>
      </w:r>
      <w:r w:rsidR="00C02909" w:rsidRPr="00C21CEF">
        <w:rPr>
          <w:rFonts w:ascii="Times New Roman" w:hAnsi="Times New Roman"/>
          <w:sz w:val="24"/>
          <w:szCs w:val="24"/>
        </w:rPr>
        <w:t xml:space="preserve"> m.</w:t>
      </w:r>
    </w:p>
    <w:p w14:paraId="2580E6B2" w14:textId="77777777" w:rsidR="00C02909" w:rsidRPr="00C21CEF" w:rsidRDefault="00C02909" w:rsidP="00C02909">
      <w:pPr>
        <w:spacing w:after="0" w:line="360" w:lineRule="auto"/>
        <w:ind w:firstLine="540"/>
        <w:jc w:val="both"/>
        <w:rPr>
          <w:rFonts w:ascii="Times New Roman" w:hAnsi="Times New Roman"/>
          <w:sz w:val="24"/>
          <w:szCs w:val="24"/>
        </w:rPr>
      </w:pPr>
    </w:p>
    <w:p w14:paraId="56818176" w14:textId="07B78684" w:rsidR="00C02909" w:rsidRDefault="00240802" w:rsidP="000231F6">
      <w:pPr>
        <w:spacing w:after="0" w:line="240" w:lineRule="auto"/>
        <w:jc w:val="both"/>
        <w:rPr>
          <w:rFonts w:ascii="Times New Roman" w:hAnsi="Times New Roman"/>
          <w:sz w:val="24"/>
          <w:szCs w:val="24"/>
        </w:rPr>
      </w:pPr>
      <w:r>
        <w:rPr>
          <w:noProof/>
        </w:rPr>
        <w:drawing>
          <wp:inline distT="0" distB="0" distL="0" distR="0" wp14:anchorId="2A2D7B70" wp14:editId="46BF75D9">
            <wp:extent cx="5972175" cy="3469640"/>
            <wp:effectExtent l="0" t="0" r="0" b="0"/>
            <wp:docPr id="702390270" name="Chart 1">
              <a:extLst xmlns:a="http://schemas.openxmlformats.org/drawingml/2006/main">
                <a:ext uri="{FF2B5EF4-FFF2-40B4-BE49-F238E27FC236}">
                  <a16:creationId xmlns:a16="http://schemas.microsoft.com/office/drawing/2014/main" id="{00000000-0008-0000-0A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3F092B" w:rsidRPr="00C21CEF">
        <w:rPr>
          <w:rFonts w:ascii="Times New Roman" w:hAnsi="Times New Roman"/>
          <w:color w:val="000000"/>
          <w:sz w:val="24"/>
          <w:szCs w:val="24"/>
        </w:rPr>
        <w:t xml:space="preserve"> </w:t>
      </w:r>
      <w:r w:rsidR="00213090" w:rsidRPr="00C21CEF">
        <w:rPr>
          <w:rFonts w:ascii="Times New Roman" w:hAnsi="Times New Roman"/>
          <w:color w:val="000000"/>
          <w:sz w:val="24"/>
          <w:szCs w:val="24"/>
        </w:rPr>
        <w:t>4.</w:t>
      </w:r>
      <w:r w:rsidR="00DF2778">
        <w:rPr>
          <w:rFonts w:ascii="Times New Roman" w:hAnsi="Times New Roman"/>
          <w:color w:val="000000"/>
          <w:sz w:val="24"/>
          <w:szCs w:val="24"/>
        </w:rPr>
        <w:t>12</w:t>
      </w:r>
      <w:r w:rsidR="00C02909" w:rsidRPr="00C21CEF">
        <w:rPr>
          <w:rFonts w:ascii="Times New Roman" w:hAnsi="Times New Roman"/>
          <w:color w:val="000000"/>
          <w:sz w:val="24"/>
          <w:szCs w:val="24"/>
        </w:rPr>
        <w:t xml:space="preserve"> pav.</w:t>
      </w:r>
      <w:r w:rsidR="00C02909" w:rsidRPr="00C21CEF">
        <w:rPr>
          <w:rFonts w:ascii="Times New Roman" w:hAnsi="Times New Roman"/>
          <w:b/>
          <w:color w:val="000000"/>
          <w:sz w:val="24"/>
          <w:szCs w:val="24"/>
        </w:rPr>
        <w:t xml:space="preserve"> </w:t>
      </w:r>
      <w:r w:rsidR="00C02909" w:rsidRPr="00C21CEF">
        <w:rPr>
          <w:rFonts w:ascii="Times New Roman" w:hAnsi="Times New Roman"/>
          <w:sz w:val="24"/>
          <w:szCs w:val="24"/>
        </w:rPr>
        <w:t xml:space="preserve">Kuojų pasiskirstymas ilgio grupėse </w:t>
      </w:r>
      <w:r w:rsidR="008D3390" w:rsidRPr="004B4027">
        <w:rPr>
          <w:rFonts w:ascii="Times New Roman" w:hAnsi="Times New Roman"/>
          <w:sz w:val="24"/>
          <w:szCs w:val="24"/>
        </w:rPr>
        <w:t xml:space="preserve">mokslinių tyrimų </w:t>
      </w:r>
      <w:r w:rsidR="00C02909" w:rsidRPr="00C21CEF">
        <w:rPr>
          <w:rFonts w:ascii="Times New Roman" w:hAnsi="Times New Roman"/>
          <w:sz w:val="24"/>
          <w:szCs w:val="24"/>
        </w:rPr>
        <w:t>14</w:t>
      </w:r>
      <w:r w:rsidR="004B7158" w:rsidRPr="00C21CEF">
        <w:rPr>
          <w:rFonts w:ascii="Times New Roman" w:hAnsi="Times New Roman"/>
          <w:sz w:val="24"/>
          <w:szCs w:val="24"/>
        </w:rPr>
        <w:t>–</w:t>
      </w:r>
      <w:r w:rsidR="00C02909" w:rsidRPr="00C21CEF">
        <w:rPr>
          <w:rFonts w:ascii="Times New Roman" w:hAnsi="Times New Roman"/>
          <w:sz w:val="24"/>
          <w:szCs w:val="24"/>
        </w:rPr>
        <w:t xml:space="preserve">70 mm akytumo </w:t>
      </w:r>
      <w:r w:rsidR="00B12209" w:rsidRPr="00C21CEF">
        <w:rPr>
          <w:rFonts w:ascii="Times New Roman" w:hAnsi="Times New Roman"/>
          <w:sz w:val="24"/>
          <w:szCs w:val="24"/>
        </w:rPr>
        <w:t>tinkl</w:t>
      </w:r>
      <w:r w:rsidR="00C02909" w:rsidRPr="00C21CEF">
        <w:rPr>
          <w:rFonts w:ascii="Times New Roman" w:hAnsi="Times New Roman"/>
          <w:sz w:val="24"/>
          <w:szCs w:val="24"/>
        </w:rPr>
        <w:t>ų laimikiuose 201</w:t>
      </w:r>
      <w:r w:rsidR="00DE48C6" w:rsidRPr="00C21CEF">
        <w:rPr>
          <w:rFonts w:ascii="Times New Roman" w:hAnsi="Times New Roman"/>
          <w:sz w:val="24"/>
          <w:szCs w:val="24"/>
        </w:rPr>
        <w:t>8</w:t>
      </w:r>
      <w:r w:rsidR="00CE74BA" w:rsidRPr="00C21CEF">
        <w:rPr>
          <w:rFonts w:ascii="Times New Roman" w:hAnsi="Times New Roman"/>
          <w:sz w:val="24"/>
          <w:szCs w:val="24"/>
        </w:rPr>
        <w:t>–</w:t>
      </w:r>
      <w:r w:rsidR="00715A15" w:rsidRPr="00C21CEF">
        <w:rPr>
          <w:rFonts w:ascii="Times New Roman" w:hAnsi="Times New Roman"/>
          <w:sz w:val="24"/>
          <w:szCs w:val="24"/>
        </w:rPr>
        <w:t>20</w:t>
      </w:r>
      <w:r w:rsidR="00BB6404" w:rsidRPr="00C21CEF">
        <w:rPr>
          <w:rFonts w:ascii="Times New Roman" w:hAnsi="Times New Roman"/>
          <w:sz w:val="24"/>
          <w:szCs w:val="24"/>
        </w:rPr>
        <w:t>2</w:t>
      </w:r>
      <w:r w:rsidRPr="00240802">
        <w:rPr>
          <w:rFonts w:ascii="Times New Roman" w:hAnsi="Times New Roman"/>
          <w:sz w:val="24"/>
          <w:szCs w:val="24"/>
        </w:rPr>
        <w:t>5</w:t>
      </w:r>
      <w:r w:rsidR="003209A1" w:rsidRPr="00C21CEF">
        <w:rPr>
          <w:rFonts w:ascii="Times New Roman" w:hAnsi="Times New Roman"/>
          <w:sz w:val="24"/>
          <w:szCs w:val="24"/>
        </w:rPr>
        <w:t> </w:t>
      </w:r>
      <w:r w:rsidR="00C02909" w:rsidRPr="00C21CEF">
        <w:rPr>
          <w:rFonts w:ascii="Times New Roman" w:hAnsi="Times New Roman"/>
          <w:sz w:val="24"/>
          <w:szCs w:val="24"/>
        </w:rPr>
        <w:t>m.</w:t>
      </w:r>
    </w:p>
    <w:p w14:paraId="3D38A6DC" w14:textId="53D45008" w:rsidR="001371DD" w:rsidRDefault="00017D04" w:rsidP="001371DD">
      <w:pPr>
        <w:spacing w:after="0" w:line="240" w:lineRule="auto"/>
        <w:jc w:val="both"/>
        <w:rPr>
          <w:rFonts w:ascii="Times New Roman" w:hAnsi="Times New Roman"/>
          <w:color w:val="000000"/>
          <w:sz w:val="24"/>
          <w:szCs w:val="24"/>
        </w:rPr>
      </w:pPr>
      <w:r>
        <w:rPr>
          <w:noProof/>
        </w:rPr>
        <w:lastRenderedPageBreak/>
        <w:drawing>
          <wp:inline distT="0" distB="0" distL="0" distR="0" wp14:anchorId="130F1B2D" wp14:editId="1926BED9">
            <wp:extent cx="3543300" cy="2480310"/>
            <wp:effectExtent l="0" t="0" r="0" b="0"/>
            <wp:docPr id="732869721" name="Picture 1" descr="A graph showing the growth of the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69721" name="Picture 1" descr="A graph showing the growth of the number of years&#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48464" cy="2483925"/>
                    </a:xfrm>
                    <a:prstGeom prst="rect">
                      <a:avLst/>
                    </a:prstGeom>
                    <a:noFill/>
                    <a:ln>
                      <a:noFill/>
                    </a:ln>
                  </pic:spPr>
                </pic:pic>
              </a:graphicData>
            </a:graphic>
          </wp:inline>
        </w:drawing>
      </w:r>
    </w:p>
    <w:p w14:paraId="2FE5EBF7" w14:textId="229CBD23" w:rsidR="001371DD" w:rsidRDefault="001371DD" w:rsidP="001371DD">
      <w:pPr>
        <w:spacing w:after="0" w:line="240" w:lineRule="auto"/>
        <w:jc w:val="both"/>
        <w:rPr>
          <w:rFonts w:ascii="Times New Roman" w:hAnsi="Times New Roman"/>
          <w:sz w:val="24"/>
          <w:szCs w:val="24"/>
        </w:rPr>
      </w:pPr>
      <w:r w:rsidRPr="00C21CEF">
        <w:rPr>
          <w:rFonts w:ascii="Times New Roman" w:hAnsi="Times New Roman"/>
          <w:color w:val="000000"/>
          <w:sz w:val="24"/>
          <w:szCs w:val="24"/>
        </w:rPr>
        <w:t>4.</w:t>
      </w:r>
      <w:r>
        <w:rPr>
          <w:rFonts w:ascii="Times New Roman" w:hAnsi="Times New Roman"/>
          <w:color w:val="000000"/>
          <w:sz w:val="24"/>
          <w:szCs w:val="24"/>
        </w:rPr>
        <w:t>13</w:t>
      </w:r>
      <w:r w:rsidRPr="00C21CEF">
        <w:rPr>
          <w:rFonts w:ascii="Times New Roman" w:hAnsi="Times New Roman"/>
          <w:color w:val="000000"/>
          <w:sz w:val="24"/>
          <w:szCs w:val="24"/>
        </w:rPr>
        <w:t xml:space="preserve"> pav.</w:t>
      </w:r>
      <w:r>
        <w:rPr>
          <w:rFonts w:ascii="Times New Roman" w:hAnsi="Times New Roman"/>
          <w:color w:val="000000"/>
          <w:sz w:val="24"/>
          <w:szCs w:val="24"/>
        </w:rPr>
        <w:t xml:space="preserve"> </w:t>
      </w:r>
      <w:r w:rsidRPr="00DD2D2C">
        <w:rPr>
          <w:rFonts w:ascii="Times New Roman" w:hAnsi="Times New Roman"/>
          <w:sz w:val="24"/>
          <w:szCs w:val="24"/>
        </w:rPr>
        <w:t>Kuojos populiacijos biomasė, lyginant su rekome</w:t>
      </w:r>
      <w:r w:rsidR="0052054D">
        <w:rPr>
          <w:rFonts w:ascii="Times New Roman" w:hAnsi="Times New Roman"/>
          <w:sz w:val="24"/>
          <w:szCs w:val="24"/>
        </w:rPr>
        <w:t>n</w:t>
      </w:r>
      <w:r w:rsidRPr="00DD2D2C">
        <w:rPr>
          <w:rFonts w:ascii="Times New Roman" w:hAnsi="Times New Roman"/>
          <w:sz w:val="24"/>
          <w:szCs w:val="24"/>
        </w:rPr>
        <w:t xml:space="preserve">duojama biomase (y ašis) </w:t>
      </w:r>
      <w:r w:rsidR="002936FC" w:rsidRPr="00FA5E03">
        <w:rPr>
          <w:rFonts w:ascii="Times New Roman" w:hAnsi="Times New Roman"/>
          <w:sz w:val="24"/>
          <w:szCs w:val="24"/>
        </w:rPr>
        <w:t xml:space="preserve">1992 </w:t>
      </w:r>
      <w:r w:rsidR="002936FC">
        <w:rPr>
          <w:rFonts w:ascii="Times New Roman" w:hAnsi="Times New Roman"/>
          <w:sz w:val="24"/>
          <w:szCs w:val="24"/>
        </w:rPr>
        <w:t>–</w:t>
      </w:r>
      <w:r w:rsidR="002936FC" w:rsidRPr="00FA5E03">
        <w:rPr>
          <w:rFonts w:ascii="Times New Roman" w:hAnsi="Times New Roman"/>
          <w:sz w:val="24"/>
          <w:szCs w:val="24"/>
        </w:rPr>
        <w:t xml:space="preserve"> 2024</w:t>
      </w:r>
      <w:r w:rsidR="002936FC">
        <w:rPr>
          <w:rFonts w:ascii="Times New Roman" w:hAnsi="Times New Roman"/>
          <w:sz w:val="24"/>
          <w:szCs w:val="24"/>
        </w:rPr>
        <w:t> </w:t>
      </w:r>
      <w:r w:rsidR="002936FC" w:rsidRPr="00FA5E03">
        <w:rPr>
          <w:rFonts w:ascii="Times New Roman" w:hAnsi="Times New Roman"/>
          <w:sz w:val="24"/>
          <w:szCs w:val="24"/>
        </w:rPr>
        <w:t>m</w:t>
      </w:r>
      <w:r w:rsidR="002936FC">
        <w:rPr>
          <w:rFonts w:ascii="Times New Roman" w:hAnsi="Times New Roman"/>
          <w:sz w:val="24"/>
          <w:szCs w:val="24"/>
        </w:rPr>
        <w:t>.</w:t>
      </w:r>
      <w:r w:rsidR="002936FC" w:rsidRPr="00FA5E03">
        <w:rPr>
          <w:rFonts w:ascii="Times New Roman" w:hAnsi="Times New Roman"/>
          <w:sz w:val="24"/>
          <w:szCs w:val="24"/>
        </w:rPr>
        <w:t>,</w:t>
      </w:r>
      <w:r w:rsidR="002936FC" w:rsidRPr="00890109">
        <w:rPr>
          <w:rFonts w:ascii="Times New Roman" w:hAnsi="Times New Roman"/>
          <w:sz w:val="24"/>
          <w:szCs w:val="24"/>
        </w:rPr>
        <w:t xml:space="preserve"> lyginant su rekome</w:t>
      </w:r>
      <w:r w:rsidR="002936FC">
        <w:rPr>
          <w:rFonts w:ascii="Times New Roman" w:hAnsi="Times New Roman"/>
          <w:sz w:val="24"/>
          <w:szCs w:val="24"/>
        </w:rPr>
        <w:t>n</w:t>
      </w:r>
      <w:r w:rsidR="002936FC" w:rsidRPr="00890109">
        <w:rPr>
          <w:rFonts w:ascii="Times New Roman" w:hAnsi="Times New Roman"/>
          <w:sz w:val="24"/>
          <w:szCs w:val="24"/>
        </w:rPr>
        <w:t xml:space="preserve">duojama biomase (y ašis). </w:t>
      </w:r>
      <w:r w:rsidR="002936FC" w:rsidRPr="00FA5E03">
        <w:rPr>
          <w:rFonts w:ascii="Times New Roman" w:hAnsi="Times New Roman"/>
          <w:sz w:val="24"/>
          <w:szCs w:val="24"/>
        </w:rPr>
        <w:t>Pageidaujama, kad biomasė būtų virš punktyrinės linijos, nurodančios ~50% populiacijos talpos (B</w:t>
      </w:r>
      <w:r w:rsidR="002936FC" w:rsidRPr="00FA5E03">
        <w:rPr>
          <w:rFonts w:ascii="Times New Roman" w:hAnsi="Times New Roman"/>
          <w:sz w:val="24"/>
          <w:szCs w:val="24"/>
          <w:vertAlign w:val="subscript"/>
        </w:rPr>
        <w:t>MSY</w:t>
      </w:r>
      <w:r w:rsidR="002936FC" w:rsidRPr="00FA5E03">
        <w:rPr>
          <w:rFonts w:ascii="Times New Roman" w:hAnsi="Times New Roman"/>
          <w:sz w:val="24"/>
          <w:szCs w:val="24"/>
        </w:rPr>
        <w:t xml:space="preserve">). Pilka zona rodo 95% patikimumo intervalus, juoda linija rodo labiausiai tikėtiną reikšmę. Biomasės dinamika apskaičiuota įtraukiant visus verslinius sugavimus </w:t>
      </w:r>
      <w:r w:rsidR="002936FC" w:rsidRPr="00890109">
        <w:rPr>
          <w:rFonts w:ascii="Times New Roman" w:hAnsi="Times New Roman"/>
          <w:sz w:val="24"/>
          <w:szCs w:val="24"/>
        </w:rPr>
        <w:t>(Lietuvos ir Rusijos).</w:t>
      </w:r>
    </w:p>
    <w:p w14:paraId="58F097D8" w14:textId="77777777" w:rsidR="001371DD" w:rsidRDefault="001371DD" w:rsidP="00DD2D2C">
      <w:pPr>
        <w:spacing w:after="0" w:line="240" w:lineRule="auto"/>
        <w:jc w:val="both"/>
        <w:rPr>
          <w:rFonts w:ascii="Times New Roman" w:hAnsi="Times New Roman"/>
          <w:sz w:val="24"/>
          <w:szCs w:val="24"/>
        </w:rPr>
      </w:pPr>
    </w:p>
    <w:p w14:paraId="17403182" w14:textId="263BA333" w:rsidR="00DD2D2C" w:rsidRPr="00DD2D2C" w:rsidRDefault="00DD2D2C" w:rsidP="00DD2D2C">
      <w:pPr>
        <w:spacing w:after="0" w:line="240" w:lineRule="auto"/>
        <w:jc w:val="both"/>
        <w:rPr>
          <w:rFonts w:ascii="Times New Roman" w:hAnsi="Times New Roman"/>
          <w:sz w:val="24"/>
          <w:szCs w:val="24"/>
        </w:rPr>
      </w:pPr>
      <w:r w:rsidRPr="00DD2D2C">
        <w:rPr>
          <w:rFonts w:ascii="Times New Roman" w:hAnsi="Times New Roman"/>
          <w:sz w:val="24"/>
          <w:szCs w:val="24"/>
        </w:rPr>
        <w:t xml:space="preserve">Pageidaujama, kad biomasė būtų virš punktyrinės linijos, nurodančios ~45% populiacijos talpos (BMSY). Pilka zona rodo 95% patikimumo intervalus, juoda linija rodo labiausiai tikėtiną reikšmę. Biomasės dinamika apskaičiuota įtraukiant visus sugavimus (Lietuvos ir Rusijos). </w:t>
      </w:r>
    </w:p>
    <w:p w14:paraId="49307C80" w14:textId="232CEBB1" w:rsidR="00017D04" w:rsidRDefault="00017D04" w:rsidP="00890109">
      <w:pPr>
        <w:spacing w:after="0" w:line="240" w:lineRule="auto"/>
        <w:jc w:val="both"/>
        <w:rPr>
          <w:rFonts w:ascii="Times New Roman" w:hAnsi="Times New Roman"/>
          <w:sz w:val="24"/>
          <w:szCs w:val="24"/>
        </w:rPr>
      </w:pPr>
      <w:r>
        <w:rPr>
          <w:noProof/>
        </w:rPr>
        <w:drawing>
          <wp:anchor distT="0" distB="0" distL="114300" distR="114300" simplePos="0" relativeHeight="251678720" behindDoc="0" locked="0" layoutInCell="1" allowOverlap="1" wp14:anchorId="0D5AA166" wp14:editId="4D225570">
            <wp:simplePos x="0" y="0"/>
            <wp:positionH relativeFrom="column">
              <wp:posOffset>-635</wp:posOffset>
            </wp:positionH>
            <wp:positionV relativeFrom="paragraph">
              <wp:posOffset>178435</wp:posOffset>
            </wp:positionV>
            <wp:extent cx="3181350" cy="2863215"/>
            <wp:effectExtent l="0" t="0" r="0" b="0"/>
            <wp:wrapTopAndBottom/>
            <wp:docPr id="1595379404"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79404" name="Picture 2" descr="A diagram of a diagram&#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1350" cy="286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1FEA3" w14:textId="36BF61B6" w:rsidR="001371DD" w:rsidRDefault="001371DD" w:rsidP="00890109">
      <w:pPr>
        <w:spacing w:after="0" w:line="240" w:lineRule="auto"/>
        <w:jc w:val="both"/>
        <w:rPr>
          <w:rFonts w:ascii="Times New Roman" w:hAnsi="Times New Roman"/>
          <w:color w:val="000000"/>
          <w:sz w:val="24"/>
          <w:szCs w:val="24"/>
        </w:rPr>
      </w:pPr>
    </w:p>
    <w:p w14:paraId="1067DFB6" w14:textId="77777777" w:rsidR="002936FC" w:rsidRDefault="00890109" w:rsidP="002936FC">
      <w:pPr>
        <w:spacing w:after="0" w:line="240" w:lineRule="auto"/>
        <w:jc w:val="both"/>
        <w:rPr>
          <w:rFonts w:ascii="Times New Roman" w:hAnsi="Times New Roman"/>
          <w:sz w:val="24"/>
          <w:szCs w:val="24"/>
        </w:rPr>
      </w:pPr>
      <w:r w:rsidRPr="00C21CEF">
        <w:rPr>
          <w:rFonts w:ascii="Times New Roman" w:hAnsi="Times New Roman"/>
          <w:color w:val="000000"/>
          <w:sz w:val="24"/>
          <w:szCs w:val="24"/>
        </w:rPr>
        <w:t>4.</w:t>
      </w:r>
      <w:r w:rsidR="00DF2778">
        <w:rPr>
          <w:rFonts w:ascii="Times New Roman" w:hAnsi="Times New Roman"/>
          <w:color w:val="000000"/>
          <w:sz w:val="24"/>
          <w:szCs w:val="24"/>
        </w:rPr>
        <w:t>14</w:t>
      </w:r>
      <w:r w:rsidRPr="00C21CEF">
        <w:rPr>
          <w:rFonts w:ascii="Times New Roman" w:hAnsi="Times New Roman"/>
          <w:color w:val="000000"/>
          <w:sz w:val="24"/>
          <w:szCs w:val="24"/>
        </w:rPr>
        <w:t xml:space="preserve"> pav.</w:t>
      </w:r>
      <w:r>
        <w:rPr>
          <w:rFonts w:ascii="Times New Roman" w:hAnsi="Times New Roman"/>
          <w:color w:val="000000"/>
          <w:sz w:val="24"/>
          <w:szCs w:val="24"/>
        </w:rPr>
        <w:t xml:space="preserve"> </w:t>
      </w:r>
      <w:r w:rsidRPr="00890109">
        <w:rPr>
          <w:rFonts w:ascii="Times New Roman" w:hAnsi="Times New Roman"/>
          <w:sz w:val="24"/>
          <w:szCs w:val="24"/>
        </w:rPr>
        <w:t>Kuojos populiacijos biomasės trajektorija nuo</w:t>
      </w:r>
      <w:r w:rsidR="002936FC">
        <w:rPr>
          <w:rFonts w:ascii="Times New Roman" w:hAnsi="Times New Roman"/>
          <w:sz w:val="24"/>
          <w:szCs w:val="24"/>
        </w:rPr>
        <w:t xml:space="preserve"> </w:t>
      </w:r>
      <w:r w:rsidR="002936FC" w:rsidRPr="00FA5E03">
        <w:rPr>
          <w:rFonts w:ascii="Times New Roman" w:hAnsi="Times New Roman"/>
          <w:sz w:val="24"/>
          <w:szCs w:val="24"/>
        </w:rPr>
        <w:t>1992 - 2024 m. Žalia zona rodo gerą būklę, kuomet biomasė yra virš minimalios rekomenduojamos (&gt;B</w:t>
      </w:r>
      <w:r w:rsidR="002936FC" w:rsidRPr="00FA5E03">
        <w:rPr>
          <w:rFonts w:ascii="Times New Roman" w:hAnsi="Times New Roman"/>
          <w:sz w:val="24"/>
          <w:szCs w:val="24"/>
          <w:vertAlign w:val="subscript"/>
        </w:rPr>
        <w:t>MSY</w:t>
      </w:r>
      <w:r w:rsidR="002936FC" w:rsidRPr="00FA5E03">
        <w:rPr>
          <w:rFonts w:ascii="Times New Roman" w:hAnsi="Times New Roman"/>
          <w:sz w:val="24"/>
          <w:szCs w:val="24"/>
        </w:rPr>
        <w:t>) ir žvejybos intensyvumas neviršija rekomenduojamo (&lt;F</w:t>
      </w:r>
      <w:r w:rsidR="002936FC" w:rsidRPr="00FA5E03">
        <w:rPr>
          <w:rFonts w:ascii="Times New Roman" w:hAnsi="Times New Roman"/>
          <w:sz w:val="24"/>
          <w:szCs w:val="24"/>
          <w:vertAlign w:val="subscript"/>
        </w:rPr>
        <w:t>MSY</w:t>
      </w:r>
      <w:r w:rsidR="002936FC" w:rsidRPr="00FA5E03">
        <w:rPr>
          <w:rFonts w:ascii="Times New Roman" w:hAnsi="Times New Roman"/>
          <w:sz w:val="24"/>
          <w:szCs w:val="24"/>
        </w:rPr>
        <w:t>), raudona – blogą būklę, kai tiek žvejybinis mirtingumas yra per didelis (&gt;F</w:t>
      </w:r>
      <w:r w:rsidR="002936FC" w:rsidRPr="00EA2F8A">
        <w:rPr>
          <w:rFonts w:ascii="Times New Roman" w:hAnsi="Times New Roman"/>
          <w:sz w:val="24"/>
          <w:szCs w:val="24"/>
          <w:vertAlign w:val="subscript"/>
        </w:rPr>
        <w:t>MSY</w:t>
      </w:r>
      <w:r w:rsidR="002936FC" w:rsidRPr="00FA5E03">
        <w:rPr>
          <w:rFonts w:ascii="Times New Roman" w:hAnsi="Times New Roman"/>
          <w:sz w:val="24"/>
          <w:szCs w:val="24"/>
        </w:rPr>
        <w:t>), tiek biomasė yra per maža (&lt;B</w:t>
      </w:r>
      <w:r w:rsidR="002936FC" w:rsidRPr="00EA2F8A">
        <w:rPr>
          <w:rFonts w:ascii="Times New Roman" w:hAnsi="Times New Roman"/>
          <w:sz w:val="24"/>
          <w:szCs w:val="24"/>
          <w:vertAlign w:val="subscript"/>
        </w:rPr>
        <w:t>MSY</w:t>
      </w:r>
      <w:r w:rsidR="002936FC" w:rsidRPr="00FA5E03">
        <w:rPr>
          <w:rFonts w:ascii="Times New Roman" w:hAnsi="Times New Roman"/>
          <w:sz w:val="24"/>
          <w:szCs w:val="24"/>
        </w:rPr>
        <w:t>). Pilki debesėliai rodo 50%, 80% ir 95% pasikliautinius intervalus.</w:t>
      </w:r>
    </w:p>
    <w:p w14:paraId="0C90E223" w14:textId="7BFE146B" w:rsidR="002936FC" w:rsidRDefault="002936FC" w:rsidP="00890109">
      <w:pPr>
        <w:spacing w:after="0" w:line="240" w:lineRule="auto"/>
        <w:jc w:val="both"/>
        <w:rPr>
          <w:rFonts w:ascii="Times New Roman" w:hAnsi="Times New Roman"/>
          <w:sz w:val="24"/>
          <w:szCs w:val="24"/>
        </w:rPr>
      </w:pPr>
    </w:p>
    <w:p w14:paraId="1B658094" w14:textId="77777777" w:rsidR="00890109" w:rsidRDefault="00890109" w:rsidP="00890109">
      <w:pPr>
        <w:spacing w:line="360" w:lineRule="auto"/>
        <w:jc w:val="both"/>
        <w:rPr>
          <w:rFonts w:ascii="Times New Roman" w:hAnsi="Times New Roman"/>
          <w:sz w:val="20"/>
          <w:szCs w:val="20"/>
        </w:rPr>
      </w:pPr>
      <w:r w:rsidRPr="00EA7874">
        <w:rPr>
          <w:rFonts w:ascii="Times New Roman" w:hAnsi="Times New Roman"/>
          <w:noProof/>
          <w:sz w:val="20"/>
          <w:szCs w:val="20"/>
          <w:lang w:eastAsia="lt-LT" w:bidi="ar-SA"/>
        </w:rPr>
        <w:drawing>
          <wp:inline distT="0" distB="0" distL="0" distR="0" wp14:anchorId="34CB4745" wp14:editId="3A62A6A8">
            <wp:extent cx="4384203" cy="3409950"/>
            <wp:effectExtent l="0" t="0" r="0" b="0"/>
            <wp:docPr id="22" name="Picture 11" descr="Chart, line chart&#10;&#10;Description automatically generated">
              <a:extLst xmlns:a="http://schemas.openxmlformats.org/drawingml/2006/main">
                <a:ext uri="{FF2B5EF4-FFF2-40B4-BE49-F238E27FC236}">
                  <a16:creationId xmlns:a16="http://schemas.microsoft.com/office/drawing/2014/main" id="{D4D7D148-8C4C-912C-ABC3-8FD0416F3E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Chart, line chart&#10;&#10;Description automatically generated">
                      <a:extLst>
                        <a:ext uri="{FF2B5EF4-FFF2-40B4-BE49-F238E27FC236}">
                          <a16:creationId xmlns:a16="http://schemas.microsoft.com/office/drawing/2014/main" id="{D4D7D148-8C4C-912C-ABC3-8FD0416F3EB1}"/>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91681" cy="3415766"/>
                    </a:xfrm>
                    <a:prstGeom prst="rect">
                      <a:avLst/>
                    </a:prstGeom>
                  </pic:spPr>
                </pic:pic>
              </a:graphicData>
            </a:graphic>
          </wp:inline>
        </w:drawing>
      </w:r>
    </w:p>
    <w:p w14:paraId="415080C1" w14:textId="53E59112" w:rsidR="00D753AE" w:rsidRPr="00C21CEF" w:rsidRDefault="00890109" w:rsidP="00890109">
      <w:pPr>
        <w:spacing w:after="0" w:line="240" w:lineRule="auto"/>
        <w:jc w:val="both"/>
        <w:rPr>
          <w:rFonts w:ascii="Times New Roman" w:hAnsi="Times New Roman"/>
          <w:sz w:val="24"/>
          <w:szCs w:val="24"/>
        </w:rPr>
      </w:pPr>
      <w:r w:rsidRPr="00C21CEF">
        <w:rPr>
          <w:rFonts w:ascii="Times New Roman" w:hAnsi="Times New Roman"/>
          <w:color w:val="000000"/>
          <w:sz w:val="24"/>
          <w:szCs w:val="24"/>
        </w:rPr>
        <w:t>4.</w:t>
      </w:r>
      <w:r w:rsidR="00DF2778">
        <w:rPr>
          <w:rFonts w:ascii="Times New Roman" w:hAnsi="Times New Roman"/>
          <w:color w:val="000000"/>
          <w:sz w:val="24"/>
          <w:szCs w:val="24"/>
        </w:rPr>
        <w:t>15</w:t>
      </w:r>
      <w:r w:rsidRPr="00C21CEF">
        <w:rPr>
          <w:rFonts w:ascii="Times New Roman" w:hAnsi="Times New Roman"/>
          <w:color w:val="000000"/>
          <w:sz w:val="24"/>
          <w:szCs w:val="24"/>
        </w:rPr>
        <w:t xml:space="preserve"> pav.</w:t>
      </w:r>
      <w:r>
        <w:rPr>
          <w:rFonts w:ascii="Times New Roman" w:hAnsi="Times New Roman"/>
          <w:color w:val="000000"/>
          <w:sz w:val="24"/>
          <w:szCs w:val="24"/>
        </w:rPr>
        <w:t xml:space="preserve"> </w:t>
      </w:r>
      <w:r w:rsidRPr="00890109">
        <w:rPr>
          <w:rFonts w:ascii="Times New Roman" w:hAnsi="Times New Roman"/>
          <w:sz w:val="24"/>
          <w:szCs w:val="24"/>
        </w:rPr>
        <w:t>Kuojos biomasės prognozė, jei sugavimai bus 50%, 100% (žalia linija) ir 150% 2021 m. sugavimų.</w:t>
      </w:r>
      <w:r w:rsidR="00D753AE" w:rsidRPr="00C21CEF">
        <w:rPr>
          <w:rFonts w:ascii="Times New Roman" w:hAnsi="Times New Roman"/>
          <w:sz w:val="24"/>
          <w:szCs w:val="24"/>
        </w:rPr>
        <w:br w:type="page"/>
      </w:r>
    </w:p>
    <w:p w14:paraId="486853BD" w14:textId="77777777" w:rsidR="00C02909" w:rsidRPr="00C21CEF" w:rsidRDefault="00C02909" w:rsidP="009A2B6A">
      <w:pPr>
        <w:pStyle w:val="Heading2"/>
        <w:spacing w:before="0" w:after="0" w:line="360" w:lineRule="auto"/>
        <w:rPr>
          <w:rFonts w:ascii="Times New Roman" w:hAnsi="Times New Roman" w:cs="Times New Roman"/>
          <w:i w:val="0"/>
          <w:sz w:val="24"/>
          <w:szCs w:val="24"/>
        </w:rPr>
      </w:pPr>
      <w:bookmarkStart w:id="32" w:name="_Toc374813636"/>
      <w:bookmarkStart w:id="33" w:name="_Toc220680685"/>
      <w:r w:rsidRPr="00C21CEF">
        <w:rPr>
          <w:rFonts w:ascii="Times New Roman" w:hAnsi="Times New Roman" w:cs="Times New Roman"/>
          <w:i w:val="0"/>
          <w:sz w:val="24"/>
          <w:szCs w:val="24"/>
        </w:rPr>
        <w:lastRenderedPageBreak/>
        <w:t>4.3. STERKAS</w:t>
      </w:r>
      <w:bookmarkEnd w:id="32"/>
      <w:bookmarkEnd w:id="33"/>
    </w:p>
    <w:p w14:paraId="65615B84" w14:textId="77777777" w:rsidR="00C02909" w:rsidRPr="00C21CEF" w:rsidRDefault="00C02909" w:rsidP="00C02909">
      <w:pPr>
        <w:spacing w:after="0" w:line="360" w:lineRule="auto"/>
        <w:rPr>
          <w:rFonts w:ascii="Times New Roman" w:hAnsi="Times New Roman"/>
          <w:sz w:val="24"/>
          <w:szCs w:val="24"/>
        </w:rPr>
      </w:pPr>
    </w:p>
    <w:p w14:paraId="6300B955" w14:textId="038B979E" w:rsidR="00607DAC" w:rsidRPr="00C21CEF" w:rsidRDefault="00CE74BA" w:rsidP="00607DAC">
      <w:pPr>
        <w:spacing w:after="0" w:line="360" w:lineRule="auto"/>
        <w:ind w:firstLine="540"/>
        <w:jc w:val="both"/>
        <w:rPr>
          <w:rFonts w:ascii="Times New Roman" w:hAnsi="Times New Roman"/>
          <w:sz w:val="24"/>
          <w:szCs w:val="24"/>
        </w:rPr>
      </w:pPr>
      <w:bookmarkStart w:id="34" w:name="_Hlk213250752"/>
      <w:r w:rsidRPr="00C21CEF">
        <w:rPr>
          <w:rFonts w:ascii="Times New Roman" w:hAnsi="Times New Roman"/>
          <w:sz w:val="24"/>
          <w:szCs w:val="24"/>
        </w:rPr>
        <w:t>Sterkas</w:t>
      </w:r>
      <w:r w:rsidR="00607DAC" w:rsidRPr="00C21CEF">
        <w:rPr>
          <w:rFonts w:ascii="Times New Roman" w:hAnsi="Times New Roman"/>
          <w:sz w:val="24"/>
          <w:szCs w:val="24"/>
        </w:rPr>
        <w:t xml:space="preserve"> yra viena vertingiausių ir svarbiausių Kuršių marių verslinių žuvų. Sterkų versliniai laimikiai Lietuvai priklausančioje Kuršių marių akvatorijoje po stabilių didžiausią lygį siekusių laimikių laikotarpio 2002–2005 m., kai vidutiniškai </w:t>
      </w:r>
      <w:r w:rsidR="00FE0530" w:rsidRPr="00C21CEF">
        <w:rPr>
          <w:rFonts w:ascii="Times New Roman" w:hAnsi="Times New Roman"/>
          <w:sz w:val="24"/>
          <w:szCs w:val="24"/>
        </w:rPr>
        <w:t xml:space="preserve">jie </w:t>
      </w:r>
      <w:r w:rsidR="00607DAC" w:rsidRPr="00C21CEF">
        <w:rPr>
          <w:rFonts w:ascii="Times New Roman" w:hAnsi="Times New Roman"/>
          <w:sz w:val="24"/>
          <w:szCs w:val="24"/>
        </w:rPr>
        <w:t xml:space="preserve">siekė 106,2 t per metus, </w:t>
      </w:r>
      <w:r w:rsidR="00095370" w:rsidRPr="00C21CEF">
        <w:rPr>
          <w:rFonts w:ascii="Times New Roman" w:hAnsi="Times New Roman"/>
          <w:sz w:val="24"/>
          <w:szCs w:val="24"/>
        </w:rPr>
        <w:t>sekančius keletą metų</w:t>
      </w:r>
      <w:r w:rsidR="003C5137" w:rsidRPr="00C21CEF">
        <w:rPr>
          <w:rFonts w:ascii="Times New Roman" w:hAnsi="Times New Roman"/>
          <w:sz w:val="24"/>
          <w:szCs w:val="24"/>
        </w:rPr>
        <w:t xml:space="preserve"> </w:t>
      </w:r>
      <w:r w:rsidR="00607DAC" w:rsidRPr="00C21CEF">
        <w:rPr>
          <w:rFonts w:ascii="Times New Roman" w:hAnsi="Times New Roman"/>
          <w:sz w:val="24"/>
          <w:szCs w:val="24"/>
        </w:rPr>
        <w:t xml:space="preserve">mažėjo. </w:t>
      </w:r>
      <w:r w:rsidR="00095370" w:rsidRPr="00C21CEF">
        <w:rPr>
          <w:rFonts w:ascii="Times New Roman" w:hAnsi="Times New Roman"/>
          <w:sz w:val="24"/>
          <w:szCs w:val="24"/>
        </w:rPr>
        <w:t xml:space="preserve">Nuo </w:t>
      </w:r>
      <w:smartTag w:uri="urn:schemas-microsoft-com:office:smarttags" w:element="metricconverter">
        <w:smartTagPr>
          <w:attr w:name="ProductID" w:val="2009 m"/>
        </w:smartTagPr>
        <w:r w:rsidR="00095370" w:rsidRPr="00C21CEF">
          <w:rPr>
            <w:rFonts w:ascii="Times New Roman" w:hAnsi="Times New Roman"/>
            <w:sz w:val="24"/>
            <w:szCs w:val="24"/>
          </w:rPr>
          <w:t>2009 m</w:t>
        </w:r>
      </w:smartTag>
      <w:r w:rsidR="00095370" w:rsidRPr="00C21CEF">
        <w:rPr>
          <w:rFonts w:ascii="Times New Roman" w:hAnsi="Times New Roman"/>
          <w:sz w:val="24"/>
          <w:szCs w:val="24"/>
        </w:rPr>
        <w:t>.</w:t>
      </w:r>
      <w:r w:rsidR="00FE0530" w:rsidRPr="00C21CEF">
        <w:rPr>
          <w:rFonts w:ascii="Times New Roman" w:hAnsi="Times New Roman"/>
          <w:sz w:val="24"/>
          <w:szCs w:val="24"/>
        </w:rPr>
        <w:t>,</w:t>
      </w:r>
      <w:r w:rsidR="00095370" w:rsidRPr="00C21CEF">
        <w:rPr>
          <w:rFonts w:ascii="Times New Roman" w:hAnsi="Times New Roman"/>
          <w:sz w:val="24"/>
          <w:szCs w:val="24"/>
        </w:rPr>
        <w:t xml:space="preserve"> po verslinės žvejybos intensyvumo sumažėjimo, b</w:t>
      </w:r>
      <w:r w:rsidR="00607DAC" w:rsidRPr="00C21CEF">
        <w:rPr>
          <w:rFonts w:ascii="Times New Roman" w:hAnsi="Times New Roman"/>
          <w:sz w:val="24"/>
          <w:szCs w:val="24"/>
        </w:rPr>
        <w:t>uvo stebimi žymūs svyravimai</w:t>
      </w:r>
      <w:r w:rsidR="00095370" w:rsidRPr="00C21CEF">
        <w:rPr>
          <w:rFonts w:ascii="Times New Roman" w:hAnsi="Times New Roman"/>
          <w:sz w:val="24"/>
          <w:szCs w:val="24"/>
        </w:rPr>
        <w:t>.</w:t>
      </w:r>
      <w:r w:rsidR="00607DAC" w:rsidRPr="00C21CEF">
        <w:rPr>
          <w:rFonts w:ascii="Times New Roman" w:hAnsi="Times New Roman"/>
          <w:sz w:val="24"/>
          <w:szCs w:val="24"/>
        </w:rPr>
        <w:t xml:space="preserve"> 2006–2013 vidutiniai sterkų laimikiai siekė 80,8 t</w:t>
      </w:r>
      <w:r w:rsidR="00E51E69" w:rsidRPr="00C21CEF">
        <w:rPr>
          <w:rFonts w:ascii="Times New Roman" w:hAnsi="Times New Roman"/>
          <w:sz w:val="24"/>
          <w:szCs w:val="24"/>
        </w:rPr>
        <w:t>,</w:t>
      </w:r>
      <w:r w:rsidR="00607DAC" w:rsidRPr="00C21CEF">
        <w:rPr>
          <w:rFonts w:ascii="Times New Roman" w:hAnsi="Times New Roman"/>
          <w:sz w:val="24"/>
          <w:szCs w:val="24"/>
        </w:rPr>
        <w:t xml:space="preserve"> 2012</w:t>
      </w:r>
      <w:r w:rsidR="008130EB">
        <w:rPr>
          <w:rFonts w:ascii="Times New Roman" w:hAnsi="Times New Roman"/>
          <w:sz w:val="24"/>
          <w:szCs w:val="24"/>
        </w:rPr>
        <w:t xml:space="preserve"> m. </w:t>
      </w:r>
      <w:r w:rsidR="00607DAC" w:rsidRPr="00C21CEF">
        <w:rPr>
          <w:rFonts w:ascii="Times New Roman" w:hAnsi="Times New Roman"/>
          <w:sz w:val="24"/>
          <w:szCs w:val="24"/>
        </w:rPr>
        <w:t>jie buvo mažiausi nuo 2000</w:t>
      </w:r>
      <w:r w:rsidR="009B4494" w:rsidRPr="00C21CEF">
        <w:rPr>
          <w:rFonts w:ascii="Times New Roman" w:hAnsi="Times New Roman"/>
          <w:sz w:val="24"/>
          <w:szCs w:val="24"/>
        </w:rPr>
        <w:t> </w:t>
      </w:r>
      <w:r w:rsidR="00607DAC" w:rsidRPr="00C21CEF">
        <w:rPr>
          <w:rFonts w:ascii="Times New Roman" w:hAnsi="Times New Roman"/>
          <w:sz w:val="24"/>
          <w:szCs w:val="24"/>
        </w:rPr>
        <w:t>m. ir siekė 63,9 t, vėliau didėjo ir</w:t>
      </w:r>
      <w:r w:rsidRPr="00C21CEF">
        <w:rPr>
          <w:rFonts w:ascii="Times New Roman" w:hAnsi="Times New Roman"/>
          <w:sz w:val="24"/>
          <w:szCs w:val="24"/>
        </w:rPr>
        <w:t xml:space="preserve"> 2014 m. siekė 108 t</w:t>
      </w:r>
      <w:r w:rsidR="00E51E69" w:rsidRPr="00C21CEF">
        <w:rPr>
          <w:rFonts w:ascii="Times New Roman" w:hAnsi="Times New Roman"/>
          <w:sz w:val="24"/>
          <w:szCs w:val="24"/>
        </w:rPr>
        <w:t>,</w:t>
      </w:r>
      <w:r w:rsidRPr="00C21CEF">
        <w:rPr>
          <w:rFonts w:ascii="Times New Roman" w:hAnsi="Times New Roman"/>
          <w:sz w:val="24"/>
          <w:szCs w:val="24"/>
        </w:rPr>
        <w:t xml:space="preserve"> o 2015 m.</w:t>
      </w:r>
      <w:r w:rsidR="00E51E69" w:rsidRPr="00C21CEF">
        <w:rPr>
          <w:rFonts w:ascii="Times New Roman" w:hAnsi="Times New Roman"/>
          <w:sz w:val="24"/>
          <w:szCs w:val="24"/>
        </w:rPr>
        <w:t xml:space="preserve"> </w:t>
      </w:r>
      <w:r w:rsidRPr="00C21CEF">
        <w:rPr>
          <w:rFonts w:ascii="Times New Roman" w:hAnsi="Times New Roman"/>
          <w:sz w:val="24"/>
          <w:szCs w:val="24"/>
        </w:rPr>
        <w:t>–</w:t>
      </w:r>
      <w:r w:rsidR="00E51E69" w:rsidRPr="00C21CEF">
        <w:rPr>
          <w:rFonts w:ascii="Times New Roman" w:hAnsi="Times New Roman"/>
          <w:sz w:val="24"/>
          <w:szCs w:val="24"/>
        </w:rPr>
        <w:t xml:space="preserve"> </w:t>
      </w:r>
      <w:r w:rsidR="00607DAC" w:rsidRPr="00C21CEF">
        <w:rPr>
          <w:rFonts w:ascii="Times New Roman" w:hAnsi="Times New Roman"/>
          <w:sz w:val="24"/>
          <w:szCs w:val="24"/>
        </w:rPr>
        <w:t xml:space="preserve">105,2 t ir beveik prilygo didžiausiems pastarųjų poros dešimtmečių laimikiams 2004 m., kai siekė 109,2 t. </w:t>
      </w:r>
      <w:r w:rsidR="00095370" w:rsidRPr="00C21CEF">
        <w:rPr>
          <w:rFonts w:ascii="Times New Roman" w:hAnsi="Times New Roman"/>
          <w:sz w:val="24"/>
          <w:szCs w:val="24"/>
        </w:rPr>
        <w:t xml:space="preserve">2016 m. </w:t>
      </w:r>
      <w:r w:rsidR="00E51E69" w:rsidRPr="00C21CEF">
        <w:rPr>
          <w:rFonts w:ascii="Times New Roman" w:hAnsi="Times New Roman"/>
          <w:sz w:val="24"/>
          <w:szCs w:val="24"/>
        </w:rPr>
        <w:t xml:space="preserve">registruoti žymiai mažesni, o 2017 m. - </w:t>
      </w:r>
      <w:r w:rsidR="00095370" w:rsidRPr="00C21CEF">
        <w:rPr>
          <w:rFonts w:ascii="Times New Roman" w:hAnsi="Times New Roman"/>
          <w:sz w:val="24"/>
          <w:szCs w:val="24"/>
        </w:rPr>
        <w:t xml:space="preserve">mažiausi nuo </w:t>
      </w:r>
      <w:r w:rsidR="00E51E69" w:rsidRPr="00C21CEF">
        <w:rPr>
          <w:rFonts w:ascii="Times New Roman" w:hAnsi="Times New Roman"/>
          <w:sz w:val="24"/>
          <w:szCs w:val="24"/>
        </w:rPr>
        <w:t>1999</w:t>
      </w:r>
      <w:r w:rsidR="00095370" w:rsidRPr="00C21CEF">
        <w:rPr>
          <w:rFonts w:ascii="Times New Roman" w:hAnsi="Times New Roman"/>
          <w:sz w:val="24"/>
          <w:szCs w:val="24"/>
        </w:rPr>
        <w:t xml:space="preserve">-ųjų laimikiai. </w:t>
      </w:r>
      <w:r w:rsidR="00341E6C" w:rsidRPr="00C21CEF">
        <w:rPr>
          <w:rFonts w:ascii="Times New Roman" w:hAnsi="Times New Roman"/>
          <w:sz w:val="24"/>
          <w:szCs w:val="24"/>
        </w:rPr>
        <w:t>2018</w:t>
      </w:r>
      <w:r w:rsidR="00637494">
        <w:rPr>
          <w:rFonts w:ascii="Times New Roman" w:hAnsi="Times New Roman"/>
          <w:sz w:val="24"/>
          <w:szCs w:val="24"/>
        </w:rPr>
        <w:t>-2020</w:t>
      </w:r>
      <w:r w:rsidR="00341E6C" w:rsidRPr="00C21CEF">
        <w:rPr>
          <w:rFonts w:ascii="Times New Roman" w:hAnsi="Times New Roman"/>
          <w:sz w:val="24"/>
          <w:szCs w:val="24"/>
        </w:rPr>
        <w:t xml:space="preserve"> m. </w:t>
      </w:r>
      <w:r w:rsidR="00637494">
        <w:rPr>
          <w:rFonts w:ascii="Times New Roman" w:hAnsi="Times New Roman"/>
          <w:sz w:val="24"/>
          <w:szCs w:val="24"/>
        </w:rPr>
        <w:t xml:space="preserve">buvo </w:t>
      </w:r>
      <w:r w:rsidR="00341E6C" w:rsidRPr="00C21CEF">
        <w:rPr>
          <w:rFonts w:ascii="Times New Roman" w:hAnsi="Times New Roman"/>
          <w:sz w:val="24"/>
          <w:szCs w:val="24"/>
        </w:rPr>
        <w:t xml:space="preserve">stebima sterkų laimikių didėjimo tendencija. </w:t>
      </w:r>
      <w:r w:rsidR="00607DAC" w:rsidRPr="00C21CEF">
        <w:rPr>
          <w:rFonts w:ascii="Times New Roman" w:hAnsi="Times New Roman"/>
          <w:sz w:val="24"/>
          <w:szCs w:val="24"/>
        </w:rPr>
        <w:t>201</w:t>
      </w:r>
      <w:r w:rsidR="00E51E69" w:rsidRPr="00C21CEF">
        <w:rPr>
          <w:rFonts w:ascii="Times New Roman" w:hAnsi="Times New Roman"/>
          <w:sz w:val="24"/>
          <w:szCs w:val="24"/>
        </w:rPr>
        <w:t>8</w:t>
      </w:r>
      <w:r w:rsidR="00607DAC" w:rsidRPr="00C21CEF">
        <w:rPr>
          <w:rFonts w:ascii="Times New Roman" w:hAnsi="Times New Roman"/>
          <w:sz w:val="24"/>
          <w:szCs w:val="24"/>
        </w:rPr>
        <w:t xml:space="preserve"> m. </w:t>
      </w:r>
      <w:r w:rsidR="00FE0530" w:rsidRPr="00C21CEF">
        <w:rPr>
          <w:rFonts w:ascii="Times New Roman" w:hAnsi="Times New Roman"/>
          <w:sz w:val="24"/>
          <w:szCs w:val="24"/>
        </w:rPr>
        <w:t>laimikiai buvo kiek didesni, bet išliko arti žemiausio pastarųjų poros dešimtmečių lygio</w:t>
      </w:r>
      <w:r w:rsidR="00341E6C" w:rsidRPr="00C21CEF">
        <w:rPr>
          <w:rFonts w:ascii="Times New Roman" w:hAnsi="Times New Roman"/>
          <w:sz w:val="24"/>
          <w:szCs w:val="24"/>
        </w:rPr>
        <w:t xml:space="preserve">, 2019 </w:t>
      </w:r>
      <w:r w:rsidR="00C32871">
        <w:rPr>
          <w:rFonts w:ascii="Times New Roman" w:hAnsi="Times New Roman"/>
          <w:sz w:val="24"/>
          <w:szCs w:val="24"/>
        </w:rPr>
        <w:t xml:space="preserve">m. </w:t>
      </w:r>
      <w:r w:rsidR="00341E6C" w:rsidRPr="00C21CEF">
        <w:rPr>
          <w:rFonts w:ascii="Times New Roman" w:hAnsi="Times New Roman"/>
          <w:sz w:val="24"/>
          <w:szCs w:val="24"/>
        </w:rPr>
        <w:t>jie buvo labai artimi vidurkiui per laikotarpį</w:t>
      </w:r>
      <w:r w:rsidR="00856785" w:rsidRPr="00C21CEF">
        <w:rPr>
          <w:rFonts w:ascii="Times New Roman" w:hAnsi="Times New Roman"/>
          <w:sz w:val="24"/>
          <w:szCs w:val="24"/>
        </w:rPr>
        <w:t xml:space="preserve"> </w:t>
      </w:r>
      <w:r w:rsidR="00341E6C" w:rsidRPr="00C21CEF">
        <w:rPr>
          <w:rFonts w:ascii="Times New Roman" w:hAnsi="Times New Roman"/>
          <w:sz w:val="24"/>
          <w:szCs w:val="24"/>
        </w:rPr>
        <w:t>nuo 2006 m</w:t>
      </w:r>
      <w:r w:rsidR="00FE0530" w:rsidRPr="00C21CEF">
        <w:rPr>
          <w:rFonts w:ascii="Times New Roman" w:hAnsi="Times New Roman"/>
          <w:sz w:val="24"/>
          <w:szCs w:val="24"/>
        </w:rPr>
        <w:t>. 20</w:t>
      </w:r>
      <w:r w:rsidR="00341E6C" w:rsidRPr="00C21CEF">
        <w:rPr>
          <w:rFonts w:ascii="Times New Roman" w:hAnsi="Times New Roman"/>
          <w:sz w:val="24"/>
          <w:szCs w:val="24"/>
        </w:rPr>
        <w:t>20</w:t>
      </w:r>
      <w:r w:rsidR="00FE0530" w:rsidRPr="00C21CEF">
        <w:rPr>
          <w:rFonts w:ascii="Times New Roman" w:hAnsi="Times New Roman"/>
          <w:sz w:val="24"/>
          <w:szCs w:val="24"/>
        </w:rPr>
        <w:t xml:space="preserve"> m. </w:t>
      </w:r>
      <w:r w:rsidR="00856785" w:rsidRPr="00C21CEF">
        <w:rPr>
          <w:rFonts w:ascii="Times New Roman" w:hAnsi="Times New Roman"/>
          <w:sz w:val="24"/>
          <w:szCs w:val="24"/>
        </w:rPr>
        <w:t>laimikiai buvo didesni nei vidutiniai ir siekė 97,1 t</w:t>
      </w:r>
      <w:r w:rsidR="0099518A">
        <w:rPr>
          <w:rFonts w:ascii="Times New Roman" w:hAnsi="Times New Roman"/>
          <w:sz w:val="24"/>
          <w:szCs w:val="24"/>
        </w:rPr>
        <w:t>, 2021 jie siekė 67,7 t ir buvo nežymiai mažesni nei paskutinių 6 metų vidurkis</w:t>
      </w:r>
      <w:r w:rsidR="00856785" w:rsidRPr="00C21CEF">
        <w:rPr>
          <w:rFonts w:ascii="Times New Roman" w:hAnsi="Times New Roman"/>
          <w:sz w:val="24"/>
          <w:szCs w:val="24"/>
        </w:rPr>
        <w:t xml:space="preserve">. </w:t>
      </w:r>
      <w:r w:rsidR="008130EB">
        <w:rPr>
          <w:rFonts w:ascii="Times New Roman" w:hAnsi="Times New Roman"/>
          <w:sz w:val="24"/>
          <w:szCs w:val="24"/>
        </w:rPr>
        <w:t>2022 m. buvo sugauta 52,3 t sterkų, tik nežymiai daugiau nei 2017 m.</w:t>
      </w:r>
      <w:r w:rsidR="00637494">
        <w:rPr>
          <w:rFonts w:ascii="Times New Roman" w:hAnsi="Times New Roman"/>
          <w:sz w:val="24"/>
          <w:szCs w:val="24"/>
        </w:rPr>
        <w:t xml:space="preserve">, 2024 m. laimikiai buvo mažiausi nuo 1993 m. </w:t>
      </w:r>
      <w:r w:rsidR="0014159E">
        <w:rPr>
          <w:rFonts w:ascii="Times New Roman" w:hAnsi="Times New Roman"/>
          <w:sz w:val="24"/>
          <w:szCs w:val="24"/>
        </w:rPr>
        <w:t>2024 m. sterk</w:t>
      </w:r>
      <w:r w:rsidR="00800127">
        <w:rPr>
          <w:rFonts w:ascii="Times New Roman" w:hAnsi="Times New Roman"/>
          <w:sz w:val="24"/>
          <w:szCs w:val="24"/>
        </w:rPr>
        <w:t>ų</w:t>
      </w:r>
      <w:r w:rsidR="0014159E">
        <w:rPr>
          <w:rFonts w:ascii="Times New Roman" w:hAnsi="Times New Roman"/>
          <w:sz w:val="24"/>
          <w:szCs w:val="24"/>
        </w:rPr>
        <w:t xml:space="preserve"> laimikiai buvo apie ketvirtadaliu didesni </w:t>
      </w:r>
      <w:r w:rsidR="00800127">
        <w:rPr>
          <w:rFonts w:ascii="Times New Roman" w:hAnsi="Times New Roman"/>
          <w:sz w:val="24"/>
          <w:szCs w:val="24"/>
        </w:rPr>
        <w:t>n</w:t>
      </w:r>
      <w:r w:rsidR="0014159E">
        <w:rPr>
          <w:rFonts w:ascii="Times New Roman" w:hAnsi="Times New Roman"/>
          <w:sz w:val="24"/>
          <w:szCs w:val="24"/>
        </w:rPr>
        <w:t xml:space="preserve">ei 2023 m., </w:t>
      </w:r>
      <w:r w:rsidR="00800127">
        <w:rPr>
          <w:rFonts w:ascii="Times New Roman" w:hAnsi="Times New Roman"/>
          <w:sz w:val="24"/>
          <w:szCs w:val="24"/>
        </w:rPr>
        <w:t xml:space="preserve">tačiau išliko žymiai </w:t>
      </w:r>
      <w:r w:rsidR="00637494">
        <w:rPr>
          <w:rFonts w:ascii="Times New Roman" w:hAnsi="Times New Roman"/>
          <w:sz w:val="24"/>
          <w:szCs w:val="24"/>
        </w:rPr>
        <w:t xml:space="preserve">mažesni nei daugiametis </w:t>
      </w:r>
      <w:r w:rsidR="00637494" w:rsidRPr="00070C78">
        <w:rPr>
          <w:rFonts w:ascii="Times New Roman" w:hAnsi="Times New Roman"/>
          <w:sz w:val="24"/>
          <w:szCs w:val="24"/>
        </w:rPr>
        <w:t>vidurkis.</w:t>
      </w:r>
      <w:r w:rsidR="008130EB" w:rsidRPr="00070C78">
        <w:rPr>
          <w:rFonts w:ascii="Times New Roman" w:hAnsi="Times New Roman"/>
          <w:sz w:val="24"/>
          <w:szCs w:val="24"/>
        </w:rPr>
        <w:t xml:space="preserve"> </w:t>
      </w:r>
      <w:r w:rsidR="00856785" w:rsidRPr="00070C78">
        <w:rPr>
          <w:rFonts w:ascii="Times New Roman" w:hAnsi="Times New Roman"/>
          <w:sz w:val="24"/>
          <w:szCs w:val="24"/>
        </w:rPr>
        <w:t>202</w:t>
      </w:r>
      <w:r w:rsidR="00070C78" w:rsidRPr="00070C78">
        <w:rPr>
          <w:rFonts w:ascii="Times New Roman" w:hAnsi="Times New Roman"/>
          <w:sz w:val="24"/>
          <w:szCs w:val="24"/>
        </w:rPr>
        <w:t>5</w:t>
      </w:r>
      <w:r w:rsidR="00856785" w:rsidRPr="00070C78">
        <w:rPr>
          <w:rFonts w:ascii="Times New Roman" w:hAnsi="Times New Roman"/>
          <w:sz w:val="24"/>
          <w:szCs w:val="24"/>
        </w:rPr>
        <w:t xml:space="preserve"> m. </w:t>
      </w:r>
      <w:r w:rsidR="00607DAC" w:rsidRPr="00070C78">
        <w:rPr>
          <w:rFonts w:ascii="Times New Roman" w:hAnsi="Times New Roman"/>
          <w:sz w:val="24"/>
          <w:szCs w:val="24"/>
        </w:rPr>
        <w:t>sausio</w:t>
      </w:r>
      <w:r w:rsidRPr="00070C78">
        <w:rPr>
          <w:rFonts w:ascii="Times New Roman" w:hAnsi="Times New Roman"/>
          <w:sz w:val="24"/>
          <w:szCs w:val="24"/>
        </w:rPr>
        <w:t>–</w:t>
      </w:r>
      <w:r w:rsidR="00607DAC" w:rsidRPr="00070C78">
        <w:rPr>
          <w:rFonts w:ascii="Times New Roman" w:hAnsi="Times New Roman"/>
          <w:sz w:val="24"/>
          <w:szCs w:val="24"/>
        </w:rPr>
        <w:t>spalio laikotarpiu versliniai sterkų la</w:t>
      </w:r>
      <w:r w:rsidR="00095370" w:rsidRPr="00070C78">
        <w:rPr>
          <w:rFonts w:ascii="Times New Roman" w:hAnsi="Times New Roman"/>
          <w:sz w:val="24"/>
          <w:szCs w:val="24"/>
        </w:rPr>
        <w:t>i</w:t>
      </w:r>
      <w:r w:rsidR="00607DAC" w:rsidRPr="00070C78">
        <w:rPr>
          <w:rFonts w:ascii="Times New Roman" w:hAnsi="Times New Roman"/>
          <w:sz w:val="24"/>
          <w:szCs w:val="24"/>
        </w:rPr>
        <w:t xml:space="preserve">mikiai </w:t>
      </w:r>
      <w:r w:rsidR="00095370" w:rsidRPr="00070C78">
        <w:rPr>
          <w:rFonts w:ascii="Times New Roman" w:hAnsi="Times New Roman"/>
          <w:sz w:val="24"/>
          <w:szCs w:val="24"/>
        </w:rPr>
        <w:t>siekė</w:t>
      </w:r>
      <w:r w:rsidR="00607DAC" w:rsidRPr="00070C78">
        <w:rPr>
          <w:rFonts w:ascii="Times New Roman" w:hAnsi="Times New Roman"/>
          <w:sz w:val="24"/>
          <w:szCs w:val="24"/>
        </w:rPr>
        <w:t xml:space="preserve"> </w:t>
      </w:r>
      <w:r w:rsidR="00070C78" w:rsidRPr="00070C78">
        <w:rPr>
          <w:rFonts w:ascii="Times New Roman" w:hAnsi="Times New Roman"/>
          <w:sz w:val="24"/>
          <w:szCs w:val="24"/>
        </w:rPr>
        <w:t>24,4</w:t>
      </w:r>
      <w:r w:rsidR="00607DAC" w:rsidRPr="00070C78">
        <w:rPr>
          <w:rFonts w:ascii="Times New Roman" w:hAnsi="Times New Roman"/>
          <w:sz w:val="24"/>
          <w:szCs w:val="24"/>
        </w:rPr>
        <w:t xml:space="preserve"> t</w:t>
      </w:r>
      <w:r w:rsidR="00341E6C" w:rsidRPr="00070C78">
        <w:rPr>
          <w:rFonts w:ascii="Times New Roman" w:hAnsi="Times New Roman"/>
          <w:sz w:val="24"/>
          <w:szCs w:val="24"/>
        </w:rPr>
        <w:t xml:space="preserve"> ir</w:t>
      </w:r>
      <w:r w:rsidR="00607DAC" w:rsidRPr="00070C78">
        <w:rPr>
          <w:rFonts w:ascii="Times New Roman" w:hAnsi="Times New Roman"/>
          <w:sz w:val="24"/>
          <w:szCs w:val="24"/>
        </w:rPr>
        <w:t xml:space="preserve"> lyginant su 20</w:t>
      </w:r>
      <w:r w:rsidR="00856785" w:rsidRPr="00070C78">
        <w:rPr>
          <w:rFonts w:ascii="Times New Roman" w:hAnsi="Times New Roman"/>
          <w:sz w:val="24"/>
          <w:szCs w:val="24"/>
        </w:rPr>
        <w:t>2</w:t>
      </w:r>
      <w:r w:rsidR="00070C78" w:rsidRPr="00070C78">
        <w:rPr>
          <w:rFonts w:ascii="Times New Roman" w:hAnsi="Times New Roman"/>
          <w:sz w:val="24"/>
          <w:szCs w:val="24"/>
        </w:rPr>
        <w:t>4</w:t>
      </w:r>
      <w:r w:rsidR="00B6591B" w:rsidRPr="00070C78">
        <w:rPr>
          <w:rFonts w:ascii="Times New Roman" w:hAnsi="Times New Roman"/>
          <w:sz w:val="24"/>
          <w:szCs w:val="24"/>
        </w:rPr>
        <w:t xml:space="preserve"> </w:t>
      </w:r>
      <w:r w:rsidR="008130EB" w:rsidRPr="00070C78">
        <w:rPr>
          <w:rFonts w:ascii="Times New Roman" w:hAnsi="Times New Roman"/>
          <w:sz w:val="24"/>
          <w:szCs w:val="24"/>
        </w:rPr>
        <w:t xml:space="preserve">m. </w:t>
      </w:r>
      <w:r w:rsidR="00607DAC" w:rsidRPr="00070C78">
        <w:rPr>
          <w:rFonts w:ascii="Times New Roman" w:hAnsi="Times New Roman"/>
          <w:sz w:val="24"/>
          <w:szCs w:val="24"/>
        </w:rPr>
        <w:t>tuo</w:t>
      </w:r>
      <w:r w:rsidR="00607DAC" w:rsidRPr="00C21CEF">
        <w:rPr>
          <w:rFonts w:ascii="Times New Roman" w:hAnsi="Times New Roman"/>
          <w:sz w:val="24"/>
          <w:szCs w:val="24"/>
        </w:rPr>
        <w:t xml:space="preserve"> pačiu laikotarpiu laimikiai buvo </w:t>
      </w:r>
      <w:r w:rsidR="00070C78">
        <w:rPr>
          <w:rFonts w:ascii="Times New Roman" w:hAnsi="Times New Roman"/>
          <w:sz w:val="24"/>
          <w:szCs w:val="24"/>
        </w:rPr>
        <w:t>43,1%</w:t>
      </w:r>
      <w:r w:rsidR="00607DAC" w:rsidRPr="00C21CEF">
        <w:rPr>
          <w:rFonts w:ascii="Times New Roman" w:hAnsi="Times New Roman"/>
          <w:sz w:val="24"/>
          <w:szCs w:val="24"/>
        </w:rPr>
        <w:t xml:space="preserve"> </w:t>
      </w:r>
      <w:r w:rsidR="00070C78">
        <w:rPr>
          <w:rFonts w:ascii="Times New Roman" w:hAnsi="Times New Roman"/>
          <w:sz w:val="24"/>
          <w:szCs w:val="24"/>
        </w:rPr>
        <w:t>maž</w:t>
      </w:r>
      <w:r w:rsidR="00607DAC" w:rsidRPr="00C21CEF">
        <w:rPr>
          <w:rFonts w:ascii="Times New Roman" w:hAnsi="Times New Roman"/>
          <w:sz w:val="24"/>
          <w:szCs w:val="24"/>
        </w:rPr>
        <w:t>e</w:t>
      </w:r>
      <w:r w:rsidR="00095370" w:rsidRPr="00C21CEF">
        <w:rPr>
          <w:rFonts w:ascii="Times New Roman" w:hAnsi="Times New Roman"/>
          <w:sz w:val="24"/>
          <w:szCs w:val="24"/>
        </w:rPr>
        <w:t>s</w:t>
      </w:r>
      <w:r w:rsidR="00607DAC" w:rsidRPr="00C21CEF">
        <w:rPr>
          <w:rFonts w:ascii="Times New Roman" w:hAnsi="Times New Roman"/>
          <w:sz w:val="24"/>
          <w:szCs w:val="24"/>
        </w:rPr>
        <w:t xml:space="preserve">ni. </w:t>
      </w:r>
      <w:r w:rsidR="00095370" w:rsidRPr="00C21CEF">
        <w:rPr>
          <w:rFonts w:ascii="Times New Roman" w:hAnsi="Times New Roman"/>
          <w:sz w:val="24"/>
          <w:szCs w:val="24"/>
        </w:rPr>
        <w:t xml:space="preserve">Rusijai priklausančioje marių dalyje versliniai sterkų laimikiai išliko palyginti stabilūs nuo </w:t>
      </w:r>
      <w:smartTag w:uri="urn:schemas-microsoft-com:office:smarttags" w:element="metricconverter">
        <w:smartTagPr>
          <w:attr w:name="ProductID" w:val="1999 m"/>
        </w:smartTagPr>
        <w:r w:rsidR="00095370" w:rsidRPr="00C21CEF">
          <w:rPr>
            <w:rFonts w:ascii="Times New Roman" w:hAnsi="Times New Roman"/>
            <w:sz w:val="24"/>
            <w:szCs w:val="24"/>
          </w:rPr>
          <w:t>1999 m</w:t>
        </w:r>
      </w:smartTag>
      <w:r w:rsidR="00095370" w:rsidRPr="00C21CEF">
        <w:rPr>
          <w:rFonts w:ascii="Times New Roman" w:hAnsi="Times New Roman"/>
          <w:sz w:val="24"/>
          <w:szCs w:val="24"/>
        </w:rPr>
        <w:t>., svyravo nuo 207 iki 245 t ir vidutiniškai siekė 2</w:t>
      </w:r>
      <w:r w:rsidR="00B6591B">
        <w:rPr>
          <w:rFonts w:ascii="Times New Roman" w:hAnsi="Times New Roman"/>
          <w:sz w:val="24"/>
          <w:szCs w:val="24"/>
        </w:rPr>
        <w:t>3</w:t>
      </w:r>
      <w:r w:rsidR="008130EB">
        <w:rPr>
          <w:rFonts w:ascii="Times New Roman" w:hAnsi="Times New Roman"/>
          <w:sz w:val="24"/>
          <w:szCs w:val="24"/>
        </w:rPr>
        <w:t>1</w:t>
      </w:r>
      <w:r w:rsidR="00856785" w:rsidRPr="00C21CEF">
        <w:rPr>
          <w:rFonts w:ascii="Times New Roman" w:hAnsi="Times New Roman"/>
          <w:sz w:val="24"/>
          <w:szCs w:val="24"/>
        </w:rPr>
        <w:t>,</w:t>
      </w:r>
      <w:r w:rsidR="00800127">
        <w:rPr>
          <w:rFonts w:ascii="Times New Roman" w:hAnsi="Times New Roman"/>
          <w:sz w:val="24"/>
          <w:szCs w:val="24"/>
        </w:rPr>
        <w:t>2</w:t>
      </w:r>
      <w:r w:rsidR="00095370" w:rsidRPr="00C21CEF">
        <w:rPr>
          <w:rFonts w:ascii="Times New Roman" w:hAnsi="Times New Roman"/>
          <w:sz w:val="24"/>
          <w:szCs w:val="24"/>
        </w:rPr>
        <w:t xml:space="preserve"> t</w:t>
      </w:r>
      <w:r w:rsidR="00856785" w:rsidRPr="00C21CEF">
        <w:rPr>
          <w:rFonts w:ascii="Times New Roman" w:hAnsi="Times New Roman"/>
          <w:sz w:val="24"/>
          <w:szCs w:val="24"/>
        </w:rPr>
        <w:t xml:space="preserve"> (4.1</w:t>
      </w:r>
      <w:r w:rsidR="00C32871">
        <w:rPr>
          <w:rFonts w:ascii="Times New Roman" w:hAnsi="Times New Roman"/>
          <w:sz w:val="24"/>
          <w:szCs w:val="24"/>
        </w:rPr>
        <w:t xml:space="preserve">6 </w:t>
      </w:r>
      <w:r w:rsidR="00856785" w:rsidRPr="00C21CEF">
        <w:rPr>
          <w:rFonts w:ascii="Times New Roman" w:hAnsi="Times New Roman"/>
          <w:sz w:val="24"/>
          <w:szCs w:val="24"/>
        </w:rPr>
        <w:t>pav.)</w:t>
      </w:r>
      <w:r w:rsidR="00095370" w:rsidRPr="00C21CEF">
        <w:rPr>
          <w:rFonts w:ascii="Times New Roman" w:hAnsi="Times New Roman"/>
          <w:sz w:val="24"/>
          <w:szCs w:val="24"/>
        </w:rPr>
        <w:t>.</w:t>
      </w:r>
    </w:p>
    <w:p w14:paraId="2DD2DEAD" w14:textId="7D41203D" w:rsidR="00607DAC" w:rsidRPr="00C21CEF" w:rsidRDefault="00607DAC" w:rsidP="00607DAC">
      <w:pPr>
        <w:spacing w:after="0" w:line="360" w:lineRule="auto"/>
        <w:ind w:firstLine="540"/>
        <w:jc w:val="both"/>
        <w:rPr>
          <w:rFonts w:ascii="Times New Roman" w:hAnsi="Times New Roman"/>
          <w:sz w:val="24"/>
          <w:szCs w:val="24"/>
        </w:rPr>
      </w:pPr>
      <w:r w:rsidRPr="00C21CEF">
        <w:rPr>
          <w:rFonts w:ascii="Times New Roman" w:hAnsi="Times New Roman"/>
          <w:sz w:val="24"/>
          <w:szCs w:val="24"/>
        </w:rPr>
        <w:t>Per 2003–20</w:t>
      </w:r>
      <w:r w:rsidR="00856785" w:rsidRPr="00C21CEF">
        <w:rPr>
          <w:rFonts w:ascii="Times New Roman" w:hAnsi="Times New Roman"/>
          <w:sz w:val="24"/>
          <w:szCs w:val="24"/>
        </w:rPr>
        <w:t>2</w:t>
      </w:r>
      <w:r w:rsidR="00070C78">
        <w:rPr>
          <w:rFonts w:ascii="Times New Roman" w:hAnsi="Times New Roman"/>
          <w:sz w:val="24"/>
          <w:szCs w:val="24"/>
        </w:rPr>
        <w:t>5</w:t>
      </w:r>
      <w:r w:rsidRPr="00C21CEF">
        <w:rPr>
          <w:rFonts w:ascii="Times New Roman" w:hAnsi="Times New Roman"/>
          <w:sz w:val="24"/>
          <w:szCs w:val="24"/>
        </w:rPr>
        <w:t xml:space="preserve"> m. laikotarpį sterkai vidutiniškai sudarė </w:t>
      </w:r>
      <w:r w:rsidR="00681C0A" w:rsidRPr="00C21CEF">
        <w:rPr>
          <w:rFonts w:ascii="Times New Roman" w:hAnsi="Times New Roman"/>
          <w:sz w:val="24"/>
          <w:szCs w:val="24"/>
        </w:rPr>
        <w:t>7,</w:t>
      </w:r>
      <w:r w:rsidR="00070C78">
        <w:rPr>
          <w:rFonts w:ascii="Times New Roman" w:hAnsi="Times New Roman"/>
          <w:sz w:val="24"/>
          <w:szCs w:val="24"/>
        </w:rPr>
        <w:t>4</w:t>
      </w:r>
      <w:r w:rsidR="009E0A89">
        <w:rPr>
          <w:rFonts w:ascii="Times New Roman" w:hAnsi="Times New Roman"/>
          <w:sz w:val="24"/>
          <w:szCs w:val="24"/>
        </w:rPr>
        <w:t>%</w:t>
      </w:r>
      <w:r w:rsidRPr="00C21CEF">
        <w:rPr>
          <w:rFonts w:ascii="Times New Roman" w:hAnsi="Times New Roman"/>
          <w:sz w:val="24"/>
          <w:szCs w:val="24"/>
        </w:rPr>
        <w:t xml:space="preserve"> visų verslinių laimikių. Pagrindinis sterkų verslinės žvejybos įrankis yra 70–80 mm akies dydžio tinklai. Po </w:t>
      </w:r>
      <w:smartTag w:uri="urn:schemas-microsoft-com:office:smarttags" w:element="metricconverter">
        <w:smartTagPr>
          <w:attr w:name="ProductID" w:val="2009 m"/>
        </w:smartTagPr>
        <w:r w:rsidRPr="00C21CEF">
          <w:rPr>
            <w:rFonts w:ascii="Times New Roman" w:hAnsi="Times New Roman"/>
            <w:sz w:val="24"/>
            <w:szCs w:val="24"/>
          </w:rPr>
          <w:t>2009 m</w:t>
        </w:r>
      </w:smartTag>
      <w:r w:rsidRPr="00C21CEF">
        <w:rPr>
          <w:rFonts w:ascii="Times New Roman" w:hAnsi="Times New Roman"/>
          <w:sz w:val="24"/>
          <w:szCs w:val="24"/>
        </w:rPr>
        <w:t>. jų limitas sumažintas 28</w:t>
      </w:r>
      <w:r w:rsidR="009E0A89">
        <w:rPr>
          <w:rFonts w:ascii="Times New Roman" w:hAnsi="Times New Roman"/>
          <w:sz w:val="24"/>
          <w:szCs w:val="24"/>
        </w:rPr>
        <w:t>%</w:t>
      </w:r>
      <w:r w:rsidRPr="00C21CEF">
        <w:rPr>
          <w:rFonts w:ascii="Times New Roman" w:hAnsi="Times New Roman"/>
          <w:sz w:val="24"/>
          <w:szCs w:val="24"/>
        </w:rPr>
        <w:t xml:space="preserve">. </w:t>
      </w:r>
      <w:r w:rsidR="00070C78">
        <w:rPr>
          <w:rFonts w:ascii="Times New Roman" w:hAnsi="Times New Roman"/>
          <w:sz w:val="24"/>
          <w:szCs w:val="24"/>
        </w:rPr>
        <w:t>Pastaruoju metu vis didesnė sterkų verslinių laimikių dalis sugaunama marinėmis bei stambiaakėmis gaudyklėmis, 2024 m. jomis jau buvo sugauta beveik pusė sterkų laimikių. I</w:t>
      </w:r>
      <w:r w:rsidRPr="00C21CEF">
        <w:rPr>
          <w:rFonts w:ascii="Times New Roman" w:hAnsi="Times New Roman"/>
          <w:sz w:val="24"/>
          <w:szCs w:val="24"/>
        </w:rPr>
        <w:t xml:space="preserve">ki </w:t>
      </w:r>
      <w:smartTag w:uri="urn:schemas-microsoft-com:office:smarttags" w:element="metricconverter">
        <w:smartTagPr>
          <w:attr w:name="ProductID" w:val="2012 m"/>
        </w:smartTagPr>
        <w:r w:rsidRPr="00C21CEF">
          <w:rPr>
            <w:rFonts w:ascii="Times New Roman" w:hAnsi="Times New Roman"/>
            <w:sz w:val="24"/>
            <w:szCs w:val="24"/>
          </w:rPr>
          <w:t>2012 m</w:t>
        </w:r>
      </w:smartTag>
      <w:r w:rsidRPr="00C21CEF">
        <w:rPr>
          <w:rFonts w:ascii="Times New Roman" w:hAnsi="Times New Roman"/>
          <w:sz w:val="24"/>
          <w:szCs w:val="24"/>
        </w:rPr>
        <w:t xml:space="preserve">. buvo nustatomos sterkų </w:t>
      </w:r>
      <w:r w:rsidR="00CE74BA" w:rsidRPr="00C21CEF">
        <w:rPr>
          <w:rFonts w:ascii="Times New Roman" w:hAnsi="Times New Roman"/>
          <w:sz w:val="24"/>
          <w:szCs w:val="24"/>
        </w:rPr>
        <w:t>verslinių laimikių kvotos. 2003</w:t>
      </w:r>
      <w:r w:rsidRPr="00C21CEF">
        <w:rPr>
          <w:rFonts w:ascii="Times New Roman" w:hAnsi="Times New Roman"/>
          <w:sz w:val="24"/>
          <w:szCs w:val="24"/>
        </w:rPr>
        <w:t xml:space="preserve">– 2006 kvotos buvo 120–130 t, nuo </w:t>
      </w:r>
      <w:smartTag w:uri="urn:schemas-microsoft-com:office:smarttags" w:element="metricconverter">
        <w:smartTagPr>
          <w:attr w:name="ProductID" w:val="2007 m"/>
        </w:smartTagPr>
        <w:r w:rsidRPr="00C21CEF">
          <w:rPr>
            <w:rFonts w:ascii="Times New Roman" w:hAnsi="Times New Roman"/>
            <w:sz w:val="24"/>
            <w:szCs w:val="24"/>
          </w:rPr>
          <w:t>2007 m</w:t>
        </w:r>
      </w:smartTag>
      <w:r w:rsidRPr="00C21CEF">
        <w:rPr>
          <w:rFonts w:ascii="Times New Roman" w:hAnsi="Times New Roman"/>
          <w:sz w:val="24"/>
          <w:szCs w:val="24"/>
        </w:rPr>
        <w:t xml:space="preserve">. jos nekito ir siekė 120 t. Nuo </w:t>
      </w:r>
      <w:smartTag w:uri="urn:schemas-microsoft-com:office:smarttags" w:element="metricconverter">
        <w:smartTagPr>
          <w:attr w:name="ProductID" w:val="2013 m"/>
        </w:smartTagPr>
        <w:r w:rsidRPr="00C21CEF">
          <w:rPr>
            <w:rFonts w:ascii="Times New Roman" w:hAnsi="Times New Roman"/>
            <w:sz w:val="24"/>
            <w:szCs w:val="24"/>
          </w:rPr>
          <w:t>2013 m</w:t>
        </w:r>
      </w:smartTag>
      <w:r w:rsidRPr="00C21CEF">
        <w:rPr>
          <w:rFonts w:ascii="Times New Roman" w:hAnsi="Times New Roman"/>
          <w:sz w:val="24"/>
          <w:szCs w:val="24"/>
        </w:rPr>
        <w:t>. kvota nebuvo taikoma.</w:t>
      </w:r>
    </w:p>
    <w:p w14:paraId="0DB562CD" w14:textId="22BC634A" w:rsidR="00607DAC" w:rsidRPr="00C21CEF" w:rsidRDefault="00607DAC" w:rsidP="00607DAC">
      <w:pPr>
        <w:spacing w:after="0" w:line="360" w:lineRule="auto"/>
        <w:ind w:firstLine="540"/>
        <w:jc w:val="both"/>
        <w:rPr>
          <w:rFonts w:ascii="Times New Roman" w:hAnsi="Times New Roman"/>
          <w:sz w:val="24"/>
          <w:szCs w:val="24"/>
        </w:rPr>
      </w:pPr>
      <w:r w:rsidRPr="00C21CEF">
        <w:rPr>
          <w:rFonts w:ascii="Times New Roman" w:hAnsi="Times New Roman"/>
          <w:sz w:val="24"/>
          <w:szCs w:val="24"/>
        </w:rPr>
        <w:t>Sterkų mokslinių laimikių 70 mm ir 40–45 mm versliniuose tinkluose analizė parodė tiek santykinio gausumo ir biomasės, tiek žuvų dydžio mažėjimą 2003–20</w:t>
      </w:r>
      <w:r w:rsidR="00341E6C" w:rsidRPr="00C21CEF">
        <w:rPr>
          <w:rFonts w:ascii="Times New Roman" w:hAnsi="Times New Roman"/>
          <w:sz w:val="24"/>
          <w:szCs w:val="24"/>
        </w:rPr>
        <w:t>2</w:t>
      </w:r>
      <w:r w:rsidR="00800127">
        <w:rPr>
          <w:rFonts w:ascii="Times New Roman" w:hAnsi="Times New Roman"/>
          <w:sz w:val="24"/>
          <w:szCs w:val="24"/>
        </w:rPr>
        <w:t>5</w:t>
      </w:r>
      <w:r w:rsidRPr="00C21CEF">
        <w:rPr>
          <w:rFonts w:ascii="Times New Roman" w:hAnsi="Times New Roman"/>
          <w:sz w:val="24"/>
          <w:szCs w:val="24"/>
        </w:rPr>
        <w:t xml:space="preserve"> m. laikotarpiu (4.1</w:t>
      </w:r>
      <w:r w:rsidR="00C32871">
        <w:rPr>
          <w:rFonts w:ascii="Times New Roman" w:hAnsi="Times New Roman"/>
          <w:sz w:val="24"/>
          <w:szCs w:val="24"/>
        </w:rPr>
        <w:t>7</w:t>
      </w:r>
      <w:r w:rsidR="00CE74BA" w:rsidRPr="00C21CEF">
        <w:rPr>
          <w:rFonts w:ascii="Times New Roman" w:hAnsi="Times New Roman"/>
          <w:sz w:val="24"/>
          <w:szCs w:val="24"/>
        </w:rPr>
        <w:t>–</w:t>
      </w:r>
      <w:r w:rsidRPr="00C21CEF">
        <w:rPr>
          <w:rFonts w:ascii="Times New Roman" w:hAnsi="Times New Roman"/>
          <w:sz w:val="24"/>
          <w:szCs w:val="24"/>
        </w:rPr>
        <w:t>4.</w:t>
      </w:r>
      <w:r w:rsidR="00C32871">
        <w:rPr>
          <w:rFonts w:ascii="Times New Roman" w:hAnsi="Times New Roman"/>
          <w:sz w:val="24"/>
          <w:szCs w:val="24"/>
        </w:rPr>
        <w:t>20</w:t>
      </w:r>
      <w:r w:rsidRPr="00C21CEF">
        <w:rPr>
          <w:rFonts w:ascii="Times New Roman" w:hAnsi="Times New Roman"/>
          <w:sz w:val="24"/>
          <w:szCs w:val="24"/>
        </w:rPr>
        <w:t xml:space="preserve"> pav.). </w:t>
      </w:r>
      <w:r w:rsidR="00341E6C" w:rsidRPr="00C21CEF">
        <w:rPr>
          <w:rFonts w:ascii="Times New Roman" w:hAnsi="Times New Roman"/>
          <w:sz w:val="24"/>
          <w:szCs w:val="24"/>
        </w:rPr>
        <w:t>Ž</w:t>
      </w:r>
      <w:r w:rsidRPr="00C21CEF">
        <w:rPr>
          <w:rFonts w:ascii="Times New Roman" w:hAnsi="Times New Roman"/>
          <w:sz w:val="24"/>
          <w:szCs w:val="24"/>
        </w:rPr>
        <w:t>ymus šių rodiklių mažėjimas buvo stebimas</w:t>
      </w:r>
      <w:r w:rsidR="00341E6C" w:rsidRPr="00C21CEF">
        <w:rPr>
          <w:rFonts w:ascii="Times New Roman" w:hAnsi="Times New Roman"/>
          <w:sz w:val="24"/>
          <w:szCs w:val="24"/>
        </w:rPr>
        <w:t xml:space="preserve"> tiek</w:t>
      </w:r>
      <w:r w:rsidRPr="00C21CEF">
        <w:rPr>
          <w:rFonts w:ascii="Times New Roman" w:hAnsi="Times New Roman"/>
          <w:sz w:val="24"/>
          <w:szCs w:val="24"/>
        </w:rPr>
        <w:t xml:space="preserve"> pagrindinio verslinės sterkų žvejybos įrankio </w:t>
      </w:r>
      <w:smartTag w:uri="urn:schemas-microsoft-com:office:smarttags" w:element="metricconverter">
        <w:smartTagPr>
          <w:attr w:name="ProductID" w:val="70 mm"/>
        </w:smartTagPr>
        <w:r w:rsidRPr="00C21CEF">
          <w:rPr>
            <w:rFonts w:ascii="Times New Roman" w:hAnsi="Times New Roman"/>
            <w:sz w:val="24"/>
            <w:szCs w:val="24"/>
          </w:rPr>
          <w:t>70 mm</w:t>
        </w:r>
      </w:smartTag>
      <w:r w:rsidRPr="00C21CEF">
        <w:rPr>
          <w:rFonts w:ascii="Times New Roman" w:hAnsi="Times New Roman"/>
          <w:sz w:val="24"/>
          <w:szCs w:val="24"/>
        </w:rPr>
        <w:t xml:space="preserve"> tinklų</w:t>
      </w:r>
      <w:r w:rsidR="00341E6C" w:rsidRPr="00C21CEF">
        <w:rPr>
          <w:rFonts w:ascii="Times New Roman" w:hAnsi="Times New Roman"/>
          <w:sz w:val="24"/>
          <w:szCs w:val="24"/>
        </w:rPr>
        <w:t>, tiek 40-45 mm tinklų</w:t>
      </w:r>
      <w:r w:rsidRPr="00C21CEF">
        <w:rPr>
          <w:rFonts w:ascii="Times New Roman" w:hAnsi="Times New Roman"/>
          <w:sz w:val="24"/>
          <w:szCs w:val="24"/>
        </w:rPr>
        <w:t xml:space="preserve"> laimikiuose</w:t>
      </w:r>
      <w:r w:rsidR="00983F10">
        <w:rPr>
          <w:rFonts w:ascii="Times New Roman" w:hAnsi="Times New Roman"/>
          <w:sz w:val="24"/>
          <w:szCs w:val="24"/>
        </w:rPr>
        <w:t xml:space="preserve">, tik 2025 m. 40-50 mm </w:t>
      </w:r>
      <w:r w:rsidR="00273AAC">
        <w:rPr>
          <w:rFonts w:ascii="Times New Roman" w:hAnsi="Times New Roman"/>
          <w:sz w:val="24"/>
          <w:szCs w:val="24"/>
        </w:rPr>
        <w:t xml:space="preserve"> </w:t>
      </w:r>
      <w:r w:rsidR="00983F10">
        <w:rPr>
          <w:rFonts w:ascii="Times New Roman" w:hAnsi="Times New Roman"/>
          <w:sz w:val="24"/>
          <w:szCs w:val="24"/>
        </w:rPr>
        <w:t>tinkluose santykinis sterkų gausumas ir biomasė viršijo vidurkį</w:t>
      </w:r>
      <w:r w:rsidRPr="00C21CEF">
        <w:rPr>
          <w:rFonts w:ascii="Times New Roman" w:hAnsi="Times New Roman"/>
          <w:sz w:val="24"/>
          <w:szCs w:val="24"/>
        </w:rPr>
        <w:t xml:space="preserve">. Taip pat reikia pažymėti, kad </w:t>
      </w:r>
      <w:smartTag w:uri="urn:schemas-microsoft-com:office:smarttags" w:element="metricconverter">
        <w:smartTagPr>
          <w:attr w:name="ProductID" w:val="70 mm"/>
        </w:smartTagPr>
        <w:r w:rsidR="00341E6C" w:rsidRPr="00C21CEF">
          <w:rPr>
            <w:rFonts w:ascii="Times New Roman" w:hAnsi="Times New Roman"/>
            <w:sz w:val="24"/>
            <w:szCs w:val="24"/>
          </w:rPr>
          <w:t>70 mm</w:t>
        </w:r>
      </w:smartTag>
      <w:r w:rsidR="00341E6C" w:rsidRPr="00C21CEF">
        <w:rPr>
          <w:rFonts w:ascii="Times New Roman" w:hAnsi="Times New Roman"/>
          <w:sz w:val="24"/>
          <w:szCs w:val="24"/>
        </w:rPr>
        <w:t xml:space="preserve"> tinklais </w:t>
      </w:r>
      <w:r w:rsidRPr="00C21CEF">
        <w:rPr>
          <w:rFonts w:ascii="Times New Roman" w:hAnsi="Times New Roman"/>
          <w:sz w:val="24"/>
          <w:szCs w:val="24"/>
        </w:rPr>
        <w:lastRenderedPageBreak/>
        <w:t>nuo 2007</w:t>
      </w:r>
      <w:r w:rsidR="00371657" w:rsidRPr="00C21CEF">
        <w:rPr>
          <w:rFonts w:ascii="Times New Roman" w:hAnsi="Times New Roman"/>
          <w:sz w:val="24"/>
          <w:szCs w:val="24"/>
        </w:rPr>
        <w:t xml:space="preserve"> </w:t>
      </w:r>
      <w:r w:rsidRPr="00C21CEF">
        <w:rPr>
          <w:rFonts w:ascii="Times New Roman" w:hAnsi="Times New Roman"/>
          <w:sz w:val="24"/>
          <w:szCs w:val="24"/>
        </w:rPr>
        <w:t>m. sugaunamų sterkų vidutinis ilgis</w:t>
      </w:r>
      <w:r w:rsidR="00983F10">
        <w:rPr>
          <w:rFonts w:ascii="Times New Roman" w:hAnsi="Times New Roman"/>
          <w:sz w:val="24"/>
          <w:szCs w:val="24"/>
        </w:rPr>
        <w:t xml:space="preserve"> beveik kasmet</w:t>
      </w:r>
      <w:r w:rsidRPr="00C21CEF">
        <w:rPr>
          <w:rFonts w:ascii="Times New Roman" w:hAnsi="Times New Roman"/>
          <w:sz w:val="24"/>
          <w:szCs w:val="24"/>
        </w:rPr>
        <w:t xml:space="preserve"> buvo mažesnis nei minimalus leidžiamas verslinis ilgis (</w:t>
      </w:r>
      <w:smartTag w:uri="urn:schemas-microsoft-com:office:smarttags" w:element="metricconverter">
        <w:smartTagPr>
          <w:attr w:name="ProductID" w:val="46 cm"/>
        </w:smartTagPr>
        <w:r w:rsidRPr="00C21CEF">
          <w:rPr>
            <w:rFonts w:ascii="Times New Roman" w:hAnsi="Times New Roman"/>
            <w:sz w:val="24"/>
            <w:szCs w:val="24"/>
          </w:rPr>
          <w:t>46 cm</w:t>
        </w:r>
      </w:smartTag>
      <w:r w:rsidRPr="00C21CEF">
        <w:rPr>
          <w:rFonts w:ascii="Times New Roman" w:hAnsi="Times New Roman"/>
          <w:sz w:val="24"/>
          <w:szCs w:val="24"/>
        </w:rPr>
        <w:t xml:space="preserve">, </w:t>
      </w:r>
      <w:r w:rsidR="00800127">
        <w:rPr>
          <w:rFonts w:ascii="Times New Roman" w:hAnsi="Times New Roman"/>
          <w:sz w:val="24"/>
          <w:szCs w:val="24"/>
        </w:rPr>
        <w:t xml:space="preserve">nuo 2024 m. 50 cm, </w:t>
      </w:r>
      <w:r w:rsidRPr="00C21CEF">
        <w:rPr>
          <w:rFonts w:ascii="Times New Roman" w:hAnsi="Times New Roman"/>
          <w:sz w:val="24"/>
          <w:szCs w:val="24"/>
        </w:rPr>
        <w:t>TL)</w:t>
      </w:r>
      <w:r w:rsidR="000C6206" w:rsidRPr="00C21CEF">
        <w:rPr>
          <w:rFonts w:ascii="Times New Roman" w:hAnsi="Times New Roman"/>
          <w:sz w:val="24"/>
          <w:szCs w:val="24"/>
        </w:rPr>
        <w:t>, tik 2017 m.</w:t>
      </w:r>
      <w:r w:rsidR="00DA7EEB">
        <w:rPr>
          <w:rFonts w:ascii="Times New Roman" w:hAnsi="Times New Roman"/>
          <w:sz w:val="24"/>
          <w:szCs w:val="24"/>
        </w:rPr>
        <w:t xml:space="preserve"> ir 2022 m.</w:t>
      </w:r>
      <w:r w:rsidR="000C6206" w:rsidRPr="00C21CEF">
        <w:rPr>
          <w:rFonts w:ascii="Times New Roman" w:hAnsi="Times New Roman"/>
          <w:sz w:val="24"/>
          <w:szCs w:val="24"/>
        </w:rPr>
        <w:t xml:space="preserve"> moksliniuose laimikiuose jis viršijo šį dydį</w:t>
      </w:r>
      <w:r w:rsidRPr="00C21CEF">
        <w:rPr>
          <w:rFonts w:ascii="Times New Roman" w:hAnsi="Times New Roman"/>
          <w:sz w:val="24"/>
          <w:szCs w:val="24"/>
        </w:rPr>
        <w:t>. Ypač mažas vidutinis sterkų ilgis buvo 20</w:t>
      </w:r>
      <w:r w:rsidR="00364FDD" w:rsidRPr="00C21CEF">
        <w:rPr>
          <w:rFonts w:ascii="Times New Roman" w:hAnsi="Times New Roman"/>
          <w:sz w:val="24"/>
          <w:szCs w:val="24"/>
        </w:rPr>
        <w:t>08</w:t>
      </w:r>
      <w:r w:rsidR="00371657" w:rsidRPr="00C21CEF">
        <w:rPr>
          <w:rFonts w:ascii="Times New Roman" w:hAnsi="Times New Roman"/>
          <w:sz w:val="24"/>
          <w:szCs w:val="24"/>
        </w:rPr>
        <w:t>-2014</w:t>
      </w:r>
      <w:r w:rsidRPr="00C21CEF">
        <w:rPr>
          <w:rFonts w:ascii="Times New Roman" w:hAnsi="Times New Roman"/>
          <w:sz w:val="24"/>
          <w:szCs w:val="24"/>
        </w:rPr>
        <w:t xml:space="preserve"> m. ir vidutiniškai siekė </w:t>
      </w:r>
      <w:r w:rsidR="00364FDD" w:rsidRPr="00C21CEF">
        <w:rPr>
          <w:rFonts w:ascii="Times New Roman" w:hAnsi="Times New Roman"/>
          <w:sz w:val="24"/>
          <w:szCs w:val="24"/>
        </w:rPr>
        <w:t>33,2</w:t>
      </w:r>
      <w:r w:rsidRPr="00C21CEF">
        <w:rPr>
          <w:rFonts w:ascii="Times New Roman" w:hAnsi="Times New Roman"/>
          <w:sz w:val="24"/>
          <w:szCs w:val="24"/>
        </w:rPr>
        <w:t xml:space="preserve"> cm, kiek geresnė situacija </w:t>
      </w:r>
      <w:r w:rsidR="00800127">
        <w:rPr>
          <w:rFonts w:ascii="Times New Roman" w:hAnsi="Times New Roman"/>
          <w:sz w:val="24"/>
          <w:szCs w:val="24"/>
        </w:rPr>
        <w:t xml:space="preserve">buvo </w:t>
      </w:r>
      <w:r w:rsidRPr="00C21CEF">
        <w:rPr>
          <w:rFonts w:ascii="Times New Roman" w:hAnsi="Times New Roman"/>
          <w:sz w:val="24"/>
          <w:szCs w:val="24"/>
        </w:rPr>
        <w:t>stebima 2015</w:t>
      </w:r>
      <w:r w:rsidR="00364FDD" w:rsidRPr="00C21CEF">
        <w:rPr>
          <w:rFonts w:ascii="Times New Roman" w:hAnsi="Times New Roman"/>
          <w:sz w:val="24"/>
          <w:szCs w:val="24"/>
        </w:rPr>
        <w:t xml:space="preserve">, </w:t>
      </w:r>
      <w:r w:rsidR="00997BB8" w:rsidRPr="00C21CEF">
        <w:rPr>
          <w:rFonts w:ascii="Times New Roman" w:hAnsi="Times New Roman"/>
          <w:sz w:val="24"/>
          <w:szCs w:val="24"/>
        </w:rPr>
        <w:t>2017</w:t>
      </w:r>
      <w:r w:rsidR="00364FDD" w:rsidRPr="00C21CEF">
        <w:rPr>
          <w:rFonts w:ascii="Times New Roman" w:hAnsi="Times New Roman"/>
          <w:sz w:val="24"/>
          <w:szCs w:val="24"/>
        </w:rPr>
        <w:t xml:space="preserve"> </w:t>
      </w:r>
      <w:r w:rsidR="00DA7EEB">
        <w:rPr>
          <w:rFonts w:ascii="Times New Roman" w:hAnsi="Times New Roman"/>
          <w:sz w:val="24"/>
          <w:szCs w:val="24"/>
        </w:rPr>
        <w:t xml:space="preserve">2019 </w:t>
      </w:r>
      <w:r w:rsidR="00364FDD" w:rsidRPr="00C21CEF">
        <w:rPr>
          <w:rFonts w:ascii="Times New Roman" w:hAnsi="Times New Roman"/>
          <w:sz w:val="24"/>
          <w:szCs w:val="24"/>
        </w:rPr>
        <w:t>ir 20</w:t>
      </w:r>
      <w:r w:rsidR="00DA7EEB">
        <w:rPr>
          <w:rFonts w:ascii="Times New Roman" w:hAnsi="Times New Roman"/>
          <w:sz w:val="24"/>
          <w:szCs w:val="24"/>
        </w:rPr>
        <w:t>22</w:t>
      </w:r>
      <w:r w:rsidR="00364FDD" w:rsidRPr="00C21CEF">
        <w:rPr>
          <w:rFonts w:ascii="Times New Roman" w:hAnsi="Times New Roman"/>
          <w:sz w:val="24"/>
          <w:szCs w:val="24"/>
        </w:rPr>
        <w:t xml:space="preserve"> m.</w:t>
      </w:r>
      <w:r w:rsidRPr="00C21CEF">
        <w:rPr>
          <w:rFonts w:ascii="Times New Roman" w:hAnsi="Times New Roman"/>
          <w:sz w:val="24"/>
          <w:szCs w:val="24"/>
        </w:rPr>
        <w:t xml:space="preserve">, kai vidutinis sterkų ilgis </w:t>
      </w:r>
      <w:r w:rsidR="00997BB8" w:rsidRPr="00C21CEF">
        <w:rPr>
          <w:rFonts w:ascii="Times New Roman" w:hAnsi="Times New Roman"/>
          <w:sz w:val="24"/>
          <w:szCs w:val="24"/>
        </w:rPr>
        <w:t xml:space="preserve">atitinkami </w:t>
      </w:r>
      <w:r w:rsidRPr="00C21CEF">
        <w:rPr>
          <w:rFonts w:ascii="Times New Roman" w:hAnsi="Times New Roman"/>
          <w:sz w:val="24"/>
          <w:szCs w:val="24"/>
        </w:rPr>
        <w:t xml:space="preserve">siekė </w:t>
      </w:r>
      <w:r w:rsidR="000C6206" w:rsidRPr="00C21CEF">
        <w:rPr>
          <w:rFonts w:ascii="Times New Roman" w:hAnsi="Times New Roman"/>
          <w:sz w:val="24"/>
          <w:szCs w:val="24"/>
        </w:rPr>
        <w:t>45,5</w:t>
      </w:r>
      <w:r w:rsidR="00364FDD" w:rsidRPr="00C21CEF">
        <w:rPr>
          <w:rFonts w:ascii="Times New Roman" w:hAnsi="Times New Roman"/>
          <w:sz w:val="24"/>
          <w:szCs w:val="24"/>
        </w:rPr>
        <w:t>,</w:t>
      </w:r>
      <w:r w:rsidR="00997BB8" w:rsidRPr="00C21CEF">
        <w:rPr>
          <w:rFonts w:ascii="Times New Roman" w:hAnsi="Times New Roman"/>
          <w:sz w:val="24"/>
          <w:szCs w:val="24"/>
        </w:rPr>
        <w:t xml:space="preserve"> 47,3</w:t>
      </w:r>
      <w:r w:rsidR="00DA7EEB">
        <w:rPr>
          <w:rFonts w:ascii="Times New Roman" w:hAnsi="Times New Roman"/>
          <w:sz w:val="24"/>
          <w:szCs w:val="24"/>
        </w:rPr>
        <w:t xml:space="preserve">, </w:t>
      </w:r>
      <w:r w:rsidR="00364FDD" w:rsidRPr="00C21CEF">
        <w:rPr>
          <w:rFonts w:ascii="Times New Roman" w:hAnsi="Times New Roman"/>
          <w:sz w:val="24"/>
          <w:szCs w:val="24"/>
        </w:rPr>
        <w:t>44,4</w:t>
      </w:r>
      <w:r w:rsidR="00997BB8" w:rsidRPr="00C21CEF">
        <w:rPr>
          <w:rFonts w:ascii="Times New Roman" w:hAnsi="Times New Roman"/>
          <w:sz w:val="24"/>
          <w:szCs w:val="24"/>
        </w:rPr>
        <w:t xml:space="preserve"> </w:t>
      </w:r>
      <w:r w:rsidR="00DA7EEB">
        <w:rPr>
          <w:rFonts w:ascii="Times New Roman" w:hAnsi="Times New Roman"/>
          <w:sz w:val="24"/>
          <w:szCs w:val="24"/>
        </w:rPr>
        <w:t xml:space="preserve">ir 55 </w:t>
      </w:r>
      <w:r w:rsidRPr="00C21CEF">
        <w:rPr>
          <w:rFonts w:ascii="Times New Roman" w:hAnsi="Times New Roman"/>
          <w:sz w:val="24"/>
          <w:szCs w:val="24"/>
        </w:rPr>
        <w:t>cm</w:t>
      </w:r>
      <w:r w:rsidR="00371657" w:rsidRPr="00C21CEF">
        <w:rPr>
          <w:rFonts w:ascii="Times New Roman" w:hAnsi="Times New Roman"/>
          <w:sz w:val="24"/>
          <w:szCs w:val="24"/>
        </w:rPr>
        <w:t>. 2020 m. vidutinis sterkų ilgis moksliniuose 70 mm tinklų laimikiuose buvo mažiausias nuo 2003 m. ir siekė 29,5 cm</w:t>
      </w:r>
      <w:r w:rsidR="00FF39A8" w:rsidRPr="00C21CEF">
        <w:rPr>
          <w:rFonts w:ascii="Times New Roman" w:hAnsi="Times New Roman"/>
          <w:sz w:val="24"/>
          <w:szCs w:val="24"/>
        </w:rPr>
        <w:t xml:space="preserve">, 2021 m. sterkai vidutiniškai buvo kiek didesni (33,8 cm). </w:t>
      </w:r>
      <w:r w:rsidR="00371657" w:rsidRPr="00C21CEF">
        <w:rPr>
          <w:rFonts w:ascii="Times New Roman" w:hAnsi="Times New Roman"/>
          <w:sz w:val="24"/>
          <w:szCs w:val="24"/>
        </w:rPr>
        <w:t>Po 2019</w:t>
      </w:r>
      <w:r w:rsidR="00423122" w:rsidRPr="00C21CEF">
        <w:rPr>
          <w:rFonts w:ascii="Times New Roman" w:hAnsi="Times New Roman"/>
          <w:sz w:val="24"/>
          <w:szCs w:val="24"/>
        </w:rPr>
        <w:t> </w:t>
      </w:r>
      <w:r w:rsidR="00371657" w:rsidRPr="00C21CEF">
        <w:rPr>
          <w:rFonts w:ascii="Times New Roman" w:hAnsi="Times New Roman"/>
          <w:sz w:val="24"/>
          <w:szCs w:val="24"/>
        </w:rPr>
        <w:t>m., kai buvo</w:t>
      </w:r>
      <w:r w:rsidRPr="00C21CEF">
        <w:rPr>
          <w:rFonts w:ascii="Times New Roman" w:hAnsi="Times New Roman"/>
          <w:sz w:val="24"/>
          <w:szCs w:val="24"/>
        </w:rPr>
        <w:t xml:space="preserve"> steb</w:t>
      </w:r>
      <w:r w:rsidR="00371657" w:rsidRPr="00C21CEF">
        <w:rPr>
          <w:rFonts w:ascii="Times New Roman" w:hAnsi="Times New Roman"/>
          <w:sz w:val="24"/>
          <w:szCs w:val="24"/>
        </w:rPr>
        <w:t>ėtas</w:t>
      </w:r>
      <w:r w:rsidRPr="00C21CEF">
        <w:rPr>
          <w:rFonts w:ascii="Times New Roman" w:hAnsi="Times New Roman"/>
          <w:sz w:val="24"/>
          <w:szCs w:val="24"/>
        </w:rPr>
        <w:t xml:space="preserve"> </w:t>
      </w:r>
      <w:r w:rsidR="001B1DF5" w:rsidRPr="00C21CEF">
        <w:rPr>
          <w:rFonts w:ascii="Times New Roman" w:hAnsi="Times New Roman"/>
          <w:sz w:val="24"/>
          <w:szCs w:val="24"/>
        </w:rPr>
        <w:t>kai kurių populiacinių rodiklių (vidutin</w:t>
      </w:r>
      <w:r w:rsidR="00B6591B">
        <w:rPr>
          <w:rFonts w:ascii="Times New Roman" w:hAnsi="Times New Roman"/>
          <w:sz w:val="24"/>
          <w:szCs w:val="24"/>
        </w:rPr>
        <w:t>i</w:t>
      </w:r>
      <w:r w:rsidR="001B1DF5" w:rsidRPr="00C21CEF">
        <w:rPr>
          <w:rFonts w:ascii="Times New Roman" w:hAnsi="Times New Roman"/>
          <w:sz w:val="24"/>
          <w:szCs w:val="24"/>
        </w:rPr>
        <w:t>o dydžio)</w:t>
      </w:r>
      <w:r w:rsidRPr="00C21CEF">
        <w:rPr>
          <w:rFonts w:ascii="Times New Roman" w:hAnsi="Times New Roman"/>
          <w:sz w:val="24"/>
          <w:szCs w:val="24"/>
        </w:rPr>
        <w:t xml:space="preserve"> gerėjimas, </w:t>
      </w:r>
      <w:r w:rsidR="00371657" w:rsidRPr="00C21CEF">
        <w:rPr>
          <w:rFonts w:ascii="Times New Roman" w:hAnsi="Times New Roman"/>
          <w:sz w:val="24"/>
          <w:szCs w:val="24"/>
        </w:rPr>
        <w:t>2020</w:t>
      </w:r>
      <w:r w:rsidR="00FF39A8" w:rsidRPr="00C21CEF">
        <w:rPr>
          <w:rFonts w:ascii="Times New Roman" w:hAnsi="Times New Roman"/>
          <w:sz w:val="24"/>
          <w:szCs w:val="24"/>
        </w:rPr>
        <w:t xml:space="preserve"> ir 2021</w:t>
      </w:r>
      <w:r w:rsidR="00371657" w:rsidRPr="00C21CEF">
        <w:rPr>
          <w:rFonts w:ascii="Times New Roman" w:hAnsi="Times New Roman"/>
          <w:sz w:val="24"/>
          <w:szCs w:val="24"/>
        </w:rPr>
        <w:t xml:space="preserve"> m. jie mažėjo, o </w:t>
      </w:r>
      <w:r w:rsidR="00797486" w:rsidRPr="00C21CEF">
        <w:rPr>
          <w:rFonts w:ascii="Times New Roman" w:hAnsi="Times New Roman"/>
          <w:sz w:val="24"/>
          <w:szCs w:val="24"/>
        </w:rPr>
        <w:t xml:space="preserve">santykinis gausumas ir biomasė </w:t>
      </w:r>
      <w:r w:rsidR="00A00FBD" w:rsidRPr="00C21CEF">
        <w:rPr>
          <w:rFonts w:ascii="Times New Roman" w:hAnsi="Times New Roman"/>
          <w:sz w:val="24"/>
          <w:szCs w:val="24"/>
        </w:rPr>
        <w:t xml:space="preserve">moksliniuose laimikiuose </w:t>
      </w:r>
      <w:r w:rsidR="00D14F53">
        <w:rPr>
          <w:rFonts w:ascii="Times New Roman" w:hAnsi="Times New Roman"/>
          <w:sz w:val="24"/>
          <w:szCs w:val="24"/>
        </w:rPr>
        <w:t>buvo</w:t>
      </w:r>
      <w:r w:rsidR="00A00FBD" w:rsidRPr="00C21CEF">
        <w:rPr>
          <w:rFonts w:ascii="Times New Roman" w:hAnsi="Times New Roman"/>
          <w:sz w:val="24"/>
          <w:szCs w:val="24"/>
        </w:rPr>
        <w:t xml:space="preserve"> ties žemiausiu nuo 2003 m. lygiu ir nesiekia </w:t>
      </w:r>
      <w:r w:rsidRPr="00C21CEF">
        <w:rPr>
          <w:rFonts w:ascii="Times New Roman" w:hAnsi="Times New Roman"/>
          <w:sz w:val="24"/>
          <w:szCs w:val="24"/>
        </w:rPr>
        <w:t>daugiamečių vidurkių</w:t>
      </w:r>
      <w:r w:rsidRPr="00FC39EA">
        <w:rPr>
          <w:rFonts w:ascii="Times New Roman" w:hAnsi="Times New Roman"/>
          <w:sz w:val="24"/>
          <w:szCs w:val="24"/>
        </w:rPr>
        <w:t>.</w:t>
      </w:r>
      <w:r w:rsidR="00364FDD" w:rsidRPr="00FC39EA">
        <w:rPr>
          <w:rFonts w:ascii="Times New Roman" w:hAnsi="Times New Roman"/>
          <w:sz w:val="24"/>
          <w:szCs w:val="24"/>
        </w:rPr>
        <w:t xml:space="preserve"> </w:t>
      </w:r>
      <w:r w:rsidR="00D14F53" w:rsidRPr="00FC39EA">
        <w:rPr>
          <w:rFonts w:ascii="Times New Roman" w:hAnsi="Times New Roman"/>
          <w:sz w:val="24"/>
          <w:szCs w:val="24"/>
        </w:rPr>
        <w:t>2022</w:t>
      </w:r>
      <w:r w:rsidR="0037156A">
        <w:rPr>
          <w:rFonts w:ascii="Times New Roman" w:hAnsi="Times New Roman"/>
          <w:sz w:val="24"/>
          <w:szCs w:val="24"/>
        </w:rPr>
        <w:t>-2023</w:t>
      </w:r>
      <w:r w:rsidR="00D14F53" w:rsidRPr="00FC39EA">
        <w:rPr>
          <w:rFonts w:ascii="Times New Roman" w:hAnsi="Times New Roman"/>
          <w:sz w:val="24"/>
          <w:szCs w:val="24"/>
        </w:rPr>
        <w:t xml:space="preserve"> m. sterkų santykinis gausumas ir biomasė buvo ypač maži, vieni mažiausių per laikotarpį nuo 2003 m.</w:t>
      </w:r>
      <w:r w:rsidR="00800127">
        <w:rPr>
          <w:rFonts w:ascii="Times New Roman" w:hAnsi="Times New Roman"/>
          <w:sz w:val="24"/>
          <w:szCs w:val="24"/>
        </w:rPr>
        <w:t xml:space="preserve"> Kiek didesnis sterkų gausumas ir biomasė buvo 2024-2025 m. 40-45 mm tinklų laimikiuose. </w:t>
      </w:r>
      <w:r w:rsidR="00D14F53" w:rsidRPr="00FC39EA">
        <w:rPr>
          <w:rFonts w:ascii="Times New Roman" w:hAnsi="Times New Roman"/>
          <w:sz w:val="24"/>
          <w:szCs w:val="24"/>
        </w:rPr>
        <w:t>2022</w:t>
      </w:r>
      <w:r w:rsidR="0037156A">
        <w:rPr>
          <w:rFonts w:ascii="Times New Roman" w:hAnsi="Times New Roman"/>
          <w:sz w:val="24"/>
          <w:szCs w:val="24"/>
        </w:rPr>
        <w:t>-202</w:t>
      </w:r>
      <w:r w:rsidR="00800127">
        <w:rPr>
          <w:rFonts w:ascii="Times New Roman" w:hAnsi="Times New Roman"/>
          <w:sz w:val="24"/>
          <w:szCs w:val="24"/>
        </w:rPr>
        <w:t>5</w:t>
      </w:r>
      <w:r w:rsidR="002516BF">
        <w:rPr>
          <w:rFonts w:ascii="Times New Roman" w:hAnsi="Times New Roman"/>
          <w:sz w:val="24"/>
          <w:szCs w:val="24"/>
        </w:rPr>
        <w:t xml:space="preserve"> </w:t>
      </w:r>
      <w:r w:rsidR="00D14F53" w:rsidRPr="00FC39EA">
        <w:rPr>
          <w:rFonts w:ascii="Times New Roman" w:hAnsi="Times New Roman"/>
          <w:sz w:val="24"/>
          <w:szCs w:val="24"/>
        </w:rPr>
        <w:t xml:space="preserve">m. įvykdžius </w:t>
      </w:r>
      <w:r w:rsidR="0037156A">
        <w:rPr>
          <w:rFonts w:ascii="Times New Roman" w:hAnsi="Times New Roman"/>
          <w:sz w:val="24"/>
          <w:szCs w:val="24"/>
        </w:rPr>
        <w:t>apie</w:t>
      </w:r>
      <w:r w:rsidR="00D14F53" w:rsidRPr="00FC39EA">
        <w:rPr>
          <w:rFonts w:ascii="Times New Roman" w:hAnsi="Times New Roman"/>
          <w:sz w:val="24"/>
          <w:szCs w:val="24"/>
        </w:rPr>
        <w:t xml:space="preserve"> </w:t>
      </w:r>
      <w:r w:rsidR="00EA2F8A">
        <w:rPr>
          <w:rFonts w:ascii="Times New Roman" w:hAnsi="Times New Roman"/>
          <w:sz w:val="24"/>
          <w:szCs w:val="24"/>
        </w:rPr>
        <w:t>9</w:t>
      </w:r>
      <w:r w:rsidR="00D14F53" w:rsidRPr="00FC39EA">
        <w:rPr>
          <w:rFonts w:ascii="Times New Roman" w:hAnsi="Times New Roman"/>
          <w:sz w:val="24"/>
          <w:szCs w:val="24"/>
        </w:rPr>
        <w:t>0 mokslinių žvejybų naudojant 70 mm tin</w:t>
      </w:r>
      <w:r w:rsidR="00D14F53">
        <w:rPr>
          <w:rFonts w:ascii="Times New Roman" w:hAnsi="Times New Roman"/>
          <w:sz w:val="24"/>
          <w:szCs w:val="24"/>
        </w:rPr>
        <w:t>klą, buvo sugautas tik vienas sterkas,</w:t>
      </w:r>
      <w:r w:rsidR="0037156A">
        <w:rPr>
          <w:rFonts w:ascii="Times New Roman" w:hAnsi="Times New Roman"/>
          <w:sz w:val="24"/>
          <w:szCs w:val="24"/>
        </w:rPr>
        <w:t xml:space="preserve"> </w:t>
      </w:r>
      <w:r w:rsidR="00D14F53">
        <w:rPr>
          <w:rFonts w:ascii="Times New Roman" w:hAnsi="Times New Roman"/>
          <w:sz w:val="24"/>
          <w:szCs w:val="24"/>
        </w:rPr>
        <w:t>todėl negalima laikyti, kad apskaičiuotas vidutinis ilgis atspindi realią situaciją populiacijoje (4.1</w:t>
      </w:r>
      <w:r w:rsidR="00C32871">
        <w:rPr>
          <w:rFonts w:ascii="Times New Roman" w:hAnsi="Times New Roman"/>
          <w:sz w:val="24"/>
          <w:szCs w:val="24"/>
        </w:rPr>
        <w:t>8</w:t>
      </w:r>
      <w:r w:rsidR="00D14F53">
        <w:rPr>
          <w:rFonts w:ascii="Times New Roman" w:hAnsi="Times New Roman"/>
          <w:sz w:val="24"/>
          <w:szCs w:val="24"/>
        </w:rPr>
        <w:t xml:space="preserve"> pav.).</w:t>
      </w:r>
    </w:p>
    <w:p w14:paraId="029BFEAF" w14:textId="288217BA" w:rsidR="00607DAC" w:rsidRPr="004D02DC" w:rsidRDefault="00607DAC" w:rsidP="00607DAC">
      <w:pPr>
        <w:spacing w:after="0" w:line="360" w:lineRule="auto"/>
        <w:ind w:firstLine="540"/>
        <w:jc w:val="both"/>
        <w:rPr>
          <w:rFonts w:ascii="Times New Roman" w:hAnsi="Times New Roman"/>
          <w:sz w:val="24"/>
          <w:szCs w:val="24"/>
        </w:rPr>
      </w:pPr>
      <w:r w:rsidRPr="00C21CEF">
        <w:rPr>
          <w:rFonts w:ascii="Times New Roman" w:hAnsi="Times New Roman"/>
          <w:sz w:val="24"/>
          <w:szCs w:val="24"/>
        </w:rPr>
        <w:t>201</w:t>
      </w:r>
      <w:r w:rsidR="00A00FBD" w:rsidRPr="00C21CEF">
        <w:rPr>
          <w:rFonts w:ascii="Times New Roman" w:hAnsi="Times New Roman"/>
          <w:sz w:val="24"/>
          <w:szCs w:val="24"/>
        </w:rPr>
        <w:t>6</w:t>
      </w:r>
      <w:r w:rsidR="00CE74BA" w:rsidRPr="00C21CEF">
        <w:rPr>
          <w:rFonts w:ascii="Times New Roman" w:hAnsi="Times New Roman"/>
          <w:sz w:val="24"/>
          <w:szCs w:val="24"/>
        </w:rPr>
        <w:t>–</w:t>
      </w:r>
      <w:r w:rsidRPr="00C21CEF">
        <w:rPr>
          <w:rFonts w:ascii="Times New Roman" w:hAnsi="Times New Roman"/>
          <w:sz w:val="24"/>
          <w:szCs w:val="24"/>
        </w:rPr>
        <w:t>20</w:t>
      </w:r>
      <w:r w:rsidR="00371657" w:rsidRPr="00C21CEF">
        <w:rPr>
          <w:rFonts w:ascii="Times New Roman" w:hAnsi="Times New Roman"/>
          <w:sz w:val="24"/>
          <w:szCs w:val="24"/>
        </w:rPr>
        <w:t>2</w:t>
      </w:r>
      <w:r w:rsidR="002516BF">
        <w:rPr>
          <w:rFonts w:ascii="Times New Roman" w:hAnsi="Times New Roman"/>
          <w:sz w:val="24"/>
          <w:szCs w:val="24"/>
        </w:rPr>
        <w:t>5</w:t>
      </w:r>
      <w:r w:rsidRPr="00C21CEF">
        <w:rPr>
          <w:rFonts w:ascii="Times New Roman" w:hAnsi="Times New Roman"/>
          <w:sz w:val="24"/>
          <w:szCs w:val="24"/>
        </w:rPr>
        <w:t xml:space="preserve"> m. vykdytų mokslinių tyrimų 14–70 mm akytumo tinklais laimikiuose sterkai vidutiniškai sudarė 0,</w:t>
      </w:r>
      <w:r w:rsidR="00485F92">
        <w:rPr>
          <w:rFonts w:ascii="Times New Roman" w:hAnsi="Times New Roman"/>
          <w:sz w:val="24"/>
          <w:szCs w:val="24"/>
        </w:rPr>
        <w:t>7</w:t>
      </w:r>
      <w:r w:rsidR="009E0A89">
        <w:rPr>
          <w:rFonts w:ascii="Times New Roman" w:hAnsi="Times New Roman"/>
          <w:sz w:val="24"/>
          <w:szCs w:val="24"/>
        </w:rPr>
        <w:t>%</w:t>
      </w:r>
      <w:r w:rsidRPr="00C21CEF">
        <w:rPr>
          <w:rFonts w:ascii="Times New Roman" w:hAnsi="Times New Roman"/>
          <w:sz w:val="24"/>
          <w:szCs w:val="24"/>
        </w:rPr>
        <w:t xml:space="preserve"> visų žuvų pagal gausumą ir </w:t>
      </w:r>
      <w:r w:rsidR="00371657" w:rsidRPr="00C21CEF">
        <w:rPr>
          <w:rFonts w:ascii="Times New Roman" w:hAnsi="Times New Roman"/>
          <w:sz w:val="24"/>
          <w:szCs w:val="24"/>
        </w:rPr>
        <w:t>1,</w:t>
      </w:r>
      <w:r w:rsidR="002516BF">
        <w:rPr>
          <w:rFonts w:ascii="Times New Roman" w:hAnsi="Times New Roman"/>
          <w:sz w:val="24"/>
          <w:szCs w:val="24"/>
        </w:rPr>
        <w:t>5</w:t>
      </w:r>
      <w:r w:rsidR="009E0A89">
        <w:rPr>
          <w:rFonts w:ascii="Times New Roman" w:hAnsi="Times New Roman"/>
          <w:sz w:val="24"/>
          <w:szCs w:val="24"/>
        </w:rPr>
        <w:t>%</w:t>
      </w:r>
      <w:r w:rsidRPr="00C21CEF">
        <w:rPr>
          <w:rFonts w:ascii="Times New Roman" w:hAnsi="Times New Roman"/>
          <w:sz w:val="24"/>
          <w:szCs w:val="24"/>
        </w:rPr>
        <w:t xml:space="preserve"> pagal biomasę</w:t>
      </w:r>
      <w:r w:rsidR="009A786E">
        <w:rPr>
          <w:rFonts w:ascii="Times New Roman" w:hAnsi="Times New Roman"/>
          <w:sz w:val="24"/>
          <w:szCs w:val="24"/>
        </w:rPr>
        <w:t>, 2024 m. šie rodikliai siekė apie pusę vidurkio</w:t>
      </w:r>
      <w:r w:rsidR="002516BF">
        <w:rPr>
          <w:rFonts w:ascii="Times New Roman" w:hAnsi="Times New Roman"/>
          <w:sz w:val="24"/>
          <w:szCs w:val="24"/>
        </w:rPr>
        <w:t>, kiek didesni jie buvo 2025 m., tačiau nesiekė vidurkio</w:t>
      </w:r>
      <w:r w:rsidR="008F7337">
        <w:rPr>
          <w:rFonts w:ascii="Times New Roman" w:hAnsi="Times New Roman"/>
          <w:sz w:val="24"/>
          <w:szCs w:val="24"/>
        </w:rPr>
        <w:t xml:space="preserve"> </w:t>
      </w:r>
      <w:r w:rsidRPr="00C21CEF">
        <w:rPr>
          <w:rFonts w:ascii="Times New Roman" w:hAnsi="Times New Roman"/>
          <w:sz w:val="24"/>
          <w:szCs w:val="24"/>
        </w:rPr>
        <w:t>(2.2, 2.3 pav.). Sterkų santykinis gausumas ir biomasė (</w:t>
      </w:r>
      <w:r w:rsidR="00CE74BA" w:rsidRPr="00C21CEF">
        <w:rPr>
          <w:rFonts w:ascii="Times New Roman" w:hAnsi="Times New Roman"/>
          <w:sz w:val="24"/>
          <w:szCs w:val="24"/>
        </w:rPr>
        <w:t xml:space="preserve">CPUE) </w:t>
      </w:r>
      <w:r w:rsidR="00A050AC" w:rsidRPr="00C21CEF">
        <w:rPr>
          <w:rFonts w:ascii="Times New Roman" w:hAnsi="Times New Roman"/>
          <w:sz w:val="24"/>
          <w:szCs w:val="24"/>
        </w:rPr>
        <w:t>2</w:t>
      </w:r>
      <w:r w:rsidR="001B1DF5" w:rsidRPr="00C21CEF">
        <w:rPr>
          <w:rFonts w:ascii="Times New Roman" w:hAnsi="Times New Roman"/>
          <w:sz w:val="24"/>
          <w:szCs w:val="24"/>
        </w:rPr>
        <w:t>0</w:t>
      </w:r>
      <w:r w:rsidR="00371657" w:rsidRPr="00C21CEF">
        <w:rPr>
          <w:rFonts w:ascii="Times New Roman" w:hAnsi="Times New Roman"/>
          <w:sz w:val="24"/>
          <w:szCs w:val="24"/>
        </w:rPr>
        <w:t>20</w:t>
      </w:r>
      <w:r w:rsidR="009A786E">
        <w:rPr>
          <w:rFonts w:ascii="Times New Roman" w:hAnsi="Times New Roman"/>
          <w:sz w:val="24"/>
          <w:szCs w:val="24"/>
        </w:rPr>
        <w:t xml:space="preserve"> m</w:t>
      </w:r>
      <w:r w:rsidR="001B1DF5" w:rsidRPr="00C21CEF">
        <w:rPr>
          <w:rFonts w:ascii="Times New Roman" w:hAnsi="Times New Roman"/>
          <w:sz w:val="24"/>
          <w:szCs w:val="24"/>
        </w:rPr>
        <w:t>.</w:t>
      </w:r>
      <w:r w:rsidR="00CE74BA" w:rsidRPr="00C21CEF">
        <w:rPr>
          <w:rFonts w:ascii="Times New Roman" w:hAnsi="Times New Roman"/>
          <w:sz w:val="24"/>
          <w:szCs w:val="24"/>
        </w:rPr>
        <w:t xml:space="preserve"> </w:t>
      </w:r>
      <w:r w:rsidR="00FC3E4D" w:rsidRPr="00C21CEF">
        <w:rPr>
          <w:rFonts w:ascii="Times New Roman" w:hAnsi="Times New Roman"/>
          <w:sz w:val="24"/>
          <w:szCs w:val="24"/>
        </w:rPr>
        <w:t xml:space="preserve">buvo </w:t>
      </w:r>
      <w:r w:rsidR="00371657" w:rsidRPr="00C21CEF">
        <w:rPr>
          <w:rFonts w:ascii="Times New Roman" w:hAnsi="Times New Roman"/>
          <w:sz w:val="24"/>
          <w:szCs w:val="24"/>
        </w:rPr>
        <w:t>mažiausi nuo 2016 m.</w:t>
      </w:r>
      <w:r w:rsidR="00313A0B" w:rsidRPr="00C21CEF">
        <w:rPr>
          <w:rFonts w:ascii="Times New Roman" w:hAnsi="Times New Roman"/>
          <w:sz w:val="24"/>
          <w:szCs w:val="24"/>
        </w:rPr>
        <w:t>, 2021 m. šie rodikliai buvo didesni nei vidurkis</w:t>
      </w:r>
      <w:r w:rsidR="002B1E41">
        <w:rPr>
          <w:rFonts w:ascii="Times New Roman" w:hAnsi="Times New Roman"/>
          <w:sz w:val="24"/>
          <w:szCs w:val="24"/>
        </w:rPr>
        <w:t>. 2022 m. gausumas ir biomasė buvo apie tris kartus mažesni nei 2021 m.</w:t>
      </w:r>
      <w:r w:rsidR="009A786E">
        <w:rPr>
          <w:rFonts w:ascii="Times New Roman" w:hAnsi="Times New Roman"/>
          <w:sz w:val="24"/>
          <w:szCs w:val="24"/>
        </w:rPr>
        <w:t>, 2023 m</w:t>
      </w:r>
      <w:r w:rsidR="009A786E" w:rsidRPr="004D02DC">
        <w:rPr>
          <w:rFonts w:ascii="Times New Roman" w:hAnsi="Times New Roman"/>
          <w:sz w:val="24"/>
          <w:szCs w:val="24"/>
        </w:rPr>
        <w:t>. – artimi vidutiniams, o 2024 m. gausumas ir biomasė buvo atitinkamai apie du ir tris kartus mažesni</w:t>
      </w:r>
      <w:r w:rsidR="002516BF" w:rsidRPr="004D02DC">
        <w:rPr>
          <w:rFonts w:ascii="Times New Roman" w:hAnsi="Times New Roman"/>
          <w:sz w:val="24"/>
          <w:szCs w:val="24"/>
        </w:rPr>
        <w:t>. 2025 m. biomasė ir gausumas buvo apie du kartus didesni nei 2024 m., tačiau nesiekė vidurkio</w:t>
      </w:r>
      <w:r w:rsidR="00313A0B" w:rsidRPr="004D02DC">
        <w:rPr>
          <w:rFonts w:ascii="Times New Roman" w:hAnsi="Times New Roman"/>
          <w:sz w:val="24"/>
          <w:szCs w:val="24"/>
        </w:rPr>
        <w:t xml:space="preserve"> </w:t>
      </w:r>
      <w:r w:rsidRPr="004D02DC">
        <w:rPr>
          <w:rFonts w:ascii="Times New Roman" w:hAnsi="Times New Roman"/>
          <w:sz w:val="24"/>
          <w:szCs w:val="24"/>
        </w:rPr>
        <w:t>(2.4, 2.5 pav.).</w:t>
      </w:r>
    </w:p>
    <w:p w14:paraId="67928299" w14:textId="791C251F" w:rsidR="00C32871" w:rsidRPr="004D02DC" w:rsidRDefault="00607DAC" w:rsidP="00607DAC">
      <w:pPr>
        <w:spacing w:after="0" w:line="360" w:lineRule="auto"/>
        <w:ind w:firstLine="540"/>
        <w:jc w:val="both"/>
        <w:rPr>
          <w:rFonts w:ascii="Times New Roman" w:hAnsi="Times New Roman"/>
          <w:sz w:val="24"/>
          <w:szCs w:val="24"/>
        </w:rPr>
      </w:pPr>
      <w:r w:rsidRPr="004D02DC">
        <w:rPr>
          <w:rFonts w:ascii="Times New Roman" w:hAnsi="Times New Roman"/>
          <w:sz w:val="24"/>
          <w:szCs w:val="24"/>
        </w:rPr>
        <w:t>20</w:t>
      </w:r>
      <w:r w:rsidR="0080420A" w:rsidRPr="004D02DC">
        <w:rPr>
          <w:rFonts w:ascii="Times New Roman" w:hAnsi="Times New Roman"/>
          <w:sz w:val="24"/>
          <w:szCs w:val="24"/>
        </w:rPr>
        <w:t>20</w:t>
      </w:r>
      <w:r w:rsidRPr="004D02DC">
        <w:rPr>
          <w:rFonts w:ascii="Times New Roman" w:hAnsi="Times New Roman"/>
          <w:sz w:val="24"/>
          <w:szCs w:val="24"/>
        </w:rPr>
        <w:t xml:space="preserve"> m. </w:t>
      </w:r>
      <w:r w:rsidR="0080420A" w:rsidRPr="004D02DC">
        <w:rPr>
          <w:rFonts w:ascii="Times New Roman" w:hAnsi="Times New Roman"/>
          <w:sz w:val="24"/>
          <w:szCs w:val="24"/>
        </w:rPr>
        <w:t>mokslinių tyrimų 14–70 mm akytumo tinklais laimikiuose buvo tik maži</w:t>
      </w:r>
      <w:r w:rsidRPr="004D02DC">
        <w:rPr>
          <w:rFonts w:ascii="Times New Roman" w:hAnsi="Times New Roman"/>
          <w:sz w:val="24"/>
          <w:szCs w:val="24"/>
        </w:rPr>
        <w:t xml:space="preserve"> (</w:t>
      </w:r>
      <w:r w:rsidR="0080420A" w:rsidRPr="004D02DC">
        <w:rPr>
          <w:rFonts w:ascii="Times New Roman" w:hAnsi="Times New Roman"/>
          <w:sz w:val="24"/>
          <w:szCs w:val="24"/>
        </w:rPr>
        <w:t>25,1</w:t>
      </w:r>
      <w:r w:rsidR="00A050AC" w:rsidRPr="004D02DC">
        <w:rPr>
          <w:rFonts w:ascii="Times New Roman" w:hAnsi="Times New Roman"/>
          <w:sz w:val="24"/>
          <w:szCs w:val="24"/>
        </w:rPr>
        <w:t>-</w:t>
      </w:r>
      <w:r w:rsidR="0080420A" w:rsidRPr="004D02DC">
        <w:rPr>
          <w:rFonts w:ascii="Times New Roman" w:hAnsi="Times New Roman"/>
          <w:sz w:val="24"/>
          <w:szCs w:val="24"/>
        </w:rPr>
        <w:t>30</w:t>
      </w:r>
      <w:r w:rsidR="00423122" w:rsidRPr="004D02DC">
        <w:rPr>
          <w:rFonts w:ascii="Times New Roman" w:hAnsi="Times New Roman"/>
          <w:sz w:val="24"/>
          <w:szCs w:val="24"/>
        </w:rPr>
        <w:t> </w:t>
      </w:r>
      <w:r w:rsidR="0080420A" w:rsidRPr="004D02DC">
        <w:rPr>
          <w:rFonts w:ascii="Times New Roman" w:hAnsi="Times New Roman"/>
          <w:sz w:val="24"/>
          <w:szCs w:val="24"/>
        </w:rPr>
        <w:t>cm) sterkai</w:t>
      </w:r>
      <w:r w:rsidRPr="004D02DC">
        <w:rPr>
          <w:rFonts w:ascii="Times New Roman" w:hAnsi="Times New Roman"/>
          <w:sz w:val="24"/>
          <w:szCs w:val="24"/>
        </w:rPr>
        <w:t>.</w:t>
      </w:r>
      <w:r w:rsidR="00313A0B" w:rsidRPr="004D02DC">
        <w:rPr>
          <w:rFonts w:ascii="Times New Roman" w:hAnsi="Times New Roman"/>
          <w:sz w:val="24"/>
          <w:szCs w:val="24"/>
        </w:rPr>
        <w:t xml:space="preserve"> 2021 m. irgi vyravo maži individai, 20,1-27,5 ilgio žuvys populiacijoje sudarė 66,7</w:t>
      </w:r>
      <w:r w:rsidR="009E0A89" w:rsidRPr="004D02DC">
        <w:rPr>
          <w:rFonts w:ascii="Times New Roman" w:hAnsi="Times New Roman"/>
          <w:sz w:val="24"/>
          <w:szCs w:val="24"/>
        </w:rPr>
        <w:t>%</w:t>
      </w:r>
      <w:r w:rsidR="002B1E41" w:rsidRPr="004D02DC">
        <w:rPr>
          <w:rFonts w:ascii="Times New Roman" w:hAnsi="Times New Roman"/>
          <w:sz w:val="24"/>
          <w:szCs w:val="24"/>
        </w:rPr>
        <w:t>. 2022 m. 17,6-25 cm ilgio, 1 metų amžiaus individai sudarė 83,3</w:t>
      </w:r>
      <w:r w:rsidR="009E0A89" w:rsidRPr="004D02DC">
        <w:rPr>
          <w:rFonts w:ascii="Times New Roman" w:hAnsi="Times New Roman"/>
          <w:sz w:val="24"/>
          <w:szCs w:val="24"/>
        </w:rPr>
        <w:t>%</w:t>
      </w:r>
      <w:r w:rsidR="000B4D9C" w:rsidRPr="004D02DC">
        <w:rPr>
          <w:rFonts w:ascii="Times New Roman" w:hAnsi="Times New Roman"/>
          <w:sz w:val="24"/>
          <w:szCs w:val="24"/>
        </w:rPr>
        <w:t>, 2023 m. – 75,9</w:t>
      </w:r>
      <w:r w:rsidR="009E0A89" w:rsidRPr="004D02DC">
        <w:rPr>
          <w:rFonts w:ascii="Times New Roman" w:hAnsi="Times New Roman"/>
          <w:sz w:val="24"/>
          <w:szCs w:val="24"/>
        </w:rPr>
        <w:t>%</w:t>
      </w:r>
      <w:r w:rsidR="007A6652" w:rsidRPr="004D02DC">
        <w:rPr>
          <w:rFonts w:ascii="Times New Roman" w:hAnsi="Times New Roman"/>
          <w:sz w:val="24"/>
          <w:szCs w:val="24"/>
        </w:rPr>
        <w:t>. 2024 m. individai iki 20 cm ilgio sudarė 60</w:t>
      </w:r>
      <w:r w:rsidR="009E0A89" w:rsidRPr="004D02DC">
        <w:rPr>
          <w:rFonts w:ascii="Times New Roman" w:hAnsi="Times New Roman"/>
          <w:sz w:val="24"/>
          <w:szCs w:val="24"/>
        </w:rPr>
        <w:t>%</w:t>
      </w:r>
      <w:r w:rsidR="007A6652" w:rsidRPr="004D02DC">
        <w:rPr>
          <w:rFonts w:ascii="Times New Roman" w:hAnsi="Times New Roman"/>
          <w:sz w:val="24"/>
          <w:szCs w:val="24"/>
        </w:rPr>
        <w:t xml:space="preserve"> monitoringo laimikių</w:t>
      </w:r>
      <w:r w:rsidR="002516BF" w:rsidRPr="004D02DC">
        <w:rPr>
          <w:rFonts w:ascii="Times New Roman" w:hAnsi="Times New Roman"/>
          <w:sz w:val="24"/>
          <w:szCs w:val="24"/>
        </w:rPr>
        <w:t>. 2025 m. vidutinis sterkų ilgis siekė 26,6 cm ir buvo vienas didžiausių nuo 2017 m. Populiacijoje vyravo 1 metų amžiaus individai iki 25 cm ilgio, jie sudarė 66,7</w:t>
      </w:r>
      <w:r w:rsidR="009E0A89" w:rsidRPr="004D02DC">
        <w:rPr>
          <w:rFonts w:ascii="Times New Roman" w:hAnsi="Times New Roman"/>
          <w:sz w:val="24"/>
          <w:szCs w:val="24"/>
        </w:rPr>
        <w:t>%</w:t>
      </w:r>
      <w:r w:rsidR="00DF7C8A" w:rsidRPr="004D02DC">
        <w:rPr>
          <w:rFonts w:ascii="Times New Roman" w:hAnsi="Times New Roman"/>
          <w:sz w:val="24"/>
          <w:szCs w:val="24"/>
        </w:rPr>
        <w:t>, taip pat gana žymi dalis buvo stambesnių, 45 cm ir didesnių, sterkų – 13,3</w:t>
      </w:r>
      <w:r w:rsidR="009E0A89" w:rsidRPr="004D02DC">
        <w:rPr>
          <w:rFonts w:ascii="Times New Roman" w:hAnsi="Times New Roman"/>
          <w:sz w:val="24"/>
          <w:szCs w:val="24"/>
        </w:rPr>
        <w:t>%</w:t>
      </w:r>
      <w:r w:rsidR="00DF7C8A" w:rsidRPr="004D02DC">
        <w:rPr>
          <w:rFonts w:ascii="Times New Roman" w:hAnsi="Times New Roman"/>
          <w:sz w:val="24"/>
          <w:szCs w:val="24"/>
        </w:rPr>
        <w:t xml:space="preserve"> </w:t>
      </w:r>
      <w:r w:rsidR="00025DA4" w:rsidRPr="004D02DC">
        <w:rPr>
          <w:rFonts w:ascii="Times New Roman" w:hAnsi="Times New Roman"/>
          <w:sz w:val="24"/>
          <w:szCs w:val="24"/>
        </w:rPr>
        <w:t>(4.</w:t>
      </w:r>
      <w:r w:rsidR="00C32871" w:rsidRPr="004D02DC">
        <w:rPr>
          <w:rFonts w:ascii="Times New Roman" w:hAnsi="Times New Roman"/>
          <w:sz w:val="24"/>
          <w:szCs w:val="24"/>
        </w:rPr>
        <w:t>21</w:t>
      </w:r>
      <w:r w:rsidR="00025DA4" w:rsidRPr="004D02DC">
        <w:rPr>
          <w:rFonts w:ascii="Times New Roman" w:hAnsi="Times New Roman"/>
          <w:sz w:val="24"/>
          <w:szCs w:val="24"/>
        </w:rPr>
        <w:t xml:space="preserve"> pav.).</w:t>
      </w:r>
      <w:r w:rsidRPr="004D02DC">
        <w:rPr>
          <w:rFonts w:ascii="Times New Roman" w:hAnsi="Times New Roman"/>
          <w:sz w:val="24"/>
          <w:szCs w:val="24"/>
        </w:rPr>
        <w:t xml:space="preserve"> </w:t>
      </w:r>
    </w:p>
    <w:p w14:paraId="0C2F1755" w14:textId="77777777" w:rsidR="00EA2F8A" w:rsidRPr="00EA2F8A" w:rsidRDefault="00C32871" w:rsidP="00EA2F8A">
      <w:pPr>
        <w:spacing w:after="0" w:line="360" w:lineRule="auto"/>
        <w:ind w:firstLine="540"/>
        <w:jc w:val="both"/>
        <w:rPr>
          <w:rFonts w:ascii="Times New Roman" w:hAnsi="Times New Roman"/>
          <w:sz w:val="24"/>
          <w:szCs w:val="24"/>
        </w:rPr>
      </w:pPr>
      <w:bookmarkStart w:id="35" w:name="_Hlk122714170"/>
      <w:r w:rsidRPr="004D02DC">
        <w:rPr>
          <w:rFonts w:ascii="Times New Roman" w:hAnsi="Times New Roman"/>
          <w:sz w:val="24"/>
          <w:szCs w:val="24"/>
        </w:rPr>
        <w:t>Sterkų populiacijos biomasė visose mariose, lyginant su rekome</w:t>
      </w:r>
      <w:r w:rsidR="00A50E59" w:rsidRPr="004D02DC">
        <w:rPr>
          <w:rFonts w:ascii="Times New Roman" w:hAnsi="Times New Roman"/>
          <w:sz w:val="24"/>
          <w:szCs w:val="24"/>
        </w:rPr>
        <w:t>n</w:t>
      </w:r>
      <w:r w:rsidRPr="004D02DC">
        <w:rPr>
          <w:rFonts w:ascii="Times New Roman" w:hAnsi="Times New Roman"/>
          <w:sz w:val="24"/>
          <w:szCs w:val="24"/>
        </w:rPr>
        <w:t xml:space="preserve">duojama biomase, yra mažesnė nei rekomenduojama </w:t>
      </w:r>
      <w:bookmarkEnd w:id="35"/>
      <w:r w:rsidRPr="004D02DC">
        <w:rPr>
          <w:rFonts w:ascii="Times New Roman" w:hAnsi="Times New Roman"/>
          <w:sz w:val="24"/>
          <w:szCs w:val="24"/>
        </w:rPr>
        <w:t xml:space="preserve">(4.22 pav.). Biomasės ir žvejybinio mirtingumo santykis yra </w:t>
      </w:r>
      <w:r w:rsidRPr="004D02DC">
        <w:rPr>
          <w:rFonts w:ascii="Times New Roman" w:hAnsi="Times New Roman"/>
          <w:sz w:val="24"/>
          <w:szCs w:val="24"/>
        </w:rPr>
        <w:lastRenderedPageBreak/>
        <w:t xml:space="preserve">mažesnis nei minimalios rekomenduojamos geros būklės vertėmis (4.23 pav.). </w:t>
      </w:r>
      <w:r w:rsidR="007C1482" w:rsidRPr="004D02DC">
        <w:rPr>
          <w:rFonts w:ascii="Times New Roman" w:hAnsi="Times New Roman"/>
          <w:sz w:val="24"/>
          <w:szCs w:val="24"/>
        </w:rPr>
        <w:t>Tokia sterkų biomasė ir jų išteklių eksploatavimo situacija Kuršių mariose stebima visą pastarąjį dešimtmetį. Sterkų</w:t>
      </w:r>
      <w:r w:rsidRPr="004D02DC">
        <w:rPr>
          <w:rFonts w:ascii="Times New Roman" w:hAnsi="Times New Roman"/>
          <w:sz w:val="24"/>
          <w:szCs w:val="24"/>
        </w:rPr>
        <w:t xml:space="preserve"> </w:t>
      </w:r>
      <w:bookmarkStart w:id="36" w:name="_Hlk122714191"/>
      <w:r w:rsidRPr="004D02DC">
        <w:rPr>
          <w:rFonts w:ascii="Times New Roman" w:hAnsi="Times New Roman"/>
          <w:sz w:val="24"/>
          <w:szCs w:val="24"/>
        </w:rPr>
        <w:t xml:space="preserve">biomasės prognozė rodo, kad išlaikant dabartinį eksploatavimo lygį ji </w:t>
      </w:r>
      <w:r w:rsidR="007C1482" w:rsidRPr="004D02DC">
        <w:rPr>
          <w:rFonts w:ascii="Times New Roman" w:hAnsi="Times New Roman"/>
          <w:sz w:val="24"/>
          <w:szCs w:val="24"/>
        </w:rPr>
        <w:t>mažės</w:t>
      </w:r>
      <w:r w:rsidRPr="004D02DC">
        <w:rPr>
          <w:rFonts w:ascii="Times New Roman" w:hAnsi="Times New Roman"/>
          <w:sz w:val="24"/>
          <w:szCs w:val="24"/>
        </w:rPr>
        <w:t xml:space="preserve"> per artimiausią dešimtmetį. Visų marių </w:t>
      </w:r>
      <w:r w:rsidR="007C1482" w:rsidRPr="004D02DC">
        <w:rPr>
          <w:rFonts w:ascii="Times New Roman" w:hAnsi="Times New Roman"/>
          <w:sz w:val="24"/>
          <w:szCs w:val="24"/>
        </w:rPr>
        <w:t>sterk</w:t>
      </w:r>
      <w:r w:rsidRPr="004D02DC">
        <w:rPr>
          <w:rFonts w:ascii="Times New Roman" w:hAnsi="Times New Roman"/>
          <w:sz w:val="24"/>
          <w:szCs w:val="24"/>
        </w:rPr>
        <w:t xml:space="preserve">ų išteklių modeliavimo rezultatai rodo, kad jų būklė yra </w:t>
      </w:r>
      <w:r w:rsidR="007C1482" w:rsidRPr="004D02DC">
        <w:rPr>
          <w:rFonts w:ascii="Times New Roman" w:hAnsi="Times New Roman"/>
          <w:sz w:val="24"/>
          <w:szCs w:val="24"/>
        </w:rPr>
        <w:t>bloga</w:t>
      </w:r>
      <w:r w:rsidRPr="004D02DC">
        <w:rPr>
          <w:rFonts w:ascii="Times New Roman" w:hAnsi="Times New Roman"/>
          <w:sz w:val="24"/>
          <w:szCs w:val="24"/>
        </w:rPr>
        <w:t xml:space="preserve">, bendri (Rusijos ir Lietuvos) sugavimai yra per dideli. </w:t>
      </w:r>
      <w:bookmarkEnd w:id="36"/>
      <w:r w:rsidR="00EA2F8A" w:rsidRPr="004D02DC">
        <w:rPr>
          <w:rFonts w:ascii="Times New Roman" w:hAnsi="Times New Roman"/>
          <w:sz w:val="24"/>
          <w:szCs w:val="24"/>
        </w:rPr>
        <w:t>Sterko dydžio (vidutinio metinio ilgio ir didžiausių žuvų laimikiuose</w:t>
      </w:r>
      <w:r w:rsidR="00EA2F8A" w:rsidRPr="00EA2F8A">
        <w:rPr>
          <w:rFonts w:ascii="Times New Roman" w:hAnsi="Times New Roman"/>
          <w:sz w:val="24"/>
          <w:szCs w:val="24"/>
        </w:rPr>
        <w:t xml:space="preserve"> ilgių, L</w:t>
      </w:r>
      <w:r w:rsidR="00EA2F8A" w:rsidRPr="00EA2F8A">
        <w:rPr>
          <w:rFonts w:ascii="Times New Roman" w:hAnsi="Times New Roman"/>
          <w:sz w:val="24"/>
          <w:szCs w:val="24"/>
          <w:vertAlign w:val="subscript"/>
        </w:rPr>
        <w:t>max10</w:t>
      </w:r>
      <w:r w:rsidR="00EA2F8A" w:rsidRPr="00EA2F8A">
        <w:rPr>
          <w:rFonts w:ascii="Times New Roman" w:hAnsi="Times New Roman"/>
          <w:sz w:val="24"/>
          <w:szCs w:val="24"/>
        </w:rPr>
        <w:t>) analizė parodė, kad žuvų dydžiai sumažėjo (ar reikšmingai ar ne, viskas priklausys nuo kurių metų imsi duomenis, todėl nelabai yra prasmės). Tiek didėjanti vandens temperatūra, tiek žvejyba gali paveikti žuvų dydžių struktūrą, o Kuršių mariose būtent šie veiksniai yra augantys (</w:t>
      </w:r>
      <w:r w:rsidR="00EA2F8A">
        <w:rPr>
          <w:rFonts w:ascii="Times New Roman" w:hAnsi="Times New Roman"/>
          <w:sz w:val="24"/>
          <w:szCs w:val="24"/>
        </w:rPr>
        <w:t>4.24 pav.</w:t>
      </w:r>
      <w:r w:rsidR="00EA2F8A" w:rsidRPr="00EA2F8A">
        <w:rPr>
          <w:rFonts w:ascii="Times New Roman" w:hAnsi="Times New Roman"/>
          <w:sz w:val="24"/>
          <w:szCs w:val="24"/>
        </w:rPr>
        <w:t>). Siekdami patikrinti šią hipotezę, sudarėme modelį, kaip starkio ilgis (galimai) priklauso nuo vandens temperatūros ir žvejybinio mirtingumo. Nustatėme, kad st</w:t>
      </w:r>
      <w:r w:rsidR="00EA2F8A">
        <w:rPr>
          <w:rFonts w:ascii="Times New Roman" w:hAnsi="Times New Roman"/>
          <w:sz w:val="24"/>
          <w:szCs w:val="24"/>
        </w:rPr>
        <w:t>e</w:t>
      </w:r>
      <w:r w:rsidR="00EA2F8A" w:rsidRPr="00EA2F8A">
        <w:rPr>
          <w:rFonts w:ascii="Times New Roman" w:hAnsi="Times New Roman"/>
          <w:sz w:val="24"/>
          <w:szCs w:val="24"/>
        </w:rPr>
        <w:t>rko dydžiai labiausiai koreliuoja su didėjančiu žvejybiniu mirtingumu (</w:t>
      </w:r>
      <w:r w:rsidR="00EA2F8A" w:rsidRPr="00EA2F8A">
        <w:rPr>
          <w:rFonts w:ascii="Times New Roman" w:hAnsi="Times New Roman"/>
          <w:i/>
          <w:iCs/>
          <w:sz w:val="24"/>
          <w:szCs w:val="24"/>
        </w:rPr>
        <w:t>p=0.011</w:t>
      </w:r>
      <w:r w:rsidR="00EA2F8A" w:rsidRPr="00EA2F8A">
        <w:rPr>
          <w:rFonts w:ascii="Times New Roman" w:hAnsi="Times New Roman"/>
          <w:sz w:val="24"/>
          <w:szCs w:val="24"/>
        </w:rPr>
        <w:t>) – t.</w:t>
      </w:r>
      <w:r w:rsidR="00EA2F8A">
        <w:rPr>
          <w:rFonts w:ascii="Times New Roman" w:hAnsi="Times New Roman"/>
          <w:sz w:val="24"/>
          <w:szCs w:val="24"/>
        </w:rPr>
        <w:t xml:space="preserve"> </w:t>
      </w:r>
      <w:r w:rsidR="00EA2F8A" w:rsidRPr="00EA2F8A">
        <w:rPr>
          <w:rFonts w:ascii="Times New Roman" w:hAnsi="Times New Roman"/>
          <w:sz w:val="24"/>
          <w:szCs w:val="24"/>
        </w:rPr>
        <w:t>y. žvejybinis mirtingumas neigiamai veikia žuvų dydžius.</w:t>
      </w:r>
    </w:p>
    <w:p w14:paraId="44711253" w14:textId="175EC989" w:rsidR="00C32871" w:rsidRPr="004D02DC" w:rsidRDefault="008B22AE" w:rsidP="00607DAC">
      <w:pPr>
        <w:spacing w:after="0" w:line="360" w:lineRule="auto"/>
        <w:ind w:firstLine="540"/>
        <w:jc w:val="both"/>
        <w:rPr>
          <w:rFonts w:ascii="Times New Roman" w:hAnsi="Times New Roman"/>
          <w:sz w:val="24"/>
          <w:szCs w:val="24"/>
        </w:rPr>
      </w:pPr>
      <w:r>
        <w:rPr>
          <w:rFonts w:ascii="Times New Roman" w:hAnsi="Times New Roman"/>
          <w:sz w:val="24"/>
          <w:szCs w:val="24"/>
        </w:rPr>
        <w:t>Reikia pažymėti, jog Lietuvos verslinės žvejybos laimikiai per 2019-202</w:t>
      </w:r>
      <w:r w:rsidR="00EA2F8A">
        <w:rPr>
          <w:rFonts w:ascii="Times New Roman" w:hAnsi="Times New Roman"/>
          <w:sz w:val="24"/>
          <w:szCs w:val="24"/>
        </w:rPr>
        <w:t>4</w:t>
      </w:r>
      <w:r>
        <w:rPr>
          <w:rFonts w:ascii="Times New Roman" w:hAnsi="Times New Roman"/>
          <w:sz w:val="24"/>
          <w:szCs w:val="24"/>
        </w:rPr>
        <w:t xml:space="preserve"> m. laikotarpį sudarė ~22</w:t>
      </w:r>
      <w:r w:rsidRPr="002604F3">
        <w:rPr>
          <w:rFonts w:ascii="Times New Roman" w:hAnsi="Times New Roman"/>
          <w:sz w:val="24"/>
          <w:szCs w:val="24"/>
        </w:rPr>
        <w:t>%</w:t>
      </w:r>
      <w:r>
        <w:rPr>
          <w:rFonts w:ascii="Times New Roman" w:hAnsi="Times New Roman"/>
          <w:sz w:val="24"/>
          <w:szCs w:val="24"/>
        </w:rPr>
        <w:t xml:space="preserve"> visų </w:t>
      </w:r>
      <w:r w:rsidRPr="004D02DC">
        <w:rPr>
          <w:rFonts w:ascii="Times New Roman" w:hAnsi="Times New Roman"/>
          <w:sz w:val="24"/>
          <w:szCs w:val="24"/>
        </w:rPr>
        <w:t>sterkų, sugautų Kuršių mariose. Pagal nuo 2024.11.01 galiojantį verslinės žvejybos tvarkos aprašą sterkų žvejyba draudžiama nuo kovo 1 iki gegužės 31 d. (anksčiau buvo nuo balandžio 20 d. iki gegužės 31 d.). Pailgintas sterkų žvejybos</w:t>
      </w:r>
      <w:r w:rsidR="00454BDC" w:rsidRPr="004D02DC">
        <w:rPr>
          <w:rFonts w:ascii="Times New Roman" w:hAnsi="Times New Roman"/>
          <w:sz w:val="24"/>
          <w:szCs w:val="24"/>
        </w:rPr>
        <w:t xml:space="preserve"> draudimo</w:t>
      </w:r>
      <w:r w:rsidRPr="004D02DC">
        <w:rPr>
          <w:rFonts w:ascii="Times New Roman" w:hAnsi="Times New Roman"/>
          <w:sz w:val="24"/>
          <w:szCs w:val="24"/>
        </w:rPr>
        <w:t xml:space="preserve"> laikotarpis pagal 2019-202</w:t>
      </w:r>
      <w:r w:rsidR="005E6045" w:rsidRPr="004D02DC">
        <w:rPr>
          <w:rFonts w:ascii="Times New Roman" w:hAnsi="Times New Roman"/>
          <w:sz w:val="24"/>
          <w:szCs w:val="24"/>
        </w:rPr>
        <w:t>4</w:t>
      </w:r>
      <w:r w:rsidRPr="004D02DC">
        <w:rPr>
          <w:rFonts w:ascii="Times New Roman" w:hAnsi="Times New Roman"/>
          <w:sz w:val="24"/>
          <w:szCs w:val="24"/>
        </w:rPr>
        <w:t xml:space="preserve"> m. vidutinius laimikius leistų sumažinti vidutiniškai Lietuvos žvejų verslinius laimikius 9,</w:t>
      </w:r>
      <w:r w:rsidR="005E6045" w:rsidRPr="004D02DC">
        <w:rPr>
          <w:rFonts w:ascii="Times New Roman" w:hAnsi="Times New Roman"/>
          <w:sz w:val="24"/>
          <w:szCs w:val="24"/>
        </w:rPr>
        <w:t>8</w:t>
      </w:r>
      <w:r w:rsidRPr="004D02DC">
        <w:rPr>
          <w:rFonts w:ascii="Times New Roman" w:hAnsi="Times New Roman"/>
          <w:sz w:val="24"/>
          <w:szCs w:val="24"/>
        </w:rPr>
        <w:t xml:space="preserve">% arba 2,1% visos mariose sugautų sterkų. </w:t>
      </w:r>
      <w:r w:rsidR="00CA2EEF" w:rsidRPr="004D02DC">
        <w:rPr>
          <w:rFonts w:ascii="Times New Roman" w:hAnsi="Times New Roman"/>
          <w:sz w:val="24"/>
          <w:szCs w:val="24"/>
        </w:rPr>
        <w:t>Dabar Kuršių marių mariose nustatytas sterko minimalus verslinis dydis (TL=50 cm) užtikrina, jog dauguma sterkų bus bent vieną kartą išneršę, tad toks dydžio ribojimas galėtų būti ir toliau taikomas.</w:t>
      </w:r>
    </w:p>
    <w:p w14:paraId="3586397F" w14:textId="41284543" w:rsidR="00607DAC" w:rsidRPr="00FC39EA" w:rsidRDefault="00607DAC" w:rsidP="00607DAC">
      <w:pPr>
        <w:spacing w:after="0" w:line="360" w:lineRule="auto"/>
        <w:ind w:firstLine="540"/>
        <w:jc w:val="both"/>
        <w:rPr>
          <w:rFonts w:ascii="Times New Roman" w:hAnsi="Times New Roman"/>
          <w:sz w:val="24"/>
          <w:szCs w:val="24"/>
        </w:rPr>
      </w:pPr>
      <w:r w:rsidRPr="004D02DC">
        <w:rPr>
          <w:rFonts w:ascii="Times New Roman" w:hAnsi="Times New Roman"/>
          <w:sz w:val="24"/>
          <w:szCs w:val="24"/>
        </w:rPr>
        <w:t>Apibendrinant sterkų verslinių laimikių dinamiką bei ichtiologinių tyrimų duomenis, galime daryti išvadą, kad jų ištekliai šiuo metu yra mažesni nei daugiametis</w:t>
      </w:r>
      <w:r w:rsidRPr="00FC39EA">
        <w:rPr>
          <w:rFonts w:ascii="Times New Roman" w:hAnsi="Times New Roman"/>
          <w:sz w:val="24"/>
          <w:szCs w:val="24"/>
        </w:rPr>
        <w:t xml:space="preserve"> vidurkis. Gausesnės jaunesnio amžiaus sterkų kohortos rodo, kad esant gausiems maisto (pūgžlių) ištekliams ir taikant priemones sumažinti neverslinio dydžio sterkų priegaudą, jų ištekliai per artimiausius </w:t>
      </w:r>
      <w:r w:rsidR="00030FA1" w:rsidRPr="00FC39EA">
        <w:rPr>
          <w:rFonts w:ascii="Times New Roman" w:hAnsi="Times New Roman"/>
          <w:sz w:val="24"/>
          <w:szCs w:val="24"/>
        </w:rPr>
        <w:t>penk</w:t>
      </w:r>
      <w:r w:rsidR="00CE74BA" w:rsidRPr="00FC39EA">
        <w:rPr>
          <w:rFonts w:ascii="Times New Roman" w:hAnsi="Times New Roman"/>
          <w:sz w:val="24"/>
          <w:szCs w:val="24"/>
        </w:rPr>
        <w:t>is</w:t>
      </w:r>
      <w:r w:rsidRPr="00FC39EA">
        <w:rPr>
          <w:rFonts w:ascii="Times New Roman" w:hAnsi="Times New Roman"/>
          <w:sz w:val="24"/>
          <w:szCs w:val="24"/>
        </w:rPr>
        <w:t xml:space="preserve"> metus </w:t>
      </w:r>
      <w:r w:rsidR="00BC1FEB" w:rsidRPr="00FC39EA">
        <w:rPr>
          <w:rFonts w:ascii="Times New Roman" w:hAnsi="Times New Roman"/>
          <w:sz w:val="24"/>
          <w:szCs w:val="24"/>
        </w:rPr>
        <w:t>gal</w:t>
      </w:r>
      <w:r w:rsidRPr="00FC39EA">
        <w:rPr>
          <w:rFonts w:ascii="Times New Roman" w:hAnsi="Times New Roman"/>
          <w:sz w:val="24"/>
          <w:szCs w:val="24"/>
        </w:rPr>
        <w:t>ėtų didėti</w:t>
      </w:r>
      <w:r w:rsidR="00030FA1" w:rsidRPr="00FC39EA">
        <w:rPr>
          <w:rFonts w:ascii="Times New Roman" w:hAnsi="Times New Roman"/>
          <w:sz w:val="24"/>
          <w:szCs w:val="24"/>
        </w:rPr>
        <w:t>, tačiau atsistatymas iki vidutini</w:t>
      </w:r>
      <w:r w:rsidR="0080420A" w:rsidRPr="00FC39EA">
        <w:rPr>
          <w:rFonts w:ascii="Times New Roman" w:hAnsi="Times New Roman"/>
          <w:sz w:val="24"/>
          <w:szCs w:val="24"/>
        </w:rPr>
        <w:t>o dydžio</w:t>
      </w:r>
      <w:r w:rsidR="00030FA1" w:rsidRPr="00FC39EA">
        <w:rPr>
          <w:rFonts w:ascii="Times New Roman" w:hAnsi="Times New Roman"/>
          <w:sz w:val="24"/>
          <w:szCs w:val="24"/>
        </w:rPr>
        <w:t xml:space="preserve"> </w:t>
      </w:r>
      <w:r w:rsidR="00D279A8" w:rsidRPr="00FC39EA">
        <w:rPr>
          <w:rFonts w:ascii="Times New Roman" w:hAnsi="Times New Roman"/>
          <w:sz w:val="24"/>
          <w:szCs w:val="24"/>
        </w:rPr>
        <w:t xml:space="preserve">laikotarpiu </w:t>
      </w:r>
      <w:r w:rsidR="00030FA1" w:rsidRPr="00FC39EA">
        <w:rPr>
          <w:rFonts w:ascii="Times New Roman" w:hAnsi="Times New Roman"/>
          <w:sz w:val="24"/>
          <w:szCs w:val="24"/>
        </w:rPr>
        <w:t>nuo 200</w:t>
      </w:r>
      <w:r w:rsidR="007A6652">
        <w:rPr>
          <w:rFonts w:ascii="Times New Roman" w:hAnsi="Times New Roman"/>
          <w:sz w:val="24"/>
          <w:szCs w:val="24"/>
        </w:rPr>
        <w:t>4</w:t>
      </w:r>
      <w:r w:rsidR="00030FA1" w:rsidRPr="00FC39EA">
        <w:rPr>
          <w:rFonts w:ascii="Times New Roman" w:hAnsi="Times New Roman"/>
          <w:sz w:val="24"/>
          <w:szCs w:val="24"/>
        </w:rPr>
        <w:t xml:space="preserve"> m. yra mažai tikėtinas.</w:t>
      </w:r>
    </w:p>
    <w:p w14:paraId="79588046" w14:textId="77777777" w:rsidR="00C02909" w:rsidRPr="00C21CEF" w:rsidRDefault="00C02909" w:rsidP="00C02909">
      <w:pPr>
        <w:spacing w:after="0" w:line="360" w:lineRule="auto"/>
        <w:ind w:firstLine="540"/>
        <w:jc w:val="both"/>
        <w:rPr>
          <w:rFonts w:ascii="Times New Roman" w:hAnsi="Times New Roman"/>
          <w:sz w:val="24"/>
          <w:szCs w:val="24"/>
        </w:rPr>
      </w:pPr>
    </w:p>
    <w:p w14:paraId="533DE4AE" w14:textId="3CDD2DE7" w:rsidR="00C02909" w:rsidRPr="00C21CEF" w:rsidRDefault="005256ED" w:rsidP="000231F6">
      <w:pPr>
        <w:spacing w:after="0" w:line="240" w:lineRule="auto"/>
        <w:rPr>
          <w:rFonts w:ascii="Times New Roman" w:hAnsi="Times New Roman"/>
          <w:sz w:val="24"/>
          <w:szCs w:val="24"/>
        </w:rPr>
      </w:pPr>
      <w:r>
        <w:rPr>
          <w:noProof/>
        </w:rPr>
        <w:lastRenderedPageBreak/>
        <w:drawing>
          <wp:inline distT="0" distB="0" distL="0" distR="0" wp14:anchorId="0C36CB37" wp14:editId="1171FF13">
            <wp:extent cx="5972175" cy="3209925"/>
            <wp:effectExtent l="0" t="0" r="0" b="0"/>
            <wp:docPr id="1062647929" name="Chart 1">
              <a:extLst xmlns:a="http://schemas.openxmlformats.org/drawingml/2006/main">
                <a:ext uri="{FF2B5EF4-FFF2-40B4-BE49-F238E27FC236}">
                  <a16:creationId xmlns:a16="http://schemas.microsoft.com/office/drawing/2014/main" id="{00000000-0008-0000-0F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87ACCBE" w14:textId="5A397A53" w:rsidR="00C02909" w:rsidRPr="00C21CEF" w:rsidRDefault="00213090" w:rsidP="000231F6">
      <w:pPr>
        <w:spacing w:after="0" w:line="240" w:lineRule="auto"/>
        <w:ind w:firstLine="540"/>
        <w:jc w:val="both"/>
        <w:rPr>
          <w:rFonts w:ascii="Times New Roman" w:hAnsi="Times New Roman"/>
          <w:sz w:val="24"/>
          <w:szCs w:val="24"/>
        </w:rPr>
      </w:pPr>
      <w:r w:rsidRPr="00C21CEF">
        <w:rPr>
          <w:rFonts w:ascii="Times New Roman" w:hAnsi="Times New Roman"/>
          <w:color w:val="000000"/>
          <w:sz w:val="24"/>
          <w:szCs w:val="24"/>
        </w:rPr>
        <w:t>4.1</w:t>
      </w:r>
      <w:r w:rsidR="00C32871">
        <w:rPr>
          <w:rFonts w:ascii="Times New Roman" w:hAnsi="Times New Roman"/>
          <w:color w:val="000000"/>
          <w:sz w:val="24"/>
          <w:szCs w:val="24"/>
        </w:rPr>
        <w:t>6</w:t>
      </w:r>
      <w:r w:rsidR="00C02909" w:rsidRPr="00C21CEF">
        <w:rPr>
          <w:rFonts w:ascii="Times New Roman" w:hAnsi="Times New Roman"/>
          <w:color w:val="000000"/>
          <w:sz w:val="24"/>
          <w:szCs w:val="24"/>
        </w:rPr>
        <w:t xml:space="preserve"> pav.</w:t>
      </w:r>
      <w:r w:rsidR="00C02909" w:rsidRPr="00C21CEF">
        <w:rPr>
          <w:rFonts w:ascii="Times New Roman" w:hAnsi="Times New Roman"/>
          <w:b/>
          <w:color w:val="000000"/>
          <w:sz w:val="24"/>
          <w:szCs w:val="24"/>
        </w:rPr>
        <w:t xml:space="preserve"> </w:t>
      </w:r>
      <w:r w:rsidR="00C02909" w:rsidRPr="00C21CEF">
        <w:rPr>
          <w:rFonts w:ascii="Times New Roman" w:hAnsi="Times New Roman"/>
          <w:sz w:val="24"/>
          <w:szCs w:val="24"/>
        </w:rPr>
        <w:t>Sterkų versliniai laimikiai Kuršių mariose 1993</w:t>
      </w:r>
      <w:r w:rsidR="004B7158" w:rsidRPr="00C21CEF">
        <w:rPr>
          <w:rFonts w:ascii="Times New Roman" w:hAnsi="Times New Roman"/>
          <w:sz w:val="24"/>
          <w:szCs w:val="24"/>
        </w:rPr>
        <w:t>–</w:t>
      </w:r>
      <w:r w:rsidR="00C02909" w:rsidRPr="00C21CEF">
        <w:rPr>
          <w:rFonts w:ascii="Times New Roman" w:hAnsi="Times New Roman"/>
          <w:sz w:val="24"/>
          <w:szCs w:val="24"/>
        </w:rPr>
        <w:t>20</w:t>
      </w:r>
      <w:r w:rsidR="00220C5B" w:rsidRPr="00C21CEF">
        <w:rPr>
          <w:rFonts w:ascii="Times New Roman" w:hAnsi="Times New Roman"/>
          <w:sz w:val="24"/>
          <w:szCs w:val="24"/>
        </w:rPr>
        <w:t>2</w:t>
      </w:r>
      <w:r w:rsidR="005256ED">
        <w:rPr>
          <w:rFonts w:ascii="Times New Roman" w:hAnsi="Times New Roman"/>
          <w:sz w:val="24"/>
          <w:szCs w:val="24"/>
        </w:rPr>
        <w:t>4</w:t>
      </w:r>
      <w:r w:rsidR="00C02909" w:rsidRPr="00C21CEF">
        <w:rPr>
          <w:rFonts w:ascii="Times New Roman" w:hAnsi="Times New Roman"/>
          <w:sz w:val="24"/>
          <w:szCs w:val="24"/>
        </w:rPr>
        <w:t xml:space="preserve"> m.</w:t>
      </w:r>
    </w:p>
    <w:p w14:paraId="6A0D4D38" w14:textId="77777777" w:rsidR="00C02909" w:rsidRPr="00C21CEF" w:rsidRDefault="00C02909" w:rsidP="00C02909">
      <w:pPr>
        <w:spacing w:after="0" w:line="360" w:lineRule="auto"/>
        <w:rPr>
          <w:rFonts w:ascii="Times New Roman" w:hAnsi="Times New Roman"/>
          <w:sz w:val="24"/>
          <w:szCs w:val="24"/>
        </w:rPr>
      </w:pPr>
    </w:p>
    <w:p w14:paraId="1B584007" w14:textId="657CCAFC" w:rsidR="00FF1F26" w:rsidRPr="00C21CEF" w:rsidRDefault="00E3240D" w:rsidP="000231F6">
      <w:pPr>
        <w:spacing w:after="0" w:line="240" w:lineRule="auto"/>
        <w:rPr>
          <w:noProof/>
          <w:lang w:bidi="ar-SA"/>
        </w:rPr>
      </w:pPr>
      <w:r>
        <w:rPr>
          <w:noProof/>
        </w:rPr>
        <w:drawing>
          <wp:inline distT="0" distB="0" distL="0" distR="0" wp14:anchorId="7F84127D" wp14:editId="184203E5">
            <wp:extent cx="5972175" cy="3041015"/>
            <wp:effectExtent l="0" t="0" r="0" b="6985"/>
            <wp:docPr id="483320379" name="Diagrama 1">
              <a:extLst xmlns:a="http://schemas.openxmlformats.org/drawingml/2006/main">
                <a:ext uri="{FF2B5EF4-FFF2-40B4-BE49-F238E27FC236}">
                  <a16:creationId xmlns:a16="http://schemas.microsoft.com/office/drawing/2014/main" id="{00000000-0008-0000-09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39D087D" w14:textId="6EB4A87A" w:rsidR="00C02909" w:rsidRPr="00C21CEF" w:rsidRDefault="00213090" w:rsidP="000231F6">
      <w:pPr>
        <w:spacing w:after="0" w:line="240" w:lineRule="auto"/>
        <w:jc w:val="both"/>
        <w:rPr>
          <w:rFonts w:ascii="Times New Roman" w:hAnsi="Times New Roman"/>
          <w:sz w:val="24"/>
          <w:szCs w:val="24"/>
        </w:rPr>
      </w:pPr>
      <w:r w:rsidRPr="00C21CEF">
        <w:rPr>
          <w:rFonts w:ascii="Times New Roman" w:hAnsi="Times New Roman"/>
          <w:sz w:val="24"/>
          <w:szCs w:val="24"/>
        </w:rPr>
        <w:t>4.1</w:t>
      </w:r>
      <w:r w:rsidR="00C32871">
        <w:rPr>
          <w:rFonts w:ascii="Times New Roman" w:hAnsi="Times New Roman"/>
          <w:sz w:val="24"/>
          <w:szCs w:val="24"/>
        </w:rPr>
        <w:t>7</w:t>
      </w:r>
      <w:r w:rsidR="00C02909" w:rsidRPr="00C21CEF">
        <w:rPr>
          <w:rFonts w:ascii="Times New Roman" w:hAnsi="Times New Roman"/>
          <w:sz w:val="24"/>
          <w:szCs w:val="24"/>
        </w:rPr>
        <w:t xml:space="preserve"> pav. Sterkų santykinis gausumas ir biomasė (CPUE) </w:t>
      </w:r>
      <w:r w:rsidR="00F51E9D" w:rsidRPr="004B4027">
        <w:rPr>
          <w:rFonts w:ascii="Times New Roman" w:hAnsi="Times New Roman"/>
          <w:sz w:val="24"/>
          <w:szCs w:val="24"/>
        </w:rPr>
        <w:t xml:space="preserve">mokslinių tyrimų </w:t>
      </w:r>
      <w:smartTag w:uri="urn:schemas-microsoft-com:office:smarttags" w:element="metricconverter">
        <w:smartTagPr>
          <w:attr w:name="ProductID" w:val="70 mm"/>
        </w:smartTagPr>
        <w:r w:rsidR="00C02909" w:rsidRPr="00C21CEF">
          <w:rPr>
            <w:rFonts w:ascii="Times New Roman" w:hAnsi="Times New Roman"/>
            <w:sz w:val="24"/>
            <w:szCs w:val="24"/>
          </w:rPr>
          <w:t>70 mm</w:t>
        </w:r>
      </w:smartTag>
      <w:r w:rsidR="00C02909" w:rsidRPr="00C21CEF">
        <w:rPr>
          <w:rFonts w:ascii="Times New Roman" w:hAnsi="Times New Roman"/>
          <w:sz w:val="24"/>
          <w:szCs w:val="24"/>
        </w:rPr>
        <w:t xml:space="preserve"> akytumo </w:t>
      </w:r>
      <w:r w:rsidR="00B12209" w:rsidRPr="00C21CEF">
        <w:rPr>
          <w:rFonts w:ascii="Times New Roman" w:hAnsi="Times New Roman"/>
          <w:sz w:val="24"/>
          <w:szCs w:val="24"/>
        </w:rPr>
        <w:t>tinkl</w:t>
      </w:r>
      <w:r w:rsidR="00C02909" w:rsidRPr="00C21CEF">
        <w:rPr>
          <w:rFonts w:ascii="Times New Roman" w:hAnsi="Times New Roman"/>
          <w:sz w:val="24"/>
          <w:szCs w:val="24"/>
        </w:rPr>
        <w:t>ų laimikiuose 2003</w:t>
      </w:r>
      <w:r w:rsidR="004B7158" w:rsidRPr="00C21CEF">
        <w:rPr>
          <w:rFonts w:ascii="Times New Roman" w:hAnsi="Times New Roman"/>
          <w:sz w:val="24"/>
          <w:szCs w:val="24"/>
        </w:rPr>
        <w:t>–</w:t>
      </w:r>
      <w:r w:rsidR="00C02909" w:rsidRPr="00C21CEF">
        <w:rPr>
          <w:rFonts w:ascii="Times New Roman" w:hAnsi="Times New Roman"/>
          <w:sz w:val="24"/>
          <w:szCs w:val="24"/>
        </w:rPr>
        <w:t>20</w:t>
      </w:r>
      <w:r w:rsidR="0026370E" w:rsidRPr="00C21CEF">
        <w:rPr>
          <w:rFonts w:ascii="Times New Roman" w:hAnsi="Times New Roman"/>
          <w:sz w:val="24"/>
          <w:szCs w:val="24"/>
        </w:rPr>
        <w:t>2</w:t>
      </w:r>
      <w:r w:rsidR="00E3240D">
        <w:rPr>
          <w:rFonts w:ascii="Times New Roman" w:hAnsi="Times New Roman"/>
          <w:sz w:val="24"/>
          <w:szCs w:val="24"/>
        </w:rPr>
        <w:t>5</w:t>
      </w:r>
      <w:r w:rsidR="00C02909" w:rsidRPr="00C21CEF">
        <w:rPr>
          <w:rFonts w:ascii="Times New Roman" w:hAnsi="Times New Roman"/>
          <w:sz w:val="24"/>
          <w:szCs w:val="24"/>
        </w:rPr>
        <w:t xml:space="preserve"> m.</w:t>
      </w:r>
      <w:r w:rsidR="0045548E" w:rsidRPr="00C21CEF">
        <w:rPr>
          <w:rFonts w:ascii="Times New Roman" w:hAnsi="Times New Roman"/>
          <w:sz w:val="24"/>
          <w:szCs w:val="24"/>
        </w:rPr>
        <w:t xml:space="preserve"> Punktyrinė linija rodo biomasės pokytį.</w:t>
      </w:r>
    </w:p>
    <w:p w14:paraId="5A5B62E0" w14:textId="77777777" w:rsidR="00C02909" w:rsidRPr="00C21CEF" w:rsidRDefault="00C02909" w:rsidP="00C02909">
      <w:pPr>
        <w:spacing w:after="0" w:line="360" w:lineRule="auto"/>
        <w:jc w:val="both"/>
        <w:rPr>
          <w:rFonts w:ascii="Times New Roman" w:hAnsi="Times New Roman"/>
          <w:sz w:val="24"/>
          <w:szCs w:val="24"/>
        </w:rPr>
      </w:pPr>
    </w:p>
    <w:p w14:paraId="65108A9C" w14:textId="38661F06" w:rsidR="00C02909" w:rsidRPr="00C21CEF" w:rsidRDefault="00E3240D" w:rsidP="009B02A0">
      <w:pPr>
        <w:spacing w:after="0" w:line="240" w:lineRule="auto"/>
        <w:jc w:val="both"/>
        <w:rPr>
          <w:rFonts w:ascii="Times New Roman" w:hAnsi="Times New Roman"/>
          <w:sz w:val="24"/>
          <w:szCs w:val="24"/>
        </w:rPr>
      </w:pPr>
      <w:r>
        <w:rPr>
          <w:noProof/>
        </w:rPr>
        <w:lastRenderedPageBreak/>
        <w:drawing>
          <wp:inline distT="0" distB="0" distL="0" distR="0" wp14:anchorId="1D1890A7" wp14:editId="21EADBB0">
            <wp:extent cx="5972175" cy="3462020"/>
            <wp:effectExtent l="0" t="0" r="0" b="5080"/>
            <wp:docPr id="1246007479" name="Diagrama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9619F6" w:rsidRPr="00C21CEF">
        <w:rPr>
          <w:rFonts w:ascii="Times New Roman" w:hAnsi="Times New Roman"/>
          <w:color w:val="000000"/>
          <w:sz w:val="24"/>
          <w:szCs w:val="24"/>
        </w:rPr>
        <w:t xml:space="preserve"> </w:t>
      </w:r>
      <w:r w:rsidR="00213090" w:rsidRPr="00C21CEF">
        <w:rPr>
          <w:rFonts w:ascii="Times New Roman" w:hAnsi="Times New Roman"/>
          <w:color w:val="000000"/>
          <w:sz w:val="24"/>
          <w:szCs w:val="24"/>
        </w:rPr>
        <w:t>4.1</w:t>
      </w:r>
      <w:r w:rsidR="00C32871">
        <w:rPr>
          <w:rFonts w:ascii="Times New Roman" w:hAnsi="Times New Roman"/>
          <w:color w:val="000000"/>
          <w:sz w:val="24"/>
          <w:szCs w:val="24"/>
        </w:rPr>
        <w:t>8</w:t>
      </w:r>
      <w:r w:rsidR="00C02909" w:rsidRPr="00C21CEF">
        <w:rPr>
          <w:rFonts w:ascii="Times New Roman" w:hAnsi="Times New Roman"/>
          <w:color w:val="000000"/>
          <w:sz w:val="24"/>
          <w:szCs w:val="24"/>
        </w:rPr>
        <w:t xml:space="preserve"> pav.</w:t>
      </w:r>
      <w:r w:rsidR="00C02909" w:rsidRPr="00C21CEF">
        <w:rPr>
          <w:rFonts w:ascii="Times New Roman" w:hAnsi="Times New Roman"/>
          <w:b/>
          <w:color w:val="000000"/>
          <w:sz w:val="24"/>
          <w:szCs w:val="24"/>
        </w:rPr>
        <w:t xml:space="preserve"> </w:t>
      </w:r>
      <w:r w:rsidR="00C02909" w:rsidRPr="00C21CEF">
        <w:rPr>
          <w:rFonts w:ascii="Times New Roman" w:hAnsi="Times New Roman"/>
          <w:sz w:val="24"/>
          <w:szCs w:val="24"/>
        </w:rPr>
        <w:t xml:space="preserve">Sterkų vidutinis ilgis (TL) ir svoris </w:t>
      </w:r>
      <w:r w:rsidR="00F51E9D" w:rsidRPr="004B4027">
        <w:rPr>
          <w:rFonts w:ascii="Times New Roman" w:hAnsi="Times New Roman"/>
          <w:sz w:val="24"/>
          <w:szCs w:val="24"/>
        </w:rPr>
        <w:t xml:space="preserve">mokslinių tyrimų </w:t>
      </w:r>
      <w:smartTag w:uri="urn:schemas-microsoft-com:office:smarttags" w:element="metricconverter">
        <w:smartTagPr>
          <w:attr w:name="ProductID" w:val="70 mm"/>
        </w:smartTagPr>
        <w:r w:rsidR="00C02909" w:rsidRPr="00C21CEF">
          <w:rPr>
            <w:rFonts w:ascii="Times New Roman" w:hAnsi="Times New Roman"/>
            <w:sz w:val="24"/>
            <w:szCs w:val="24"/>
          </w:rPr>
          <w:t>70 mm</w:t>
        </w:r>
      </w:smartTag>
      <w:r w:rsidR="00C02909" w:rsidRPr="00C21CEF">
        <w:rPr>
          <w:rFonts w:ascii="Times New Roman" w:hAnsi="Times New Roman"/>
          <w:sz w:val="24"/>
          <w:szCs w:val="24"/>
        </w:rPr>
        <w:t xml:space="preserve"> akytumo </w:t>
      </w:r>
      <w:r w:rsidR="00B12209" w:rsidRPr="00C21CEF">
        <w:rPr>
          <w:rFonts w:ascii="Times New Roman" w:hAnsi="Times New Roman"/>
          <w:sz w:val="24"/>
          <w:szCs w:val="24"/>
        </w:rPr>
        <w:t>tinkl</w:t>
      </w:r>
      <w:r w:rsidR="00C02909" w:rsidRPr="00C21CEF">
        <w:rPr>
          <w:rFonts w:ascii="Times New Roman" w:hAnsi="Times New Roman"/>
          <w:sz w:val="24"/>
          <w:szCs w:val="24"/>
        </w:rPr>
        <w:t>ų laimikiuose 2003</w:t>
      </w:r>
      <w:r w:rsidR="004B7158" w:rsidRPr="00C21CEF">
        <w:rPr>
          <w:rFonts w:ascii="Times New Roman" w:hAnsi="Times New Roman"/>
          <w:sz w:val="24"/>
          <w:szCs w:val="24"/>
        </w:rPr>
        <w:t>–</w:t>
      </w:r>
      <w:r w:rsidR="00C02909" w:rsidRPr="00C21CEF">
        <w:rPr>
          <w:rFonts w:ascii="Times New Roman" w:hAnsi="Times New Roman"/>
          <w:sz w:val="24"/>
          <w:szCs w:val="24"/>
        </w:rPr>
        <w:t>20</w:t>
      </w:r>
      <w:r w:rsidR="0026370E" w:rsidRPr="00C21CEF">
        <w:rPr>
          <w:rFonts w:ascii="Times New Roman" w:hAnsi="Times New Roman"/>
          <w:sz w:val="24"/>
          <w:szCs w:val="24"/>
        </w:rPr>
        <w:t>2</w:t>
      </w:r>
      <w:r>
        <w:rPr>
          <w:rFonts w:ascii="Times New Roman" w:hAnsi="Times New Roman"/>
          <w:sz w:val="24"/>
          <w:szCs w:val="24"/>
        </w:rPr>
        <w:t>5</w:t>
      </w:r>
      <w:r w:rsidR="00C02909" w:rsidRPr="00C21CEF">
        <w:rPr>
          <w:rFonts w:ascii="Times New Roman" w:hAnsi="Times New Roman"/>
          <w:sz w:val="24"/>
          <w:szCs w:val="24"/>
        </w:rPr>
        <w:t xml:space="preserve"> m. Punktyrinė linija rodo vidutinio ilgio pokytį</w:t>
      </w:r>
      <w:r w:rsidR="00392E21">
        <w:rPr>
          <w:rFonts w:ascii="Times New Roman" w:hAnsi="Times New Roman"/>
          <w:sz w:val="24"/>
          <w:szCs w:val="24"/>
        </w:rPr>
        <w:t>, ištisinė linija – minimalus verslinis ilgis (TL)</w:t>
      </w:r>
      <w:r w:rsidR="00C02909" w:rsidRPr="00C21CEF">
        <w:rPr>
          <w:rFonts w:ascii="Times New Roman" w:hAnsi="Times New Roman"/>
          <w:sz w:val="24"/>
          <w:szCs w:val="24"/>
        </w:rPr>
        <w:t>.</w:t>
      </w:r>
    </w:p>
    <w:p w14:paraId="46A2668D" w14:textId="77777777" w:rsidR="00C02909" w:rsidRPr="00C21CEF" w:rsidRDefault="00C02909" w:rsidP="00C02909">
      <w:pPr>
        <w:spacing w:after="0" w:line="360" w:lineRule="auto"/>
        <w:ind w:firstLine="540"/>
        <w:jc w:val="both"/>
        <w:rPr>
          <w:rFonts w:ascii="Times New Roman" w:hAnsi="Times New Roman"/>
          <w:sz w:val="24"/>
          <w:szCs w:val="24"/>
        </w:rPr>
      </w:pPr>
    </w:p>
    <w:p w14:paraId="5F450DEE" w14:textId="48622F7A" w:rsidR="00FF1F26" w:rsidRPr="00C21CEF" w:rsidRDefault="00E3240D" w:rsidP="000231F6">
      <w:pPr>
        <w:spacing w:after="0" w:line="240" w:lineRule="auto"/>
        <w:rPr>
          <w:noProof/>
          <w:lang w:bidi="ar-SA"/>
        </w:rPr>
      </w:pPr>
      <w:r>
        <w:rPr>
          <w:noProof/>
        </w:rPr>
        <w:drawing>
          <wp:inline distT="0" distB="0" distL="0" distR="0" wp14:anchorId="79C448F0" wp14:editId="0F2EBF94">
            <wp:extent cx="5972175" cy="2961005"/>
            <wp:effectExtent l="0" t="0" r="0" b="0"/>
            <wp:docPr id="1559514834" name="Diagrama 1">
              <a:extLst xmlns:a="http://schemas.openxmlformats.org/drawingml/2006/main">
                <a:ext uri="{FF2B5EF4-FFF2-40B4-BE49-F238E27FC236}">
                  <a16:creationId xmlns:a16="http://schemas.microsoft.com/office/drawing/2014/main" id="{00000000-0008-0000-09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7345413" w14:textId="6CC7ED09" w:rsidR="00534E32" w:rsidRPr="00C21CEF" w:rsidRDefault="00213090" w:rsidP="000231F6">
      <w:pPr>
        <w:spacing w:after="0" w:line="240" w:lineRule="auto"/>
        <w:jc w:val="both"/>
        <w:rPr>
          <w:rFonts w:ascii="Times New Roman" w:hAnsi="Times New Roman"/>
          <w:sz w:val="24"/>
          <w:szCs w:val="24"/>
        </w:rPr>
      </w:pPr>
      <w:r w:rsidRPr="00C21CEF">
        <w:rPr>
          <w:rFonts w:ascii="Times New Roman" w:hAnsi="Times New Roman"/>
          <w:color w:val="000000"/>
          <w:sz w:val="24"/>
          <w:szCs w:val="24"/>
        </w:rPr>
        <w:t>4.1</w:t>
      </w:r>
      <w:r w:rsidR="00C32871">
        <w:rPr>
          <w:rFonts w:ascii="Times New Roman" w:hAnsi="Times New Roman"/>
          <w:color w:val="000000"/>
          <w:sz w:val="24"/>
          <w:szCs w:val="24"/>
        </w:rPr>
        <w:t>9</w:t>
      </w:r>
      <w:r w:rsidR="00C02909" w:rsidRPr="00C21CEF">
        <w:rPr>
          <w:rFonts w:ascii="Times New Roman" w:hAnsi="Times New Roman"/>
          <w:color w:val="000000"/>
          <w:sz w:val="24"/>
          <w:szCs w:val="24"/>
        </w:rPr>
        <w:t xml:space="preserve"> pav.</w:t>
      </w:r>
      <w:r w:rsidR="00C02909" w:rsidRPr="00C21CEF">
        <w:rPr>
          <w:rFonts w:ascii="Times New Roman" w:hAnsi="Times New Roman"/>
          <w:b/>
          <w:color w:val="000000"/>
          <w:sz w:val="24"/>
          <w:szCs w:val="24"/>
        </w:rPr>
        <w:t xml:space="preserve"> </w:t>
      </w:r>
      <w:r w:rsidR="00C02909" w:rsidRPr="00C21CEF">
        <w:rPr>
          <w:rFonts w:ascii="Times New Roman" w:hAnsi="Times New Roman"/>
          <w:sz w:val="24"/>
          <w:szCs w:val="24"/>
        </w:rPr>
        <w:t xml:space="preserve">Sterkų santykinis gausumas ir biomasė (CPUE) </w:t>
      </w:r>
      <w:r w:rsidR="00FA6C51" w:rsidRPr="004B4027">
        <w:rPr>
          <w:rFonts w:ascii="Times New Roman" w:hAnsi="Times New Roman"/>
          <w:sz w:val="24"/>
          <w:szCs w:val="24"/>
        </w:rPr>
        <w:t xml:space="preserve">mokslinių tyrimų </w:t>
      </w:r>
      <w:r w:rsidR="00C02909" w:rsidRPr="00C21CEF">
        <w:rPr>
          <w:rFonts w:ascii="Times New Roman" w:hAnsi="Times New Roman"/>
          <w:sz w:val="24"/>
          <w:szCs w:val="24"/>
        </w:rPr>
        <w:t>40</w:t>
      </w:r>
      <w:r w:rsidR="004B7158" w:rsidRPr="00C21CEF">
        <w:rPr>
          <w:rFonts w:ascii="Times New Roman" w:hAnsi="Times New Roman"/>
          <w:sz w:val="24"/>
          <w:szCs w:val="24"/>
        </w:rPr>
        <w:t>–</w:t>
      </w:r>
      <w:r w:rsidR="00C02909" w:rsidRPr="00C21CEF">
        <w:rPr>
          <w:rFonts w:ascii="Times New Roman" w:hAnsi="Times New Roman"/>
          <w:sz w:val="24"/>
          <w:szCs w:val="24"/>
        </w:rPr>
        <w:t xml:space="preserve">45 mm akytumo </w:t>
      </w:r>
      <w:r w:rsidR="00B12209" w:rsidRPr="00C21CEF">
        <w:rPr>
          <w:rFonts w:ascii="Times New Roman" w:hAnsi="Times New Roman"/>
          <w:sz w:val="24"/>
          <w:szCs w:val="24"/>
        </w:rPr>
        <w:t>tinkl</w:t>
      </w:r>
      <w:r w:rsidR="00C02909" w:rsidRPr="00C21CEF">
        <w:rPr>
          <w:rFonts w:ascii="Times New Roman" w:hAnsi="Times New Roman"/>
          <w:sz w:val="24"/>
          <w:szCs w:val="24"/>
        </w:rPr>
        <w:t>ų laimikiuose 2003</w:t>
      </w:r>
      <w:r w:rsidR="004B7158" w:rsidRPr="00C21CEF">
        <w:rPr>
          <w:rFonts w:ascii="Times New Roman" w:hAnsi="Times New Roman"/>
          <w:sz w:val="24"/>
          <w:szCs w:val="24"/>
        </w:rPr>
        <w:t>–</w:t>
      </w:r>
      <w:r w:rsidR="00C02909" w:rsidRPr="00C21CEF">
        <w:rPr>
          <w:rFonts w:ascii="Times New Roman" w:hAnsi="Times New Roman"/>
          <w:sz w:val="24"/>
          <w:szCs w:val="24"/>
        </w:rPr>
        <w:t>20</w:t>
      </w:r>
      <w:r w:rsidR="0026370E" w:rsidRPr="00C21CEF">
        <w:rPr>
          <w:rFonts w:ascii="Times New Roman" w:hAnsi="Times New Roman"/>
          <w:sz w:val="24"/>
          <w:szCs w:val="24"/>
        </w:rPr>
        <w:t>2</w:t>
      </w:r>
      <w:r w:rsidR="00E3240D">
        <w:rPr>
          <w:rFonts w:ascii="Times New Roman" w:hAnsi="Times New Roman"/>
          <w:sz w:val="24"/>
          <w:szCs w:val="24"/>
        </w:rPr>
        <w:t>5</w:t>
      </w:r>
      <w:r w:rsidR="00C02909" w:rsidRPr="00C21CEF">
        <w:rPr>
          <w:rFonts w:ascii="Times New Roman" w:hAnsi="Times New Roman"/>
          <w:sz w:val="24"/>
          <w:szCs w:val="24"/>
        </w:rPr>
        <w:t xml:space="preserve"> m.</w:t>
      </w:r>
      <w:r w:rsidR="00534E32" w:rsidRPr="00C21CEF">
        <w:rPr>
          <w:rFonts w:ascii="Times New Roman" w:hAnsi="Times New Roman"/>
          <w:sz w:val="24"/>
          <w:szCs w:val="24"/>
        </w:rPr>
        <w:t xml:space="preserve"> Punktyrinė linija rodo biomasės pokytį.</w:t>
      </w:r>
    </w:p>
    <w:p w14:paraId="2D8A5D55" w14:textId="77777777" w:rsidR="00C02909" w:rsidRPr="00C21CEF" w:rsidRDefault="00C02909" w:rsidP="009B02A0">
      <w:pPr>
        <w:spacing w:after="0" w:line="240" w:lineRule="auto"/>
        <w:jc w:val="both"/>
        <w:rPr>
          <w:rFonts w:ascii="Times New Roman" w:hAnsi="Times New Roman"/>
          <w:sz w:val="24"/>
          <w:szCs w:val="24"/>
        </w:rPr>
      </w:pPr>
    </w:p>
    <w:p w14:paraId="302B463E" w14:textId="50C14307" w:rsidR="00FF1F26" w:rsidRPr="00C21CEF" w:rsidRDefault="00E3240D" w:rsidP="009A2B6A">
      <w:pPr>
        <w:spacing w:after="0" w:line="240" w:lineRule="auto"/>
        <w:rPr>
          <w:noProof/>
          <w:lang w:bidi="ar-SA"/>
        </w:rPr>
      </w:pPr>
      <w:r>
        <w:rPr>
          <w:noProof/>
        </w:rPr>
        <w:lastRenderedPageBreak/>
        <w:drawing>
          <wp:inline distT="0" distB="0" distL="0" distR="0" wp14:anchorId="213537EA" wp14:editId="048AED30">
            <wp:extent cx="6054126" cy="3752850"/>
            <wp:effectExtent l="0" t="0" r="3810" b="0"/>
            <wp:docPr id="1025028167" name="Diagrama 1">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732937D" w14:textId="07E3BE73" w:rsidR="00C02909" w:rsidRPr="00C21CEF" w:rsidRDefault="00100973" w:rsidP="009B02A0">
      <w:pPr>
        <w:spacing w:after="0" w:line="240" w:lineRule="auto"/>
        <w:jc w:val="both"/>
        <w:rPr>
          <w:rFonts w:ascii="Times New Roman" w:hAnsi="Times New Roman"/>
          <w:sz w:val="24"/>
          <w:szCs w:val="24"/>
        </w:rPr>
      </w:pPr>
      <w:r w:rsidRPr="00C21CEF">
        <w:rPr>
          <w:rFonts w:ascii="Times New Roman" w:hAnsi="Times New Roman"/>
          <w:color w:val="000000"/>
          <w:sz w:val="24"/>
          <w:szCs w:val="24"/>
        </w:rPr>
        <w:t>4.</w:t>
      </w:r>
      <w:r w:rsidR="00C32871">
        <w:rPr>
          <w:rFonts w:ascii="Times New Roman" w:hAnsi="Times New Roman"/>
          <w:color w:val="000000"/>
          <w:sz w:val="24"/>
          <w:szCs w:val="24"/>
        </w:rPr>
        <w:t>20</w:t>
      </w:r>
      <w:r w:rsidR="00C02909" w:rsidRPr="00C21CEF">
        <w:rPr>
          <w:rFonts w:ascii="Times New Roman" w:hAnsi="Times New Roman"/>
          <w:color w:val="000000"/>
          <w:sz w:val="24"/>
          <w:szCs w:val="24"/>
        </w:rPr>
        <w:t xml:space="preserve"> pav.</w:t>
      </w:r>
      <w:r w:rsidR="00C02909" w:rsidRPr="00C21CEF">
        <w:rPr>
          <w:rFonts w:ascii="Times New Roman" w:hAnsi="Times New Roman"/>
          <w:b/>
          <w:color w:val="000000"/>
          <w:sz w:val="24"/>
          <w:szCs w:val="24"/>
        </w:rPr>
        <w:t xml:space="preserve"> </w:t>
      </w:r>
      <w:r w:rsidR="00C02909" w:rsidRPr="00C21CEF">
        <w:rPr>
          <w:rFonts w:ascii="Times New Roman" w:hAnsi="Times New Roman"/>
          <w:sz w:val="24"/>
          <w:szCs w:val="24"/>
        </w:rPr>
        <w:t xml:space="preserve">Sterkų vidutinis ilgis (TL) ir svoris </w:t>
      </w:r>
      <w:r w:rsidR="00FA6C51" w:rsidRPr="004B4027">
        <w:rPr>
          <w:rFonts w:ascii="Times New Roman" w:hAnsi="Times New Roman"/>
          <w:sz w:val="24"/>
          <w:szCs w:val="24"/>
        </w:rPr>
        <w:t xml:space="preserve">mokslinių tyrimų </w:t>
      </w:r>
      <w:r w:rsidR="00C02909" w:rsidRPr="00C21CEF">
        <w:rPr>
          <w:rFonts w:ascii="Times New Roman" w:hAnsi="Times New Roman"/>
          <w:sz w:val="24"/>
          <w:szCs w:val="24"/>
        </w:rPr>
        <w:t>40</w:t>
      </w:r>
      <w:r w:rsidR="004B7158" w:rsidRPr="00C21CEF">
        <w:rPr>
          <w:rFonts w:ascii="Times New Roman" w:hAnsi="Times New Roman"/>
          <w:sz w:val="24"/>
          <w:szCs w:val="24"/>
        </w:rPr>
        <w:t>–</w:t>
      </w:r>
      <w:r w:rsidR="00C02909" w:rsidRPr="00C21CEF">
        <w:rPr>
          <w:rFonts w:ascii="Times New Roman" w:hAnsi="Times New Roman"/>
          <w:sz w:val="24"/>
          <w:szCs w:val="24"/>
        </w:rPr>
        <w:t xml:space="preserve">45 mm akytumo </w:t>
      </w:r>
      <w:r w:rsidR="00B12209" w:rsidRPr="00C21CEF">
        <w:rPr>
          <w:rFonts w:ascii="Times New Roman" w:hAnsi="Times New Roman"/>
          <w:sz w:val="24"/>
          <w:szCs w:val="24"/>
        </w:rPr>
        <w:t>tinkl</w:t>
      </w:r>
      <w:r w:rsidR="00C02909" w:rsidRPr="00C21CEF">
        <w:rPr>
          <w:rFonts w:ascii="Times New Roman" w:hAnsi="Times New Roman"/>
          <w:sz w:val="24"/>
          <w:szCs w:val="24"/>
        </w:rPr>
        <w:t>ų laimikiuose 2003</w:t>
      </w:r>
      <w:r w:rsidR="004B7158" w:rsidRPr="00C21CEF">
        <w:rPr>
          <w:rFonts w:ascii="Times New Roman" w:hAnsi="Times New Roman"/>
          <w:sz w:val="24"/>
          <w:szCs w:val="24"/>
        </w:rPr>
        <w:t>–</w:t>
      </w:r>
      <w:r w:rsidR="00C02909" w:rsidRPr="00C21CEF">
        <w:rPr>
          <w:rFonts w:ascii="Times New Roman" w:hAnsi="Times New Roman"/>
          <w:sz w:val="24"/>
          <w:szCs w:val="24"/>
        </w:rPr>
        <w:t>20</w:t>
      </w:r>
      <w:r w:rsidR="0026370E" w:rsidRPr="00C21CEF">
        <w:rPr>
          <w:rFonts w:ascii="Times New Roman" w:hAnsi="Times New Roman"/>
          <w:sz w:val="24"/>
          <w:szCs w:val="24"/>
        </w:rPr>
        <w:t>2</w:t>
      </w:r>
      <w:r w:rsidR="00E3240D">
        <w:rPr>
          <w:rFonts w:ascii="Times New Roman" w:hAnsi="Times New Roman"/>
          <w:sz w:val="24"/>
          <w:szCs w:val="24"/>
        </w:rPr>
        <w:t>5</w:t>
      </w:r>
      <w:r w:rsidR="00423122" w:rsidRPr="00C21CEF">
        <w:rPr>
          <w:rFonts w:ascii="Times New Roman" w:hAnsi="Times New Roman"/>
          <w:sz w:val="24"/>
          <w:szCs w:val="24"/>
        </w:rPr>
        <w:t> </w:t>
      </w:r>
      <w:r w:rsidR="00C02909" w:rsidRPr="00C21CEF">
        <w:rPr>
          <w:rFonts w:ascii="Times New Roman" w:hAnsi="Times New Roman"/>
          <w:sz w:val="24"/>
          <w:szCs w:val="24"/>
        </w:rPr>
        <w:t>m. Punktyrinė linija rodo vidutinio ilgio pokytį.</w:t>
      </w:r>
    </w:p>
    <w:p w14:paraId="4D1B5541" w14:textId="5E2CD062" w:rsidR="00FF1F26" w:rsidRPr="00C21CEF" w:rsidRDefault="0014159E" w:rsidP="000231F6">
      <w:pPr>
        <w:spacing w:after="0" w:line="240" w:lineRule="auto"/>
        <w:rPr>
          <w:noProof/>
          <w:lang w:bidi="ar-SA"/>
        </w:rPr>
      </w:pPr>
      <w:r>
        <w:rPr>
          <w:noProof/>
        </w:rPr>
        <w:drawing>
          <wp:inline distT="0" distB="0" distL="0" distR="0" wp14:anchorId="78433709" wp14:editId="7480550E">
            <wp:extent cx="5877694" cy="3752850"/>
            <wp:effectExtent l="0" t="0" r="8890" b="0"/>
            <wp:docPr id="1418163886" name="Diagrama 1">
              <a:extLst xmlns:a="http://schemas.openxmlformats.org/drawingml/2006/main">
                <a:ext uri="{FF2B5EF4-FFF2-40B4-BE49-F238E27FC236}">
                  <a16:creationId xmlns:a16="http://schemas.microsoft.com/office/drawing/2014/main" id="{00000000-0008-0000-0A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F0DD628" w14:textId="2CD6B621" w:rsidR="00C02909" w:rsidRPr="00C21CEF" w:rsidRDefault="00100973" w:rsidP="000231F6">
      <w:pPr>
        <w:spacing w:after="0" w:line="240" w:lineRule="auto"/>
        <w:jc w:val="both"/>
        <w:rPr>
          <w:rFonts w:ascii="Times New Roman" w:hAnsi="Times New Roman"/>
          <w:sz w:val="24"/>
          <w:szCs w:val="24"/>
        </w:rPr>
      </w:pPr>
      <w:r w:rsidRPr="00C21CEF">
        <w:rPr>
          <w:rFonts w:ascii="Times New Roman" w:hAnsi="Times New Roman"/>
          <w:color w:val="000000"/>
          <w:sz w:val="24"/>
          <w:szCs w:val="24"/>
        </w:rPr>
        <w:t>4.</w:t>
      </w:r>
      <w:r w:rsidR="00C32871">
        <w:rPr>
          <w:rFonts w:ascii="Times New Roman" w:hAnsi="Times New Roman"/>
          <w:color w:val="000000"/>
          <w:sz w:val="24"/>
          <w:szCs w:val="24"/>
        </w:rPr>
        <w:t>21</w:t>
      </w:r>
      <w:r w:rsidR="00C02909" w:rsidRPr="00C21CEF">
        <w:rPr>
          <w:rFonts w:ascii="Times New Roman" w:hAnsi="Times New Roman"/>
          <w:color w:val="000000"/>
          <w:sz w:val="24"/>
          <w:szCs w:val="24"/>
        </w:rPr>
        <w:t xml:space="preserve"> pav.</w:t>
      </w:r>
      <w:r w:rsidR="00C02909" w:rsidRPr="00C21CEF">
        <w:rPr>
          <w:rFonts w:ascii="Times New Roman" w:hAnsi="Times New Roman"/>
          <w:b/>
          <w:color w:val="000000"/>
          <w:sz w:val="24"/>
          <w:szCs w:val="24"/>
        </w:rPr>
        <w:t xml:space="preserve"> </w:t>
      </w:r>
      <w:r w:rsidR="00C02909" w:rsidRPr="00C21CEF">
        <w:rPr>
          <w:rFonts w:ascii="Times New Roman" w:hAnsi="Times New Roman"/>
          <w:sz w:val="24"/>
          <w:szCs w:val="24"/>
        </w:rPr>
        <w:t xml:space="preserve">Sterkų pasiskirstymas ilgio grupėse </w:t>
      </w:r>
      <w:r w:rsidR="008D3390" w:rsidRPr="004B4027">
        <w:rPr>
          <w:rFonts w:ascii="Times New Roman" w:hAnsi="Times New Roman"/>
          <w:sz w:val="24"/>
          <w:szCs w:val="24"/>
        </w:rPr>
        <w:t xml:space="preserve">mokslinių tyrimų </w:t>
      </w:r>
      <w:r w:rsidR="00C02909" w:rsidRPr="00C21CEF">
        <w:rPr>
          <w:rFonts w:ascii="Times New Roman" w:hAnsi="Times New Roman"/>
          <w:sz w:val="24"/>
          <w:szCs w:val="24"/>
        </w:rPr>
        <w:t>14</w:t>
      </w:r>
      <w:r w:rsidR="004B7158" w:rsidRPr="00C21CEF">
        <w:rPr>
          <w:rFonts w:ascii="Times New Roman" w:hAnsi="Times New Roman"/>
          <w:sz w:val="24"/>
          <w:szCs w:val="24"/>
        </w:rPr>
        <w:t>–</w:t>
      </w:r>
      <w:r w:rsidR="00C02909" w:rsidRPr="00C21CEF">
        <w:rPr>
          <w:rFonts w:ascii="Times New Roman" w:hAnsi="Times New Roman"/>
          <w:sz w:val="24"/>
          <w:szCs w:val="24"/>
        </w:rPr>
        <w:t xml:space="preserve">70 mm akytumo </w:t>
      </w:r>
      <w:r w:rsidR="00B12209" w:rsidRPr="00C21CEF">
        <w:rPr>
          <w:rFonts w:ascii="Times New Roman" w:hAnsi="Times New Roman"/>
          <w:sz w:val="24"/>
          <w:szCs w:val="24"/>
        </w:rPr>
        <w:t>tinkl</w:t>
      </w:r>
      <w:r w:rsidR="00C02909" w:rsidRPr="00C21CEF">
        <w:rPr>
          <w:rFonts w:ascii="Times New Roman" w:hAnsi="Times New Roman"/>
          <w:sz w:val="24"/>
          <w:szCs w:val="24"/>
        </w:rPr>
        <w:t>ų laimikiuose 20</w:t>
      </w:r>
      <w:r w:rsidR="00235688" w:rsidRPr="00C21CEF">
        <w:rPr>
          <w:rFonts w:ascii="Times New Roman" w:hAnsi="Times New Roman"/>
          <w:sz w:val="24"/>
          <w:szCs w:val="24"/>
        </w:rPr>
        <w:t>18</w:t>
      </w:r>
      <w:r w:rsidR="00CE74BA" w:rsidRPr="00C21CEF">
        <w:rPr>
          <w:rFonts w:ascii="Times New Roman" w:hAnsi="Times New Roman"/>
          <w:sz w:val="24"/>
          <w:szCs w:val="24"/>
        </w:rPr>
        <w:t>–</w:t>
      </w:r>
      <w:r w:rsidR="00715A15" w:rsidRPr="00C21CEF">
        <w:rPr>
          <w:rFonts w:ascii="Times New Roman" w:hAnsi="Times New Roman"/>
          <w:sz w:val="24"/>
          <w:szCs w:val="24"/>
        </w:rPr>
        <w:t>20</w:t>
      </w:r>
      <w:r w:rsidR="0026370E" w:rsidRPr="00C21CEF">
        <w:rPr>
          <w:rFonts w:ascii="Times New Roman" w:hAnsi="Times New Roman"/>
          <w:sz w:val="24"/>
          <w:szCs w:val="24"/>
        </w:rPr>
        <w:t>2</w:t>
      </w:r>
      <w:r w:rsidR="0014159E">
        <w:rPr>
          <w:rFonts w:ascii="Times New Roman" w:hAnsi="Times New Roman"/>
          <w:sz w:val="24"/>
          <w:szCs w:val="24"/>
        </w:rPr>
        <w:t>5</w:t>
      </w:r>
      <w:r w:rsidR="00CE74BA" w:rsidRPr="00C21CEF">
        <w:rPr>
          <w:rFonts w:ascii="Times New Roman" w:hAnsi="Times New Roman"/>
          <w:sz w:val="24"/>
          <w:szCs w:val="24"/>
        </w:rPr>
        <w:t> </w:t>
      </w:r>
      <w:r w:rsidR="00C02909" w:rsidRPr="00C21CEF">
        <w:rPr>
          <w:rFonts w:ascii="Times New Roman" w:hAnsi="Times New Roman"/>
          <w:sz w:val="24"/>
          <w:szCs w:val="24"/>
        </w:rPr>
        <w:t>m.</w:t>
      </w:r>
    </w:p>
    <w:p w14:paraId="402E182E" w14:textId="426E4A19" w:rsidR="00890109" w:rsidRPr="00890109" w:rsidRDefault="00FA5E03" w:rsidP="00094B02">
      <w:pPr>
        <w:spacing w:after="0" w:line="240" w:lineRule="auto"/>
        <w:jc w:val="both"/>
        <w:rPr>
          <w:rFonts w:ascii="Times New Roman" w:hAnsi="Times New Roman"/>
          <w:sz w:val="24"/>
          <w:szCs w:val="24"/>
        </w:rPr>
      </w:pPr>
      <w:r>
        <w:rPr>
          <w:noProof/>
        </w:rPr>
        <w:lastRenderedPageBreak/>
        <w:drawing>
          <wp:anchor distT="0" distB="0" distL="114300" distR="114300" simplePos="0" relativeHeight="251674624" behindDoc="0" locked="0" layoutInCell="1" allowOverlap="1" wp14:anchorId="64C961A2" wp14:editId="188F7716">
            <wp:simplePos x="0" y="0"/>
            <wp:positionH relativeFrom="column">
              <wp:posOffset>0</wp:posOffset>
            </wp:positionH>
            <wp:positionV relativeFrom="paragraph">
              <wp:posOffset>174625</wp:posOffset>
            </wp:positionV>
            <wp:extent cx="3726312" cy="2610489"/>
            <wp:effectExtent l="0" t="0" r="7620" b="0"/>
            <wp:wrapTopAndBottom/>
            <wp:docPr id="673417695" name="Picture 1" descr="Paveikslėlis, kuriame yra tekstas, diagrama, Grafi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17695" name="Picture 1" descr="Paveikslėlis, kuriame yra tekstas, diagrama, Grafikas&#10;&#10;Dirbtinio intelekto sugeneruotas turinys gali būti neteisinga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26312" cy="2610489"/>
                    </a:xfrm>
                    <a:prstGeom prst="rect">
                      <a:avLst/>
                    </a:prstGeom>
                    <a:noFill/>
                    <a:ln>
                      <a:noFill/>
                    </a:ln>
                  </pic:spPr>
                </pic:pic>
              </a:graphicData>
            </a:graphic>
          </wp:anchor>
        </w:drawing>
      </w:r>
      <w:r w:rsidR="00890109" w:rsidRPr="00094B02">
        <w:rPr>
          <w:rFonts w:ascii="Times New Roman" w:hAnsi="Times New Roman"/>
          <w:sz w:val="24"/>
          <w:szCs w:val="24"/>
        </w:rPr>
        <w:t>4.</w:t>
      </w:r>
      <w:r w:rsidR="00C32871" w:rsidRPr="00094B02">
        <w:rPr>
          <w:rFonts w:ascii="Times New Roman" w:hAnsi="Times New Roman"/>
          <w:sz w:val="24"/>
          <w:szCs w:val="24"/>
        </w:rPr>
        <w:t>22</w:t>
      </w:r>
      <w:r w:rsidR="00890109" w:rsidRPr="00094B02">
        <w:rPr>
          <w:rFonts w:ascii="Times New Roman" w:hAnsi="Times New Roman"/>
          <w:sz w:val="24"/>
          <w:szCs w:val="24"/>
        </w:rPr>
        <w:t xml:space="preserve"> pav. </w:t>
      </w:r>
      <w:r w:rsidR="00890109" w:rsidRPr="00890109">
        <w:rPr>
          <w:rFonts w:ascii="Times New Roman" w:hAnsi="Times New Roman"/>
          <w:sz w:val="24"/>
          <w:szCs w:val="24"/>
        </w:rPr>
        <w:t>St</w:t>
      </w:r>
      <w:r w:rsidR="00703FF3">
        <w:rPr>
          <w:rFonts w:ascii="Times New Roman" w:hAnsi="Times New Roman"/>
          <w:sz w:val="24"/>
          <w:szCs w:val="24"/>
        </w:rPr>
        <w:t>e</w:t>
      </w:r>
      <w:r w:rsidR="00890109" w:rsidRPr="00890109">
        <w:rPr>
          <w:rFonts w:ascii="Times New Roman" w:hAnsi="Times New Roman"/>
          <w:sz w:val="24"/>
          <w:szCs w:val="24"/>
        </w:rPr>
        <w:t>rko populiacijos biomasė</w:t>
      </w:r>
      <w:r>
        <w:rPr>
          <w:rFonts w:ascii="Times New Roman" w:hAnsi="Times New Roman"/>
          <w:sz w:val="24"/>
          <w:szCs w:val="24"/>
        </w:rPr>
        <w:t xml:space="preserve"> </w:t>
      </w:r>
      <w:r w:rsidRPr="00FA5E03">
        <w:rPr>
          <w:rFonts w:ascii="Times New Roman" w:hAnsi="Times New Roman"/>
          <w:sz w:val="24"/>
          <w:szCs w:val="24"/>
        </w:rPr>
        <w:t>1992 - 2024 m</w:t>
      </w:r>
      <w:r w:rsidR="002936FC">
        <w:rPr>
          <w:rFonts w:ascii="Times New Roman" w:hAnsi="Times New Roman"/>
          <w:sz w:val="24"/>
          <w:szCs w:val="24"/>
        </w:rPr>
        <w:t>.</w:t>
      </w:r>
      <w:r w:rsidRPr="00FA5E03">
        <w:rPr>
          <w:rFonts w:ascii="Times New Roman" w:hAnsi="Times New Roman"/>
          <w:sz w:val="24"/>
          <w:szCs w:val="24"/>
        </w:rPr>
        <w:t xml:space="preserve">, </w:t>
      </w:r>
      <w:r w:rsidR="00890109" w:rsidRPr="00890109">
        <w:rPr>
          <w:rFonts w:ascii="Times New Roman" w:hAnsi="Times New Roman"/>
          <w:sz w:val="24"/>
          <w:szCs w:val="24"/>
        </w:rPr>
        <w:t>lyginant su rekome</w:t>
      </w:r>
      <w:r w:rsidR="002936FC">
        <w:rPr>
          <w:rFonts w:ascii="Times New Roman" w:hAnsi="Times New Roman"/>
          <w:sz w:val="24"/>
          <w:szCs w:val="24"/>
        </w:rPr>
        <w:t>n</w:t>
      </w:r>
      <w:r w:rsidR="00890109" w:rsidRPr="00890109">
        <w:rPr>
          <w:rFonts w:ascii="Times New Roman" w:hAnsi="Times New Roman"/>
          <w:sz w:val="24"/>
          <w:szCs w:val="24"/>
        </w:rPr>
        <w:t xml:space="preserve">duojama biomase (y ašis). </w:t>
      </w:r>
      <w:r w:rsidRPr="00FA5E03">
        <w:rPr>
          <w:rFonts w:ascii="Times New Roman" w:hAnsi="Times New Roman"/>
          <w:sz w:val="24"/>
          <w:szCs w:val="24"/>
        </w:rPr>
        <w:t>Pageidaujama, kad biomasė būtų virš punktyrinės linijos, nurodančios ~50% populiacijos talpos (B</w:t>
      </w:r>
      <w:r w:rsidRPr="00FA5E03">
        <w:rPr>
          <w:rFonts w:ascii="Times New Roman" w:hAnsi="Times New Roman"/>
          <w:sz w:val="24"/>
          <w:szCs w:val="24"/>
          <w:vertAlign w:val="subscript"/>
        </w:rPr>
        <w:t>MSY</w:t>
      </w:r>
      <w:r w:rsidRPr="00FA5E03">
        <w:rPr>
          <w:rFonts w:ascii="Times New Roman" w:hAnsi="Times New Roman"/>
          <w:sz w:val="24"/>
          <w:szCs w:val="24"/>
        </w:rPr>
        <w:t xml:space="preserve">). Pilka zona rodo 95% patikimumo intervalus, juoda linija rodo labiausiai tikėtiną reikšmę. Biomasės dinamika apskaičiuota įtraukiant visus verslinius sugavimus </w:t>
      </w:r>
      <w:r w:rsidR="00890109" w:rsidRPr="00890109">
        <w:rPr>
          <w:rFonts w:ascii="Times New Roman" w:hAnsi="Times New Roman"/>
          <w:sz w:val="24"/>
          <w:szCs w:val="24"/>
        </w:rPr>
        <w:t xml:space="preserve">(Lietuvos ir Rusijos). </w:t>
      </w:r>
    </w:p>
    <w:p w14:paraId="6E90DB25" w14:textId="292623D1" w:rsidR="00890109" w:rsidRPr="00890109" w:rsidRDefault="00C76952" w:rsidP="00890109">
      <w:pPr>
        <w:spacing w:after="0" w:line="240" w:lineRule="auto"/>
        <w:jc w:val="both"/>
        <w:rPr>
          <w:rFonts w:ascii="Times New Roman" w:hAnsi="Times New Roman"/>
          <w:sz w:val="24"/>
          <w:szCs w:val="24"/>
        </w:rPr>
      </w:pPr>
      <w:r>
        <w:rPr>
          <w:noProof/>
        </w:rPr>
        <w:drawing>
          <wp:anchor distT="0" distB="0" distL="114300" distR="114300" simplePos="0" relativeHeight="251676672" behindDoc="0" locked="0" layoutInCell="1" allowOverlap="1" wp14:anchorId="3738C7A4" wp14:editId="52D84029">
            <wp:simplePos x="0" y="0"/>
            <wp:positionH relativeFrom="margin">
              <wp:posOffset>0</wp:posOffset>
            </wp:positionH>
            <wp:positionV relativeFrom="paragraph">
              <wp:posOffset>175260</wp:posOffset>
            </wp:positionV>
            <wp:extent cx="3227705" cy="2906395"/>
            <wp:effectExtent l="0" t="0" r="0" b="8255"/>
            <wp:wrapTopAndBottom/>
            <wp:docPr id="1245517369" name="Picture 2"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17369" name="Picture 2" descr="A graph of a graph of a graph&#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27705" cy="2906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40224" w14:textId="018AD059" w:rsidR="00890109" w:rsidRDefault="00890109" w:rsidP="00890109">
      <w:pPr>
        <w:spacing w:after="0" w:line="240" w:lineRule="auto"/>
        <w:jc w:val="both"/>
        <w:rPr>
          <w:rFonts w:ascii="Times New Roman" w:hAnsi="Times New Roman"/>
          <w:sz w:val="24"/>
          <w:szCs w:val="24"/>
        </w:rPr>
      </w:pPr>
      <w:r w:rsidRPr="00C21CEF">
        <w:rPr>
          <w:rFonts w:ascii="Times New Roman" w:hAnsi="Times New Roman"/>
          <w:color w:val="000000"/>
          <w:sz w:val="24"/>
          <w:szCs w:val="24"/>
        </w:rPr>
        <w:t>4.</w:t>
      </w:r>
      <w:r w:rsidR="00C32871">
        <w:rPr>
          <w:rFonts w:ascii="Times New Roman" w:hAnsi="Times New Roman"/>
          <w:color w:val="000000"/>
          <w:sz w:val="24"/>
          <w:szCs w:val="24"/>
        </w:rPr>
        <w:t>23</w:t>
      </w:r>
      <w:r w:rsidRPr="00C21CEF">
        <w:rPr>
          <w:rFonts w:ascii="Times New Roman" w:hAnsi="Times New Roman"/>
          <w:color w:val="000000"/>
          <w:sz w:val="24"/>
          <w:szCs w:val="24"/>
        </w:rPr>
        <w:t xml:space="preserve"> pav.</w:t>
      </w:r>
      <w:r w:rsidRPr="00C21CEF">
        <w:rPr>
          <w:rFonts w:ascii="Times New Roman" w:hAnsi="Times New Roman"/>
          <w:b/>
          <w:color w:val="000000"/>
          <w:sz w:val="24"/>
          <w:szCs w:val="24"/>
        </w:rPr>
        <w:t xml:space="preserve"> </w:t>
      </w:r>
      <w:r w:rsidRPr="00890109">
        <w:rPr>
          <w:rFonts w:ascii="Times New Roman" w:hAnsi="Times New Roman"/>
          <w:sz w:val="24"/>
          <w:szCs w:val="24"/>
        </w:rPr>
        <w:t>St</w:t>
      </w:r>
      <w:r w:rsidR="00703FF3">
        <w:rPr>
          <w:rFonts w:ascii="Times New Roman" w:hAnsi="Times New Roman"/>
          <w:sz w:val="24"/>
          <w:szCs w:val="24"/>
        </w:rPr>
        <w:t>e</w:t>
      </w:r>
      <w:r w:rsidRPr="00890109">
        <w:rPr>
          <w:rFonts w:ascii="Times New Roman" w:hAnsi="Times New Roman"/>
          <w:sz w:val="24"/>
          <w:szCs w:val="24"/>
        </w:rPr>
        <w:t xml:space="preserve">rko </w:t>
      </w:r>
      <w:r w:rsidR="00FA5E03" w:rsidRPr="00FA5E03">
        <w:rPr>
          <w:rFonts w:ascii="Times New Roman" w:hAnsi="Times New Roman"/>
          <w:sz w:val="24"/>
          <w:szCs w:val="24"/>
        </w:rPr>
        <w:t>populiacijos biomasės trajektorija 1992 - 2024 m. Žalia zona rodo gerą būklę, kuomet biomasė yra virš minimalios rekomenduojamos (&gt;B</w:t>
      </w:r>
      <w:r w:rsidR="00FA5E03" w:rsidRPr="00FA5E03">
        <w:rPr>
          <w:rFonts w:ascii="Times New Roman" w:hAnsi="Times New Roman"/>
          <w:sz w:val="24"/>
          <w:szCs w:val="24"/>
          <w:vertAlign w:val="subscript"/>
        </w:rPr>
        <w:t>MSY</w:t>
      </w:r>
      <w:r w:rsidR="00FA5E03" w:rsidRPr="00FA5E03">
        <w:rPr>
          <w:rFonts w:ascii="Times New Roman" w:hAnsi="Times New Roman"/>
          <w:sz w:val="24"/>
          <w:szCs w:val="24"/>
        </w:rPr>
        <w:t>) ir žvejybos intensyvumas neviršija rekomenduojamo (&lt;F</w:t>
      </w:r>
      <w:r w:rsidR="00FA5E03" w:rsidRPr="00FA5E03">
        <w:rPr>
          <w:rFonts w:ascii="Times New Roman" w:hAnsi="Times New Roman"/>
          <w:sz w:val="24"/>
          <w:szCs w:val="24"/>
          <w:vertAlign w:val="subscript"/>
        </w:rPr>
        <w:t>MSY</w:t>
      </w:r>
      <w:r w:rsidR="00FA5E03" w:rsidRPr="00FA5E03">
        <w:rPr>
          <w:rFonts w:ascii="Times New Roman" w:hAnsi="Times New Roman"/>
          <w:sz w:val="24"/>
          <w:szCs w:val="24"/>
        </w:rPr>
        <w:t>), raudona – blogą būklę, kai tiek žvejybinis mirtingumas yra per didelis (&gt;F</w:t>
      </w:r>
      <w:r w:rsidR="00FA5E03" w:rsidRPr="00EA2F8A">
        <w:rPr>
          <w:rFonts w:ascii="Times New Roman" w:hAnsi="Times New Roman"/>
          <w:sz w:val="24"/>
          <w:szCs w:val="24"/>
          <w:vertAlign w:val="subscript"/>
        </w:rPr>
        <w:t>MSY</w:t>
      </w:r>
      <w:r w:rsidR="00FA5E03" w:rsidRPr="00FA5E03">
        <w:rPr>
          <w:rFonts w:ascii="Times New Roman" w:hAnsi="Times New Roman"/>
          <w:sz w:val="24"/>
          <w:szCs w:val="24"/>
        </w:rPr>
        <w:t>), tiek biomasė yra per maža (&lt;B</w:t>
      </w:r>
      <w:r w:rsidR="00FA5E03" w:rsidRPr="00EA2F8A">
        <w:rPr>
          <w:rFonts w:ascii="Times New Roman" w:hAnsi="Times New Roman"/>
          <w:sz w:val="24"/>
          <w:szCs w:val="24"/>
          <w:vertAlign w:val="subscript"/>
        </w:rPr>
        <w:t>MSY</w:t>
      </w:r>
      <w:r w:rsidR="00FA5E03" w:rsidRPr="00FA5E03">
        <w:rPr>
          <w:rFonts w:ascii="Times New Roman" w:hAnsi="Times New Roman"/>
          <w:sz w:val="24"/>
          <w:szCs w:val="24"/>
        </w:rPr>
        <w:t>). Pilki debesėliai rodo 50%, 80% ir 95% pasikliautinius intervalus.</w:t>
      </w:r>
    </w:p>
    <w:p w14:paraId="34059A8B" w14:textId="77777777" w:rsidR="00EA2F8A" w:rsidRPr="00890109" w:rsidRDefault="00EA2F8A" w:rsidP="00890109">
      <w:pPr>
        <w:spacing w:after="0" w:line="240" w:lineRule="auto"/>
        <w:jc w:val="both"/>
        <w:rPr>
          <w:rFonts w:ascii="Times New Roman" w:hAnsi="Times New Roman"/>
          <w:sz w:val="24"/>
          <w:szCs w:val="24"/>
        </w:rPr>
      </w:pPr>
    </w:p>
    <w:p w14:paraId="21B92CC5" w14:textId="77777777" w:rsidR="00EA2F8A" w:rsidRDefault="00EA2F8A" w:rsidP="00EA2F8A">
      <w:pPr>
        <w:spacing w:line="360" w:lineRule="auto"/>
        <w:rPr>
          <w:rFonts w:ascii="Times New Roman" w:hAnsi="Times New Roman"/>
          <w:sz w:val="20"/>
          <w:szCs w:val="20"/>
        </w:rPr>
      </w:pPr>
      <w:r>
        <w:rPr>
          <w:noProof/>
        </w:rPr>
        <w:lastRenderedPageBreak/>
        <w:drawing>
          <wp:inline distT="0" distB="0" distL="0" distR="0" wp14:anchorId="57F74826" wp14:editId="4497B7B1">
            <wp:extent cx="5943600" cy="3302000"/>
            <wp:effectExtent l="0" t="0" r="0" b="0"/>
            <wp:docPr id="213444614" name="Picture 3" descr="A group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4614" name="Picture 3" descr="A group of graphs and diagrams&#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302000"/>
                    </a:xfrm>
                    <a:prstGeom prst="rect">
                      <a:avLst/>
                    </a:prstGeom>
                    <a:noFill/>
                    <a:ln>
                      <a:noFill/>
                    </a:ln>
                  </pic:spPr>
                </pic:pic>
              </a:graphicData>
            </a:graphic>
          </wp:inline>
        </w:drawing>
      </w:r>
    </w:p>
    <w:p w14:paraId="2A93072E" w14:textId="5F71899D" w:rsidR="00890109" w:rsidRPr="00890109" w:rsidRDefault="00890109" w:rsidP="00890109">
      <w:pPr>
        <w:spacing w:after="0" w:line="240" w:lineRule="auto"/>
        <w:jc w:val="both"/>
        <w:rPr>
          <w:rFonts w:ascii="Times New Roman" w:hAnsi="Times New Roman"/>
          <w:sz w:val="24"/>
          <w:szCs w:val="24"/>
        </w:rPr>
      </w:pPr>
    </w:p>
    <w:p w14:paraId="775C9ECF" w14:textId="2CA2B801" w:rsidR="00890109" w:rsidRDefault="00890109" w:rsidP="00454BDC">
      <w:pPr>
        <w:spacing w:after="0" w:line="240" w:lineRule="auto"/>
        <w:jc w:val="both"/>
        <w:rPr>
          <w:rFonts w:ascii="Times New Roman" w:hAnsi="Times New Roman"/>
          <w:sz w:val="24"/>
          <w:szCs w:val="24"/>
        </w:rPr>
      </w:pPr>
      <w:r>
        <w:rPr>
          <w:rFonts w:ascii="Times New Roman" w:hAnsi="Times New Roman"/>
          <w:color w:val="000000"/>
          <w:sz w:val="24"/>
          <w:szCs w:val="24"/>
        </w:rPr>
        <w:t>4</w:t>
      </w:r>
      <w:r w:rsidRPr="00C21CEF">
        <w:rPr>
          <w:rFonts w:ascii="Times New Roman" w:hAnsi="Times New Roman"/>
          <w:color w:val="000000"/>
          <w:sz w:val="24"/>
          <w:szCs w:val="24"/>
        </w:rPr>
        <w:t>.</w:t>
      </w:r>
      <w:r w:rsidR="00C32871">
        <w:rPr>
          <w:rFonts w:ascii="Times New Roman" w:hAnsi="Times New Roman"/>
          <w:color w:val="000000"/>
          <w:sz w:val="24"/>
          <w:szCs w:val="24"/>
        </w:rPr>
        <w:t>24</w:t>
      </w:r>
      <w:r w:rsidRPr="00C21CEF">
        <w:rPr>
          <w:rFonts w:ascii="Times New Roman" w:hAnsi="Times New Roman"/>
          <w:color w:val="000000"/>
          <w:sz w:val="24"/>
          <w:szCs w:val="24"/>
        </w:rPr>
        <w:t xml:space="preserve"> pav.</w:t>
      </w:r>
      <w:r w:rsidRPr="00C21CEF">
        <w:rPr>
          <w:rFonts w:ascii="Times New Roman" w:hAnsi="Times New Roman"/>
          <w:b/>
          <w:color w:val="000000"/>
          <w:sz w:val="24"/>
          <w:szCs w:val="24"/>
        </w:rPr>
        <w:t xml:space="preserve"> </w:t>
      </w:r>
      <w:r w:rsidRPr="00890109">
        <w:rPr>
          <w:rFonts w:ascii="Times New Roman" w:hAnsi="Times New Roman"/>
          <w:sz w:val="24"/>
          <w:szCs w:val="24"/>
        </w:rPr>
        <w:t>St</w:t>
      </w:r>
      <w:r w:rsidR="00703FF3">
        <w:rPr>
          <w:rFonts w:ascii="Times New Roman" w:hAnsi="Times New Roman"/>
          <w:sz w:val="24"/>
          <w:szCs w:val="24"/>
        </w:rPr>
        <w:t>e</w:t>
      </w:r>
      <w:r w:rsidRPr="00890109">
        <w:rPr>
          <w:rFonts w:ascii="Times New Roman" w:hAnsi="Times New Roman"/>
          <w:sz w:val="24"/>
          <w:szCs w:val="24"/>
        </w:rPr>
        <w:t>rko</w:t>
      </w:r>
      <w:r w:rsidRPr="00EA2F8A">
        <w:rPr>
          <w:rFonts w:ascii="Times New Roman" w:hAnsi="Times New Roman"/>
          <w:sz w:val="24"/>
          <w:szCs w:val="24"/>
        </w:rPr>
        <w:t xml:space="preserve"> </w:t>
      </w:r>
      <w:r w:rsidR="00EA2F8A" w:rsidRPr="00EA2F8A">
        <w:rPr>
          <w:rFonts w:ascii="Times New Roman" w:hAnsi="Times New Roman"/>
          <w:sz w:val="24"/>
          <w:szCs w:val="24"/>
        </w:rPr>
        <w:t>ilgio pokyčiai moksliniuose laimikiuose 1951 – 2024 m.: L</w:t>
      </w:r>
      <w:r w:rsidR="00EA2F8A" w:rsidRPr="00EA2F8A">
        <w:rPr>
          <w:rFonts w:ascii="Times New Roman" w:hAnsi="Times New Roman"/>
          <w:sz w:val="24"/>
          <w:szCs w:val="24"/>
          <w:vertAlign w:val="subscript"/>
        </w:rPr>
        <w:t>max10</w:t>
      </w:r>
      <w:r w:rsidR="00EA2F8A" w:rsidRPr="00EA2F8A">
        <w:rPr>
          <w:rFonts w:ascii="Times New Roman" w:hAnsi="Times New Roman"/>
          <w:sz w:val="24"/>
          <w:szCs w:val="24"/>
        </w:rPr>
        <w:t xml:space="preserve"> - 10% didžiausių žuvų ilgis, cm (</w:t>
      </w:r>
      <w:r w:rsidR="00EA2F8A" w:rsidRPr="00EA2F8A">
        <w:rPr>
          <w:rFonts w:ascii="Times New Roman" w:hAnsi="Times New Roman"/>
          <w:b/>
          <w:bCs/>
          <w:sz w:val="24"/>
          <w:szCs w:val="24"/>
        </w:rPr>
        <w:t>A</w:t>
      </w:r>
      <w:r w:rsidR="00EA2F8A" w:rsidRPr="00EA2F8A">
        <w:rPr>
          <w:rFonts w:ascii="Times New Roman" w:hAnsi="Times New Roman"/>
          <w:sz w:val="24"/>
          <w:szCs w:val="24"/>
        </w:rPr>
        <w:t>) ir vidutinis metinis ilgis, cm (</w:t>
      </w:r>
      <w:r w:rsidR="00EA2F8A" w:rsidRPr="00EA2F8A">
        <w:rPr>
          <w:rFonts w:ascii="Times New Roman" w:hAnsi="Times New Roman"/>
          <w:b/>
          <w:bCs/>
          <w:sz w:val="24"/>
          <w:szCs w:val="24"/>
        </w:rPr>
        <w:t>B</w:t>
      </w:r>
      <w:r w:rsidR="00EA2F8A" w:rsidRPr="00EA2F8A">
        <w:rPr>
          <w:rFonts w:ascii="Times New Roman" w:hAnsi="Times New Roman"/>
          <w:sz w:val="24"/>
          <w:szCs w:val="24"/>
        </w:rPr>
        <w:t>). Kuršių marių vidutinė vasaros vandens temperatūra, matuota Nidoje, mėlyna linija rodo 3 metų slenkantį vidurkį (</w:t>
      </w:r>
      <w:r w:rsidR="00EA2F8A" w:rsidRPr="00EA2F8A">
        <w:rPr>
          <w:rFonts w:ascii="Times New Roman" w:hAnsi="Times New Roman"/>
          <w:b/>
          <w:bCs/>
          <w:sz w:val="24"/>
          <w:szCs w:val="24"/>
        </w:rPr>
        <w:t>C</w:t>
      </w:r>
      <w:r w:rsidR="00EA2F8A" w:rsidRPr="00EA2F8A">
        <w:rPr>
          <w:rFonts w:ascii="Times New Roman" w:hAnsi="Times New Roman"/>
          <w:sz w:val="24"/>
          <w:szCs w:val="24"/>
        </w:rPr>
        <w:t>); starkių žvejybinis mirtingumas (</w:t>
      </w:r>
      <w:r w:rsidR="00EA2F8A" w:rsidRPr="00EA2F8A">
        <w:rPr>
          <w:rFonts w:ascii="Times New Roman" w:hAnsi="Times New Roman"/>
          <w:b/>
          <w:bCs/>
          <w:sz w:val="24"/>
          <w:szCs w:val="24"/>
        </w:rPr>
        <w:t>D</w:t>
      </w:r>
      <w:r w:rsidR="00EA2F8A" w:rsidRPr="00EA2F8A">
        <w:rPr>
          <w:rFonts w:ascii="Times New Roman" w:hAnsi="Times New Roman"/>
          <w:sz w:val="24"/>
          <w:szCs w:val="24"/>
        </w:rPr>
        <w:t>).</w:t>
      </w:r>
      <w:r>
        <w:rPr>
          <w:rFonts w:ascii="Times New Roman" w:hAnsi="Times New Roman"/>
          <w:sz w:val="24"/>
          <w:szCs w:val="24"/>
        </w:rPr>
        <w:br w:type="page"/>
      </w:r>
    </w:p>
    <w:p w14:paraId="533725B8" w14:textId="77777777" w:rsidR="00C02909" w:rsidRPr="00C21CEF" w:rsidRDefault="00C02909" w:rsidP="009A2B6A">
      <w:pPr>
        <w:pStyle w:val="Heading2"/>
        <w:spacing w:before="0" w:after="0" w:line="360" w:lineRule="auto"/>
        <w:rPr>
          <w:rFonts w:ascii="Times New Roman" w:hAnsi="Times New Roman" w:cs="Times New Roman"/>
          <w:i w:val="0"/>
          <w:sz w:val="24"/>
          <w:szCs w:val="24"/>
        </w:rPr>
      </w:pPr>
      <w:bookmarkStart w:id="37" w:name="_Toc374813637"/>
      <w:bookmarkStart w:id="38" w:name="_Toc220680686"/>
      <w:bookmarkEnd w:id="34"/>
      <w:r w:rsidRPr="00C21CEF">
        <w:rPr>
          <w:rFonts w:ascii="Times New Roman" w:hAnsi="Times New Roman" w:cs="Times New Roman"/>
          <w:i w:val="0"/>
          <w:sz w:val="24"/>
          <w:szCs w:val="24"/>
        </w:rPr>
        <w:lastRenderedPageBreak/>
        <w:t>4.4. EŠERYS</w:t>
      </w:r>
      <w:bookmarkEnd w:id="37"/>
      <w:bookmarkEnd w:id="38"/>
    </w:p>
    <w:p w14:paraId="05AEE3C2" w14:textId="77777777" w:rsidR="00C02909" w:rsidRPr="00C21CEF" w:rsidRDefault="00C02909" w:rsidP="00C02909">
      <w:pPr>
        <w:spacing w:after="0" w:line="360" w:lineRule="auto"/>
        <w:ind w:firstLine="540"/>
        <w:jc w:val="both"/>
        <w:rPr>
          <w:rFonts w:ascii="Times New Roman" w:hAnsi="Times New Roman"/>
          <w:sz w:val="24"/>
          <w:szCs w:val="24"/>
        </w:rPr>
      </w:pPr>
    </w:p>
    <w:p w14:paraId="2164353D" w14:textId="7B87DDB1" w:rsidR="00C0378F" w:rsidRPr="004D02DC" w:rsidRDefault="00C0378F" w:rsidP="00C0378F">
      <w:pPr>
        <w:spacing w:after="0" w:line="360" w:lineRule="auto"/>
        <w:ind w:firstLine="540"/>
        <w:jc w:val="both"/>
        <w:rPr>
          <w:rFonts w:ascii="Times New Roman" w:hAnsi="Times New Roman"/>
          <w:sz w:val="24"/>
          <w:szCs w:val="24"/>
        </w:rPr>
      </w:pPr>
      <w:r w:rsidRPr="00C21CEF">
        <w:rPr>
          <w:rFonts w:ascii="Times New Roman" w:hAnsi="Times New Roman"/>
          <w:sz w:val="24"/>
          <w:szCs w:val="24"/>
        </w:rPr>
        <w:t xml:space="preserve">Ešerių versliniai laimikiai Lietuvai priklausančioje Kuršių marių akvatorijoje per pastaruosius </w:t>
      </w:r>
      <w:r w:rsidR="00D36B8E" w:rsidRPr="00C21CEF">
        <w:rPr>
          <w:rFonts w:ascii="Times New Roman" w:hAnsi="Times New Roman"/>
          <w:sz w:val="24"/>
          <w:szCs w:val="24"/>
        </w:rPr>
        <w:t>du</w:t>
      </w:r>
      <w:r w:rsidR="00F254BD" w:rsidRPr="00C21CEF">
        <w:rPr>
          <w:rFonts w:ascii="Times New Roman" w:hAnsi="Times New Roman"/>
          <w:sz w:val="24"/>
          <w:szCs w:val="24"/>
        </w:rPr>
        <w:t xml:space="preserve"> </w:t>
      </w:r>
      <w:r w:rsidRPr="00C21CEF">
        <w:rPr>
          <w:rFonts w:ascii="Times New Roman" w:hAnsi="Times New Roman"/>
          <w:sz w:val="24"/>
          <w:szCs w:val="24"/>
        </w:rPr>
        <w:t xml:space="preserve">dešimtmečius buvo santykinai stabilūs, siekė 40–50 t per metus ir vidutiniškai </w:t>
      </w:r>
      <w:r w:rsidR="00D36B8E" w:rsidRPr="00C21CEF">
        <w:rPr>
          <w:rFonts w:ascii="Times New Roman" w:hAnsi="Times New Roman"/>
          <w:sz w:val="24"/>
          <w:szCs w:val="24"/>
        </w:rPr>
        <w:t xml:space="preserve">nuo 1993 m. </w:t>
      </w:r>
      <w:r w:rsidRPr="00C21CEF">
        <w:rPr>
          <w:rFonts w:ascii="Times New Roman" w:hAnsi="Times New Roman"/>
          <w:sz w:val="24"/>
          <w:szCs w:val="24"/>
        </w:rPr>
        <w:t xml:space="preserve">sudarė </w:t>
      </w:r>
      <w:r w:rsidR="00D35668" w:rsidRPr="00C21CEF">
        <w:rPr>
          <w:rFonts w:ascii="Times New Roman" w:hAnsi="Times New Roman"/>
          <w:sz w:val="24"/>
          <w:szCs w:val="24"/>
        </w:rPr>
        <w:t>4</w:t>
      </w:r>
      <w:r w:rsidR="00556EFC">
        <w:rPr>
          <w:rFonts w:ascii="Times New Roman" w:hAnsi="Times New Roman"/>
          <w:sz w:val="24"/>
          <w:szCs w:val="24"/>
        </w:rPr>
        <w:t>1,6</w:t>
      </w:r>
      <w:r w:rsidRPr="00C21CEF">
        <w:rPr>
          <w:rFonts w:ascii="Times New Roman" w:hAnsi="Times New Roman"/>
          <w:sz w:val="24"/>
          <w:szCs w:val="24"/>
        </w:rPr>
        <w:t xml:space="preserve"> t. Situacija žymiai pakito nuo </w:t>
      </w:r>
      <w:smartTag w:uri="urn:schemas-microsoft-com:office:smarttags" w:element="metricconverter">
        <w:smartTagPr>
          <w:attr w:name="ProductID" w:val="2009 m"/>
        </w:smartTagPr>
        <w:r w:rsidRPr="00C21CEF">
          <w:rPr>
            <w:rFonts w:ascii="Times New Roman" w:hAnsi="Times New Roman"/>
            <w:sz w:val="24"/>
            <w:szCs w:val="24"/>
          </w:rPr>
          <w:t>2009 m</w:t>
        </w:r>
      </w:smartTag>
      <w:r w:rsidRPr="00C21CEF">
        <w:rPr>
          <w:rFonts w:ascii="Times New Roman" w:hAnsi="Times New Roman"/>
          <w:sz w:val="24"/>
          <w:szCs w:val="24"/>
        </w:rPr>
        <w:t xml:space="preserve">. po verslinės žvejybos intensyvumo sumažėjimo. Iš pradžių ešerių versliniai laimikiai žymiai mažėjo ir </w:t>
      </w:r>
      <w:smartTag w:uri="urn:schemas-microsoft-com:office:smarttags" w:element="metricconverter">
        <w:smartTagPr>
          <w:attr w:name="ProductID" w:val="2010 m"/>
        </w:smartTagPr>
        <w:r w:rsidRPr="00C21CEF">
          <w:rPr>
            <w:rFonts w:ascii="Times New Roman" w:hAnsi="Times New Roman"/>
            <w:sz w:val="24"/>
            <w:szCs w:val="24"/>
          </w:rPr>
          <w:t>2010 m</w:t>
        </w:r>
      </w:smartTag>
      <w:r w:rsidRPr="00C21CEF">
        <w:rPr>
          <w:rFonts w:ascii="Times New Roman" w:hAnsi="Times New Roman"/>
          <w:sz w:val="24"/>
          <w:szCs w:val="24"/>
        </w:rPr>
        <w:t xml:space="preserve">. buvo patys mažiausi </w:t>
      </w:r>
      <w:r w:rsidR="000656CF" w:rsidRPr="00C21CEF">
        <w:rPr>
          <w:rFonts w:ascii="Times New Roman" w:hAnsi="Times New Roman"/>
          <w:sz w:val="24"/>
          <w:szCs w:val="24"/>
        </w:rPr>
        <w:t>p</w:t>
      </w:r>
      <w:r w:rsidRPr="00C21CEF">
        <w:rPr>
          <w:rFonts w:ascii="Times New Roman" w:hAnsi="Times New Roman"/>
          <w:sz w:val="24"/>
          <w:szCs w:val="24"/>
        </w:rPr>
        <w:t xml:space="preserve">o </w:t>
      </w:r>
      <w:smartTag w:uri="urn:schemas-microsoft-com:office:smarttags" w:element="metricconverter">
        <w:smartTagPr>
          <w:attr w:name="ProductID" w:val="1993 m"/>
        </w:smartTagPr>
        <w:r w:rsidRPr="00C21CEF">
          <w:rPr>
            <w:rFonts w:ascii="Times New Roman" w:hAnsi="Times New Roman"/>
            <w:sz w:val="24"/>
            <w:szCs w:val="24"/>
          </w:rPr>
          <w:t>1993 m</w:t>
        </w:r>
      </w:smartTag>
      <w:r w:rsidRPr="00C21CEF">
        <w:rPr>
          <w:rFonts w:ascii="Times New Roman" w:hAnsi="Times New Roman"/>
          <w:sz w:val="24"/>
          <w:szCs w:val="24"/>
        </w:rPr>
        <w:t>.</w:t>
      </w:r>
      <w:r w:rsidR="00D36B8E" w:rsidRPr="00C21CEF">
        <w:rPr>
          <w:rFonts w:ascii="Times New Roman" w:hAnsi="Times New Roman"/>
          <w:sz w:val="24"/>
          <w:szCs w:val="24"/>
        </w:rPr>
        <w:t xml:space="preserve"> </w:t>
      </w:r>
      <w:r w:rsidR="00CE74BA" w:rsidRPr="00C21CEF">
        <w:rPr>
          <w:rFonts w:ascii="Times New Roman" w:hAnsi="Times New Roman"/>
          <w:sz w:val="24"/>
          <w:szCs w:val="24"/>
        </w:rPr>
        <w:t>–</w:t>
      </w:r>
      <w:r w:rsidR="00D36B8E" w:rsidRPr="00C21CEF">
        <w:rPr>
          <w:rFonts w:ascii="Times New Roman" w:hAnsi="Times New Roman"/>
          <w:sz w:val="24"/>
          <w:szCs w:val="24"/>
        </w:rPr>
        <w:t xml:space="preserve"> </w:t>
      </w:r>
      <w:r w:rsidRPr="00C21CEF">
        <w:rPr>
          <w:rFonts w:ascii="Times New Roman" w:hAnsi="Times New Roman"/>
          <w:sz w:val="24"/>
          <w:szCs w:val="24"/>
        </w:rPr>
        <w:t>29,7 t. (4.</w:t>
      </w:r>
      <w:r w:rsidR="00BC1FEB">
        <w:rPr>
          <w:rFonts w:ascii="Times New Roman" w:hAnsi="Times New Roman"/>
          <w:sz w:val="24"/>
          <w:szCs w:val="24"/>
        </w:rPr>
        <w:t>25</w:t>
      </w:r>
      <w:r w:rsidRPr="00C21CEF">
        <w:rPr>
          <w:rFonts w:ascii="Times New Roman" w:hAnsi="Times New Roman"/>
          <w:sz w:val="24"/>
          <w:szCs w:val="24"/>
        </w:rPr>
        <w:t xml:space="preserve"> pav.). Toks laimikių mažėjimas iš dalies galėjo būti susijęs su verslinės žvejybos intensyvumo sumažėjimu (tuo pačiu laikotarpiu mažėjo ir bendri visų žuvų laimikiai). Taip pat tai galėjo būti susiję su natūraliais ilgalaikiais cikliniais populiacijos gausumo svyravimais – tais metais buvo stebimas mažas </w:t>
      </w:r>
      <w:r w:rsidR="00D35668" w:rsidRPr="00C21CEF">
        <w:rPr>
          <w:rFonts w:ascii="Times New Roman" w:hAnsi="Times New Roman"/>
          <w:sz w:val="24"/>
          <w:szCs w:val="24"/>
        </w:rPr>
        <w:t xml:space="preserve">ešerių </w:t>
      </w:r>
      <w:r w:rsidRPr="00C21CEF">
        <w:rPr>
          <w:rFonts w:ascii="Times New Roman" w:hAnsi="Times New Roman"/>
          <w:sz w:val="24"/>
          <w:szCs w:val="24"/>
        </w:rPr>
        <w:t>gausumas ir biomasė (4.</w:t>
      </w:r>
      <w:r w:rsidR="00BC1FEB">
        <w:rPr>
          <w:rFonts w:ascii="Times New Roman" w:hAnsi="Times New Roman"/>
          <w:sz w:val="24"/>
          <w:szCs w:val="24"/>
        </w:rPr>
        <w:t>26</w:t>
      </w:r>
      <w:r w:rsidRPr="00C21CEF">
        <w:rPr>
          <w:rFonts w:ascii="Times New Roman" w:hAnsi="Times New Roman"/>
          <w:sz w:val="24"/>
          <w:szCs w:val="24"/>
        </w:rPr>
        <w:t xml:space="preserve"> pav.). Monitoringo, rodančio žuvų išteklių pasipildymą, duomenys taip pat rodė vieną žemiausių ešerių gausumo lyg</w:t>
      </w:r>
      <w:r w:rsidR="000656CF" w:rsidRPr="00C21CEF">
        <w:rPr>
          <w:rFonts w:ascii="Times New Roman" w:hAnsi="Times New Roman"/>
          <w:sz w:val="24"/>
          <w:szCs w:val="24"/>
        </w:rPr>
        <w:t>į</w:t>
      </w:r>
      <w:r w:rsidRPr="00C21CEF">
        <w:rPr>
          <w:rFonts w:ascii="Times New Roman" w:hAnsi="Times New Roman"/>
          <w:sz w:val="24"/>
          <w:szCs w:val="24"/>
        </w:rPr>
        <w:t xml:space="preserve"> 200</w:t>
      </w:r>
      <w:r w:rsidR="000656CF" w:rsidRPr="00C21CEF">
        <w:rPr>
          <w:rFonts w:ascii="Times New Roman" w:hAnsi="Times New Roman"/>
          <w:sz w:val="24"/>
          <w:szCs w:val="24"/>
        </w:rPr>
        <w:t>8</w:t>
      </w:r>
      <w:r w:rsidRPr="00C21CEF">
        <w:rPr>
          <w:rFonts w:ascii="Times New Roman" w:hAnsi="Times New Roman"/>
          <w:sz w:val="24"/>
          <w:szCs w:val="24"/>
        </w:rPr>
        <w:t xml:space="preserve"> m. (4.</w:t>
      </w:r>
      <w:r w:rsidR="00BC1FEB">
        <w:rPr>
          <w:rFonts w:ascii="Times New Roman" w:hAnsi="Times New Roman"/>
          <w:sz w:val="24"/>
          <w:szCs w:val="24"/>
        </w:rPr>
        <w:t>2</w:t>
      </w:r>
      <w:r w:rsidR="00A50E59">
        <w:rPr>
          <w:rFonts w:ascii="Times New Roman" w:hAnsi="Times New Roman"/>
          <w:sz w:val="24"/>
          <w:szCs w:val="24"/>
        </w:rPr>
        <w:t>8</w:t>
      </w:r>
      <w:r w:rsidRPr="00C21CEF">
        <w:rPr>
          <w:rFonts w:ascii="Times New Roman" w:hAnsi="Times New Roman"/>
          <w:sz w:val="24"/>
          <w:szCs w:val="24"/>
        </w:rPr>
        <w:t xml:space="preserve"> pav.). Vėliau laimikiai augo, o </w:t>
      </w:r>
      <w:smartTag w:uri="urn:schemas-microsoft-com:office:smarttags" w:element="metricconverter">
        <w:smartTagPr>
          <w:attr w:name="ProductID" w:val="2011 m"/>
        </w:smartTagPr>
        <w:r w:rsidRPr="00C21CEF">
          <w:rPr>
            <w:rFonts w:ascii="Times New Roman" w:hAnsi="Times New Roman"/>
            <w:sz w:val="24"/>
            <w:szCs w:val="24"/>
          </w:rPr>
          <w:t>2011 m</w:t>
        </w:r>
      </w:smartTag>
      <w:r w:rsidRPr="00C21CEF">
        <w:rPr>
          <w:rFonts w:ascii="Times New Roman" w:hAnsi="Times New Roman"/>
          <w:sz w:val="24"/>
          <w:szCs w:val="24"/>
        </w:rPr>
        <w:t xml:space="preserve">. buvo didžiausi per tą </w:t>
      </w:r>
      <w:r w:rsidR="000656CF" w:rsidRPr="00C21CEF">
        <w:rPr>
          <w:rFonts w:ascii="Times New Roman" w:hAnsi="Times New Roman"/>
          <w:sz w:val="24"/>
          <w:szCs w:val="24"/>
        </w:rPr>
        <w:t>visą</w:t>
      </w:r>
      <w:r w:rsidRPr="00C21CEF">
        <w:rPr>
          <w:rFonts w:ascii="Times New Roman" w:hAnsi="Times New Roman"/>
          <w:sz w:val="24"/>
          <w:szCs w:val="24"/>
        </w:rPr>
        <w:t xml:space="preserve"> laikotarpį</w:t>
      </w:r>
      <w:r w:rsidR="000656CF" w:rsidRPr="00C21CEF">
        <w:rPr>
          <w:rFonts w:ascii="Times New Roman" w:hAnsi="Times New Roman"/>
          <w:sz w:val="24"/>
          <w:szCs w:val="24"/>
        </w:rPr>
        <w:t xml:space="preserve"> </w:t>
      </w:r>
      <w:r w:rsidR="00CE74BA" w:rsidRPr="00C21CEF">
        <w:rPr>
          <w:rFonts w:ascii="Times New Roman" w:hAnsi="Times New Roman"/>
          <w:sz w:val="24"/>
          <w:szCs w:val="24"/>
        </w:rPr>
        <w:t>–</w:t>
      </w:r>
      <w:r w:rsidR="000656CF" w:rsidRPr="00C21CEF">
        <w:rPr>
          <w:rFonts w:ascii="Times New Roman" w:hAnsi="Times New Roman"/>
          <w:sz w:val="24"/>
          <w:szCs w:val="24"/>
        </w:rPr>
        <w:t xml:space="preserve"> </w:t>
      </w:r>
      <w:r w:rsidRPr="00C21CEF">
        <w:rPr>
          <w:rFonts w:ascii="Times New Roman" w:hAnsi="Times New Roman"/>
          <w:sz w:val="24"/>
          <w:szCs w:val="24"/>
        </w:rPr>
        <w:t xml:space="preserve">66,6 t. Po palyginti stabilių laimikių </w:t>
      </w:r>
      <w:r w:rsidRPr="004D02DC">
        <w:rPr>
          <w:rFonts w:ascii="Times New Roman" w:hAnsi="Times New Roman"/>
          <w:sz w:val="24"/>
          <w:szCs w:val="24"/>
        </w:rPr>
        <w:t xml:space="preserve">laikotarpio 2012–2013 m., kai vidutiniškai siekė 47,9 t, </w:t>
      </w:r>
      <w:r w:rsidR="000656CF" w:rsidRPr="004D02DC">
        <w:rPr>
          <w:rFonts w:ascii="Times New Roman" w:hAnsi="Times New Roman"/>
          <w:sz w:val="24"/>
          <w:szCs w:val="24"/>
        </w:rPr>
        <w:t xml:space="preserve">stebimas didelis </w:t>
      </w:r>
      <w:r w:rsidRPr="004D02DC">
        <w:rPr>
          <w:rFonts w:ascii="Times New Roman" w:hAnsi="Times New Roman"/>
          <w:sz w:val="24"/>
          <w:szCs w:val="24"/>
        </w:rPr>
        <w:t>ešerių verslini</w:t>
      </w:r>
      <w:r w:rsidR="000656CF" w:rsidRPr="004D02DC">
        <w:rPr>
          <w:rFonts w:ascii="Times New Roman" w:hAnsi="Times New Roman"/>
          <w:sz w:val="24"/>
          <w:szCs w:val="24"/>
        </w:rPr>
        <w:t>ų</w:t>
      </w:r>
      <w:r w:rsidRPr="004D02DC">
        <w:rPr>
          <w:rFonts w:ascii="Times New Roman" w:hAnsi="Times New Roman"/>
          <w:sz w:val="24"/>
          <w:szCs w:val="24"/>
        </w:rPr>
        <w:t xml:space="preserve"> laimiki</w:t>
      </w:r>
      <w:r w:rsidR="000656CF" w:rsidRPr="004D02DC">
        <w:rPr>
          <w:rFonts w:ascii="Times New Roman" w:hAnsi="Times New Roman"/>
          <w:sz w:val="24"/>
          <w:szCs w:val="24"/>
        </w:rPr>
        <w:t>ų svyravimas, o 2016 m. registruoti mažiausi nuo 1993 m. laimikiai (27,7 t)</w:t>
      </w:r>
      <w:r w:rsidRPr="004D02DC">
        <w:rPr>
          <w:rFonts w:ascii="Times New Roman" w:hAnsi="Times New Roman"/>
          <w:sz w:val="24"/>
          <w:szCs w:val="24"/>
        </w:rPr>
        <w:t>.</w:t>
      </w:r>
      <w:r w:rsidR="00681C0A" w:rsidRPr="004D02DC">
        <w:rPr>
          <w:rFonts w:ascii="Times New Roman" w:hAnsi="Times New Roman"/>
          <w:sz w:val="24"/>
          <w:szCs w:val="24"/>
        </w:rPr>
        <w:t xml:space="preserve"> 2017</w:t>
      </w:r>
      <w:r w:rsidR="00093F4C" w:rsidRPr="004D02DC">
        <w:rPr>
          <w:rFonts w:ascii="Times New Roman" w:hAnsi="Times New Roman"/>
          <w:sz w:val="24"/>
          <w:szCs w:val="24"/>
        </w:rPr>
        <w:t>-201</w:t>
      </w:r>
      <w:r w:rsidR="00D35668" w:rsidRPr="004D02DC">
        <w:rPr>
          <w:rFonts w:ascii="Times New Roman" w:hAnsi="Times New Roman"/>
          <w:sz w:val="24"/>
          <w:szCs w:val="24"/>
        </w:rPr>
        <w:t>9</w:t>
      </w:r>
      <w:r w:rsidR="00681C0A" w:rsidRPr="004D02DC">
        <w:rPr>
          <w:rFonts w:ascii="Times New Roman" w:hAnsi="Times New Roman"/>
          <w:sz w:val="24"/>
          <w:szCs w:val="24"/>
        </w:rPr>
        <w:t xml:space="preserve"> m. registruoti </w:t>
      </w:r>
      <w:r w:rsidR="00093F4C" w:rsidRPr="004D02DC">
        <w:rPr>
          <w:rFonts w:ascii="Times New Roman" w:hAnsi="Times New Roman"/>
          <w:sz w:val="24"/>
          <w:szCs w:val="24"/>
        </w:rPr>
        <w:t>tik nežymiai didesni</w:t>
      </w:r>
      <w:r w:rsidR="00681C0A" w:rsidRPr="004D02DC">
        <w:rPr>
          <w:rFonts w:ascii="Times New Roman" w:hAnsi="Times New Roman"/>
          <w:sz w:val="24"/>
          <w:szCs w:val="24"/>
        </w:rPr>
        <w:t xml:space="preserve"> laimiki</w:t>
      </w:r>
      <w:r w:rsidR="00093F4C" w:rsidRPr="004D02DC">
        <w:rPr>
          <w:rFonts w:ascii="Times New Roman" w:hAnsi="Times New Roman"/>
          <w:sz w:val="24"/>
          <w:szCs w:val="24"/>
        </w:rPr>
        <w:t>ai</w:t>
      </w:r>
      <w:r w:rsidR="0089155E" w:rsidRPr="004D02DC">
        <w:rPr>
          <w:rFonts w:ascii="Times New Roman" w:hAnsi="Times New Roman"/>
          <w:sz w:val="24"/>
          <w:szCs w:val="24"/>
        </w:rPr>
        <w:t>, 2020 taip pat registruotas nedidelis augimas</w:t>
      </w:r>
      <w:r w:rsidR="00681C0A" w:rsidRPr="004D02DC">
        <w:rPr>
          <w:rFonts w:ascii="Times New Roman" w:hAnsi="Times New Roman"/>
          <w:sz w:val="24"/>
          <w:szCs w:val="24"/>
        </w:rPr>
        <w:t xml:space="preserve">. </w:t>
      </w:r>
      <w:r w:rsidRPr="004D02DC">
        <w:rPr>
          <w:rFonts w:ascii="Times New Roman" w:hAnsi="Times New Roman"/>
          <w:sz w:val="24"/>
          <w:szCs w:val="24"/>
        </w:rPr>
        <w:t>20</w:t>
      </w:r>
      <w:r w:rsidR="00D35668" w:rsidRPr="004D02DC">
        <w:rPr>
          <w:rFonts w:ascii="Times New Roman" w:hAnsi="Times New Roman"/>
          <w:sz w:val="24"/>
          <w:szCs w:val="24"/>
        </w:rPr>
        <w:t>2</w:t>
      </w:r>
      <w:r w:rsidR="0089155E" w:rsidRPr="004D02DC">
        <w:rPr>
          <w:rFonts w:ascii="Times New Roman" w:hAnsi="Times New Roman"/>
          <w:sz w:val="24"/>
          <w:szCs w:val="24"/>
        </w:rPr>
        <w:t>1</w:t>
      </w:r>
      <w:r w:rsidRPr="004D02DC">
        <w:rPr>
          <w:rFonts w:ascii="Times New Roman" w:hAnsi="Times New Roman"/>
          <w:sz w:val="24"/>
          <w:szCs w:val="24"/>
        </w:rPr>
        <w:t xml:space="preserve"> m. </w:t>
      </w:r>
      <w:r w:rsidR="00A403BF" w:rsidRPr="004D02DC">
        <w:rPr>
          <w:rFonts w:ascii="Times New Roman" w:hAnsi="Times New Roman"/>
          <w:sz w:val="24"/>
          <w:szCs w:val="24"/>
        </w:rPr>
        <w:t>registruoti nežymiai mažesni nei 2020</w:t>
      </w:r>
      <w:r w:rsidR="008E2283" w:rsidRPr="004D02DC">
        <w:rPr>
          <w:rFonts w:ascii="Times New Roman" w:hAnsi="Times New Roman"/>
          <w:sz w:val="24"/>
          <w:szCs w:val="24"/>
        </w:rPr>
        <w:t xml:space="preserve"> </w:t>
      </w:r>
      <w:r w:rsidR="00A403BF" w:rsidRPr="004D02DC">
        <w:rPr>
          <w:rFonts w:ascii="Times New Roman" w:hAnsi="Times New Roman"/>
          <w:sz w:val="24"/>
          <w:szCs w:val="24"/>
        </w:rPr>
        <w:t xml:space="preserve">m. laimikiai. </w:t>
      </w:r>
      <w:r w:rsidR="005543E2" w:rsidRPr="004D02DC">
        <w:rPr>
          <w:rFonts w:ascii="Times New Roman" w:hAnsi="Times New Roman"/>
          <w:sz w:val="24"/>
          <w:szCs w:val="24"/>
        </w:rPr>
        <w:t>2022 m. registruoti dar mažesni ešerių laimikiai, siekę 32,1 t</w:t>
      </w:r>
      <w:r w:rsidR="00747268" w:rsidRPr="004D02DC">
        <w:rPr>
          <w:rFonts w:ascii="Times New Roman" w:hAnsi="Times New Roman"/>
          <w:sz w:val="24"/>
          <w:szCs w:val="24"/>
        </w:rPr>
        <w:t>, 2023 m. laimikiai buvo mažiausi nuo 1993 m., apie tris kartus mažesni nei vidutiniai</w:t>
      </w:r>
      <w:r w:rsidR="005543E2" w:rsidRPr="004D02DC">
        <w:rPr>
          <w:rFonts w:ascii="Times New Roman" w:hAnsi="Times New Roman"/>
          <w:sz w:val="24"/>
          <w:szCs w:val="24"/>
        </w:rPr>
        <w:t>.</w:t>
      </w:r>
      <w:r w:rsidR="00556EFC" w:rsidRPr="004D02DC">
        <w:rPr>
          <w:rFonts w:ascii="Times New Roman" w:hAnsi="Times New Roman"/>
          <w:sz w:val="24"/>
          <w:szCs w:val="24"/>
        </w:rPr>
        <w:t xml:space="preserve"> 2024 m. ešerių laimikiai buvo apie ketvirtadaliu didesniu ir siekė apie pusę vidutinių daugiamečių laimikių. </w:t>
      </w:r>
      <w:r w:rsidR="00A403BF" w:rsidRPr="004D02DC">
        <w:rPr>
          <w:rFonts w:ascii="Times New Roman" w:hAnsi="Times New Roman"/>
          <w:sz w:val="24"/>
          <w:szCs w:val="24"/>
        </w:rPr>
        <w:t>202</w:t>
      </w:r>
      <w:r w:rsidR="00556EFC" w:rsidRPr="004D02DC">
        <w:rPr>
          <w:rFonts w:ascii="Times New Roman" w:hAnsi="Times New Roman"/>
          <w:sz w:val="24"/>
          <w:szCs w:val="24"/>
        </w:rPr>
        <w:t>5</w:t>
      </w:r>
      <w:r w:rsidR="00A403BF" w:rsidRPr="004D02DC">
        <w:rPr>
          <w:rFonts w:ascii="Times New Roman" w:hAnsi="Times New Roman"/>
          <w:sz w:val="24"/>
          <w:szCs w:val="24"/>
        </w:rPr>
        <w:t xml:space="preserve"> m. </w:t>
      </w:r>
      <w:r w:rsidRPr="004D02DC">
        <w:rPr>
          <w:rFonts w:ascii="Times New Roman" w:hAnsi="Times New Roman"/>
          <w:sz w:val="24"/>
          <w:szCs w:val="24"/>
        </w:rPr>
        <w:t>sausio</w:t>
      </w:r>
      <w:r w:rsidR="00CE74BA" w:rsidRPr="004D02DC">
        <w:rPr>
          <w:rFonts w:ascii="Times New Roman" w:hAnsi="Times New Roman"/>
          <w:sz w:val="24"/>
          <w:szCs w:val="24"/>
        </w:rPr>
        <w:t>–</w:t>
      </w:r>
      <w:r w:rsidRPr="004D02DC">
        <w:rPr>
          <w:rFonts w:ascii="Times New Roman" w:hAnsi="Times New Roman"/>
          <w:sz w:val="24"/>
          <w:szCs w:val="24"/>
        </w:rPr>
        <w:t>spalio laikotarpiu ešerių versliniai la</w:t>
      </w:r>
      <w:r w:rsidR="000656CF" w:rsidRPr="004D02DC">
        <w:rPr>
          <w:rFonts w:ascii="Times New Roman" w:hAnsi="Times New Roman"/>
          <w:sz w:val="24"/>
          <w:szCs w:val="24"/>
        </w:rPr>
        <w:t>i</w:t>
      </w:r>
      <w:r w:rsidRPr="004D02DC">
        <w:rPr>
          <w:rFonts w:ascii="Times New Roman" w:hAnsi="Times New Roman"/>
          <w:sz w:val="24"/>
          <w:szCs w:val="24"/>
        </w:rPr>
        <w:t xml:space="preserve">mikiai </w:t>
      </w:r>
      <w:r w:rsidR="00681C0A" w:rsidRPr="004D02DC">
        <w:rPr>
          <w:rFonts w:ascii="Times New Roman" w:hAnsi="Times New Roman"/>
          <w:sz w:val="24"/>
          <w:szCs w:val="24"/>
        </w:rPr>
        <w:t xml:space="preserve">buvo </w:t>
      </w:r>
      <w:r w:rsidR="00747268" w:rsidRPr="004D02DC">
        <w:rPr>
          <w:rFonts w:ascii="Times New Roman" w:hAnsi="Times New Roman"/>
          <w:sz w:val="24"/>
          <w:szCs w:val="24"/>
        </w:rPr>
        <w:t xml:space="preserve">ketvirtadaliu </w:t>
      </w:r>
      <w:r w:rsidR="00556EFC" w:rsidRPr="004D02DC">
        <w:rPr>
          <w:rFonts w:ascii="Times New Roman" w:hAnsi="Times New Roman"/>
          <w:sz w:val="24"/>
          <w:szCs w:val="24"/>
        </w:rPr>
        <w:t>maž</w:t>
      </w:r>
      <w:r w:rsidR="00681C0A" w:rsidRPr="004D02DC">
        <w:rPr>
          <w:rFonts w:ascii="Times New Roman" w:hAnsi="Times New Roman"/>
          <w:sz w:val="24"/>
          <w:szCs w:val="24"/>
        </w:rPr>
        <w:t xml:space="preserve">esni </w:t>
      </w:r>
      <w:r w:rsidRPr="004D02DC">
        <w:rPr>
          <w:rFonts w:ascii="Times New Roman" w:hAnsi="Times New Roman"/>
          <w:sz w:val="24"/>
          <w:szCs w:val="24"/>
        </w:rPr>
        <w:t>nei tuo pačiu laikotarpiu 20</w:t>
      </w:r>
      <w:r w:rsidR="0089155E" w:rsidRPr="004D02DC">
        <w:rPr>
          <w:rFonts w:ascii="Times New Roman" w:hAnsi="Times New Roman"/>
          <w:sz w:val="24"/>
          <w:szCs w:val="24"/>
        </w:rPr>
        <w:t>2</w:t>
      </w:r>
      <w:r w:rsidR="00556EFC" w:rsidRPr="004D02DC">
        <w:rPr>
          <w:rFonts w:ascii="Times New Roman" w:hAnsi="Times New Roman"/>
          <w:sz w:val="24"/>
          <w:szCs w:val="24"/>
        </w:rPr>
        <w:t>4</w:t>
      </w:r>
      <w:r w:rsidR="000656CF" w:rsidRPr="004D02DC">
        <w:rPr>
          <w:rFonts w:ascii="Times New Roman" w:hAnsi="Times New Roman"/>
          <w:sz w:val="24"/>
          <w:szCs w:val="24"/>
        </w:rPr>
        <w:t xml:space="preserve"> m. Rusijai priklausančioje marių dalyje versliniai ešerių laimikiai išliko stabilūs 1999–2008 m., </w:t>
      </w:r>
      <w:r w:rsidR="00556EFC" w:rsidRPr="004D02DC">
        <w:rPr>
          <w:rFonts w:ascii="Times New Roman" w:hAnsi="Times New Roman"/>
          <w:sz w:val="24"/>
          <w:szCs w:val="24"/>
        </w:rPr>
        <w:t xml:space="preserve">jie </w:t>
      </w:r>
      <w:r w:rsidR="000656CF" w:rsidRPr="004D02DC">
        <w:rPr>
          <w:rFonts w:ascii="Times New Roman" w:hAnsi="Times New Roman"/>
          <w:sz w:val="24"/>
          <w:szCs w:val="24"/>
        </w:rPr>
        <w:t>buvo nedaug didesni nei Lietuvos dalyje ir vidutiniškai siekė 60,1 t. Vėliau jie žymiai augo, 2009–201</w:t>
      </w:r>
      <w:r w:rsidR="00093F4C" w:rsidRPr="004D02DC">
        <w:rPr>
          <w:rFonts w:ascii="Times New Roman" w:hAnsi="Times New Roman"/>
          <w:sz w:val="24"/>
          <w:szCs w:val="24"/>
        </w:rPr>
        <w:t>8</w:t>
      </w:r>
      <w:r w:rsidR="009B4494" w:rsidRPr="004D02DC">
        <w:rPr>
          <w:rFonts w:ascii="Times New Roman" w:hAnsi="Times New Roman"/>
          <w:sz w:val="24"/>
          <w:szCs w:val="24"/>
        </w:rPr>
        <w:t> </w:t>
      </w:r>
      <w:r w:rsidR="000656CF" w:rsidRPr="004D02DC">
        <w:rPr>
          <w:rFonts w:ascii="Times New Roman" w:hAnsi="Times New Roman"/>
          <w:sz w:val="24"/>
          <w:szCs w:val="24"/>
        </w:rPr>
        <w:t xml:space="preserve">m. buvo rekordiškai dideli – ankstesnio laikotarpio lygį viršijo daugiau nei du kartus ir vidutiniškai siekė </w:t>
      </w:r>
      <w:r w:rsidR="00093F4C" w:rsidRPr="004D02DC">
        <w:rPr>
          <w:rFonts w:ascii="Times New Roman" w:hAnsi="Times New Roman"/>
          <w:sz w:val="24"/>
          <w:szCs w:val="24"/>
        </w:rPr>
        <w:t>139</w:t>
      </w:r>
      <w:r w:rsidR="000656CF" w:rsidRPr="004D02DC">
        <w:rPr>
          <w:rFonts w:ascii="Times New Roman" w:hAnsi="Times New Roman"/>
          <w:sz w:val="24"/>
          <w:szCs w:val="24"/>
        </w:rPr>
        <w:t xml:space="preserve"> t per metus.</w:t>
      </w:r>
      <w:r w:rsidR="00CF2BAC" w:rsidRPr="004D02DC">
        <w:rPr>
          <w:rFonts w:ascii="Times New Roman" w:hAnsi="Times New Roman"/>
          <w:sz w:val="24"/>
          <w:szCs w:val="24"/>
        </w:rPr>
        <w:t xml:space="preserve"> 201</w:t>
      </w:r>
      <w:r w:rsidR="00D35668" w:rsidRPr="004D02DC">
        <w:rPr>
          <w:rFonts w:ascii="Times New Roman" w:hAnsi="Times New Roman"/>
          <w:sz w:val="24"/>
          <w:szCs w:val="24"/>
        </w:rPr>
        <w:t>9</w:t>
      </w:r>
      <w:r w:rsidR="008E2283" w:rsidRPr="004D02DC">
        <w:rPr>
          <w:rFonts w:ascii="Times New Roman" w:hAnsi="Times New Roman"/>
          <w:sz w:val="24"/>
          <w:szCs w:val="24"/>
        </w:rPr>
        <w:t>-202</w:t>
      </w:r>
      <w:r w:rsidR="00556EFC" w:rsidRPr="004D02DC">
        <w:rPr>
          <w:rFonts w:ascii="Times New Roman" w:hAnsi="Times New Roman"/>
          <w:sz w:val="24"/>
          <w:szCs w:val="24"/>
        </w:rPr>
        <w:t>4</w:t>
      </w:r>
      <w:r w:rsidR="00CF2BAC" w:rsidRPr="004D02DC">
        <w:rPr>
          <w:rFonts w:ascii="Times New Roman" w:hAnsi="Times New Roman"/>
          <w:sz w:val="24"/>
          <w:szCs w:val="24"/>
        </w:rPr>
        <w:t xml:space="preserve"> m.</w:t>
      </w:r>
      <w:r w:rsidR="00A75E10" w:rsidRPr="004D02DC">
        <w:rPr>
          <w:rFonts w:ascii="Times New Roman" w:hAnsi="Times New Roman"/>
          <w:sz w:val="24"/>
          <w:szCs w:val="24"/>
        </w:rPr>
        <w:t xml:space="preserve"> </w:t>
      </w:r>
      <w:r w:rsidR="008E2283" w:rsidRPr="004D02DC">
        <w:rPr>
          <w:rFonts w:ascii="Times New Roman" w:hAnsi="Times New Roman"/>
          <w:sz w:val="24"/>
          <w:szCs w:val="24"/>
        </w:rPr>
        <w:t>laimikiai</w:t>
      </w:r>
      <w:r w:rsidR="00CF2BAC" w:rsidRPr="004D02DC">
        <w:rPr>
          <w:rFonts w:ascii="Times New Roman" w:hAnsi="Times New Roman"/>
          <w:sz w:val="24"/>
          <w:szCs w:val="24"/>
        </w:rPr>
        <w:t xml:space="preserve"> buvo didžiausi nuo 1993 m. ir </w:t>
      </w:r>
      <w:r w:rsidR="008E2283" w:rsidRPr="004D02DC">
        <w:rPr>
          <w:rFonts w:ascii="Times New Roman" w:hAnsi="Times New Roman"/>
          <w:sz w:val="24"/>
          <w:szCs w:val="24"/>
        </w:rPr>
        <w:t xml:space="preserve">vidutiniškai siekė </w:t>
      </w:r>
      <w:r w:rsidR="00747268" w:rsidRPr="004D02DC">
        <w:rPr>
          <w:rFonts w:ascii="Times New Roman" w:hAnsi="Times New Roman"/>
          <w:sz w:val="24"/>
          <w:szCs w:val="24"/>
        </w:rPr>
        <w:t>24</w:t>
      </w:r>
      <w:r w:rsidR="00556EFC" w:rsidRPr="004D02DC">
        <w:rPr>
          <w:rFonts w:ascii="Times New Roman" w:hAnsi="Times New Roman"/>
          <w:sz w:val="24"/>
          <w:szCs w:val="24"/>
        </w:rPr>
        <w:t>5,4</w:t>
      </w:r>
      <w:r w:rsidR="00747268" w:rsidRPr="004D02DC">
        <w:rPr>
          <w:rFonts w:ascii="Times New Roman" w:hAnsi="Times New Roman"/>
          <w:sz w:val="24"/>
          <w:szCs w:val="24"/>
        </w:rPr>
        <w:t xml:space="preserve"> </w:t>
      </w:r>
      <w:r w:rsidR="008E2283" w:rsidRPr="004D02DC">
        <w:rPr>
          <w:rFonts w:ascii="Times New Roman" w:hAnsi="Times New Roman"/>
          <w:sz w:val="24"/>
          <w:szCs w:val="24"/>
        </w:rPr>
        <w:t>t</w:t>
      </w:r>
      <w:r w:rsidR="00CF2BAC" w:rsidRPr="004D02DC">
        <w:rPr>
          <w:rFonts w:ascii="Times New Roman" w:hAnsi="Times New Roman"/>
          <w:sz w:val="24"/>
          <w:szCs w:val="24"/>
        </w:rPr>
        <w:t>.</w:t>
      </w:r>
    </w:p>
    <w:p w14:paraId="1C5B1BA3" w14:textId="6A55F32F" w:rsidR="00C0378F" w:rsidRPr="00C21CEF" w:rsidRDefault="00C0378F" w:rsidP="00C0378F">
      <w:pPr>
        <w:spacing w:after="0" w:line="360" w:lineRule="auto"/>
        <w:ind w:firstLine="540"/>
        <w:jc w:val="both"/>
        <w:rPr>
          <w:rFonts w:ascii="Times New Roman" w:hAnsi="Times New Roman"/>
          <w:sz w:val="24"/>
          <w:szCs w:val="24"/>
        </w:rPr>
      </w:pPr>
      <w:r w:rsidRPr="004D02DC">
        <w:rPr>
          <w:rFonts w:ascii="Times New Roman" w:hAnsi="Times New Roman"/>
          <w:sz w:val="24"/>
          <w:szCs w:val="24"/>
        </w:rPr>
        <w:t>Per 2003–20</w:t>
      </w:r>
      <w:r w:rsidR="0089155E" w:rsidRPr="004D02DC">
        <w:rPr>
          <w:rFonts w:ascii="Times New Roman" w:hAnsi="Times New Roman"/>
          <w:sz w:val="24"/>
          <w:szCs w:val="24"/>
        </w:rPr>
        <w:t>2</w:t>
      </w:r>
      <w:r w:rsidR="00556EFC" w:rsidRPr="004D02DC">
        <w:rPr>
          <w:rFonts w:ascii="Times New Roman" w:hAnsi="Times New Roman"/>
          <w:sz w:val="24"/>
          <w:szCs w:val="24"/>
        </w:rPr>
        <w:t>4</w:t>
      </w:r>
      <w:r w:rsidRPr="004D02DC">
        <w:rPr>
          <w:rFonts w:ascii="Times New Roman" w:hAnsi="Times New Roman"/>
          <w:sz w:val="24"/>
          <w:szCs w:val="24"/>
        </w:rPr>
        <w:t xml:space="preserve"> m. laikotarpį ešeriai vidutiniškai sudarė </w:t>
      </w:r>
      <w:r w:rsidR="0089155E" w:rsidRPr="004D02DC">
        <w:rPr>
          <w:rFonts w:ascii="Times New Roman" w:hAnsi="Times New Roman"/>
          <w:sz w:val="24"/>
          <w:szCs w:val="24"/>
        </w:rPr>
        <w:t>3,</w:t>
      </w:r>
      <w:r w:rsidR="00556EFC" w:rsidRPr="004D02DC">
        <w:rPr>
          <w:rFonts w:ascii="Times New Roman" w:hAnsi="Times New Roman"/>
          <w:sz w:val="24"/>
          <w:szCs w:val="24"/>
        </w:rPr>
        <w:t>7</w:t>
      </w:r>
      <w:r w:rsidR="009E0A89" w:rsidRPr="004D02DC">
        <w:rPr>
          <w:rFonts w:ascii="Times New Roman" w:hAnsi="Times New Roman"/>
          <w:sz w:val="24"/>
          <w:szCs w:val="24"/>
        </w:rPr>
        <w:t>%</w:t>
      </w:r>
      <w:r w:rsidRPr="004D02DC">
        <w:rPr>
          <w:rFonts w:ascii="Times New Roman" w:hAnsi="Times New Roman"/>
          <w:sz w:val="24"/>
          <w:szCs w:val="24"/>
        </w:rPr>
        <w:t xml:space="preserve"> visų verslinių laimikių. Pagrindiniai ešerių verslinės žvejybos įrankiai yra 40–</w:t>
      </w:r>
      <w:r w:rsidR="006D60B3" w:rsidRPr="004D02DC">
        <w:rPr>
          <w:rFonts w:ascii="Times New Roman" w:hAnsi="Times New Roman"/>
          <w:sz w:val="24"/>
          <w:szCs w:val="24"/>
        </w:rPr>
        <w:t>50</w:t>
      </w:r>
      <w:r w:rsidRPr="004D02DC">
        <w:rPr>
          <w:rFonts w:ascii="Times New Roman" w:hAnsi="Times New Roman"/>
          <w:sz w:val="24"/>
          <w:szCs w:val="24"/>
        </w:rPr>
        <w:t xml:space="preserve"> mm akies dydžio tinklai ir marinės gaudyklės. Po </w:t>
      </w:r>
      <w:smartTag w:uri="urn:schemas-microsoft-com:office:smarttags" w:element="metricconverter">
        <w:smartTagPr>
          <w:attr w:name="ProductID" w:val="2009 m"/>
        </w:smartTagPr>
        <w:r w:rsidRPr="004D02DC">
          <w:rPr>
            <w:rFonts w:ascii="Times New Roman" w:hAnsi="Times New Roman"/>
            <w:sz w:val="24"/>
            <w:szCs w:val="24"/>
          </w:rPr>
          <w:t>2009 m</w:t>
        </w:r>
      </w:smartTag>
      <w:r w:rsidRPr="004D02DC">
        <w:rPr>
          <w:rFonts w:ascii="Times New Roman" w:hAnsi="Times New Roman"/>
          <w:sz w:val="24"/>
          <w:szCs w:val="24"/>
        </w:rPr>
        <w:t>. jų limitas sumažintas atitinkami 23,3</w:t>
      </w:r>
      <w:r w:rsidR="009E0A89" w:rsidRPr="004D02DC">
        <w:rPr>
          <w:rFonts w:ascii="Times New Roman" w:hAnsi="Times New Roman"/>
          <w:sz w:val="24"/>
          <w:szCs w:val="24"/>
        </w:rPr>
        <w:t>%</w:t>
      </w:r>
      <w:r w:rsidRPr="004D02DC">
        <w:rPr>
          <w:rFonts w:ascii="Times New Roman" w:hAnsi="Times New Roman"/>
          <w:sz w:val="24"/>
          <w:szCs w:val="24"/>
        </w:rPr>
        <w:t xml:space="preserve"> ir 42,8</w:t>
      </w:r>
      <w:r w:rsidR="009E0A89" w:rsidRPr="004D02DC">
        <w:rPr>
          <w:rFonts w:ascii="Times New Roman" w:hAnsi="Times New Roman"/>
          <w:sz w:val="24"/>
          <w:szCs w:val="24"/>
        </w:rPr>
        <w:t>%</w:t>
      </w:r>
      <w:r w:rsidRPr="004D02DC">
        <w:rPr>
          <w:rFonts w:ascii="Times New Roman" w:hAnsi="Times New Roman"/>
          <w:sz w:val="24"/>
          <w:szCs w:val="24"/>
        </w:rPr>
        <w:t xml:space="preserve"> (vidutiniškai 33,1</w:t>
      </w:r>
      <w:r w:rsidR="009E0A89" w:rsidRPr="004D02DC">
        <w:rPr>
          <w:rFonts w:ascii="Times New Roman" w:hAnsi="Times New Roman"/>
          <w:sz w:val="24"/>
          <w:szCs w:val="24"/>
        </w:rPr>
        <w:t>%</w:t>
      </w:r>
      <w:r w:rsidRPr="004D02DC">
        <w:rPr>
          <w:rFonts w:ascii="Times New Roman" w:hAnsi="Times New Roman"/>
          <w:sz w:val="24"/>
          <w:szCs w:val="24"/>
        </w:rPr>
        <w:t>).</w:t>
      </w:r>
      <w:r w:rsidRPr="00C21CEF">
        <w:rPr>
          <w:rFonts w:ascii="Times New Roman" w:hAnsi="Times New Roman"/>
          <w:sz w:val="24"/>
          <w:szCs w:val="24"/>
        </w:rPr>
        <w:t xml:space="preserve"> </w:t>
      </w:r>
    </w:p>
    <w:p w14:paraId="6E3FF1B6" w14:textId="77777777" w:rsidR="00C02909" w:rsidRPr="00C21CEF" w:rsidRDefault="00C02909" w:rsidP="00C02909">
      <w:pPr>
        <w:spacing w:after="0" w:line="360" w:lineRule="auto"/>
        <w:rPr>
          <w:rFonts w:ascii="Times New Roman" w:hAnsi="Times New Roman"/>
          <w:sz w:val="24"/>
          <w:szCs w:val="24"/>
        </w:rPr>
      </w:pPr>
    </w:p>
    <w:p w14:paraId="2628C77C" w14:textId="2CD44889" w:rsidR="00EC6989" w:rsidRPr="00C21CEF" w:rsidRDefault="00556EFC" w:rsidP="000231F6">
      <w:pPr>
        <w:spacing w:after="0" w:line="240" w:lineRule="auto"/>
        <w:rPr>
          <w:rFonts w:ascii="Times New Roman" w:hAnsi="Times New Roman"/>
          <w:color w:val="000000"/>
          <w:sz w:val="24"/>
          <w:szCs w:val="24"/>
        </w:rPr>
      </w:pPr>
      <w:r>
        <w:rPr>
          <w:noProof/>
        </w:rPr>
        <w:lastRenderedPageBreak/>
        <w:drawing>
          <wp:inline distT="0" distB="0" distL="0" distR="0" wp14:anchorId="66EF7D9E" wp14:editId="3EEA61F8">
            <wp:extent cx="5933873" cy="3268493"/>
            <wp:effectExtent l="0" t="0" r="0" b="8255"/>
            <wp:docPr id="345127902" name="Chart 1">
              <a:extLst xmlns:a="http://schemas.openxmlformats.org/drawingml/2006/main">
                <a:ext uri="{FF2B5EF4-FFF2-40B4-BE49-F238E27FC236}">
                  <a16:creationId xmlns:a16="http://schemas.microsoft.com/office/drawing/2014/main"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57996F9" w14:textId="38E9718E" w:rsidR="00C02909" w:rsidRPr="00C21CEF" w:rsidRDefault="00460F98" w:rsidP="000231F6">
      <w:pPr>
        <w:spacing w:after="0" w:line="240" w:lineRule="auto"/>
        <w:rPr>
          <w:rFonts w:ascii="Times New Roman" w:hAnsi="Times New Roman"/>
          <w:sz w:val="24"/>
          <w:szCs w:val="24"/>
        </w:rPr>
      </w:pPr>
      <w:r w:rsidRPr="00C21CEF">
        <w:rPr>
          <w:rFonts w:ascii="Times New Roman" w:hAnsi="Times New Roman"/>
          <w:color w:val="000000"/>
          <w:sz w:val="24"/>
          <w:szCs w:val="24"/>
        </w:rPr>
        <w:t>4.</w:t>
      </w:r>
      <w:r w:rsidR="00BC1FEB">
        <w:rPr>
          <w:rFonts w:ascii="Times New Roman" w:hAnsi="Times New Roman"/>
          <w:color w:val="000000"/>
          <w:sz w:val="24"/>
          <w:szCs w:val="24"/>
        </w:rPr>
        <w:t>25</w:t>
      </w:r>
      <w:r w:rsidR="00C02909" w:rsidRPr="00C21CEF">
        <w:rPr>
          <w:rFonts w:ascii="Times New Roman" w:hAnsi="Times New Roman"/>
          <w:color w:val="000000"/>
          <w:sz w:val="24"/>
          <w:szCs w:val="24"/>
        </w:rPr>
        <w:t xml:space="preserve"> pav.</w:t>
      </w:r>
      <w:r w:rsidR="00C02909" w:rsidRPr="00C21CEF">
        <w:rPr>
          <w:rFonts w:ascii="Times New Roman" w:hAnsi="Times New Roman"/>
          <w:b/>
          <w:color w:val="000000"/>
          <w:sz w:val="24"/>
          <w:szCs w:val="24"/>
        </w:rPr>
        <w:t xml:space="preserve"> </w:t>
      </w:r>
      <w:r w:rsidR="00C02909" w:rsidRPr="00C21CEF">
        <w:rPr>
          <w:rFonts w:ascii="Times New Roman" w:hAnsi="Times New Roman"/>
          <w:sz w:val="24"/>
          <w:szCs w:val="24"/>
        </w:rPr>
        <w:t>Ešerių versliniai laimikiai Kuršių mariose 1993</w:t>
      </w:r>
      <w:r w:rsidR="004B7158" w:rsidRPr="00C21CEF">
        <w:rPr>
          <w:rFonts w:ascii="Times New Roman" w:hAnsi="Times New Roman"/>
          <w:sz w:val="24"/>
          <w:szCs w:val="24"/>
        </w:rPr>
        <w:t>–</w:t>
      </w:r>
      <w:r w:rsidR="00C02909" w:rsidRPr="00C21CEF">
        <w:rPr>
          <w:rFonts w:ascii="Times New Roman" w:hAnsi="Times New Roman"/>
          <w:sz w:val="24"/>
          <w:szCs w:val="24"/>
        </w:rPr>
        <w:t>20</w:t>
      </w:r>
      <w:r w:rsidR="00220C5B" w:rsidRPr="00C21CEF">
        <w:rPr>
          <w:rFonts w:ascii="Times New Roman" w:hAnsi="Times New Roman"/>
          <w:sz w:val="24"/>
          <w:szCs w:val="24"/>
        </w:rPr>
        <w:t>2</w:t>
      </w:r>
      <w:r w:rsidR="00556EFC">
        <w:rPr>
          <w:rFonts w:ascii="Times New Roman" w:hAnsi="Times New Roman"/>
          <w:sz w:val="24"/>
          <w:szCs w:val="24"/>
        </w:rPr>
        <w:t>5</w:t>
      </w:r>
      <w:r w:rsidR="00C02909" w:rsidRPr="00C21CEF">
        <w:rPr>
          <w:rFonts w:ascii="Times New Roman" w:hAnsi="Times New Roman"/>
          <w:sz w:val="24"/>
          <w:szCs w:val="24"/>
        </w:rPr>
        <w:t xml:space="preserve"> m.</w:t>
      </w:r>
    </w:p>
    <w:p w14:paraId="24A18768" w14:textId="77777777" w:rsidR="00C02909" w:rsidRPr="00C21CEF" w:rsidRDefault="00C02909" w:rsidP="00C02909">
      <w:pPr>
        <w:spacing w:after="0" w:line="360" w:lineRule="auto"/>
        <w:rPr>
          <w:rFonts w:ascii="Times New Roman" w:hAnsi="Times New Roman"/>
          <w:sz w:val="24"/>
          <w:szCs w:val="24"/>
        </w:rPr>
      </w:pPr>
    </w:p>
    <w:p w14:paraId="63D4560E" w14:textId="2459FD7D" w:rsidR="00C0378F" w:rsidRPr="00FC39EA" w:rsidRDefault="00C0378F" w:rsidP="00C0378F">
      <w:pPr>
        <w:spacing w:after="0" w:line="360" w:lineRule="auto"/>
        <w:ind w:firstLine="540"/>
        <w:jc w:val="both"/>
        <w:rPr>
          <w:rFonts w:ascii="Times New Roman" w:hAnsi="Times New Roman"/>
          <w:sz w:val="24"/>
          <w:szCs w:val="24"/>
        </w:rPr>
      </w:pPr>
      <w:r w:rsidRPr="00C21CEF">
        <w:rPr>
          <w:rFonts w:ascii="Times New Roman" w:hAnsi="Times New Roman"/>
          <w:sz w:val="24"/>
          <w:szCs w:val="24"/>
        </w:rPr>
        <w:t xml:space="preserve">Ešerių mokslinių laimikių 40–45 mm versliniuose tinkluose analizė parodė, kad jų santykinis gausumas ir </w:t>
      </w:r>
      <w:r w:rsidRPr="004D02DC">
        <w:rPr>
          <w:rFonts w:ascii="Times New Roman" w:hAnsi="Times New Roman"/>
          <w:sz w:val="24"/>
          <w:szCs w:val="24"/>
        </w:rPr>
        <w:t>biomasė 2003–20</w:t>
      </w:r>
      <w:r w:rsidR="00E077FC" w:rsidRPr="004D02DC">
        <w:rPr>
          <w:rFonts w:ascii="Times New Roman" w:hAnsi="Times New Roman"/>
          <w:sz w:val="24"/>
          <w:szCs w:val="24"/>
        </w:rPr>
        <w:t>25</w:t>
      </w:r>
      <w:r w:rsidRPr="004D02DC">
        <w:rPr>
          <w:rFonts w:ascii="Times New Roman" w:hAnsi="Times New Roman"/>
          <w:sz w:val="24"/>
          <w:szCs w:val="24"/>
        </w:rPr>
        <w:t xml:space="preserve"> m. laikotarpiu </w:t>
      </w:r>
      <w:r w:rsidR="00A75E10" w:rsidRPr="004D02DC">
        <w:rPr>
          <w:rFonts w:ascii="Times New Roman" w:hAnsi="Times New Roman"/>
          <w:sz w:val="24"/>
          <w:szCs w:val="24"/>
        </w:rPr>
        <w:t>mažėj</w:t>
      </w:r>
      <w:r w:rsidR="00747268" w:rsidRPr="004D02DC">
        <w:rPr>
          <w:rFonts w:ascii="Times New Roman" w:hAnsi="Times New Roman"/>
          <w:sz w:val="24"/>
          <w:szCs w:val="24"/>
        </w:rPr>
        <w:t>o</w:t>
      </w:r>
      <w:r w:rsidR="00D35668" w:rsidRPr="004D02DC">
        <w:rPr>
          <w:rFonts w:ascii="Times New Roman" w:hAnsi="Times New Roman"/>
          <w:sz w:val="24"/>
          <w:szCs w:val="24"/>
        </w:rPr>
        <w:t>,</w:t>
      </w:r>
      <w:r w:rsidR="00747268" w:rsidRPr="004D02DC">
        <w:rPr>
          <w:rFonts w:ascii="Times New Roman" w:hAnsi="Times New Roman"/>
          <w:sz w:val="24"/>
          <w:szCs w:val="24"/>
        </w:rPr>
        <w:t xml:space="preserve"> </w:t>
      </w:r>
      <w:r w:rsidR="00D35668" w:rsidRPr="004D02DC">
        <w:rPr>
          <w:rFonts w:ascii="Times New Roman" w:hAnsi="Times New Roman"/>
          <w:sz w:val="24"/>
          <w:szCs w:val="24"/>
        </w:rPr>
        <w:t xml:space="preserve">o populiacijai būdingi labai žymūs svyravimai </w:t>
      </w:r>
      <w:r w:rsidRPr="004D02DC">
        <w:rPr>
          <w:rFonts w:ascii="Times New Roman" w:hAnsi="Times New Roman"/>
          <w:sz w:val="24"/>
          <w:szCs w:val="24"/>
        </w:rPr>
        <w:t>(4.</w:t>
      </w:r>
      <w:r w:rsidR="00BC1FEB" w:rsidRPr="004D02DC">
        <w:rPr>
          <w:rFonts w:ascii="Times New Roman" w:hAnsi="Times New Roman"/>
          <w:sz w:val="24"/>
          <w:szCs w:val="24"/>
        </w:rPr>
        <w:t>2</w:t>
      </w:r>
      <w:r w:rsidR="00A50E59" w:rsidRPr="004D02DC">
        <w:rPr>
          <w:rFonts w:ascii="Times New Roman" w:hAnsi="Times New Roman"/>
          <w:sz w:val="24"/>
          <w:szCs w:val="24"/>
        </w:rPr>
        <w:t>6</w:t>
      </w:r>
      <w:r w:rsidRPr="004D02DC">
        <w:rPr>
          <w:rFonts w:ascii="Times New Roman" w:hAnsi="Times New Roman"/>
          <w:sz w:val="24"/>
          <w:szCs w:val="24"/>
        </w:rPr>
        <w:t xml:space="preserve"> pav.).</w:t>
      </w:r>
      <w:r w:rsidR="00552D5C" w:rsidRPr="004D02DC">
        <w:rPr>
          <w:rFonts w:ascii="Times New Roman" w:hAnsi="Times New Roman"/>
          <w:sz w:val="24"/>
          <w:szCs w:val="24"/>
        </w:rPr>
        <w:t xml:space="preserve"> </w:t>
      </w:r>
      <w:r w:rsidR="00747268" w:rsidRPr="004D02DC">
        <w:rPr>
          <w:rFonts w:ascii="Times New Roman" w:hAnsi="Times New Roman"/>
          <w:sz w:val="24"/>
          <w:szCs w:val="24"/>
        </w:rPr>
        <w:t>2018-2023 m.</w:t>
      </w:r>
      <w:r w:rsidR="00E077FC" w:rsidRPr="004D02DC">
        <w:rPr>
          <w:rFonts w:ascii="Times New Roman" w:hAnsi="Times New Roman"/>
          <w:sz w:val="24"/>
          <w:szCs w:val="24"/>
        </w:rPr>
        <w:t xml:space="preserve"> ir 2025 m.</w:t>
      </w:r>
      <w:r w:rsidR="00D35668" w:rsidRPr="004D02DC">
        <w:rPr>
          <w:rFonts w:ascii="Times New Roman" w:hAnsi="Times New Roman"/>
          <w:sz w:val="24"/>
          <w:szCs w:val="24"/>
        </w:rPr>
        <w:t xml:space="preserve"> stebimas </w:t>
      </w:r>
      <w:r w:rsidR="001847F5" w:rsidRPr="004D02DC">
        <w:rPr>
          <w:rFonts w:ascii="Times New Roman" w:hAnsi="Times New Roman"/>
          <w:sz w:val="24"/>
          <w:szCs w:val="24"/>
        </w:rPr>
        <w:t xml:space="preserve">mažesnis nei vidutinis </w:t>
      </w:r>
      <w:r w:rsidR="00D35668" w:rsidRPr="004D02DC">
        <w:rPr>
          <w:rFonts w:ascii="Times New Roman" w:hAnsi="Times New Roman"/>
          <w:sz w:val="24"/>
          <w:szCs w:val="24"/>
        </w:rPr>
        <w:t>ešerių gausum</w:t>
      </w:r>
      <w:r w:rsidR="001847F5" w:rsidRPr="004D02DC">
        <w:rPr>
          <w:rFonts w:ascii="Times New Roman" w:hAnsi="Times New Roman"/>
          <w:sz w:val="24"/>
          <w:szCs w:val="24"/>
        </w:rPr>
        <w:t>as</w:t>
      </w:r>
      <w:r w:rsidR="00D35668" w:rsidRPr="004D02DC">
        <w:rPr>
          <w:rFonts w:ascii="Times New Roman" w:hAnsi="Times New Roman"/>
          <w:sz w:val="24"/>
          <w:szCs w:val="24"/>
        </w:rPr>
        <w:t xml:space="preserve"> ir biomasė, 202</w:t>
      </w:r>
      <w:r w:rsidR="00A75E10" w:rsidRPr="004D02DC">
        <w:rPr>
          <w:rFonts w:ascii="Times New Roman" w:hAnsi="Times New Roman"/>
          <w:sz w:val="24"/>
          <w:szCs w:val="24"/>
        </w:rPr>
        <w:t>2</w:t>
      </w:r>
      <w:r w:rsidRPr="004D02DC">
        <w:rPr>
          <w:rFonts w:ascii="Times New Roman" w:hAnsi="Times New Roman"/>
          <w:sz w:val="24"/>
          <w:szCs w:val="24"/>
        </w:rPr>
        <w:t xml:space="preserve"> </w:t>
      </w:r>
      <w:r w:rsidR="00D35668" w:rsidRPr="004D02DC">
        <w:rPr>
          <w:rFonts w:ascii="Times New Roman" w:hAnsi="Times New Roman"/>
          <w:sz w:val="24"/>
          <w:szCs w:val="24"/>
        </w:rPr>
        <w:t>m. šie rodikliai buvo mažiausi nuo 2003 m.</w:t>
      </w:r>
      <w:r w:rsidR="00A75E10" w:rsidRPr="004D02DC">
        <w:rPr>
          <w:rFonts w:ascii="Times New Roman" w:hAnsi="Times New Roman"/>
          <w:sz w:val="24"/>
          <w:szCs w:val="24"/>
        </w:rPr>
        <w:t>, arti mažiausių verčių jie buvo ir 2020 m.</w:t>
      </w:r>
      <w:r w:rsidR="00F6306A" w:rsidRPr="004D02DC">
        <w:rPr>
          <w:rFonts w:ascii="Times New Roman" w:hAnsi="Times New Roman"/>
          <w:sz w:val="24"/>
          <w:szCs w:val="24"/>
        </w:rPr>
        <w:t>, tik 2024 m. buvo didesni nei vidurkis.</w:t>
      </w:r>
      <w:r w:rsidR="00D35668" w:rsidRPr="004D02DC">
        <w:rPr>
          <w:rFonts w:ascii="Times New Roman" w:hAnsi="Times New Roman"/>
          <w:sz w:val="24"/>
          <w:szCs w:val="24"/>
        </w:rPr>
        <w:t xml:space="preserve"> </w:t>
      </w:r>
      <w:r w:rsidRPr="004D02DC">
        <w:rPr>
          <w:rFonts w:ascii="Times New Roman" w:hAnsi="Times New Roman"/>
          <w:sz w:val="24"/>
          <w:szCs w:val="24"/>
        </w:rPr>
        <w:t xml:space="preserve">Tuo pačiu </w:t>
      </w:r>
      <w:r w:rsidR="00552D5C" w:rsidRPr="004D02DC">
        <w:rPr>
          <w:rFonts w:ascii="Times New Roman" w:hAnsi="Times New Roman"/>
          <w:sz w:val="24"/>
          <w:szCs w:val="24"/>
        </w:rPr>
        <w:t>laikotarpi</w:t>
      </w:r>
      <w:r w:rsidRPr="004D02DC">
        <w:rPr>
          <w:rFonts w:ascii="Times New Roman" w:hAnsi="Times New Roman"/>
          <w:sz w:val="24"/>
          <w:szCs w:val="24"/>
        </w:rPr>
        <w:t>u didėj</w:t>
      </w:r>
      <w:r w:rsidR="00093F4C" w:rsidRPr="004D02DC">
        <w:rPr>
          <w:rFonts w:ascii="Times New Roman" w:hAnsi="Times New Roman"/>
          <w:sz w:val="24"/>
          <w:szCs w:val="24"/>
        </w:rPr>
        <w:t>a</w:t>
      </w:r>
      <w:r w:rsidRPr="004D02DC">
        <w:rPr>
          <w:rFonts w:ascii="Times New Roman" w:hAnsi="Times New Roman"/>
          <w:sz w:val="24"/>
          <w:szCs w:val="24"/>
        </w:rPr>
        <w:t xml:space="preserve"> vidutinis </w:t>
      </w:r>
      <w:r w:rsidR="00552D5C" w:rsidRPr="004D02DC">
        <w:rPr>
          <w:rFonts w:ascii="Times New Roman" w:hAnsi="Times New Roman"/>
          <w:sz w:val="24"/>
          <w:szCs w:val="24"/>
        </w:rPr>
        <w:t>ešerių</w:t>
      </w:r>
      <w:r w:rsidRPr="004D02DC">
        <w:rPr>
          <w:rFonts w:ascii="Times New Roman" w:hAnsi="Times New Roman"/>
          <w:sz w:val="24"/>
          <w:szCs w:val="24"/>
        </w:rPr>
        <w:t xml:space="preserve"> ilgis ir svoris</w:t>
      </w:r>
      <w:r w:rsidR="00B30AC2" w:rsidRPr="004D02DC">
        <w:rPr>
          <w:rFonts w:ascii="Times New Roman" w:hAnsi="Times New Roman"/>
          <w:sz w:val="24"/>
          <w:szCs w:val="24"/>
        </w:rPr>
        <w:t>, 2013</w:t>
      </w:r>
      <w:r w:rsidR="00A75E10" w:rsidRPr="004D02DC">
        <w:rPr>
          <w:rFonts w:ascii="Times New Roman" w:hAnsi="Times New Roman"/>
          <w:sz w:val="24"/>
          <w:szCs w:val="24"/>
        </w:rPr>
        <w:t>-2021</w:t>
      </w:r>
      <w:r w:rsidR="00E077FC" w:rsidRPr="004D02DC">
        <w:rPr>
          <w:rFonts w:ascii="Times New Roman" w:hAnsi="Times New Roman"/>
          <w:sz w:val="24"/>
          <w:szCs w:val="24"/>
        </w:rPr>
        <w:t xml:space="preserve"> m.</w:t>
      </w:r>
      <w:r w:rsidR="00F6306A" w:rsidRPr="004D02DC">
        <w:rPr>
          <w:rFonts w:ascii="Times New Roman" w:hAnsi="Times New Roman"/>
          <w:sz w:val="24"/>
          <w:szCs w:val="24"/>
        </w:rPr>
        <w:t xml:space="preserve"> ir 2023-2024</w:t>
      </w:r>
      <w:r w:rsidR="00B30AC2" w:rsidRPr="004D02DC">
        <w:rPr>
          <w:rFonts w:ascii="Times New Roman" w:hAnsi="Times New Roman"/>
          <w:sz w:val="24"/>
          <w:szCs w:val="24"/>
        </w:rPr>
        <w:t xml:space="preserve"> m. jie </w:t>
      </w:r>
      <w:r w:rsidR="00A75E10" w:rsidRPr="004D02DC">
        <w:rPr>
          <w:rFonts w:ascii="Times New Roman" w:hAnsi="Times New Roman"/>
          <w:sz w:val="24"/>
          <w:szCs w:val="24"/>
        </w:rPr>
        <w:t>buvo</w:t>
      </w:r>
      <w:r w:rsidR="00B30AC2" w:rsidRPr="00C21CEF">
        <w:rPr>
          <w:rFonts w:ascii="Times New Roman" w:hAnsi="Times New Roman"/>
          <w:sz w:val="24"/>
          <w:szCs w:val="24"/>
        </w:rPr>
        <w:t xml:space="preserve"> didesni </w:t>
      </w:r>
      <w:r w:rsidR="00220D0E" w:rsidRPr="00C21CEF">
        <w:rPr>
          <w:rFonts w:ascii="Times New Roman" w:hAnsi="Times New Roman"/>
          <w:sz w:val="24"/>
          <w:szCs w:val="24"/>
        </w:rPr>
        <w:t>ar artimi vidurkiui</w:t>
      </w:r>
      <w:r w:rsidR="00E077FC">
        <w:rPr>
          <w:rFonts w:ascii="Times New Roman" w:hAnsi="Times New Roman"/>
          <w:sz w:val="24"/>
          <w:szCs w:val="24"/>
        </w:rPr>
        <w:t>, o 2025 m. buvo didžiausi nuo 2003 m.</w:t>
      </w:r>
      <w:r w:rsidR="00A75E10">
        <w:rPr>
          <w:rFonts w:ascii="Times New Roman" w:hAnsi="Times New Roman"/>
          <w:sz w:val="24"/>
          <w:szCs w:val="24"/>
        </w:rPr>
        <w:t xml:space="preserve"> 2022 m.</w:t>
      </w:r>
      <w:r w:rsidRPr="00C21CEF">
        <w:rPr>
          <w:rFonts w:ascii="Times New Roman" w:hAnsi="Times New Roman"/>
          <w:sz w:val="24"/>
          <w:szCs w:val="24"/>
        </w:rPr>
        <w:t xml:space="preserve"> </w:t>
      </w:r>
      <w:r w:rsidR="00A75E10">
        <w:rPr>
          <w:rFonts w:ascii="Times New Roman" w:hAnsi="Times New Roman"/>
          <w:sz w:val="24"/>
          <w:szCs w:val="24"/>
        </w:rPr>
        <w:t xml:space="preserve">40-45 mm tinklų laimikiuose stebėtas mažiausias nuo 2003 m. vidutinis ešerių ilgis ir svoris </w:t>
      </w:r>
      <w:r w:rsidRPr="00C21CEF">
        <w:rPr>
          <w:rFonts w:ascii="Times New Roman" w:hAnsi="Times New Roman"/>
          <w:sz w:val="24"/>
          <w:szCs w:val="24"/>
        </w:rPr>
        <w:t>(4.</w:t>
      </w:r>
      <w:r w:rsidR="00A50E59">
        <w:rPr>
          <w:rFonts w:ascii="Times New Roman" w:hAnsi="Times New Roman"/>
          <w:sz w:val="24"/>
          <w:szCs w:val="24"/>
        </w:rPr>
        <w:t>27</w:t>
      </w:r>
      <w:r w:rsidRPr="00C21CEF">
        <w:rPr>
          <w:rFonts w:ascii="Times New Roman" w:hAnsi="Times New Roman"/>
          <w:sz w:val="24"/>
          <w:szCs w:val="24"/>
        </w:rPr>
        <w:t xml:space="preserve"> pav.). Pagal </w:t>
      </w:r>
      <w:r w:rsidR="005771A0">
        <w:rPr>
          <w:rFonts w:ascii="Times New Roman" w:hAnsi="Times New Roman"/>
          <w:sz w:val="24"/>
          <w:szCs w:val="24"/>
        </w:rPr>
        <w:t xml:space="preserve">40-45 mm tinklų </w:t>
      </w:r>
      <w:r w:rsidRPr="00C21CEF">
        <w:rPr>
          <w:rFonts w:ascii="Times New Roman" w:hAnsi="Times New Roman"/>
          <w:sz w:val="24"/>
          <w:szCs w:val="24"/>
        </w:rPr>
        <w:t>laimikių analizę išsiskyrė 201</w:t>
      </w:r>
      <w:r w:rsidR="00AD1CA3">
        <w:rPr>
          <w:rFonts w:ascii="Times New Roman" w:hAnsi="Times New Roman"/>
          <w:sz w:val="24"/>
          <w:szCs w:val="24"/>
        </w:rPr>
        <w:t>3,</w:t>
      </w:r>
      <w:r w:rsidR="00CE74BA" w:rsidRPr="00C21CEF">
        <w:rPr>
          <w:rFonts w:ascii="Times New Roman" w:hAnsi="Times New Roman"/>
          <w:sz w:val="24"/>
          <w:szCs w:val="24"/>
        </w:rPr>
        <w:t xml:space="preserve"> </w:t>
      </w:r>
      <w:r w:rsidR="00AD1CA3">
        <w:rPr>
          <w:rFonts w:ascii="Times New Roman" w:hAnsi="Times New Roman"/>
          <w:sz w:val="24"/>
          <w:szCs w:val="24"/>
        </w:rPr>
        <w:t>2019-</w:t>
      </w:r>
      <w:r w:rsidR="00CE2D8C">
        <w:rPr>
          <w:rFonts w:ascii="Times New Roman" w:hAnsi="Times New Roman"/>
          <w:sz w:val="24"/>
          <w:szCs w:val="24"/>
        </w:rPr>
        <w:t xml:space="preserve">2020 </w:t>
      </w:r>
      <w:r w:rsidR="00AD1CA3">
        <w:rPr>
          <w:rFonts w:ascii="Times New Roman" w:hAnsi="Times New Roman"/>
          <w:sz w:val="24"/>
          <w:szCs w:val="24"/>
        </w:rPr>
        <w:t xml:space="preserve">ir ypač 2022 </w:t>
      </w:r>
      <w:r w:rsidR="00CE2D8C">
        <w:rPr>
          <w:rFonts w:ascii="Times New Roman" w:hAnsi="Times New Roman"/>
          <w:sz w:val="24"/>
          <w:szCs w:val="24"/>
        </w:rPr>
        <w:t>m., kai buvo stebėt</w:t>
      </w:r>
      <w:r w:rsidR="00AD1CA3">
        <w:rPr>
          <w:rFonts w:ascii="Times New Roman" w:hAnsi="Times New Roman"/>
          <w:sz w:val="24"/>
          <w:szCs w:val="24"/>
        </w:rPr>
        <w:t xml:space="preserve">a </w:t>
      </w:r>
      <w:r w:rsidRPr="00C21CEF">
        <w:rPr>
          <w:rFonts w:ascii="Times New Roman" w:hAnsi="Times New Roman"/>
          <w:sz w:val="24"/>
          <w:szCs w:val="24"/>
        </w:rPr>
        <w:t>žemiausi</w:t>
      </w:r>
      <w:r w:rsidR="00AD1CA3">
        <w:rPr>
          <w:rFonts w:ascii="Times New Roman" w:hAnsi="Times New Roman"/>
          <w:sz w:val="24"/>
          <w:szCs w:val="24"/>
        </w:rPr>
        <w:t>as</w:t>
      </w:r>
      <w:r w:rsidRPr="00C21CEF">
        <w:rPr>
          <w:rFonts w:ascii="Times New Roman" w:hAnsi="Times New Roman"/>
          <w:sz w:val="24"/>
          <w:szCs w:val="24"/>
        </w:rPr>
        <w:t xml:space="preserve"> santykin</w:t>
      </w:r>
      <w:r w:rsidR="00AD1CA3">
        <w:rPr>
          <w:rFonts w:ascii="Times New Roman" w:hAnsi="Times New Roman"/>
          <w:sz w:val="24"/>
          <w:szCs w:val="24"/>
        </w:rPr>
        <w:t>is</w:t>
      </w:r>
      <w:r w:rsidRPr="00C21CEF">
        <w:rPr>
          <w:rFonts w:ascii="Times New Roman" w:hAnsi="Times New Roman"/>
          <w:sz w:val="24"/>
          <w:szCs w:val="24"/>
        </w:rPr>
        <w:t xml:space="preserve"> ešerių gausum</w:t>
      </w:r>
      <w:r w:rsidR="00AD1CA3">
        <w:rPr>
          <w:rFonts w:ascii="Times New Roman" w:hAnsi="Times New Roman"/>
          <w:sz w:val="24"/>
          <w:szCs w:val="24"/>
        </w:rPr>
        <w:t>as</w:t>
      </w:r>
      <w:r w:rsidRPr="00C21CEF">
        <w:rPr>
          <w:rFonts w:ascii="Times New Roman" w:hAnsi="Times New Roman"/>
          <w:sz w:val="24"/>
          <w:szCs w:val="24"/>
        </w:rPr>
        <w:t xml:space="preserve"> ir biomas</w:t>
      </w:r>
      <w:r w:rsidR="00AD1CA3">
        <w:rPr>
          <w:rFonts w:ascii="Times New Roman" w:hAnsi="Times New Roman"/>
          <w:sz w:val="24"/>
          <w:szCs w:val="24"/>
        </w:rPr>
        <w:t>ė</w:t>
      </w:r>
      <w:r w:rsidRPr="00C21CEF">
        <w:rPr>
          <w:rFonts w:ascii="Times New Roman" w:hAnsi="Times New Roman"/>
          <w:sz w:val="24"/>
          <w:szCs w:val="24"/>
        </w:rPr>
        <w:t xml:space="preserve"> per pastar</w:t>
      </w:r>
      <w:r w:rsidR="00CE2D8C">
        <w:rPr>
          <w:rFonts w:ascii="Times New Roman" w:hAnsi="Times New Roman"/>
          <w:sz w:val="24"/>
          <w:szCs w:val="24"/>
        </w:rPr>
        <w:t>uosius porą</w:t>
      </w:r>
      <w:r w:rsidRPr="00C21CEF">
        <w:rPr>
          <w:rFonts w:ascii="Times New Roman" w:hAnsi="Times New Roman"/>
          <w:sz w:val="24"/>
          <w:szCs w:val="24"/>
        </w:rPr>
        <w:t xml:space="preserve"> dešimtme</w:t>
      </w:r>
      <w:r w:rsidR="00CE2D8C">
        <w:rPr>
          <w:rFonts w:ascii="Times New Roman" w:hAnsi="Times New Roman"/>
          <w:sz w:val="24"/>
          <w:szCs w:val="24"/>
        </w:rPr>
        <w:t>čių</w:t>
      </w:r>
      <w:r w:rsidRPr="00C21CEF">
        <w:rPr>
          <w:rFonts w:ascii="Times New Roman" w:hAnsi="Times New Roman"/>
          <w:sz w:val="24"/>
          <w:szCs w:val="24"/>
        </w:rPr>
        <w:t xml:space="preserve"> (lyginant su </w:t>
      </w:r>
      <w:smartTag w:uri="urn:schemas-microsoft-com:office:smarttags" w:element="metricconverter">
        <w:smartTagPr>
          <w:attr w:name="ProductID" w:val="2012 m"/>
        </w:smartTagPr>
        <w:r w:rsidRPr="00C21CEF">
          <w:rPr>
            <w:rFonts w:ascii="Times New Roman" w:hAnsi="Times New Roman"/>
            <w:sz w:val="24"/>
            <w:szCs w:val="24"/>
          </w:rPr>
          <w:t>2012 m</w:t>
        </w:r>
      </w:smartTag>
      <w:r w:rsidRPr="00C21CEF">
        <w:rPr>
          <w:rFonts w:ascii="Times New Roman" w:hAnsi="Times New Roman"/>
          <w:sz w:val="24"/>
          <w:szCs w:val="24"/>
        </w:rPr>
        <w:t xml:space="preserve">., biomasė sumažėjo </w:t>
      </w:r>
      <w:r w:rsidR="00AD1CA3">
        <w:rPr>
          <w:rFonts w:ascii="Times New Roman" w:hAnsi="Times New Roman"/>
          <w:sz w:val="24"/>
          <w:szCs w:val="24"/>
        </w:rPr>
        <w:t>apie</w:t>
      </w:r>
      <w:r w:rsidRPr="00C21CEF">
        <w:rPr>
          <w:rFonts w:ascii="Times New Roman" w:hAnsi="Times New Roman"/>
          <w:sz w:val="24"/>
          <w:szCs w:val="24"/>
        </w:rPr>
        <w:t xml:space="preserve"> 10 kartų)</w:t>
      </w:r>
      <w:r w:rsidR="00F6306A">
        <w:rPr>
          <w:rFonts w:ascii="Times New Roman" w:hAnsi="Times New Roman"/>
          <w:sz w:val="24"/>
          <w:szCs w:val="24"/>
        </w:rPr>
        <w:t>, mažas gausumas ir biomasė stebėti ir 2023 m</w:t>
      </w:r>
      <w:r w:rsidR="00B30AC2" w:rsidRPr="00C21CEF">
        <w:rPr>
          <w:rFonts w:ascii="Times New Roman" w:hAnsi="Times New Roman"/>
          <w:sz w:val="24"/>
          <w:szCs w:val="24"/>
        </w:rPr>
        <w:t xml:space="preserve">. </w:t>
      </w:r>
      <w:r w:rsidR="00F6306A">
        <w:rPr>
          <w:rFonts w:ascii="Times New Roman" w:hAnsi="Times New Roman"/>
          <w:sz w:val="24"/>
          <w:szCs w:val="24"/>
        </w:rPr>
        <w:t>D</w:t>
      </w:r>
      <w:r w:rsidRPr="00C21CEF">
        <w:rPr>
          <w:rFonts w:ascii="Times New Roman" w:hAnsi="Times New Roman"/>
          <w:sz w:val="24"/>
          <w:szCs w:val="24"/>
        </w:rPr>
        <w:t>idesni</w:t>
      </w:r>
      <w:r w:rsidR="00B30AC2" w:rsidRPr="00C21CEF">
        <w:rPr>
          <w:rFonts w:ascii="Times New Roman" w:hAnsi="Times New Roman"/>
          <w:sz w:val="24"/>
          <w:szCs w:val="24"/>
        </w:rPr>
        <w:t>u</w:t>
      </w:r>
      <w:r w:rsidRPr="00C21CEF">
        <w:rPr>
          <w:rFonts w:ascii="Times New Roman" w:hAnsi="Times New Roman"/>
          <w:sz w:val="24"/>
          <w:szCs w:val="24"/>
        </w:rPr>
        <w:t xml:space="preserve"> sa</w:t>
      </w:r>
      <w:r w:rsidR="008854A4" w:rsidRPr="00C21CEF">
        <w:rPr>
          <w:rFonts w:ascii="Times New Roman" w:hAnsi="Times New Roman"/>
          <w:sz w:val="24"/>
          <w:szCs w:val="24"/>
        </w:rPr>
        <w:t>ntykini</w:t>
      </w:r>
      <w:r w:rsidR="00AD1CA3">
        <w:rPr>
          <w:rFonts w:ascii="Times New Roman" w:hAnsi="Times New Roman"/>
          <w:sz w:val="24"/>
          <w:szCs w:val="24"/>
        </w:rPr>
        <w:t>u</w:t>
      </w:r>
      <w:r w:rsidR="008854A4" w:rsidRPr="00C21CEF">
        <w:rPr>
          <w:rFonts w:ascii="Times New Roman" w:hAnsi="Times New Roman"/>
          <w:sz w:val="24"/>
          <w:szCs w:val="24"/>
        </w:rPr>
        <w:t xml:space="preserve"> gausum</w:t>
      </w:r>
      <w:r w:rsidR="00B30AC2" w:rsidRPr="00C21CEF">
        <w:rPr>
          <w:rFonts w:ascii="Times New Roman" w:hAnsi="Times New Roman"/>
          <w:sz w:val="24"/>
          <w:szCs w:val="24"/>
        </w:rPr>
        <w:t>u</w:t>
      </w:r>
      <w:r w:rsidR="008854A4" w:rsidRPr="00C21CEF">
        <w:rPr>
          <w:rFonts w:ascii="Times New Roman" w:hAnsi="Times New Roman"/>
          <w:sz w:val="24"/>
          <w:szCs w:val="24"/>
        </w:rPr>
        <w:t xml:space="preserve"> ir biomas</w:t>
      </w:r>
      <w:r w:rsidR="00B30AC2" w:rsidRPr="00C21CEF">
        <w:rPr>
          <w:rFonts w:ascii="Times New Roman" w:hAnsi="Times New Roman"/>
          <w:sz w:val="24"/>
          <w:szCs w:val="24"/>
        </w:rPr>
        <w:t>e</w:t>
      </w:r>
      <w:r w:rsidR="00AD1CA3">
        <w:rPr>
          <w:rFonts w:ascii="Times New Roman" w:hAnsi="Times New Roman"/>
          <w:sz w:val="24"/>
          <w:szCs w:val="24"/>
        </w:rPr>
        <w:t xml:space="preserve"> </w:t>
      </w:r>
      <w:r w:rsidR="00AD1CA3" w:rsidRPr="00C21CEF">
        <w:rPr>
          <w:rFonts w:ascii="Times New Roman" w:hAnsi="Times New Roman"/>
          <w:sz w:val="24"/>
          <w:szCs w:val="24"/>
        </w:rPr>
        <w:t>išsiskyrė 2016</w:t>
      </w:r>
      <w:r w:rsidR="00AD1CA3">
        <w:rPr>
          <w:rFonts w:ascii="Times New Roman" w:hAnsi="Times New Roman"/>
          <w:sz w:val="24"/>
          <w:szCs w:val="24"/>
        </w:rPr>
        <w:t> </w:t>
      </w:r>
      <w:r w:rsidR="00AD1CA3" w:rsidRPr="00C21CEF">
        <w:rPr>
          <w:rFonts w:ascii="Times New Roman" w:hAnsi="Times New Roman"/>
          <w:sz w:val="24"/>
          <w:szCs w:val="24"/>
        </w:rPr>
        <w:t>m</w:t>
      </w:r>
      <w:r w:rsidR="00B30AC2" w:rsidRPr="00C21CEF">
        <w:rPr>
          <w:rFonts w:ascii="Times New Roman" w:hAnsi="Times New Roman"/>
          <w:sz w:val="24"/>
          <w:szCs w:val="24"/>
        </w:rPr>
        <w:t>.</w:t>
      </w:r>
      <w:r w:rsidRPr="00C21CEF">
        <w:rPr>
          <w:rFonts w:ascii="Times New Roman" w:hAnsi="Times New Roman"/>
          <w:sz w:val="24"/>
          <w:szCs w:val="24"/>
        </w:rPr>
        <w:t xml:space="preserve"> </w:t>
      </w:r>
      <w:r w:rsidR="00CE2D8C" w:rsidRPr="00FC39EA">
        <w:rPr>
          <w:rFonts w:ascii="Times New Roman" w:hAnsi="Times New Roman"/>
          <w:sz w:val="24"/>
          <w:szCs w:val="24"/>
        </w:rPr>
        <w:t xml:space="preserve">Nuo </w:t>
      </w:r>
      <w:r w:rsidR="00552D5C" w:rsidRPr="00FC39EA">
        <w:rPr>
          <w:rFonts w:ascii="Times New Roman" w:hAnsi="Times New Roman"/>
          <w:sz w:val="24"/>
          <w:szCs w:val="24"/>
        </w:rPr>
        <w:t>2017</w:t>
      </w:r>
      <w:r w:rsidR="00CE2D8C" w:rsidRPr="00FC39EA">
        <w:rPr>
          <w:rFonts w:ascii="Times New Roman" w:hAnsi="Times New Roman"/>
          <w:sz w:val="24"/>
          <w:szCs w:val="24"/>
        </w:rPr>
        <w:t xml:space="preserve"> </w:t>
      </w:r>
      <w:r w:rsidR="00552D5C" w:rsidRPr="00FC39EA">
        <w:rPr>
          <w:rFonts w:ascii="Times New Roman" w:hAnsi="Times New Roman"/>
          <w:sz w:val="24"/>
          <w:szCs w:val="24"/>
        </w:rPr>
        <w:t xml:space="preserve">m. ešerių </w:t>
      </w:r>
      <w:r w:rsidR="00CE2D8C" w:rsidRPr="00FC39EA">
        <w:rPr>
          <w:rFonts w:ascii="Times New Roman" w:hAnsi="Times New Roman"/>
          <w:sz w:val="24"/>
          <w:szCs w:val="24"/>
        </w:rPr>
        <w:t xml:space="preserve">biomasė, o nuo 2018 m. </w:t>
      </w:r>
      <w:r w:rsidR="00AD1CA3">
        <w:rPr>
          <w:rFonts w:ascii="Times New Roman" w:hAnsi="Times New Roman"/>
          <w:sz w:val="24"/>
          <w:szCs w:val="24"/>
        </w:rPr>
        <w:t>ir</w:t>
      </w:r>
      <w:r w:rsidR="00CE2D8C" w:rsidRPr="00FC39EA">
        <w:rPr>
          <w:rFonts w:ascii="Times New Roman" w:hAnsi="Times New Roman"/>
          <w:sz w:val="24"/>
          <w:szCs w:val="24"/>
        </w:rPr>
        <w:t xml:space="preserve"> </w:t>
      </w:r>
      <w:r w:rsidR="00552D5C" w:rsidRPr="00FC39EA">
        <w:rPr>
          <w:rFonts w:ascii="Times New Roman" w:hAnsi="Times New Roman"/>
          <w:sz w:val="24"/>
          <w:szCs w:val="24"/>
        </w:rPr>
        <w:t xml:space="preserve">gausumas buvo mažesni </w:t>
      </w:r>
      <w:r w:rsidR="00CE2D8C" w:rsidRPr="00FC39EA">
        <w:rPr>
          <w:rFonts w:ascii="Times New Roman" w:hAnsi="Times New Roman"/>
          <w:sz w:val="24"/>
          <w:szCs w:val="24"/>
        </w:rPr>
        <w:t>nei</w:t>
      </w:r>
      <w:r w:rsidR="00552D5C" w:rsidRPr="00FC39EA">
        <w:rPr>
          <w:rFonts w:ascii="Times New Roman" w:hAnsi="Times New Roman"/>
          <w:sz w:val="24"/>
          <w:szCs w:val="24"/>
        </w:rPr>
        <w:t xml:space="preserve"> daugiame</w:t>
      </w:r>
      <w:r w:rsidR="00CE2D8C" w:rsidRPr="00FC39EA">
        <w:rPr>
          <w:rFonts w:ascii="Times New Roman" w:hAnsi="Times New Roman"/>
          <w:sz w:val="24"/>
          <w:szCs w:val="24"/>
        </w:rPr>
        <w:t>tis</w:t>
      </w:r>
      <w:r w:rsidR="00552D5C" w:rsidRPr="00FC39EA">
        <w:rPr>
          <w:rFonts w:ascii="Times New Roman" w:hAnsi="Times New Roman"/>
          <w:sz w:val="24"/>
          <w:szCs w:val="24"/>
        </w:rPr>
        <w:t xml:space="preserve"> vidurki</w:t>
      </w:r>
      <w:r w:rsidR="00CE2D8C" w:rsidRPr="00FC39EA">
        <w:rPr>
          <w:rFonts w:ascii="Times New Roman" w:hAnsi="Times New Roman"/>
          <w:sz w:val="24"/>
          <w:szCs w:val="24"/>
        </w:rPr>
        <w:t>s, o</w:t>
      </w:r>
      <w:r w:rsidR="00B30AC2" w:rsidRPr="00FC39EA">
        <w:rPr>
          <w:rFonts w:ascii="Times New Roman" w:hAnsi="Times New Roman"/>
          <w:sz w:val="24"/>
          <w:szCs w:val="24"/>
        </w:rPr>
        <w:t xml:space="preserve"> 20</w:t>
      </w:r>
      <w:r w:rsidR="00220D0E" w:rsidRPr="00FC39EA">
        <w:rPr>
          <w:rFonts w:ascii="Times New Roman" w:hAnsi="Times New Roman"/>
          <w:sz w:val="24"/>
          <w:szCs w:val="24"/>
        </w:rPr>
        <w:t>2</w:t>
      </w:r>
      <w:r w:rsidR="00CE2D8C" w:rsidRPr="00FC39EA">
        <w:rPr>
          <w:rFonts w:ascii="Times New Roman" w:hAnsi="Times New Roman"/>
          <w:sz w:val="24"/>
          <w:szCs w:val="24"/>
        </w:rPr>
        <w:t>2</w:t>
      </w:r>
      <w:r w:rsidR="00B30AC2" w:rsidRPr="00FC39EA">
        <w:rPr>
          <w:rFonts w:ascii="Times New Roman" w:hAnsi="Times New Roman"/>
          <w:sz w:val="24"/>
          <w:szCs w:val="24"/>
        </w:rPr>
        <w:t xml:space="preserve"> m. </w:t>
      </w:r>
      <w:r w:rsidR="00CE2D8C" w:rsidRPr="00FC39EA">
        <w:rPr>
          <w:rFonts w:ascii="Times New Roman" w:hAnsi="Times New Roman"/>
          <w:sz w:val="24"/>
          <w:szCs w:val="24"/>
        </w:rPr>
        <w:t xml:space="preserve">šie rodikliai buvo </w:t>
      </w:r>
      <w:r w:rsidR="00220D0E" w:rsidRPr="00FC39EA">
        <w:rPr>
          <w:rFonts w:ascii="Times New Roman" w:hAnsi="Times New Roman"/>
          <w:sz w:val="24"/>
          <w:szCs w:val="24"/>
        </w:rPr>
        <w:t>mažiausi</w:t>
      </w:r>
      <w:r w:rsidR="00B30AC2" w:rsidRPr="00FC39EA">
        <w:rPr>
          <w:rFonts w:ascii="Times New Roman" w:hAnsi="Times New Roman"/>
          <w:sz w:val="24"/>
          <w:szCs w:val="24"/>
        </w:rPr>
        <w:t xml:space="preserve"> nuo 2003 m</w:t>
      </w:r>
      <w:r w:rsidR="00552D5C" w:rsidRPr="00FC39EA">
        <w:rPr>
          <w:rFonts w:ascii="Times New Roman" w:hAnsi="Times New Roman"/>
          <w:sz w:val="24"/>
          <w:szCs w:val="24"/>
        </w:rPr>
        <w:t>.</w:t>
      </w:r>
      <w:r w:rsidR="00F6306A">
        <w:rPr>
          <w:rFonts w:ascii="Times New Roman" w:hAnsi="Times New Roman"/>
          <w:sz w:val="24"/>
          <w:szCs w:val="24"/>
        </w:rPr>
        <w:t>, 2024 stebėtas šių rodiklių augimas</w:t>
      </w:r>
      <w:r w:rsidR="00E077FC">
        <w:rPr>
          <w:rFonts w:ascii="Times New Roman" w:hAnsi="Times New Roman"/>
          <w:sz w:val="24"/>
          <w:szCs w:val="24"/>
        </w:rPr>
        <w:t>, 2025 m. jie buvo mažesni nei vidurkis</w:t>
      </w:r>
      <w:r w:rsidR="00F6306A">
        <w:rPr>
          <w:rFonts w:ascii="Times New Roman" w:hAnsi="Times New Roman"/>
          <w:sz w:val="24"/>
          <w:szCs w:val="24"/>
        </w:rPr>
        <w:t>.</w:t>
      </w:r>
      <w:r w:rsidR="0031382A">
        <w:rPr>
          <w:rFonts w:ascii="Times New Roman" w:hAnsi="Times New Roman"/>
          <w:sz w:val="24"/>
          <w:szCs w:val="24"/>
        </w:rPr>
        <w:t xml:space="preserve"> </w:t>
      </w:r>
    </w:p>
    <w:p w14:paraId="63F6368B" w14:textId="09A8AD35" w:rsidR="00C0378F" w:rsidRPr="00C21CEF" w:rsidRDefault="00C0378F" w:rsidP="00C0378F">
      <w:pPr>
        <w:spacing w:after="0" w:line="360" w:lineRule="auto"/>
        <w:ind w:firstLine="540"/>
        <w:jc w:val="both"/>
        <w:rPr>
          <w:rFonts w:ascii="Times New Roman" w:hAnsi="Times New Roman"/>
          <w:sz w:val="24"/>
          <w:szCs w:val="24"/>
        </w:rPr>
      </w:pPr>
      <w:r w:rsidRPr="00C21CEF">
        <w:rPr>
          <w:rFonts w:ascii="Times New Roman" w:hAnsi="Times New Roman"/>
          <w:sz w:val="24"/>
          <w:szCs w:val="24"/>
        </w:rPr>
        <w:t>1993–20</w:t>
      </w:r>
      <w:r w:rsidR="00AE5FC3" w:rsidRPr="00C21CEF">
        <w:rPr>
          <w:rFonts w:ascii="Times New Roman" w:hAnsi="Times New Roman"/>
          <w:sz w:val="24"/>
          <w:szCs w:val="24"/>
        </w:rPr>
        <w:t>2</w:t>
      </w:r>
      <w:r w:rsidR="00E077FC">
        <w:rPr>
          <w:rFonts w:ascii="Times New Roman" w:hAnsi="Times New Roman"/>
          <w:sz w:val="24"/>
          <w:szCs w:val="24"/>
        </w:rPr>
        <w:t>5</w:t>
      </w:r>
      <w:r w:rsidRPr="00C21CEF">
        <w:rPr>
          <w:rFonts w:ascii="Times New Roman" w:hAnsi="Times New Roman"/>
          <w:sz w:val="24"/>
          <w:szCs w:val="24"/>
        </w:rPr>
        <w:t xml:space="preserve"> m. Kuršių marių žuvų bendrijos monitoringo duomenų analizė parodė nežymų ešerių biomasės mažėjimą, tačiau jis buvo statistiškai nepatikimas</w:t>
      </w:r>
      <w:r w:rsidR="00AD1CA3">
        <w:rPr>
          <w:rFonts w:ascii="Times New Roman" w:hAnsi="Times New Roman"/>
          <w:sz w:val="24"/>
          <w:szCs w:val="24"/>
        </w:rPr>
        <w:t xml:space="preserve"> </w:t>
      </w:r>
      <w:r w:rsidRPr="00C21CEF">
        <w:rPr>
          <w:rFonts w:ascii="Times New Roman" w:hAnsi="Times New Roman"/>
          <w:sz w:val="24"/>
          <w:szCs w:val="24"/>
        </w:rPr>
        <w:t>(4.</w:t>
      </w:r>
      <w:r w:rsidR="00A50E59">
        <w:rPr>
          <w:rFonts w:ascii="Times New Roman" w:hAnsi="Times New Roman"/>
          <w:sz w:val="24"/>
          <w:szCs w:val="24"/>
        </w:rPr>
        <w:t>28</w:t>
      </w:r>
      <w:r w:rsidRPr="00C21CEF">
        <w:rPr>
          <w:rFonts w:ascii="Times New Roman" w:hAnsi="Times New Roman"/>
          <w:sz w:val="24"/>
          <w:szCs w:val="24"/>
        </w:rPr>
        <w:t xml:space="preserve"> pav.). Taip pat jų gausumui ir biomasei buvo būdingi labai dideli svyravimai. </w:t>
      </w:r>
      <w:r w:rsidR="00AE5FC3" w:rsidRPr="00C21CEF">
        <w:rPr>
          <w:rFonts w:ascii="Times New Roman" w:hAnsi="Times New Roman"/>
          <w:sz w:val="24"/>
          <w:szCs w:val="24"/>
        </w:rPr>
        <w:t xml:space="preserve">Po 2014-2018 m. laikotarpio, kai </w:t>
      </w:r>
      <w:r w:rsidR="00AE5FC3" w:rsidRPr="00C21CEF">
        <w:rPr>
          <w:rFonts w:ascii="Times New Roman" w:hAnsi="Times New Roman"/>
          <w:sz w:val="24"/>
          <w:szCs w:val="24"/>
        </w:rPr>
        <w:lastRenderedPageBreak/>
        <w:t xml:space="preserve">monitoringo meto buvo stebimas žymiai mažesnis nei vidutinis ešerių gausumas ir biomasė, </w:t>
      </w:r>
      <w:r w:rsidR="00AD1CA3">
        <w:rPr>
          <w:rFonts w:ascii="Times New Roman" w:hAnsi="Times New Roman"/>
          <w:sz w:val="24"/>
          <w:szCs w:val="24"/>
        </w:rPr>
        <w:t>2019-2022 m.</w:t>
      </w:r>
      <w:r w:rsidRPr="00C21CEF">
        <w:rPr>
          <w:rFonts w:ascii="Times New Roman" w:hAnsi="Times New Roman"/>
          <w:sz w:val="24"/>
          <w:szCs w:val="24"/>
        </w:rPr>
        <w:t xml:space="preserve"> </w:t>
      </w:r>
      <w:r w:rsidR="00AE5FC3" w:rsidRPr="00C21CEF">
        <w:rPr>
          <w:rFonts w:ascii="Times New Roman" w:hAnsi="Times New Roman"/>
          <w:sz w:val="24"/>
          <w:szCs w:val="24"/>
        </w:rPr>
        <w:t xml:space="preserve">šie rodikliai </w:t>
      </w:r>
      <w:r w:rsidR="00AD1CA3">
        <w:rPr>
          <w:rFonts w:ascii="Times New Roman" w:hAnsi="Times New Roman"/>
          <w:sz w:val="24"/>
          <w:szCs w:val="24"/>
        </w:rPr>
        <w:t>buvo</w:t>
      </w:r>
      <w:r w:rsidR="00FE3C4F" w:rsidRPr="00C21CEF">
        <w:rPr>
          <w:rFonts w:ascii="Times New Roman" w:hAnsi="Times New Roman"/>
          <w:sz w:val="24"/>
          <w:szCs w:val="24"/>
        </w:rPr>
        <w:t xml:space="preserve"> kiek didesni vidutiniai</w:t>
      </w:r>
      <w:r w:rsidR="00AD1CA3">
        <w:rPr>
          <w:rFonts w:ascii="Times New Roman" w:hAnsi="Times New Roman"/>
          <w:sz w:val="24"/>
          <w:szCs w:val="24"/>
        </w:rPr>
        <w:t>, o</w:t>
      </w:r>
      <w:r w:rsidR="00AD1CA3" w:rsidRPr="00AD1CA3">
        <w:rPr>
          <w:rFonts w:ascii="Times New Roman" w:hAnsi="Times New Roman"/>
          <w:sz w:val="24"/>
          <w:szCs w:val="24"/>
        </w:rPr>
        <w:t xml:space="preserve"> </w:t>
      </w:r>
      <w:r w:rsidR="00AD1CA3">
        <w:rPr>
          <w:rFonts w:ascii="Times New Roman" w:hAnsi="Times New Roman"/>
          <w:sz w:val="24"/>
          <w:szCs w:val="24"/>
        </w:rPr>
        <w:t>2023 m. stebėtos vienos mažiausių rodiklių verčių per stebėjimo laikotarpį</w:t>
      </w:r>
      <w:r w:rsidR="00E077FC">
        <w:rPr>
          <w:rFonts w:ascii="Times New Roman" w:hAnsi="Times New Roman"/>
          <w:sz w:val="24"/>
          <w:szCs w:val="24"/>
        </w:rPr>
        <w:t>, 2024-2025 m. gausumas ir biomasė kiek augo</w:t>
      </w:r>
      <w:r w:rsidR="00AD1CA3">
        <w:rPr>
          <w:rFonts w:ascii="Times New Roman" w:hAnsi="Times New Roman"/>
          <w:sz w:val="24"/>
          <w:szCs w:val="24"/>
        </w:rPr>
        <w:t>.</w:t>
      </w:r>
    </w:p>
    <w:p w14:paraId="7BF5475F" w14:textId="0744EFCA" w:rsidR="00BC1FEB" w:rsidRPr="004D02DC" w:rsidRDefault="00C0378F" w:rsidP="00BD74EE">
      <w:pPr>
        <w:spacing w:after="0" w:line="360" w:lineRule="auto"/>
        <w:ind w:firstLine="567"/>
        <w:jc w:val="both"/>
        <w:rPr>
          <w:rFonts w:ascii="Times New Roman" w:hAnsi="Times New Roman"/>
          <w:sz w:val="24"/>
          <w:szCs w:val="24"/>
        </w:rPr>
      </w:pPr>
      <w:r w:rsidRPr="00C21CEF">
        <w:rPr>
          <w:rFonts w:ascii="Times New Roman" w:hAnsi="Times New Roman"/>
          <w:sz w:val="24"/>
          <w:szCs w:val="24"/>
        </w:rPr>
        <w:t>201</w:t>
      </w:r>
      <w:r w:rsidR="00564004" w:rsidRPr="00C21CEF">
        <w:rPr>
          <w:rFonts w:ascii="Times New Roman" w:hAnsi="Times New Roman"/>
          <w:sz w:val="24"/>
          <w:szCs w:val="24"/>
        </w:rPr>
        <w:t>6</w:t>
      </w:r>
      <w:r w:rsidR="008854A4" w:rsidRPr="00C21CEF">
        <w:rPr>
          <w:rFonts w:ascii="Times New Roman" w:hAnsi="Times New Roman"/>
          <w:sz w:val="24"/>
          <w:szCs w:val="24"/>
        </w:rPr>
        <w:t>–</w:t>
      </w:r>
      <w:r w:rsidRPr="00C21CEF">
        <w:rPr>
          <w:rFonts w:ascii="Times New Roman" w:hAnsi="Times New Roman"/>
          <w:sz w:val="24"/>
          <w:szCs w:val="24"/>
        </w:rPr>
        <w:t>20</w:t>
      </w:r>
      <w:r w:rsidR="00AE5FC3" w:rsidRPr="00C21CEF">
        <w:rPr>
          <w:rFonts w:ascii="Times New Roman" w:hAnsi="Times New Roman"/>
          <w:sz w:val="24"/>
          <w:szCs w:val="24"/>
        </w:rPr>
        <w:t>2</w:t>
      </w:r>
      <w:r w:rsidR="00E077FC">
        <w:rPr>
          <w:rFonts w:ascii="Times New Roman" w:hAnsi="Times New Roman"/>
          <w:sz w:val="24"/>
          <w:szCs w:val="24"/>
        </w:rPr>
        <w:t>5</w:t>
      </w:r>
      <w:r w:rsidRPr="00C21CEF">
        <w:rPr>
          <w:rFonts w:ascii="Times New Roman" w:hAnsi="Times New Roman"/>
          <w:sz w:val="24"/>
          <w:szCs w:val="24"/>
        </w:rPr>
        <w:t xml:space="preserve"> m. vykdytų mokslinių tyrimų 14–70 mm akytumo tinklais laimikiuose ešeriai vidutiniškai sudarė </w:t>
      </w:r>
      <w:r w:rsidR="00A35809">
        <w:rPr>
          <w:rFonts w:ascii="Times New Roman" w:hAnsi="Times New Roman"/>
          <w:sz w:val="24"/>
          <w:szCs w:val="24"/>
        </w:rPr>
        <w:t>14,5</w:t>
      </w:r>
      <w:r w:rsidR="009E0A89">
        <w:rPr>
          <w:rFonts w:ascii="Times New Roman" w:hAnsi="Times New Roman"/>
          <w:sz w:val="24"/>
          <w:szCs w:val="24"/>
        </w:rPr>
        <w:t>%</w:t>
      </w:r>
      <w:r w:rsidRPr="00C21CEF">
        <w:rPr>
          <w:rFonts w:ascii="Times New Roman" w:hAnsi="Times New Roman"/>
          <w:sz w:val="24"/>
          <w:szCs w:val="24"/>
        </w:rPr>
        <w:t xml:space="preserve"> visų žuvų pagal gausumą ir </w:t>
      </w:r>
      <w:r w:rsidR="005F32EA" w:rsidRPr="00C21CEF">
        <w:rPr>
          <w:rFonts w:ascii="Times New Roman" w:hAnsi="Times New Roman"/>
          <w:sz w:val="24"/>
          <w:szCs w:val="24"/>
        </w:rPr>
        <w:t>1</w:t>
      </w:r>
      <w:r w:rsidR="00C103D5">
        <w:rPr>
          <w:rFonts w:ascii="Times New Roman" w:hAnsi="Times New Roman"/>
          <w:sz w:val="24"/>
          <w:szCs w:val="24"/>
        </w:rPr>
        <w:t>2,</w:t>
      </w:r>
      <w:r w:rsidR="00A35809">
        <w:rPr>
          <w:rFonts w:ascii="Times New Roman" w:hAnsi="Times New Roman"/>
          <w:sz w:val="24"/>
          <w:szCs w:val="24"/>
        </w:rPr>
        <w:t>5</w:t>
      </w:r>
      <w:r w:rsidR="009E0A89">
        <w:rPr>
          <w:rFonts w:ascii="Times New Roman" w:hAnsi="Times New Roman"/>
          <w:sz w:val="24"/>
          <w:szCs w:val="24"/>
        </w:rPr>
        <w:t>%</w:t>
      </w:r>
      <w:r w:rsidRPr="00C21CEF">
        <w:rPr>
          <w:rFonts w:ascii="Times New Roman" w:hAnsi="Times New Roman"/>
          <w:sz w:val="24"/>
          <w:szCs w:val="24"/>
        </w:rPr>
        <w:t xml:space="preserve"> pagal biomasę </w:t>
      </w:r>
      <w:r w:rsidRPr="00C21CEF">
        <w:rPr>
          <w:rFonts w:ascii="Times New Roman" w:hAnsi="Times New Roman"/>
          <w:color w:val="000000" w:themeColor="text1"/>
          <w:sz w:val="24"/>
          <w:szCs w:val="24"/>
        </w:rPr>
        <w:t>(2.2, 2.3 pav.)</w:t>
      </w:r>
      <w:r w:rsidRPr="00C21CEF">
        <w:rPr>
          <w:rFonts w:ascii="Times New Roman" w:hAnsi="Times New Roman"/>
          <w:sz w:val="24"/>
          <w:szCs w:val="24"/>
        </w:rPr>
        <w:t>. Ešerių santykinis gausumas ir biomasė 20</w:t>
      </w:r>
      <w:r w:rsidR="00365A11" w:rsidRPr="00C21CEF">
        <w:rPr>
          <w:rFonts w:ascii="Times New Roman" w:hAnsi="Times New Roman"/>
          <w:sz w:val="24"/>
          <w:szCs w:val="24"/>
        </w:rPr>
        <w:t>2</w:t>
      </w:r>
      <w:r w:rsidR="00C103D5">
        <w:rPr>
          <w:rFonts w:ascii="Times New Roman" w:hAnsi="Times New Roman"/>
          <w:sz w:val="24"/>
          <w:szCs w:val="24"/>
        </w:rPr>
        <w:t>3</w:t>
      </w:r>
      <w:r w:rsidRPr="00C21CEF">
        <w:rPr>
          <w:rFonts w:ascii="Times New Roman" w:hAnsi="Times New Roman"/>
          <w:sz w:val="24"/>
          <w:szCs w:val="24"/>
        </w:rPr>
        <w:t xml:space="preserve"> m. (C</w:t>
      </w:r>
      <w:r w:rsidR="008854A4" w:rsidRPr="00C21CEF">
        <w:rPr>
          <w:rFonts w:ascii="Times New Roman" w:hAnsi="Times New Roman"/>
          <w:sz w:val="24"/>
          <w:szCs w:val="24"/>
        </w:rPr>
        <w:t xml:space="preserve">PUE) siekė atitinkamai </w:t>
      </w:r>
      <w:r w:rsidR="00C103D5">
        <w:rPr>
          <w:rFonts w:ascii="Times New Roman" w:hAnsi="Times New Roman"/>
          <w:sz w:val="24"/>
          <w:szCs w:val="24"/>
        </w:rPr>
        <w:t>2,8</w:t>
      </w:r>
      <w:r w:rsidR="008854A4" w:rsidRPr="00C21CEF">
        <w:rPr>
          <w:rFonts w:ascii="Times New Roman" w:hAnsi="Times New Roman"/>
          <w:sz w:val="24"/>
          <w:szCs w:val="24"/>
        </w:rPr>
        <w:t xml:space="preserve"> vnt</w:t>
      </w:r>
      <w:r w:rsidR="00084E43" w:rsidRPr="00C21CEF">
        <w:rPr>
          <w:rFonts w:ascii="Times New Roman" w:hAnsi="Times New Roman"/>
          <w:sz w:val="24"/>
          <w:szCs w:val="24"/>
        </w:rPr>
        <w:t>.</w:t>
      </w:r>
      <w:r w:rsidR="008854A4" w:rsidRPr="00C21CEF">
        <w:rPr>
          <w:rFonts w:ascii="Times New Roman" w:hAnsi="Times New Roman"/>
          <w:sz w:val="24"/>
          <w:szCs w:val="24"/>
        </w:rPr>
        <w:t xml:space="preserve"> </w:t>
      </w:r>
      <w:r w:rsidRPr="00C21CEF">
        <w:rPr>
          <w:rFonts w:ascii="Times New Roman" w:hAnsi="Times New Roman"/>
          <w:sz w:val="24"/>
          <w:szCs w:val="24"/>
        </w:rPr>
        <w:t xml:space="preserve">ir </w:t>
      </w:r>
      <w:r w:rsidR="00C56229" w:rsidRPr="00C21CEF">
        <w:rPr>
          <w:rFonts w:ascii="Times New Roman" w:hAnsi="Times New Roman"/>
          <w:sz w:val="24"/>
          <w:szCs w:val="24"/>
        </w:rPr>
        <w:t>0,</w:t>
      </w:r>
      <w:r w:rsidR="00C103D5">
        <w:rPr>
          <w:rFonts w:ascii="Times New Roman" w:hAnsi="Times New Roman"/>
          <w:sz w:val="24"/>
          <w:szCs w:val="24"/>
        </w:rPr>
        <w:t>2</w:t>
      </w:r>
      <w:r w:rsidRPr="00C21CEF">
        <w:rPr>
          <w:rFonts w:ascii="Times New Roman" w:hAnsi="Times New Roman"/>
          <w:sz w:val="24"/>
          <w:szCs w:val="24"/>
        </w:rPr>
        <w:t xml:space="preserve"> kg</w:t>
      </w:r>
      <w:r w:rsidR="00365A11" w:rsidRPr="00C21CEF">
        <w:rPr>
          <w:rFonts w:ascii="Times New Roman" w:hAnsi="Times New Roman"/>
          <w:sz w:val="24"/>
          <w:szCs w:val="24"/>
        </w:rPr>
        <w:t xml:space="preserve">, </w:t>
      </w:r>
      <w:r w:rsidR="00FE3C4F" w:rsidRPr="00C21CEF">
        <w:rPr>
          <w:rFonts w:ascii="Times New Roman" w:hAnsi="Times New Roman"/>
          <w:sz w:val="24"/>
          <w:szCs w:val="24"/>
        </w:rPr>
        <w:t>šie rodikliai</w:t>
      </w:r>
      <w:r w:rsidR="00365A11" w:rsidRPr="00C21CEF">
        <w:rPr>
          <w:rFonts w:ascii="Times New Roman" w:hAnsi="Times New Roman"/>
          <w:sz w:val="24"/>
          <w:szCs w:val="24"/>
        </w:rPr>
        <w:t xml:space="preserve"> </w:t>
      </w:r>
      <w:r w:rsidR="00C103D5">
        <w:rPr>
          <w:rFonts w:ascii="Times New Roman" w:hAnsi="Times New Roman"/>
          <w:sz w:val="24"/>
          <w:szCs w:val="24"/>
        </w:rPr>
        <w:t>vieni mažiausių nuo</w:t>
      </w:r>
      <w:r w:rsidR="00C56229" w:rsidRPr="00C21CEF">
        <w:rPr>
          <w:rFonts w:ascii="Times New Roman" w:hAnsi="Times New Roman"/>
          <w:sz w:val="24"/>
          <w:szCs w:val="24"/>
        </w:rPr>
        <w:t xml:space="preserve"> 2016 m.</w:t>
      </w:r>
      <w:r w:rsidR="00F6306A">
        <w:rPr>
          <w:rFonts w:ascii="Times New Roman" w:hAnsi="Times New Roman"/>
          <w:sz w:val="24"/>
          <w:szCs w:val="24"/>
        </w:rPr>
        <w:t>, 2024 m. stebėtas šių rodiklių didėjimas</w:t>
      </w:r>
      <w:r w:rsidR="00A35809">
        <w:rPr>
          <w:rFonts w:ascii="Times New Roman" w:hAnsi="Times New Roman"/>
          <w:sz w:val="24"/>
          <w:szCs w:val="24"/>
        </w:rPr>
        <w:t>, 2025 m. jie buvo apie ketvirtadaliu didesni už vidutinius</w:t>
      </w:r>
      <w:r w:rsidRPr="00C21CEF">
        <w:rPr>
          <w:rFonts w:ascii="Times New Roman" w:hAnsi="Times New Roman"/>
          <w:sz w:val="24"/>
          <w:szCs w:val="24"/>
        </w:rPr>
        <w:t xml:space="preserve"> </w:t>
      </w:r>
      <w:r w:rsidRPr="00C21CEF">
        <w:rPr>
          <w:rFonts w:ascii="Times New Roman" w:hAnsi="Times New Roman"/>
          <w:color w:val="000000" w:themeColor="text1"/>
          <w:sz w:val="24"/>
          <w:szCs w:val="24"/>
        </w:rPr>
        <w:t>(2.4, 2.5 pav.)</w:t>
      </w:r>
      <w:r w:rsidRPr="00C21CEF">
        <w:rPr>
          <w:rFonts w:ascii="Times New Roman" w:hAnsi="Times New Roman"/>
          <w:sz w:val="24"/>
          <w:szCs w:val="24"/>
        </w:rPr>
        <w:t>. 20</w:t>
      </w:r>
      <w:r w:rsidR="00365A11" w:rsidRPr="00C21CEF">
        <w:rPr>
          <w:rFonts w:ascii="Times New Roman" w:hAnsi="Times New Roman"/>
          <w:sz w:val="24"/>
          <w:szCs w:val="24"/>
        </w:rPr>
        <w:t>2</w:t>
      </w:r>
      <w:r w:rsidR="00F6306A">
        <w:rPr>
          <w:rFonts w:ascii="Times New Roman" w:hAnsi="Times New Roman"/>
          <w:sz w:val="24"/>
          <w:szCs w:val="24"/>
        </w:rPr>
        <w:t>3</w:t>
      </w:r>
      <w:r w:rsidR="00C56229" w:rsidRPr="00C21CEF">
        <w:rPr>
          <w:rFonts w:ascii="Times New Roman" w:hAnsi="Times New Roman"/>
          <w:sz w:val="24"/>
          <w:szCs w:val="24"/>
        </w:rPr>
        <w:t xml:space="preserve"> </w:t>
      </w:r>
      <w:r w:rsidR="00663F02" w:rsidRPr="00C21CEF">
        <w:rPr>
          <w:rFonts w:ascii="Times New Roman" w:hAnsi="Times New Roman"/>
          <w:sz w:val="24"/>
          <w:szCs w:val="24"/>
        </w:rPr>
        <w:t>m. vyravo 10-</w:t>
      </w:r>
      <w:r w:rsidR="00C103D5">
        <w:rPr>
          <w:rFonts w:ascii="Times New Roman" w:hAnsi="Times New Roman"/>
          <w:sz w:val="24"/>
          <w:szCs w:val="24"/>
        </w:rPr>
        <w:t>17,</w:t>
      </w:r>
      <w:r w:rsidR="00256604">
        <w:rPr>
          <w:rFonts w:ascii="Times New Roman" w:hAnsi="Times New Roman"/>
          <w:sz w:val="24"/>
          <w:szCs w:val="24"/>
        </w:rPr>
        <w:t>5</w:t>
      </w:r>
      <w:r w:rsidR="00663F02" w:rsidRPr="00C21CEF">
        <w:rPr>
          <w:rFonts w:ascii="Times New Roman" w:hAnsi="Times New Roman"/>
          <w:sz w:val="24"/>
          <w:szCs w:val="24"/>
        </w:rPr>
        <w:t xml:space="preserve"> cm ilgio ešeriai</w:t>
      </w:r>
      <w:r w:rsidR="00C56229" w:rsidRPr="00C21CEF">
        <w:rPr>
          <w:rFonts w:ascii="Times New Roman" w:hAnsi="Times New Roman"/>
          <w:sz w:val="24"/>
          <w:szCs w:val="24"/>
        </w:rPr>
        <w:t>,</w:t>
      </w:r>
      <w:r w:rsidR="00663F02" w:rsidRPr="00C21CEF">
        <w:rPr>
          <w:rFonts w:ascii="Times New Roman" w:hAnsi="Times New Roman"/>
          <w:sz w:val="24"/>
          <w:szCs w:val="24"/>
        </w:rPr>
        <w:t xml:space="preserve"> sudar</w:t>
      </w:r>
      <w:r w:rsidR="00C56229" w:rsidRPr="00C21CEF">
        <w:rPr>
          <w:rFonts w:ascii="Times New Roman" w:hAnsi="Times New Roman"/>
          <w:sz w:val="24"/>
          <w:szCs w:val="24"/>
        </w:rPr>
        <w:t>ę</w:t>
      </w:r>
      <w:r w:rsidR="00663F02" w:rsidRPr="00C21CEF">
        <w:rPr>
          <w:rFonts w:ascii="Times New Roman" w:hAnsi="Times New Roman"/>
          <w:sz w:val="24"/>
          <w:szCs w:val="24"/>
        </w:rPr>
        <w:t xml:space="preserve"> </w:t>
      </w:r>
      <w:r w:rsidR="00C103D5">
        <w:rPr>
          <w:rFonts w:ascii="Times New Roman" w:hAnsi="Times New Roman"/>
          <w:sz w:val="24"/>
          <w:szCs w:val="24"/>
        </w:rPr>
        <w:t>75,2</w:t>
      </w:r>
      <w:r w:rsidR="009E0A89">
        <w:rPr>
          <w:rFonts w:ascii="Times New Roman" w:hAnsi="Times New Roman"/>
          <w:sz w:val="24"/>
          <w:szCs w:val="24"/>
        </w:rPr>
        <w:t>%</w:t>
      </w:r>
      <w:r w:rsidR="00C56229" w:rsidRPr="00C21CEF">
        <w:rPr>
          <w:rFonts w:ascii="Times New Roman" w:hAnsi="Times New Roman"/>
          <w:sz w:val="24"/>
          <w:szCs w:val="24"/>
        </w:rPr>
        <w:t xml:space="preserve"> populiacijos pagal gausumą</w:t>
      </w:r>
      <w:r w:rsidR="00F6306A">
        <w:rPr>
          <w:rFonts w:ascii="Times New Roman" w:hAnsi="Times New Roman"/>
          <w:sz w:val="24"/>
          <w:szCs w:val="24"/>
        </w:rPr>
        <w:t>, 2024 m. tokie ešeriai sudarė 80,9</w:t>
      </w:r>
      <w:r w:rsidR="009E0A89">
        <w:rPr>
          <w:rFonts w:ascii="Times New Roman" w:hAnsi="Times New Roman"/>
          <w:sz w:val="24"/>
          <w:szCs w:val="24"/>
        </w:rPr>
        <w:t>%</w:t>
      </w:r>
      <w:r w:rsidR="00A35809">
        <w:rPr>
          <w:rFonts w:ascii="Times New Roman" w:hAnsi="Times New Roman"/>
          <w:sz w:val="24"/>
          <w:szCs w:val="24"/>
        </w:rPr>
        <w:t>, 2025 – 85,2%</w:t>
      </w:r>
      <w:r w:rsidR="00663F02" w:rsidRPr="00C21CEF">
        <w:rPr>
          <w:rFonts w:ascii="Times New Roman" w:hAnsi="Times New Roman"/>
          <w:sz w:val="24"/>
          <w:szCs w:val="24"/>
        </w:rPr>
        <w:t xml:space="preserve">. </w:t>
      </w:r>
      <w:r w:rsidRPr="00C21CEF">
        <w:rPr>
          <w:rFonts w:ascii="Times New Roman" w:hAnsi="Times New Roman"/>
          <w:sz w:val="24"/>
          <w:szCs w:val="24"/>
        </w:rPr>
        <w:t xml:space="preserve">Stambių, didesnių </w:t>
      </w:r>
      <w:r w:rsidRPr="004D02DC">
        <w:rPr>
          <w:rFonts w:ascii="Times New Roman" w:hAnsi="Times New Roman"/>
          <w:sz w:val="24"/>
          <w:szCs w:val="24"/>
        </w:rPr>
        <w:t xml:space="preserve">nei </w:t>
      </w:r>
      <w:smartTag w:uri="urn:schemas-microsoft-com:office:smarttags" w:element="metricconverter">
        <w:smartTagPr>
          <w:attr w:name="ProductID" w:val="30 cm"/>
        </w:smartTagPr>
        <w:r w:rsidRPr="004D02DC">
          <w:rPr>
            <w:rFonts w:ascii="Times New Roman" w:hAnsi="Times New Roman"/>
            <w:sz w:val="24"/>
            <w:szCs w:val="24"/>
          </w:rPr>
          <w:t>30 cm</w:t>
        </w:r>
      </w:smartTag>
      <w:r w:rsidRPr="004D02DC">
        <w:rPr>
          <w:rFonts w:ascii="Times New Roman" w:hAnsi="Times New Roman"/>
          <w:sz w:val="24"/>
          <w:szCs w:val="24"/>
        </w:rPr>
        <w:t xml:space="preserve"> ilgio, ešerių skaičius 2015 m. sudarė 2,4</w:t>
      </w:r>
      <w:r w:rsidR="009E0A89" w:rsidRPr="004D02DC">
        <w:rPr>
          <w:rFonts w:ascii="Times New Roman" w:hAnsi="Times New Roman"/>
          <w:sz w:val="24"/>
          <w:szCs w:val="24"/>
        </w:rPr>
        <w:t>%</w:t>
      </w:r>
      <w:r w:rsidRPr="004D02DC">
        <w:rPr>
          <w:rFonts w:ascii="Times New Roman" w:hAnsi="Times New Roman"/>
          <w:sz w:val="24"/>
          <w:szCs w:val="24"/>
        </w:rPr>
        <w:t>, 2016 m.</w:t>
      </w:r>
      <w:r w:rsidR="00084E43" w:rsidRPr="004D02DC">
        <w:rPr>
          <w:rFonts w:ascii="Times New Roman" w:hAnsi="Times New Roman"/>
          <w:sz w:val="24"/>
          <w:szCs w:val="24"/>
        </w:rPr>
        <w:t xml:space="preserve"> </w:t>
      </w:r>
      <w:r w:rsidR="008854A4" w:rsidRPr="004D02DC">
        <w:rPr>
          <w:rFonts w:ascii="Times New Roman" w:hAnsi="Times New Roman"/>
          <w:sz w:val="24"/>
          <w:szCs w:val="24"/>
        </w:rPr>
        <w:t>–</w:t>
      </w:r>
      <w:r w:rsidR="00084E43" w:rsidRPr="004D02DC">
        <w:rPr>
          <w:rFonts w:ascii="Times New Roman" w:hAnsi="Times New Roman"/>
          <w:sz w:val="24"/>
          <w:szCs w:val="24"/>
        </w:rPr>
        <w:t xml:space="preserve"> </w:t>
      </w:r>
      <w:r w:rsidRPr="004D02DC">
        <w:rPr>
          <w:rFonts w:ascii="Times New Roman" w:hAnsi="Times New Roman"/>
          <w:sz w:val="24"/>
          <w:szCs w:val="24"/>
        </w:rPr>
        <w:t>2,1</w:t>
      </w:r>
      <w:r w:rsidR="009E0A89" w:rsidRPr="004D02DC">
        <w:rPr>
          <w:rFonts w:ascii="Times New Roman" w:hAnsi="Times New Roman"/>
          <w:sz w:val="24"/>
          <w:szCs w:val="24"/>
        </w:rPr>
        <w:t>%</w:t>
      </w:r>
      <w:r w:rsidR="00084E43" w:rsidRPr="004D02DC">
        <w:rPr>
          <w:rFonts w:ascii="Times New Roman" w:hAnsi="Times New Roman"/>
          <w:sz w:val="24"/>
          <w:szCs w:val="24"/>
        </w:rPr>
        <w:t>, 2017 m.</w:t>
      </w:r>
      <w:r w:rsidRPr="004D02DC">
        <w:rPr>
          <w:rFonts w:ascii="Times New Roman" w:hAnsi="Times New Roman"/>
          <w:sz w:val="24"/>
          <w:szCs w:val="24"/>
        </w:rPr>
        <w:t xml:space="preserve"> </w:t>
      </w:r>
      <w:r w:rsidR="00084E43" w:rsidRPr="004D02DC">
        <w:rPr>
          <w:rFonts w:ascii="Times New Roman" w:hAnsi="Times New Roman"/>
          <w:sz w:val="24"/>
          <w:szCs w:val="24"/>
        </w:rPr>
        <w:t>– 0,5</w:t>
      </w:r>
      <w:r w:rsidR="009E0A89" w:rsidRPr="004D02DC">
        <w:rPr>
          <w:rFonts w:ascii="Times New Roman" w:hAnsi="Times New Roman"/>
          <w:sz w:val="24"/>
          <w:szCs w:val="24"/>
        </w:rPr>
        <w:t>%</w:t>
      </w:r>
      <w:r w:rsidR="00663F02" w:rsidRPr="004D02DC">
        <w:rPr>
          <w:rFonts w:ascii="Times New Roman" w:hAnsi="Times New Roman"/>
          <w:sz w:val="24"/>
          <w:szCs w:val="24"/>
        </w:rPr>
        <w:t>, 2018</w:t>
      </w:r>
      <w:r w:rsidR="009B4494" w:rsidRPr="004D02DC">
        <w:rPr>
          <w:rFonts w:ascii="Times New Roman" w:hAnsi="Times New Roman"/>
          <w:sz w:val="24"/>
          <w:szCs w:val="24"/>
        </w:rPr>
        <w:t> </w:t>
      </w:r>
      <w:r w:rsidR="00663F02" w:rsidRPr="004D02DC">
        <w:rPr>
          <w:rFonts w:ascii="Times New Roman" w:hAnsi="Times New Roman"/>
          <w:sz w:val="24"/>
          <w:szCs w:val="24"/>
        </w:rPr>
        <w:t>m. 0,3</w:t>
      </w:r>
      <w:r w:rsidR="009E0A89" w:rsidRPr="004D02DC">
        <w:rPr>
          <w:rFonts w:ascii="Times New Roman" w:hAnsi="Times New Roman"/>
          <w:sz w:val="24"/>
          <w:szCs w:val="24"/>
        </w:rPr>
        <w:t>%</w:t>
      </w:r>
      <w:r w:rsidR="00C56229" w:rsidRPr="004D02DC">
        <w:rPr>
          <w:rFonts w:ascii="Times New Roman" w:hAnsi="Times New Roman"/>
          <w:sz w:val="24"/>
          <w:szCs w:val="24"/>
        </w:rPr>
        <w:t>, 2019 m. 0,9</w:t>
      </w:r>
      <w:r w:rsidR="009E0A89" w:rsidRPr="004D02DC">
        <w:rPr>
          <w:rFonts w:ascii="Times New Roman" w:hAnsi="Times New Roman"/>
          <w:sz w:val="24"/>
          <w:szCs w:val="24"/>
        </w:rPr>
        <w:t>%</w:t>
      </w:r>
      <w:r w:rsidR="00365A11" w:rsidRPr="004D02DC">
        <w:rPr>
          <w:rFonts w:ascii="Times New Roman" w:hAnsi="Times New Roman"/>
          <w:sz w:val="24"/>
          <w:szCs w:val="24"/>
        </w:rPr>
        <w:t>, 2020 m. – 1,2</w:t>
      </w:r>
      <w:r w:rsidR="009E0A89" w:rsidRPr="004D02DC">
        <w:rPr>
          <w:rFonts w:ascii="Times New Roman" w:hAnsi="Times New Roman"/>
          <w:sz w:val="24"/>
          <w:szCs w:val="24"/>
        </w:rPr>
        <w:t>%</w:t>
      </w:r>
      <w:r w:rsidR="001C2415" w:rsidRPr="004D02DC">
        <w:rPr>
          <w:rFonts w:ascii="Times New Roman" w:hAnsi="Times New Roman"/>
          <w:sz w:val="24"/>
          <w:szCs w:val="24"/>
        </w:rPr>
        <w:t>, 2021 m. tik 0,2</w:t>
      </w:r>
      <w:r w:rsidR="009E0A89" w:rsidRPr="004D02DC">
        <w:rPr>
          <w:rFonts w:ascii="Times New Roman" w:hAnsi="Times New Roman"/>
          <w:sz w:val="24"/>
          <w:szCs w:val="24"/>
        </w:rPr>
        <w:t>%</w:t>
      </w:r>
      <w:r w:rsidR="00256604" w:rsidRPr="004D02DC">
        <w:rPr>
          <w:rFonts w:ascii="Times New Roman" w:hAnsi="Times New Roman"/>
          <w:sz w:val="24"/>
          <w:szCs w:val="24"/>
        </w:rPr>
        <w:t>, 2022</w:t>
      </w:r>
      <w:r w:rsidR="008E3E02" w:rsidRPr="004D02DC">
        <w:rPr>
          <w:rFonts w:ascii="Times New Roman" w:hAnsi="Times New Roman"/>
          <w:sz w:val="24"/>
          <w:szCs w:val="24"/>
        </w:rPr>
        <w:t>-2023</w:t>
      </w:r>
      <w:r w:rsidR="00256604" w:rsidRPr="004D02DC">
        <w:rPr>
          <w:rFonts w:ascii="Times New Roman" w:hAnsi="Times New Roman"/>
          <w:sz w:val="24"/>
          <w:szCs w:val="24"/>
        </w:rPr>
        <w:t xml:space="preserve"> m – 0,3</w:t>
      </w:r>
      <w:r w:rsidR="009E0A89" w:rsidRPr="004D02DC">
        <w:rPr>
          <w:rFonts w:ascii="Times New Roman" w:hAnsi="Times New Roman"/>
          <w:sz w:val="24"/>
          <w:szCs w:val="24"/>
        </w:rPr>
        <w:t>%</w:t>
      </w:r>
      <w:r w:rsidR="00212DCF" w:rsidRPr="004D02DC">
        <w:rPr>
          <w:rFonts w:ascii="Times New Roman" w:hAnsi="Times New Roman"/>
          <w:sz w:val="24"/>
          <w:szCs w:val="24"/>
        </w:rPr>
        <w:t>, 2024 m. – 0,1</w:t>
      </w:r>
      <w:r w:rsidR="009E0A89" w:rsidRPr="004D02DC">
        <w:rPr>
          <w:rFonts w:ascii="Times New Roman" w:hAnsi="Times New Roman"/>
          <w:sz w:val="24"/>
          <w:szCs w:val="24"/>
        </w:rPr>
        <w:t>%</w:t>
      </w:r>
      <w:r w:rsidR="00A35809" w:rsidRPr="004D02DC">
        <w:rPr>
          <w:rFonts w:ascii="Times New Roman" w:hAnsi="Times New Roman"/>
          <w:sz w:val="24"/>
          <w:szCs w:val="24"/>
        </w:rPr>
        <w:t xml:space="preserve">, 2025 – 0,4%  </w:t>
      </w:r>
      <w:r w:rsidRPr="004D02DC">
        <w:rPr>
          <w:rFonts w:ascii="Times New Roman" w:hAnsi="Times New Roman"/>
          <w:sz w:val="24"/>
          <w:szCs w:val="24"/>
        </w:rPr>
        <w:t>(4.2</w:t>
      </w:r>
      <w:r w:rsidR="00A50E59" w:rsidRPr="004D02DC">
        <w:rPr>
          <w:rFonts w:ascii="Times New Roman" w:hAnsi="Times New Roman"/>
          <w:sz w:val="24"/>
          <w:szCs w:val="24"/>
        </w:rPr>
        <w:t>9</w:t>
      </w:r>
      <w:r w:rsidRPr="004D02DC">
        <w:rPr>
          <w:rFonts w:ascii="Times New Roman" w:hAnsi="Times New Roman"/>
          <w:sz w:val="24"/>
          <w:szCs w:val="24"/>
        </w:rPr>
        <w:t xml:space="preserve"> pav.). Toks mažas stambių žuvų gausumas paprastai būna susijęs su dideli</w:t>
      </w:r>
      <w:r w:rsidR="00A35809" w:rsidRPr="004D02DC">
        <w:rPr>
          <w:rFonts w:ascii="Times New Roman" w:hAnsi="Times New Roman"/>
          <w:sz w:val="24"/>
          <w:szCs w:val="24"/>
        </w:rPr>
        <w:t>u</w:t>
      </w:r>
      <w:r w:rsidRPr="004D02DC">
        <w:rPr>
          <w:rFonts w:ascii="Times New Roman" w:hAnsi="Times New Roman"/>
          <w:sz w:val="24"/>
          <w:szCs w:val="24"/>
        </w:rPr>
        <w:t xml:space="preserve"> verslinės žvejybos poveikiu. </w:t>
      </w:r>
    </w:p>
    <w:p w14:paraId="77975C11" w14:textId="2211E2C2" w:rsidR="00C0378F" w:rsidRPr="00C21CEF" w:rsidRDefault="008E3E02" w:rsidP="00BD74EE">
      <w:pPr>
        <w:spacing w:after="0" w:line="360" w:lineRule="auto"/>
        <w:ind w:firstLine="567"/>
        <w:jc w:val="both"/>
        <w:rPr>
          <w:rFonts w:ascii="Times New Roman" w:hAnsi="Times New Roman"/>
          <w:sz w:val="24"/>
          <w:szCs w:val="24"/>
        </w:rPr>
      </w:pPr>
      <w:r w:rsidRPr="004D02DC">
        <w:rPr>
          <w:rFonts w:ascii="Times New Roman" w:hAnsi="Times New Roman"/>
          <w:sz w:val="24"/>
          <w:szCs w:val="24"/>
        </w:rPr>
        <w:t>Pagal naujausią vertinimą, e</w:t>
      </w:r>
      <w:r w:rsidR="00A50E59" w:rsidRPr="004D02DC">
        <w:rPr>
          <w:rFonts w:ascii="Times New Roman" w:hAnsi="Times New Roman"/>
          <w:sz w:val="24"/>
          <w:szCs w:val="24"/>
        </w:rPr>
        <w:t>šerių</w:t>
      </w:r>
      <w:r w:rsidR="00BC1FEB" w:rsidRPr="004D02DC">
        <w:rPr>
          <w:rFonts w:ascii="Times New Roman" w:hAnsi="Times New Roman"/>
          <w:sz w:val="24"/>
          <w:szCs w:val="24"/>
        </w:rPr>
        <w:t xml:space="preserve"> populiacijos biomasė visose mariose</w:t>
      </w:r>
      <w:r w:rsidRPr="004D02DC">
        <w:rPr>
          <w:rFonts w:ascii="Times New Roman" w:hAnsi="Times New Roman"/>
          <w:sz w:val="24"/>
          <w:szCs w:val="24"/>
        </w:rPr>
        <w:t xml:space="preserve"> </w:t>
      </w:r>
      <w:r w:rsidR="00BC1FEB" w:rsidRPr="004D02DC">
        <w:rPr>
          <w:rFonts w:ascii="Times New Roman" w:hAnsi="Times New Roman"/>
          <w:sz w:val="24"/>
          <w:szCs w:val="24"/>
        </w:rPr>
        <w:t xml:space="preserve">yra </w:t>
      </w:r>
      <w:r w:rsidR="00A35809" w:rsidRPr="004D02DC">
        <w:rPr>
          <w:rFonts w:ascii="Times New Roman" w:hAnsi="Times New Roman"/>
          <w:sz w:val="24"/>
          <w:szCs w:val="24"/>
        </w:rPr>
        <w:t>maž</w:t>
      </w:r>
      <w:r w:rsidR="00BC1FEB" w:rsidRPr="004D02DC">
        <w:rPr>
          <w:rFonts w:ascii="Times New Roman" w:hAnsi="Times New Roman"/>
          <w:sz w:val="24"/>
          <w:szCs w:val="24"/>
        </w:rPr>
        <w:t>esnė nei</w:t>
      </w:r>
      <w:r w:rsidRPr="004D02DC">
        <w:rPr>
          <w:rFonts w:ascii="Times New Roman" w:hAnsi="Times New Roman"/>
          <w:sz w:val="24"/>
          <w:szCs w:val="24"/>
        </w:rPr>
        <w:t xml:space="preserve"> minimali </w:t>
      </w:r>
      <w:r w:rsidR="00BC1FEB" w:rsidRPr="004D02DC">
        <w:rPr>
          <w:rFonts w:ascii="Times New Roman" w:hAnsi="Times New Roman"/>
          <w:sz w:val="24"/>
          <w:szCs w:val="24"/>
        </w:rPr>
        <w:t xml:space="preserve">rekomenduojama (4.30 pav.). Biomasės ir žvejybinio mirtingumo santykis yra </w:t>
      </w:r>
      <w:r w:rsidR="00A50E59" w:rsidRPr="004D02DC">
        <w:rPr>
          <w:rFonts w:ascii="Times New Roman" w:hAnsi="Times New Roman"/>
          <w:sz w:val="24"/>
          <w:szCs w:val="24"/>
        </w:rPr>
        <w:t>did</w:t>
      </w:r>
      <w:r w:rsidR="00BC1FEB" w:rsidRPr="004D02DC">
        <w:rPr>
          <w:rFonts w:ascii="Times New Roman" w:hAnsi="Times New Roman"/>
          <w:sz w:val="24"/>
          <w:szCs w:val="24"/>
        </w:rPr>
        <w:t xml:space="preserve">esnis nei minimalios rekomenduojamos geros būklės vertėmis (4.31 pav.). </w:t>
      </w:r>
      <w:r w:rsidR="00A50E59" w:rsidRPr="004D02DC">
        <w:rPr>
          <w:rFonts w:ascii="Times New Roman" w:hAnsi="Times New Roman"/>
          <w:sz w:val="24"/>
          <w:szCs w:val="24"/>
        </w:rPr>
        <w:t>Ešerių</w:t>
      </w:r>
      <w:r w:rsidR="00BC1FEB" w:rsidRPr="004D02DC">
        <w:rPr>
          <w:rFonts w:ascii="Times New Roman" w:hAnsi="Times New Roman"/>
          <w:sz w:val="24"/>
          <w:szCs w:val="24"/>
        </w:rPr>
        <w:t xml:space="preserve"> biomasės prognozė rodo, kad išlaikant dabartinį </w:t>
      </w:r>
      <w:bookmarkStart w:id="39" w:name="_Hlk122713663"/>
      <w:r w:rsidR="00BC1FEB" w:rsidRPr="004D02DC">
        <w:rPr>
          <w:rFonts w:ascii="Times New Roman" w:hAnsi="Times New Roman"/>
          <w:sz w:val="24"/>
          <w:szCs w:val="24"/>
        </w:rPr>
        <w:t xml:space="preserve">eksploatavimo lygį ji </w:t>
      </w:r>
      <w:r w:rsidR="00A50E59" w:rsidRPr="004D02DC">
        <w:rPr>
          <w:rFonts w:ascii="Times New Roman" w:hAnsi="Times New Roman"/>
          <w:sz w:val="24"/>
          <w:szCs w:val="24"/>
        </w:rPr>
        <w:t xml:space="preserve">per artimiausią dešimtmetį </w:t>
      </w:r>
      <w:r w:rsidR="00BC1FEB" w:rsidRPr="004D02DC">
        <w:rPr>
          <w:rFonts w:ascii="Times New Roman" w:hAnsi="Times New Roman"/>
          <w:sz w:val="24"/>
          <w:szCs w:val="24"/>
        </w:rPr>
        <w:t>išliks stabili</w:t>
      </w:r>
      <w:bookmarkEnd w:id="39"/>
      <w:r w:rsidR="00BC1FEB" w:rsidRPr="004D02DC">
        <w:rPr>
          <w:rFonts w:ascii="Times New Roman" w:hAnsi="Times New Roman"/>
          <w:sz w:val="24"/>
          <w:szCs w:val="24"/>
        </w:rPr>
        <w:t xml:space="preserve"> </w:t>
      </w:r>
      <w:r w:rsidR="00A50E59" w:rsidRPr="004D02DC">
        <w:rPr>
          <w:rFonts w:ascii="Times New Roman" w:hAnsi="Times New Roman"/>
          <w:sz w:val="24"/>
          <w:szCs w:val="24"/>
        </w:rPr>
        <w:t xml:space="preserve">ir </w:t>
      </w:r>
      <w:r w:rsidR="00FA6C51" w:rsidRPr="004D02DC">
        <w:rPr>
          <w:rFonts w:ascii="Times New Roman" w:hAnsi="Times New Roman"/>
          <w:sz w:val="24"/>
          <w:szCs w:val="24"/>
        </w:rPr>
        <w:t xml:space="preserve">mažesnė </w:t>
      </w:r>
      <w:r w:rsidR="00A50E59" w:rsidRPr="004D02DC">
        <w:rPr>
          <w:rFonts w:ascii="Times New Roman" w:hAnsi="Times New Roman"/>
          <w:sz w:val="24"/>
          <w:szCs w:val="24"/>
        </w:rPr>
        <w:t>nei rekomenduojama</w:t>
      </w:r>
      <w:r w:rsidR="00BC1FEB" w:rsidRPr="004D02DC">
        <w:rPr>
          <w:rFonts w:ascii="Times New Roman" w:hAnsi="Times New Roman"/>
          <w:sz w:val="24"/>
          <w:szCs w:val="24"/>
        </w:rPr>
        <w:t xml:space="preserve"> (4.32 pav.). Visų marių </w:t>
      </w:r>
      <w:r w:rsidR="00A50E59" w:rsidRPr="004D02DC">
        <w:rPr>
          <w:rFonts w:ascii="Times New Roman" w:hAnsi="Times New Roman"/>
          <w:sz w:val="24"/>
          <w:szCs w:val="24"/>
        </w:rPr>
        <w:t>ešerių</w:t>
      </w:r>
      <w:r w:rsidR="00BC1FEB" w:rsidRPr="004D02DC">
        <w:rPr>
          <w:rFonts w:ascii="Times New Roman" w:hAnsi="Times New Roman"/>
          <w:sz w:val="24"/>
          <w:szCs w:val="24"/>
        </w:rPr>
        <w:t xml:space="preserve"> išteklių modeliavimo rezultatai rodo, kad jų būklė yra </w:t>
      </w:r>
      <w:r w:rsidR="00FA6C51" w:rsidRPr="004D02DC">
        <w:rPr>
          <w:rFonts w:ascii="Times New Roman" w:hAnsi="Times New Roman"/>
          <w:sz w:val="24"/>
          <w:szCs w:val="24"/>
        </w:rPr>
        <w:t>vidutinė, pastaruosius kelis metus stebima neigiama biomasės dinamika</w:t>
      </w:r>
      <w:r w:rsidR="00BC1FEB" w:rsidRPr="004D02DC">
        <w:rPr>
          <w:rFonts w:ascii="Times New Roman" w:hAnsi="Times New Roman"/>
          <w:sz w:val="24"/>
          <w:szCs w:val="24"/>
        </w:rPr>
        <w:t>.</w:t>
      </w:r>
      <w:r w:rsidR="00A50E59" w:rsidRPr="004D02DC">
        <w:rPr>
          <w:rFonts w:ascii="Times New Roman" w:hAnsi="Times New Roman"/>
          <w:sz w:val="24"/>
          <w:szCs w:val="24"/>
        </w:rPr>
        <w:t xml:space="preserve"> </w:t>
      </w:r>
      <w:r w:rsidR="00C0378F" w:rsidRPr="004D02DC">
        <w:rPr>
          <w:rFonts w:ascii="Times New Roman" w:hAnsi="Times New Roman"/>
          <w:sz w:val="24"/>
          <w:szCs w:val="24"/>
        </w:rPr>
        <w:t xml:space="preserve">Apibendrinant ešerių verslinių laimikių dinamiką bei ichtiologinių tyrimų duomenis, galime daryti išvadą, kad jų ištekliai, užaugus jaunesnėms kohortoms, per artimiausius </w:t>
      </w:r>
      <w:r w:rsidR="00030FA1" w:rsidRPr="004D02DC">
        <w:rPr>
          <w:rFonts w:ascii="Times New Roman" w:hAnsi="Times New Roman"/>
          <w:sz w:val="24"/>
          <w:szCs w:val="24"/>
        </w:rPr>
        <w:t>penki</w:t>
      </w:r>
      <w:r w:rsidR="00C0378F" w:rsidRPr="00C21CEF">
        <w:rPr>
          <w:rFonts w:ascii="Times New Roman" w:hAnsi="Times New Roman"/>
          <w:sz w:val="24"/>
          <w:szCs w:val="24"/>
        </w:rPr>
        <w:t xml:space="preserve"> metus </w:t>
      </w:r>
      <w:r w:rsidR="00030FA1" w:rsidRPr="00C21CEF">
        <w:rPr>
          <w:rFonts w:ascii="Times New Roman" w:hAnsi="Times New Roman"/>
          <w:sz w:val="24"/>
          <w:szCs w:val="24"/>
        </w:rPr>
        <w:t>išliks stabilūs</w:t>
      </w:r>
      <w:r w:rsidR="00C0378F" w:rsidRPr="00C21CEF">
        <w:rPr>
          <w:rFonts w:ascii="Times New Roman" w:hAnsi="Times New Roman"/>
          <w:sz w:val="24"/>
          <w:szCs w:val="24"/>
        </w:rPr>
        <w:t>.</w:t>
      </w:r>
    </w:p>
    <w:p w14:paraId="04B3F5C2" w14:textId="668AB968" w:rsidR="00FF1F26" w:rsidRPr="00C21CEF" w:rsidRDefault="00240802" w:rsidP="000231F6">
      <w:pPr>
        <w:spacing w:after="0" w:line="240" w:lineRule="auto"/>
        <w:rPr>
          <w:noProof/>
          <w:lang w:bidi="ar-SA"/>
        </w:rPr>
      </w:pPr>
      <w:r>
        <w:rPr>
          <w:noProof/>
        </w:rPr>
        <w:lastRenderedPageBreak/>
        <w:drawing>
          <wp:inline distT="0" distB="0" distL="0" distR="0" wp14:anchorId="72F7AE35" wp14:editId="31A38570">
            <wp:extent cx="5972175" cy="3343910"/>
            <wp:effectExtent l="0" t="0" r="0" b="8890"/>
            <wp:docPr id="1233580150" name="Chart 1">
              <a:extLst xmlns:a="http://schemas.openxmlformats.org/drawingml/2006/main">
                <a:ext uri="{FF2B5EF4-FFF2-40B4-BE49-F238E27FC236}">
                  <a16:creationId xmlns:a16="http://schemas.microsoft.com/office/drawing/2014/main" id="{00000000-0008-0000-09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6E7D771" w14:textId="3F7B07D9" w:rsidR="00C02909" w:rsidRPr="00C21CEF" w:rsidRDefault="00460F98" w:rsidP="000231F6">
      <w:pPr>
        <w:spacing w:after="0" w:line="240" w:lineRule="auto"/>
        <w:rPr>
          <w:rFonts w:ascii="Times New Roman" w:hAnsi="Times New Roman"/>
          <w:sz w:val="24"/>
          <w:szCs w:val="24"/>
        </w:rPr>
      </w:pPr>
      <w:r w:rsidRPr="00C21CEF">
        <w:rPr>
          <w:rFonts w:ascii="Times New Roman" w:hAnsi="Times New Roman"/>
          <w:color w:val="000000"/>
          <w:sz w:val="24"/>
          <w:szCs w:val="24"/>
        </w:rPr>
        <w:t>4.</w:t>
      </w:r>
      <w:r w:rsidR="00BC1FEB">
        <w:rPr>
          <w:rFonts w:ascii="Times New Roman" w:hAnsi="Times New Roman"/>
          <w:color w:val="000000"/>
          <w:sz w:val="24"/>
          <w:szCs w:val="24"/>
        </w:rPr>
        <w:t>26</w:t>
      </w:r>
      <w:r w:rsidR="00C02909" w:rsidRPr="00C21CEF">
        <w:rPr>
          <w:rFonts w:ascii="Times New Roman" w:hAnsi="Times New Roman"/>
          <w:color w:val="000000"/>
          <w:sz w:val="24"/>
          <w:szCs w:val="24"/>
        </w:rPr>
        <w:t xml:space="preserve"> pav.</w:t>
      </w:r>
      <w:r w:rsidR="00C02909" w:rsidRPr="00C21CEF">
        <w:rPr>
          <w:rFonts w:ascii="Times New Roman" w:hAnsi="Times New Roman"/>
          <w:b/>
          <w:color w:val="000000"/>
          <w:sz w:val="24"/>
          <w:szCs w:val="24"/>
        </w:rPr>
        <w:t xml:space="preserve"> </w:t>
      </w:r>
      <w:r w:rsidR="00C02909" w:rsidRPr="00C21CEF">
        <w:rPr>
          <w:rFonts w:ascii="Times New Roman" w:hAnsi="Times New Roman"/>
          <w:sz w:val="24"/>
          <w:szCs w:val="24"/>
        </w:rPr>
        <w:t xml:space="preserve">Ešerių santykinis gausumas ir biomasė (CPUE) </w:t>
      </w:r>
      <w:r w:rsidR="00FA6C51" w:rsidRPr="004B4027">
        <w:rPr>
          <w:rFonts w:ascii="Times New Roman" w:hAnsi="Times New Roman"/>
          <w:sz w:val="24"/>
          <w:szCs w:val="24"/>
        </w:rPr>
        <w:t xml:space="preserve">mokslinių tyrimų </w:t>
      </w:r>
      <w:r w:rsidR="00C02909" w:rsidRPr="00C21CEF">
        <w:rPr>
          <w:rFonts w:ascii="Times New Roman" w:hAnsi="Times New Roman"/>
          <w:sz w:val="24"/>
          <w:szCs w:val="24"/>
        </w:rPr>
        <w:t>40</w:t>
      </w:r>
      <w:r w:rsidR="004B7158" w:rsidRPr="00C21CEF">
        <w:rPr>
          <w:rFonts w:ascii="Times New Roman" w:hAnsi="Times New Roman"/>
          <w:sz w:val="24"/>
          <w:szCs w:val="24"/>
        </w:rPr>
        <w:t>–</w:t>
      </w:r>
      <w:r w:rsidR="00C02909" w:rsidRPr="00C21CEF">
        <w:rPr>
          <w:rFonts w:ascii="Times New Roman" w:hAnsi="Times New Roman"/>
          <w:sz w:val="24"/>
          <w:szCs w:val="24"/>
        </w:rPr>
        <w:t xml:space="preserve">45 mm akytumo </w:t>
      </w:r>
      <w:r w:rsidR="00B12209" w:rsidRPr="00C21CEF">
        <w:rPr>
          <w:rFonts w:ascii="Times New Roman" w:hAnsi="Times New Roman"/>
          <w:sz w:val="24"/>
          <w:szCs w:val="24"/>
        </w:rPr>
        <w:t>tinkl</w:t>
      </w:r>
      <w:r w:rsidR="00C02909" w:rsidRPr="00C21CEF">
        <w:rPr>
          <w:rFonts w:ascii="Times New Roman" w:hAnsi="Times New Roman"/>
          <w:sz w:val="24"/>
          <w:szCs w:val="24"/>
        </w:rPr>
        <w:t>ų laimikiuose 2003</w:t>
      </w:r>
      <w:r w:rsidR="004B7158" w:rsidRPr="00C21CEF">
        <w:rPr>
          <w:rFonts w:ascii="Times New Roman" w:hAnsi="Times New Roman"/>
          <w:sz w:val="24"/>
          <w:szCs w:val="24"/>
        </w:rPr>
        <w:t>–</w:t>
      </w:r>
      <w:r w:rsidR="00C02909" w:rsidRPr="00C21CEF">
        <w:rPr>
          <w:rFonts w:ascii="Times New Roman" w:hAnsi="Times New Roman"/>
          <w:sz w:val="24"/>
          <w:szCs w:val="24"/>
        </w:rPr>
        <w:t>20</w:t>
      </w:r>
      <w:r w:rsidR="0026370E" w:rsidRPr="00C21CEF">
        <w:rPr>
          <w:rFonts w:ascii="Times New Roman" w:hAnsi="Times New Roman"/>
          <w:sz w:val="24"/>
          <w:szCs w:val="24"/>
        </w:rPr>
        <w:t>2</w:t>
      </w:r>
      <w:r w:rsidR="00240802" w:rsidRPr="00240802">
        <w:rPr>
          <w:rFonts w:ascii="Times New Roman" w:hAnsi="Times New Roman"/>
          <w:sz w:val="24"/>
          <w:szCs w:val="24"/>
        </w:rPr>
        <w:t>5</w:t>
      </w:r>
      <w:r w:rsidR="00C02909" w:rsidRPr="00C21CEF">
        <w:rPr>
          <w:rFonts w:ascii="Times New Roman" w:hAnsi="Times New Roman"/>
          <w:sz w:val="24"/>
          <w:szCs w:val="24"/>
        </w:rPr>
        <w:t xml:space="preserve"> m.</w:t>
      </w:r>
      <w:r w:rsidR="000901E4" w:rsidRPr="00C21CEF">
        <w:rPr>
          <w:rFonts w:ascii="Times New Roman" w:hAnsi="Times New Roman"/>
          <w:sz w:val="24"/>
          <w:szCs w:val="24"/>
        </w:rPr>
        <w:t xml:space="preserve"> Punktyrinė linija rodo biomasės pokytį.</w:t>
      </w:r>
    </w:p>
    <w:p w14:paraId="0740B3DD" w14:textId="77777777" w:rsidR="00C02909" w:rsidRPr="00C21CEF" w:rsidRDefault="00C02909" w:rsidP="00C02909">
      <w:pPr>
        <w:spacing w:after="0" w:line="360" w:lineRule="auto"/>
        <w:rPr>
          <w:rFonts w:ascii="Times New Roman" w:hAnsi="Times New Roman"/>
        </w:rPr>
      </w:pPr>
    </w:p>
    <w:p w14:paraId="5840E666" w14:textId="597130D9" w:rsidR="00FF1F26" w:rsidRPr="00C21CEF" w:rsidRDefault="00240802" w:rsidP="000231F6">
      <w:pPr>
        <w:spacing w:after="0" w:line="240" w:lineRule="auto"/>
        <w:rPr>
          <w:noProof/>
          <w:lang w:bidi="ar-SA"/>
        </w:rPr>
      </w:pPr>
      <w:r>
        <w:rPr>
          <w:noProof/>
        </w:rPr>
        <w:drawing>
          <wp:inline distT="0" distB="0" distL="0" distR="0" wp14:anchorId="666BDACF" wp14:editId="684953C3">
            <wp:extent cx="5972175" cy="3635375"/>
            <wp:effectExtent l="0" t="0" r="0" b="3175"/>
            <wp:docPr id="1935000345" name="Chart 1">
              <a:extLst xmlns:a="http://schemas.openxmlformats.org/drawingml/2006/main">
                <a:ext uri="{FF2B5EF4-FFF2-40B4-BE49-F238E27FC236}">
                  <a16:creationId xmlns:a16="http://schemas.microsoft.com/office/drawing/2014/main" id="{00000000-0008-0000-0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CD3AAF9" w14:textId="5027322D" w:rsidR="00C02909" w:rsidRPr="00C21CEF" w:rsidRDefault="00460F98" w:rsidP="000231F6">
      <w:pPr>
        <w:spacing w:after="0" w:line="240" w:lineRule="auto"/>
        <w:rPr>
          <w:rFonts w:ascii="Times New Roman" w:hAnsi="Times New Roman"/>
          <w:sz w:val="24"/>
          <w:szCs w:val="24"/>
        </w:rPr>
      </w:pPr>
      <w:r w:rsidRPr="00C21CEF">
        <w:rPr>
          <w:rFonts w:ascii="Times New Roman" w:hAnsi="Times New Roman"/>
          <w:color w:val="000000"/>
          <w:sz w:val="24"/>
          <w:szCs w:val="24"/>
        </w:rPr>
        <w:t>4.</w:t>
      </w:r>
      <w:r w:rsidR="00BC1FEB">
        <w:rPr>
          <w:rFonts w:ascii="Times New Roman" w:hAnsi="Times New Roman"/>
          <w:color w:val="000000"/>
          <w:sz w:val="24"/>
          <w:szCs w:val="24"/>
        </w:rPr>
        <w:t>27</w:t>
      </w:r>
      <w:r w:rsidR="00C02909" w:rsidRPr="00C21CEF">
        <w:rPr>
          <w:rFonts w:ascii="Times New Roman" w:hAnsi="Times New Roman"/>
          <w:color w:val="000000"/>
          <w:sz w:val="24"/>
          <w:szCs w:val="24"/>
        </w:rPr>
        <w:t xml:space="preserve"> pav.</w:t>
      </w:r>
      <w:r w:rsidR="00C02909" w:rsidRPr="00C21CEF">
        <w:rPr>
          <w:rFonts w:ascii="Times New Roman" w:hAnsi="Times New Roman"/>
          <w:b/>
          <w:color w:val="000000"/>
          <w:sz w:val="24"/>
          <w:szCs w:val="24"/>
        </w:rPr>
        <w:t xml:space="preserve"> </w:t>
      </w:r>
      <w:r w:rsidR="00C02909" w:rsidRPr="00C21CEF">
        <w:rPr>
          <w:rFonts w:ascii="Times New Roman" w:hAnsi="Times New Roman"/>
          <w:sz w:val="24"/>
          <w:szCs w:val="24"/>
        </w:rPr>
        <w:t xml:space="preserve">Ešerių vidutinis ilgis (TL) ir svoris </w:t>
      </w:r>
      <w:r w:rsidR="00FA6C51" w:rsidRPr="004B4027">
        <w:rPr>
          <w:rFonts w:ascii="Times New Roman" w:hAnsi="Times New Roman"/>
          <w:sz w:val="24"/>
          <w:szCs w:val="24"/>
        </w:rPr>
        <w:t xml:space="preserve">mokslinių tyrimų </w:t>
      </w:r>
      <w:r w:rsidR="00C02909" w:rsidRPr="00C21CEF">
        <w:rPr>
          <w:rFonts w:ascii="Times New Roman" w:hAnsi="Times New Roman"/>
          <w:sz w:val="24"/>
          <w:szCs w:val="24"/>
        </w:rPr>
        <w:t>40</w:t>
      </w:r>
      <w:r w:rsidR="004B7158" w:rsidRPr="00C21CEF">
        <w:rPr>
          <w:rFonts w:ascii="Times New Roman" w:hAnsi="Times New Roman"/>
          <w:sz w:val="24"/>
          <w:szCs w:val="24"/>
        </w:rPr>
        <w:t>–</w:t>
      </w:r>
      <w:r w:rsidR="00C02909" w:rsidRPr="00C21CEF">
        <w:rPr>
          <w:rFonts w:ascii="Times New Roman" w:hAnsi="Times New Roman"/>
          <w:sz w:val="24"/>
          <w:szCs w:val="24"/>
        </w:rPr>
        <w:t xml:space="preserve">45 mm akytumo </w:t>
      </w:r>
      <w:r w:rsidR="00B12209" w:rsidRPr="00C21CEF">
        <w:rPr>
          <w:rFonts w:ascii="Times New Roman" w:hAnsi="Times New Roman"/>
          <w:sz w:val="24"/>
          <w:szCs w:val="24"/>
        </w:rPr>
        <w:t>tinkl</w:t>
      </w:r>
      <w:r w:rsidR="00C02909" w:rsidRPr="00C21CEF">
        <w:rPr>
          <w:rFonts w:ascii="Times New Roman" w:hAnsi="Times New Roman"/>
          <w:sz w:val="24"/>
          <w:szCs w:val="24"/>
        </w:rPr>
        <w:t>ų laimikiuose 2003</w:t>
      </w:r>
      <w:r w:rsidR="004B7158" w:rsidRPr="00C21CEF">
        <w:rPr>
          <w:rFonts w:ascii="Times New Roman" w:hAnsi="Times New Roman"/>
          <w:sz w:val="24"/>
          <w:szCs w:val="24"/>
        </w:rPr>
        <w:t>–</w:t>
      </w:r>
      <w:r w:rsidR="00C02909" w:rsidRPr="00C21CEF">
        <w:rPr>
          <w:rFonts w:ascii="Times New Roman" w:hAnsi="Times New Roman"/>
          <w:sz w:val="24"/>
          <w:szCs w:val="24"/>
        </w:rPr>
        <w:t>20</w:t>
      </w:r>
      <w:r w:rsidR="0026370E" w:rsidRPr="00C21CEF">
        <w:rPr>
          <w:rFonts w:ascii="Times New Roman" w:hAnsi="Times New Roman"/>
          <w:sz w:val="24"/>
          <w:szCs w:val="24"/>
        </w:rPr>
        <w:t>2</w:t>
      </w:r>
      <w:r w:rsidR="00240802" w:rsidRPr="00240802">
        <w:rPr>
          <w:rFonts w:ascii="Times New Roman" w:hAnsi="Times New Roman"/>
          <w:sz w:val="24"/>
          <w:szCs w:val="24"/>
        </w:rPr>
        <w:t>5</w:t>
      </w:r>
      <w:r w:rsidR="00FA2DF8" w:rsidRPr="00C21CEF">
        <w:rPr>
          <w:rFonts w:ascii="Times New Roman" w:hAnsi="Times New Roman"/>
          <w:sz w:val="24"/>
          <w:szCs w:val="24"/>
        </w:rPr>
        <w:t> </w:t>
      </w:r>
      <w:r w:rsidR="00C02909" w:rsidRPr="00C21CEF">
        <w:rPr>
          <w:rFonts w:ascii="Times New Roman" w:hAnsi="Times New Roman"/>
          <w:sz w:val="24"/>
          <w:szCs w:val="24"/>
        </w:rPr>
        <w:t>m. Punktyrinė linija rodo vidutinio ilgio pokytį.</w:t>
      </w:r>
    </w:p>
    <w:p w14:paraId="6F52FD14" w14:textId="77777777" w:rsidR="00C02909" w:rsidRPr="00C21CEF" w:rsidRDefault="00C02909" w:rsidP="00C02909">
      <w:pPr>
        <w:spacing w:after="0" w:line="360" w:lineRule="auto"/>
        <w:ind w:firstLine="540"/>
        <w:jc w:val="both"/>
        <w:rPr>
          <w:rFonts w:ascii="Times New Roman" w:hAnsi="Times New Roman"/>
          <w:sz w:val="24"/>
          <w:szCs w:val="24"/>
        </w:rPr>
      </w:pPr>
    </w:p>
    <w:p w14:paraId="5DC3D450" w14:textId="4349A858" w:rsidR="000901E4" w:rsidRPr="00C21CEF" w:rsidRDefault="00240802" w:rsidP="000231F6">
      <w:pPr>
        <w:spacing w:after="0" w:line="240" w:lineRule="auto"/>
        <w:rPr>
          <w:noProof/>
          <w:lang w:bidi="ar-SA"/>
        </w:rPr>
      </w:pPr>
      <w:r>
        <w:rPr>
          <w:noProof/>
        </w:rPr>
        <w:lastRenderedPageBreak/>
        <w:drawing>
          <wp:inline distT="0" distB="0" distL="0" distR="0" wp14:anchorId="7BCC1E78" wp14:editId="5FDB3310">
            <wp:extent cx="5972175" cy="3200400"/>
            <wp:effectExtent l="0" t="0" r="0" b="0"/>
            <wp:docPr id="1044487161" name="Chart 1">
              <a:extLst xmlns:a="http://schemas.openxmlformats.org/drawingml/2006/main">
                <a:ext uri="{FF2B5EF4-FFF2-40B4-BE49-F238E27FC236}">
                  <a16:creationId xmlns:a16="http://schemas.microsoft.com/office/drawing/2014/main" id="{CD18133E-2054-4D13-80C4-DDA7E9AA6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CB4D834" w14:textId="77777777" w:rsidR="000901E4" w:rsidRPr="00C21CEF" w:rsidRDefault="000901E4" w:rsidP="000231F6">
      <w:pPr>
        <w:spacing w:after="0" w:line="240" w:lineRule="auto"/>
        <w:rPr>
          <w:rFonts w:ascii="Times New Roman" w:hAnsi="Times New Roman"/>
          <w:sz w:val="24"/>
          <w:szCs w:val="24"/>
        </w:rPr>
      </w:pPr>
    </w:p>
    <w:p w14:paraId="00D72640" w14:textId="5B581D79" w:rsidR="00C02909" w:rsidRPr="00C21CEF" w:rsidRDefault="00460F98" w:rsidP="000231F6">
      <w:pPr>
        <w:spacing w:after="0" w:line="240" w:lineRule="auto"/>
        <w:rPr>
          <w:rFonts w:ascii="Times New Roman" w:hAnsi="Times New Roman"/>
          <w:sz w:val="24"/>
          <w:szCs w:val="24"/>
        </w:rPr>
      </w:pPr>
      <w:r w:rsidRPr="00C21CEF">
        <w:rPr>
          <w:rFonts w:ascii="Times New Roman" w:hAnsi="Times New Roman"/>
          <w:sz w:val="24"/>
          <w:szCs w:val="24"/>
        </w:rPr>
        <w:t>4.</w:t>
      </w:r>
      <w:r w:rsidR="00BC1FEB">
        <w:rPr>
          <w:rFonts w:ascii="Times New Roman" w:hAnsi="Times New Roman"/>
          <w:sz w:val="24"/>
          <w:szCs w:val="24"/>
        </w:rPr>
        <w:t>28</w:t>
      </w:r>
      <w:r w:rsidR="00C02909" w:rsidRPr="00C21CEF">
        <w:rPr>
          <w:rFonts w:ascii="Times New Roman" w:hAnsi="Times New Roman"/>
          <w:sz w:val="24"/>
          <w:szCs w:val="24"/>
        </w:rPr>
        <w:t xml:space="preserve"> pav. Santykinė ešerių biomasė ir gausumas (CPUE) Kuršių mariose pagal monitoringo laimikius 1993–20</w:t>
      </w:r>
      <w:r w:rsidR="0026370E" w:rsidRPr="00C21CEF">
        <w:rPr>
          <w:rFonts w:ascii="Times New Roman" w:hAnsi="Times New Roman"/>
          <w:sz w:val="24"/>
          <w:szCs w:val="24"/>
        </w:rPr>
        <w:t>2</w:t>
      </w:r>
      <w:r w:rsidR="00240802">
        <w:rPr>
          <w:rFonts w:ascii="Times New Roman" w:hAnsi="Times New Roman"/>
          <w:sz w:val="24"/>
          <w:szCs w:val="24"/>
        </w:rPr>
        <w:t>5</w:t>
      </w:r>
      <w:r w:rsidR="00C02909" w:rsidRPr="00C21CEF">
        <w:rPr>
          <w:rFonts w:ascii="Times New Roman" w:hAnsi="Times New Roman"/>
          <w:sz w:val="24"/>
          <w:szCs w:val="24"/>
        </w:rPr>
        <w:t xml:space="preserve"> m.</w:t>
      </w:r>
    </w:p>
    <w:p w14:paraId="58E3132E" w14:textId="77777777" w:rsidR="00C02909" w:rsidRPr="00C21CEF" w:rsidRDefault="00C02909" w:rsidP="00C02909">
      <w:pPr>
        <w:spacing w:after="0" w:line="360" w:lineRule="auto"/>
        <w:ind w:firstLine="540"/>
        <w:jc w:val="both"/>
        <w:rPr>
          <w:rFonts w:ascii="Times New Roman" w:hAnsi="Times New Roman"/>
          <w:sz w:val="24"/>
          <w:szCs w:val="24"/>
        </w:rPr>
      </w:pPr>
    </w:p>
    <w:p w14:paraId="1A63B2D1" w14:textId="448A529A" w:rsidR="00FF1F26" w:rsidRPr="00C21CEF" w:rsidRDefault="00240802" w:rsidP="000231F6">
      <w:pPr>
        <w:spacing w:after="0" w:line="240" w:lineRule="auto"/>
        <w:rPr>
          <w:noProof/>
          <w:lang w:bidi="ar-SA"/>
        </w:rPr>
      </w:pPr>
      <w:r>
        <w:rPr>
          <w:noProof/>
        </w:rPr>
        <w:drawing>
          <wp:inline distT="0" distB="0" distL="0" distR="0" wp14:anchorId="098FBCE2" wp14:editId="0ABA6BBC">
            <wp:extent cx="5972175" cy="3477152"/>
            <wp:effectExtent l="0" t="0" r="0" b="0"/>
            <wp:docPr id="797197073" name="Chart 1">
              <a:extLst xmlns:a="http://schemas.openxmlformats.org/drawingml/2006/main">
                <a:ext uri="{FF2B5EF4-FFF2-40B4-BE49-F238E27FC236}">
                  <a16:creationId xmlns:a16="http://schemas.microsoft.com/office/drawing/2014/main" id="{00000000-0008-0000-0A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DCFB877" w14:textId="57E20B32" w:rsidR="00C02909" w:rsidRDefault="00460F98" w:rsidP="000231F6">
      <w:pPr>
        <w:spacing w:after="0" w:line="240" w:lineRule="auto"/>
        <w:jc w:val="both"/>
        <w:rPr>
          <w:rFonts w:ascii="Times New Roman" w:hAnsi="Times New Roman"/>
          <w:sz w:val="24"/>
          <w:szCs w:val="24"/>
        </w:rPr>
      </w:pPr>
      <w:r w:rsidRPr="00C21CEF">
        <w:rPr>
          <w:rFonts w:ascii="Times New Roman" w:hAnsi="Times New Roman"/>
          <w:color w:val="000000"/>
          <w:sz w:val="24"/>
          <w:szCs w:val="24"/>
        </w:rPr>
        <w:t>4.2</w:t>
      </w:r>
      <w:r w:rsidR="00BC1FEB">
        <w:rPr>
          <w:rFonts w:ascii="Times New Roman" w:hAnsi="Times New Roman"/>
          <w:color w:val="000000"/>
          <w:sz w:val="24"/>
          <w:szCs w:val="24"/>
        </w:rPr>
        <w:t>9</w:t>
      </w:r>
      <w:r w:rsidR="00C02909" w:rsidRPr="00C21CEF">
        <w:rPr>
          <w:rFonts w:ascii="Times New Roman" w:hAnsi="Times New Roman"/>
          <w:color w:val="000000"/>
          <w:sz w:val="24"/>
          <w:szCs w:val="24"/>
        </w:rPr>
        <w:t xml:space="preserve"> </w:t>
      </w:r>
      <w:r w:rsidR="00C02909" w:rsidRPr="00890109">
        <w:rPr>
          <w:rFonts w:ascii="Times New Roman" w:hAnsi="Times New Roman"/>
          <w:sz w:val="24"/>
          <w:szCs w:val="24"/>
        </w:rPr>
        <w:t xml:space="preserve">pav. </w:t>
      </w:r>
      <w:r w:rsidR="00C02909" w:rsidRPr="00C21CEF">
        <w:rPr>
          <w:rFonts w:ascii="Times New Roman" w:hAnsi="Times New Roman"/>
          <w:sz w:val="24"/>
          <w:szCs w:val="24"/>
        </w:rPr>
        <w:t xml:space="preserve">Ešerių pasiskirstymas ilgio grupėse </w:t>
      </w:r>
      <w:r w:rsidR="00E06783" w:rsidRPr="004B4027">
        <w:rPr>
          <w:rFonts w:ascii="Times New Roman" w:hAnsi="Times New Roman"/>
          <w:sz w:val="24"/>
          <w:szCs w:val="24"/>
        </w:rPr>
        <w:t xml:space="preserve">mokslinių tyrimų </w:t>
      </w:r>
      <w:r w:rsidR="00C02909" w:rsidRPr="00C21CEF">
        <w:rPr>
          <w:rFonts w:ascii="Times New Roman" w:hAnsi="Times New Roman"/>
          <w:sz w:val="24"/>
          <w:szCs w:val="24"/>
        </w:rPr>
        <w:t>14</w:t>
      </w:r>
      <w:r w:rsidR="004B7158" w:rsidRPr="00C21CEF">
        <w:rPr>
          <w:rFonts w:ascii="Times New Roman" w:hAnsi="Times New Roman"/>
          <w:sz w:val="24"/>
          <w:szCs w:val="24"/>
        </w:rPr>
        <w:t>–</w:t>
      </w:r>
      <w:r w:rsidR="00C02909" w:rsidRPr="00C21CEF">
        <w:rPr>
          <w:rFonts w:ascii="Times New Roman" w:hAnsi="Times New Roman"/>
          <w:sz w:val="24"/>
          <w:szCs w:val="24"/>
        </w:rPr>
        <w:t xml:space="preserve">70 mm akytumo </w:t>
      </w:r>
      <w:r w:rsidR="00B12209" w:rsidRPr="00C21CEF">
        <w:rPr>
          <w:rFonts w:ascii="Times New Roman" w:hAnsi="Times New Roman"/>
          <w:sz w:val="24"/>
          <w:szCs w:val="24"/>
        </w:rPr>
        <w:t>tinkl</w:t>
      </w:r>
      <w:r w:rsidR="00C02909" w:rsidRPr="00C21CEF">
        <w:rPr>
          <w:rFonts w:ascii="Times New Roman" w:hAnsi="Times New Roman"/>
          <w:sz w:val="24"/>
          <w:szCs w:val="24"/>
        </w:rPr>
        <w:t>ų laimikiuose 201</w:t>
      </w:r>
      <w:r w:rsidR="00235688" w:rsidRPr="00C21CEF">
        <w:rPr>
          <w:rFonts w:ascii="Times New Roman" w:hAnsi="Times New Roman"/>
          <w:sz w:val="24"/>
          <w:szCs w:val="24"/>
        </w:rPr>
        <w:t>8</w:t>
      </w:r>
      <w:r w:rsidR="008854A4" w:rsidRPr="00C21CEF">
        <w:rPr>
          <w:rFonts w:ascii="Times New Roman" w:hAnsi="Times New Roman"/>
          <w:sz w:val="24"/>
          <w:szCs w:val="24"/>
        </w:rPr>
        <w:t>–</w:t>
      </w:r>
      <w:r w:rsidR="00715A15" w:rsidRPr="00C21CEF">
        <w:rPr>
          <w:rFonts w:ascii="Times New Roman" w:hAnsi="Times New Roman"/>
          <w:sz w:val="24"/>
          <w:szCs w:val="24"/>
        </w:rPr>
        <w:t>20</w:t>
      </w:r>
      <w:r w:rsidR="0026370E" w:rsidRPr="00C21CEF">
        <w:rPr>
          <w:rFonts w:ascii="Times New Roman" w:hAnsi="Times New Roman"/>
          <w:sz w:val="24"/>
          <w:szCs w:val="24"/>
        </w:rPr>
        <w:t>2</w:t>
      </w:r>
      <w:r w:rsidR="00240802">
        <w:rPr>
          <w:rFonts w:ascii="Times New Roman" w:hAnsi="Times New Roman"/>
          <w:sz w:val="24"/>
          <w:szCs w:val="24"/>
        </w:rPr>
        <w:t>5</w:t>
      </w:r>
      <w:r w:rsidR="009241A8" w:rsidRPr="00C21CEF">
        <w:rPr>
          <w:rFonts w:ascii="Times New Roman" w:hAnsi="Times New Roman"/>
          <w:sz w:val="24"/>
          <w:szCs w:val="24"/>
        </w:rPr>
        <w:t> </w:t>
      </w:r>
      <w:r w:rsidR="00C02909" w:rsidRPr="00C21CEF">
        <w:rPr>
          <w:rFonts w:ascii="Times New Roman" w:hAnsi="Times New Roman"/>
          <w:sz w:val="24"/>
          <w:szCs w:val="24"/>
        </w:rPr>
        <w:t>m.</w:t>
      </w:r>
    </w:p>
    <w:p w14:paraId="0FC5518B" w14:textId="77777777" w:rsidR="00AA6847" w:rsidRPr="00C21CEF" w:rsidRDefault="00AA6847" w:rsidP="000231F6">
      <w:pPr>
        <w:spacing w:after="0" w:line="240" w:lineRule="auto"/>
        <w:jc w:val="both"/>
        <w:rPr>
          <w:rFonts w:ascii="Times New Roman" w:hAnsi="Times New Roman"/>
          <w:sz w:val="24"/>
          <w:szCs w:val="24"/>
        </w:rPr>
      </w:pPr>
    </w:p>
    <w:p w14:paraId="7FFEBD71" w14:textId="5F6103B2" w:rsidR="009B4494" w:rsidRDefault="00017D04" w:rsidP="00C02909">
      <w:pPr>
        <w:spacing w:after="0" w:line="360" w:lineRule="auto"/>
        <w:ind w:firstLine="540"/>
        <w:jc w:val="both"/>
        <w:rPr>
          <w:rFonts w:ascii="Times New Roman" w:hAnsi="Times New Roman"/>
          <w:sz w:val="24"/>
          <w:szCs w:val="24"/>
        </w:rPr>
      </w:pPr>
      <w:r>
        <w:rPr>
          <w:noProof/>
        </w:rPr>
        <w:lastRenderedPageBreak/>
        <w:drawing>
          <wp:inline distT="0" distB="0" distL="0" distR="0" wp14:anchorId="27D7A4A0" wp14:editId="0C969BC3">
            <wp:extent cx="3335198" cy="2334638"/>
            <wp:effectExtent l="0" t="0" r="0" b="8890"/>
            <wp:docPr id="825941877" name="Picture 3" descr="A graph of a graph showing the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41877" name="Picture 3" descr="A graph of a graph showing the number of years&#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40530" cy="2338370"/>
                    </a:xfrm>
                    <a:prstGeom prst="rect">
                      <a:avLst/>
                    </a:prstGeom>
                    <a:noFill/>
                    <a:ln>
                      <a:noFill/>
                    </a:ln>
                  </pic:spPr>
                </pic:pic>
              </a:graphicData>
            </a:graphic>
          </wp:inline>
        </w:drawing>
      </w:r>
    </w:p>
    <w:p w14:paraId="38426BBF" w14:textId="0AC34500" w:rsidR="00890109" w:rsidRPr="00890109" w:rsidRDefault="00890109" w:rsidP="00890109">
      <w:pPr>
        <w:spacing w:after="0" w:line="240" w:lineRule="auto"/>
        <w:jc w:val="both"/>
        <w:rPr>
          <w:rFonts w:ascii="Times New Roman" w:hAnsi="Times New Roman"/>
          <w:sz w:val="24"/>
          <w:szCs w:val="24"/>
        </w:rPr>
      </w:pPr>
    </w:p>
    <w:p w14:paraId="672C5959" w14:textId="1C1D6905" w:rsidR="00890109" w:rsidRPr="00890109" w:rsidRDefault="00890109" w:rsidP="00890109">
      <w:pPr>
        <w:spacing w:after="0" w:line="240" w:lineRule="auto"/>
        <w:jc w:val="both"/>
        <w:rPr>
          <w:rFonts w:ascii="Times New Roman" w:hAnsi="Times New Roman"/>
          <w:sz w:val="24"/>
          <w:szCs w:val="24"/>
        </w:rPr>
      </w:pPr>
      <w:r w:rsidRPr="00C21CEF">
        <w:rPr>
          <w:rFonts w:ascii="Times New Roman" w:hAnsi="Times New Roman"/>
          <w:color w:val="000000"/>
          <w:sz w:val="24"/>
          <w:szCs w:val="24"/>
        </w:rPr>
        <w:t>4.</w:t>
      </w:r>
      <w:r w:rsidR="00BC1FEB">
        <w:rPr>
          <w:rFonts w:ascii="Times New Roman" w:hAnsi="Times New Roman"/>
          <w:color w:val="000000"/>
          <w:sz w:val="24"/>
          <w:szCs w:val="24"/>
        </w:rPr>
        <w:t>3</w:t>
      </w:r>
      <w:r w:rsidRPr="00C21CEF">
        <w:rPr>
          <w:rFonts w:ascii="Times New Roman" w:hAnsi="Times New Roman"/>
          <w:color w:val="000000"/>
          <w:sz w:val="24"/>
          <w:szCs w:val="24"/>
        </w:rPr>
        <w:t xml:space="preserve">0 </w:t>
      </w:r>
      <w:r w:rsidRPr="00890109">
        <w:rPr>
          <w:rFonts w:ascii="Times New Roman" w:hAnsi="Times New Roman"/>
          <w:sz w:val="24"/>
          <w:szCs w:val="24"/>
        </w:rPr>
        <w:t>pav. Ešerio populiacijos biomasė</w:t>
      </w:r>
      <w:r w:rsidR="00AA6847">
        <w:rPr>
          <w:rFonts w:ascii="Times New Roman" w:hAnsi="Times New Roman"/>
          <w:sz w:val="24"/>
          <w:szCs w:val="24"/>
        </w:rPr>
        <w:t xml:space="preserve"> </w:t>
      </w:r>
      <w:r w:rsidR="00AA6847" w:rsidRPr="00AA6847">
        <w:rPr>
          <w:rFonts w:ascii="Times New Roman" w:hAnsi="Times New Roman"/>
          <w:sz w:val="24"/>
          <w:szCs w:val="24"/>
        </w:rPr>
        <w:t>1992 - 202</w:t>
      </w:r>
      <w:r w:rsidR="00017D04">
        <w:rPr>
          <w:rFonts w:ascii="Times New Roman" w:hAnsi="Times New Roman"/>
          <w:sz w:val="24"/>
          <w:szCs w:val="24"/>
        </w:rPr>
        <w:t>4</w:t>
      </w:r>
      <w:r w:rsidR="00AA6847" w:rsidRPr="00AA6847">
        <w:rPr>
          <w:rFonts w:ascii="Times New Roman" w:hAnsi="Times New Roman"/>
          <w:sz w:val="24"/>
          <w:szCs w:val="24"/>
        </w:rPr>
        <w:t xml:space="preserve"> m.</w:t>
      </w:r>
      <w:r w:rsidRPr="00890109">
        <w:rPr>
          <w:rFonts w:ascii="Times New Roman" w:hAnsi="Times New Roman"/>
          <w:sz w:val="24"/>
          <w:szCs w:val="24"/>
        </w:rPr>
        <w:t>, lyginant su rekome</w:t>
      </w:r>
      <w:r w:rsidR="002936FC">
        <w:rPr>
          <w:rFonts w:ascii="Times New Roman" w:hAnsi="Times New Roman"/>
          <w:sz w:val="24"/>
          <w:szCs w:val="24"/>
        </w:rPr>
        <w:t>n</w:t>
      </w:r>
      <w:r w:rsidRPr="00890109">
        <w:rPr>
          <w:rFonts w:ascii="Times New Roman" w:hAnsi="Times New Roman"/>
          <w:sz w:val="24"/>
          <w:szCs w:val="24"/>
        </w:rPr>
        <w:t xml:space="preserve">duojama biomase (y ašis). Pageidaujama, kad biomasė būtų virš punktyrinės linijos, nurodančios ~45% populiacijos talpos (BMSY). Pilka zona rodo 95% patikimumo intervalus, juoda linija rodo labiausiai tikėtiną reikšmę. Biomasės dinamika apskaičiuota įtraukiant visus sugavimus (Lietuvos ir Rusijos). </w:t>
      </w:r>
    </w:p>
    <w:p w14:paraId="2B6C98CE" w14:textId="77777777" w:rsidR="00890109" w:rsidRPr="00890109" w:rsidRDefault="00890109" w:rsidP="00890109">
      <w:pPr>
        <w:spacing w:after="0" w:line="240" w:lineRule="auto"/>
        <w:jc w:val="both"/>
        <w:rPr>
          <w:rFonts w:ascii="Times New Roman" w:hAnsi="Times New Roman"/>
          <w:sz w:val="24"/>
          <w:szCs w:val="24"/>
        </w:rPr>
      </w:pPr>
    </w:p>
    <w:p w14:paraId="002ED8C7" w14:textId="307AAF82" w:rsidR="00890109" w:rsidRDefault="00017D04" w:rsidP="004B2E1F">
      <w:pPr>
        <w:spacing w:after="0" w:line="240" w:lineRule="auto"/>
        <w:ind w:left="567"/>
        <w:jc w:val="both"/>
        <w:rPr>
          <w:rFonts w:ascii="Times New Roman" w:hAnsi="Times New Roman"/>
          <w:sz w:val="24"/>
          <w:szCs w:val="24"/>
        </w:rPr>
      </w:pPr>
      <w:r>
        <w:rPr>
          <w:noProof/>
        </w:rPr>
        <w:drawing>
          <wp:anchor distT="0" distB="0" distL="114300" distR="114300" simplePos="0" relativeHeight="251680768" behindDoc="0" locked="0" layoutInCell="1" allowOverlap="1" wp14:anchorId="6DABD2C9" wp14:editId="39347CC9">
            <wp:simplePos x="0" y="0"/>
            <wp:positionH relativeFrom="column">
              <wp:posOffset>0</wp:posOffset>
            </wp:positionH>
            <wp:positionV relativeFrom="paragraph">
              <wp:posOffset>174625</wp:posOffset>
            </wp:positionV>
            <wp:extent cx="3003550" cy="2703195"/>
            <wp:effectExtent l="0" t="0" r="6350" b="1905"/>
            <wp:wrapTopAndBottom/>
            <wp:docPr id="770213877" name="Picture 4" descr="A diagram of a fo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13877" name="Picture 4" descr="A diagram of a foot&#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03550" cy="2703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9922A2" w14:textId="77777777" w:rsidR="00AA6847" w:rsidRPr="00890109" w:rsidRDefault="00AA6847" w:rsidP="004B2E1F">
      <w:pPr>
        <w:spacing w:after="0" w:line="240" w:lineRule="auto"/>
        <w:ind w:left="567"/>
        <w:jc w:val="both"/>
        <w:rPr>
          <w:rFonts w:ascii="Times New Roman" w:hAnsi="Times New Roman"/>
          <w:sz w:val="24"/>
          <w:szCs w:val="24"/>
        </w:rPr>
      </w:pPr>
    </w:p>
    <w:p w14:paraId="203EF7C7" w14:textId="6A693FD4" w:rsidR="00890109" w:rsidRPr="00890109" w:rsidRDefault="00890109" w:rsidP="00890109">
      <w:pPr>
        <w:spacing w:after="0" w:line="240" w:lineRule="auto"/>
        <w:jc w:val="both"/>
        <w:rPr>
          <w:rFonts w:ascii="Times New Roman" w:hAnsi="Times New Roman"/>
          <w:sz w:val="24"/>
          <w:szCs w:val="24"/>
        </w:rPr>
      </w:pPr>
      <w:r w:rsidRPr="00C21CEF">
        <w:rPr>
          <w:rFonts w:ascii="Times New Roman" w:hAnsi="Times New Roman"/>
          <w:color w:val="000000"/>
          <w:sz w:val="24"/>
          <w:szCs w:val="24"/>
        </w:rPr>
        <w:t>4.</w:t>
      </w:r>
      <w:r w:rsidR="00BC1FEB">
        <w:rPr>
          <w:rFonts w:ascii="Times New Roman" w:hAnsi="Times New Roman"/>
          <w:color w:val="000000"/>
          <w:sz w:val="24"/>
          <w:szCs w:val="24"/>
        </w:rPr>
        <w:t>31</w:t>
      </w:r>
      <w:r w:rsidRPr="00C21CEF">
        <w:rPr>
          <w:rFonts w:ascii="Times New Roman" w:hAnsi="Times New Roman"/>
          <w:color w:val="000000"/>
          <w:sz w:val="24"/>
          <w:szCs w:val="24"/>
        </w:rPr>
        <w:t xml:space="preserve"> </w:t>
      </w:r>
      <w:r w:rsidRPr="00890109">
        <w:rPr>
          <w:rFonts w:ascii="Times New Roman" w:hAnsi="Times New Roman"/>
          <w:sz w:val="24"/>
          <w:szCs w:val="24"/>
        </w:rPr>
        <w:t xml:space="preserve">pav. Ešerio populiacijos biomasės trajektorija </w:t>
      </w:r>
      <w:r w:rsidR="004B2E1F">
        <w:rPr>
          <w:rFonts w:ascii="Times New Roman" w:hAnsi="Times New Roman"/>
          <w:sz w:val="24"/>
          <w:szCs w:val="24"/>
        </w:rPr>
        <w:t>1992-202</w:t>
      </w:r>
      <w:r w:rsidR="00017D04">
        <w:rPr>
          <w:rFonts w:ascii="Times New Roman" w:hAnsi="Times New Roman"/>
          <w:sz w:val="24"/>
          <w:szCs w:val="24"/>
        </w:rPr>
        <w:t>4</w:t>
      </w:r>
      <w:r w:rsidRPr="00890109">
        <w:rPr>
          <w:rFonts w:ascii="Times New Roman" w:hAnsi="Times New Roman"/>
          <w:sz w:val="24"/>
          <w:szCs w:val="24"/>
        </w:rPr>
        <w:t xml:space="preserve"> m. Žalia zona rodo gerą būklę, kuomet biomasė yra virš minimalios rekomenduojamos (BMSY) ir žvejybos intensyvumas neviršija rekomenduojamo (FMSY). Pilki debesėliai rodo 50%, 80% ir 95% pasikliautinius intervalus.</w:t>
      </w:r>
    </w:p>
    <w:p w14:paraId="619E34AE" w14:textId="77777777" w:rsidR="00890109" w:rsidRPr="00890109" w:rsidRDefault="00890109" w:rsidP="00890109">
      <w:pPr>
        <w:spacing w:after="0" w:line="240" w:lineRule="auto"/>
        <w:jc w:val="both"/>
        <w:rPr>
          <w:rFonts w:ascii="Times New Roman" w:hAnsi="Times New Roman"/>
          <w:sz w:val="24"/>
          <w:szCs w:val="24"/>
        </w:rPr>
      </w:pPr>
      <w:r w:rsidRPr="00890109">
        <w:rPr>
          <w:rFonts w:ascii="Times New Roman" w:hAnsi="Times New Roman"/>
          <w:noProof/>
          <w:sz w:val="24"/>
          <w:szCs w:val="24"/>
          <w:lang w:eastAsia="lt-LT" w:bidi="ar-SA"/>
        </w:rPr>
        <w:lastRenderedPageBreak/>
        <w:drawing>
          <wp:inline distT="0" distB="0" distL="0" distR="0" wp14:anchorId="2483AF5D" wp14:editId="4C46C5DF">
            <wp:extent cx="4457692" cy="3467100"/>
            <wp:effectExtent l="0" t="0" r="0" b="0"/>
            <wp:docPr id="112" name="Picture 3" descr="Chart, line chart&#10;&#10;Description automatically generated">
              <a:extLst xmlns:a="http://schemas.openxmlformats.org/drawingml/2006/main">
                <a:ext uri="{FF2B5EF4-FFF2-40B4-BE49-F238E27FC236}">
                  <a16:creationId xmlns:a16="http://schemas.microsoft.com/office/drawing/2014/main" id="{8488078D-2106-CC39-0172-E24E6C83F2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line chart&#10;&#10;Description automatically generated">
                      <a:extLst>
                        <a:ext uri="{FF2B5EF4-FFF2-40B4-BE49-F238E27FC236}">
                          <a16:creationId xmlns:a16="http://schemas.microsoft.com/office/drawing/2014/main" id="{8488078D-2106-CC39-0172-E24E6C83F22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88284" cy="3490894"/>
                    </a:xfrm>
                    <a:prstGeom prst="rect">
                      <a:avLst/>
                    </a:prstGeom>
                  </pic:spPr>
                </pic:pic>
              </a:graphicData>
            </a:graphic>
          </wp:inline>
        </w:drawing>
      </w:r>
    </w:p>
    <w:p w14:paraId="0D57EF66" w14:textId="5083EF17" w:rsidR="00890109" w:rsidRDefault="00890109" w:rsidP="00890109">
      <w:pPr>
        <w:spacing w:after="0" w:line="240" w:lineRule="auto"/>
        <w:jc w:val="both"/>
        <w:rPr>
          <w:rFonts w:ascii="Times New Roman" w:hAnsi="Times New Roman"/>
          <w:sz w:val="24"/>
          <w:szCs w:val="24"/>
        </w:rPr>
      </w:pPr>
      <w:r w:rsidRPr="00C21CEF">
        <w:rPr>
          <w:rFonts w:ascii="Times New Roman" w:hAnsi="Times New Roman"/>
          <w:color w:val="000000"/>
          <w:sz w:val="24"/>
          <w:szCs w:val="24"/>
        </w:rPr>
        <w:t>4.</w:t>
      </w:r>
      <w:r w:rsidR="00BC1FEB">
        <w:rPr>
          <w:rFonts w:ascii="Times New Roman" w:hAnsi="Times New Roman"/>
          <w:color w:val="000000"/>
          <w:sz w:val="24"/>
          <w:szCs w:val="24"/>
        </w:rPr>
        <w:t>32</w:t>
      </w:r>
      <w:r w:rsidRPr="00C21CEF">
        <w:rPr>
          <w:rFonts w:ascii="Times New Roman" w:hAnsi="Times New Roman"/>
          <w:color w:val="000000"/>
          <w:sz w:val="24"/>
          <w:szCs w:val="24"/>
        </w:rPr>
        <w:t xml:space="preserve"> </w:t>
      </w:r>
      <w:r w:rsidRPr="00890109">
        <w:rPr>
          <w:rFonts w:ascii="Times New Roman" w:hAnsi="Times New Roman"/>
          <w:sz w:val="24"/>
          <w:szCs w:val="24"/>
        </w:rPr>
        <w:t>pav. Ešerio biomasės prognozė, jei sugavimai bus 50%, 100% (žalia linija) ir 150% 2021 m. sugavimų.</w:t>
      </w:r>
    </w:p>
    <w:p w14:paraId="4E6214F3" w14:textId="77777777" w:rsidR="00890109" w:rsidRDefault="00890109">
      <w:pPr>
        <w:spacing w:after="0" w:line="240" w:lineRule="auto"/>
        <w:rPr>
          <w:rFonts w:ascii="Times New Roman" w:hAnsi="Times New Roman"/>
          <w:sz w:val="24"/>
          <w:szCs w:val="24"/>
        </w:rPr>
      </w:pPr>
      <w:r>
        <w:rPr>
          <w:rFonts w:ascii="Times New Roman" w:hAnsi="Times New Roman"/>
          <w:sz w:val="24"/>
          <w:szCs w:val="24"/>
        </w:rPr>
        <w:br w:type="page"/>
      </w:r>
    </w:p>
    <w:p w14:paraId="72855C96" w14:textId="77777777" w:rsidR="00C02909" w:rsidRPr="00C21CEF" w:rsidRDefault="00C02909" w:rsidP="009A2B6A">
      <w:pPr>
        <w:pStyle w:val="Heading2"/>
        <w:tabs>
          <w:tab w:val="left" w:pos="3402"/>
        </w:tabs>
        <w:spacing w:before="0" w:after="0" w:line="360" w:lineRule="auto"/>
        <w:rPr>
          <w:rFonts w:ascii="Times New Roman" w:hAnsi="Times New Roman" w:cs="Times New Roman"/>
          <w:i w:val="0"/>
          <w:sz w:val="24"/>
          <w:szCs w:val="24"/>
        </w:rPr>
      </w:pPr>
      <w:bookmarkStart w:id="40" w:name="_Toc374813638"/>
      <w:bookmarkStart w:id="41" w:name="_Toc220680687"/>
      <w:r w:rsidRPr="00C21CEF">
        <w:rPr>
          <w:rFonts w:ascii="Times New Roman" w:hAnsi="Times New Roman" w:cs="Times New Roman"/>
          <w:i w:val="0"/>
          <w:sz w:val="24"/>
          <w:szCs w:val="24"/>
        </w:rPr>
        <w:lastRenderedPageBreak/>
        <w:t>4.5. ŽIOBRIS</w:t>
      </w:r>
      <w:bookmarkEnd w:id="40"/>
      <w:bookmarkEnd w:id="41"/>
    </w:p>
    <w:p w14:paraId="013DE905" w14:textId="77777777" w:rsidR="00C02909" w:rsidRPr="00C21CEF" w:rsidRDefault="00C02909" w:rsidP="00C02909">
      <w:pPr>
        <w:spacing w:after="0" w:line="360" w:lineRule="auto"/>
        <w:rPr>
          <w:rFonts w:ascii="Times New Roman" w:hAnsi="Times New Roman"/>
          <w:sz w:val="24"/>
          <w:szCs w:val="24"/>
        </w:rPr>
      </w:pPr>
    </w:p>
    <w:p w14:paraId="3F21287A" w14:textId="4343661E" w:rsidR="00C0378F" w:rsidRPr="00C21CEF" w:rsidRDefault="00C0378F" w:rsidP="00C0378F">
      <w:pPr>
        <w:spacing w:after="0" w:line="360" w:lineRule="auto"/>
        <w:ind w:firstLine="540"/>
        <w:jc w:val="both"/>
        <w:rPr>
          <w:rFonts w:ascii="Times New Roman" w:hAnsi="Times New Roman"/>
          <w:sz w:val="24"/>
          <w:szCs w:val="24"/>
        </w:rPr>
      </w:pPr>
      <w:r w:rsidRPr="00C21CEF">
        <w:rPr>
          <w:rFonts w:ascii="Times New Roman" w:hAnsi="Times New Roman"/>
          <w:sz w:val="24"/>
          <w:szCs w:val="24"/>
        </w:rPr>
        <w:t>Žiobriai yra viena svarbesnių verslinių Kuršių marių žuvų. Žiobrių versliniai laimikiai Lietuvai priklausančioje Kuršių marių akvatorijoje per pastaruosius du dešimtmečius labai žymiai kito (4.</w:t>
      </w:r>
      <w:r w:rsidR="000C1FE6">
        <w:rPr>
          <w:rFonts w:ascii="Times New Roman" w:hAnsi="Times New Roman"/>
          <w:sz w:val="24"/>
          <w:szCs w:val="24"/>
        </w:rPr>
        <w:t>33</w:t>
      </w:r>
      <w:r w:rsidRPr="00C21CEF">
        <w:rPr>
          <w:rFonts w:ascii="Times New Roman" w:hAnsi="Times New Roman"/>
          <w:sz w:val="24"/>
          <w:szCs w:val="24"/>
        </w:rPr>
        <w:t xml:space="preserve"> pav.). Nuo </w:t>
      </w:r>
      <w:smartTag w:uri="urn:schemas-microsoft-com:office:smarttags" w:element="metricconverter">
        <w:smartTagPr>
          <w:attr w:name="ProductID" w:val="1993 m"/>
        </w:smartTagPr>
        <w:r w:rsidRPr="00C21CEF">
          <w:rPr>
            <w:rFonts w:ascii="Times New Roman" w:hAnsi="Times New Roman"/>
            <w:sz w:val="24"/>
            <w:szCs w:val="24"/>
          </w:rPr>
          <w:t>1993 m</w:t>
        </w:r>
      </w:smartTag>
      <w:r w:rsidRPr="00C21CEF">
        <w:rPr>
          <w:rFonts w:ascii="Times New Roman" w:hAnsi="Times New Roman"/>
          <w:sz w:val="24"/>
          <w:szCs w:val="24"/>
        </w:rPr>
        <w:t xml:space="preserve">. jie eksponentiškai augo nuo 0,3 t iki 66 t </w:t>
      </w:r>
      <w:smartTag w:uri="urn:schemas-microsoft-com:office:smarttags" w:element="metricconverter">
        <w:smartTagPr>
          <w:attr w:name="ProductID" w:val="2000 m"/>
        </w:smartTagPr>
        <w:r w:rsidRPr="00C21CEF">
          <w:rPr>
            <w:rFonts w:ascii="Times New Roman" w:hAnsi="Times New Roman"/>
            <w:sz w:val="24"/>
            <w:szCs w:val="24"/>
          </w:rPr>
          <w:t>2000 m</w:t>
        </w:r>
      </w:smartTag>
      <w:r w:rsidRPr="00C21CEF">
        <w:rPr>
          <w:rFonts w:ascii="Times New Roman" w:hAnsi="Times New Roman"/>
          <w:sz w:val="24"/>
          <w:szCs w:val="24"/>
        </w:rPr>
        <w:t>., vėliau augimas buvo lėtesnis ir 2000–2006 m. vidutiniškai siekė 72,8 t. 2007–2008 jų laimikiai buvo ypač dideli, apie du kartus viršijo ankstesnio laikotarpio vidurkį ir siekė vidutiniškai 182,9 t. Vėliau taip pat drastiškai krito ir 2009–20</w:t>
      </w:r>
      <w:r w:rsidR="008F3CAC">
        <w:rPr>
          <w:rFonts w:ascii="Times New Roman" w:hAnsi="Times New Roman"/>
          <w:sz w:val="24"/>
          <w:szCs w:val="24"/>
        </w:rPr>
        <w:t>22</w:t>
      </w:r>
      <w:r w:rsidRPr="00C21CEF">
        <w:rPr>
          <w:rFonts w:ascii="Times New Roman" w:hAnsi="Times New Roman"/>
          <w:sz w:val="24"/>
          <w:szCs w:val="24"/>
        </w:rPr>
        <w:t xml:space="preserve"> m. vidutiniškai siekė </w:t>
      </w:r>
      <w:r w:rsidR="00B347CA" w:rsidRPr="00C21CEF">
        <w:rPr>
          <w:rFonts w:ascii="Times New Roman" w:hAnsi="Times New Roman"/>
          <w:sz w:val="24"/>
          <w:szCs w:val="24"/>
        </w:rPr>
        <w:t>6</w:t>
      </w:r>
      <w:r w:rsidR="00706BA6">
        <w:rPr>
          <w:rFonts w:ascii="Times New Roman" w:hAnsi="Times New Roman"/>
          <w:sz w:val="24"/>
          <w:szCs w:val="24"/>
        </w:rPr>
        <w:t>1,5</w:t>
      </w:r>
      <w:r w:rsidRPr="00C21CEF">
        <w:rPr>
          <w:rFonts w:ascii="Times New Roman" w:hAnsi="Times New Roman"/>
          <w:sz w:val="24"/>
          <w:szCs w:val="24"/>
        </w:rPr>
        <w:t xml:space="preserve"> t.</w:t>
      </w:r>
      <w:r w:rsidR="002721FA">
        <w:rPr>
          <w:rFonts w:ascii="Times New Roman" w:hAnsi="Times New Roman"/>
          <w:sz w:val="24"/>
          <w:szCs w:val="24"/>
        </w:rPr>
        <w:t xml:space="preserve"> 2023-2024 m. versliniai laimikiai buvo mažiausi nuo 2000 m. ir vidutiniškai buvo 33,9 t.</w:t>
      </w:r>
      <w:r w:rsidRPr="00C21CEF">
        <w:rPr>
          <w:rFonts w:ascii="Times New Roman" w:hAnsi="Times New Roman"/>
          <w:sz w:val="24"/>
          <w:szCs w:val="24"/>
        </w:rPr>
        <w:t xml:space="preserve"> Rusijai priklausančioje marių dalyje versliniai žiobrių laimikiai </w:t>
      </w:r>
      <w:r w:rsidR="002721FA">
        <w:rPr>
          <w:rFonts w:ascii="Times New Roman" w:hAnsi="Times New Roman"/>
          <w:sz w:val="24"/>
          <w:szCs w:val="24"/>
        </w:rPr>
        <w:t xml:space="preserve">iki 2017 m. </w:t>
      </w:r>
      <w:r w:rsidR="00E54EDB" w:rsidRPr="00C21CEF">
        <w:rPr>
          <w:rFonts w:ascii="Times New Roman" w:hAnsi="Times New Roman"/>
          <w:sz w:val="24"/>
          <w:szCs w:val="24"/>
        </w:rPr>
        <w:t xml:space="preserve">buvo </w:t>
      </w:r>
      <w:r w:rsidRPr="00C21CEF">
        <w:rPr>
          <w:rFonts w:ascii="Times New Roman" w:hAnsi="Times New Roman"/>
          <w:sz w:val="24"/>
          <w:szCs w:val="24"/>
        </w:rPr>
        <w:t>nedideli, sudar</w:t>
      </w:r>
      <w:r w:rsidR="00E54EDB" w:rsidRPr="00C21CEF">
        <w:rPr>
          <w:rFonts w:ascii="Times New Roman" w:hAnsi="Times New Roman"/>
          <w:sz w:val="24"/>
          <w:szCs w:val="24"/>
        </w:rPr>
        <w:t>ė</w:t>
      </w:r>
      <w:r w:rsidRPr="00C21CEF">
        <w:rPr>
          <w:rFonts w:ascii="Times New Roman" w:hAnsi="Times New Roman"/>
          <w:sz w:val="24"/>
          <w:szCs w:val="24"/>
        </w:rPr>
        <w:t xml:space="preserve"> nežymią Lietuvo</w:t>
      </w:r>
      <w:r w:rsidR="008854A4" w:rsidRPr="00C21CEF">
        <w:rPr>
          <w:rFonts w:ascii="Times New Roman" w:hAnsi="Times New Roman"/>
          <w:sz w:val="24"/>
          <w:szCs w:val="24"/>
        </w:rPr>
        <w:t>s laimikių dalį</w:t>
      </w:r>
      <w:r w:rsidR="00B347CA" w:rsidRPr="00C21CEF">
        <w:rPr>
          <w:rFonts w:ascii="Times New Roman" w:hAnsi="Times New Roman"/>
          <w:sz w:val="24"/>
          <w:szCs w:val="24"/>
        </w:rPr>
        <w:t xml:space="preserve">, </w:t>
      </w:r>
      <w:r w:rsidR="008F3CAC">
        <w:rPr>
          <w:rFonts w:ascii="Times New Roman" w:hAnsi="Times New Roman"/>
          <w:sz w:val="24"/>
          <w:szCs w:val="24"/>
        </w:rPr>
        <w:t>tačiau</w:t>
      </w:r>
      <w:r w:rsidR="00B347CA" w:rsidRPr="00C21CEF">
        <w:rPr>
          <w:rFonts w:ascii="Times New Roman" w:hAnsi="Times New Roman"/>
          <w:sz w:val="24"/>
          <w:szCs w:val="24"/>
        </w:rPr>
        <w:t xml:space="preserve"> </w:t>
      </w:r>
      <w:r w:rsidR="00706BA6">
        <w:rPr>
          <w:rFonts w:ascii="Times New Roman" w:hAnsi="Times New Roman"/>
          <w:sz w:val="24"/>
          <w:szCs w:val="24"/>
        </w:rPr>
        <w:t>nuo 2018 m.</w:t>
      </w:r>
      <w:r w:rsidR="00B347CA" w:rsidRPr="00C21CEF">
        <w:rPr>
          <w:rFonts w:ascii="Times New Roman" w:hAnsi="Times New Roman"/>
          <w:sz w:val="24"/>
          <w:szCs w:val="24"/>
        </w:rPr>
        <w:t>, leidus verslinę jų žvejybą, registruojami didesni</w:t>
      </w:r>
      <w:r w:rsidR="00E54EDB" w:rsidRPr="00C21CEF">
        <w:rPr>
          <w:rFonts w:ascii="Times New Roman" w:hAnsi="Times New Roman"/>
          <w:sz w:val="24"/>
          <w:szCs w:val="24"/>
        </w:rPr>
        <w:t>: 2018 m. jie siekė 26,5 t, 2019</w:t>
      </w:r>
      <w:r w:rsidR="00EB59A9">
        <w:rPr>
          <w:rFonts w:ascii="Times New Roman" w:hAnsi="Times New Roman"/>
          <w:sz w:val="24"/>
          <w:szCs w:val="24"/>
        </w:rPr>
        <w:t>-202</w:t>
      </w:r>
      <w:r w:rsidR="00706BA6">
        <w:rPr>
          <w:rFonts w:ascii="Times New Roman" w:hAnsi="Times New Roman"/>
          <w:sz w:val="24"/>
          <w:szCs w:val="24"/>
        </w:rPr>
        <w:t>3</w:t>
      </w:r>
      <w:r w:rsidR="00E54EDB" w:rsidRPr="00C21CEF">
        <w:rPr>
          <w:rFonts w:ascii="Times New Roman" w:hAnsi="Times New Roman"/>
          <w:sz w:val="24"/>
          <w:szCs w:val="24"/>
        </w:rPr>
        <w:t xml:space="preserve"> m. </w:t>
      </w:r>
      <w:r w:rsidR="00EB59A9">
        <w:rPr>
          <w:rFonts w:ascii="Times New Roman" w:hAnsi="Times New Roman"/>
          <w:sz w:val="24"/>
          <w:szCs w:val="24"/>
        </w:rPr>
        <w:t xml:space="preserve">vidutiniškai </w:t>
      </w:r>
      <w:r w:rsidR="00C858B8" w:rsidRPr="00C21CEF">
        <w:rPr>
          <w:rFonts w:ascii="Times New Roman" w:hAnsi="Times New Roman"/>
          <w:sz w:val="24"/>
          <w:szCs w:val="24"/>
        </w:rPr>
        <w:t xml:space="preserve">sugavo </w:t>
      </w:r>
      <w:r w:rsidR="008F3CAC">
        <w:rPr>
          <w:rFonts w:ascii="Times New Roman" w:hAnsi="Times New Roman"/>
          <w:sz w:val="24"/>
          <w:szCs w:val="24"/>
        </w:rPr>
        <w:t>71,</w:t>
      </w:r>
      <w:r w:rsidR="00706BA6">
        <w:rPr>
          <w:rFonts w:ascii="Times New Roman" w:hAnsi="Times New Roman"/>
          <w:sz w:val="24"/>
          <w:szCs w:val="24"/>
        </w:rPr>
        <w:t>2</w:t>
      </w:r>
      <w:r w:rsidR="00E54EDB" w:rsidRPr="00C21CEF">
        <w:rPr>
          <w:rFonts w:ascii="Times New Roman" w:hAnsi="Times New Roman"/>
          <w:sz w:val="24"/>
          <w:szCs w:val="24"/>
        </w:rPr>
        <w:t xml:space="preserve"> t</w:t>
      </w:r>
      <w:r w:rsidR="00C858B8" w:rsidRPr="00C21CEF">
        <w:rPr>
          <w:rFonts w:ascii="Times New Roman" w:hAnsi="Times New Roman"/>
          <w:sz w:val="24"/>
          <w:szCs w:val="24"/>
        </w:rPr>
        <w:t xml:space="preserve"> </w:t>
      </w:r>
      <w:r w:rsidR="00EB59A9">
        <w:rPr>
          <w:rFonts w:ascii="Times New Roman" w:hAnsi="Times New Roman"/>
          <w:sz w:val="24"/>
          <w:szCs w:val="24"/>
        </w:rPr>
        <w:t xml:space="preserve">ir prilygo </w:t>
      </w:r>
      <w:r w:rsidR="00C858B8" w:rsidRPr="00C21CEF">
        <w:rPr>
          <w:rFonts w:ascii="Times New Roman" w:hAnsi="Times New Roman"/>
          <w:sz w:val="24"/>
          <w:szCs w:val="24"/>
        </w:rPr>
        <w:t>Lietuvos laimiki</w:t>
      </w:r>
      <w:r w:rsidR="00EB59A9">
        <w:rPr>
          <w:rFonts w:ascii="Times New Roman" w:hAnsi="Times New Roman"/>
          <w:sz w:val="24"/>
          <w:szCs w:val="24"/>
        </w:rPr>
        <w:t>am</w:t>
      </w:r>
      <w:r w:rsidR="00C858B8" w:rsidRPr="00C21CEF">
        <w:rPr>
          <w:rFonts w:ascii="Times New Roman" w:hAnsi="Times New Roman"/>
          <w:sz w:val="24"/>
          <w:szCs w:val="24"/>
        </w:rPr>
        <w:t>s</w:t>
      </w:r>
      <w:r w:rsidR="00EB59A9">
        <w:rPr>
          <w:rFonts w:ascii="Times New Roman" w:hAnsi="Times New Roman"/>
          <w:sz w:val="24"/>
          <w:szCs w:val="24"/>
        </w:rPr>
        <w:t xml:space="preserve">. </w:t>
      </w:r>
      <w:r w:rsidR="002721FA">
        <w:rPr>
          <w:rFonts w:ascii="Times New Roman" w:hAnsi="Times New Roman"/>
          <w:sz w:val="24"/>
          <w:szCs w:val="24"/>
        </w:rPr>
        <w:t>Nuo 2022 m. Rusijos marių dalyje žiobrių sugaunama daugiau nei Lietuvoje, 2023 m. – daugiau kai du kartus, 2024 m- beveik tri</w:t>
      </w:r>
      <w:r w:rsidR="005E2E3C">
        <w:rPr>
          <w:rFonts w:ascii="Times New Roman" w:hAnsi="Times New Roman"/>
          <w:sz w:val="24"/>
          <w:szCs w:val="24"/>
        </w:rPr>
        <w:t>s</w:t>
      </w:r>
      <w:r w:rsidR="002721FA">
        <w:rPr>
          <w:rFonts w:ascii="Times New Roman" w:hAnsi="Times New Roman"/>
          <w:sz w:val="24"/>
          <w:szCs w:val="24"/>
        </w:rPr>
        <w:t xml:space="preserve"> kartus. </w:t>
      </w:r>
      <w:r w:rsidR="00636E12" w:rsidRPr="00C21CEF">
        <w:rPr>
          <w:rFonts w:ascii="Times New Roman" w:hAnsi="Times New Roman"/>
          <w:sz w:val="24"/>
          <w:szCs w:val="24"/>
        </w:rPr>
        <w:t xml:space="preserve">2019 m. Lietuvos marių dalyje buvo sugauta 85,5 t. žiobrių, tai </w:t>
      </w:r>
      <w:r w:rsidR="002721FA">
        <w:rPr>
          <w:rFonts w:ascii="Times New Roman" w:hAnsi="Times New Roman"/>
          <w:sz w:val="24"/>
          <w:szCs w:val="24"/>
        </w:rPr>
        <w:t xml:space="preserve">buvo </w:t>
      </w:r>
      <w:r w:rsidR="00636E12" w:rsidRPr="00C21CEF">
        <w:rPr>
          <w:rFonts w:ascii="Times New Roman" w:hAnsi="Times New Roman"/>
          <w:sz w:val="24"/>
          <w:szCs w:val="24"/>
        </w:rPr>
        <w:t>didžiausi laimikiai nuo 2009 m.</w:t>
      </w:r>
      <w:r w:rsidR="00C858B8" w:rsidRPr="00C21CEF">
        <w:rPr>
          <w:rFonts w:ascii="Times New Roman" w:hAnsi="Times New Roman"/>
          <w:sz w:val="24"/>
          <w:szCs w:val="24"/>
        </w:rPr>
        <w:t>, 2020</w:t>
      </w:r>
      <w:r w:rsidR="006B4BC8">
        <w:rPr>
          <w:rFonts w:ascii="Times New Roman" w:hAnsi="Times New Roman"/>
          <w:sz w:val="24"/>
          <w:szCs w:val="24"/>
        </w:rPr>
        <w:t>-2021</w:t>
      </w:r>
      <w:r w:rsidR="00C858B8" w:rsidRPr="00C21CEF">
        <w:rPr>
          <w:rFonts w:ascii="Times New Roman" w:hAnsi="Times New Roman"/>
          <w:sz w:val="24"/>
          <w:szCs w:val="24"/>
        </w:rPr>
        <w:t xml:space="preserve"> laimikiai buvo kiek mažesni ir</w:t>
      </w:r>
      <w:r w:rsidR="006B4BC8">
        <w:rPr>
          <w:rFonts w:ascii="Times New Roman" w:hAnsi="Times New Roman"/>
          <w:sz w:val="24"/>
          <w:szCs w:val="24"/>
        </w:rPr>
        <w:t xml:space="preserve"> beveik nesiskyrė, vidutiniškai</w:t>
      </w:r>
      <w:r w:rsidR="00C858B8" w:rsidRPr="00C21CEF">
        <w:rPr>
          <w:rFonts w:ascii="Times New Roman" w:hAnsi="Times New Roman"/>
          <w:sz w:val="24"/>
          <w:szCs w:val="24"/>
        </w:rPr>
        <w:t xml:space="preserve"> siekė 71,</w:t>
      </w:r>
      <w:r w:rsidR="006B4BC8">
        <w:rPr>
          <w:rFonts w:ascii="Times New Roman" w:hAnsi="Times New Roman"/>
          <w:sz w:val="24"/>
          <w:szCs w:val="24"/>
        </w:rPr>
        <w:t>4</w:t>
      </w:r>
      <w:r w:rsidR="00C858B8" w:rsidRPr="00C21CEF">
        <w:rPr>
          <w:rFonts w:ascii="Times New Roman" w:hAnsi="Times New Roman"/>
          <w:sz w:val="24"/>
          <w:szCs w:val="24"/>
        </w:rPr>
        <w:t xml:space="preserve"> t</w:t>
      </w:r>
      <w:r w:rsidR="008F3CAC">
        <w:rPr>
          <w:rFonts w:ascii="Times New Roman" w:hAnsi="Times New Roman"/>
          <w:sz w:val="24"/>
          <w:szCs w:val="24"/>
        </w:rPr>
        <w:t>, kiek mažesni registruoti 2022 m. ir siekė 55,4 t</w:t>
      </w:r>
      <w:r w:rsidR="00706BA6">
        <w:rPr>
          <w:rFonts w:ascii="Times New Roman" w:hAnsi="Times New Roman"/>
          <w:sz w:val="24"/>
          <w:szCs w:val="24"/>
        </w:rPr>
        <w:t>, 2023 m. jie siekė 31,9 t ir buvo mažiausi nuo 2000 m</w:t>
      </w:r>
      <w:r w:rsidR="00C858B8" w:rsidRPr="00C21CEF">
        <w:rPr>
          <w:rFonts w:ascii="Times New Roman" w:hAnsi="Times New Roman"/>
          <w:sz w:val="24"/>
          <w:szCs w:val="24"/>
        </w:rPr>
        <w:t xml:space="preserve">. </w:t>
      </w:r>
      <w:r w:rsidR="005E2E3C">
        <w:rPr>
          <w:rFonts w:ascii="Times New Roman" w:hAnsi="Times New Roman"/>
          <w:sz w:val="24"/>
          <w:szCs w:val="24"/>
        </w:rPr>
        <w:t xml:space="preserve">2024 m. laimikiai buvo apie dešimtadaliu didesni. </w:t>
      </w:r>
      <w:r w:rsidR="00C858B8" w:rsidRPr="00C21CEF">
        <w:rPr>
          <w:rFonts w:ascii="Times New Roman" w:hAnsi="Times New Roman"/>
          <w:sz w:val="24"/>
          <w:szCs w:val="24"/>
        </w:rPr>
        <w:t xml:space="preserve">Pažymėtina, kad bendri </w:t>
      </w:r>
      <w:r w:rsidR="000F53AD" w:rsidRPr="00C21CEF">
        <w:rPr>
          <w:rFonts w:ascii="Times New Roman" w:hAnsi="Times New Roman"/>
          <w:sz w:val="24"/>
          <w:szCs w:val="24"/>
        </w:rPr>
        <w:t xml:space="preserve">žiobrių laimikiai Kuršių mariose </w:t>
      </w:r>
      <w:r w:rsidR="005E2E3C">
        <w:rPr>
          <w:rFonts w:ascii="Times New Roman" w:hAnsi="Times New Roman"/>
          <w:sz w:val="24"/>
          <w:szCs w:val="24"/>
        </w:rPr>
        <w:t>nuo 2019 m. vidutiniškai</w:t>
      </w:r>
      <w:r w:rsidR="000F53AD" w:rsidRPr="00C21CEF">
        <w:rPr>
          <w:rFonts w:ascii="Times New Roman" w:hAnsi="Times New Roman"/>
          <w:sz w:val="24"/>
          <w:szCs w:val="24"/>
        </w:rPr>
        <w:t xml:space="preserve"> siekia 1</w:t>
      </w:r>
      <w:r w:rsidR="00D930C7">
        <w:rPr>
          <w:rFonts w:ascii="Times New Roman" w:hAnsi="Times New Roman"/>
          <w:sz w:val="24"/>
          <w:szCs w:val="24"/>
        </w:rPr>
        <w:t>34</w:t>
      </w:r>
      <w:r w:rsidR="000F53AD" w:rsidRPr="00C21CEF">
        <w:rPr>
          <w:rFonts w:ascii="Times New Roman" w:hAnsi="Times New Roman"/>
          <w:sz w:val="24"/>
          <w:szCs w:val="24"/>
        </w:rPr>
        <w:t xml:space="preserve"> t ir yra artimi didžiausiems laimikiams nuo 1993 m., kai 2007-2008 m. buvo sugaunama virš 170 t. </w:t>
      </w:r>
      <w:r w:rsidR="008854A4" w:rsidRPr="00C21CEF">
        <w:rPr>
          <w:rFonts w:ascii="Times New Roman" w:hAnsi="Times New Roman"/>
          <w:sz w:val="24"/>
          <w:szCs w:val="24"/>
        </w:rPr>
        <w:t>20</w:t>
      </w:r>
      <w:r w:rsidR="00E54EDB" w:rsidRPr="00C21CEF">
        <w:rPr>
          <w:rFonts w:ascii="Times New Roman" w:hAnsi="Times New Roman"/>
          <w:sz w:val="24"/>
          <w:szCs w:val="24"/>
        </w:rPr>
        <w:t>2</w:t>
      </w:r>
      <w:r w:rsidR="005E2E3C">
        <w:rPr>
          <w:rFonts w:ascii="Times New Roman" w:hAnsi="Times New Roman"/>
          <w:sz w:val="24"/>
          <w:szCs w:val="24"/>
        </w:rPr>
        <w:t>4</w:t>
      </w:r>
      <w:r w:rsidR="008854A4" w:rsidRPr="00C21CEF">
        <w:rPr>
          <w:rFonts w:ascii="Times New Roman" w:hAnsi="Times New Roman"/>
          <w:sz w:val="24"/>
          <w:szCs w:val="24"/>
        </w:rPr>
        <w:t xml:space="preserve"> m. sausio–</w:t>
      </w:r>
      <w:r w:rsidRPr="00C21CEF">
        <w:rPr>
          <w:rFonts w:ascii="Times New Roman" w:hAnsi="Times New Roman"/>
          <w:sz w:val="24"/>
          <w:szCs w:val="24"/>
        </w:rPr>
        <w:t xml:space="preserve">spalio laikotarpiu versliniai žiobrių laimikiai sudarė </w:t>
      </w:r>
      <w:r w:rsidR="008F3CAC">
        <w:rPr>
          <w:rFonts w:ascii="Times New Roman" w:hAnsi="Times New Roman"/>
          <w:sz w:val="24"/>
          <w:szCs w:val="24"/>
        </w:rPr>
        <w:t>2</w:t>
      </w:r>
      <w:r w:rsidR="005E2E3C">
        <w:rPr>
          <w:rFonts w:ascii="Times New Roman" w:hAnsi="Times New Roman"/>
          <w:sz w:val="24"/>
          <w:szCs w:val="24"/>
        </w:rPr>
        <w:t>0,9</w:t>
      </w:r>
      <w:r w:rsidRPr="00C21CEF">
        <w:rPr>
          <w:rFonts w:ascii="Times New Roman" w:hAnsi="Times New Roman"/>
          <w:sz w:val="24"/>
          <w:szCs w:val="24"/>
        </w:rPr>
        <w:t xml:space="preserve"> t, </w:t>
      </w:r>
      <w:r w:rsidR="005E2E3C">
        <w:rPr>
          <w:rFonts w:ascii="Times New Roman" w:hAnsi="Times New Roman"/>
          <w:sz w:val="24"/>
          <w:szCs w:val="24"/>
        </w:rPr>
        <w:t>apie dešimtadaliu mažiau</w:t>
      </w:r>
      <w:r w:rsidR="00D930C7">
        <w:rPr>
          <w:rFonts w:ascii="Times New Roman" w:hAnsi="Times New Roman"/>
          <w:sz w:val="24"/>
          <w:szCs w:val="24"/>
        </w:rPr>
        <w:t xml:space="preserve"> kaip ir tuo</w:t>
      </w:r>
      <w:r w:rsidR="008854A4" w:rsidRPr="00C21CEF">
        <w:rPr>
          <w:rFonts w:ascii="Times New Roman" w:hAnsi="Times New Roman"/>
          <w:sz w:val="24"/>
          <w:szCs w:val="24"/>
        </w:rPr>
        <w:t xml:space="preserve"> pačiu laikotarpiu 20</w:t>
      </w:r>
      <w:r w:rsidR="00C858B8" w:rsidRPr="00C21CEF">
        <w:rPr>
          <w:rFonts w:ascii="Times New Roman" w:hAnsi="Times New Roman"/>
          <w:sz w:val="24"/>
          <w:szCs w:val="24"/>
        </w:rPr>
        <w:t>2</w:t>
      </w:r>
      <w:r w:rsidR="005E2E3C">
        <w:rPr>
          <w:rFonts w:ascii="Times New Roman" w:hAnsi="Times New Roman"/>
          <w:sz w:val="24"/>
          <w:szCs w:val="24"/>
        </w:rPr>
        <w:t>4</w:t>
      </w:r>
      <w:r w:rsidR="008854A4" w:rsidRPr="00C21CEF">
        <w:rPr>
          <w:rFonts w:ascii="Times New Roman" w:hAnsi="Times New Roman"/>
          <w:sz w:val="24"/>
          <w:szCs w:val="24"/>
        </w:rPr>
        <w:t xml:space="preserve"> m.</w:t>
      </w:r>
    </w:p>
    <w:p w14:paraId="761AAAFB" w14:textId="74BFE109" w:rsidR="00C0378F" w:rsidRPr="00C21CEF" w:rsidRDefault="00C0378F" w:rsidP="00C0378F">
      <w:pPr>
        <w:spacing w:after="0" w:line="360" w:lineRule="auto"/>
        <w:ind w:firstLine="540"/>
        <w:jc w:val="both"/>
        <w:rPr>
          <w:rFonts w:ascii="Times New Roman" w:hAnsi="Times New Roman"/>
          <w:sz w:val="24"/>
          <w:szCs w:val="24"/>
        </w:rPr>
      </w:pPr>
      <w:r w:rsidRPr="00C21CEF">
        <w:rPr>
          <w:rFonts w:ascii="Times New Roman" w:hAnsi="Times New Roman"/>
          <w:sz w:val="24"/>
          <w:szCs w:val="24"/>
        </w:rPr>
        <w:t>Per 2003–20</w:t>
      </w:r>
      <w:r w:rsidR="00DF605F">
        <w:rPr>
          <w:rFonts w:ascii="Times New Roman" w:hAnsi="Times New Roman"/>
          <w:sz w:val="24"/>
          <w:szCs w:val="24"/>
        </w:rPr>
        <w:t>2</w:t>
      </w:r>
      <w:r w:rsidR="00893526">
        <w:rPr>
          <w:rFonts w:ascii="Times New Roman" w:hAnsi="Times New Roman"/>
          <w:sz w:val="24"/>
          <w:szCs w:val="24"/>
        </w:rPr>
        <w:t>4</w:t>
      </w:r>
      <w:r w:rsidRPr="00C21CEF">
        <w:rPr>
          <w:rFonts w:ascii="Times New Roman" w:hAnsi="Times New Roman"/>
          <w:sz w:val="24"/>
          <w:szCs w:val="24"/>
        </w:rPr>
        <w:t xml:space="preserve"> m. laikotarpį žiobriai vidutiniškai sudarė </w:t>
      </w:r>
      <w:r w:rsidR="00472F5E" w:rsidRPr="00C21CEF">
        <w:rPr>
          <w:rFonts w:ascii="Times New Roman" w:hAnsi="Times New Roman"/>
          <w:sz w:val="24"/>
          <w:szCs w:val="24"/>
        </w:rPr>
        <w:t>6,</w:t>
      </w:r>
      <w:r w:rsidR="00893526">
        <w:rPr>
          <w:rFonts w:ascii="Times New Roman" w:hAnsi="Times New Roman"/>
          <w:sz w:val="24"/>
          <w:szCs w:val="24"/>
        </w:rPr>
        <w:t>5</w:t>
      </w:r>
      <w:r w:rsidR="009E0A89">
        <w:rPr>
          <w:rFonts w:ascii="Times New Roman" w:hAnsi="Times New Roman"/>
          <w:sz w:val="24"/>
          <w:szCs w:val="24"/>
        </w:rPr>
        <w:t>%</w:t>
      </w:r>
      <w:r w:rsidRPr="00C21CEF">
        <w:rPr>
          <w:rFonts w:ascii="Times New Roman" w:hAnsi="Times New Roman"/>
          <w:sz w:val="24"/>
          <w:szCs w:val="24"/>
        </w:rPr>
        <w:t xml:space="preserve"> visų verslinių laimikių, 2007–2008 m. jų dalis siekė 13</w:t>
      </w:r>
      <w:r w:rsidR="009E0A89">
        <w:rPr>
          <w:rFonts w:ascii="Times New Roman" w:hAnsi="Times New Roman"/>
          <w:sz w:val="24"/>
          <w:szCs w:val="24"/>
        </w:rPr>
        <w:t>%</w:t>
      </w:r>
      <w:r w:rsidRPr="00C21CEF">
        <w:rPr>
          <w:rFonts w:ascii="Times New Roman" w:hAnsi="Times New Roman"/>
          <w:sz w:val="24"/>
          <w:szCs w:val="24"/>
        </w:rPr>
        <w:t>. Pagrindinis žiobrių verslinės žvejybos įrankis yra 40–</w:t>
      </w:r>
      <w:r w:rsidR="00EB77CF" w:rsidRPr="00C21CEF">
        <w:rPr>
          <w:rFonts w:ascii="Times New Roman" w:hAnsi="Times New Roman"/>
          <w:sz w:val="24"/>
          <w:szCs w:val="24"/>
        </w:rPr>
        <w:t>50</w:t>
      </w:r>
      <w:r w:rsidRPr="00C21CEF">
        <w:rPr>
          <w:rFonts w:ascii="Times New Roman" w:hAnsi="Times New Roman"/>
          <w:sz w:val="24"/>
          <w:szCs w:val="24"/>
        </w:rPr>
        <w:t xml:space="preserve"> mm aki</w:t>
      </w:r>
      <w:r w:rsidR="00B347CA" w:rsidRPr="00C21CEF">
        <w:rPr>
          <w:rFonts w:ascii="Times New Roman" w:hAnsi="Times New Roman"/>
          <w:sz w:val="24"/>
          <w:szCs w:val="24"/>
        </w:rPr>
        <w:t>ų</w:t>
      </w:r>
      <w:r w:rsidRPr="00C21CEF">
        <w:rPr>
          <w:rFonts w:ascii="Times New Roman" w:hAnsi="Times New Roman"/>
          <w:sz w:val="24"/>
          <w:szCs w:val="24"/>
        </w:rPr>
        <w:t xml:space="preserve"> dydžio tinklai. 2005–2006 m. jais buvo sugauta apie 90</w:t>
      </w:r>
      <w:r w:rsidR="009E0A89">
        <w:rPr>
          <w:rFonts w:ascii="Times New Roman" w:hAnsi="Times New Roman"/>
          <w:sz w:val="24"/>
          <w:szCs w:val="24"/>
        </w:rPr>
        <w:t>%</w:t>
      </w:r>
      <w:r w:rsidRPr="00C21CEF">
        <w:rPr>
          <w:rFonts w:ascii="Times New Roman" w:hAnsi="Times New Roman"/>
          <w:sz w:val="24"/>
          <w:szCs w:val="24"/>
        </w:rPr>
        <w:t xml:space="preserve"> visų žiobrių. Po </w:t>
      </w:r>
      <w:smartTag w:uri="urn:schemas-microsoft-com:office:smarttags" w:element="metricconverter">
        <w:smartTagPr>
          <w:attr w:name="ProductID" w:val="2009 m"/>
        </w:smartTagPr>
        <w:r w:rsidRPr="00C21CEF">
          <w:rPr>
            <w:rFonts w:ascii="Times New Roman" w:hAnsi="Times New Roman"/>
            <w:sz w:val="24"/>
            <w:szCs w:val="24"/>
          </w:rPr>
          <w:t>2009 m</w:t>
        </w:r>
      </w:smartTag>
      <w:r w:rsidRPr="00C21CEF">
        <w:rPr>
          <w:rFonts w:ascii="Times New Roman" w:hAnsi="Times New Roman"/>
          <w:sz w:val="24"/>
          <w:szCs w:val="24"/>
        </w:rPr>
        <w:t>. jų limitas sumažintas 23,3</w:t>
      </w:r>
      <w:r w:rsidR="009E0A89">
        <w:rPr>
          <w:rFonts w:ascii="Times New Roman" w:hAnsi="Times New Roman"/>
          <w:sz w:val="24"/>
          <w:szCs w:val="24"/>
        </w:rPr>
        <w:t>%</w:t>
      </w:r>
      <w:r w:rsidRPr="00C21CEF">
        <w:rPr>
          <w:rFonts w:ascii="Times New Roman" w:hAnsi="Times New Roman"/>
          <w:sz w:val="24"/>
          <w:szCs w:val="24"/>
        </w:rPr>
        <w:t>. Tai iš dalies galėjo įtakoti verslinių laimikių sumažėjimą, tačiau įrankių limitų sumažinimas buvo žymiai mažesnis nei laimikių sumažėjimas. Labiau laimikiai mažėjo dėl pastaraisiais metais rudens metu įvesto draudimo žvejoti 40–</w:t>
      </w:r>
      <w:r w:rsidR="00EB77CF" w:rsidRPr="00C21CEF">
        <w:rPr>
          <w:rFonts w:ascii="Times New Roman" w:hAnsi="Times New Roman"/>
          <w:sz w:val="24"/>
          <w:szCs w:val="24"/>
        </w:rPr>
        <w:t>50</w:t>
      </w:r>
      <w:r w:rsidRPr="00C21CEF">
        <w:rPr>
          <w:rFonts w:ascii="Times New Roman" w:hAnsi="Times New Roman"/>
          <w:sz w:val="24"/>
          <w:szCs w:val="24"/>
        </w:rPr>
        <w:t xml:space="preserve"> mm akytumo tinklais žiobrių masinės migracijos metu.</w:t>
      </w:r>
    </w:p>
    <w:p w14:paraId="781E629B" w14:textId="5BC13E46" w:rsidR="00C0378F" w:rsidRPr="004D02DC" w:rsidRDefault="00C0378F" w:rsidP="00C0378F">
      <w:pPr>
        <w:spacing w:after="0" w:line="360" w:lineRule="auto"/>
        <w:ind w:firstLine="540"/>
        <w:jc w:val="both"/>
        <w:rPr>
          <w:rFonts w:ascii="Times New Roman" w:hAnsi="Times New Roman"/>
          <w:sz w:val="24"/>
          <w:szCs w:val="24"/>
        </w:rPr>
      </w:pPr>
      <w:r w:rsidRPr="00C21CEF">
        <w:rPr>
          <w:rFonts w:ascii="Times New Roman" w:hAnsi="Times New Roman"/>
          <w:sz w:val="24"/>
          <w:szCs w:val="24"/>
        </w:rPr>
        <w:t>Žiobrių mokslinių laimikių 40–45 mm versliniuose tinkluose analizė parodė, kad jų santykinis gausumas ir biomasė 2003–20</w:t>
      </w:r>
      <w:r w:rsidR="00636E12" w:rsidRPr="00C21CEF">
        <w:rPr>
          <w:rFonts w:ascii="Times New Roman" w:hAnsi="Times New Roman"/>
          <w:sz w:val="24"/>
          <w:szCs w:val="24"/>
        </w:rPr>
        <w:t>2</w:t>
      </w:r>
      <w:r w:rsidR="00893526">
        <w:rPr>
          <w:rFonts w:ascii="Times New Roman" w:hAnsi="Times New Roman"/>
          <w:sz w:val="24"/>
          <w:szCs w:val="24"/>
        </w:rPr>
        <w:t>5</w:t>
      </w:r>
      <w:r w:rsidRPr="00C21CEF">
        <w:rPr>
          <w:rFonts w:ascii="Times New Roman" w:hAnsi="Times New Roman"/>
          <w:sz w:val="24"/>
          <w:szCs w:val="24"/>
        </w:rPr>
        <w:t xml:space="preserve"> m. laikotarpiu mažėjo, </w:t>
      </w:r>
      <w:r w:rsidR="002713B0" w:rsidRPr="00C21CEF">
        <w:rPr>
          <w:rFonts w:ascii="Times New Roman" w:hAnsi="Times New Roman"/>
          <w:sz w:val="24"/>
          <w:szCs w:val="24"/>
        </w:rPr>
        <w:t>2016-2017 m.</w:t>
      </w:r>
      <w:r w:rsidR="00EB77CF" w:rsidRPr="00C21CEF">
        <w:rPr>
          <w:rFonts w:ascii="Times New Roman" w:hAnsi="Times New Roman"/>
          <w:sz w:val="24"/>
          <w:szCs w:val="24"/>
        </w:rPr>
        <w:t xml:space="preserve"> šie rodikliai </w:t>
      </w:r>
      <w:r w:rsidR="002713B0" w:rsidRPr="00C21CEF">
        <w:rPr>
          <w:rFonts w:ascii="Times New Roman" w:hAnsi="Times New Roman"/>
          <w:sz w:val="24"/>
          <w:szCs w:val="24"/>
        </w:rPr>
        <w:t>buvo</w:t>
      </w:r>
      <w:r w:rsidR="00EB77CF" w:rsidRPr="00C21CEF">
        <w:rPr>
          <w:rFonts w:ascii="Times New Roman" w:hAnsi="Times New Roman"/>
          <w:sz w:val="24"/>
          <w:szCs w:val="24"/>
        </w:rPr>
        <w:t xml:space="preserve"> ties žemiausiu per visą stebėjimo laikotarpį lygiu</w:t>
      </w:r>
      <w:r w:rsidR="002713B0" w:rsidRPr="00C21CEF">
        <w:rPr>
          <w:rFonts w:ascii="Times New Roman" w:hAnsi="Times New Roman"/>
          <w:sz w:val="24"/>
          <w:szCs w:val="24"/>
        </w:rPr>
        <w:t xml:space="preserve">. </w:t>
      </w:r>
      <w:r w:rsidR="00EB77CF" w:rsidRPr="00C21CEF">
        <w:rPr>
          <w:rFonts w:ascii="Times New Roman" w:hAnsi="Times New Roman"/>
          <w:sz w:val="24"/>
          <w:szCs w:val="24"/>
        </w:rPr>
        <w:t>2017</w:t>
      </w:r>
      <w:r w:rsidRPr="00C21CEF">
        <w:rPr>
          <w:rFonts w:ascii="Times New Roman" w:hAnsi="Times New Roman"/>
          <w:sz w:val="24"/>
          <w:szCs w:val="24"/>
        </w:rPr>
        <w:t xml:space="preserve"> </w:t>
      </w:r>
      <w:r w:rsidR="008854A4" w:rsidRPr="00C21CEF">
        <w:rPr>
          <w:rFonts w:ascii="Times New Roman" w:hAnsi="Times New Roman"/>
          <w:sz w:val="24"/>
          <w:szCs w:val="24"/>
        </w:rPr>
        <w:t xml:space="preserve">m. </w:t>
      </w:r>
      <w:r w:rsidR="00EB77CF" w:rsidRPr="00C21CEF">
        <w:rPr>
          <w:rFonts w:ascii="Times New Roman" w:hAnsi="Times New Roman"/>
          <w:sz w:val="24"/>
          <w:szCs w:val="24"/>
        </w:rPr>
        <w:t xml:space="preserve">buvo patys mažiausi </w:t>
      </w:r>
      <w:r w:rsidR="008854A4" w:rsidRPr="00C21CEF">
        <w:rPr>
          <w:rFonts w:ascii="Times New Roman" w:hAnsi="Times New Roman"/>
          <w:sz w:val="24"/>
          <w:szCs w:val="24"/>
        </w:rPr>
        <w:t xml:space="preserve">ir siekė atitinkamai </w:t>
      </w:r>
      <w:r w:rsidR="003F0CB6" w:rsidRPr="00C21CEF">
        <w:rPr>
          <w:rFonts w:ascii="Times New Roman" w:hAnsi="Times New Roman"/>
          <w:sz w:val="24"/>
          <w:szCs w:val="24"/>
        </w:rPr>
        <w:lastRenderedPageBreak/>
        <w:t>1,1</w:t>
      </w:r>
      <w:r w:rsidR="008854A4" w:rsidRPr="00C21CEF">
        <w:rPr>
          <w:rFonts w:ascii="Times New Roman" w:hAnsi="Times New Roman"/>
          <w:sz w:val="24"/>
          <w:szCs w:val="24"/>
        </w:rPr>
        <w:t xml:space="preserve"> vnt</w:t>
      </w:r>
      <w:r w:rsidR="00D930C7">
        <w:rPr>
          <w:rFonts w:ascii="Times New Roman" w:hAnsi="Times New Roman"/>
          <w:sz w:val="24"/>
          <w:szCs w:val="24"/>
        </w:rPr>
        <w:t>.</w:t>
      </w:r>
      <w:r w:rsidRPr="00C21CEF">
        <w:rPr>
          <w:rFonts w:ascii="Times New Roman" w:hAnsi="Times New Roman"/>
          <w:sz w:val="24"/>
          <w:szCs w:val="24"/>
        </w:rPr>
        <w:t xml:space="preserve"> ir 0,</w:t>
      </w:r>
      <w:r w:rsidR="003F0CB6" w:rsidRPr="00C21CEF">
        <w:rPr>
          <w:rFonts w:ascii="Times New Roman" w:hAnsi="Times New Roman"/>
          <w:sz w:val="24"/>
          <w:szCs w:val="24"/>
        </w:rPr>
        <w:t>3</w:t>
      </w:r>
      <w:r w:rsidRPr="00C21CEF">
        <w:rPr>
          <w:rFonts w:ascii="Times New Roman" w:hAnsi="Times New Roman"/>
          <w:sz w:val="24"/>
          <w:szCs w:val="24"/>
        </w:rPr>
        <w:t xml:space="preserve"> kg</w:t>
      </w:r>
      <w:r w:rsidR="002713B0" w:rsidRPr="00C21CEF">
        <w:rPr>
          <w:rFonts w:ascii="Times New Roman" w:hAnsi="Times New Roman"/>
          <w:sz w:val="24"/>
          <w:szCs w:val="24"/>
        </w:rPr>
        <w:t xml:space="preserve">, o </w:t>
      </w:r>
      <w:r w:rsidR="003F0CB6" w:rsidRPr="004D02DC">
        <w:rPr>
          <w:rFonts w:ascii="Times New Roman" w:hAnsi="Times New Roman"/>
          <w:sz w:val="24"/>
          <w:szCs w:val="24"/>
        </w:rPr>
        <w:t xml:space="preserve">lyginant su 2004 m., biomasė ir gausumas sumažėjo apie 10 kartų. </w:t>
      </w:r>
      <w:r w:rsidR="00472F5E" w:rsidRPr="004D02DC">
        <w:rPr>
          <w:rFonts w:ascii="Times New Roman" w:hAnsi="Times New Roman"/>
          <w:sz w:val="24"/>
          <w:szCs w:val="24"/>
        </w:rPr>
        <w:t>2019</w:t>
      </w:r>
      <w:r w:rsidR="002630B9" w:rsidRPr="004D02DC">
        <w:rPr>
          <w:rFonts w:ascii="Times New Roman" w:hAnsi="Times New Roman"/>
          <w:sz w:val="24"/>
          <w:szCs w:val="24"/>
        </w:rPr>
        <w:t>-202</w:t>
      </w:r>
      <w:r w:rsidR="00893526" w:rsidRPr="004D02DC">
        <w:rPr>
          <w:rFonts w:ascii="Times New Roman" w:hAnsi="Times New Roman"/>
          <w:sz w:val="24"/>
          <w:szCs w:val="24"/>
        </w:rPr>
        <w:t>5</w:t>
      </w:r>
      <w:r w:rsidR="002713B0" w:rsidRPr="004D02DC">
        <w:rPr>
          <w:rFonts w:ascii="Times New Roman" w:hAnsi="Times New Roman"/>
          <w:sz w:val="24"/>
          <w:szCs w:val="24"/>
        </w:rPr>
        <w:t xml:space="preserve"> m. </w:t>
      </w:r>
      <w:r w:rsidR="00D930C7" w:rsidRPr="004D02DC">
        <w:rPr>
          <w:rFonts w:ascii="Times New Roman" w:hAnsi="Times New Roman"/>
          <w:sz w:val="24"/>
          <w:szCs w:val="24"/>
        </w:rPr>
        <w:t xml:space="preserve">vidutinis </w:t>
      </w:r>
      <w:r w:rsidR="002713B0" w:rsidRPr="004D02DC">
        <w:rPr>
          <w:rFonts w:ascii="Times New Roman" w:hAnsi="Times New Roman"/>
          <w:sz w:val="24"/>
          <w:szCs w:val="24"/>
        </w:rPr>
        <w:t xml:space="preserve">gausumas ir biomasė </w:t>
      </w:r>
      <w:bookmarkStart w:id="42" w:name="_Hlk122714384"/>
      <w:r w:rsidR="008F3CAC" w:rsidRPr="004D02DC">
        <w:rPr>
          <w:rFonts w:ascii="Times New Roman" w:hAnsi="Times New Roman"/>
          <w:sz w:val="24"/>
          <w:szCs w:val="24"/>
        </w:rPr>
        <w:t>buvo mažesni nei</w:t>
      </w:r>
      <w:r w:rsidR="002713B0" w:rsidRPr="004D02DC">
        <w:rPr>
          <w:rFonts w:ascii="Times New Roman" w:hAnsi="Times New Roman"/>
          <w:sz w:val="24"/>
          <w:szCs w:val="24"/>
        </w:rPr>
        <w:t xml:space="preserve"> daugiame</w:t>
      </w:r>
      <w:r w:rsidR="008F3CAC" w:rsidRPr="004D02DC">
        <w:rPr>
          <w:rFonts w:ascii="Times New Roman" w:hAnsi="Times New Roman"/>
          <w:sz w:val="24"/>
          <w:szCs w:val="24"/>
        </w:rPr>
        <w:t>tis</w:t>
      </w:r>
      <w:r w:rsidR="002713B0" w:rsidRPr="004D02DC">
        <w:rPr>
          <w:rFonts w:ascii="Times New Roman" w:hAnsi="Times New Roman"/>
          <w:sz w:val="24"/>
          <w:szCs w:val="24"/>
        </w:rPr>
        <w:t xml:space="preserve"> vidurk</w:t>
      </w:r>
      <w:r w:rsidR="001675B8" w:rsidRPr="004D02DC">
        <w:rPr>
          <w:rFonts w:ascii="Times New Roman" w:hAnsi="Times New Roman"/>
          <w:sz w:val="24"/>
          <w:szCs w:val="24"/>
        </w:rPr>
        <w:t>i</w:t>
      </w:r>
      <w:r w:rsidR="008F3CAC" w:rsidRPr="004D02DC">
        <w:rPr>
          <w:rFonts w:ascii="Times New Roman" w:hAnsi="Times New Roman"/>
          <w:sz w:val="24"/>
          <w:szCs w:val="24"/>
        </w:rPr>
        <w:t>s ir stebima mažėj</w:t>
      </w:r>
      <w:r w:rsidR="00D930C7" w:rsidRPr="004D02DC">
        <w:rPr>
          <w:rFonts w:ascii="Times New Roman" w:hAnsi="Times New Roman"/>
          <w:sz w:val="24"/>
          <w:szCs w:val="24"/>
        </w:rPr>
        <w:t>i</w:t>
      </w:r>
      <w:r w:rsidR="008F3CAC" w:rsidRPr="004D02DC">
        <w:rPr>
          <w:rFonts w:ascii="Times New Roman" w:hAnsi="Times New Roman"/>
          <w:sz w:val="24"/>
          <w:szCs w:val="24"/>
        </w:rPr>
        <w:t>mo tendencija</w:t>
      </w:r>
      <w:r w:rsidR="000C1FE6" w:rsidRPr="004D02DC">
        <w:rPr>
          <w:rFonts w:ascii="Times New Roman" w:hAnsi="Times New Roman"/>
          <w:sz w:val="24"/>
          <w:szCs w:val="24"/>
        </w:rPr>
        <w:t xml:space="preserve"> </w:t>
      </w:r>
      <w:bookmarkEnd w:id="42"/>
      <w:r w:rsidR="000C1FE6" w:rsidRPr="004D02DC">
        <w:rPr>
          <w:rFonts w:ascii="Times New Roman" w:hAnsi="Times New Roman"/>
          <w:sz w:val="24"/>
          <w:szCs w:val="24"/>
        </w:rPr>
        <w:t>(4.34 pav.)</w:t>
      </w:r>
      <w:r w:rsidR="002713B0" w:rsidRPr="004D02DC">
        <w:rPr>
          <w:rFonts w:ascii="Times New Roman" w:hAnsi="Times New Roman"/>
          <w:sz w:val="24"/>
          <w:szCs w:val="24"/>
        </w:rPr>
        <w:t xml:space="preserve">. </w:t>
      </w:r>
      <w:r w:rsidR="003F0CB6" w:rsidRPr="004D02DC">
        <w:rPr>
          <w:rFonts w:ascii="Times New Roman" w:hAnsi="Times New Roman"/>
          <w:sz w:val="24"/>
          <w:szCs w:val="24"/>
        </w:rPr>
        <w:t>V</w:t>
      </w:r>
      <w:r w:rsidRPr="004D02DC">
        <w:rPr>
          <w:rFonts w:ascii="Times New Roman" w:hAnsi="Times New Roman"/>
          <w:sz w:val="24"/>
          <w:szCs w:val="24"/>
        </w:rPr>
        <w:t xml:space="preserve">idutinis </w:t>
      </w:r>
      <w:r w:rsidR="002630B9" w:rsidRPr="004D02DC">
        <w:rPr>
          <w:rFonts w:ascii="Times New Roman" w:hAnsi="Times New Roman"/>
          <w:sz w:val="24"/>
          <w:szCs w:val="24"/>
        </w:rPr>
        <w:t>žiobrių</w:t>
      </w:r>
      <w:r w:rsidRPr="004D02DC">
        <w:rPr>
          <w:rFonts w:ascii="Times New Roman" w:hAnsi="Times New Roman"/>
          <w:sz w:val="24"/>
          <w:szCs w:val="24"/>
        </w:rPr>
        <w:t xml:space="preserve"> ilgis ir svoris </w:t>
      </w:r>
      <w:r w:rsidR="008854A4" w:rsidRPr="004D02DC">
        <w:rPr>
          <w:rFonts w:ascii="Times New Roman" w:hAnsi="Times New Roman"/>
          <w:sz w:val="24"/>
          <w:szCs w:val="24"/>
        </w:rPr>
        <w:t>per pastar</w:t>
      </w:r>
      <w:r w:rsidR="007B7A6D" w:rsidRPr="004D02DC">
        <w:rPr>
          <w:rFonts w:ascii="Times New Roman" w:hAnsi="Times New Roman"/>
          <w:sz w:val="24"/>
          <w:szCs w:val="24"/>
        </w:rPr>
        <w:t>uosius porą</w:t>
      </w:r>
      <w:r w:rsidR="008854A4" w:rsidRPr="004D02DC">
        <w:rPr>
          <w:rFonts w:ascii="Times New Roman" w:hAnsi="Times New Roman"/>
          <w:sz w:val="24"/>
          <w:szCs w:val="24"/>
        </w:rPr>
        <w:t xml:space="preserve"> dešimtme</w:t>
      </w:r>
      <w:r w:rsidR="007B7A6D" w:rsidRPr="004D02DC">
        <w:rPr>
          <w:rFonts w:ascii="Times New Roman" w:hAnsi="Times New Roman"/>
          <w:sz w:val="24"/>
          <w:szCs w:val="24"/>
        </w:rPr>
        <w:t>čių</w:t>
      </w:r>
      <w:r w:rsidRPr="004D02DC">
        <w:rPr>
          <w:rFonts w:ascii="Times New Roman" w:hAnsi="Times New Roman"/>
          <w:sz w:val="24"/>
          <w:szCs w:val="24"/>
        </w:rPr>
        <w:t xml:space="preserve"> </w:t>
      </w:r>
      <w:r w:rsidR="003F0CB6" w:rsidRPr="004D02DC">
        <w:rPr>
          <w:rFonts w:ascii="Times New Roman" w:hAnsi="Times New Roman"/>
          <w:sz w:val="24"/>
          <w:szCs w:val="24"/>
        </w:rPr>
        <w:t>kito nežymiai</w:t>
      </w:r>
      <w:r w:rsidR="00D930C7" w:rsidRPr="004D02DC">
        <w:rPr>
          <w:rFonts w:ascii="Times New Roman" w:hAnsi="Times New Roman"/>
          <w:sz w:val="24"/>
          <w:szCs w:val="24"/>
        </w:rPr>
        <w:t xml:space="preserve">, 2024 m. išsiskyrė didžiausiu vidutiniu žiobrių dydžiu nuo </w:t>
      </w:r>
      <w:r w:rsidR="00077458" w:rsidRPr="004D02DC">
        <w:rPr>
          <w:rFonts w:ascii="Times New Roman" w:hAnsi="Times New Roman"/>
          <w:sz w:val="24"/>
          <w:szCs w:val="24"/>
        </w:rPr>
        <w:t>2011 m.</w:t>
      </w:r>
      <w:r w:rsidR="003F0CB6" w:rsidRPr="004D02DC">
        <w:rPr>
          <w:rFonts w:ascii="Times New Roman" w:hAnsi="Times New Roman"/>
          <w:sz w:val="24"/>
          <w:szCs w:val="24"/>
        </w:rPr>
        <w:t xml:space="preserve"> </w:t>
      </w:r>
      <w:r w:rsidRPr="004D02DC">
        <w:rPr>
          <w:rFonts w:ascii="Times New Roman" w:hAnsi="Times New Roman"/>
          <w:sz w:val="24"/>
          <w:szCs w:val="24"/>
        </w:rPr>
        <w:t>(4.3</w:t>
      </w:r>
      <w:r w:rsidR="000C1FE6" w:rsidRPr="004D02DC">
        <w:rPr>
          <w:rFonts w:ascii="Times New Roman" w:hAnsi="Times New Roman"/>
          <w:sz w:val="24"/>
          <w:szCs w:val="24"/>
        </w:rPr>
        <w:t>5</w:t>
      </w:r>
      <w:r w:rsidRPr="004D02DC">
        <w:rPr>
          <w:rFonts w:ascii="Times New Roman" w:hAnsi="Times New Roman"/>
          <w:sz w:val="24"/>
          <w:szCs w:val="24"/>
        </w:rPr>
        <w:t xml:space="preserve"> pav.)</w:t>
      </w:r>
      <w:r w:rsidR="003F0CB6" w:rsidRPr="004D02DC">
        <w:rPr>
          <w:rFonts w:ascii="Times New Roman" w:hAnsi="Times New Roman"/>
          <w:sz w:val="24"/>
          <w:szCs w:val="24"/>
        </w:rPr>
        <w:t>.</w:t>
      </w:r>
    </w:p>
    <w:p w14:paraId="40B9C53A" w14:textId="5A3828DD" w:rsidR="00C0378F" w:rsidRPr="00FC39EA" w:rsidRDefault="00C0378F" w:rsidP="00C0378F">
      <w:pPr>
        <w:spacing w:after="0" w:line="360" w:lineRule="auto"/>
        <w:ind w:firstLine="540"/>
        <w:jc w:val="both"/>
        <w:rPr>
          <w:rFonts w:ascii="Times New Roman" w:hAnsi="Times New Roman"/>
          <w:sz w:val="24"/>
          <w:szCs w:val="24"/>
        </w:rPr>
      </w:pPr>
      <w:r w:rsidRPr="004D02DC">
        <w:rPr>
          <w:rFonts w:ascii="Times New Roman" w:hAnsi="Times New Roman"/>
          <w:sz w:val="24"/>
          <w:szCs w:val="24"/>
        </w:rPr>
        <w:t>201</w:t>
      </w:r>
      <w:r w:rsidR="003F0CB6" w:rsidRPr="004D02DC">
        <w:rPr>
          <w:rFonts w:ascii="Times New Roman" w:hAnsi="Times New Roman"/>
          <w:sz w:val="24"/>
          <w:szCs w:val="24"/>
        </w:rPr>
        <w:t>6-20</w:t>
      </w:r>
      <w:r w:rsidR="00631159" w:rsidRPr="004D02DC">
        <w:rPr>
          <w:rFonts w:ascii="Times New Roman" w:hAnsi="Times New Roman"/>
          <w:sz w:val="24"/>
          <w:szCs w:val="24"/>
        </w:rPr>
        <w:t>2</w:t>
      </w:r>
      <w:r w:rsidR="00893526" w:rsidRPr="004D02DC">
        <w:rPr>
          <w:rFonts w:ascii="Times New Roman" w:hAnsi="Times New Roman"/>
          <w:sz w:val="24"/>
          <w:szCs w:val="24"/>
        </w:rPr>
        <w:t>5</w:t>
      </w:r>
      <w:r w:rsidRPr="004D02DC">
        <w:rPr>
          <w:rFonts w:ascii="Times New Roman" w:hAnsi="Times New Roman"/>
          <w:sz w:val="24"/>
          <w:szCs w:val="24"/>
        </w:rPr>
        <w:t xml:space="preserve"> m. vykdytų mokslinių tyrimų 14–70 mm akytumo tinklais laimikiuose žiobriai vidutiniškai sudarė </w:t>
      </w:r>
      <w:r w:rsidR="00631159" w:rsidRPr="004D02DC">
        <w:rPr>
          <w:rFonts w:ascii="Times New Roman" w:hAnsi="Times New Roman"/>
          <w:sz w:val="24"/>
          <w:szCs w:val="24"/>
        </w:rPr>
        <w:t>0,</w:t>
      </w:r>
      <w:r w:rsidR="00077458" w:rsidRPr="004D02DC">
        <w:rPr>
          <w:rFonts w:ascii="Times New Roman" w:hAnsi="Times New Roman"/>
          <w:sz w:val="24"/>
          <w:szCs w:val="24"/>
        </w:rPr>
        <w:t>6</w:t>
      </w:r>
      <w:r w:rsidR="009E0A89" w:rsidRPr="004D02DC">
        <w:rPr>
          <w:rFonts w:ascii="Times New Roman" w:hAnsi="Times New Roman"/>
          <w:sz w:val="24"/>
          <w:szCs w:val="24"/>
        </w:rPr>
        <w:t>%</w:t>
      </w:r>
      <w:r w:rsidRPr="004D02DC">
        <w:rPr>
          <w:rFonts w:ascii="Times New Roman" w:hAnsi="Times New Roman"/>
          <w:sz w:val="24"/>
          <w:szCs w:val="24"/>
        </w:rPr>
        <w:t xml:space="preserve"> visų žuvų pagal gausumą ir </w:t>
      </w:r>
      <w:r w:rsidR="005A7E15" w:rsidRPr="004D02DC">
        <w:rPr>
          <w:rFonts w:ascii="Times New Roman" w:hAnsi="Times New Roman"/>
          <w:sz w:val="24"/>
          <w:szCs w:val="24"/>
        </w:rPr>
        <w:t>1,</w:t>
      </w:r>
      <w:r w:rsidR="00893526" w:rsidRPr="004D02DC">
        <w:rPr>
          <w:rFonts w:ascii="Times New Roman" w:hAnsi="Times New Roman"/>
          <w:sz w:val="24"/>
          <w:szCs w:val="24"/>
        </w:rPr>
        <w:t>5</w:t>
      </w:r>
      <w:r w:rsidR="009E0A89" w:rsidRPr="004D02DC">
        <w:rPr>
          <w:rFonts w:ascii="Times New Roman" w:hAnsi="Times New Roman"/>
          <w:sz w:val="24"/>
          <w:szCs w:val="24"/>
        </w:rPr>
        <w:t>%</w:t>
      </w:r>
      <w:r w:rsidRPr="004D02DC">
        <w:rPr>
          <w:rFonts w:ascii="Times New Roman" w:hAnsi="Times New Roman"/>
          <w:sz w:val="24"/>
          <w:szCs w:val="24"/>
        </w:rPr>
        <w:t xml:space="preserve"> pagal biomasę (2.2, 2</w:t>
      </w:r>
      <w:r w:rsidRPr="00C21CEF">
        <w:rPr>
          <w:rFonts w:ascii="Times New Roman" w:hAnsi="Times New Roman"/>
          <w:sz w:val="24"/>
          <w:szCs w:val="24"/>
        </w:rPr>
        <w:t>.3 pav.). Žiobri</w:t>
      </w:r>
      <w:r w:rsidR="005A7E15">
        <w:rPr>
          <w:rFonts w:ascii="Times New Roman" w:hAnsi="Times New Roman"/>
          <w:sz w:val="24"/>
          <w:szCs w:val="24"/>
        </w:rPr>
        <w:t>ai</w:t>
      </w:r>
      <w:r w:rsidRPr="00C21CEF">
        <w:rPr>
          <w:rFonts w:ascii="Times New Roman" w:hAnsi="Times New Roman"/>
          <w:sz w:val="24"/>
          <w:szCs w:val="24"/>
        </w:rPr>
        <w:t xml:space="preserve"> </w:t>
      </w:r>
      <w:r w:rsidR="005A7E15" w:rsidRPr="00C21CEF">
        <w:rPr>
          <w:rFonts w:ascii="Times New Roman" w:hAnsi="Times New Roman"/>
          <w:sz w:val="24"/>
          <w:szCs w:val="24"/>
        </w:rPr>
        <w:t>202</w:t>
      </w:r>
      <w:r w:rsidR="005A7E15">
        <w:rPr>
          <w:rFonts w:ascii="Times New Roman" w:hAnsi="Times New Roman"/>
          <w:sz w:val="24"/>
          <w:szCs w:val="24"/>
        </w:rPr>
        <w:t>3</w:t>
      </w:r>
      <w:r w:rsidR="009E664C">
        <w:rPr>
          <w:rFonts w:ascii="Times New Roman" w:hAnsi="Times New Roman"/>
          <w:sz w:val="24"/>
          <w:szCs w:val="24"/>
        </w:rPr>
        <w:t>-2025</w:t>
      </w:r>
      <w:r w:rsidR="005A7E15" w:rsidRPr="00C21CEF">
        <w:rPr>
          <w:rFonts w:ascii="Times New Roman" w:hAnsi="Times New Roman"/>
          <w:sz w:val="24"/>
          <w:szCs w:val="24"/>
        </w:rPr>
        <w:t xml:space="preserve"> m</w:t>
      </w:r>
      <w:r w:rsidR="005A7E15">
        <w:rPr>
          <w:rFonts w:ascii="Times New Roman" w:hAnsi="Times New Roman"/>
          <w:sz w:val="24"/>
          <w:szCs w:val="24"/>
        </w:rPr>
        <w:t>. laimikiuose buvo labai negausūs,</w:t>
      </w:r>
      <w:r w:rsidR="005A7E15" w:rsidRPr="00C21CEF">
        <w:rPr>
          <w:rFonts w:ascii="Times New Roman" w:hAnsi="Times New Roman"/>
          <w:sz w:val="24"/>
          <w:szCs w:val="24"/>
        </w:rPr>
        <w:t xml:space="preserve"> </w:t>
      </w:r>
      <w:r w:rsidRPr="00C21CEF">
        <w:rPr>
          <w:rFonts w:ascii="Times New Roman" w:hAnsi="Times New Roman"/>
          <w:sz w:val="24"/>
          <w:szCs w:val="24"/>
        </w:rPr>
        <w:t xml:space="preserve">santykinis </w:t>
      </w:r>
      <w:r w:rsidR="005A7E15">
        <w:rPr>
          <w:rFonts w:ascii="Times New Roman" w:hAnsi="Times New Roman"/>
          <w:sz w:val="24"/>
          <w:szCs w:val="24"/>
        </w:rPr>
        <w:t xml:space="preserve">jų </w:t>
      </w:r>
      <w:r w:rsidRPr="00C21CEF">
        <w:rPr>
          <w:rFonts w:ascii="Times New Roman" w:hAnsi="Times New Roman"/>
          <w:sz w:val="24"/>
          <w:szCs w:val="24"/>
        </w:rPr>
        <w:t>gausumas ir biomasė (</w:t>
      </w:r>
      <w:r w:rsidR="008854A4" w:rsidRPr="00C21CEF">
        <w:rPr>
          <w:rFonts w:ascii="Times New Roman" w:hAnsi="Times New Roman"/>
          <w:sz w:val="24"/>
          <w:szCs w:val="24"/>
        </w:rPr>
        <w:t xml:space="preserve">CPUE) </w:t>
      </w:r>
      <w:r w:rsidR="00C725CE" w:rsidRPr="00C21CEF">
        <w:rPr>
          <w:rFonts w:ascii="Times New Roman" w:hAnsi="Times New Roman"/>
          <w:sz w:val="24"/>
          <w:szCs w:val="24"/>
        </w:rPr>
        <w:t xml:space="preserve">buvo </w:t>
      </w:r>
      <w:r w:rsidR="002630B9">
        <w:rPr>
          <w:rFonts w:ascii="Times New Roman" w:hAnsi="Times New Roman"/>
          <w:sz w:val="24"/>
          <w:szCs w:val="24"/>
        </w:rPr>
        <w:t>maž</w:t>
      </w:r>
      <w:r w:rsidR="005A7E15">
        <w:rPr>
          <w:rFonts w:ascii="Times New Roman" w:hAnsi="Times New Roman"/>
          <w:sz w:val="24"/>
          <w:szCs w:val="24"/>
        </w:rPr>
        <w:t>iausi</w:t>
      </w:r>
      <w:r w:rsidR="002630B9">
        <w:rPr>
          <w:rFonts w:ascii="Times New Roman" w:hAnsi="Times New Roman"/>
          <w:sz w:val="24"/>
          <w:szCs w:val="24"/>
        </w:rPr>
        <w:t xml:space="preserve"> </w:t>
      </w:r>
      <w:r w:rsidR="00631159" w:rsidRPr="00C21CEF">
        <w:rPr>
          <w:rFonts w:ascii="Times New Roman" w:hAnsi="Times New Roman"/>
          <w:sz w:val="24"/>
          <w:szCs w:val="24"/>
        </w:rPr>
        <w:t>per šį laikotarpį</w:t>
      </w:r>
      <w:r w:rsidR="00077458">
        <w:rPr>
          <w:rFonts w:ascii="Times New Roman" w:hAnsi="Times New Roman"/>
          <w:sz w:val="24"/>
          <w:szCs w:val="24"/>
        </w:rPr>
        <w:t xml:space="preserve">, 2024 m. jų dalis bendrijoje buvo kiek didesnė, tačiau </w:t>
      </w:r>
      <w:r w:rsidR="009E664C">
        <w:rPr>
          <w:rFonts w:ascii="Times New Roman" w:hAnsi="Times New Roman"/>
          <w:sz w:val="24"/>
          <w:szCs w:val="24"/>
        </w:rPr>
        <w:t xml:space="preserve">taip pat </w:t>
      </w:r>
      <w:r w:rsidR="00077458">
        <w:rPr>
          <w:rFonts w:ascii="Times New Roman" w:hAnsi="Times New Roman"/>
          <w:sz w:val="24"/>
          <w:szCs w:val="24"/>
        </w:rPr>
        <w:t>žymiai mažesnė nei vidurkis</w:t>
      </w:r>
      <w:r w:rsidRPr="00C21CEF">
        <w:rPr>
          <w:rFonts w:ascii="Times New Roman" w:hAnsi="Times New Roman"/>
          <w:sz w:val="24"/>
          <w:szCs w:val="24"/>
        </w:rPr>
        <w:t xml:space="preserve"> (2.4, 2.5 pav.). Pagal 201</w:t>
      </w:r>
      <w:r w:rsidR="00F11F1F" w:rsidRPr="00C21CEF">
        <w:rPr>
          <w:rFonts w:ascii="Times New Roman" w:hAnsi="Times New Roman"/>
          <w:sz w:val="24"/>
          <w:szCs w:val="24"/>
        </w:rPr>
        <w:t>8</w:t>
      </w:r>
      <w:r w:rsidR="00AA0948" w:rsidRPr="00C21CEF">
        <w:rPr>
          <w:rFonts w:ascii="Times New Roman" w:hAnsi="Times New Roman"/>
          <w:sz w:val="24"/>
          <w:szCs w:val="24"/>
        </w:rPr>
        <w:t>-20</w:t>
      </w:r>
      <w:r w:rsidR="00631159" w:rsidRPr="00C21CEF">
        <w:rPr>
          <w:rFonts w:ascii="Times New Roman" w:hAnsi="Times New Roman"/>
          <w:sz w:val="24"/>
          <w:szCs w:val="24"/>
        </w:rPr>
        <w:t>2</w:t>
      </w:r>
      <w:r w:rsidR="009E664C">
        <w:rPr>
          <w:rFonts w:ascii="Times New Roman" w:hAnsi="Times New Roman"/>
          <w:sz w:val="24"/>
          <w:szCs w:val="24"/>
        </w:rPr>
        <w:t>5</w:t>
      </w:r>
      <w:r w:rsidRPr="00C21CEF">
        <w:rPr>
          <w:rFonts w:ascii="Times New Roman" w:hAnsi="Times New Roman"/>
          <w:sz w:val="24"/>
          <w:szCs w:val="24"/>
        </w:rPr>
        <w:t xml:space="preserve"> m. vykdytų tyrimų duomenis, </w:t>
      </w:r>
      <w:r w:rsidR="00AA0948" w:rsidRPr="00C21CEF">
        <w:rPr>
          <w:rFonts w:ascii="Times New Roman" w:hAnsi="Times New Roman"/>
          <w:sz w:val="24"/>
          <w:szCs w:val="24"/>
        </w:rPr>
        <w:t xml:space="preserve">stebėti žymūs </w:t>
      </w:r>
      <w:r w:rsidR="00F11F1F" w:rsidRPr="00C21CEF">
        <w:rPr>
          <w:rFonts w:ascii="Times New Roman" w:hAnsi="Times New Roman"/>
          <w:sz w:val="24"/>
          <w:szCs w:val="24"/>
        </w:rPr>
        <w:t xml:space="preserve">populiacijos ilgio struktūros </w:t>
      </w:r>
      <w:r w:rsidR="00AA0948" w:rsidRPr="00C21CEF">
        <w:rPr>
          <w:rFonts w:ascii="Times New Roman" w:hAnsi="Times New Roman"/>
          <w:sz w:val="24"/>
          <w:szCs w:val="24"/>
        </w:rPr>
        <w:t>skirtumai. 201</w:t>
      </w:r>
      <w:r w:rsidR="00C725CE" w:rsidRPr="00C21CEF">
        <w:rPr>
          <w:rFonts w:ascii="Times New Roman" w:hAnsi="Times New Roman"/>
          <w:sz w:val="24"/>
          <w:szCs w:val="24"/>
        </w:rPr>
        <w:t>9</w:t>
      </w:r>
      <w:r w:rsidR="00AA0948" w:rsidRPr="00C21CEF">
        <w:rPr>
          <w:rFonts w:ascii="Times New Roman" w:hAnsi="Times New Roman"/>
          <w:sz w:val="24"/>
          <w:szCs w:val="24"/>
        </w:rPr>
        <w:t xml:space="preserve"> m.</w:t>
      </w:r>
      <w:r w:rsidR="00C725CE" w:rsidRPr="00C21CEF">
        <w:rPr>
          <w:rFonts w:ascii="Times New Roman" w:hAnsi="Times New Roman"/>
          <w:sz w:val="24"/>
          <w:szCs w:val="24"/>
        </w:rPr>
        <w:t>, panašiai kaip ir 2018 m.,</w:t>
      </w:r>
      <w:r w:rsidR="00AA0948" w:rsidRPr="00C21CEF">
        <w:rPr>
          <w:rFonts w:ascii="Times New Roman" w:hAnsi="Times New Roman"/>
          <w:sz w:val="24"/>
          <w:szCs w:val="24"/>
        </w:rPr>
        <w:t xml:space="preserve"> </w:t>
      </w:r>
      <w:r w:rsidR="00C725CE" w:rsidRPr="00C21CEF">
        <w:rPr>
          <w:rFonts w:ascii="Times New Roman" w:hAnsi="Times New Roman"/>
          <w:sz w:val="24"/>
          <w:szCs w:val="24"/>
        </w:rPr>
        <w:t xml:space="preserve">populiacijoje </w:t>
      </w:r>
      <w:r w:rsidRPr="00C21CEF">
        <w:rPr>
          <w:rFonts w:ascii="Times New Roman" w:hAnsi="Times New Roman"/>
          <w:sz w:val="24"/>
          <w:szCs w:val="24"/>
        </w:rPr>
        <w:t>vyravo 2</w:t>
      </w:r>
      <w:r w:rsidR="00C725CE" w:rsidRPr="00C21CEF">
        <w:rPr>
          <w:rFonts w:ascii="Times New Roman" w:hAnsi="Times New Roman"/>
          <w:sz w:val="24"/>
          <w:szCs w:val="24"/>
        </w:rPr>
        <w:t>5,1</w:t>
      </w:r>
      <w:r w:rsidRPr="00C21CEF">
        <w:rPr>
          <w:rFonts w:ascii="Times New Roman" w:hAnsi="Times New Roman"/>
          <w:sz w:val="24"/>
          <w:szCs w:val="24"/>
        </w:rPr>
        <w:t xml:space="preserve">–30 </w:t>
      </w:r>
      <w:r w:rsidR="008854A4" w:rsidRPr="00C21CEF">
        <w:rPr>
          <w:rFonts w:ascii="Times New Roman" w:hAnsi="Times New Roman"/>
          <w:sz w:val="24"/>
          <w:szCs w:val="24"/>
        </w:rPr>
        <w:t xml:space="preserve">cm ilgio žiobriai, kurie sudarė </w:t>
      </w:r>
      <w:r w:rsidR="00C725CE" w:rsidRPr="00C21CEF">
        <w:rPr>
          <w:rFonts w:ascii="Times New Roman" w:hAnsi="Times New Roman"/>
          <w:sz w:val="24"/>
          <w:szCs w:val="24"/>
        </w:rPr>
        <w:t>62,7</w:t>
      </w:r>
      <w:r w:rsidR="009E0A89">
        <w:rPr>
          <w:rFonts w:ascii="Times New Roman" w:hAnsi="Times New Roman"/>
          <w:sz w:val="24"/>
          <w:szCs w:val="24"/>
        </w:rPr>
        <w:t>%</w:t>
      </w:r>
      <w:r w:rsidR="008854A4" w:rsidRPr="00C21CEF">
        <w:rPr>
          <w:rFonts w:ascii="Times New Roman" w:hAnsi="Times New Roman"/>
          <w:sz w:val="24"/>
          <w:szCs w:val="24"/>
        </w:rPr>
        <w:t>,</w:t>
      </w:r>
      <w:r w:rsidRPr="00C21CEF">
        <w:rPr>
          <w:rFonts w:ascii="Times New Roman" w:hAnsi="Times New Roman"/>
          <w:sz w:val="24"/>
          <w:szCs w:val="24"/>
        </w:rPr>
        <w:t xml:space="preserve"> </w:t>
      </w:r>
      <w:r w:rsidR="00C725CE" w:rsidRPr="00C21CEF">
        <w:rPr>
          <w:rFonts w:ascii="Times New Roman" w:hAnsi="Times New Roman"/>
          <w:sz w:val="24"/>
          <w:szCs w:val="24"/>
        </w:rPr>
        <w:t xml:space="preserve">nemažai buvo ir nedidelių, 15-20 cm dydžio žuvų. </w:t>
      </w:r>
      <w:r w:rsidR="00631159" w:rsidRPr="00C21CEF">
        <w:rPr>
          <w:rFonts w:ascii="Times New Roman" w:hAnsi="Times New Roman"/>
          <w:sz w:val="24"/>
          <w:szCs w:val="24"/>
        </w:rPr>
        <w:t>2020 m</w:t>
      </w:r>
      <w:r w:rsidR="00077458">
        <w:rPr>
          <w:rFonts w:ascii="Times New Roman" w:hAnsi="Times New Roman"/>
          <w:sz w:val="24"/>
          <w:szCs w:val="24"/>
        </w:rPr>
        <w:t>.</w:t>
      </w:r>
      <w:r w:rsidR="00631159" w:rsidRPr="00C21CEF">
        <w:rPr>
          <w:rFonts w:ascii="Times New Roman" w:hAnsi="Times New Roman"/>
          <w:sz w:val="24"/>
          <w:szCs w:val="24"/>
        </w:rPr>
        <w:t xml:space="preserve"> visi sugauti žiobriai priklausė ilgio grupėms nuo 22,6 iki 27,5 cm.</w:t>
      </w:r>
      <w:r w:rsidR="001448C9" w:rsidRPr="00C21CEF">
        <w:rPr>
          <w:rFonts w:ascii="Times New Roman" w:hAnsi="Times New Roman"/>
          <w:sz w:val="24"/>
          <w:szCs w:val="24"/>
        </w:rPr>
        <w:t>, 2021</w:t>
      </w:r>
      <w:r w:rsidR="002630B9">
        <w:rPr>
          <w:rFonts w:ascii="Times New Roman" w:hAnsi="Times New Roman"/>
          <w:sz w:val="24"/>
          <w:szCs w:val="24"/>
        </w:rPr>
        <w:t xml:space="preserve"> </w:t>
      </w:r>
      <w:r w:rsidR="001448C9" w:rsidRPr="00C21CEF">
        <w:rPr>
          <w:rFonts w:ascii="Times New Roman" w:hAnsi="Times New Roman"/>
          <w:sz w:val="24"/>
          <w:szCs w:val="24"/>
        </w:rPr>
        <w:t>m. beveik visi žiobriai priklausė 15,1-17,5 ir 25,1-27 cm ilgio grupėms.</w:t>
      </w:r>
      <w:r w:rsidR="00631159" w:rsidRPr="00C21CEF">
        <w:rPr>
          <w:rFonts w:ascii="Times New Roman" w:hAnsi="Times New Roman"/>
          <w:sz w:val="24"/>
          <w:szCs w:val="24"/>
        </w:rPr>
        <w:t xml:space="preserve"> </w:t>
      </w:r>
      <w:r w:rsidR="002630B9">
        <w:rPr>
          <w:rFonts w:ascii="Times New Roman" w:hAnsi="Times New Roman"/>
          <w:sz w:val="24"/>
          <w:szCs w:val="24"/>
        </w:rPr>
        <w:t xml:space="preserve">2022 m. 25,1-27,5 cm </w:t>
      </w:r>
      <w:r w:rsidR="003C3316">
        <w:rPr>
          <w:rFonts w:ascii="Times New Roman" w:hAnsi="Times New Roman"/>
          <w:sz w:val="24"/>
          <w:szCs w:val="24"/>
        </w:rPr>
        <w:t xml:space="preserve">ilgio grupė sudarė </w:t>
      </w:r>
      <w:r w:rsidR="002630B9">
        <w:rPr>
          <w:rFonts w:ascii="Times New Roman" w:hAnsi="Times New Roman"/>
          <w:sz w:val="24"/>
          <w:szCs w:val="24"/>
        </w:rPr>
        <w:t>51,7</w:t>
      </w:r>
      <w:r w:rsidR="009E0A89">
        <w:rPr>
          <w:rFonts w:ascii="Times New Roman" w:hAnsi="Times New Roman"/>
          <w:sz w:val="24"/>
          <w:szCs w:val="24"/>
        </w:rPr>
        <w:t>%</w:t>
      </w:r>
      <w:r w:rsidR="002630B9">
        <w:rPr>
          <w:rFonts w:ascii="Times New Roman" w:hAnsi="Times New Roman"/>
          <w:sz w:val="24"/>
          <w:szCs w:val="24"/>
        </w:rPr>
        <w:t xml:space="preserve"> </w:t>
      </w:r>
      <w:r w:rsidR="003C3316">
        <w:rPr>
          <w:rFonts w:ascii="Times New Roman" w:hAnsi="Times New Roman"/>
          <w:sz w:val="24"/>
          <w:szCs w:val="24"/>
        </w:rPr>
        <w:t xml:space="preserve">visų </w:t>
      </w:r>
      <w:r w:rsidR="002630B9">
        <w:rPr>
          <w:rFonts w:ascii="Times New Roman" w:hAnsi="Times New Roman"/>
          <w:sz w:val="24"/>
          <w:szCs w:val="24"/>
        </w:rPr>
        <w:t>žiobrių</w:t>
      </w:r>
      <w:r w:rsidR="003C3316">
        <w:rPr>
          <w:rFonts w:ascii="Times New Roman" w:hAnsi="Times New Roman"/>
          <w:sz w:val="24"/>
          <w:szCs w:val="24"/>
        </w:rPr>
        <w:t>.</w:t>
      </w:r>
      <w:r w:rsidR="002630B9">
        <w:rPr>
          <w:rFonts w:ascii="Times New Roman" w:hAnsi="Times New Roman"/>
          <w:sz w:val="24"/>
          <w:szCs w:val="24"/>
        </w:rPr>
        <w:t xml:space="preserve"> </w:t>
      </w:r>
      <w:r w:rsidR="00077458">
        <w:rPr>
          <w:rFonts w:ascii="Times New Roman" w:hAnsi="Times New Roman"/>
          <w:sz w:val="24"/>
          <w:szCs w:val="24"/>
        </w:rPr>
        <w:t>2024 m. 94,7</w:t>
      </w:r>
      <w:r w:rsidR="009E0A89">
        <w:rPr>
          <w:rFonts w:ascii="Times New Roman" w:hAnsi="Times New Roman"/>
          <w:sz w:val="24"/>
          <w:szCs w:val="24"/>
        </w:rPr>
        <w:t>%</w:t>
      </w:r>
      <w:r w:rsidR="00077458">
        <w:rPr>
          <w:rFonts w:ascii="Times New Roman" w:hAnsi="Times New Roman"/>
          <w:sz w:val="24"/>
          <w:szCs w:val="24"/>
        </w:rPr>
        <w:t xml:space="preserve"> žiobrių buvo 20-25 cm. </w:t>
      </w:r>
      <w:r w:rsidR="009E664C">
        <w:rPr>
          <w:rFonts w:ascii="Times New Roman" w:hAnsi="Times New Roman"/>
          <w:sz w:val="24"/>
          <w:szCs w:val="24"/>
        </w:rPr>
        <w:t>2025 m. vyravo 15-22,5 cm ilgio žiobriai, sudarę 63,5%.</w:t>
      </w:r>
      <w:r w:rsidR="00077458">
        <w:rPr>
          <w:rFonts w:ascii="Times New Roman" w:hAnsi="Times New Roman"/>
          <w:sz w:val="24"/>
          <w:szCs w:val="24"/>
        </w:rPr>
        <w:t xml:space="preserve"> </w:t>
      </w:r>
      <w:r w:rsidR="00C725CE" w:rsidRPr="00C21CEF">
        <w:rPr>
          <w:rFonts w:ascii="Times New Roman" w:hAnsi="Times New Roman"/>
          <w:sz w:val="24"/>
          <w:szCs w:val="24"/>
        </w:rPr>
        <w:t>V</w:t>
      </w:r>
      <w:r w:rsidRPr="00C21CEF">
        <w:rPr>
          <w:rFonts w:ascii="Times New Roman" w:hAnsi="Times New Roman"/>
          <w:sz w:val="24"/>
          <w:szCs w:val="24"/>
        </w:rPr>
        <w:t xml:space="preserve">erslinio dydžio (ilgesni nei </w:t>
      </w:r>
      <w:smartTag w:uri="urn:schemas-microsoft-com:office:smarttags" w:element="metricconverter">
        <w:smartTagPr>
          <w:attr w:name="ProductID" w:val="30 cm"/>
        </w:smartTagPr>
        <w:r w:rsidRPr="00C21CEF">
          <w:rPr>
            <w:rFonts w:ascii="Times New Roman" w:hAnsi="Times New Roman"/>
            <w:sz w:val="24"/>
            <w:szCs w:val="24"/>
          </w:rPr>
          <w:t>30 cm</w:t>
        </w:r>
      </w:smartTag>
      <w:r w:rsidRPr="00C21CEF">
        <w:rPr>
          <w:rFonts w:ascii="Times New Roman" w:hAnsi="Times New Roman"/>
          <w:sz w:val="24"/>
          <w:szCs w:val="24"/>
        </w:rPr>
        <w:t xml:space="preserve">, TL) individai </w:t>
      </w:r>
      <w:r w:rsidR="00631159" w:rsidRPr="00C21CEF">
        <w:rPr>
          <w:rFonts w:ascii="Times New Roman" w:hAnsi="Times New Roman"/>
          <w:sz w:val="24"/>
          <w:szCs w:val="24"/>
        </w:rPr>
        <w:t xml:space="preserve">2019 m. </w:t>
      </w:r>
      <w:r w:rsidRPr="00C21CEF">
        <w:rPr>
          <w:rFonts w:ascii="Times New Roman" w:hAnsi="Times New Roman"/>
          <w:sz w:val="24"/>
          <w:szCs w:val="24"/>
        </w:rPr>
        <w:t>sudarė</w:t>
      </w:r>
      <w:r w:rsidR="00631159" w:rsidRPr="00C21CEF">
        <w:rPr>
          <w:rFonts w:ascii="Times New Roman" w:hAnsi="Times New Roman"/>
          <w:sz w:val="24"/>
          <w:szCs w:val="24"/>
        </w:rPr>
        <w:t xml:space="preserve"> </w:t>
      </w:r>
      <w:r w:rsidR="00C725CE" w:rsidRPr="00C21CEF">
        <w:rPr>
          <w:rFonts w:ascii="Times New Roman" w:hAnsi="Times New Roman"/>
          <w:sz w:val="24"/>
          <w:szCs w:val="24"/>
        </w:rPr>
        <w:t>13,3</w:t>
      </w:r>
      <w:r w:rsidR="009E0A89">
        <w:rPr>
          <w:rFonts w:ascii="Times New Roman" w:hAnsi="Times New Roman"/>
          <w:sz w:val="24"/>
          <w:szCs w:val="24"/>
        </w:rPr>
        <w:t>%</w:t>
      </w:r>
      <w:r w:rsidRPr="00C21CEF">
        <w:rPr>
          <w:rFonts w:ascii="Times New Roman" w:hAnsi="Times New Roman"/>
          <w:sz w:val="24"/>
          <w:szCs w:val="24"/>
        </w:rPr>
        <w:t xml:space="preserve"> visų žiobrių</w:t>
      </w:r>
      <w:r w:rsidR="00631159" w:rsidRPr="00C21CEF">
        <w:rPr>
          <w:rFonts w:ascii="Times New Roman" w:hAnsi="Times New Roman"/>
          <w:sz w:val="24"/>
          <w:szCs w:val="24"/>
        </w:rPr>
        <w:t>, 2020</w:t>
      </w:r>
      <w:r w:rsidR="003C3316">
        <w:rPr>
          <w:rFonts w:ascii="Times New Roman" w:hAnsi="Times New Roman"/>
          <w:sz w:val="24"/>
          <w:szCs w:val="24"/>
        </w:rPr>
        <w:t xml:space="preserve"> ir 2022</w:t>
      </w:r>
      <w:r w:rsidR="00631159" w:rsidRPr="00C21CEF">
        <w:rPr>
          <w:rFonts w:ascii="Times New Roman" w:hAnsi="Times New Roman"/>
          <w:sz w:val="24"/>
          <w:szCs w:val="24"/>
        </w:rPr>
        <w:t xml:space="preserve"> m. tokio dydžio nebuvo pagauta</w:t>
      </w:r>
      <w:r w:rsidR="001448C9" w:rsidRPr="00C21CEF">
        <w:rPr>
          <w:rFonts w:ascii="Times New Roman" w:hAnsi="Times New Roman"/>
          <w:sz w:val="24"/>
          <w:szCs w:val="24"/>
        </w:rPr>
        <w:t>, 2021</w:t>
      </w:r>
      <w:r w:rsidR="009B4494" w:rsidRPr="00C21CEF">
        <w:rPr>
          <w:rFonts w:ascii="Times New Roman" w:hAnsi="Times New Roman"/>
          <w:sz w:val="24"/>
          <w:szCs w:val="24"/>
        </w:rPr>
        <w:t> </w:t>
      </w:r>
      <w:r w:rsidR="001448C9" w:rsidRPr="00C21CEF">
        <w:rPr>
          <w:rFonts w:ascii="Times New Roman" w:hAnsi="Times New Roman"/>
          <w:sz w:val="24"/>
          <w:szCs w:val="24"/>
        </w:rPr>
        <w:t>m. jų buvo 4,5</w:t>
      </w:r>
      <w:r w:rsidR="009E0A89">
        <w:rPr>
          <w:rFonts w:ascii="Times New Roman" w:hAnsi="Times New Roman"/>
          <w:sz w:val="24"/>
          <w:szCs w:val="24"/>
        </w:rPr>
        <w:t>%</w:t>
      </w:r>
      <w:r w:rsidR="00077458">
        <w:rPr>
          <w:rFonts w:ascii="Times New Roman" w:hAnsi="Times New Roman"/>
          <w:sz w:val="24"/>
          <w:szCs w:val="24"/>
        </w:rPr>
        <w:t>, 2024 m. – 5,3</w:t>
      </w:r>
      <w:r w:rsidR="009E0A89">
        <w:rPr>
          <w:rFonts w:ascii="Times New Roman" w:hAnsi="Times New Roman"/>
          <w:sz w:val="24"/>
          <w:szCs w:val="24"/>
        </w:rPr>
        <w:t>%</w:t>
      </w:r>
      <w:r w:rsidR="009E664C">
        <w:rPr>
          <w:rFonts w:ascii="Times New Roman" w:hAnsi="Times New Roman"/>
          <w:sz w:val="24"/>
          <w:szCs w:val="24"/>
        </w:rPr>
        <w:t>, 2025 m. – 6,2%</w:t>
      </w:r>
      <w:r w:rsidR="009E664C" w:rsidRPr="00C21CEF">
        <w:rPr>
          <w:rFonts w:ascii="Times New Roman" w:hAnsi="Times New Roman"/>
          <w:sz w:val="24"/>
          <w:szCs w:val="24"/>
        </w:rPr>
        <w:t xml:space="preserve"> </w:t>
      </w:r>
      <w:r w:rsidR="00281125" w:rsidRPr="00C21CEF">
        <w:rPr>
          <w:rFonts w:ascii="Times New Roman" w:hAnsi="Times New Roman"/>
          <w:sz w:val="24"/>
          <w:szCs w:val="24"/>
        </w:rPr>
        <w:t>(analizuojami visų metų, ne rudeninės migracijos laikotarpio tyrimų duomenys</w:t>
      </w:r>
      <w:r w:rsidR="006C65A6">
        <w:rPr>
          <w:rFonts w:ascii="Times New Roman" w:hAnsi="Times New Roman"/>
          <w:sz w:val="24"/>
          <w:szCs w:val="24"/>
        </w:rPr>
        <w:t>)</w:t>
      </w:r>
      <w:r w:rsidR="005A7E15">
        <w:rPr>
          <w:rFonts w:ascii="Times New Roman" w:hAnsi="Times New Roman"/>
          <w:sz w:val="24"/>
          <w:szCs w:val="24"/>
        </w:rPr>
        <w:t>. 2023 m. sugauta nepakankama imtis populiacijos ilgio struktūros vertinimui</w:t>
      </w:r>
      <w:r w:rsidR="001675B8">
        <w:rPr>
          <w:rFonts w:ascii="Times New Roman" w:hAnsi="Times New Roman"/>
          <w:sz w:val="24"/>
          <w:szCs w:val="24"/>
        </w:rPr>
        <w:t xml:space="preserve"> </w:t>
      </w:r>
      <w:r w:rsidR="006C65A6">
        <w:rPr>
          <w:rFonts w:ascii="Times New Roman" w:hAnsi="Times New Roman"/>
          <w:sz w:val="24"/>
          <w:szCs w:val="24"/>
        </w:rPr>
        <w:t>(4.36 pav.</w:t>
      </w:r>
      <w:r w:rsidR="00281125" w:rsidRPr="00C21CEF">
        <w:rPr>
          <w:rFonts w:ascii="Times New Roman" w:hAnsi="Times New Roman"/>
          <w:sz w:val="24"/>
          <w:szCs w:val="24"/>
        </w:rPr>
        <w:t xml:space="preserve">). </w:t>
      </w:r>
      <w:bookmarkStart w:id="43" w:name="_Hlk122714437"/>
      <w:r w:rsidRPr="00FC39EA">
        <w:rPr>
          <w:rFonts w:ascii="Times New Roman" w:hAnsi="Times New Roman"/>
          <w:sz w:val="24"/>
          <w:szCs w:val="24"/>
        </w:rPr>
        <w:t xml:space="preserve">Apibendrinant žiobrių verslinių laimikių dinamiką bei ichtiologinių tyrimų duomenis, galime daryti išvadą, kad jų išteklių būklė per artimiausius </w:t>
      </w:r>
      <w:r w:rsidR="00030FA1" w:rsidRPr="00FC39EA">
        <w:rPr>
          <w:rFonts w:ascii="Times New Roman" w:hAnsi="Times New Roman"/>
          <w:sz w:val="24"/>
          <w:szCs w:val="24"/>
        </w:rPr>
        <w:t xml:space="preserve">penkis </w:t>
      </w:r>
      <w:r w:rsidRPr="00FC39EA">
        <w:rPr>
          <w:rFonts w:ascii="Times New Roman" w:hAnsi="Times New Roman"/>
          <w:sz w:val="24"/>
          <w:szCs w:val="24"/>
        </w:rPr>
        <w:t>metus žymiau nekis ir bus arti daugiamečio vidurkio.</w:t>
      </w:r>
      <w:bookmarkEnd w:id="43"/>
    </w:p>
    <w:p w14:paraId="31D011B8" w14:textId="77777777" w:rsidR="00C02909" w:rsidRPr="00C21CEF" w:rsidRDefault="00C02909" w:rsidP="00030FA1">
      <w:pPr>
        <w:spacing w:after="0" w:line="360" w:lineRule="auto"/>
        <w:ind w:firstLine="540"/>
        <w:jc w:val="both"/>
        <w:rPr>
          <w:rFonts w:ascii="Times New Roman" w:hAnsi="Times New Roman"/>
          <w:sz w:val="24"/>
          <w:szCs w:val="24"/>
        </w:rPr>
      </w:pPr>
    </w:p>
    <w:p w14:paraId="16449CE8" w14:textId="4DE1F420" w:rsidR="00602128" w:rsidRPr="00C21CEF" w:rsidRDefault="00057B68" w:rsidP="000231F6">
      <w:pPr>
        <w:spacing w:after="0" w:line="240" w:lineRule="auto"/>
        <w:rPr>
          <w:noProof/>
          <w:lang w:bidi="ar-SA"/>
        </w:rPr>
      </w:pPr>
      <w:r>
        <w:rPr>
          <w:noProof/>
        </w:rPr>
        <w:lastRenderedPageBreak/>
        <w:drawing>
          <wp:inline distT="0" distB="0" distL="0" distR="0" wp14:anchorId="705F5BAB" wp14:editId="67329603">
            <wp:extent cx="5972175" cy="3278262"/>
            <wp:effectExtent l="0" t="0" r="0" b="0"/>
            <wp:docPr id="494062778" name="Chart 1">
              <a:extLst xmlns:a="http://schemas.openxmlformats.org/drawingml/2006/main">
                <a:ext uri="{FF2B5EF4-FFF2-40B4-BE49-F238E27FC236}">
                  <a16:creationId xmlns:a16="http://schemas.microsoft.com/office/drawing/2014/main" id="{00000000-0008-0000-0F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1443AAF" w14:textId="4D57C722" w:rsidR="00C02909" w:rsidRPr="00C21CEF" w:rsidRDefault="00460F98" w:rsidP="000231F6">
      <w:pPr>
        <w:spacing w:after="0" w:line="240" w:lineRule="auto"/>
        <w:rPr>
          <w:rFonts w:ascii="Times New Roman" w:hAnsi="Times New Roman"/>
          <w:sz w:val="24"/>
          <w:szCs w:val="24"/>
        </w:rPr>
      </w:pPr>
      <w:r w:rsidRPr="00C21CEF">
        <w:rPr>
          <w:rFonts w:ascii="Times New Roman" w:hAnsi="Times New Roman"/>
          <w:color w:val="000000"/>
          <w:sz w:val="24"/>
          <w:szCs w:val="24"/>
        </w:rPr>
        <w:t>4.</w:t>
      </w:r>
      <w:r w:rsidR="000C1FE6">
        <w:rPr>
          <w:rFonts w:ascii="Times New Roman" w:hAnsi="Times New Roman"/>
          <w:color w:val="000000"/>
          <w:sz w:val="24"/>
          <w:szCs w:val="24"/>
        </w:rPr>
        <w:t>33</w:t>
      </w:r>
      <w:r w:rsidR="00C02909" w:rsidRPr="00C21CEF">
        <w:rPr>
          <w:rFonts w:ascii="Times New Roman" w:hAnsi="Times New Roman"/>
          <w:color w:val="000000"/>
          <w:sz w:val="24"/>
          <w:szCs w:val="24"/>
        </w:rPr>
        <w:t xml:space="preserve"> pav.</w:t>
      </w:r>
      <w:r w:rsidR="00C02909" w:rsidRPr="00C21CEF">
        <w:rPr>
          <w:rFonts w:ascii="Times New Roman" w:hAnsi="Times New Roman"/>
          <w:b/>
          <w:color w:val="000000"/>
          <w:sz w:val="24"/>
          <w:szCs w:val="24"/>
        </w:rPr>
        <w:t xml:space="preserve"> </w:t>
      </w:r>
      <w:r w:rsidR="00C02909" w:rsidRPr="00C21CEF">
        <w:rPr>
          <w:rFonts w:ascii="Times New Roman" w:hAnsi="Times New Roman"/>
          <w:sz w:val="24"/>
          <w:szCs w:val="24"/>
        </w:rPr>
        <w:t>Žiobrių versliniai laimikiai Kuršių mariose 1993</w:t>
      </w:r>
      <w:r w:rsidR="004B7158" w:rsidRPr="00C21CEF">
        <w:rPr>
          <w:rFonts w:ascii="Times New Roman" w:hAnsi="Times New Roman"/>
          <w:sz w:val="24"/>
          <w:szCs w:val="24"/>
        </w:rPr>
        <w:t>–</w:t>
      </w:r>
      <w:r w:rsidR="00C02909" w:rsidRPr="00C21CEF">
        <w:rPr>
          <w:rFonts w:ascii="Times New Roman" w:hAnsi="Times New Roman"/>
          <w:sz w:val="24"/>
          <w:szCs w:val="24"/>
        </w:rPr>
        <w:t>20</w:t>
      </w:r>
      <w:r w:rsidR="00220C5B" w:rsidRPr="00C21CEF">
        <w:rPr>
          <w:rFonts w:ascii="Times New Roman" w:hAnsi="Times New Roman"/>
          <w:sz w:val="24"/>
          <w:szCs w:val="24"/>
        </w:rPr>
        <w:t>2</w:t>
      </w:r>
      <w:r w:rsidR="00057B68">
        <w:rPr>
          <w:rFonts w:ascii="Times New Roman" w:hAnsi="Times New Roman"/>
          <w:sz w:val="24"/>
          <w:szCs w:val="24"/>
        </w:rPr>
        <w:t>5</w:t>
      </w:r>
      <w:r w:rsidR="00C02909" w:rsidRPr="00C21CEF">
        <w:rPr>
          <w:rFonts w:ascii="Times New Roman" w:hAnsi="Times New Roman"/>
          <w:sz w:val="24"/>
          <w:szCs w:val="24"/>
        </w:rPr>
        <w:t xml:space="preserve"> m.</w:t>
      </w:r>
    </w:p>
    <w:p w14:paraId="118C3394" w14:textId="77777777" w:rsidR="00E50F83" w:rsidRPr="00C21CEF" w:rsidRDefault="00E50F83" w:rsidP="000231F6">
      <w:pPr>
        <w:spacing w:after="0" w:line="240" w:lineRule="auto"/>
        <w:rPr>
          <w:rFonts w:ascii="Times New Roman" w:hAnsi="Times New Roman"/>
          <w:sz w:val="24"/>
          <w:szCs w:val="24"/>
        </w:rPr>
      </w:pPr>
    </w:p>
    <w:p w14:paraId="4AA36CBD" w14:textId="1686BBFF" w:rsidR="00FF1F26" w:rsidRPr="00C21CEF" w:rsidRDefault="00057B68" w:rsidP="000231F6">
      <w:pPr>
        <w:spacing w:after="0" w:line="240" w:lineRule="auto"/>
        <w:jc w:val="both"/>
        <w:rPr>
          <w:noProof/>
          <w:lang w:bidi="ar-SA"/>
        </w:rPr>
      </w:pPr>
      <w:r>
        <w:rPr>
          <w:noProof/>
        </w:rPr>
        <w:drawing>
          <wp:inline distT="0" distB="0" distL="0" distR="0" wp14:anchorId="49E6F4FC" wp14:editId="520C731F">
            <wp:extent cx="5972175" cy="3041650"/>
            <wp:effectExtent l="0" t="0" r="0" b="6350"/>
            <wp:docPr id="276007008" name="Chart 1">
              <a:extLst xmlns:a="http://schemas.openxmlformats.org/drawingml/2006/main">
                <a:ext uri="{FF2B5EF4-FFF2-40B4-BE49-F238E27FC236}">
                  <a16:creationId xmlns:a16="http://schemas.microsoft.com/office/drawing/2014/main" id="{00000000-0008-0000-09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A8F5C6F" w14:textId="48DBE380" w:rsidR="00C02909" w:rsidRPr="00C21CEF" w:rsidRDefault="00EE0F3E" w:rsidP="000231F6">
      <w:pPr>
        <w:spacing w:after="0" w:line="240" w:lineRule="auto"/>
        <w:jc w:val="both"/>
        <w:rPr>
          <w:rFonts w:ascii="Times New Roman" w:hAnsi="Times New Roman"/>
          <w:sz w:val="24"/>
          <w:szCs w:val="24"/>
        </w:rPr>
      </w:pPr>
      <w:r w:rsidRPr="00C21CEF">
        <w:rPr>
          <w:rFonts w:ascii="Times New Roman" w:hAnsi="Times New Roman"/>
          <w:color w:val="000000"/>
          <w:sz w:val="24"/>
          <w:szCs w:val="24"/>
        </w:rPr>
        <w:t>4.</w:t>
      </w:r>
      <w:r w:rsidR="000C1FE6">
        <w:rPr>
          <w:rFonts w:ascii="Times New Roman" w:hAnsi="Times New Roman"/>
          <w:color w:val="000000"/>
          <w:sz w:val="24"/>
          <w:szCs w:val="24"/>
        </w:rPr>
        <w:t>34</w:t>
      </w:r>
      <w:r w:rsidR="00C02909" w:rsidRPr="00C21CEF">
        <w:rPr>
          <w:rFonts w:ascii="Times New Roman" w:hAnsi="Times New Roman"/>
          <w:color w:val="000000"/>
          <w:sz w:val="24"/>
          <w:szCs w:val="24"/>
        </w:rPr>
        <w:t xml:space="preserve"> pav.</w:t>
      </w:r>
      <w:r w:rsidR="00C02909" w:rsidRPr="00C21CEF">
        <w:rPr>
          <w:rFonts w:ascii="Times New Roman" w:hAnsi="Times New Roman"/>
          <w:b/>
          <w:color w:val="000000"/>
          <w:sz w:val="24"/>
          <w:szCs w:val="24"/>
        </w:rPr>
        <w:t xml:space="preserve"> </w:t>
      </w:r>
      <w:r w:rsidR="00C02909" w:rsidRPr="00C21CEF">
        <w:rPr>
          <w:rFonts w:ascii="Times New Roman" w:hAnsi="Times New Roman"/>
          <w:sz w:val="24"/>
          <w:szCs w:val="24"/>
        </w:rPr>
        <w:t xml:space="preserve">Žiobrių santykinis gausumas ir biomasė (CPUE) </w:t>
      </w:r>
      <w:r w:rsidR="00FA6C51" w:rsidRPr="004B4027">
        <w:rPr>
          <w:rFonts w:ascii="Times New Roman" w:hAnsi="Times New Roman"/>
          <w:sz w:val="24"/>
          <w:szCs w:val="24"/>
        </w:rPr>
        <w:t xml:space="preserve">mokslinių tyrimų </w:t>
      </w:r>
      <w:r w:rsidR="00C02909" w:rsidRPr="00C21CEF">
        <w:rPr>
          <w:rFonts w:ascii="Times New Roman" w:hAnsi="Times New Roman"/>
          <w:sz w:val="24"/>
          <w:szCs w:val="24"/>
        </w:rPr>
        <w:t>40</w:t>
      </w:r>
      <w:r w:rsidR="004B7158" w:rsidRPr="00C21CEF">
        <w:rPr>
          <w:rFonts w:ascii="Times New Roman" w:hAnsi="Times New Roman"/>
          <w:sz w:val="24"/>
          <w:szCs w:val="24"/>
        </w:rPr>
        <w:t>–</w:t>
      </w:r>
      <w:r w:rsidR="00C02909" w:rsidRPr="00C21CEF">
        <w:rPr>
          <w:rFonts w:ascii="Times New Roman" w:hAnsi="Times New Roman"/>
          <w:sz w:val="24"/>
          <w:szCs w:val="24"/>
        </w:rPr>
        <w:t xml:space="preserve">45 mm akytumo </w:t>
      </w:r>
      <w:r w:rsidR="00B12209" w:rsidRPr="00C21CEF">
        <w:rPr>
          <w:rFonts w:ascii="Times New Roman" w:hAnsi="Times New Roman"/>
          <w:sz w:val="24"/>
          <w:szCs w:val="24"/>
        </w:rPr>
        <w:t>tinkl</w:t>
      </w:r>
      <w:r w:rsidR="00C02909" w:rsidRPr="00C21CEF">
        <w:rPr>
          <w:rFonts w:ascii="Times New Roman" w:hAnsi="Times New Roman"/>
          <w:sz w:val="24"/>
          <w:szCs w:val="24"/>
        </w:rPr>
        <w:t>ų laimikiuose 2003</w:t>
      </w:r>
      <w:r w:rsidR="004B7158" w:rsidRPr="00C21CEF">
        <w:rPr>
          <w:rFonts w:ascii="Times New Roman" w:hAnsi="Times New Roman"/>
          <w:sz w:val="24"/>
          <w:szCs w:val="24"/>
        </w:rPr>
        <w:t>–</w:t>
      </w:r>
      <w:r w:rsidR="00C02909" w:rsidRPr="00C21CEF">
        <w:rPr>
          <w:rFonts w:ascii="Times New Roman" w:hAnsi="Times New Roman"/>
          <w:sz w:val="24"/>
          <w:szCs w:val="24"/>
        </w:rPr>
        <w:t>20</w:t>
      </w:r>
      <w:r w:rsidR="00F83409" w:rsidRPr="00C21CEF">
        <w:rPr>
          <w:rFonts w:ascii="Times New Roman" w:hAnsi="Times New Roman"/>
          <w:sz w:val="24"/>
          <w:szCs w:val="24"/>
        </w:rPr>
        <w:t>2</w:t>
      </w:r>
      <w:r w:rsidR="00057B68">
        <w:rPr>
          <w:rFonts w:ascii="Times New Roman" w:hAnsi="Times New Roman"/>
          <w:sz w:val="24"/>
          <w:szCs w:val="24"/>
        </w:rPr>
        <w:t>5</w:t>
      </w:r>
      <w:r w:rsidR="00C02909" w:rsidRPr="00C21CEF">
        <w:rPr>
          <w:rFonts w:ascii="Times New Roman" w:hAnsi="Times New Roman"/>
          <w:sz w:val="24"/>
          <w:szCs w:val="24"/>
        </w:rPr>
        <w:t xml:space="preserve"> m. rudenį.</w:t>
      </w:r>
      <w:r w:rsidR="00602128" w:rsidRPr="00C21CEF">
        <w:rPr>
          <w:rFonts w:ascii="Times New Roman" w:hAnsi="Times New Roman"/>
          <w:sz w:val="24"/>
          <w:szCs w:val="24"/>
        </w:rPr>
        <w:t xml:space="preserve"> Punktyrinė linija rodo biomasės pokytį.</w:t>
      </w:r>
    </w:p>
    <w:p w14:paraId="68D9FCFE" w14:textId="77777777" w:rsidR="00C02909" w:rsidRPr="00C21CEF" w:rsidRDefault="00C02909" w:rsidP="00C02909">
      <w:pPr>
        <w:spacing w:after="0" w:line="360" w:lineRule="auto"/>
        <w:rPr>
          <w:rFonts w:ascii="Times New Roman" w:hAnsi="Times New Roman"/>
          <w:sz w:val="24"/>
          <w:szCs w:val="24"/>
        </w:rPr>
      </w:pPr>
    </w:p>
    <w:p w14:paraId="0DCB810E" w14:textId="431056F9" w:rsidR="00FF1F26" w:rsidRPr="00C21CEF" w:rsidRDefault="00240802" w:rsidP="000231F6">
      <w:pPr>
        <w:spacing w:after="0" w:line="240" w:lineRule="auto"/>
        <w:rPr>
          <w:noProof/>
          <w:lang w:bidi="ar-SA"/>
        </w:rPr>
      </w:pPr>
      <w:r>
        <w:rPr>
          <w:noProof/>
        </w:rPr>
        <w:lastRenderedPageBreak/>
        <w:drawing>
          <wp:inline distT="0" distB="0" distL="0" distR="0" wp14:anchorId="64E56DEA" wp14:editId="722085D1">
            <wp:extent cx="5972175" cy="3495675"/>
            <wp:effectExtent l="0" t="0" r="0" b="0"/>
            <wp:docPr id="328319363" name="Chart 1">
              <a:extLst xmlns:a="http://schemas.openxmlformats.org/drawingml/2006/main">
                <a:ext uri="{FF2B5EF4-FFF2-40B4-BE49-F238E27FC236}">
                  <a16:creationId xmlns:a16="http://schemas.microsoft.com/office/drawing/2014/main" id="{00000000-0008-0000-09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322B553" w14:textId="71B7D1D0" w:rsidR="00C02909" w:rsidRPr="00C21CEF" w:rsidRDefault="00EE0F3E" w:rsidP="000231F6">
      <w:pPr>
        <w:spacing w:after="0" w:line="240" w:lineRule="auto"/>
        <w:jc w:val="both"/>
        <w:rPr>
          <w:rFonts w:ascii="Times New Roman" w:hAnsi="Times New Roman"/>
          <w:sz w:val="24"/>
          <w:szCs w:val="24"/>
        </w:rPr>
      </w:pPr>
      <w:r w:rsidRPr="00C21CEF">
        <w:rPr>
          <w:rFonts w:ascii="Times New Roman" w:hAnsi="Times New Roman"/>
          <w:color w:val="000000"/>
          <w:sz w:val="24"/>
          <w:szCs w:val="24"/>
        </w:rPr>
        <w:t>4.</w:t>
      </w:r>
      <w:r w:rsidR="000C1FE6">
        <w:rPr>
          <w:rFonts w:ascii="Times New Roman" w:hAnsi="Times New Roman"/>
          <w:color w:val="000000"/>
          <w:sz w:val="24"/>
          <w:szCs w:val="24"/>
        </w:rPr>
        <w:t>35</w:t>
      </w:r>
      <w:r w:rsidR="00C02909" w:rsidRPr="00C21CEF">
        <w:rPr>
          <w:rFonts w:ascii="Times New Roman" w:hAnsi="Times New Roman"/>
          <w:color w:val="000000"/>
          <w:sz w:val="24"/>
          <w:szCs w:val="24"/>
        </w:rPr>
        <w:t xml:space="preserve"> pav.</w:t>
      </w:r>
      <w:r w:rsidR="00C02909" w:rsidRPr="00C21CEF">
        <w:rPr>
          <w:rFonts w:ascii="Times New Roman" w:hAnsi="Times New Roman"/>
          <w:b/>
          <w:color w:val="000000"/>
          <w:sz w:val="24"/>
          <w:szCs w:val="24"/>
        </w:rPr>
        <w:t xml:space="preserve"> </w:t>
      </w:r>
      <w:r w:rsidR="00C02909" w:rsidRPr="00C21CEF">
        <w:rPr>
          <w:rFonts w:ascii="Times New Roman" w:hAnsi="Times New Roman"/>
          <w:sz w:val="24"/>
          <w:szCs w:val="24"/>
        </w:rPr>
        <w:t xml:space="preserve">Žiobrių vidutinis ilgis (TL) ir svoris </w:t>
      </w:r>
      <w:r w:rsidR="00FA6C51" w:rsidRPr="004B4027">
        <w:rPr>
          <w:rFonts w:ascii="Times New Roman" w:hAnsi="Times New Roman"/>
          <w:sz w:val="24"/>
          <w:szCs w:val="24"/>
        </w:rPr>
        <w:t xml:space="preserve">mokslinių tyrimų </w:t>
      </w:r>
      <w:r w:rsidR="00C02909" w:rsidRPr="00C21CEF">
        <w:rPr>
          <w:rFonts w:ascii="Times New Roman" w:hAnsi="Times New Roman"/>
          <w:sz w:val="24"/>
          <w:szCs w:val="24"/>
        </w:rPr>
        <w:t>40</w:t>
      </w:r>
      <w:r w:rsidR="004B7158" w:rsidRPr="00C21CEF">
        <w:rPr>
          <w:rFonts w:ascii="Times New Roman" w:hAnsi="Times New Roman"/>
          <w:sz w:val="24"/>
          <w:szCs w:val="24"/>
        </w:rPr>
        <w:t>–</w:t>
      </w:r>
      <w:r w:rsidR="00C02909" w:rsidRPr="00C21CEF">
        <w:rPr>
          <w:rFonts w:ascii="Times New Roman" w:hAnsi="Times New Roman"/>
          <w:sz w:val="24"/>
          <w:szCs w:val="24"/>
        </w:rPr>
        <w:t xml:space="preserve">45 mm akytumo </w:t>
      </w:r>
      <w:r w:rsidR="00B12209" w:rsidRPr="00C21CEF">
        <w:rPr>
          <w:rFonts w:ascii="Times New Roman" w:hAnsi="Times New Roman"/>
          <w:sz w:val="24"/>
          <w:szCs w:val="24"/>
        </w:rPr>
        <w:t>tinkl</w:t>
      </w:r>
      <w:r w:rsidR="00C02909" w:rsidRPr="00C21CEF">
        <w:rPr>
          <w:rFonts w:ascii="Times New Roman" w:hAnsi="Times New Roman"/>
          <w:sz w:val="24"/>
          <w:szCs w:val="24"/>
        </w:rPr>
        <w:t>ų laimikiuose 2003</w:t>
      </w:r>
      <w:r w:rsidR="004B7158" w:rsidRPr="00C21CEF">
        <w:rPr>
          <w:rFonts w:ascii="Times New Roman" w:hAnsi="Times New Roman"/>
          <w:sz w:val="24"/>
          <w:szCs w:val="24"/>
        </w:rPr>
        <w:t>–</w:t>
      </w:r>
      <w:r w:rsidR="00C02909" w:rsidRPr="00C21CEF">
        <w:rPr>
          <w:rFonts w:ascii="Times New Roman" w:hAnsi="Times New Roman"/>
          <w:sz w:val="24"/>
          <w:szCs w:val="24"/>
        </w:rPr>
        <w:t>20</w:t>
      </w:r>
      <w:r w:rsidR="00F83409" w:rsidRPr="00C21CEF">
        <w:rPr>
          <w:rFonts w:ascii="Times New Roman" w:hAnsi="Times New Roman"/>
          <w:sz w:val="24"/>
          <w:szCs w:val="24"/>
        </w:rPr>
        <w:t>2</w:t>
      </w:r>
      <w:r w:rsidR="00240802">
        <w:rPr>
          <w:rFonts w:ascii="Times New Roman" w:hAnsi="Times New Roman"/>
          <w:sz w:val="24"/>
          <w:szCs w:val="24"/>
        </w:rPr>
        <w:t>5</w:t>
      </w:r>
      <w:r w:rsidR="00F4022B" w:rsidRPr="00C21CEF">
        <w:rPr>
          <w:rFonts w:ascii="Times New Roman" w:hAnsi="Times New Roman"/>
          <w:sz w:val="24"/>
          <w:szCs w:val="24"/>
        </w:rPr>
        <w:t> </w:t>
      </w:r>
      <w:r w:rsidR="00C02909" w:rsidRPr="00C21CEF">
        <w:rPr>
          <w:rFonts w:ascii="Times New Roman" w:hAnsi="Times New Roman"/>
          <w:sz w:val="24"/>
          <w:szCs w:val="24"/>
        </w:rPr>
        <w:t>m. rudenį. Punktyrinė linija rodo vidutinio ilgio pokytį.</w:t>
      </w:r>
    </w:p>
    <w:p w14:paraId="759316AD" w14:textId="77777777" w:rsidR="00C02909" w:rsidRPr="00C21CEF" w:rsidRDefault="00C02909" w:rsidP="00C02909">
      <w:pPr>
        <w:spacing w:after="0" w:line="360" w:lineRule="auto"/>
        <w:ind w:firstLine="540"/>
        <w:jc w:val="both"/>
        <w:rPr>
          <w:rFonts w:ascii="Times New Roman" w:hAnsi="Times New Roman"/>
          <w:sz w:val="24"/>
          <w:szCs w:val="24"/>
        </w:rPr>
      </w:pPr>
    </w:p>
    <w:p w14:paraId="26D9EFC6" w14:textId="463E0D2E" w:rsidR="00FF1F26" w:rsidRPr="00C21CEF" w:rsidRDefault="00720501" w:rsidP="000231F6">
      <w:pPr>
        <w:spacing w:after="0" w:line="240" w:lineRule="auto"/>
        <w:rPr>
          <w:noProof/>
          <w:lang w:bidi="ar-SA"/>
        </w:rPr>
      </w:pPr>
      <w:r>
        <w:rPr>
          <w:noProof/>
        </w:rPr>
        <w:drawing>
          <wp:inline distT="0" distB="0" distL="0" distR="0" wp14:anchorId="558C6617" wp14:editId="7C8A2C27">
            <wp:extent cx="5972175" cy="3696510"/>
            <wp:effectExtent l="0" t="0" r="0" b="0"/>
            <wp:docPr id="913644178" name="Chart 1">
              <a:extLst xmlns:a="http://schemas.openxmlformats.org/drawingml/2006/main">
                <a:ext uri="{FF2B5EF4-FFF2-40B4-BE49-F238E27FC236}">
                  <a16:creationId xmlns:a16="http://schemas.microsoft.com/office/drawing/2014/main" id="{00000000-0008-0000-0A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2A1F1F4" w14:textId="54336768" w:rsidR="004631EF" w:rsidRDefault="00EE0F3E" w:rsidP="00A355AC">
      <w:pPr>
        <w:spacing w:after="0" w:line="240" w:lineRule="auto"/>
        <w:rPr>
          <w:rFonts w:ascii="Times New Roman" w:hAnsi="Times New Roman"/>
          <w:sz w:val="24"/>
          <w:szCs w:val="24"/>
        </w:rPr>
      </w:pPr>
      <w:r w:rsidRPr="00C21CEF">
        <w:rPr>
          <w:rFonts w:ascii="Times New Roman" w:hAnsi="Times New Roman"/>
          <w:color w:val="000000"/>
          <w:sz w:val="24"/>
          <w:szCs w:val="24"/>
        </w:rPr>
        <w:t>4.</w:t>
      </w:r>
      <w:r w:rsidR="000C1FE6">
        <w:rPr>
          <w:rFonts w:ascii="Times New Roman" w:hAnsi="Times New Roman"/>
          <w:color w:val="000000"/>
          <w:sz w:val="24"/>
          <w:szCs w:val="24"/>
        </w:rPr>
        <w:t>36</w:t>
      </w:r>
      <w:r w:rsidR="00C02909" w:rsidRPr="00C21CEF">
        <w:rPr>
          <w:rFonts w:ascii="Times New Roman" w:hAnsi="Times New Roman"/>
          <w:color w:val="000000"/>
          <w:sz w:val="24"/>
          <w:szCs w:val="24"/>
        </w:rPr>
        <w:t xml:space="preserve"> pav.</w:t>
      </w:r>
      <w:r w:rsidR="00C02909" w:rsidRPr="00C21CEF">
        <w:rPr>
          <w:rFonts w:ascii="Times New Roman" w:hAnsi="Times New Roman"/>
          <w:b/>
          <w:color w:val="000000"/>
          <w:sz w:val="24"/>
          <w:szCs w:val="24"/>
        </w:rPr>
        <w:t xml:space="preserve"> </w:t>
      </w:r>
      <w:r w:rsidR="00C02909" w:rsidRPr="00C21CEF">
        <w:rPr>
          <w:rFonts w:ascii="Times New Roman" w:hAnsi="Times New Roman"/>
          <w:sz w:val="24"/>
          <w:szCs w:val="24"/>
        </w:rPr>
        <w:t xml:space="preserve">Žiobrių pasiskirstymas ilgio grupėse </w:t>
      </w:r>
      <w:r w:rsidR="00E06783" w:rsidRPr="004B4027">
        <w:rPr>
          <w:rFonts w:ascii="Times New Roman" w:hAnsi="Times New Roman"/>
          <w:sz w:val="24"/>
          <w:szCs w:val="24"/>
        </w:rPr>
        <w:t xml:space="preserve">mokslinių tyrimų </w:t>
      </w:r>
      <w:r w:rsidR="00C02909" w:rsidRPr="00C21CEF">
        <w:rPr>
          <w:rFonts w:ascii="Times New Roman" w:hAnsi="Times New Roman"/>
          <w:sz w:val="24"/>
          <w:szCs w:val="24"/>
        </w:rPr>
        <w:t>14</w:t>
      </w:r>
      <w:r w:rsidR="004B7158" w:rsidRPr="00C21CEF">
        <w:rPr>
          <w:rFonts w:ascii="Times New Roman" w:hAnsi="Times New Roman"/>
          <w:sz w:val="24"/>
          <w:szCs w:val="24"/>
        </w:rPr>
        <w:t>–</w:t>
      </w:r>
      <w:r w:rsidR="00C02909" w:rsidRPr="00C21CEF">
        <w:rPr>
          <w:rFonts w:ascii="Times New Roman" w:hAnsi="Times New Roman"/>
          <w:sz w:val="24"/>
          <w:szCs w:val="24"/>
        </w:rPr>
        <w:t xml:space="preserve">70 mm akytumo </w:t>
      </w:r>
      <w:r w:rsidR="00B12209" w:rsidRPr="00C21CEF">
        <w:rPr>
          <w:rFonts w:ascii="Times New Roman" w:hAnsi="Times New Roman"/>
          <w:sz w:val="24"/>
          <w:szCs w:val="24"/>
        </w:rPr>
        <w:t>tinkl</w:t>
      </w:r>
      <w:r w:rsidR="00C02909" w:rsidRPr="00C21CEF">
        <w:rPr>
          <w:rFonts w:ascii="Times New Roman" w:hAnsi="Times New Roman"/>
          <w:sz w:val="24"/>
          <w:szCs w:val="24"/>
        </w:rPr>
        <w:t>ų laimikiuose 201</w:t>
      </w:r>
      <w:r w:rsidR="00ED1AA9" w:rsidRPr="00C21CEF">
        <w:rPr>
          <w:rFonts w:ascii="Times New Roman" w:hAnsi="Times New Roman"/>
          <w:sz w:val="24"/>
          <w:szCs w:val="24"/>
        </w:rPr>
        <w:t>8</w:t>
      </w:r>
      <w:r w:rsidR="008854A4" w:rsidRPr="00C21CEF">
        <w:rPr>
          <w:rFonts w:ascii="Times New Roman" w:hAnsi="Times New Roman"/>
          <w:sz w:val="24"/>
          <w:szCs w:val="24"/>
        </w:rPr>
        <w:t>–</w:t>
      </w:r>
      <w:r w:rsidR="00715A15" w:rsidRPr="00C21CEF">
        <w:rPr>
          <w:rFonts w:ascii="Times New Roman" w:hAnsi="Times New Roman"/>
          <w:sz w:val="24"/>
          <w:szCs w:val="24"/>
        </w:rPr>
        <w:t>20</w:t>
      </w:r>
      <w:r w:rsidR="00F83409" w:rsidRPr="00C21CEF">
        <w:rPr>
          <w:rFonts w:ascii="Times New Roman" w:hAnsi="Times New Roman"/>
          <w:sz w:val="24"/>
          <w:szCs w:val="24"/>
        </w:rPr>
        <w:t>2</w:t>
      </w:r>
      <w:r w:rsidR="00720501">
        <w:rPr>
          <w:rFonts w:ascii="Times New Roman" w:hAnsi="Times New Roman"/>
          <w:sz w:val="24"/>
          <w:szCs w:val="24"/>
        </w:rPr>
        <w:t>5</w:t>
      </w:r>
      <w:r w:rsidR="004C311F" w:rsidRPr="00C21CEF">
        <w:rPr>
          <w:rFonts w:ascii="Times New Roman" w:hAnsi="Times New Roman"/>
          <w:sz w:val="24"/>
          <w:szCs w:val="24"/>
        </w:rPr>
        <w:t> </w:t>
      </w:r>
      <w:r w:rsidR="00C02909" w:rsidRPr="00C21CEF">
        <w:rPr>
          <w:rFonts w:ascii="Times New Roman" w:hAnsi="Times New Roman"/>
          <w:sz w:val="24"/>
          <w:szCs w:val="24"/>
        </w:rPr>
        <w:t>m.</w:t>
      </w:r>
    </w:p>
    <w:p w14:paraId="7E41599D" w14:textId="77777777" w:rsidR="004631EF" w:rsidRDefault="004631EF" w:rsidP="00A355AC">
      <w:pPr>
        <w:spacing w:after="0" w:line="240" w:lineRule="auto"/>
        <w:rPr>
          <w:rFonts w:ascii="Times New Roman" w:hAnsi="Times New Roman"/>
          <w:sz w:val="24"/>
          <w:szCs w:val="24"/>
        </w:rPr>
      </w:pPr>
    </w:p>
    <w:p w14:paraId="48F2E535" w14:textId="70F5704A" w:rsidR="004631EF" w:rsidRPr="00C21CEF" w:rsidRDefault="004631EF" w:rsidP="004631EF">
      <w:pPr>
        <w:pStyle w:val="Heading2"/>
        <w:tabs>
          <w:tab w:val="left" w:pos="3402"/>
        </w:tabs>
        <w:spacing w:before="0" w:after="0" w:line="360" w:lineRule="auto"/>
        <w:rPr>
          <w:rFonts w:ascii="Times New Roman" w:hAnsi="Times New Roman" w:cs="Times New Roman"/>
          <w:i w:val="0"/>
          <w:sz w:val="24"/>
          <w:szCs w:val="24"/>
        </w:rPr>
      </w:pPr>
      <w:bookmarkStart w:id="44" w:name="_Toc220680688"/>
      <w:r w:rsidRPr="00C21CEF">
        <w:rPr>
          <w:rFonts w:ascii="Times New Roman" w:hAnsi="Times New Roman" w:cs="Times New Roman"/>
          <w:i w:val="0"/>
          <w:sz w:val="24"/>
          <w:szCs w:val="24"/>
        </w:rPr>
        <w:t>4.</w:t>
      </w:r>
      <w:r>
        <w:rPr>
          <w:rFonts w:ascii="Times New Roman" w:hAnsi="Times New Roman" w:cs="Times New Roman"/>
          <w:i w:val="0"/>
          <w:sz w:val="24"/>
          <w:szCs w:val="24"/>
        </w:rPr>
        <w:t>6</w:t>
      </w:r>
      <w:r w:rsidRPr="00C21CEF">
        <w:rPr>
          <w:rFonts w:ascii="Times New Roman" w:hAnsi="Times New Roman" w:cs="Times New Roman"/>
          <w:i w:val="0"/>
          <w:sz w:val="24"/>
          <w:szCs w:val="24"/>
        </w:rPr>
        <w:t xml:space="preserve">. </w:t>
      </w:r>
      <w:r>
        <w:rPr>
          <w:rFonts w:ascii="Times New Roman" w:hAnsi="Times New Roman" w:cs="Times New Roman"/>
          <w:i w:val="0"/>
          <w:sz w:val="24"/>
          <w:szCs w:val="24"/>
        </w:rPr>
        <w:t>VĖGĖLĖ</w:t>
      </w:r>
      <w:bookmarkEnd w:id="44"/>
    </w:p>
    <w:p w14:paraId="295007A2" w14:textId="77777777" w:rsidR="004631EF" w:rsidRPr="00C21CEF" w:rsidRDefault="004631EF" w:rsidP="004631EF">
      <w:pPr>
        <w:spacing w:after="0" w:line="360" w:lineRule="auto"/>
        <w:rPr>
          <w:rFonts w:ascii="Times New Roman" w:hAnsi="Times New Roman"/>
          <w:sz w:val="24"/>
          <w:szCs w:val="24"/>
        </w:rPr>
      </w:pPr>
    </w:p>
    <w:p w14:paraId="5197A4CC" w14:textId="7DAA6E2F" w:rsidR="00DA0E0A" w:rsidRPr="00150422" w:rsidRDefault="00DA0E0A" w:rsidP="00DA0E0A">
      <w:pPr>
        <w:spacing w:after="0" w:line="360" w:lineRule="auto"/>
        <w:ind w:firstLine="567"/>
        <w:jc w:val="both"/>
        <w:rPr>
          <w:rFonts w:ascii="Times New Roman" w:hAnsi="Times New Roman"/>
          <w:sz w:val="24"/>
          <w:szCs w:val="24"/>
        </w:rPr>
      </w:pPr>
      <w:r w:rsidRPr="00150422">
        <w:rPr>
          <w:rFonts w:ascii="Times New Roman" w:hAnsi="Times New Roman"/>
          <w:sz w:val="24"/>
          <w:szCs w:val="24"/>
        </w:rPr>
        <w:t xml:space="preserve">Vėgėlių Kuršių mariose versliniais įrankiais pagaunama nedaug – per pastaruosius </w:t>
      </w:r>
      <w:r w:rsidR="005E36F8">
        <w:rPr>
          <w:rFonts w:ascii="Times New Roman" w:hAnsi="Times New Roman"/>
          <w:sz w:val="24"/>
          <w:szCs w:val="24"/>
        </w:rPr>
        <w:t>porą dešimtmečių</w:t>
      </w:r>
      <w:r w:rsidRPr="00150422">
        <w:rPr>
          <w:rFonts w:ascii="Times New Roman" w:hAnsi="Times New Roman"/>
          <w:sz w:val="24"/>
          <w:szCs w:val="24"/>
        </w:rPr>
        <w:t xml:space="preserve"> (200-202</w:t>
      </w:r>
      <w:r w:rsidR="005E36F8">
        <w:rPr>
          <w:rFonts w:ascii="Times New Roman" w:hAnsi="Times New Roman"/>
          <w:sz w:val="24"/>
          <w:szCs w:val="24"/>
        </w:rPr>
        <w:t>2</w:t>
      </w:r>
      <w:r w:rsidRPr="00150422">
        <w:rPr>
          <w:rFonts w:ascii="Times New Roman" w:hAnsi="Times New Roman"/>
          <w:sz w:val="24"/>
          <w:szCs w:val="24"/>
        </w:rPr>
        <w:t>) po maždaug vidutiniškai po ~1</w:t>
      </w:r>
      <w:r w:rsidR="0099004A">
        <w:rPr>
          <w:rFonts w:ascii="Times New Roman" w:hAnsi="Times New Roman"/>
          <w:sz w:val="24"/>
          <w:szCs w:val="24"/>
        </w:rPr>
        <w:t>2</w:t>
      </w:r>
      <w:r w:rsidRPr="00150422">
        <w:rPr>
          <w:rFonts w:ascii="Times New Roman" w:hAnsi="Times New Roman"/>
          <w:sz w:val="24"/>
          <w:szCs w:val="24"/>
        </w:rPr>
        <w:t xml:space="preserve"> tonų Lietuvos ir Rusijos dalyse, visose mariose – ~2</w:t>
      </w:r>
      <w:r w:rsidR="0099004A">
        <w:rPr>
          <w:rFonts w:ascii="Times New Roman" w:hAnsi="Times New Roman"/>
          <w:sz w:val="24"/>
          <w:szCs w:val="24"/>
        </w:rPr>
        <w:t>4</w:t>
      </w:r>
      <w:r w:rsidRPr="00150422">
        <w:rPr>
          <w:rFonts w:ascii="Times New Roman" w:hAnsi="Times New Roman"/>
          <w:sz w:val="24"/>
          <w:szCs w:val="24"/>
        </w:rPr>
        <w:t xml:space="preserve"> tonos (</w:t>
      </w:r>
      <w:r w:rsidR="00AF1E79" w:rsidRPr="00AF1E79">
        <w:rPr>
          <w:rFonts w:ascii="Times New Roman" w:hAnsi="Times New Roman"/>
          <w:sz w:val="24"/>
          <w:szCs w:val="24"/>
        </w:rPr>
        <w:t>4</w:t>
      </w:r>
      <w:r w:rsidR="00AF1E79">
        <w:rPr>
          <w:rFonts w:ascii="Times New Roman" w:hAnsi="Times New Roman"/>
          <w:sz w:val="24"/>
          <w:szCs w:val="24"/>
        </w:rPr>
        <w:t>.</w:t>
      </w:r>
      <w:r w:rsidR="006C65A6">
        <w:rPr>
          <w:rFonts w:ascii="Times New Roman" w:hAnsi="Times New Roman"/>
          <w:sz w:val="24"/>
          <w:szCs w:val="24"/>
        </w:rPr>
        <w:t>38</w:t>
      </w:r>
      <w:r w:rsidRPr="00AF1E79">
        <w:rPr>
          <w:rFonts w:ascii="Times New Roman" w:hAnsi="Times New Roman"/>
          <w:sz w:val="24"/>
          <w:szCs w:val="24"/>
        </w:rPr>
        <w:t xml:space="preserve"> pav</w:t>
      </w:r>
      <w:r w:rsidRPr="00150422">
        <w:rPr>
          <w:rFonts w:ascii="Times New Roman" w:hAnsi="Times New Roman"/>
          <w:sz w:val="24"/>
          <w:szCs w:val="24"/>
        </w:rPr>
        <w:t>.). Kita vertus, tai ir labai svarbus mėgėjiškos žvejybos objektas meškeriojant Kuršių mariose nuo ledo arba Nemune, kai vėgėlės traukia aukštyn upe prieš nerštą.</w:t>
      </w:r>
    </w:p>
    <w:p w14:paraId="4199FE73" w14:textId="3C9195D6" w:rsidR="00DA0E0A" w:rsidRPr="00150422" w:rsidRDefault="00DA0E0A" w:rsidP="00DA0E0A">
      <w:pPr>
        <w:spacing w:after="0" w:line="360" w:lineRule="auto"/>
        <w:ind w:firstLine="567"/>
        <w:jc w:val="both"/>
        <w:rPr>
          <w:rFonts w:ascii="Times New Roman" w:hAnsi="Times New Roman"/>
          <w:sz w:val="24"/>
          <w:szCs w:val="24"/>
        </w:rPr>
      </w:pPr>
      <w:r w:rsidRPr="00150422">
        <w:rPr>
          <w:rFonts w:ascii="Times New Roman" w:hAnsi="Times New Roman"/>
          <w:sz w:val="24"/>
          <w:szCs w:val="24"/>
        </w:rPr>
        <w:t xml:space="preserve">Pagal </w:t>
      </w:r>
      <w:r w:rsidR="00AF1E79">
        <w:rPr>
          <w:rFonts w:ascii="Times New Roman" w:hAnsi="Times New Roman"/>
          <w:sz w:val="24"/>
          <w:szCs w:val="24"/>
        </w:rPr>
        <w:t>4.</w:t>
      </w:r>
      <w:r w:rsidR="006C65A6">
        <w:rPr>
          <w:rFonts w:ascii="Times New Roman" w:hAnsi="Times New Roman"/>
          <w:sz w:val="24"/>
          <w:szCs w:val="24"/>
        </w:rPr>
        <w:t>37</w:t>
      </w:r>
      <w:r w:rsidRPr="00150422">
        <w:rPr>
          <w:rFonts w:ascii="Times New Roman" w:hAnsi="Times New Roman"/>
          <w:sz w:val="24"/>
          <w:szCs w:val="24"/>
        </w:rPr>
        <w:t xml:space="preserve"> pav. atvaizduotą laimikių grafiką matome, jog 1982-1992 m. laikotarpis riboja tam tikrą vėgėlių laimikių piką, po kurio buvo stebimas ženklus sugavimų nuosm</w:t>
      </w:r>
      <w:r>
        <w:rPr>
          <w:rFonts w:ascii="Times New Roman" w:hAnsi="Times New Roman"/>
          <w:sz w:val="24"/>
          <w:szCs w:val="24"/>
        </w:rPr>
        <w:t>u</w:t>
      </w:r>
      <w:r w:rsidRPr="00150422">
        <w:rPr>
          <w:rFonts w:ascii="Times New Roman" w:hAnsi="Times New Roman"/>
          <w:sz w:val="24"/>
          <w:szCs w:val="24"/>
        </w:rPr>
        <w:t xml:space="preserve">kis abiem valstybėms priklausančiuose marių vandenyse. 1982-1992 m. Lietuvos dalyje buvo pagaunama vidutiniškai ~40 tonų vėgėlių, Rusijos – 63,7, bendrai - 104 tonos. Taigi, per pastaruosius 20 metų stebime ženklų laimikių sumažėjimą. Kita vertus, po laimikių ženklaus sumažėjimo, nuo 1993 m. </w:t>
      </w:r>
      <w:r w:rsidR="00077458">
        <w:rPr>
          <w:rFonts w:ascii="Times New Roman" w:hAnsi="Times New Roman"/>
          <w:sz w:val="24"/>
          <w:szCs w:val="24"/>
        </w:rPr>
        <w:t>buvo</w:t>
      </w:r>
      <w:r w:rsidRPr="00150422">
        <w:rPr>
          <w:rFonts w:ascii="Times New Roman" w:hAnsi="Times New Roman"/>
          <w:sz w:val="24"/>
          <w:szCs w:val="24"/>
        </w:rPr>
        <w:t xml:space="preserve"> stebimas tam tikras laimikių didėjimo trendas, kuris leid</w:t>
      </w:r>
      <w:r w:rsidR="007C6AA4">
        <w:rPr>
          <w:rFonts w:ascii="Times New Roman" w:hAnsi="Times New Roman"/>
          <w:sz w:val="24"/>
          <w:szCs w:val="24"/>
        </w:rPr>
        <w:t>o</w:t>
      </w:r>
      <w:r w:rsidRPr="00150422">
        <w:rPr>
          <w:rFonts w:ascii="Times New Roman" w:hAnsi="Times New Roman"/>
          <w:sz w:val="24"/>
          <w:szCs w:val="24"/>
        </w:rPr>
        <w:t xml:space="preserve"> teigti, kad vėgėlių laimikiai nebemažėj</w:t>
      </w:r>
      <w:r w:rsidR="007C6AA4">
        <w:rPr>
          <w:rFonts w:ascii="Times New Roman" w:hAnsi="Times New Roman"/>
          <w:sz w:val="24"/>
          <w:szCs w:val="24"/>
        </w:rPr>
        <w:t>o</w:t>
      </w:r>
      <w:r w:rsidRPr="00150422">
        <w:rPr>
          <w:rFonts w:ascii="Times New Roman" w:hAnsi="Times New Roman"/>
          <w:sz w:val="24"/>
          <w:szCs w:val="24"/>
        </w:rPr>
        <w:t xml:space="preserve">, </w:t>
      </w:r>
      <w:r w:rsidR="007C6AA4">
        <w:rPr>
          <w:rFonts w:ascii="Times New Roman" w:hAnsi="Times New Roman"/>
          <w:sz w:val="24"/>
          <w:szCs w:val="24"/>
        </w:rPr>
        <w:t>buvo</w:t>
      </w:r>
      <w:r w:rsidRPr="00150422">
        <w:rPr>
          <w:rFonts w:ascii="Times New Roman" w:hAnsi="Times New Roman"/>
          <w:sz w:val="24"/>
          <w:szCs w:val="24"/>
        </w:rPr>
        <w:t xml:space="preserve"> bent jau stabilūs. Tiesa, reikia atsižvelgti į tai jog šiuo laikotarpiu, sugriuvus Sovietų Sąjungai</w:t>
      </w:r>
      <w:r w:rsidR="005E36F8">
        <w:rPr>
          <w:rFonts w:ascii="Times New Roman" w:hAnsi="Times New Roman"/>
          <w:sz w:val="24"/>
          <w:szCs w:val="24"/>
        </w:rPr>
        <w:t>,</w:t>
      </w:r>
      <w:r w:rsidRPr="00150422">
        <w:rPr>
          <w:rFonts w:ascii="Times New Roman" w:hAnsi="Times New Roman"/>
          <w:sz w:val="24"/>
          <w:szCs w:val="24"/>
        </w:rPr>
        <w:t xml:space="preserve"> vyko daug pokyčių </w:t>
      </w:r>
      <w:r w:rsidR="00077458">
        <w:rPr>
          <w:rFonts w:ascii="Times New Roman" w:hAnsi="Times New Roman"/>
          <w:sz w:val="24"/>
          <w:szCs w:val="24"/>
        </w:rPr>
        <w:t xml:space="preserve">Kuršių </w:t>
      </w:r>
      <w:r w:rsidRPr="00150422">
        <w:rPr>
          <w:rFonts w:ascii="Times New Roman" w:hAnsi="Times New Roman"/>
          <w:sz w:val="24"/>
          <w:szCs w:val="24"/>
        </w:rPr>
        <w:t>marių žvejybos valdyme, galimai nebuvo tiksli ir laimik</w:t>
      </w:r>
      <w:r w:rsidR="00077458">
        <w:rPr>
          <w:rFonts w:ascii="Times New Roman" w:hAnsi="Times New Roman"/>
          <w:sz w:val="24"/>
          <w:szCs w:val="24"/>
        </w:rPr>
        <w:t>i</w:t>
      </w:r>
      <w:r w:rsidRPr="00150422">
        <w:rPr>
          <w:rFonts w:ascii="Times New Roman" w:hAnsi="Times New Roman"/>
          <w:sz w:val="24"/>
          <w:szCs w:val="24"/>
        </w:rPr>
        <w:t xml:space="preserve">ų apskaita. </w:t>
      </w:r>
      <w:r w:rsidR="007C6AA4">
        <w:rPr>
          <w:rFonts w:ascii="Times New Roman" w:hAnsi="Times New Roman"/>
          <w:sz w:val="24"/>
          <w:szCs w:val="24"/>
        </w:rPr>
        <w:t>2022-202</w:t>
      </w:r>
      <w:r w:rsidR="0099004A">
        <w:rPr>
          <w:rFonts w:ascii="Times New Roman" w:hAnsi="Times New Roman"/>
          <w:sz w:val="24"/>
          <w:szCs w:val="24"/>
        </w:rPr>
        <w:t>4</w:t>
      </w:r>
      <w:r w:rsidR="007C6AA4">
        <w:rPr>
          <w:rFonts w:ascii="Times New Roman" w:hAnsi="Times New Roman"/>
          <w:sz w:val="24"/>
          <w:szCs w:val="24"/>
        </w:rPr>
        <w:t xml:space="preserve"> m. buvo registruoti mažiausi vėgėlių laimikiai nuo 199</w:t>
      </w:r>
      <w:r w:rsidR="00472B11">
        <w:rPr>
          <w:rFonts w:ascii="Times New Roman" w:hAnsi="Times New Roman"/>
          <w:sz w:val="24"/>
          <w:szCs w:val="24"/>
        </w:rPr>
        <w:t>5</w:t>
      </w:r>
      <w:r w:rsidR="007C6AA4">
        <w:rPr>
          <w:rFonts w:ascii="Times New Roman" w:hAnsi="Times New Roman"/>
          <w:sz w:val="24"/>
          <w:szCs w:val="24"/>
        </w:rPr>
        <w:t xml:space="preserve"> m.</w:t>
      </w:r>
      <w:r w:rsidR="0099004A">
        <w:rPr>
          <w:rFonts w:ascii="Times New Roman" w:hAnsi="Times New Roman"/>
          <w:sz w:val="24"/>
          <w:szCs w:val="24"/>
        </w:rPr>
        <w:t>, vidutiniškai visose mariose buvo sugaunama 11,2 t, Lietuvos laimikiai siekė vidutiniškai 2,2 t, o 2024 m. buvo sugauta tik 1,3 t</w:t>
      </w:r>
      <w:r w:rsidR="00490B93">
        <w:rPr>
          <w:rFonts w:ascii="Times New Roman" w:hAnsi="Times New Roman"/>
          <w:sz w:val="24"/>
          <w:szCs w:val="24"/>
        </w:rPr>
        <w:t>, tačiau jų žvejyba buvo leidžiama iki lapkričio 15 d</w:t>
      </w:r>
      <w:r w:rsidR="0099004A">
        <w:rPr>
          <w:rFonts w:ascii="Times New Roman" w:hAnsi="Times New Roman"/>
          <w:sz w:val="24"/>
          <w:szCs w:val="24"/>
        </w:rPr>
        <w:t>.</w:t>
      </w:r>
    </w:p>
    <w:p w14:paraId="4BC36189" w14:textId="77777777" w:rsidR="00DA0E0A" w:rsidRPr="00150422" w:rsidRDefault="00DA0E0A" w:rsidP="00DA0E0A">
      <w:pPr>
        <w:ind w:firstLine="567"/>
        <w:jc w:val="both"/>
        <w:rPr>
          <w:rFonts w:ascii="Times New Roman" w:hAnsi="Times New Roman"/>
          <w:sz w:val="24"/>
          <w:szCs w:val="24"/>
        </w:rPr>
      </w:pPr>
    </w:p>
    <w:p w14:paraId="2181A3DB" w14:textId="458AF342" w:rsidR="00DA0E0A" w:rsidRPr="00150422" w:rsidRDefault="0099004A" w:rsidP="00DA0E0A">
      <w:pPr>
        <w:rPr>
          <w:rFonts w:ascii="Times New Roman" w:hAnsi="Times New Roman"/>
          <w:sz w:val="24"/>
          <w:szCs w:val="24"/>
        </w:rPr>
      </w:pPr>
      <w:r>
        <w:rPr>
          <w:noProof/>
        </w:rPr>
        <w:lastRenderedPageBreak/>
        <w:drawing>
          <wp:inline distT="0" distB="0" distL="0" distR="0" wp14:anchorId="7EA313CD" wp14:editId="55521F40">
            <wp:extent cx="5972175" cy="3477260"/>
            <wp:effectExtent l="0" t="0" r="9525" b="8890"/>
            <wp:docPr id="1101885003" name="Chart 1">
              <a:extLst xmlns:a="http://schemas.openxmlformats.org/drawingml/2006/main">
                <a:ext uri="{FF2B5EF4-FFF2-40B4-BE49-F238E27FC236}">
                  <a16:creationId xmlns:a16="http://schemas.microsoft.com/office/drawing/2014/main" id="{8EA65D0C-74DF-4714-A0F0-4099BE2562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577CF4B" w14:textId="3EBBD9BB" w:rsidR="00DA0E0A" w:rsidRPr="00150422" w:rsidRDefault="00DA0E0A" w:rsidP="00DA0E0A">
      <w:pPr>
        <w:rPr>
          <w:rFonts w:ascii="Times New Roman" w:hAnsi="Times New Roman"/>
          <w:sz w:val="24"/>
          <w:szCs w:val="24"/>
        </w:rPr>
      </w:pPr>
      <w:r w:rsidRPr="000B7DEE">
        <w:rPr>
          <w:rFonts w:ascii="Times New Roman" w:hAnsi="Times New Roman"/>
          <w:color w:val="000000"/>
          <w:sz w:val="24"/>
          <w:szCs w:val="24"/>
        </w:rPr>
        <w:t>4.</w:t>
      </w:r>
      <w:r w:rsidR="006C65A6" w:rsidRPr="000B7DEE">
        <w:rPr>
          <w:rFonts w:ascii="Times New Roman" w:hAnsi="Times New Roman"/>
          <w:color w:val="000000"/>
          <w:sz w:val="24"/>
          <w:szCs w:val="24"/>
        </w:rPr>
        <w:t>37</w:t>
      </w:r>
      <w:r w:rsidRPr="000B7DEE">
        <w:rPr>
          <w:rFonts w:ascii="Times New Roman" w:hAnsi="Times New Roman"/>
          <w:color w:val="000000"/>
          <w:sz w:val="24"/>
          <w:szCs w:val="24"/>
        </w:rPr>
        <w:t xml:space="preserve"> pav. Vėg</w:t>
      </w:r>
      <w:r w:rsidRPr="000B7DEE">
        <w:rPr>
          <w:rFonts w:ascii="Times New Roman" w:hAnsi="Times New Roman"/>
          <w:sz w:val="24"/>
          <w:szCs w:val="24"/>
        </w:rPr>
        <w:t>ėlių versliniai laimikiai Kuršių mariose 1947-202</w:t>
      </w:r>
      <w:r w:rsidR="0099004A">
        <w:rPr>
          <w:rFonts w:ascii="Times New Roman" w:hAnsi="Times New Roman"/>
          <w:sz w:val="24"/>
          <w:szCs w:val="24"/>
        </w:rPr>
        <w:t>4</w:t>
      </w:r>
      <w:r w:rsidRPr="000B7DEE">
        <w:rPr>
          <w:rFonts w:ascii="Times New Roman" w:hAnsi="Times New Roman"/>
          <w:sz w:val="24"/>
          <w:szCs w:val="24"/>
        </w:rPr>
        <w:t xml:space="preserve"> m.</w:t>
      </w:r>
    </w:p>
    <w:p w14:paraId="605835B4" w14:textId="76B43DB5" w:rsidR="00DA0E0A" w:rsidRPr="00150422" w:rsidRDefault="002D01AF" w:rsidP="00DA0E0A">
      <w:pPr>
        <w:rPr>
          <w:rFonts w:ascii="Times New Roman" w:hAnsi="Times New Roman"/>
          <w:sz w:val="24"/>
          <w:szCs w:val="24"/>
        </w:rPr>
      </w:pPr>
      <w:r>
        <w:rPr>
          <w:noProof/>
        </w:rPr>
        <w:drawing>
          <wp:inline distT="0" distB="0" distL="0" distR="0" wp14:anchorId="7BB03D6A" wp14:editId="34FA7213">
            <wp:extent cx="5972175" cy="3608962"/>
            <wp:effectExtent l="0" t="0" r="0" b="0"/>
            <wp:docPr id="1949042429" name="Chart 1">
              <a:extLst xmlns:a="http://schemas.openxmlformats.org/drawingml/2006/main">
                <a:ext uri="{FF2B5EF4-FFF2-40B4-BE49-F238E27FC236}">
                  <a16:creationId xmlns:a16="http://schemas.microsoft.com/office/drawing/2014/main" id="{305F3613-7EB0-4F5B-BF17-8E428D54E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31122D7" w14:textId="4D3F62ED" w:rsidR="00DA0E0A" w:rsidRPr="00150422" w:rsidRDefault="00DA0E0A" w:rsidP="00463848">
      <w:pPr>
        <w:spacing w:after="0" w:line="360" w:lineRule="auto"/>
        <w:jc w:val="both"/>
        <w:rPr>
          <w:rFonts w:ascii="Times New Roman" w:hAnsi="Times New Roman"/>
          <w:sz w:val="24"/>
          <w:szCs w:val="24"/>
        </w:rPr>
      </w:pPr>
      <w:r w:rsidRPr="00B374BB">
        <w:rPr>
          <w:rFonts w:ascii="Times New Roman" w:hAnsi="Times New Roman"/>
          <w:sz w:val="24"/>
          <w:szCs w:val="24"/>
        </w:rPr>
        <w:t>4.</w:t>
      </w:r>
      <w:r w:rsidR="006C65A6" w:rsidRPr="00B374BB">
        <w:rPr>
          <w:rFonts w:ascii="Times New Roman" w:hAnsi="Times New Roman"/>
          <w:sz w:val="24"/>
          <w:szCs w:val="24"/>
        </w:rPr>
        <w:t>38</w:t>
      </w:r>
      <w:r w:rsidRPr="00B374BB">
        <w:rPr>
          <w:rFonts w:ascii="Times New Roman" w:hAnsi="Times New Roman"/>
          <w:sz w:val="24"/>
          <w:szCs w:val="24"/>
        </w:rPr>
        <w:t xml:space="preserve"> pav. Vėgėlių versliniai laimikiai Kuršių mariose 1993-202</w:t>
      </w:r>
      <w:r w:rsidR="002D01AF">
        <w:rPr>
          <w:rFonts w:ascii="Times New Roman" w:hAnsi="Times New Roman"/>
          <w:sz w:val="24"/>
          <w:szCs w:val="24"/>
        </w:rPr>
        <w:t>5</w:t>
      </w:r>
      <w:r w:rsidRPr="00B374BB">
        <w:rPr>
          <w:rFonts w:ascii="Times New Roman" w:hAnsi="Times New Roman"/>
          <w:sz w:val="24"/>
          <w:szCs w:val="24"/>
        </w:rPr>
        <w:t xml:space="preserve"> m.</w:t>
      </w:r>
    </w:p>
    <w:p w14:paraId="37D9CF25" w14:textId="77777777" w:rsidR="00463848" w:rsidRDefault="00463848" w:rsidP="00463848">
      <w:pPr>
        <w:spacing w:after="0" w:line="360" w:lineRule="auto"/>
        <w:ind w:firstLine="567"/>
        <w:jc w:val="both"/>
        <w:rPr>
          <w:rFonts w:ascii="Times New Roman" w:hAnsi="Times New Roman"/>
          <w:sz w:val="24"/>
          <w:szCs w:val="24"/>
        </w:rPr>
      </w:pPr>
    </w:p>
    <w:p w14:paraId="26F98746" w14:textId="12F13CDB" w:rsidR="002E528B" w:rsidRDefault="004B5F9A" w:rsidP="00463848">
      <w:pPr>
        <w:spacing w:after="0" w:line="360" w:lineRule="auto"/>
        <w:ind w:firstLine="567"/>
        <w:jc w:val="both"/>
        <w:rPr>
          <w:rFonts w:ascii="Times New Roman" w:hAnsi="Times New Roman"/>
          <w:sz w:val="24"/>
          <w:szCs w:val="24"/>
        </w:rPr>
      </w:pPr>
      <w:r w:rsidRPr="004D02DC">
        <w:rPr>
          <w:rFonts w:ascii="Times New Roman" w:hAnsi="Times New Roman"/>
          <w:sz w:val="24"/>
          <w:szCs w:val="24"/>
        </w:rPr>
        <w:lastRenderedPageBreak/>
        <w:t>Verslinėje Kuršių marių žvejyboje pagrindinis vėgėlių žvejybos įrankis yra 70-80 mm tinklai. Jais 2011-202</w:t>
      </w:r>
      <w:r w:rsidR="00310DEC" w:rsidRPr="004D02DC">
        <w:rPr>
          <w:rFonts w:ascii="Times New Roman" w:hAnsi="Times New Roman"/>
          <w:sz w:val="24"/>
          <w:szCs w:val="24"/>
        </w:rPr>
        <w:t>4</w:t>
      </w:r>
      <w:r w:rsidRPr="004D02DC">
        <w:rPr>
          <w:rFonts w:ascii="Times New Roman" w:hAnsi="Times New Roman"/>
          <w:sz w:val="24"/>
          <w:szCs w:val="24"/>
        </w:rPr>
        <w:t xml:space="preserve"> m. laikotarpiu buvo sugauta 6</w:t>
      </w:r>
      <w:r w:rsidR="00310DEC" w:rsidRPr="004D02DC">
        <w:rPr>
          <w:rFonts w:ascii="Times New Roman" w:hAnsi="Times New Roman"/>
          <w:sz w:val="24"/>
          <w:szCs w:val="24"/>
        </w:rPr>
        <w:t>6</w:t>
      </w:r>
      <w:r w:rsidR="00490B93" w:rsidRPr="004D02DC">
        <w:rPr>
          <w:rFonts w:ascii="Times New Roman" w:hAnsi="Times New Roman"/>
          <w:sz w:val="24"/>
          <w:szCs w:val="24"/>
        </w:rPr>
        <w:t>,</w:t>
      </w:r>
      <w:r w:rsidR="00310DEC" w:rsidRPr="004D02DC">
        <w:rPr>
          <w:rFonts w:ascii="Times New Roman" w:hAnsi="Times New Roman"/>
          <w:sz w:val="24"/>
          <w:szCs w:val="24"/>
        </w:rPr>
        <w:t>9</w:t>
      </w:r>
      <w:r w:rsidR="009E0A89" w:rsidRPr="004D02DC">
        <w:rPr>
          <w:rFonts w:ascii="Times New Roman" w:hAnsi="Times New Roman"/>
          <w:sz w:val="24"/>
          <w:szCs w:val="24"/>
        </w:rPr>
        <w:t>%</w:t>
      </w:r>
      <w:r w:rsidRPr="004D02DC">
        <w:rPr>
          <w:rFonts w:ascii="Times New Roman" w:hAnsi="Times New Roman"/>
          <w:sz w:val="24"/>
          <w:szCs w:val="24"/>
        </w:rPr>
        <w:t xml:space="preserve"> visų vėgėlių laimikių. </w:t>
      </w:r>
      <w:r w:rsidR="005324DE" w:rsidRPr="004D02DC">
        <w:rPr>
          <w:rFonts w:ascii="Times New Roman" w:hAnsi="Times New Roman"/>
          <w:sz w:val="24"/>
          <w:szCs w:val="24"/>
        </w:rPr>
        <w:t>2021</w:t>
      </w:r>
      <w:r w:rsidRPr="004D02DC">
        <w:rPr>
          <w:rFonts w:ascii="Times New Roman" w:hAnsi="Times New Roman"/>
          <w:sz w:val="24"/>
          <w:szCs w:val="24"/>
        </w:rPr>
        <w:t>-202</w:t>
      </w:r>
      <w:r w:rsidR="00310DEC" w:rsidRPr="004D02DC">
        <w:rPr>
          <w:rFonts w:ascii="Times New Roman" w:hAnsi="Times New Roman"/>
          <w:sz w:val="24"/>
          <w:szCs w:val="24"/>
        </w:rPr>
        <w:t>4</w:t>
      </w:r>
      <w:r w:rsidRPr="004D02DC">
        <w:rPr>
          <w:rFonts w:ascii="Times New Roman" w:hAnsi="Times New Roman"/>
          <w:sz w:val="24"/>
          <w:szCs w:val="24"/>
        </w:rPr>
        <w:t xml:space="preserve"> m. </w:t>
      </w:r>
      <w:r w:rsidR="005324DE" w:rsidRPr="004D02DC">
        <w:rPr>
          <w:rFonts w:ascii="Times New Roman" w:hAnsi="Times New Roman"/>
          <w:sz w:val="24"/>
          <w:szCs w:val="24"/>
        </w:rPr>
        <w:t>ši</w:t>
      </w:r>
      <w:r w:rsidR="000E60FD" w:rsidRPr="004D02DC">
        <w:rPr>
          <w:rFonts w:ascii="Times New Roman" w:hAnsi="Times New Roman"/>
          <w:sz w:val="24"/>
          <w:szCs w:val="24"/>
        </w:rPr>
        <w:t>ų</w:t>
      </w:r>
      <w:r w:rsidR="005324DE" w:rsidRPr="004D02DC">
        <w:rPr>
          <w:rFonts w:ascii="Times New Roman" w:hAnsi="Times New Roman"/>
          <w:sz w:val="24"/>
          <w:szCs w:val="24"/>
        </w:rPr>
        <w:t xml:space="preserve"> tinkl</w:t>
      </w:r>
      <w:r w:rsidR="000E60FD" w:rsidRPr="004D02DC">
        <w:rPr>
          <w:rFonts w:ascii="Times New Roman" w:hAnsi="Times New Roman"/>
          <w:sz w:val="24"/>
          <w:szCs w:val="24"/>
        </w:rPr>
        <w:t>ų svarba mažėjo, jais buvo</w:t>
      </w:r>
      <w:r w:rsidR="005324DE" w:rsidRPr="004D02DC">
        <w:rPr>
          <w:rFonts w:ascii="Times New Roman" w:hAnsi="Times New Roman"/>
          <w:sz w:val="24"/>
          <w:szCs w:val="24"/>
        </w:rPr>
        <w:t xml:space="preserve"> sugauta kiek mažiau nei pusė laimikių, </w:t>
      </w:r>
      <w:r w:rsidRPr="004D02DC">
        <w:rPr>
          <w:rFonts w:ascii="Times New Roman" w:hAnsi="Times New Roman"/>
          <w:sz w:val="24"/>
          <w:szCs w:val="24"/>
        </w:rPr>
        <w:t>svarbiu vėgėlių žvejybos įrankiu tapo stambiaakės gaudyklės</w:t>
      </w:r>
      <w:r w:rsidR="00310DEC" w:rsidRPr="004D02DC">
        <w:rPr>
          <w:rFonts w:ascii="Times New Roman" w:hAnsi="Times New Roman"/>
          <w:sz w:val="24"/>
          <w:szCs w:val="24"/>
        </w:rPr>
        <w:t>, jomis buvo sugauta</w:t>
      </w:r>
      <w:r w:rsidR="005324DE" w:rsidRPr="004D02DC">
        <w:rPr>
          <w:rFonts w:ascii="Times New Roman" w:hAnsi="Times New Roman"/>
          <w:sz w:val="24"/>
          <w:szCs w:val="24"/>
        </w:rPr>
        <w:t xml:space="preserve"> apie</w:t>
      </w:r>
      <w:r w:rsidR="00310DEC" w:rsidRPr="004D02DC">
        <w:rPr>
          <w:rFonts w:ascii="Times New Roman" w:hAnsi="Times New Roman"/>
          <w:sz w:val="24"/>
          <w:szCs w:val="24"/>
        </w:rPr>
        <w:t xml:space="preserve"> </w:t>
      </w:r>
      <w:r w:rsidR="005324DE" w:rsidRPr="004D02DC">
        <w:rPr>
          <w:rFonts w:ascii="Times New Roman" w:hAnsi="Times New Roman"/>
          <w:sz w:val="24"/>
          <w:szCs w:val="24"/>
        </w:rPr>
        <w:t>trečdalis</w:t>
      </w:r>
      <w:r w:rsidR="00310DEC" w:rsidRPr="004D02DC">
        <w:rPr>
          <w:rFonts w:ascii="Times New Roman" w:hAnsi="Times New Roman"/>
          <w:sz w:val="24"/>
          <w:szCs w:val="24"/>
        </w:rPr>
        <w:t xml:space="preserve"> laimikių</w:t>
      </w:r>
      <w:r w:rsidRPr="004D02DC">
        <w:rPr>
          <w:rFonts w:ascii="Times New Roman" w:hAnsi="Times New Roman"/>
          <w:sz w:val="24"/>
          <w:szCs w:val="24"/>
        </w:rPr>
        <w:t>. Didžioji</w:t>
      </w:r>
      <w:r>
        <w:rPr>
          <w:rFonts w:ascii="Times New Roman" w:hAnsi="Times New Roman"/>
          <w:sz w:val="24"/>
          <w:szCs w:val="24"/>
        </w:rPr>
        <w:t xml:space="preserve"> dalis vėgėlių laimikių</w:t>
      </w:r>
      <w:r w:rsidR="00267BD5">
        <w:rPr>
          <w:rFonts w:ascii="Times New Roman" w:hAnsi="Times New Roman"/>
          <w:sz w:val="24"/>
          <w:szCs w:val="24"/>
        </w:rPr>
        <w:t xml:space="preserve"> sugaunama</w:t>
      </w:r>
      <w:r>
        <w:rPr>
          <w:rFonts w:ascii="Times New Roman" w:hAnsi="Times New Roman"/>
          <w:sz w:val="24"/>
          <w:szCs w:val="24"/>
        </w:rPr>
        <w:t xml:space="preserve"> lapkričio-gruodžio mėnesiais – 6</w:t>
      </w:r>
      <w:r w:rsidR="007C6AA4">
        <w:rPr>
          <w:rFonts w:ascii="Times New Roman" w:hAnsi="Times New Roman"/>
          <w:sz w:val="24"/>
          <w:szCs w:val="24"/>
        </w:rPr>
        <w:t>1,</w:t>
      </w:r>
      <w:r w:rsidR="00310DEC">
        <w:rPr>
          <w:rFonts w:ascii="Times New Roman" w:hAnsi="Times New Roman"/>
          <w:sz w:val="24"/>
          <w:szCs w:val="24"/>
        </w:rPr>
        <w:t>2</w:t>
      </w:r>
      <w:r w:rsidR="009E0A89">
        <w:rPr>
          <w:rFonts w:ascii="Times New Roman" w:hAnsi="Times New Roman"/>
          <w:sz w:val="24"/>
          <w:szCs w:val="24"/>
        </w:rPr>
        <w:t>%</w:t>
      </w:r>
      <w:r>
        <w:rPr>
          <w:rFonts w:ascii="Times New Roman" w:hAnsi="Times New Roman"/>
          <w:sz w:val="24"/>
          <w:szCs w:val="24"/>
        </w:rPr>
        <w:t>.</w:t>
      </w:r>
      <w:r w:rsidR="00ED2727">
        <w:rPr>
          <w:rFonts w:ascii="Times New Roman" w:hAnsi="Times New Roman"/>
          <w:sz w:val="24"/>
          <w:szCs w:val="24"/>
        </w:rPr>
        <w:t xml:space="preserve"> Per pastarąjį dešimtmetį stebimi mažėjantys laimikiai, santykinė vėgėlių biomasė (sugavimai žvejybos pastangai, CPUE) versliniuose 70-80 mm tinklų laimikiuose</w:t>
      </w:r>
      <w:r w:rsidR="00ED2727" w:rsidRPr="00150422">
        <w:rPr>
          <w:rFonts w:ascii="Times New Roman" w:hAnsi="Times New Roman"/>
          <w:sz w:val="24"/>
          <w:szCs w:val="24"/>
        </w:rPr>
        <w:t xml:space="preserve"> Kuršių mariose </w:t>
      </w:r>
      <w:r w:rsidR="00ED2727">
        <w:rPr>
          <w:rFonts w:ascii="Times New Roman" w:hAnsi="Times New Roman"/>
          <w:sz w:val="24"/>
          <w:szCs w:val="24"/>
        </w:rPr>
        <w:t>lapkričio-gruodžio mėnesiais 2017-202</w:t>
      </w:r>
      <w:r w:rsidR="00310DEC">
        <w:rPr>
          <w:rFonts w:ascii="Times New Roman" w:hAnsi="Times New Roman"/>
          <w:sz w:val="24"/>
          <w:szCs w:val="24"/>
        </w:rPr>
        <w:t>4</w:t>
      </w:r>
      <w:r w:rsidR="00ED2727">
        <w:rPr>
          <w:rFonts w:ascii="Times New Roman" w:hAnsi="Times New Roman"/>
          <w:sz w:val="24"/>
          <w:szCs w:val="24"/>
        </w:rPr>
        <w:t xml:space="preserve"> m. yra mažesnė nei dešimtme</w:t>
      </w:r>
      <w:r w:rsidR="004E7574">
        <w:rPr>
          <w:rFonts w:ascii="Times New Roman" w:hAnsi="Times New Roman"/>
          <w:sz w:val="24"/>
          <w:szCs w:val="24"/>
        </w:rPr>
        <w:t>č</w:t>
      </w:r>
      <w:r w:rsidR="00ED2727">
        <w:rPr>
          <w:rFonts w:ascii="Times New Roman" w:hAnsi="Times New Roman"/>
          <w:sz w:val="24"/>
          <w:szCs w:val="24"/>
        </w:rPr>
        <w:t>io vidurkis (4.</w:t>
      </w:r>
      <w:r w:rsidR="006C65A6">
        <w:rPr>
          <w:rFonts w:ascii="Times New Roman" w:hAnsi="Times New Roman"/>
          <w:sz w:val="24"/>
          <w:szCs w:val="24"/>
        </w:rPr>
        <w:t>39</w:t>
      </w:r>
      <w:r w:rsidR="00ED2727">
        <w:rPr>
          <w:rFonts w:ascii="Times New Roman" w:hAnsi="Times New Roman"/>
          <w:sz w:val="24"/>
          <w:szCs w:val="24"/>
        </w:rPr>
        <w:t xml:space="preserve"> pav.). Taip pat šiuo laikotarpiu, kitaip nei iki 2017 m., Rusijai priklausančioje marių dalyje registruojami didesni nei Lietuvoje laimikiai (4.</w:t>
      </w:r>
      <w:r w:rsidR="006C65A6">
        <w:rPr>
          <w:rFonts w:ascii="Times New Roman" w:hAnsi="Times New Roman"/>
          <w:sz w:val="24"/>
          <w:szCs w:val="24"/>
        </w:rPr>
        <w:t>38</w:t>
      </w:r>
      <w:r w:rsidR="00ED2727">
        <w:rPr>
          <w:rFonts w:ascii="Times New Roman" w:hAnsi="Times New Roman"/>
          <w:sz w:val="24"/>
          <w:szCs w:val="24"/>
        </w:rPr>
        <w:t xml:space="preserve"> pav.). </w:t>
      </w:r>
    </w:p>
    <w:p w14:paraId="311C0D41" w14:textId="28798043" w:rsidR="00ED2727" w:rsidRDefault="007E2DE6" w:rsidP="002E528B">
      <w:pPr>
        <w:rPr>
          <w:rFonts w:ascii="Times New Roman" w:hAnsi="Times New Roman"/>
          <w:sz w:val="24"/>
          <w:szCs w:val="24"/>
        </w:rPr>
      </w:pPr>
      <w:bookmarkStart w:id="45" w:name="_Hlk122265849"/>
      <w:r>
        <w:rPr>
          <w:noProof/>
        </w:rPr>
        <w:drawing>
          <wp:inline distT="0" distB="0" distL="0" distR="0" wp14:anchorId="583A4515" wp14:editId="4E79200D">
            <wp:extent cx="4572000" cy="2743200"/>
            <wp:effectExtent l="0" t="0" r="0" b="0"/>
            <wp:docPr id="2075302133" name="Chart 1">
              <a:extLst xmlns:a="http://schemas.openxmlformats.org/drawingml/2006/main">
                <a:ext uri="{FF2B5EF4-FFF2-40B4-BE49-F238E27FC236}">
                  <a16:creationId xmlns:a16="http://schemas.microsoft.com/office/drawing/2014/main" id="{9EFE8BDF-D7EF-3B31-CF65-C0F2656244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E58DA43" w14:textId="236ED64B" w:rsidR="002E528B" w:rsidRPr="00150422" w:rsidRDefault="002E528B" w:rsidP="002E528B">
      <w:pPr>
        <w:rPr>
          <w:rFonts w:ascii="Times New Roman" w:hAnsi="Times New Roman"/>
          <w:sz w:val="24"/>
          <w:szCs w:val="24"/>
        </w:rPr>
      </w:pPr>
      <w:r w:rsidRPr="007E2DE6">
        <w:rPr>
          <w:rFonts w:ascii="Times New Roman" w:hAnsi="Times New Roman"/>
          <w:sz w:val="24"/>
          <w:szCs w:val="24"/>
        </w:rPr>
        <w:t>4.</w:t>
      </w:r>
      <w:r w:rsidR="006C65A6" w:rsidRPr="007E2DE6">
        <w:rPr>
          <w:rFonts w:ascii="Times New Roman" w:hAnsi="Times New Roman"/>
          <w:sz w:val="24"/>
          <w:szCs w:val="24"/>
        </w:rPr>
        <w:t>39</w:t>
      </w:r>
      <w:r w:rsidRPr="007E2DE6">
        <w:rPr>
          <w:rFonts w:ascii="Times New Roman" w:hAnsi="Times New Roman"/>
          <w:sz w:val="24"/>
          <w:szCs w:val="24"/>
        </w:rPr>
        <w:t xml:space="preserve"> pav. </w:t>
      </w:r>
      <w:bookmarkEnd w:id="45"/>
      <w:r w:rsidRPr="007E2DE6">
        <w:rPr>
          <w:rFonts w:ascii="Times New Roman" w:hAnsi="Times New Roman"/>
          <w:sz w:val="24"/>
          <w:szCs w:val="24"/>
        </w:rPr>
        <w:t xml:space="preserve">Santykinė vėgėlių biomasė (sugavimai žvejybos pastangai, CPUE) versliniuose 70-80 mm tinklų laimikiuose Kuršių mariose </w:t>
      </w:r>
      <w:r w:rsidR="004B5F9A" w:rsidRPr="007E2DE6">
        <w:rPr>
          <w:rFonts w:ascii="Times New Roman" w:hAnsi="Times New Roman"/>
          <w:sz w:val="24"/>
          <w:szCs w:val="24"/>
        </w:rPr>
        <w:t xml:space="preserve">lapkričio-gruodžio mėnesiais </w:t>
      </w:r>
      <w:r w:rsidRPr="007E2DE6">
        <w:rPr>
          <w:rFonts w:ascii="Times New Roman" w:hAnsi="Times New Roman"/>
          <w:sz w:val="24"/>
          <w:szCs w:val="24"/>
        </w:rPr>
        <w:t>2011-202</w:t>
      </w:r>
      <w:r w:rsidR="007E2DE6" w:rsidRPr="007E2DE6">
        <w:rPr>
          <w:rFonts w:ascii="Times New Roman" w:hAnsi="Times New Roman"/>
          <w:sz w:val="24"/>
          <w:szCs w:val="24"/>
        </w:rPr>
        <w:t>4</w:t>
      </w:r>
      <w:r w:rsidRPr="007E2DE6">
        <w:rPr>
          <w:rFonts w:ascii="Times New Roman" w:hAnsi="Times New Roman"/>
          <w:sz w:val="24"/>
          <w:szCs w:val="24"/>
        </w:rPr>
        <w:t xml:space="preserve"> m.</w:t>
      </w:r>
    </w:p>
    <w:p w14:paraId="48D4A6E1" w14:textId="5BBA937C" w:rsidR="00DA0E0A" w:rsidRPr="004D02DC" w:rsidRDefault="00DA0E0A" w:rsidP="00DA0E0A">
      <w:pPr>
        <w:spacing w:after="0" w:line="360" w:lineRule="auto"/>
        <w:ind w:firstLine="567"/>
        <w:jc w:val="both"/>
        <w:rPr>
          <w:rFonts w:ascii="Times New Roman" w:hAnsi="Times New Roman"/>
          <w:sz w:val="24"/>
          <w:szCs w:val="24"/>
        </w:rPr>
      </w:pPr>
      <w:r w:rsidRPr="00150422">
        <w:rPr>
          <w:rFonts w:ascii="Times New Roman" w:hAnsi="Times New Roman"/>
          <w:sz w:val="24"/>
          <w:szCs w:val="24"/>
        </w:rPr>
        <w:t xml:space="preserve">Klaipėdos universiteto 2019 m. atliktame moksliniame darbe teigiama (Skersonas ir kt., 2019), </w:t>
      </w:r>
      <w:r w:rsidRPr="00FC39EA">
        <w:rPr>
          <w:rFonts w:ascii="Times New Roman" w:hAnsi="Times New Roman"/>
          <w:bCs/>
          <w:sz w:val="24"/>
          <w:szCs w:val="24"/>
        </w:rPr>
        <w:t>jog verslinės žvejybos poveikis vėgėlių ištekliams yra didelis ir reikalinga imtis skubių priemonių išteklių atkūrimui ir išsaugojimui. Kita vertus, vėgėlė – tai šaltamėgė žuvų rūšis, todėl ir šylantis klimatas turėtų veikti ir šios žuvų rūšies išteklių būklę.</w:t>
      </w:r>
      <w:r w:rsidRPr="00FD0FA8">
        <w:rPr>
          <w:rFonts w:ascii="Times New Roman" w:hAnsi="Times New Roman"/>
          <w:bCs/>
          <w:sz w:val="24"/>
          <w:szCs w:val="24"/>
        </w:rPr>
        <w:t xml:space="preserve"> </w:t>
      </w:r>
      <w:r w:rsidRPr="00150422">
        <w:rPr>
          <w:rFonts w:ascii="Times New Roman" w:hAnsi="Times New Roman"/>
          <w:sz w:val="24"/>
          <w:szCs w:val="24"/>
        </w:rPr>
        <w:t xml:space="preserve">Gamtos tyrimų centras bendradarbiaudamas su Lietuvos energetikos institutu 2017 m. atliko dviejų abiotinių aplinkos veiksnių, vandens temperatūros ir Nemuno vandens nuotėkio, poveikio dviem šaltamėgėms ir ilgaamžėms Kuršių marių žuvų rūšims – lydekoms ir vėgėlėms analizę ir modeliavimą. Modeliavimo rezultatai rodo, jog lydekos ir vėgėlės, nors ir neigiamai veikiamos kylančios temperatūros, išnykti neturėtų: modelis </w:t>
      </w:r>
      <w:r w:rsidRPr="00AF1E79">
        <w:rPr>
          <w:rFonts w:ascii="Times New Roman" w:hAnsi="Times New Roman"/>
          <w:sz w:val="24"/>
          <w:szCs w:val="24"/>
        </w:rPr>
        <w:t xml:space="preserve">rodo jų gausumo sumažėjimą apie tris kartus artimiausiu </w:t>
      </w:r>
      <w:r w:rsidRPr="00AF1E79">
        <w:rPr>
          <w:rFonts w:ascii="Times New Roman" w:hAnsi="Times New Roman"/>
          <w:sz w:val="24"/>
          <w:szCs w:val="24"/>
        </w:rPr>
        <w:lastRenderedPageBreak/>
        <w:t xml:space="preserve">laikotarpiu (pagal visus tris klimato kaitos scenarijus). Tačiau ilguoju laikotarpiu, pagal RCP4.5 ir RCP6.0 klimato scenarijus, </w:t>
      </w:r>
      <w:r w:rsidRPr="004D02DC">
        <w:rPr>
          <w:rFonts w:ascii="Times New Roman" w:hAnsi="Times New Roman"/>
          <w:sz w:val="24"/>
          <w:szCs w:val="24"/>
        </w:rPr>
        <w:t>prognozuojamas dar žymesnis gausumo sumažėjimas (</w:t>
      </w:r>
      <w:r w:rsidR="00AF1E79" w:rsidRPr="004D02DC">
        <w:rPr>
          <w:rFonts w:ascii="Times New Roman" w:hAnsi="Times New Roman"/>
          <w:sz w:val="24"/>
          <w:szCs w:val="24"/>
        </w:rPr>
        <w:t>4.</w:t>
      </w:r>
      <w:r w:rsidR="006C65A6" w:rsidRPr="004D02DC">
        <w:rPr>
          <w:rFonts w:ascii="Times New Roman" w:hAnsi="Times New Roman"/>
          <w:sz w:val="24"/>
          <w:szCs w:val="24"/>
        </w:rPr>
        <w:t>40</w:t>
      </w:r>
      <w:r w:rsidRPr="004D02DC">
        <w:rPr>
          <w:rFonts w:ascii="Times New Roman" w:hAnsi="Times New Roman"/>
          <w:sz w:val="24"/>
          <w:szCs w:val="24"/>
        </w:rPr>
        <w:t xml:space="preserve"> pav.). </w:t>
      </w:r>
    </w:p>
    <w:p w14:paraId="2112D04B" w14:textId="4E2258D1" w:rsidR="00DA0E0A" w:rsidRPr="004D02DC" w:rsidRDefault="00DA0E0A" w:rsidP="00DA0E0A">
      <w:pPr>
        <w:spacing w:after="0" w:line="360" w:lineRule="auto"/>
        <w:ind w:firstLine="567"/>
        <w:jc w:val="both"/>
        <w:rPr>
          <w:rFonts w:ascii="Times New Roman" w:hAnsi="Times New Roman"/>
          <w:sz w:val="24"/>
          <w:szCs w:val="24"/>
        </w:rPr>
      </w:pPr>
      <w:r w:rsidRPr="004D02DC">
        <w:rPr>
          <w:rFonts w:ascii="Times New Roman" w:hAnsi="Times New Roman"/>
          <w:sz w:val="24"/>
          <w:szCs w:val="24"/>
        </w:rPr>
        <w:t>Skersonas ir kt. (2019) teigia, jog vėgėlių įžuvinimas – neefektyvus ir siūlo įžuvinimo netęsti. Kita vertus, gali būti, jog įžuvinimas vėgėlėmis palaiko išteklius bent jau santykinai stabilioje būklėje nemenko verslinės žvejybos spaudimo ir klimato kaitos kontekste. Tačiau, tam kad atsakyti į šį klausimą, įžuvinamos vėgėlių lervutės turėtų būti ženklinamos – tai leistų įvertinti įžuvinimo reikšmę populiacijos gausumui.</w:t>
      </w:r>
    </w:p>
    <w:p w14:paraId="560CB42D" w14:textId="635F29A9" w:rsidR="00037DD5" w:rsidRPr="00430166" w:rsidRDefault="00037DD5" w:rsidP="00DA0E0A">
      <w:pPr>
        <w:spacing w:after="0" w:line="360" w:lineRule="auto"/>
        <w:ind w:firstLine="567"/>
        <w:jc w:val="both"/>
        <w:rPr>
          <w:rFonts w:ascii="Times New Roman" w:hAnsi="Times New Roman"/>
          <w:sz w:val="24"/>
          <w:szCs w:val="24"/>
        </w:rPr>
      </w:pPr>
      <w:r w:rsidRPr="004D02DC">
        <w:rPr>
          <w:rFonts w:ascii="Times New Roman" w:hAnsi="Times New Roman"/>
          <w:sz w:val="24"/>
          <w:szCs w:val="24"/>
        </w:rPr>
        <w:t>Taisyklėse</w:t>
      </w:r>
      <w:r w:rsidR="005428F7" w:rsidRPr="004D02DC">
        <w:rPr>
          <w:rFonts w:ascii="Times New Roman" w:hAnsi="Times New Roman"/>
          <w:sz w:val="24"/>
          <w:szCs w:val="24"/>
        </w:rPr>
        <w:t xml:space="preserve"> nuo 2024 m.</w:t>
      </w:r>
      <w:r w:rsidRPr="004D02DC">
        <w:rPr>
          <w:rFonts w:ascii="Times New Roman" w:hAnsi="Times New Roman"/>
          <w:sz w:val="24"/>
          <w:szCs w:val="24"/>
        </w:rPr>
        <w:t xml:space="preserve"> įvestas draudimas nuo lapkričio 15 d. iki gruodžio 31 d. apima laikotarpį, kada sugaunama didžioji laimikių dalis ir gaudomos neršti migruojančios vėgėlės. Šiuo laikotarpiu taikomos priemonės gali būti efektyviausios saugant vėgėlių išteklius</w:t>
      </w:r>
      <w:r w:rsidR="00ED0C0A" w:rsidRPr="004D02DC">
        <w:rPr>
          <w:rFonts w:ascii="Times New Roman" w:hAnsi="Times New Roman"/>
          <w:sz w:val="24"/>
          <w:szCs w:val="24"/>
        </w:rPr>
        <w:t xml:space="preserve"> Kuršių mariose</w:t>
      </w:r>
      <w:r w:rsidRPr="004D02DC">
        <w:rPr>
          <w:rFonts w:ascii="Times New Roman" w:hAnsi="Times New Roman"/>
          <w:sz w:val="24"/>
          <w:szCs w:val="24"/>
        </w:rPr>
        <w:t>.</w:t>
      </w:r>
    </w:p>
    <w:p w14:paraId="69CD9CD1" w14:textId="77777777" w:rsidR="00DA0E0A" w:rsidRPr="00150422" w:rsidRDefault="00DA0E0A" w:rsidP="00DA0E0A">
      <w:pPr>
        <w:ind w:firstLine="567"/>
        <w:jc w:val="both"/>
        <w:rPr>
          <w:rFonts w:ascii="Times New Roman" w:hAnsi="Times New Roman"/>
          <w:sz w:val="24"/>
          <w:szCs w:val="24"/>
        </w:rPr>
      </w:pPr>
    </w:p>
    <w:p w14:paraId="1005FA63" w14:textId="77777777" w:rsidR="00DA0E0A" w:rsidRPr="00150422" w:rsidRDefault="00DA0E0A" w:rsidP="005856D8">
      <w:pPr>
        <w:pStyle w:val="Caption"/>
        <w:jc w:val="both"/>
        <w:rPr>
          <w:rFonts w:ascii="Times New Roman" w:hAnsi="Times New Roman"/>
          <w:sz w:val="24"/>
          <w:szCs w:val="24"/>
        </w:rPr>
      </w:pPr>
      <w:r w:rsidRPr="00150422">
        <w:rPr>
          <w:rFonts w:ascii="Times New Roman" w:hAnsi="Times New Roman"/>
          <w:noProof/>
          <w:sz w:val="24"/>
          <w:szCs w:val="24"/>
          <w:lang w:eastAsia="lt-LT" w:bidi="ar-SA"/>
        </w:rPr>
        <w:drawing>
          <wp:inline distT="0" distB="0" distL="0" distR="0" wp14:anchorId="63FB21BE" wp14:editId="2322D706">
            <wp:extent cx="5731510" cy="3254375"/>
            <wp:effectExtent l="0" t="0" r="2540" b="3175"/>
            <wp:docPr id="49" name="Diagrama 6">
              <a:extLst xmlns:a="http://schemas.openxmlformats.org/drawingml/2006/main">
                <a:ext uri="{FF2B5EF4-FFF2-40B4-BE49-F238E27FC236}">
                  <a16:creationId xmlns:a16="http://schemas.microsoft.com/office/drawing/2014/main" id="{37AFD108-3BBF-473E-8C0D-FF58C8709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0635020" w14:textId="4A767C4C" w:rsidR="00DA0E0A" w:rsidRPr="00150422" w:rsidRDefault="002E528B" w:rsidP="00DA0E0A">
      <w:pPr>
        <w:pStyle w:val="Caption"/>
        <w:jc w:val="both"/>
        <w:rPr>
          <w:rFonts w:ascii="Times New Roman" w:hAnsi="Times New Roman"/>
          <w:i w:val="0"/>
          <w:color w:val="auto"/>
          <w:sz w:val="24"/>
          <w:szCs w:val="24"/>
        </w:rPr>
      </w:pPr>
      <w:r w:rsidRPr="002E528B">
        <w:rPr>
          <w:rFonts w:ascii="Times New Roman" w:hAnsi="Times New Roman"/>
          <w:i w:val="0"/>
          <w:color w:val="auto"/>
          <w:sz w:val="24"/>
          <w:szCs w:val="24"/>
        </w:rPr>
        <w:t>4.</w:t>
      </w:r>
      <w:r w:rsidR="006C65A6">
        <w:rPr>
          <w:rFonts w:ascii="Times New Roman" w:hAnsi="Times New Roman"/>
          <w:i w:val="0"/>
          <w:color w:val="auto"/>
          <w:sz w:val="24"/>
          <w:szCs w:val="24"/>
        </w:rPr>
        <w:t>40</w:t>
      </w:r>
      <w:r w:rsidRPr="002E528B">
        <w:rPr>
          <w:rFonts w:ascii="Times New Roman" w:hAnsi="Times New Roman"/>
          <w:i w:val="0"/>
          <w:color w:val="auto"/>
          <w:sz w:val="24"/>
          <w:szCs w:val="24"/>
        </w:rPr>
        <w:t xml:space="preserve"> pav. </w:t>
      </w:r>
      <w:r w:rsidR="00DA0E0A" w:rsidRPr="00150422">
        <w:rPr>
          <w:rFonts w:ascii="Times New Roman" w:hAnsi="Times New Roman"/>
          <w:i w:val="0"/>
          <w:color w:val="auto"/>
          <w:sz w:val="24"/>
          <w:szCs w:val="24"/>
        </w:rPr>
        <w:t xml:space="preserve">Ilgo ciklo šaltavandenių žuvų (lydekų ir vėgėlių) dalis bendrijoje Kuršių mariose referentiniu laikotarpiu (1960–2010 m.) ir jų prognozė artimoje ir tolimoje ateityje pagal skirtingus RCP scenarijus. </w:t>
      </w:r>
    </w:p>
    <w:p w14:paraId="2C8FCFB7" w14:textId="3E94E876" w:rsidR="005A7D90" w:rsidRDefault="005A7D90">
      <w:pPr>
        <w:spacing w:after="0" w:line="240" w:lineRule="auto"/>
        <w:rPr>
          <w:rFonts w:ascii="Times New Roman" w:hAnsi="Times New Roman"/>
          <w:sz w:val="24"/>
          <w:szCs w:val="24"/>
        </w:rPr>
      </w:pPr>
      <w:r>
        <w:rPr>
          <w:rFonts w:ascii="Times New Roman" w:hAnsi="Times New Roman"/>
          <w:sz w:val="24"/>
          <w:szCs w:val="24"/>
        </w:rPr>
        <w:br w:type="page"/>
      </w:r>
    </w:p>
    <w:p w14:paraId="6041D197" w14:textId="09AFF69F" w:rsidR="005A7D90" w:rsidRPr="00C21CEF" w:rsidRDefault="005A7D90" w:rsidP="005A7D90">
      <w:pPr>
        <w:pStyle w:val="Heading2"/>
        <w:tabs>
          <w:tab w:val="left" w:pos="3402"/>
        </w:tabs>
        <w:spacing w:before="0" w:after="0" w:line="360" w:lineRule="auto"/>
        <w:rPr>
          <w:rFonts w:ascii="Times New Roman" w:hAnsi="Times New Roman" w:cs="Times New Roman"/>
          <w:i w:val="0"/>
          <w:sz w:val="24"/>
          <w:szCs w:val="24"/>
        </w:rPr>
      </w:pPr>
      <w:bookmarkStart w:id="46" w:name="_Toc220680689"/>
      <w:r w:rsidRPr="00C21CEF">
        <w:rPr>
          <w:rFonts w:ascii="Times New Roman" w:hAnsi="Times New Roman" w:cs="Times New Roman"/>
          <w:i w:val="0"/>
          <w:sz w:val="24"/>
          <w:szCs w:val="24"/>
        </w:rPr>
        <w:lastRenderedPageBreak/>
        <w:t>4.</w:t>
      </w:r>
      <w:r>
        <w:rPr>
          <w:rFonts w:ascii="Times New Roman" w:hAnsi="Times New Roman" w:cs="Times New Roman"/>
          <w:i w:val="0"/>
          <w:sz w:val="24"/>
          <w:szCs w:val="24"/>
        </w:rPr>
        <w:t>7</w:t>
      </w:r>
      <w:r w:rsidRPr="00C21CEF">
        <w:rPr>
          <w:rFonts w:ascii="Times New Roman" w:hAnsi="Times New Roman" w:cs="Times New Roman"/>
          <w:i w:val="0"/>
          <w:sz w:val="24"/>
          <w:szCs w:val="24"/>
        </w:rPr>
        <w:t xml:space="preserve">. </w:t>
      </w:r>
      <w:r>
        <w:rPr>
          <w:rFonts w:ascii="Times New Roman" w:hAnsi="Times New Roman" w:cs="Times New Roman"/>
          <w:i w:val="0"/>
          <w:sz w:val="24"/>
          <w:szCs w:val="24"/>
        </w:rPr>
        <w:t>SIDABRINIS KAROSAS</w:t>
      </w:r>
      <w:bookmarkEnd w:id="46"/>
    </w:p>
    <w:p w14:paraId="0D342C75" w14:textId="77777777" w:rsidR="005A7D90" w:rsidRDefault="005A7D90" w:rsidP="001211DD">
      <w:pPr>
        <w:spacing w:after="0" w:line="360" w:lineRule="auto"/>
        <w:ind w:firstLine="540"/>
        <w:jc w:val="both"/>
        <w:rPr>
          <w:rFonts w:ascii="Times New Roman" w:hAnsi="Times New Roman"/>
          <w:sz w:val="24"/>
          <w:szCs w:val="24"/>
        </w:rPr>
      </w:pPr>
    </w:p>
    <w:p w14:paraId="266B607D" w14:textId="2AB8F556" w:rsidR="005A7D90" w:rsidRDefault="0016286B" w:rsidP="001211DD">
      <w:pPr>
        <w:spacing w:after="0" w:line="360" w:lineRule="auto"/>
        <w:ind w:firstLine="540"/>
        <w:jc w:val="both"/>
        <w:rPr>
          <w:rFonts w:ascii="Times New Roman" w:hAnsi="Times New Roman"/>
          <w:sz w:val="24"/>
          <w:szCs w:val="24"/>
        </w:rPr>
      </w:pPr>
      <w:r>
        <w:rPr>
          <w:rFonts w:ascii="Times New Roman" w:hAnsi="Times New Roman"/>
          <w:sz w:val="24"/>
          <w:szCs w:val="24"/>
        </w:rPr>
        <w:t xml:space="preserve">Sidabriniai </w:t>
      </w:r>
      <w:r w:rsidR="000029AC">
        <w:rPr>
          <w:rFonts w:ascii="Times New Roman" w:hAnsi="Times New Roman"/>
          <w:sz w:val="24"/>
          <w:szCs w:val="24"/>
        </w:rPr>
        <w:t xml:space="preserve">karosai sudaro palyginti nedidelę dalį Kuršių marių verslinių laimikių, vidutiniškai 1,4%, 14,4 t per metus pastaruosius porą dešimtmečių. 2003-2011 m. karosų laimikiai buvo kiek didesni, vidutiniškai per metus buvo sugaunama 15,2 t, vėliau laimikiai mažėjo ir 2012-2021 m. versliniai laimikiai siekė 10,2 t per metus. Pastaruosius trejus metus stebimas žymus verslinių laimikių didėjimas ir 2022-2024 m. vidutiniai metiniai laimikiai buvo 26,1 t, beveik du kartus didesni nei dviejų dešimtmečių vidurkis (4.41 pav.). 2025 m. per sausio-spalio mėnesius sugauti panašūs laimikiai kaip ir </w:t>
      </w:r>
      <w:r w:rsidR="006A26B6">
        <w:rPr>
          <w:rFonts w:ascii="Times New Roman" w:hAnsi="Times New Roman"/>
          <w:sz w:val="24"/>
          <w:szCs w:val="24"/>
        </w:rPr>
        <w:t xml:space="preserve">2024 m. per tą patį laikotarpį. </w:t>
      </w:r>
    </w:p>
    <w:p w14:paraId="1B303775" w14:textId="52F9A8D4" w:rsidR="005A7D90" w:rsidRDefault="005A7D90" w:rsidP="005A7D90">
      <w:pPr>
        <w:spacing w:after="0" w:line="360" w:lineRule="auto"/>
        <w:jc w:val="both"/>
        <w:rPr>
          <w:rFonts w:ascii="Times New Roman" w:hAnsi="Times New Roman"/>
          <w:sz w:val="24"/>
          <w:szCs w:val="24"/>
        </w:rPr>
      </w:pPr>
      <w:r>
        <w:rPr>
          <w:noProof/>
        </w:rPr>
        <w:drawing>
          <wp:inline distT="0" distB="0" distL="0" distR="0" wp14:anchorId="4ECEB14E" wp14:editId="3045E111">
            <wp:extent cx="4998085" cy="3686175"/>
            <wp:effectExtent l="0" t="0" r="0" b="0"/>
            <wp:docPr id="474567996" name="Chart 1">
              <a:extLst xmlns:a="http://schemas.openxmlformats.org/drawingml/2006/main">
                <a:ext uri="{FF2B5EF4-FFF2-40B4-BE49-F238E27FC236}">
                  <a16:creationId xmlns:a16="http://schemas.microsoft.com/office/drawing/2014/main" id="{380C1D6B-1DB9-B218-8E90-9605A473BA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B2B867B" w14:textId="40D79FBA" w:rsidR="005A7D90" w:rsidRPr="00150422" w:rsidRDefault="005A7D90" w:rsidP="005A7D90">
      <w:pPr>
        <w:spacing w:after="0" w:line="360" w:lineRule="auto"/>
        <w:jc w:val="both"/>
        <w:rPr>
          <w:rFonts w:ascii="Times New Roman" w:hAnsi="Times New Roman"/>
          <w:sz w:val="24"/>
          <w:szCs w:val="24"/>
        </w:rPr>
      </w:pPr>
      <w:r w:rsidRPr="00B374BB">
        <w:rPr>
          <w:rFonts w:ascii="Times New Roman" w:hAnsi="Times New Roman"/>
          <w:sz w:val="24"/>
          <w:szCs w:val="24"/>
        </w:rPr>
        <w:t>4.</w:t>
      </w:r>
      <w:r>
        <w:rPr>
          <w:rFonts w:ascii="Times New Roman" w:hAnsi="Times New Roman"/>
          <w:sz w:val="24"/>
          <w:szCs w:val="24"/>
        </w:rPr>
        <w:t>41</w:t>
      </w:r>
      <w:r w:rsidRPr="00B374BB">
        <w:rPr>
          <w:rFonts w:ascii="Times New Roman" w:hAnsi="Times New Roman"/>
          <w:sz w:val="24"/>
          <w:szCs w:val="24"/>
        </w:rPr>
        <w:t xml:space="preserve"> pav. </w:t>
      </w:r>
      <w:r>
        <w:rPr>
          <w:rFonts w:ascii="Times New Roman" w:hAnsi="Times New Roman"/>
          <w:sz w:val="24"/>
          <w:szCs w:val="24"/>
        </w:rPr>
        <w:t>Sidabrini</w:t>
      </w:r>
      <w:r w:rsidRPr="00B374BB">
        <w:rPr>
          <w:rFonts w:ascii="Times New Roman" w:hAnsi="Times New Roman"/>
          <w:sz w:val="24"/>
          <w:szCs w:val="24"/>
        </w:rPr>
        <w:t>ų</w:t>
      </w:r>
      <w:r>
        <w:rPr>
          <w:rFonts w:ascii="Times New Roman" w:hAnsi="Times New Roman"/>
          <w:sz w:val="24"/>
          <w:szCs w:val="24"/>
        </w:rPr>
        <w:t xml:space="preserve"> karosų</w:t>
      </w:r>
      <w:r w:rsidRPr="00B374BB">
        <w:rPr>
          <w:rFonts w:ascii="Times New Roman" w:hAnsi="Times New Roman"/>
          <w:sz w:val="24"/>
          <w:szCs w:val="24"/>
        </w:rPr>
        <w:t xml:space="preserve"> versliniai laimikiai Kuršių mariose </w:t>
      </w:r>
      <w:r>
        <w:rPr>
          <w:rFonts w:ascii="Times New Roman" w:hAnsi="Times New Roman"/>
          <w:sz w:val="24"/>
          <w:szCs w:val="24"/>
        </w:rPr>
        <w:t>2003</w:t>
      </w:r>
      <w:r w:rsidRPr="00B374BB">
        <w:rPr>
          <w:rFonts w:ascii="Times New Roman" w:hAnsi="Times New Roman"/>
          <w:sz w:val="24"/>
          <w:szCs w:val="24"/>
        </w:rPr>
        <w:t>-202</w:t>
      </w:r>
      <w:r>
        <w:rPr>
          <w:rFonts w:ascii="Times New Roman" w:hAnsi="Times New Roman"/>
          <w:sz w:val="24"/>
          <w:szCs w:val="24"/>
        </w:rPr>
        <w:t>5</w:t>
      </w:r>
      <w:r w:rsidRPr="00B374BB">
        <w:rPr>
          <w:rFonts w:ascii="Times New Roman" w:hAnsi="Times New Roman"/>
          <w:sz w:val="24"/>
          <w:szCs w:val="24"/>
        </w:rPr>
        <w:t xml:space="preserve"> m.</w:t>
      </w:r>
    </w:p>
    <w:p w14:paraId="6E06DA1A" w14:textId="77777777" w:rsidR="005A7D90" w:rsidRDefault="005A7D90" w:rsidP="001211DD">
      <w:pPr>
        <w:spacing w:after="0" w:line="360" w:lineRule="auto"/>
        <w:ind w:firstLine="540"/>
        <w:jc w:val="both"/>
        <w:rPr>
          <w:rFonts w:ascii="Times New Roman" w:hAnsi="Times New Roman"/>
          <w:sz w:val="24"/>
          <w:szCs w:val="24"/>
        </w:rPr>
      </w:pPr>
    </w:p>
    <w:p w14:paraId="71DDE897" w14:textId="12FE5D11" w:rsidR="005A7D90" w:rsidRDefault="00002A45" w:rsidP="001211DD">
      <w:pPr>
        <w:spacing w:after="0" w:line="360" w:lineRule="auto"/>
        <w:ind w:firstLine="540"/>
        <w:jc w:val="both"/>
        <w:rPr>
          <w:rFonts w:ascii="Times New Roman" w:hAnsi="Times New Roman"/>
          <w:sz w:val="24"/>
          <w:szCs w:val="24"/>
        </w:rPr>
      </w:pPr>
      <w:r>
        <w:rPr>
          <w:rFonts w:ascii="Times New Roman" w:hAnsi="Times New Roman"/>
          <w:sz w:val="24"/>
          <w:szCs w:val="24"/>
        </w:rPr>
        <w:t xml:space="preserve">Panašios tendencijos kaip ir verslinių laimikių statistikoje stebima vykdant mokslinius tyrimus, </w:t>
      </w:r>
      <w:r w:rsidR="00546BCE">
        <w:rPr>
          <w:rFonts w:ascii="Times New Roman" w:hAnsi="Times New Roman"/>
          <w:sz w:val="24"/>
          <w:szCs w:val="24"/>
        </w:rPr>
        <w:t xml:space="preserve">pastaruosius porą metų stebimas žymesnis karosų biomasės ir gausumo augimas versle naudojamų tinklų </w:t>
      </w:r>
      <w:r w:rsidR="007F06DA">
        <w:rPr>
          <w:rFonts w:ascii="Times New Roman" w:hAnsi="Times New Roman"/>
          <w:sz w:val="24"/>
          <w:szCs w:val="24"/>
        </w:rPr>
        <w:t xml:space="preserve">(40-50 ir 70 mm) </w:t>
      </w:r>
      <w:r w:rsidR="00546BCE">
        <w:rPr>
          <w:rFonts w:ascii="Times New Roman" w:hAnsi="Times New Roman"/>
          <w:sz w:val="24"/>
          <w:szCs w:val="24"/>
        </w:rPr>
        <w:t xml:space="preserve">laimikiuose (4.42-4.43 pav.). Tuo pačiu metu vidutinis karosų ilgis ir svoris kito nežymiai (4.44-4.45 pav.). </w:t>
      </w:r>
      <w:r w:rsidR="007F06DA">
        <w:rPr>
          <w:rFonts w:ascii="Times New Roman" w:hAnsi="Times New Roman"/>
          <w:sz w:val="24"/>
          <w:szCs w:val="24"/>
        </w:rPr>
        <w:t>Reikia pažymėti, kad sidabriniai karosai mokslinių tyrimų laimikiuose sudarė labai nedidelę dalį, vidutiniškai 0,39% 70 mm tinkluose ir 0,0</w:t>
      </w:r>
      <w:r w:rsidR="002A6748">
        <w:rPr>
          <w:rFonts w:ascii="Times New Roman" w:hAnsi="Times New Roman"/>
          <w:sz w:val="24"/>
          <w:szCs w:val="24"/>
        </w:rPr>
        <w:t>6</w:t>
      </w:r>
      <w:r w:rsidR="007F06DA">
        <w:rPr>
          <w:rFonts w:ascii="Times New Roman" w:hAnsi="Times New Roman"/>
          <w:sz w:val="24"/>
          <w:szCs w:val="24"/>
        </w:rPr>
        <w:t>% 40-50 mm tinkluose.</w:t>
      </w:r>
    </w:p>
    <w:p w14:paraId="34A29805" w14:textId="2E68A134" w:rsidR="005A7D90" w:rsidRDefault="005A7D90" w:rsidP="005A7D90">
      <w:pPr>
        <w:spacing w:after="0" w:line="360" w:lineRule="auto"/>
        <w:jc w:val="both"/>
        <w:rPr>
          <w:rFonts w:ascii="Times New Roman" w:hAnsi="Times New Roman"/>
          <w:sz w:val="24"/>
          <w:szCs w:val="24"/>
        </w:rPr>
      </w:pPr>
      <w:r>
        <w:rPr>
          <w:noProof/>
        </w:rPr>
        <w:lastRenderedPageBreak/>
        <w:drawing>
          <wp:inline distT="0" distB="0" distL="0" distR="0" wp14:anchorId="7EFD0E52" wp14:editId="21001505">
            <wp:extent cx="4883285" cy="3013811"/>
            <wp:effectExtent l="0" t="0" r="0" b="0"/>
            <wp:docPr id="45270589" name="Chart 1">
              <a:extLst xmlns:a="http://schemas.openxmlformats.org/drawingml/2006/main">
                <a:ext uri="{FF2B5EF4-FFF2-40B4-BE49-F238E27FC236}">
                  <a16:creationId xmlns:a16="http://schemas.microsoft.com/office/drawing/2014/main" id="{908A55D5-06E4-4745-9826-89F4DC49F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DBDFBE6" w14:textId="01980FC5" w:rsidR="005A7D90" w:rsidRPr="00C21CEF" w:rsidRDefault="005A7D90" w:rsidP="005A7D90">
      <w:pPr>
        <w:spacing w:after="0" w:line="240" w:lineRule="auto"/>
        <w:rPr>
          <w:rFonts w:ascii="Times New Roman" w:hAnsi="Times New Roman"/>
          <w:sz w:val="24"/>
          <w:szCs w:val="24"/>
        </w:rPr>
      </w:pPr>
      <w:r w:rsidRPr="00C21CEF">
        <w:rPr>
          <w:rFonts w:ascii="Times New Roman" w:hAnsi="Times New Roman"/>
          <w:color w:val="000000"/>
          <w:sz w:val="24"/>
          <w:szCs w:val="24"/>
        </w:rPr>
        <w:t>4.</w:t>
      </w:r>
      <w:r>
        <w:rPr>
          <w:rFonts w:ascii="Times New Roman" w:hAnsi="Times New Roman"/>
          <w:color w:val="000000"/>
          <w:sz w:val="24"/>
          <w:szCs w:val="24"/>
        </w:rPr>
        <w:t>42</w:t>
      </w:r>
      <w:r w:rsidRPr="00C21CEF">
        <w:rPr>
          <w:rFonts w:ascii="Times New Roman" w:hAnsi="Times New Roman"/>
          <w:color w:val="000000"/>
          <w:sz w:val="24"/>
          <w:szCs w:val="24"/>
        </w:rPr>
        <w:t xml:space="preserve"> pav.</w:t>
      </w:r>
      <w:r w:rsidRPr="00C21CEF">
        <w:rPr>
          <w:rFonts w:ascii="Times New Roman" w:hAnsi="Times New Roman"/>
          <w:b/>
          <w:color w:val="000000"/>
          <w:sz w:val="24"/>
          <w:szCs w:val="24"/>
        </w:rPr>
        <w:t xml:space="preserve"> </w:t>
      </w:r>
      <w:r>
        <w:rPr>
          <w:rFonts w:ascii="Times New Roman" w:hAnsi="Times New Roman"/>
          <w:sz w:val="24"/>
          <w:szCs w:val="24"/>
        </w:rPr>
        <w:t>Sidabrini</w:t>
      </w:r>
      <w:r w:rsidRPr="00B374BB">
        <w:rPr>
          <w:rFonts w:ascii="Times New Roman" w:hAnsi="Times New Roman"/>
          <w:sz w:val="24"/>
          <w:szCs w:val="24"/>
        </w:rPr>
        <w:t>ų</w:t>
      </w:r>
      <w:r>
        <w:rPr>
          <w:rFonts w:ascii="Times New Roman" w:hAnsi="Times New Roman"/>
          <w:sz w:val="24"/>
          <w:szCs w:val="24"/>
        </w:rPr>
        <w:t xml:space="preserve"> karosų</w:t>
      </w:r>
      <w:r w:rsidRPr="00C21CEF">
        <w:rPr>
          <w:rFonts w:ascii="Times New Roman" w:hAnsi="Times New Roman"/>
          <w:sz w:val="24"/>
          <w:szCs w:val="24"/>
        </w:rPr>
        <w:t xml:space="preserve"> santykinis gausumas ir biomasė (CPUE) </w:t>
      </w:r>
      <w:r w:rsidR="000E60FD" w:rsidRPr="004B4027">
        <w:rPr>
          <w:rFonts w:ascii="Times New Roman" w:hAnsi="Times New Roman"/>
          <w:sz w:val="24"/>
          <w:szCs w:val="24"/>
        </w:rPr>
        <w:t xml:space="preserve">mokslinių tyrimų </w:t>
      </w:r>
      <w:r w:rsidRPr="00C21CEF">
        <w:rPr>
          <w:rFonts w:ascii="Times New Roman" w:hAnsi="Times New Roman"/>
          <w:sz w:val="24"/>
          <w:szCs w:val="24"/>
        </w:rPr>
        <w:t>40–</w:t>
      </w:r>
      <w:r>
        <w:rPr>
          <w:rFonts w:ascii="Times New Roman" w:hAnsi="Times New Roman"/>
          <w:sz w:val="24"/>
          <w:szCs w:val="24"/>
        </w:rPr>
        <w:t>50</w:t>
      </w:r>
      <w:r w:rsidRPr="00C21CEF">
        <w:rPr>
          <w:rFonts w:ascii="Times New Roman" w:hAnsi="Times New Roman"/>
          <w:sz w:val="24"/>
          <w:szCs w:val="24"/>
        </w:rPr>
        <w:t xml:space="preserve"> mm akytumo tinklų laimikiuose</w:t>
      </w:r>
      <w:r w:rsidR="00546BCE">
        <w:rPr>
          <w:rFonts w:ascii="Times New Roman" w:hAnsi="Times New Roman"/>
          <w:sz w:val="24"/>
          <w:szCs w:val="24"/>
        </w:rPr>
        <w:t xml:space="preserve"> </w:t>
      </w:r>
      <w:r w:rsidR="00546BCE" w:rsidRPr="00B374BB">
        <w:rPr>
          <w:rFonts w:ascii="Times New Roman" w:hAnsi="Times New Roman"/>
          <w:sz w:val="24"/>
          <w:szCs w:val="24"/>
        </w:rPr>
        <w:t>Kuršių mariose</w:t>
      </w:r>
      <w:r w:rsidRPr="00C21CEF">
        <w:rPr>
          <w:rFonts w:ascii="Times New Roman" w:hAnsi="Times New Roman"/>
          <w:sz w:val="24"/>
          <w:szCs w:val="24"/>
        </w:rPr>
        <w:t xml:space="preserve"> 20</w:t>
      </w:r>
      <w:r>
        <w:rPr>
          <w:rFonts w:ascii="Times New Roman" w:hAnsi="Times New Roman"/>
          <w:sz w:val="24"/>
          <w:szCs w:val="24"/>
        </w:rPr>
        <w:t>15</w:t>
      </w:r>
      <w:r w:rsidRPr="00C21CEF">
        <w:rPr>
          <w:rFonts w:ascii="Times New Roman" w:hAnsi="Times New Roman"/>
          <w:sz w:val="24"/>
          <w:szCs w:val="24"/>
        </w:rPr>
        <w:t>–202</w:t>
      </w:r>
      <w:r w:rsidRPr="00240802">
        <w:rPr>
          <w:rFonts w:ascii="Times New Roman" w:hAnsi="Times New Roman"/>
          <w:sz w:val="24"/>
          <w:szCs w:val="24"/>
        </w:rPr>
        <w:t>5</w:t>
      </w:r>
      <w:r w:rsidRPr="00C21CEF">
        <w:rPr>
          <w:rFonts w:ascii="Times New Roman" w:hAnsi="Times New Roman"/>
          <w:sz w:val="24"/>
          <w:szCs w:val="24"/>
        </w:rPr>
        <w:t xml:space="preserve"> m. Punktyrinė linija rodo biomasės pokytį.</w:t>
      </w:r>
    </w:p>
    <w:p w14:paraId="48688F58" w14:textId="77777777" w:rsidR="005A7D90" w:rsidRDefault="005A7D90" w:rsidP="001211DD">
      <w:pPr>
        <w:spacing w:after="0" w:line="360" w:lineRule="auto"/>
        <w:ind w:firstLine="540"/>
        <w:jc w:val="both"/>
        <w:rPr>
          <w:rFonts w:ascii="Times New Roman" w:hAnsi="Times New Roman"/>
          <w:sz w:val="24"/>
          <w:szCs w:val="24"/>
        </w:rPr>
      </w:pPr>
    </w:p>
    <w:p w14:paraId="103D44DF" w14:textId="0BBABD83" w:rsidR="005A7D90" w:rsidRDefault="005A7D90" w:rsidP="005A7D90">
      <w:pPr>
        <w:spacing w:after="0" w:line="360" w:lineRule="auto"/>
        <w:jc w:val="both"/>
        <w:rPr>
          <w:rFonts w:ascii="Times New Roman" w:hAnsi="Times New Roman"/>
          <w:sz w:val="24"/>
          <w:szCs w:val="24"/>
        </w:rPr>
      </w:pPr>
      <w:r>
        <w:rPr>
          <w:noProof/>
        </w:rPr>
        <w:drawing>
          <wp:inline distT="0" distB="0" distL="0" distR="0" wp14:anchorId="160507CF" wp14:editId="1241B9AD">
            <wp:extent cx="4951379" cy="3056275"/>
            <wp:effectExtent l="0" t="0" r="1905" b="0"/>
            <wp:docPr id="1558784396" name="Chart 1">
              <a:extLst xmlns:a="http://schemas.openxmlformats.org/drawingml/2006/main">
                <a:ext uri="{FF2B5EF4-FFF2-40B4-BE49-F238E27FC236}">
                  <a16:creationId xmlns:a16="http://schemas.microsoft.com/office/drawing/2014/main" id="{0C4B907F-85D2-4225-898D-F09E76C4FE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2A5BB08" w14:textId="48A4F7C3" w:rsidR="005A7D90" w:rsidRPr="00C21CEF" w:rsidRDefault="005A7D90" w:rsidP="005A7D90">
      <w:pPr>
        <w:spacing w:after="0" w:line="240" w:lineRule="auto"/>
        <w:rPr>
          <w:rFonts w:ascii="Times New Roman" w:hAnsi="Times New Roman"/>
          <w:sz w:val="24"/>
          <w:szCs w:val="24"/>
        </w:rPr>
      </w:pPr>
      <w:r w:rsidRPr="00C21CEF">
        <w:rPr>
          <w:rFonts w:ascii="Times New Roman" w:hAnsi="Times New Roman"/>
          <w:color w:val="000000"/>
          <w:sz w:val="24"/>
          <w:szCs w:val="24"/>
        </w:rPr>
        <w:t>4.</w:t>
      </w:r>
      <w:r>
        <w:rPr>
          <w:rFonts w:ascii="Times New Roman" w:hAnsi="Times New Roman"/>
          <w:color w:val="000000"/>
          <w:sz w:val="24"/>
          <w:szCs w:val="24"/>
        </w:rPr>
        <w:t>43</w:t>
      </w:r>
      <w:r w:rsidRPr="00C21CEF">
        <w:rPr>
          <w:rFonts w:ascii="Times New Roman" w:hAnsi="Times New Roman"/>
          <w:color w:val="000000"/>
          <w:sz w:val="24"/>
          <w:szCs w:val="24"/>
        </w:rPr>
        <w:t xml:space="preserve"> pav.</w:t>
      </w:r>
      <w:r w:rsidRPr="00C21CEF">
        <w:rPr>
          <w:rFonts w:ascii="Times New Roman" w:hAnsi="Times New Roman"/>
          <w:b/>
          <w:color w:val="000000"/>
          <w:sz w:val="24"/>
          <w:szCs w:val="24"/>
        </w:rPr>
        <w:t xml:space="preserve"> </w:t>
      </w:r>
      <w:r>
        <w:rPr>
          <w:rFonts w:ascii="Times New Roman" w:hAnsi="Times New Roman"/>
          <w:sz w:val="24"/>
          <w:szCs w:val="24"/>
        </w:rPr>
        <w:t>Sidabrini</w:t>
      </w:r>
      <w:r w:rsidRPr="00B374BB">
        <w:rPr>
          <w:rFonts w:ascii="Times New Roman" w:hAnsi="Times New Roman"/>
          <w:sz w:val="24"/>
          <w:szCs w:val="24"/>
        </w:rPr>
        <w:t>ų</w:t>
      </w:r>
      <w:r>
        <w:rPr>
          <w:rFonts w:ascii="Times New Roman" w:hAnsi="Times New Roman"/>
          <w:sz w:val="24"/>
          <w:szCs w:val="24"/>
        </w:rPr>
        <w:t xml:space="preserve"> karosų</w:t>
      </w:r>
      <w:r w:rsidRPr="00C21CEF">
        <w:rPr>
          <w:rFonts w:ascii="Times New Roman" w:hAnsi="Times New Roman"/>
          <w:sz w:val="24"/>
          <w:szCs w:val="24"/>
        </w:rPr>
        <w:t xml:space="preserve"> santykinis gausumas ir biomasė (CPUE) </w:t>
      </w:r>
      <w:r w:rsidR="000E60FD" w:rsidRPr="004B4027">
        <w:rPr>
          <w:rFonts w:ascii="Times New Roman" w:hAnsi="Times New Roman"/>
          <w:sz w:val="24"/>
          <w:szCs w:val="24"/>
        </w:rPr>
        <w:t xml:space="preserve">mokslinių tyrimų </w:t>
      </w:r>
      <w:r>
        <w:rPr>
          <w:rFonts w:ascii="Times New Roman" w:hAnsi="Times New Roman"/>
          <w:sz w:val="24"/>
          <w:szCs w:val="24"/>
        </w:rPr>
        <w:t>70</w:t>
      </w:r>
      <w:r w:rsidRPr="00C21CEF">
        <w:rPr>
          <w:rFonts w:ascii="Times New Roman" w:hAnsi="Times New Roman"/>
          <w:sz w:val="24"/>
          <w:szCs w:val="24"/>
        </w:rPr>
        <w:t xml:space="preserve"> mm akytumo tinklų laimikiuose </w:t>
      </w:r>
      <w:r w:rsidR="00546BCE" w:rsidRPr="00B374BB">
        <w:rPr>
          <w:rFonts w:ascii="Times New Roman" w:hAnsi="Times New Roman"/>
          <w:sz w:val="24"/>
          <w:szCs w:val="24"/>
        </w:rPr>
        <w:t xml:space="preserve">Kuršių mariose </w:t>
      </w:r>
      <w:r w:rsidRPr="00C21CEF">
        <w:rPr>
          <w:rFonts w:ascii="Times New Roman" w:hAnsi="Times New Roman"/>
          <w:sz w:val="24"/>
          <w:szCs w:val="24"/>
        </w:rPr>
        <w:t>20</w:t>
      </w:r>
      <w:r>
        <w:rPr>
          <w:rFonts w:ascii="Times New Roman" w:hAnsi="Times New Roman"/>
          <w:sz w:val="24"/>
          <w:szCs w:val="24"/>
        </w:rPr>
        <w:t>15</w:t>
      </w:r>
      <w:r w:rsidRPr="00C21CEF">
        <w:rPr>
          <w:rFonts w:ascii="Times New Roman" w:hAnsi="Times New Roman"/>
          <w:sz w:val="24"/>
          <w:szCs w:val="24"/>
        </w:rPr>
        <w:t>–202</w:t>
      </w:r>
      <w:r w:rsidRPr="00240802">
        <w:rPr>
          <w:rFonts w:ascii="Times New Roman" w:hAnsi="Times New Roman"/>
          <w:sz w:val="24"/>
          <w:szCs w:val="24"/>
        </w:rPr>
        <w:t>5</w:t>
      </w:r>
      <w:r w:rsidRPr="00C21CEF">
        <w:rPr>
          <w:rFonts w:ascii="Times New Roman" w:hAnsi="Times New Roman"/>
          <w:sz w:val="24"/>
          <w:szCs w:val="24"/>
        </w:rPr>
        <w:t xml:space="preserve"> m. Punktyrinė linija rodo biomasės pokytį.</w:t>
      </w:r>
    </w:p>
    <w:p w14:paraId="0B0A526E" w14:textId="77777777" w:rsidR="005A7D90" w:rsidRDefault="005A7D90" w:rsidP="001211DD">
      <w:pPr>
        <w:spacing w:after="0" w:line="360" w:lineRule="auto"/>
        <w:ind w:firstLine="540"/>
        <w:jc w:val="both"/>
        <w:rPr>
          <w:rFonts w:ascii="Times New Roman" w:hAnsi="Times New Roman"/>
          <w:sz w:val="24"/>
          <w:szCs w:val="24"/>
        </w:rPr>
      </w:pPr>
    </w:p>
    <w:p w14:paraId="59FC1D77" w14:textId="77777777" w:rsidR="0016286B" w:rsidRDefault="0016286B" w:rsidP="001211DD">
      <w:pPr>
        <w:spacing w:after="0" w:line="360" w:lineRule="auto"/>
        <w:ind w:firstLine="540"/>
        <w:jc w:val="both"/>
        <w:rPr>
          <w:rFonts w:ascii="Times New Roman" w:hAnsi="Times New Roman"/>
          <w:sz w:val="24"/>
          <w:szCs w:val="24"/>
        </w:rPr>
      </w:pPr>
    </w:p>
    <w:p w14:paraId="2ACACD6E" w14:textId="16C528BB" w:rsidR="0016286B" w:rsidRDefault="0016286B" w:rsidP="001211DD">
      <w:pPr>
        <w:spacing w:after="0" w:line="360" w:lineRule="auto"/>
        <w:ind w:firstLine="540"/>
        <w:jc w:val="both"/>
        <w:rPr>
          <w:rFonts w:ascii="Times New Roman" w:hAnsi="Times New Roman"/>
          <w:sz w:val="24"/>
          <w:szCs w:val="24"/>
        </w:rPr>
      </w:pPr>
      <w:r>
        <w:rPr>
          <w:noProof/>
        </w:rPr>
        <w:lastRenderedPageBreak/>
        <w:drawing>
          <wp:inline distT="0" distB="0" distL="0" distR="0" wp14:anchorId="24B84622" wp14:editId="7ECAC79C">
            <wp:extent cx="4733925" cy="2828925"/>
            <wp:effectExtent l="0" t="0" r="0" b="0"/>
            <wp:docPr id="1107393478" name="Chart 1">
              <a:extLst xmlns:a="http://schemas.openxmlformats.org/drawingml/2006/main">
                <a:ext uri="{FF2B5EF4-FFF2-40B4-BE49-F238E27FC236}">
                  <a16:creationId xmlns:a16="http://schemas.microsoft.com/office/drawing/2014/main" id="{EFEDDF98-D7AC-44B5-B008-9C8E338C4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5E6878E" w14:textId="75764789" w:rsidR="001B39DE" w:rsidRDefault="0016286B" w:rsidP="00A355AC">
      <w:pPr>
        <w:spacing w:after="0" w:line="240" w:lineRule="auto"/>
        <w:rPr>
          <w:rFonts w:ascii="Times New Roman" w:hAnsi="Times New Roman"/>
          <w:sz w:val="24"/>
          <w:szCs w:val="24"/>
        </w:rPr>
      </w:pPr>
      <w:r w:rsidRPr="00C21CEF">
        <w:rPr>
          <w:rFonts w:ascii="Times New Roman" w:hAnsi="Times New Roman"/>
          <w:color w:val="000000"/>
          <w:sz w:val="24"/>
          <w:szCs w:val="24"/>
        </w:rPr>
        <w:t>4.</w:t>
      </w:r>
      <w:r>
        <w:rPr>
          <w:rFonts w:ascii="Times New Roman" w:hAnsi="Times New Roman"/>
          <w:color w:val="000000"/>
          <w:sz w:val="24"/>
          <w:szCs w:val="24"/>
        </w:rPr>
        <w:t>44</w:t>
      </w:r>
      <w:r w:rsidRPr="00C21CEF">
        <w:rPr>
          <w:rFonts w:ascii="Times New Roman" w:hAnsi="Times New Roman"/>
          <w:color w:val="000000"/>
          <w:sz w:val="24"/>
          <w:szCs w:val="24"/>
        </w:rPr>
        <w:t xml:space="preserve"> pav.</w:t>
      </w:r>
      <w:r w:rsidRPr="00C21CEF">
        <w:rPr>
          <w:rFonts w:ascii="Times New Roman" w:hAnsi="Times New Roman"/>
          <w:b/>
          <w:color w:val="000000"/>
          <w:sz w:val="24"/>
          <w:szCs w:val="24"/>
        </w:rPr>
        <w:t xml:space="preserve"> </w:t>
      </w:r>
      <w:r>
        <w:rPr>
          <w:rFonts w:ascii="Times New Roman" w:hAnsi="Times New Roman"/>
          <w:sz w:val="24"/>
          <w:szCs w:val="24"/>
        </w:rPr>
        <w:t>Sidabrini</w:t>
      </w:r>
      <w:r w:rsidRPr="00B374BB">
        <w:rPr>
          <w:rFonts w:ascii="Times New Roman" w:hAnsi="Times New Roman"/>
          <w:sz w:val="24"/>
          <w:szCs w:val="24"/>
        </w:rPr>
        <w:t>ų</w:t>
      </w:r>
      <w:r>
        <w:rPr>
          <w:rFonts w:ascii="Times New Roman" w:hAnsi="Times New Roman"/>
          <w:sz w:val="24"/>
          <w:szCs w:val="24"/>
        </w:rPr>
        <w:t xml:space="preserve"> karosų</w:t>
      </w:r>
      <w:r w:rsidRPr="00C21CEF">
        <w:rPr>
          <w:rFonts w:ascii="Times New Roman" w:hAnsi="Times New Roman"/>
          <w:sz w:val="24"/>
          <w:szCs w:val="24"/>
        </w:rPr>
        <w:t xml:space="preserve"> vidutinis ilgis (TL) ir svoris </w:t>
      </w:r>
      <w:r w:rsidR="000E60FD" w:rsidRPr="004B4027">
        <w:rPr>
          <w:rFonts w:ascii="Times New Roman" w:hAnsi="Times New Roman"/>
          <w:sz w:val="24"/>
          <w:szCs w:val="24"/>
        </w:rPr>
        <w:t xml:space="preserve">mokslinių tyrimų </w:t>
      </w:r>
      <w:r w:rsidRPr="00C21CEF">
        <w:rPr>
          <w:rFonts w:ascii="Times New Roman" w:hAnsi="Times New Roman"/>
          <w:sz w:val="24"/>
          <w:szCs w:val="24"/>
        </w:rPr>
        <w:t>40–</w:t>
      </w:r>
      <w:r>
        <w:rPr>
          <w:rFonts w:ascii="Times New Roman" w:hAnsi="Times New Roman"/>
          <w:sz w:val="24"/>
          <w:szCs w:val="24"/>
        </w:rPr>
        <w:t>50</w:t>
      </w:r>
      <w:r w:rsidRPr="00C21CEF">
        <w:rPr>
          <w:rFonts w:ascii="Times New Roman" w:hAnsi="Times New Roman"/>
          <w:sz w:val="24"/>
          <w:szCs w:val="24"/>
        </w:rPr>
        <w:t xml:space="preserve"> mm akytumo tinklų laimikiuose </w:t>
      </w:r>
      <w:r w:rsidR="00546BCE" w:rsidRPr="00B374BB">
        <w:rPr>
          <w:rFonts w:ascii="Times New Roman" w:hAnsi="Times New Roman"/>
          <w:sz w:val="24"/>
          <w:szCs w:val="24"/>
        </w:rPr>
        <w:t xml:space="preserve">Kuršių mariose </w:t>
      </w:r>
      <w:r w:rsidRPr="00C21CEF">
        <w:rPr>
          <w:rFonts w:ascii="Times New Roman" w:hAnsi="Times New Roman"/>
          <w:sz w:val="24"/>
          <w:szCs w:val="24"/>
        </w:rPr>
        <w:t>20</w:t>
      </w:r>
      <w:r>
        <w:rPr>
          <w:rFonts w:ascii="Times New Roman" w:hAnsi="Times New Roman"/>
          <w:sz w:val="24"/>
          <w:szCs w:val="24"/>
        </w:rPr>
        <w:t>15</w:t>
      </w:r>
      <w:r w:rsidRPr="00C21CEF">
        <w:rPr>
          <w:rFonts w:ascii="Times New Roman" w:hAnsi="Times New Roman"/>
          <w:sz w:val="24"/>
          <w:szCs w:val="24"/>
        </w:rPr>
        <w:t>–202</w:t>
      </w:r>
      <w:r w:rsidRPr="00240802">
        <w:rPr>
          <w:rFonts w:ascii="Times New Roman" w:hAnsi="Times New Roman"/>
          <w:sz w:val="24"/>
          <w:szCs w:val="24"/>
        </w:rPr>
        <w:t>5</w:t>
      </w:r>
      <w:r w:rsidRPr="00C21CEF">
        <w:rPr>
          <w:rFonts w:ascii="Times New Roman" w:hAnsi="Times New Roman"/>
          <w:sz w:val="24"/>
          <w:szCs w:val="24"/>
        </w:rPr>
        <w:t xml:space="preserve"> m. </w:t>
      </w:r>
    </w:p>
    <w:p w14:paraId="738D0D48" w14:textId="77777777" w:rsidR="0016286B" w:rsidRDefault="0016286B" w:rsidP="0016286B">
      <w:pPr>
        <w:spacing w:after="0" w:line="360" w:lineRule="auto"/>
        <w:ind w:firstLine="540"/>
        <w:jc w:val="both"/>
        <w:rPr>
          <w:rFonts w:ascii="Times New Roman" w:hAnsi="Times New Roman"/>
          <w:sz w:val="24"/>
          <w:szCs w:val="24"/>
        </w:rPr>
      </w:pPr>
    </w:p>
    <w:p w14:paraId="0AF08824" w14:textId="67BA301A" w:rsidR="0016286B" w:rsidRDefault="0016286B" w:rsidP="0016286B">
      <w:pPr>
        <w:spacing w:after="0" w:line="360" w:lineRule="auto"/>
        <w:ind w:firstLine="540"/>
        <w:jc w:val="both"/>
        <w:rPr>
          <w:rFonts w:ascii="Times New Roman" w:hAnsi="Times New Roman"/>
          <w:sz w:val="24"/>
          <w:szCs w:val="24"/>
        </w:rPr>
      </w:pPr>
      <w:r>
        <w:rPr>
          <w:noProof/>
        </w:rPr>
        <w:drawing>
          <wp:inline distT="0" distB="0" distL="0" distR="0" wp14:anchorId="6CD43C3F" wp14:editId="0FCDE770">
            <wp:extent cx="4698460" cy="2899940"/>
            <wp:effectExtent l="0" t="0" r="6985" b="0"/>
            <wp:docPr id="358379240" name="Chart 1">
              <a:extLst xmlns:a="http://schemas.openxmlformats.org/drawingml/2006/main">
                <a:ext uri="{FF2B5EF4-FFF2-40B4-BE49-F238E27FC236}">
                  <a16:creationId xmlns:a16="http://schemas.microsoft.com/office/drawing/2014/main" id="{34F5A590-3C23-440A-9235-93C874C4F8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111F05B" w14:textId="28449BE1" w:rsidR="0016286B" w:rsidRDefault="0016286B" w:rsidP="0016286B">
      <w:pPr>
        <w:spacing w:after="0" w:line="240" w:lineRule="auto"/>
        <w:rPr>
          <w:rFonts w:ascii="Times New Roman" w:hAnsi="Times New Roman"/>
          <w:sz w:val="24"/>
          <w:szCs w:val="24"/>
        </w:rPr>
      </w:pPr>
      <w:r w:rsidRPr="00C21CEF">
        <w:rPr>
          <w:rFonts w:ascii="Times New Roman" w:hAnsi="Times New Roman"/>
          <w:color w:val="000000"/>
          <w:sz w:val="24"/>
          <w:szCs w:val="24"/>
        </w:rPr>
        <w:t>4.</w:t>
      </w:r>
      <w:r>
        <w:rPr>
          <w:rFonts w:ascii="Times New Roman" w:hAnsi="Times New Roman"/>
          <w:color w:val="000000"/>
          <w:sz w:val="24"/>
          <w:szCs w:val="24"/>
        </w:rPr>
        <w:t>45</w:t>
      </w:r>
      <w:r w:rsidRPr="00C21CEF">
        <w:rPr>
          <w:rFonts w:ascii="Times New Roman" w:hAnsi="Times New Roman"/>
          <w:color w:val="000000"/>
          <w:sz w:val="24"/>
          <w:szCs w:val="24"/>
        </w:rPr>
        <w:t xml:space="preserve"> pav.</w:t>
      </w:r>
      <w:r w:rsidRPr="00C21CEF">
        <w:rPr>
          <w:rFonts w:ascii="Times New Roman" w:hAnsi="Times New Roman"/>
          <w:b/>
          <w:color w:val="000000"/>
          <w:sz w:val="24"/>
          <w:szCs w:val="24"/>
        </w:rPr>
        <w:t xml:space="preserve"> </w:t>
      </w:r>
      <w:r>
        <w:rPr>
          <w:rFonts w:ascii="Times New Roman" w:hAnsi="Times New Roman"/>
          <w:sz w:val="24"/>
          <w:szCs w:val="24"/>
        </w:rPr>
        <w:t>Sidabrini</w:t>
      </w:r>
      <w:r w:rsidRPr="00B374BB">
        <w:rPr>
          <w:rFonts w:ascii="Times New Roman" w:hAnsi="Times New Roman"/>
          <w:sz w:val="24"/>
          <w:szCs w:val="24"/>
        </w:rPr>
        <w:t>ų</w:t>
      </w:r>
      <w:r>
        <w:rPr>
          <w:rFonts w:ascii="Times New Roman" w:hAnsi="Times New Roman"/>
          <w:sz w:val="24"/>
          <w:szCs w:val="24"/>
        </w:rPr>
        <w:t xml:space="preserve"> karosų</w:t>
      </w:r>
      <w:r w:rsidRPr="00C21CEF">
        <w:rPr>
          <w:rFonts w:ascii="Times New Roman" w:hAnsi="Times New Roman"/>
          <w:sz w:val="24"/>
          <w:szCs w:val="24"/>
        </w:rPr>
        <w:t xml:space="preserve"> vidutinis ilgis (TL) ir svoris </w:t>
      </w:r>
      <w:r w:rsidR="000E60FD" w:rsidRPr="004B4027">
        <w:rPr>
          <w:rFonts w:ascii="Times New Roman" w:hAnsi="Times New Roman"/>
          <w:sz w:val="24"/>
          <w:szCs w:val="24"/>
        </w:rPr>
        <w:t xml:space="preserve">mokslinių tyrimų </w:t>
      </w:r>
      <w:r>
        <w:rPr>
          <w:rFonts w:ascii="Times New Roman" w:hAnsi="Times New Roman"/>
          <w:sz w:val="24"/>
          <w:szCs w:val="24"/>
        </w:rPr>
        <w:t>70</w:t>
      </w:r>
      <w:r w:rsidRPr="00C21CEF">
        <w:rPr>
          <w:rFonts w:ascii="Times New Roman" w:hAnsi="Times New Roman"/>
          <w:sz w:val="24"/>
          <w:szCs w:val="24"/>
        </w:rPr>
        <w:t xml:space="preserve"> mm akytumo tinklų laimikiuose </w:t>
      </w:r>
      <w:r w:rsidR="00546BCE" w:rsidRPr="00B374BB">
        <w:rPr>
          <w:rFonts w:ascii="Times New Roman" w:hAnsi="Times New Roman"/>
          <w:sz w:val="24"/>
          <w:szCs w:val="24"/>
        </w:rPr>
        <w:t xml:space="preserve">Kuršių mariose </w:t>
      </w:r>
      <w:r w:rsidRPr="00C21CEF">
        <w:rPr>
          <w:rFonts w:ascii="Times New Roman" w:hAnsi="Times New Roman"/>
          <w:sz w:val="24"/>
          <w:szCs w:val="24"/>
        </w:rPr>
        <w:t>20</w:t>
      </w:r>
      <w:r>
        <w:rPr>
          <w:rFonts w:ascii="Times New Roman" w:hAnsi="Times New Roman"/>
          <w:sz w:val="24"/>
          <w:szCs w:val="24"/>
        </w:rPr>
        <w:t>15</w:t>
      </w:r>
      <w:r w:rsidRPr="00C21CEF">
        <w:rPr>
          <w:rFonts w:ascii="Times New Roman" w:hAnsi="Times New Roman"/>
          <w:sz w:val="24"/>
          <w:szCs w:val="24"/>
        </w:rPr>
        <w:t>–202</w:t>
      </w:r>
      <w:r w:rsidRPr="00240802">
        <w:rPr>
          <w:rFonts w:ascii="Times New Roman" w:hAnsi="Times New Roman"/>
          <w:sz w:val="24"/>
          <w:szCs w:val="24"/>
        </w:rPr>
        <w:t>5</w:t>
      </w:r>
      <w:r w:rsidRPr="00C21CEF">
        <w:rPr>
          <w:rFonts w:ascii="Times New Roman" w:hAnsi="Times New Roman"/>
          <w:sz w:val="24"/>
          <w:szCs w:val="24"/>
        </w:rPr>
        <w:t xml:space="preserve"> m. </w:t>
      </w:r>
    </w:p>
    <w:p w14:paraId="1BBA5B09" w14:textId="77777777" w:rsidR="0016286B" w:rsidRDefault="0016286B" w:rsidP="00A355AC">
      <w:pPr>
        <w:spacing w:after="0" w:line="240" w:lineRule="auto"/>
        <w:rPr>
          <w:rFonts w:ascii="Times New Roman" w:hAnsi="Times New Roman"/>
          <w:sz w:val="24"/>
          <w:szCs w:val="24"/>
        </w:rPr>
      </w:pPr>
    </w:p>
    <w:p w14:paraId="11D03B66" w14:textId="726066FE" w:rsidR="00C96F48" w:rsidRPr="00C21CEF" w:rsidRDefault="00C96F48" w:rsidP="00A355AC">
      <w:pPr>
        <w:spacing w:after="0" w:line="240" w:lineRule="auto"/>
        <w:rPr>
          <w:rFonts w:ascii="Times New Roman" w:hAnsi="Times New Roman"/>
          <w:sz w:val="24"/>
          <w:szCs w:val="24"/>
        </w:rPr>
        <w:sectPr w:rsidR="00C96F48" w:rsidRPr="00C21CEF" w:rsidSect="007D3590">
          <w:headerReference w:type="default" r:id="rId73"/>
          <w:type w:val="continuous"/>
          <w:pgSz w:w="12240" w:h="15840" w:code="1"/>
          <w:pgMar w:top="1134" w:right="1134" w:bottom="1134" w:left="1701" w:header="709" w:footer="709" w:gutter="0"/>
          <w:cols w:space="708"/>
          <w:titlePg/>
          <w:docGrid w:linePitch="360"/>
        </w:sectPr>
      </w:pPr>
    </w:p>
    <w:p w14:paraId="5C1C8B69" w14:textId="3BBBFAB3" w:rsidR="00E50EF4" w:rsidRPr="00C21CEF" w:rsidRDefault="006D3F29" w:rsidP="009A2B6A">
      <w:pPr>
        <w:pStyle w:val="Heading1"/>
        <w:spacing w:before="0" w:after="0" w:line="360" w:lineRule="auto"/>
        <w:rPr>
          <w:rFonts w:ascii="Times New Roman" w:hAnsi="Times New Roman" w:cs="Times New Roman"/>
          <w:sz w:val="28"/>
          <w:szCs w:val="28"/>
        </w:rPr>
      </w:pPr>
      <w:r w:rsidRPr="001B39DE">
        <w:rPr>
          <w:rFonts w:ascii="Times New Roman" w:hAnsi="Times New Roman" w:cs="Times New Roman"/>
          <w:sz w:val="24"/>
          <w:szCs w:val="24"/>
        </w:rPr>
        <w:br w:type="page"/>
      </w:r>
      <w:bookmarkStart w:id="47" w:name="OLE_LINK7"/>
      <w:bookmarkStart w:id="48" w:name="OLE_LINK8"/>
      <w:bookmarkStart w:id="49" w:name="_Toc220680690"/>
      <w:r w:rsidR="00C02909" w:rsidRPr="00C21CEF">
        <w:rPr>
          <w:rFonts w:ascii="Times New Roman" w:hAnsi="Times New Roman" w:cs="Times New Roman"/>
          <w:sz w:val="28"/>
          <w:szCs w:val="28"/>
        </w:rPr>
        <w:lastRenderedPageBreak/>
        <w:t>5</w:t>
      </w:r>
      <w:r w:rsidR="00E50EF4" w:rsidRPr="00C21CEF">
        <w:rPr>
          <w:rFonts w:ascii="Times New Roman" w:hAnsi="Times New Roman" w:cs="Times New Roman"/>
          <w:sz w:val="28"/>
          <w:szCs w:val="28"/>
        </w:rPr>
        <w:t>. VERSLIN</w:t>
      </w:r>
      <w:r w:rsidR="00D95A1C" w:rsidRPr="00C21CEF">
        <w:rPr>
          <w:rFonts w:ascii="Times New Roman" w:hAnsi="Times New Roman" w:cs="Times New Roman"/>
          <w:sz w:val="28"/>
          <w:szCs w:val="28"/>
        </w:rPr>
        <w:t>Ė</w:t>
      </w:r>
      <w:r w:rsidR="00E50EF4" w:rsidRPr="00C21CEF">
        <w:rPr>
          <w:rFonts w:ascii="Times New Roman" w:hAnsi="Times New Roman" w:cs="Times New Roman"/>
          <w:sz w:val="28"/>
          <w:szCs w:val="28"/>
        </w:rPr>
        <w:t xml:space="preserve"> </w:t>
      </w:r>
      <w:r w:rsidR="00D95A1C" w:rsidRPr="00C21CEF">
        <w:rPr>
          <w:rFonts w:ascii="Times New Roman" w:hAnsi="Times New Roman" w:cs="Times New Roman"/>
          <w:sz w:val="28"/>
          <w:szCs w:val="28"/>
        </w:rPr>
        <w:t>ŽVEJYBA</w:t>
      </w:r>
      <w:r w:rsidR="0054077C">
        <w:rPr>
          <w:rFonts w:ascii="Times New Roman" w:hAnsi="Times New Roman" w:cs="Times New Roman"/>
          <w:sz w:val="28"/>
          <w:szCs w:val="28"/>
        </w:rPr>
        <w:t xml:space="preserve"> 202</w:t>
      </w:r>
      <w:r w:rsidR="007E2DE6">
        <w:rPr>
          <w:rFonts w:ascii="Times New Roman" w:hAnsi="Times New Roman" w:cs="Times New Roman"/>
          <w:sz w:val="28"/>
          <w:szCs w:val="28"/>
        </w:rPr>
        <w:t>5</w:t>
      </w:r>
      <w:r w:rsidR="0054077C">
        <w:rPr>
          <w:rFonts w:ascii="Times New Roman" w:hAnsi="Times New Roman" w:cs="Times New Roman"/>
          <w:sz w:val="28"/>
          <w:szCs w:val="28"/>
        </w:rPr>
        <w:t xml:space="preserve"> M.</w:t>
      </w:r>
      <w:bookmarkEnd w:id="49"/>
    </w:p>
    <w:p w14:paraId="4E1D100A" w14:textId="77777777" w:rsidR="00D95A1C" w:rsidRPr="00C21CEF" w:rsidRDefault="00D95A1C" w:rsidP="009A2B6A"/>
    <w:p w14:paraId="4BFD21C1" w14:textId="77777777" w:rsidR="00D95A1C" w:rsidRPr="00C21CEF" w:rsidRDefault="00C02909" w:rsidP="009A2B6A">
      <w:pPr>
        <w:pStyle w:val="Heading2"/>
        <w:spacing w:before="0" w:after="0" w:line="360" w:lineRule="auto"/>
        <w:rPr>
          <w:rFonts w:ascii="Times New Roman" w:hAnsi="Times New Roman" w:cs="Times New Roman"/>
          <w:i w:val="0"/>
          <w:sz w:val="24"/>
          <w:szCs w:val="24"/>
        </w:rPr>
      </w:pPr>
      <w:bookmarkStart w:id="50" w:name="_Toc220680691"/>
      <w:r w:rsidRPr="00C21CEF">
        <w:rPr>
          <w:rFonts w:ascii="Times New Roman" w:hAnsi="Times New Roman" w:cs="Times New Roman"/>
          <w:i w:val="0"/>
          <w:sz w:val="24"/>
          <w:szCs w:val="24"/>
        </w:rPr>
        <w:t>5</w:t>
      </w:r>
      <w:r w:rsidR="00D95A1C" w:rsidRPr="00C21CEF">
        <w:rPr>
          <w:rFonts w:ascii="Times New Roman" w:hAnsi="Times New Roman" w:cs="Times New Roman"/>
          <w:i w:val="0"/>
          <w:sz w:val="24"/>
          <w:szCs w:val="24"/>
        </w:rPr>
        <w:t xml:space="preserve">.1. </w:t>
      </w:r>
      <w:r w:rsidR="00A3016B" w:rsidRPr="00C21CEF">
        <w:rPr>
          <w:rFonts w:ascii="Times New Roman" w:hAnsi="Times New Roman" w:cs="Times New Roman"/>
          <w:i w:val="0"/>
          <w:sz w:val="24"/>
          <w:szCs w:val="24"/>
        </w:rPr>
        <w:t xml:space="preserve">VERSLINĖS ŽVEJYBOS </w:t>
      </w:r>
      <w:r w:rsidR="00D95A1C" w:rsidRPr="00C21CEF">
        <w:rPr>
          <w:rFonts w:ascii="Times New Roman" w:hAnsi="Times New Roman" w:cs="Times New Roman"/>
          <w:i w:val="0"/>
          <w:sz w:val="24"/>
          <w:szCs w:val="24"/>
        </w:rPr>
        <w:t>ĮRANKIAI</w:t>
      </w:r>
      <w:bookmarkEnd w:id="50"/>
    </w:p>
    <w:p w14:paraId="4904C5F3" w14:textId="77777777" w:rsidR="00D95A1C" w:rsidRPr="00C21CEF" w:rsidRDefault="00D95A1C" w:rsidP="00D95A1C">
      <w:pPr>
        <w:rPr>
          <w:rFonts w:ascii="Times New Roman" w:hAnsi="Times New Roman"/>
          <w:sz w:val="24"/>
          <w:szCs w:val="24"/>
        </w:rPr>
      </w:pPr>
    </w:p>
    <w:p w14:paraId="572AD723" w14:textId="1F678413" w:rsidR="005E762C" w:rsidRPr="004D02DC" w:rsidRDefault="005E762C" w:rsidP="005E762C">
      <w:pPr>
        <w:spacing w:after="0" w:line="360" w:lineRule="auto"/>
        <w:ind w:firstLine="540"/>
        <w:jc w:val="both"/>
        <w:rPr>
          <w:rFonts w:ascii="Times New Roman" w:hAnsi="Times New Roman"/>
          <w:sz w:val="24"/>
          <w:szCs w:val="24"/>
        </w:rPr>
      </w:pPr>
      <w:r w:rsidRPr="00C21CEF">
        <w:rPr>
          <w:rFonts w:ascii="Times New Roman" w:hAnsi="Times New Roman"/>
          <w:sz w:val="24"/>
          <w:szCs w:val="24"/>
        </w:rPr>
        <w:t>20</w:t>
      </w:r>
      <w:r w:rsidR="00F13601" w:rsidRPr="00C21CEF">
        <w:rPr>
          <w:rFonts w:ascii="Times New Roman" w:hAnsi="Times New Roman"/>
          <w:sz w:val="24"/>
          <w:szCs w:val="24"/>
        </w:rPr>
        <w:t>2</w:t>
      </w:r>
      <w:r w:rsidR="007E2DE6">
        <w:rPr>
          <w:rFonts w:ascii="Times New Roman" w:hAnsi="Times New Roman"/>
          <w:sz w:val="24"/>
          <w:szCs w:val="24"/>
        </w:rPr>
        <w:t>5</w:t>
      </w:r>
      <w:r w:rsidRPr="00C21CEF">
        <w:rPr>
          <w:rFonts w:ascii="Times New Roman" w:hAnsi="Times New Roman"/>
          <w:sz w:val="24"/>
          <w:szCs w:val="24"/>
        </w:rPr>
        <w:t xml:space="preserve"> m. </w:t>
      </w:r>
      <w:r w:rsidR="00EF20B9">
        <w:rPr>
          <w:rFonts w:ascii="Times New Roman" w:hAnsi="Times New Roman"/>
          <w:sz w:val="24"/>
          <w:szCs w:val="24"/>
        </w:rPr>
        <w:t>sausio</w:t>
      </w:r>
      <w:r w:rsidRPr="00C21CEF">
        <w:rPr>
          <w:rFonts w:ascii="Times New Roman" w:hAnsi="Times New Roman"/>
          <w:sz w:val="24"/>
          <w:szCs w:val="24"/>
        </w:rPr>
        <w:t>–</w:t>
      </w:r>
      <w:r w:rsidR="00A33524" w:rsidRPr="00C21CEF">
        <w:rPr>
          <w:rFonts w:ascii="Times New Roman" w:hAnsi="Times New Roman"/>
          <w:sz w:val="24"/>
          <w:szCs w:val="24"/>
        </w:rPr>
        <w:t>spal</w:t>
      </w:r>
      <w:r w:rsidRPr="00C21CEF">
        <w:rPr>
          <w:rFonts w:ascii="Times New Roman" w:hAnsi="Times New Roman"/>
          <w:sz w:val="24"/>
          <w:szCs w:val="24"/>
        </w:rPr>
        <w:t xml:space="preserve">io mėnesiais Kuršių marių verslinėje žvejyboje buvo naudojami </w:t>
      </w:r>
      <w:r w:rsidR="005414AC">
        <w:rPr>
          <w:rFonts w:ascii="Times New Roman" w:hAnsi="Times New Roman"/>
          <w:sz w:val="24"/>
          <w:szCs w:val="24"/>
        </w:rPr>
        <w:t>7</w:t>
      </w:r>
      <w:r w:rsidRPr="00C21CEF">
        <w:rPr>
          <w:rFonts w:ascii="Times New Roman" w:hAnsi="Times New Roman"/>
          <w:sz w:val="24"/>
          <w:szCs w:val="24"/>
        </w:rPr>
        <w:t xml:space="preserve"> tipų įrankiai</w:t>
      </w:r>
      <w:r w:rsidR="005414AC">
        <w:rPr>
          <w:rFonts w:ascii="Times New Roman" w:hAnsi="Times New Roman"/>
          <w:sz w:val="24"/>
          <w:szCs w:val="24"/>
        </w:rPr>
        <w:t>, ž</w:t>
      </w:r>
      <w:r w:rsidR="00AD5F09">
        <w:rPr>
          <w:rFonts w:ascii="Times New Roman" w:hAnsi="Times New Roman"/>
          <w:sz w:val="24"/>
          <w:szCs w:val="24"/>
        </w:rPr>
        <w:t xml:space="preserve">vejyba traukiamu tinklu nebuvo vykdoma </w:t>
      </w:r>
      <w:r w:rsidR="00BE34E0" w:rsidRPr="00C21CEF">
        <w:rPr>
          <w:rFonts w:ascii="Times New Roman" w:hAnsi="Times New Roman"/>
          <w:sz w:val="24"/>
          <w:szCs w:val="24"/>
        </w:rPr>
        <w:t>(5.1 lent</w:t>
      </w:r>
      <w:r w:rsidR="000E5DFA">
        <w:rPr>
          <w:rFonts w:ascii="Times New Roman" w:hAnsi="Times New Roman"/>
          <w:sz w:val="24"/>
          <w:szCs w:val="24"/>
        </w:rPr>
        <w:t>.</w:t>
      </w:r>
      <w:r w:rsidR="00BE34E0" w:rsidRPr="00C21CEF">
        <w:rPr>
          <w:rFonts w:ascii="Times New Roman" w:hAnsi="Times New Roman"/>
          <w:sz w:val="24"/>
          <w:szCs w:val="24"/>
        </w:rPr>
        <w:t>)</w:t>
      </w:r>
      <w:r w:rsidRPr="00C21CEF">
        <w:rPr>
          <w:rFonts w:ascii="Times New Roman" w:hAnsi="Times New Roman"/>
          <w:sz w:val="24"/>
          <w:szCs w:val="24"/>
        </w:rPr>
        <w:t xml:space="preserve">. Per visą šį laikotarpį bendras verslinės žvejybos intensyvumas siekė </w:t>
      </w:r>
      <w:r w:rsidR="00224852">
        <w:rPr>
          <w:rFonts w:ascii="Times New Roman" w:hAnsi="Times New Roman"/>
          <w:sz w:val="24"/>
          <w:szCs w:val="24"/>
        </w:rPr>
        <w:t>52,7</w:t>
      </w:r>
      <w:r w:rsidR="009B4494" w:rsidRPr="00C21CEF">
        <w:rPr>
          <w:rFonts w:ascii="Times New Roman" w:hAnsi="Times New Roman"/>
          <w:sz w:val="24"/>
          <w:szCs w:val="24"/>
        </w:rPr>
        <w:t> </w:t>
      </w:r>
      <w:r w:rsidRPr="00C21CEF">
        <w:rPr>
          <w:rFonts w:ascii="Times New Roman" w:hAnsi="Times New Roman"/>
          <w:sz w:val="24"/>
          <w:szCs w:val="24"/>
        </w:rPr>
        <w:t>tūkst. pastangų</w:t>
      </w:r>
      <w:r w:rsidR="00B37B27">
        <w:rPr>
          <w:rFonts w:ascii="Times New Roman" w:hAnsi="Times New Roman"/>
          <w:sz w:val="24"/>
          <w:szCs w:val="24"/>
        </w:rPr>
        <w:t xml:space="preserve"> </w:t>
      </w:r>
      <w:r w:rsidR="00B37B27" w:rsidRPr="00C21CEF">
        <w:rPr>
          <w:rFonts w:ascii="Times New Roman" w:hAnsi="Times New Roman"/>
          <w:sz w:val="24"/>
          <w:szCs w:val="24"/>
        </w:rPr>
        <w:t>(</w:t>
      </w:r>
      <w:r w:rsidR="00B37B27">
        <w:rPr>
          <w:rFonts w:ascii="Times New Roman" w:hAnsi="Times New Roman"/>
          <w:sz w:val="24"/>
          <w:szCs w:val="24"/>
        </w:rPr>
        <w:t>žvejyba 75</w:t>
      </w:r>
      <w:r w:rsidR="00B37B27" w:rsidRPr="00C21CEF">
        <w:rPr>
          <w:rFonts w:ascii="Times New Roman" w:hAnsi="Times New Roman"/>
          <w:sz w:val="24"/>
          <w:szCs w:val="24"/>
        </w:rPr>
        <w:t xml:space="preserve"> m</w:t>
      </w:r>
      <w:r w:rsidR="00B37B27">
        <w:rPr>
          <w:rFonts w:ascii="Times New Roman" w:hAnsi="Times New Roman"/>
          <w:sz w:val="24"/>
          <w:szCs w:val="24"/>
        </w:rPr>
        <w:t xml:space="preserve"> ilgio</w:t>
      </w:r>
      <w:r w:rsidR="00B37B27" w:rsidRPr="00C21CEF">
        <w:rPr>
          <w:rFonts w:ascii="Times New Roman" w:hAnsi="Times New Roman"/>
          <w:sz w:val="24"/>
          <w:szCs w:val="24"/>
        </w:rPr>
        <w:t xml:space="preserve"> tinkl</w:t>
      </w:r>
      <w:r w:rsidR="00B37B27">
        <w:rPr>
          <w:rFonts w:ascii="Times New Roman" w:hAnsi="Times New Roman"/>
          <w:sz w:val="24"/>
          <w:szCs w:val="24"/>
        </w:rPr>
        <w:t>u</w:t>
      </w:r>
      <w:r w:rsidR="00B37B27" w:rsidRPr="00C21CEF">
        <w:rPr>
          <w:rFonts w:ascii="Times New Roman" w:hAnsi="Times New Roman"/>
          <w:sz w:val="24"/>
          <w:szCs w:val="24"/>
        </w:rPr>
        <w:t xml:space="preserve"> arba viena gaudykl</w:t>
      </w:r>
      <w:r w:rsidR="00B37B27">
        <w:rPr>
          <w:rFonts w:ascii="Times New Roman" w:hAnsi="Times New Roman"/>
          <w:sz w:val="24"/>
          <w:szCs w:val="24"/>
        </w:rPr>
        <w:t>e</w:t>
      </w:r>
      <w:r w:rsidR="00B37B27" w:rsidRPr="00C21CEF">
        <w:rPr>
          <w:rFonts w:ascii="Times New Roman" w:hAnsi="Times New Roman"/>
          <w:sz w:val="24"/>
          <w:szCs w:val="24"/>
        </w:rPr>
        <w:t xml:space="preserve"> per parą)</w:t>
      </w:r>
      <w:r w:rsidR="00ED2CBB">
        <w:rPr>
          <w:rFonts w:ascii="Times New Roman" w:hAnsi="Times New Roman"/>
          <w:sz w:val="24"/>
          <w:szCs w:val="24"/>
        </w:rPr>
        <w:t xml:space="preserve"> ir buvo </w:t>
      </w:r>
      <w:r w:rsidR="00224852">
        <w:rPr>
          <w:rFonts w:ascii="Times New Roman" w:hAnsi="Times New Roman"/>
          <w:sz w:val="24"/>
          <w:szCs w:val="24"/>
        </w:rPr>
        <w:t>dešimt</w:t>
      </w:r>
      <w:r w:rsidR="000E5DFA">
        <w:rPr>
          <w:rFonts w:ascii="Times New Roman" w:hAnsi="Times New Roman"/>
          <w:sz w:val="24"/>
          <w:szCs w:val="24"/>
        </w:rPr>
        <w:t>adaliu mažesnis nei</w:t>
      </w:r>
      <w:r w:rsidR="00ED2CBB">
        <w:rPr>
          <w:rFonts w:ascii="Times New Roman" w:hAnsi="Times New Roman"/>
          <w:sz w:val="24"/>
          <w:szCs w:val="24"/>
        </w:rPr>
        <w:t xml:space="preserve"> 202</w:t>
      </w:r>
      <w:r w:rsidR="00224852">
        <w:rPr>
          <w:rFonts w:ascii="Times New Roman" w:hAnsi="Times New Roman"/>
          <w:sz w:val="24"/>
          <w:szCs w:val="24"/>
        </w:rPr>
        <w:t>4</w:t>
      </w:r>
      <w:r w:rsidR="00ED2CBB">
        <w:rPr>
          <w:rFonts w:ascii="Times New Roman" w:hAnsi="Times New Roman"/>
          <w:sz w:val="24"/>
          <w:szCs w:val="24"/>
        </w:rPr>
        <w:t xml:space="preserve"> m.</w:t>
      </w:r>
      <w:r w:rsidR="00F9317C">
        <w:rPr>
          <w:rFonts w:ascii="Times New Roman" w:hAnsi="Times New Roman"/>
          <w:sz w:val="24"/>
          <w:szCs w:val="24"/>
        </w:rPr>
        <w:t xml:space="preserve"> Mažiausias žvejybos intensyvumas buvo </w:t>
      </w:r>
      <w:r w:rsidR="00224852">
        <w:rPr>
          <w:rFonts w:ascii="Times New Roman" w:hAnsi="Times New Roman"/>
          <w:sz w:val="24"/>
          <w:szCs w:val="24"/>
        </w:rPr>
        <w:t>gegužės</w:t>
      </w:r>
      <w:r w:rsidR="00F9317C">
        <w:rPr>
          <w:rFonts w:ascii="Times New Roman" w:hAnsi="Times New Roman"/>
          <w:sz w:val="24"/>
          <w:szCs w:val="24"/>
        </w:rPr>
        <w:t xml:space="preserve"> mėnesį (</w:t>
      </w:r>
      <w:r w:rsidR="00224852">
        <w:rPr>
          <w:rFonts w:ascii="Times New Roman" w:hAnsi="Times New Roman"/>
          <w:sz w:val="24"/>
          <w:szCs w:val="24"/>
        </w:rPr>
        <w:t>2,4</w:t>
      </w:r>
      <w:r w:rsidR="00F9317C">
        <w:rPr>
          <w:rFonts w:ascii="Times New Roman" w:hAnsi="Times New Roman"/>
          <w:sz w:val="24"/>
          <w:szCs w:val="24"/>
        </w:rPr>
        <w:t xml:space="preserve"> tūkst. žvejybos pastangų), </w:t>
      </w:r>
      <w:r w:rsidR="00B37B27">
        <w:rPr>
          <w:rFonts w:ascii="Times New Roman" w:hAnsi="Times New Roman"/>
          <w:sz w:val="24"/>
          <w:szCs w:val="24"/>
        </w:rPr>
        <w:t>k</w:t>
      </w:r>
      <w:r w:rsidR="00F9317C">
        <w:rPr>
          <w:rFonts w:ascii="Times New Roman" w:hAnsi="Times New Roman"/>
          <w:sz w:val="24"/>
          <w:szCs w:val="24"/>
        </w:rPr>
        <w:t xml:space="preserve">itais mėnesiais jis svyravo nuo </w:t>
      </w:r>
      <w:r w:rsidR="00B37B27">
        <w:rPr>
          <w:rFonts w:ascii="Times New Roman" w:hAnsi="Times New Roman"/>
          <w:sz w:val="24"/>
          <w:szCs w:val="24"/>
        </w:rPr>
        <w:t>2,</w:t>
      </w:r>
      <w:r w:rsidR="00224852">
        <w:rPr>
          <w:rFonts w:ascii="Times New Roman" w:hAnsi="Times New Roman"/>
          <w:sz w:val="24"/>
          <w:szCs w:val="24"/>
        </w:rPr>
        <w:t>9</w:t>
      </w:r>
      <w:r w:rsidR="00F9317C">
        <w:rPr>
          <w:rFonts w:ascii="Times New Roman" w:hAnsi="Times New Roman"/>
          <w:sz w:val="24"/>
          <w:szCs w:val="24"/>
        </w:rPr>
        <w:t xml:space="preserve"> tūkst. </w:t>
      </w:r>
      <w:r w:rsidR="00224852">
        <w:rPr>
          <w:rFonts w:ascii="Times New Roman" w:hAnsi="Times New Roman"/>
          <w:sz w:val="24"/>
          <w:szCs w:val="24"/>
        </w:rPr>
        <w:t>biržel</w:t>
      </w:r>
      <w:r w:rsidR="00B37B27">
        <w:rPr>
          <w:rFonts w:ascii="Times New Roman" w:hAnsi="Times New Roman"/>
          <w:sz w:val="24"/>
          <w:szCs w:val="24"/>
        </w:rPr>
        <w:t>io</w:t>
      </w:r>
      <w:r w:rsidR="00F9317C">
        <w:rPr>
          <w:rFonts w:ascii="Times New Roman" w:hAnsi="Times New Roman"/>
          <w:sz w:val="24"/>
          <w:szCs w:val="24"/>
        </w:rPr>
        <w:t xml:space="preserve"> mėn. iki </w:t>
      </w:r>
      <w:r w:rsidR="00224852">
        <w:rPr>
          <w:rFonts w:ascii="Times New Roman" w:hAnsi="Times New Roman"/>
          <w:sz w:val="24"/>
          <w:szCs w:val="24"/>
        </w:rPr>
        <w:t>8,9</w:t>
      </w:r>
      <w:r w:rsidR="00F9317C">
        <w:rPr>
          <w:rFonts w:ascii="Times New Roman" w:hAnsi="Times New Roman"/>
          <w:sz w:val="24"/>
          <w:szCs w:val="24"/>
        </w:rPr>
        <w:t xml:space="preserve"> tūkst.</w:t>
      </w:r>
      <w:r w:rsidRPr="00C21CEF">
        <w:rPr>
          <w:rFonts w:ascii="Times New Roman" w:hAnsi="Times New Roman"/>
          <w:sz w:val="24"/>
          <w:szCs w:val="24"/>
        </w:rPr>
        <w:t xml:space="preserve"> </w:t>
      </w:r>
      <w:r w:rsidR="00224852">
        <w:rPr>
          <w:rFonts w:ascii="Times New Roman" w:hAnsi="Times New Roman"/>
          <w:sz w:val="24"/>
          <w:szCs w:val="24"/>
        </w:rPr>
        <w:t>sausi</w:t>
      </w:r>
      <w:r w:rsidR="00A33524" w:rsidRPr="00C21CEF">
        <w:rPr>
          <w:rFonts w:ascii="Times New Roman" w:hAnsi="Times New Roman"/>
          <w:sz w:val="24"/>
          <w:szCs w:val="24"/>
        </w:rPr>
        <w:t xml:space="preserve">o mėn. </w:t>
      </w:r>
      <w:r w:rsidR="00F9317C">
        <w:rPr>
          <w:rFonts w:ascii="Times New Roman" w:hAnsi="Times New Roman"/>
          <w:sz w:val="24"/>
          <w:szCs w:val="24"/>
        </w:rPr>
        <w:t>(5.1 pav.)</w:t>
      </w:r>
      <w:r w:rsidRPr="00C21CEF">
        <w:rPr>
          <w:rFonts w:ascii="Times New Roman" w:hAnsi="Times New Roman"/>
          <w:sz w:val="24"/>
          <w:szCs w:val="24"/>
        </w:rPr>
        <w:t xml:space="preserve">. Žvejybos įrankių naudojimo intensyvumas </w:t>
      </w:r>
      <w:r w:rsidR="00F9317C">
        <w:rPr>
          <w:rFonts w:ascii="Times New Roman" w:hAnsi="Times New Roman"/>
          <w:sz w:val="24"/>
          <w:szCs w:val="24"/>
        </w:rPr>
        <w:t>sausio</w:t>
      </w:r>
      <w:r w:rsidRPr="00C21CEF">
        <w:rPr>
          <w:rFonts w:ascii="Times New Roman" w:hAnsi="Times New Roman"/>
          <w:sz w:val="24"/>
          <w:szCs w:val="24"/>
        </w:rPr>
        <w:t>–</w:t>
      </w:r>
      <w:r w:rsidR="00A33524" w:rsidRPr="00C21CEF">
        <w:rPr>
          <w:rFonts w:ascii="Times New Roman" w:hAnsi="Times New Roman"/>
          <w:sz w:val="24"/>
          <w:szCs w:val="24"/>
        </w:rPr>
        <w:t>spal</w:t>
      </w:r>
      <w:r w:rsidRPr="00C21CEF">
        <w:rPr>
          <w:rFonts w:ascii="Times New Roman" w:hAnsi="Times New Roman"/>
          <w:sz w:val="24"/>
          <w:szCs w:val="24"/>
        </w:rPr>
        <w:t xml:space="preserve">io mėnesiais siekė </w:t>
      </w:r>
      <w:r w:rsidR="00224852">
        <w:rPr>
          <w:rFonts w:ascii="Times New Roman" w:hAnsi="Times New Roman"/>
          <w:sz w:val="24"/>
          <w:szCs w:val="24"/>
        </w:rPr>
        <w:t>4</w:t>
      </w:r>
      <w:r w:rsidR="00AD7944">
        <w:rPr>
          <w:rFonts w:ascii="Times New Roman" w:hAnsi="Times New Roman"/>
          <w:sz w:val="24"/>
          <w:szCs w:val="24"/>
        </w:rPr>
        <w:t>3,8</w:t>
      </w:r>
      <w:r w:rsidR="009E0A89">
        <w:rPr>
          <w:rFonts w:ascii="Times New Roman" w:hAnsi="Times New Roman"/>
          <w:sz w:val="24"/>
          <w:szCs w:val="24"/>
        </w:rPr>
        <w:t>%</w:t>
      </w:r>
      <w:r w:rsidRPr="00C21CEF">
        <w:rPr>
          <w:rFonts w:ascii="Times New Roman" w:hAnsi="Times New Roman"/>
          <w:sz w:val="24"/>
          <w:szCs w:val="24"/>
        </w:rPr>
        <w:t xml:space="preserve"> leistino pastangų limito</w:t>
      </w:r>
      <w:r w:rsidR="00B03BF2" w:rsidRPr="00C21CEF">
        <w:rPr>
          <w:rFonts w:ascii="Times New Roman" w:hAnsi="Times New Roman"/>
          <w:sz w:val="24"/>
          <w:szCs w:val="24"/>
        </w:rPr>
        <w:t xml:space="preserve"> </w:t>
      </w:r>
      <w:r w:rsidRPr="00C21CEF">
        <w:rPr>
          <w:rFonts w:ascii="Times New Roman" w:hAnsi="Times New Roman"/>
          <w:sz w:val="24"/>
          <w:szCs w:val="24"/>
        </w:rPr>
        <w:t>(5.</w:t>
      </w:r>
      <w:r w:rsidR="00F9317C">
        <w:rPr>
          <w:rFonts w:ascii="Times New Roman" w:hAnsi="Times New Roman"/>
          <w:sz w:val="24"/>
          <w:szCs w:val="24"/>
        </w:rPr>
        <w:t>2</w:t>
      </w:r>
      <w:r w:rsidRPr="00C21CEF">
        <w:rPr>
          <w:rFonts w:ascii="Times New Roman" w:hAnsi="Times New Roman"/>
          <w:sz w:val="24"/>
          <w:szCs w:val="24"/>
        </w:rPr>
        <w:t> pav.)</w:t>
      </w:r>
      <w:r w:rsidR="0043719E">
        <w:rPr>
          <w:rFonts w:ascii="Times New Roman" w:hAnsi="Times New Roman"/>
          <w:sz w:val="24"/>
          <w:szCs w:val="24"/>
        </w:rPr>
        <w:t>, 202</w:t>
      </w:r>
      <w:r w:rsidR="00224852">
        <w:rPr>
          <w:rFonts w:ascii="Times New Roman" w:hAnsi="Times New Roman"/>
          <w:sz w:val="24"/>
          <w:szCs w:val="24"/>
        </w:rPr>
        <w:t>4</w:t>
      </w:r>
      <w:r w:rsidR="0043719E">
        <w:rPr>
          <w:rFonts w:ascii="Times New Roman" w:hAnsi="Times New Roman"/>
          <w:sz w:val="24"/>
          <w:szCs w:val="24"/>
        </w:rPr>
        <w:t xml:space="preserve"> m. tuo pačiu laikotarpiu jis siekė </w:t>
      </w:r>
      <w:r w:rsidR="00224852">
        <w:rPr>
          <w:rFonts w:ascii="Times New Roman" w:hAnsi="Times New Roman"/>
          <w:sz w:val="24"/>
          <w:szCs w:val="24"/>
        </w:rPr>
        <w:t>38,8</w:t>
      </w:r>
      <w:r w:rsidR="009E0A89">
        <w:rPr>
          <w:rFonts w:ascii="Times New Roman" w:hAnsi="Times New Roman"/>
          <w:sz w:val="24"/>
          <w:szCs w:val="24"/>
        </w:rPr>
        <w:t>%</w:t>
      </w:r>
      <w:r w:rsidRPr="00C21CEF">
        <w:rPr>
          <w:rFonts w:ascii="Times New Roman" w:hAnsi="Times New Roman"/>
          <w:sz w:val="24"/>
          <w:szCs w:val="24"/>
        </w:rPr>
        <w:t>.</w:t>
      </w:r>
      <w:r w:rsidR="00F13601" w:rsidRPr="00C21CEF">
        <w:rPr>
          <w:rFonts w:ascii="Times New Roman" w:hAnsi="Times New Roman"/>
          <w:sz w:val="24"/>
          <w:szCs w:val="24"/>
        </w:rPr>
        <w:t xml:space="preserve"> </w:t>
      </w:r>
      <w:r w:rsidRPr="00C21CEF">
        <w:rPr>
          <w:rFonts w:ascii="Times New Roman" w:hAnsi="Times New Roman"/>
          <w:sz w:val="24"/>
          <w:szCs w:val="24"/>
        </w:rPr>
        <w:t xml:space="preserve">Verslinės žvejybos intensyvumo analizė parodė, kad </w:t>
      </w:r>
      <w:r w:rsidR="0043719E">
        <w:rPr>
          <w:rFonts w:ascii="Times New Roman" w:hAnsi="Times New Roman"/>
          <w:sz w:val="24"/>
          <w:szCs w:val="24"/>
        </w:rPr>
        <w:t xml:space="preserve">visų </w:t>
      </w:r>
      <w:r w:rsidRPr="00C21CEF">
        <w:rPr>
          <w:rFonts w:ascii="Times New Roman" w:hAnsi="Times New Roman"/>
          <w:sz w:val="24"/>
          <w:szCs w:val="24"/>
        </w:rPr>
        <w:t xml:space="preserve">įrankių </w:t>
      </w:r>
      <w:r w:rsidR="00B03BF2" w:rsidRPr="00C21CEF">
        <w:rPr>
          <w:rFonts w:ascii="Times New Roman" w:hAnsi="Times New Roman"/>
          <w:sz w:val="24"/>
          <w:szCs w:val="24"/>
        </w:rPr>
        <w:t xml:space="preserve">limito </w:t>
      </w:r>
      <w:r w:rsidR="00F9317C">
        <w:rPr>
          <w:rFonts w:ascii="Times New Roman" w:hAnsi="Times New Roman"/>
          <w:sz w:val="24"/>
          <w:szCs w:val="24"/>
        </w:rPr>
        <w:t>pa</w:t>
      </w:r>
      <w:r w:rsidRPr="00C21CEF">
        <w:rPr>
          <w:rFonts w:ascii="Times New Roman" w:hAnsi="Times New Roman"/>
          <w:sz w:val="24"/>
          <w:szCs w:val="24"/>
        </w:rPr>
        <w:t>naudojim</w:t>
      </w:r>
      <w:r w:rsidR="00B03BF2" w:rsidRPr="00C21CEF">
        <w:rPr>
          <w:rFonts w:ascii="Times New Roman" w:hAnsi="Times New Roman"/>
          <w:sz w:val="24"/>
          <w:szCs w:val="24"/>
        </w:rPr>
        <w:t>as</w:t>
      </w:r>
      <w:r w:rsidR="00F9317C">
        <w:rPr>
          <w:rFonts w:ascii="Times New Roman" w:hAnsi="Times New Roman"/>
          <w:sz w:val="24"/>
          <w:szCs w:val="24"/>
        </w:rPr>
        <w:t xml:space="preserve"> </w:t>
      </w:r>
      <w:r w:rsidR="00224852">
        <w:rPr>
          <w:rFonts w:ascii="Times New Roman" w:hAnsi="Times New Roman"/>
          <w:sz w:val="24"/>
          <w:szCs w:val="24"/>
        </w:rPr>
        <w:t xml:space="preserve">žvejojant </w:t>
      </w:r>
      <w:r w:rsidR="00AA4E4F" w:rsidRPr="00C21CEF">
        <w:rPr>
          <w:rFonts w:ascii="Times New Roman" w:hAnsi="Times New Roman"/>
          <w:sz w:val="24"/>
          <w:szCs w:val="24"/>
        </w:rPr>
        <w:t xml:space="preserve">Kuršių mariose </w:t>
      </w:r>
      <w:r w:rsidR="00224852" w:rsidRPr="004D02DC">
        <w:rPr>
          <w:rFonts w:ascii="Times New Roman" w:hAnsi="Times New Roman"/>
          <w:sz w:val="24"/>
          <w:szCs w:val="24"/>
        </w:rPr>
        <w:t xml:space="preserve">buvo labai panašus </w:t>
      </w:r>
      <w:r w:rsidRPr="004D02DC">
        <w:rPr>
          <w:rFonts w:ascii="Times New Roman" w:hAnsi="Times New Roman"/>
          <w:sz w:val="24"/>
          <w:szCs w:val="24"/>
        </w:rPr>
        <w:t>lyginant su 2005–2006 m. laikotarpiu</w:t>
      </w:r>
      <w:r w:rsidR="00AA4E4F" w:rsidRPr="004D02DC">
        <w:rPr>
          <w:rFonts w:ascii="Times New Roman" w:hAnsi="Times New Roman"/>
          <w:sz w:val="24"/>
          <w:szCs w:val="24"/>
        </w:rPr>
        <w:t xml:space="preserve"> </w:t>
      </w:r>
      <w:r w:rsidR="00224852" w:rsidRPr="004D02DC">
        <w:rPr>
          <w:rFonts w:ascii="Times New Roman" w:hAnsi="Times New Roman"/>
          <w:sz w:val="24"/>
          <w:szCs w:val="24"/>
        </w:rPr>
        <w:t>(</w:t>
      </w:r>
      <w:r w:rsidRPr="004D02DC">
        <w:rPr>
          <w:rFonts w:ascii="Times New Roman" w:hAnsi="Times New Roman"/>
          <w:sz w:val="24"/>
          <w:szCs w:val="24"/>
        </w:rPr>
        <w:t>vidutiniškai buvo panaudojama 43,9</w:t>
      </w:r>
      <w:r w:rsidR="009E0A89" w:rsidRPr="004D02DC">
        <w:rPr>
          <w:rFonts w:ascii="Times New Roman" w:hAnsi="Times New Roman"/>
          <w:sz w:val="24"/>
          <w:szCs w:val="24"/>
        </w:rPr>
        <w:t>%</w:t>
      </w:r>
      <w:r w:rsidRPr="004D02DC">
        <w:rPr>
          <w:rFonts w:ascii="Times New Roman" w:hAnsi="Times New Roman"/>
          <w:sz w:val="24"/>
          <w:szCs w:val="24"/>
        </w:rPr>
        <w:t xml:space="preserve"> bendro metinio limito</w:t>
      </w:r>
      <w:r w:rsidR="00AA4E4F" w:rsidRPr="004D02DC">
        <w:rPr>
          <w:rFonts w:ascii="Times New Roman" w:hAnsi="Times New Roman"/>
          <w:sz w:val="24"/>
          <w:szCs w:val="24"/>
        </w:rPr>
        <w:t>)</w:t>
      </w:r>
      <w:r w:rsidRPr="004D02DC">
        <w:rPr>
          <w:rFonts w:ascii="Times New Roman" w:hAnsi="Times New Roman"/>
          <w:sz w:val="24"/>
          <w:szCs w:val="24"/>
        </w:rPr>
        <w:t>. Sumažinus verslinių įrankių kiekio limitus bei dali</w:t>
      </w:r>
      <w:r w:rsidR="00E840A9" w:rsidRPr="004D02DC">
        <w:rPr>
          <w:rFonts w:ascii="Times New Roman" w:hAnsi="Times New Roman"/>
          <w:sz w:val="24"/>
          <w:szCs w:val="24"/>
        </w:rPr>
        <w:t>ai</w:t>
      </w:r>
      <w:r w:rsidRPr="004D02DC">
        <w:rPr>
          <w:rFonts w:ascii="Times New Roman" w:hAnsi="Times New Roman"/>
          <w:sz w:val="24"/>
          <w:szCs w:val="24"/>
        </w:rPr>
        <w:t xml:space="preserve"> žvejybos įmonių pasitraukus iš verslo, bendras žvejybos intensyvumas Kuršių mariose 20</w:t>
      </w:r>
      <w:r w:rsidR="00F13601" w:rsidRPr="004D02DC">
        <w:rPr>
          <w:rFonts w:ascii="Times New Roman" w:hAnsi="Times New Roman"/>
          <w:sz w:val="24"/>
          <w:szCs w:val="24"/>
        </w:rPr>
        <w:t>2</w:t>
      </w:r>
      <w:r w:rsidR="006453B8" w:rsidRPr="004D02DC">
        <w:rPr>
          <w:rFonts w:ascii="Times New Roman" w:hAnsi="Times New Roman"/>
          <w:sz w:val="24"/>
          <w:szCs w:val="24"/>
        </w:rPr>
        <w:t>4</w:t>
      </w:r>
      <w:r w:rsidRPr="004D02DC">
        <w:rPr>
          <w:rFonts w:ascii="Times New Roman" w:hAnsi="Times New Roman"/>
          <w:sz w:val="24"/>
          <w:szCs w:val="24"/>
        </w:rPr>
        <w:t xml:space="preserve"> m. </w:t>
      </w:r>
      <w:r w:rsidR="00AA4E4F" w:rsidRPr="004D02DC">
        <w:rPr>
          <w:rFonts w:ascii="Times New Roman" w:hAnsi="Times New Roman"/>
          <w:sz w:val="24"/>
          <w:szCs w:val="24"/>
        </w:rPr>
        <w:t>sausi</w:t>
      </w:r>
      <w:r w:rsidRPr="004D02DC">
        <w:rPr>
          <w:rFonts w:ascii="Times New Roman" w:hAnsi="Times New Roman"/>
          <w:sz w:val="24"/>
          <w:szCs w:val="24"/>
        </w:rPr>
        <w:t>o–</w:t>
      </w:r>
      <w:r w:rsidR="00A55203" w:rsidRPr="004D02DC">
        <w:rPr>
          <w:rFonts w:ascii="Times New Roman" w:hAnsi="Times New Roman"/>
          <w:sz w:val="24"/>
          <w:szCs w:val="24"/>
        </w:rPr>
        <w:t>spal</w:t>
      </w:r>
      <w:r w:rsidRPr="004D02DC">
        <w:rPr>
          <w:rFonts w:ascii="Times New Roman" w:hAnsi="Times New Roman"/>
          <w:sz w:val="24"/>
          <w:szCs w:val="24"/>
        </w:rPr>
        <w:t xml:space="preserve">io mėnesiais </w:t>
      </w:r>
      <w:r w:rsidR="00A55203" w:rsidRPr="004D02DC">
        <w:rPr>
          <w:rFonts w:ascii="Times New Roman" w:hAnsi="Times New Roman"/>
          <w:sz w:val="24"/>
          <w:szCs w:val="24"/>
        </w:rPr>
        <w:t xml:space="preserve">buvo </w:t>
      </w:r>
      <w:r w:rsidR="00224852" w:rsidRPr="004D02DC">
        <w:rPr>
          <w:rFonts w:ascii="Times New Roman" w:hAnsi="Times New Roman"/>
          <w:sz w:val="24"/>
          <w:szCs w:val="24"/>
        </w:rPr>
        <w:t xml:space="preserve">apie </w:t>
      </w:r>
      <w:r w:rsidR="00AD3CFC" w:rsidRPr="004D02DC">
        <w:rPr>
          <w:rFonts w:ascii="Times New Roman" w:hAnsi="Times New Roman"/>
          <w:sz w:val="24"/>
          <w:szCs w:val="24"/>
        </w:rPr>
        <w:t>du kartus</w:t>
      </w:r>
      <w:r w:rsidR="00A55203" w:rsidRPr="004D02DC">
        <w:rPr>
          <w:rFonts w:ascii="Times New Roman" w:hAnsi="Times New Roman"/>
          <w:sz w:val="24"/>
          <w:szCs w:val="24"/>
        </w:rPr>
        <w:t xml:space="preserve"> mažesnis nei</w:t>
      </w:r>
      <w:r w:rsidRPr="004D02DC">
        <w:rPr>
          <w:rFonts w:ascii="Times New Roman" w:hAnsi="Times New Roman"/>
          <w:sz w:val="24"/>
          <w:szCs w:val="24"/>
        </w:rPr>
        <w:t xml:space="preserve"> 2005–2006 m.</w:t>
      </w:r>
      <w:r w:rsidR="00B03BF2" w:rsidRPr="004D02DC">
        <w:rPr>
          <w:rFonts w:ascii="Times New Roman" w:hAnsi="Times New Roman"/>
          <w:sz w:val="24"/>
          <w:szCs w:val="24"/>
        </w:rPr>
        <w:t xml:space="preserve"> </w:t>
      </w:r>
      <w:r w:rsidR="00A55203" w:rsidRPr="004D02DC">
        <w:rPr>
          <w:rFonts w:ascii="Times New Roman" w:hAnsi="Times New Roman"/>
          <w:sz w:val="24"/>
          <w:szCs w:val="24"/>
        </w:rPr>
        <w:t>tuo pačiu laikotarpiu</w:t>
      </w:r>
      <w:r w:rsidRPr="004D02DC">
        <w:rPr>
          <w:rFonts w:ascii="Times New Roman" w:hAnsi="Times New Roman"/>
          <w:sz w:val="24"/>
          <w:szCs w:val="24"/>
        </w:rPr>
        <w:t>.</w:t>
      </w:r>
      <w:r w:rsidR="00ED2CBB" w:rsidRPr="004D02DC">
        <w:rPr>
          <w:rFonts w:ascii="Times New Roman" w:hAnsi="Times New Roman"/>
          <w:sz w:val="24"/>
          <w:szCs w:val="24"/>
        </w:rPr>
        <w:t xml:space="preserve"> </w:t>
      </w:r>
    </w:p>
    <w:p w14:paraId="1DAE2528" w14:textId="5D038940" w:rsidR="00F837D2" w:rsidRPr="004D02DC" w:rsidRDefault="00F840AA" w:rsidP="005E762C">
      <w:pPr>
        <w:spacing w:after="0" w:line="360" w:lineRule="auto"/>
        <w:ind w:firstLine="540"/>
        <w:jc w:val="both"/>
        <w:rPr>
          <w:rFonts w:ascii="Times New Roman" w:hAnsi="Times New Roman"/>
          <w:sz w:val="24"/>
          <w:szCs w:val="24"/>
        </w:rPr>
      </w:pPr>
      <w:r w:rsidRPr="004D02DC">
        <w:rPr>
          <w:rFonts w:ascii="Times New Roman" w:hAnsi="Times New Roman"/>
          <w:sz w:val="24"/>
          <w:szCs w:val="24"/>
        </w:rPr>
        <w:t>Intensyviausiai</w:t>
      </w:r>
      <w:r w:rsidR="005E762C" w:rsidRPr="004D02DC">
        <w:rPr>
          <w:rFonts w:ascii="Times New Roman" w:hAnsi="Times New Roman"/>
          <w:sz w:val="24"/>
          <w:szCs w:val="24"/>
        </w:rPr>
        <w:t xml:space="preserve"> verslinėje žvejyboje naudojami įrankiai</w:t>
      </w:r>
      <w:r w:rsidR="00C25174" w:rsidRPr="004D02DC">
        <w:rPr>
          <w:rFonts w:ascii="Times New Roman" w:hAnsi="Times New Roman"/>
          <w:sz w:val="24"/>
          <w:szCs w:val="24"/>
        </w:rPr>
        <w:t xml:space="preserve"> 2025 m.</w:t>
      </w:r>
      <w:r w:rsidR="005E762C" w:rsidRPr="004D02DC">
        <w:rPr>
          <w:rFonts w:ascii="Times New Roman" w:hAnsi="Times New Roman"/>
          <w:sz w:val="24"/>
          <w:szCs w:val="24"/>
        </w:rPr>
        <w:t xml:space="preserve"> </w:t>
      </w:r>
      <w:r w:rsidR="007432DD" w:rsidRPr="004D02DC">
        <w:rPr>
          <w:rFonts w:ascii="Times New Roman" w:hAnsi="Times New Roman"/>
          <w:sz w:val="24"/>
          <w:szCs w:val="24"/>
        </w:rPr>
        <w:t>sausio</w:t>
      </w:r>
      <w:r w:rsidR="005E762C" w:rsidRPr="004D02DC">
        <w:rPr>
          <w:rFonts w:ascii="Times New Roman" w:hAnsi="Times New Roman"/>
          <w:sz w:val="24"/>
          <w:szCs w:val="24"/>
        </w:rPr>
        <w:t>–</w:t>
      </w:r>
      <w:r w:rsidR="00A55203" w:rsidRPr="004D02DC">
        <w:rPr>
          <w:rFonts w:ascii="Times New Roman" w:hAnsi="Times New Roman"/>
          <w:sz w:val="24"/>
          <w:szCs w:val="24"/>
        </w:rPr>
        <w:t>spal</w:t>
      </w:r>
      <w:r w:rsidR="005E762C" w:rsidRPr="004D02DC">
        <w:rPr>
          <w:rFonts w:ascii="Times New Roman" w:hAnsi="Times New Roman"/>
          <w:sz w:val="24"/>
          <w:szCs w:val="24"/>
        </w:rPr>
        <w:t xml:space="preserve">io mėnesiais buvo 70–80 mm </w:t>
      </w:r>
      <w:r w:rsidR="00F13601" w:rsidRPr="004D02DC">
        <w:rPr>
          <w:rFonts w:ascii="Times New Roman" w:hAnsi="Times New Roman"/>
          <w:sz w:val="24"/>
          <w:szCs w:val="24"/>
        </w:rPr>
        <w:t>akies dydžio statomieji tinklai</w:t>
      </w:r>
      <w:r w:rsidR="00F47ED8" w:rsidRPr="004D02DC">
        <w:rPr>
          <w:rFonts w:ascii="Times New Roman" w:hAnsi="Times New Roman"/>
          <w:sz w:val="24"/>
          <w:szCs w:val="24"/>
        </w:rPr>
        <w:t xml:space="preserve"> ir marinės gaudyklės</w:t>
      </w:r>
      <w:r w:rsidR="00F13601" w:rsidRPr="004D02DC">
        <w:rPr>
          <w:rFonts w:ascii="Times New Roman" w:hAnsi="Times New Roman"/>
          <w:sz w:val="24"/>
          <w:szCs w:val="24"/>
        </w:rPr>
        <w:t>,</w:t>
      </w:r>
      <w:r w:rsidR="00A55203" w:rsidRPr="004D02DC">
        <w:rPr>
          <w:rFonts w:ascii="Times New Roman" w:hAnsi="Times New Roman"/>
          <w:sz w:val="24"/>
          <w:szCs w:val="24"/>
        </w:rPr>
        <w:t xml:space="preserve"> taip pat 4</w:t>
      </w:r>
      <w:r w:rsidR="00F837D2" w:rsidRPr="004D02DC">
        <w:rPr>
          <w:rFonts w:ascii="Times New Roman" w:hAnsi="Times New Roman"/>
          <w:sz w:val="24"/>
          <w:szCs w:val="24"/>
        </w:rPr>
        <w:t>5</w:t>
      </w:r>
      <w:r w:rsidR="00A55203" w:rsidRPr="004D02DC">
        <w:rPr>
          <w:rFonts w:ascii="Times New Roman" w:hAnsi="Times New Roman"/>
          <w:sz w:val="24"/>
          <w:szCs w:val="24"/>
        </w:rPr>
        <w:t>–50 mm tinklai</w:t>
      </w:r>
      <w:r w:rsidR="005E762C" w:rsidRPr="004D02DC">
        <w:rPr>
          <w:rFonts w:ascii="Times New Roman" w:hAnsi="Times New Roman"/>
          <w:sz w:val="24"/>
          <w:szCs w:val="24"/>
        </w:rPr>
        <w:t xml:space="preserve">. Jų naudojimo intensyvumas sudarė </w:t>
      </w:r>
      <w:r w:rsidR="00F13601" w:rsidRPr="004D02DC">
        <w:rPr>
          <w:rFonts w:ascii="Times New Roman" w:hAnsi="Times New Roman"/>
          <w:sz w:val="24"/>
          <w:szCs w:val="24"/>
        </w:rPr>
        <w:t>8</w:t>
      </w:r>
      <w:r w:rsidR="00F47ED8" w:rsidRPr="004D02DC">
        <w:rPr>
          <w:rFonts w:ascii="Times New Roman" w:hAnsi="Times New Roman"/>
          <w:sz w:val="24"/>
          <w:szCs w:val="24"/>
        </w:rPr>
        <w:t>8,5</w:t>
      </w:r>
      <w:r w:rsidR="009E0A89" w:rsidRPr="004D02DC">
        <w:rPr>
          <w:rFonts w:ascii="Times New Roman" w:hAnsi="Times New Roman"/>
          <w:sz w:val="24"/>
          <w:szCs w:val="24"/>
        </w:rPr>
        <w:t>%</w:t>
      </w:r>
      <w:r w:rsidR="005E762C" w:rsidRPr="004D02DC">
        <w:rPr>
          <w:rFonts w:ascii="Times New Roman" w:hAnsi="Times New Roman"/>
          <w:sz w:val="24"/>
          <w:szCs w:val="24"/>
        </w:rPr>
        <w:t xml:space="preserve"> visų verslinės žvejybos pastangų</w:t>
      </w:r>
      <w:r w:rsidR="005316D5" w:rsidRPr="004D02DC">
        <w:rPr>
          <w:rFonts w:ascii="Times New Roman" w:hAnsi="Times New Roman"/>
          <w:sz w:val="24"/>
          <w:szCs w:val="24"/>
        </w:rPr>
        <w:t xml:space="preserve"> (5.3 pav.)</w:t>
      </w:r>
      <w:r w:rsidR="00D02EED" w:rsidRPr="004D02DC">
        <w:rPr>
          <w:rFonts w:ascii="Times New Roman" w:hAnsi="Times New Roman"/>
          <w:sz w:val="24"/>
          <w:szCs w:val="24"/>
        </w:rPr>
        <w:t>.</w:t>
      </w:r>
      <w:r w:rsidR="00EC7813" w:rsidRPr="004D02DC">
        <w:rPr>
          <w:rFonts w:ascii="Times New Roman" w:hAnsi="Times New Roman"/>
          <w:sz w:val="24"/>
          <w:szCs w:val="24"/>
        </w:rPr>
        <w:t xml:space="preserve"> </w:t>
      </w:r>
      <w:r w:rsidR="00F13601" w:rsidRPr="004D02DC">
        <w:rPr>
          <w:rFonts w:ascii="Times New Roman" w:hAnsi="Times New Roman"/>
          <w:sz w:val="24"/>
          <w:szCs w:val="24"/>
        </w:rPr>
        <w:t xml:space="preserve">Efektyviausiai buvo panaudojami </w:t>
      </w:r>
      <w:r w:rsidR="00AD7944" w:rsidRPr="004D02DC">
        <w:rPr>
          <w:rFonts w:ascii="Times New Roman" w:hAnsi="Times New Roman"/>
          <w:sz w:val="24"/>
          <w:szCs w:val="24"/>
        </w:rPr>
        <w:t xml:space="preserve">marinių </w:t>
      </w:r>
      <w:r w:rsidR="00F837D2" w:rsidRPr="004D02DC">
        <w:rPr>
          <w:rFonts w:ascii="Times New Roman" w:hAnsi="Times New Roman"/>
          <w:sz w:val="24"/>
          <w:szCs w:val="24"/>
        </w:rPr>
        <w:t xml:space="preserve">gaudyklių limitai – žvejyboje buvo išnaudota </w:t>
      </w:r>
      <w:r w:rsidR="00AD7944" w:rsidRPr="004D02DC">
        <w:rPr>
          <w:rFonts w:ascii="Times New Roman" w:hAnsi="Times New Roman"/>
          <w:sz w:val="24"/>
          <w:szCs w:val="24"/>
        </w:rPr>
        <w:t>68</w:t>
      </w:r>
      <w:r w:rsidR="009E0A89" w:rsidRPr="004D02DC">
        <w:rPr>
          <w:rFonts w:ascii="Times New Roman" w:hAnsi="Times New Roman"/>
          <w:sz w:val="24"/>
          <w:szCs w:val="24"/>
        </w:rPr>
        <w:t>%</w:t>
      </w:r>
      <w:r w:rsidR="00F837D2" w:rsidRPr="004D02DC">
        <w:rPr>
          <w:rFonts w:ascii="Times New Roman" w:hAnsi="Times New Roman"/>
          <w:sz w:val="24"/>
          <w:szCs w:val="24"/>
        </w:rPr>
        <w:t xml:space="preserve"> viso limito, </w:t>
      </w:r>
      <w:r w:rsidR="00EF47B0" w:rsidRPr="004D02DC">
        <w:rPr>
          <w:rFonts w:ascii="Times New Roman" w:hAnsi="Times New Roman"/>
          <w:sz w:val="24"/>
          <w:szCs w:val="24"/>
        </w:rPr>
        <w:t>ki</w:t>
      </w:r>
      <w:r w:rsidR="00F837D2" w:rsidRPr="004D02DC">
        <w:rPr>
          <w:rFonts w:ascii="Times New Roman" w:hAnsi="Times New Roman"/>
          <w:sz w:val="24"/>
          <w:szCs w:val="24"/>
        </w:rPr>
        <w:t xml:space="preserve">ek mažiau efektyviai </w:t>
      </w:r>
      <w:r w:rsidR="00EF47B0" w:rsidRPr="004D02DC">
        <w:rPr>
          <w:rFonts w:ascii="Times New Roman" w:hAnsi="Times New Roman"/>
          <w:sz w:val="24"/>
          <w:szCs w:val="24"/>
        </w:rPr>
        <w:t xml:space="preserve">buvo išnaudoti </w:t>
      </w:r>
      <w:r w:rsidR="00AD7944" w:rsidRPr="004D02DC">
        <w:rPr>
          <w:rFonts w:ascii="Times New Roman" w:hAnsi="Times New Roman"/>
          <w:sz w:val="24"/>
          <w:szCs w:val="24"/>
        </w:rPr>
        <w:t xml:space="preserve">nėginių </w:t>
      </w:r>
      <w:r w:rsidR="00EF47B0" w:rsidRPr="004D02DC">
        <w:rPr>
          <w:rFonts w:ascii="Times New Roman" w:hAnsi="Times New Roman"/>
          <w:sz w:val="24"/>
          <w:szCs w:val="24"/>
        </w:rPr>
        <w:t>gaudyklių</w:t>
      </w:r>
      <w:r w:rsidR="00F47ED8" w:rsidRPr="004D02DC">
        <w:rPr>
          <w:rFonts w:ascii="Times New Roman" w:hAnsi="Times New Roman"/>
          <w:sz w:val="24"/>
          <w:szCs w:val="24"/>
        </w:rPr>
        <w:t xml:space="preserve"> limitai </w:t>
      </w:r>
      <w:r w:rsidR="00AD7944" w:rsidRPr="004D02DC">
        <w:rPr>
          <w:rFonts w:ascii="Times New Roman" w:hAnsi="Times New Roman"/>
          <w:sz w:val="24"/>
          <w:szCs w:val="24"/>
        </w:rPr>
        <w:t>–</w:t>
      </w:r>
      <w:r w:rsidR="00F47ED8" w:rsidRPr="004D02DC">
        <w:rPr>
          <w:rFonts w:ascii="Times New Roman" w:hAnsi="Times New Roman"/>
          <w:sz w:val="24"/>
          <w:szCs w:val="24"/>
        </w:rPr>
        <w:t xml:space="preserve"> 6</w:t>
      </w:r>
      <w:r w:rsidR="00AD7944" w:rsidRPr="004D02DC">
        <w:rPr>
          <w:rFonts w:ascii="Times New Roman" w:hAnsi="Times New Roman"/>
          <w:sz w:val="24"/>
          <w:szCs w:val="24"/>
        </w:rPr>
        <w:t>7,3</w:t>
      </w:r>
      <w:r w:rsidR="00F47ED8" w:rsidRPr="004D02DC">
        <w:rPr>
          <w:rFonts w:ascii="Times New Roman" w:hAnsi="Times New Roman"/>
          <w:sz w:val="24"/>
          <w:szCs w:val="24"/>
        </w:rPr>
        <w:t>%, kiek daugiau nei pusė pastangų limitų panaudota</w:t>
      </w:r>
      <w:r w:rsidR="00EF47B0" w:rsidRPr="004D02DC">
        <w:rPr>
          <w:rFonts w:ascii="Times New Roman" w:hAnsi="Times New Roman"/>
          <w:sz w:val="24"/>
          <w:szCs w:val="24"/>
        </w:rPr>
        <w:t xml:space="preserve"> </w:t>
      </w:r>
      <w:r w:rsidR="00F47ED8" w:rsidRPr="004D02DC">
        <w:rPr>
          <w:rFonts w:ascii="Times New Roman" w:hAnsi="Times New Roman"/>
          <w:sz w:val="24"/>
          <w:szCs w:val="24"/>
        </w:rPr>
        <w:t xml:space="preserve">žvejojant </w:t>
      </w:r>
      <w:r w:rsidR="00EF47B0" w:rsidRPr="004D02DC">
        <w:rPr>
          <w:rFonts w:ascii="Times New Roman" w:hAnsi="Times New Roman"/>
          <w:sz w:val="24"/>
          <w:szCs w:val="24"/>
        </w:rPr>
        <w:t>45-50</w:t>
      </w:r>
      <w:r w:rsidR="00F837D2" w:rsidRPr="004D02DC">
        <w:rPr>
          <w:rFonts w:ascii="Times New Roman" w:hAnsi="Times New Roman"/>
          <w:sz w:val="24"/>
          <w:szCs w:val="24"/>
        </w:rPr>
        <w:t xml:space="preserve"> mm tinkl</w:t>
      </w:r>
      <w:r w:rsidR="00F47ED8" w:rsidRPr="004D02DC">
        <w:rPr>
          <w:rFonts w:ascii="Times New Roman" w:hAnsi="Times New Roman"/>
          <w:sz w:val="24"/>
          <w:szCs w:val="24"/>
        </w:rPr>
        <w:t xml:space="preserve">ais ir stintinėmis gaudyklėmis </w:t>
      </w:r>
      <w:r w:rsidR="00F837D2" w:rsidRPr="004D02DC">
        <w:rPr>
          <w:rFonts w:ascii="Times New Roman" w:hAnsi="Times New Roman"/>
          <w:sz w:val="24"/>
          <w:szCs w:val="24"/>
        </w:rPr>
        <w:t xml:space="preserve">(atitinkamai </w:t>
      </w:r>
      <w:r w:rsidR="00F47ED8" w:rsidRPr="004D02DC">
        <w:rPr>
          <w:rFonts w:ascii="Times New Roman" w:hAnsi="Times New Roman"/>
          <w:sz w:val="24"/>
          <w:szCs w:val="24"/>
        </w:rPr>
        <w:t>52,5</w:t>
      </w:r>
      <w:r w:rsidR="009E0A89" w:rsidRPr="004D02DC">
        <w:rPr>
          <w:rFonts w:ascii="Times New Roman" w:hAnsi="Times New Roman"/>
          <w:sz w:val="24"/>
          <w:szCs w:val="24"/>
        </w:rPr>
        <w:t>%</w:t>
      </w:r>
      <w:r w:rsidR="00F837D2" w:rsidRPr="004D02DC">
        <w:rPr>
          <w:rFonts w:ascii="Times New Roman" w:hAnsi="Times New Roman"/>
          <w:sz w:val="24"/>
          <w:szCs w:val="24"/>
        </w:rPr>
        <w:t xml:space="preserve"> ir </w:t>
      </w:r>
      <w:r w:rsidR="00F47ED8" w:rsidRPr="004D02DC">
        <w:rPr>
          <w:rFonts w:ascii="Times New Roman" w:hAnsi="Times New Roman"/>
          <w:sz w:val="24"/>
          <w:szCs w:val="24"/>
        </w:rPr>
        <w:t>50,9</w:t>
      </w:r>
      <w:r w:rsidR="009E0A89" w:rsidRPr="004D02DC">
        <w:rPr>
          <w:rFonts w:ascii="Times New Roman" w:hAnsi="Times New Roman"/>
          <w:sz w:val="24"/>
          <w:szCs w:val="24"/>
        </w:rPr>
        <w:t>%</w:t>
      </w:r>
      <w:r w:rsidR="00F837D2" w:rsidRPr="004D02DC">
        <w:rPr>
          <w:rFonts w:ascii="Times New Roman" w:hAnsi="Times New Roman"/>
          <w:sz w:val="24"/>
          <w:szCs w:val="24"/>
        </w:rPr>
        <w:t>)</w:t>
      </w:r>
      <w:r w:rsidR="00553BAB" w:rsidRPr="004D02DC">
        <w:rPr>
          <w:rFonts w:ascii="Times New Roman" w:hAnsi="Times New Roman"/>
          <w:sz w:val="24"/>
          <w:szCs w:val="24"/>
        </w:rPr>
        <w:t xml:space="preserve"> </w:t>
      </w:r>
      <w:r w:rsidR="0042101B" w:rsidRPr="004D02DC">
        <w:rPr>
          <w:rFonts w:ascii="Times New Roman" w:hAnsi="Times New Roman"/>
          <w:sz w:val="24"/>
          <w:szCs w:val="24"/>
        </w:rPr>
        <w:t>(5.1 lent.,</w:t>
      </w:r>
      <w:r w:rsidR="00D02EED" w:rsidRPr="004D02DC">
        <w:rPr>
          <w:rFonts w:ascii="Times New Roman" w:hAnsi="Times New Roman"/>
          <w:sz w:val="24"/>
          <w:szCs w:val="24"/>
        </w:rPr>
        <w:t xml:space="preserve"> </w:t>
      </w:r>
      <w:r w:rsidR="0042101B" w:rsidRPr="004D02DC">
        <w:rPr>
          <w:rFonts w:ascii="Times New Roman" w:hAnsi="Times New Roman"/>
          <w:sz w:val="24"/>
          <w:szCs w:val="24"/>
        </w:rPr>
        <w:t>5.3 pav.).</w:t>
      </w:r>
      <w:r w:rsidR="00B64B46" w:rsidRPr="004D02DC">
        <w:rPr>
          <w:rFonts w:ascii="Times New Roman" w:hAnsi="Times New Roman"/>
          <w:sz w:val="24"/>
          <w:szCs w:val="24"/>
        </w:rPr>
        <w:t xml:space="preserve"> </w:t>
      </w:r>
    </w:p>
    <w:p w14:paraId="1E9C327B" w14:textId="57F91075" w:rsidR="005E762C" w:rsidRPr="00C21CEF" w:rsidRDefault="005E762C" w:rsidP="005E762C">
      <w:pPr>
        <w:spacing w:after="0" w:line="360" w:lineRule="auto"/>
        <w:ind w:firstLine="540"/>
        <w:jc w:val="both"/>
        <w:rPr>
          <w:rFonts w:ascii="Times New Roman" w:hAnsi="Times New Roman"/>
          <w:sz w:val="24"/>
          <w:szCs w:val="24"/>
        </w:rPr>
      </w:pPr>
      <w:r w:rsidRPr="004D02DC">
        <w:rPr>
          <w:rFonts w:ascii="Times New Roman" w:hAnsi="Times New Roman"/>
          <w:sz w:val="24"/>
          <w:szCs w:val="24"/>
        </w:rPr>
        <w:t>Verslinės žvejybos intensyvumas Kuršių mariose 20</w:t>
      </w:r>
      <w:r w:rsidR="000326A5" w:rsidRPr="004D02DC">
        <w:rPr>
          <w:rFonts w:ascii="Times New Roman" w:hAnsi="Times New Roman"/>
          <w:sz w:val="24"/>
          <w:szCs w:val="24"/>
        </w:rPr>
        <w:t>2</w:t>
      </w:r>
      <w:r w:rsidR="006A1FAA" w:rsidRPr="004D02DC">
        <w:rPr>
          <w:rFonts w:ascii="Times New Roman" w:hAnsi="Times New Roman"/>
          <w:sz w:val="24"/>
          <w:szCs w:val="24"/>
        </w:rPr>
        <w:t>5</w:t>
      </w:r>
      <w:r w:rsidRPr="004D02DC">
        <w:rPr>
          <w:rFonts w:ascii="Times New Roman" w:hAnsi="Times New Roman"/>
          <w:sz w:val="24"/>
          <w:szCs w:val="24"/>
        </w:rPr>
        <w:t xml:space="preserve"> m. </w:t>
      </w:r>
      <w:r w:rsidR="00463848" w:rsidRPr="004D02DC">
        <w:rPr>
          <w:rFonts w:ascii="Times New Roman" w:hAnsi="Times New Roman"/>
          <w:sz w:val="24"/>
          <w:szCs w:val="24"/>
        </w:rPr>
        <w:t>sausi</w:t>
      </w:r>
      <w:r w:rsidRPr="004D02DC">
        <w:rPr>
          <w:rFonts w:ascii="Times New Roman" w:hAnsi="Times New Roman"/>
          <w:sz w:val="24"/>
          <w:szCs w:val="24"/>
        </w:rPr>
        <w:t>o–</w:t>
      </w:r>
      <w:r w:rsidR="00FB30B1" w:rsidRPr="004D02DC">
        <w:rPr>
          <w:rFonts w:ascii="Times New Roman" w:hAnsi="Times New Roman"/>
          <w:sz w:val="24"/>
          <w:szCs w:val="24"/>
        </w:rPr>
        <w:t>spal</w:t>
      </w:r>
      <w:r w:rsidRPr="004D02DC">
        <w:rPr>
          <w:rFonts w:ascii="Times New Roman" w:hAnsi="Times New Roman"/>
          <w:sz w:val="24"/>
          <w:szCs w:val="24"/>
        </w:rPr>
        <w:t xml:space="preserve">io mėn., panašiai kaip ir </w:t>
      </w:r>
      <w:r w:rsidR="00FB30B1" w:rsidRPr="004D02DC">
        <w:rPr>
          <w:rFonts w:ascii="Times New Roman" w:hAnsi="Times New Roman"/>
          <w:sz w:val="24"/>
          <w:szCs w:val="24"/>
        </w:rPr>
        <w:t>ankstesniais metais</w:t>
      </w:r>
      <w:r w:rsidRPr="004D02DC">
        <w:rPr>
          <w:rFonts w:ascii="Times New Roman" w:hAnsi="Times New Roman"/>
          <w:sz w:val="24"/>
          <w:szCs w:val="24"/>
        </w:rPr>
        <w:t>, pasižymėjo labai netolygiu pasiskirstymu ir siekė nuo 0,</w:t>
      </w:r>
      <w:r w:rsidR="00F47ED8" w:rsidRPr="004D02DC">
        <w:rPr>
          <w:rFonts w:ascii="Times New Roman" w:hAnsi="Times New Roman"/>
          <w:sz w:val="24"/>
          <w:szCs w:val="24"/>
        </w:rPr>
        <w:t>04</w:t>
      </w:r>
      <w:r w:rsidRPr="004D02DC">
        <w:rPr>
          <w:rFonts w:ascii="Times New Roman" w:hAnsi="Times New Roman"/>
          <w:sz w:val="24"/>
          <w:szCs w:val="24"/>
        </w:rPr>
        <w:t xml:space="preserve"> iki </w:t>
      </w:r>
      <w:r w:rsidR="00553BAB" w:rsidRPr="004D02DC">
        <w:rPr>
          <w:rFonts w:ascii="Times New Roman" w:hAnsi="Times New Roman"/>
          <w:sz w:val="24"/>
          <w:szCs w:val="24"/>
        </w:rPr>
        <w:t>4</w:t>
      </w:r>
      <w:r w:rsidRPr="004D02DC">
        <w:rPr>
          <w:rFonts w:ascii="Times New Roman" w:hAnsi="Times New Roman"/>
          <w:sz w:val="24"/>
          <w:szCs w:val="24"/>
        </w:rPr>
        <w:t xml:space="preserve"> žvejybos pastang</w:t>
      </w:r>
      <w:r w:rsidR="00EE2229" w:rsidRPr="004D02DC">
        <w:rPr>
          <w:rFonts w:ascii="Times New Roman" w:hAnsi="Times New Roman"/>
          <w:sz w:val="24"/>
          <w:szCs w:val="24"/>
        </w:rPr>
        <w:t>ų</w:t>
      </w:r>
      <w:r w:rsidRPr="004D02DC">
        <w:rPr>
          <w:rFonts w:ascii="Times New Roman" w:hAnsi="Times New Roman"/>
          <w:sz w:val="24"/>
          <w:szCs w:val="24"/>
        </w:rPr>
        <w:t xml:space="preserve"> viename hektare (5.</w:t>
      </w:r>
      <w:r w:rsidR="00463848" w:rsidRPr="004D02DC">
        <w:rPr>
          <w:rFonts w:ascii="Times New Roman" w:hAnsi="Times New Roman"/>
          <w:sz w:val="24"/>
          <w:szCs w:val="24"/>
        </w:rPr>
        <w:t>4</w:t>
      </w:r>
      <w:r w:rsidRPr="004D02DC">
        <w:rPr>
          <w:rFonts w:ascii="Times New Roman" w:hAnsi="Times New Roman"/>
          <w:sz w:val="24"/>
          <w:szCs w:val="24"/>
        </w:rPr>
        <w:t xml:space="preserve"> pav.). Didžiausias bendras žvejybos intensyvumas buvo </w:t>
      </w:r>
      <w:r w:rsidR="000326A5" w:rsidRPr="004D02DC">
        <w:rPr>
          <w:rFonts w:ascii="Times New Roman" w:hAnsi="Times New Roman"/>
          <w:sz w:val="24"/>
          <w:szCs w:val="24"/>
        </w:rPr>
        <w:t>piet</w:t>
      </w:r>
      <w:r w:rsidR="00CD7BD6" w:rsidRPr="004D02DC">
        <w:rPr>
          <w:rFonts w:ascii="Times New Roman" w:hAnsi="Times New Roman"/>
          <w:sz w:val="24"/>
          <w:szCs w:val="24"/>
        </w:rPr>
        <w:t>i</w:t>
      </w:r>
      <w:r w:rsidRPr="004D02DC">
        <w:rPr>
          <w:rFonts w:ascii="Times New Roman" w:hAnsi="Times New Roman"/>
          <w:sz w:val="24"/>
          <w:szCs w:val="24"/>
        </w:rPr>
        <w:t xml:space="preserve">nėje marių dalyje </w:t>
      </w:r>
      <w:r w:rsidR="00BD1EDF" w:rsidRPr="004D02DC">
        <w:rPr>
          <w:rFonts w:ascii="Times New Roman" w:hAnsi="Times New Roman"/>
          <w:sz w:val="24"/>
          <w:szCs w:val="24"/>
        </w:rPr>
        <w:t>ties</w:t>
      </w:r>
      <w:r w:rsidR="00CD7BD6" w:rsidRPr="004D02DC">
        <w:rPr>
          <w:rFonts w:ascii="Times New Roman" w:hAnsi="Times New Roman"/>
          <w:sz w:val="24"/>
          <w:szCs w:val="24"/>
        </w:rPr>
        <w:t xml:space="preserve"> </w:t>
      </w:r>
      <w:r w:rsidR="00BD1EDF" w:rsidRPr="004D02DC">
        <w:rPr>
          <w:rFonts w:ascii="Times New Roman" w:hAnsi="Times New Roman"/>
          <w:sz w:val="24"/>
          <w:szCs w:val="24"/>
        </w:rPr>
        <w:t xml:space="preserve">Nida, </w:t>
      </w:r>
      <w:r w:rsidR="00F47ED8" w:rsidRPr="004D02DC">
        <w:rPr>
          <w:rFonts w:ascii="Times New Roman" w:hAnsi="Times New Roman"/>
          <w:sz w:val="24"/>
          <w:szCs w:val="24"/>
        </w:rPr>
        <w:t>Vidmarėse, centrinėje marių dal</w:t>
      </w:r>
      <w:r w:rsidR="00B43DE2" w:rsidRPr="004D02DC">
        <w:rPr>
          <w:rFonts w:ascii="Times New Roman" w:hAnsi="Times New Roman"/>
          <w:sz w:val="24"/>
          <w:szCs w:val="24"/>
        </w:rPr>
        <w:t>y</w:t>
      </w:r>
      <w:r w:rsidR="00F47ED8" w:rsidRPr="004D02DC">
        <w:rPr>
          <w:rFonts w:ascii="Times New Roman" w:hAnsi="Times New Roman"/>
          <w:sz w:val="24"/>
          <w:szCs w:val="24"/>
        </w:rPr>
        <w:t xml:space="preserve">je </w:t>
      </w:r>
      <w:r w:rsidR="00B43DE2" w:rsidRPr="004D02DC">
        <w:rPr>
          <w:rFonts w:ascii="Times New Roman" w:hAnsi="Times New Roman"/>
          <w:sz w:val="24"/>
          <w:szCs w:val="24"/>
        </w:rPr>
        <w:t>tarp Ventės ir Preilos,</w:t>
      </w:r>
      <w:r w:rsidR="00FB30B1" w:rsidRPr="004D02DC">
        <w:rPr>
          <w:rFonts w:ascii="Times New Roman" w:hAnsi="Times New Roman"/>
          <w:sz w:val="24"/>
          <w:szCs w:val="24"/>
        </w:rPr>
        <w:t xml:space="preserve"> </w:t>
      </w:r>
      <w:r w:rsidR="00553BAB" w:rsidRPr="004D02DC">
        <w:rPr>
          <w:rFonts w:ascii="Times New Roman" w:hAnsi="Times New Roman"/>
          <w:sz w:val="24"/>
          <w:szCs w:val="24"/>
        </w:rPr>
        <w:t xml:space="preserve">taip pat ties </w:t>
      </w:r>
      <w:r w:rsidR="00B43DE2" w:rsidRPr="004D02DC">
        <w:rPr>
          <w:rFonts w:ascii="Times New Roman" w:hAnsi="Times New Roman"/>
          <w:sz w:val="24"/>
          <w:szCs w:val="24"/>
        </w:rPr>
        <w:t>Juodkrante</w:t>
      </w:r>
      <w:r w:rsidRPr="004D02DC">
        <w:rPr>
          <w:rFonts w:ascii="Times New Roman" w:hAnsi="Times New Roman"/>
          <w:sz w:val="24"/>
          <w:szCs w:val="24"/>
        </w:rPr>
        <w:t xml:space="preserve">. </w:t>
      </w:r>
      <w:r w:rsidR="00B41093" w:rsidRPr="004D02DC">
        <w:rPr>
          <w:rFonts w:ascii="Times New Roman" w:hAnsi="Times New Roman"/>
          <w:sz w:val="24"/>
          <w:szCs w:val="24"/>
        </w:rPr>
        <w:t>Lyginant su 2005</w:t>
      </w:r>
      <w:r w:rsidRPr="004D02DC">
        <w:rPr>
          <w:rFonts w:ascii="Times New Roman" w:hAnsi="Times New Roman"/>
          <w:sz w:val="24"/>
          <w:szCs w:val="24"/>
        </w:rPr>
        <w:t>–2006 m., pastebimas žymus verslinės žvejybos intensyvumo sumažėjimas šiaurinės marių dalies vakarinėje pakrantėje</w:t>
      </w:r>
      <w:r w:rsidRPr="00BD1EDF">
        <w:rPr>
          <w:rFonts w:ascii="Times New Roman" w:hAnsi="Times New Roman"/>
          <w:sz w:val="24"/>
          <w:szCs w:val="24"/>
        </w:rPr>
        <w:t xml:space="preserve"> šiauriau ir piečiau Juodkrantės (9–</w:t>
      </w:r>
      <w:r w:rsidRPr="00BD1EDF">
        <w:rPr>
          <w:rFonts w:ascii="Times New Roman" w:hAnsi="Times New Roman"/>
          <w:sz w:val="24"/>
          <w:szCs w:val="24"/>
        </w:rPr>
        <w:lastRenderedPageBreak/>
        <w:t>13 žvejybos barai)</w:t>
      </w:r>
      <w:r w:rsidR="00B41093" w:rsidRPr="00BD1EDF">
        <w:rPr>
          <w:rFonts w:ascii="Times New Roman" w:hAnsi="Times New Roman"/>
          <w:sz w:val="24"/>
          <w:szCs w:val="24"/>
        </w:rPr>
        <w:t xml:space="preserve"> – </w:t>
      </w:r>
      <w:r w:rsidRPr="00BD1EDF">
        <w:rPr>
          <w:rFonts w:ascii="Times New Roman" w:hAnsi="Times New Roman"/>
          <w:sz w:val="24"/>
          <w:szCs w:val="24"/>
        </w:rPr>
        <w:t>ankstesniu laikotarpiu žvejybos pastangos šioje akvatorijoje sudarė apie trečdalį visų pastangų. Tok</w:t>
      </w:r>
      <w:r w:rsidR="00B41093" w:rsidRPr="00BD1EDF">
        <w:rPr>
          <w:rFonts w:ascii="Times New Roman" w:hAnsi="Times New Roman"/>
          <w:sz w:val="24"/>
          <w:szCs w:val="24"/>
        </w:rPr>
        <w:t>s</w:t>
      </w:r>
      <w:r w:rsidRPr="00BD1EDF">
        <w:rPr>
          <w:rFonts w:ascii="Times New Roman" w:hAnsi="Times New Roman"/>
          <w:sz w:val="24"/>
          <w:szCs w:val="24"/>
        </w:rPr>
        <w:t xml:space="preserve"> verslinės žvejybos intensyvumo pasiskirstymo pokytis yra susijęs su verslinės žvejybos įmonių pasitraukimu, kai prioritetas buvo taikomas šiaurinėje dalyje žvejojančioms įmonė</w:t>
      </w:r>
      <w:r w:rsidR="00B41093" w:rsidRPr="00BD1EDF">
        <w:rPr>
          <w:rFonts w:ascii="Times New Roman" w:hAnsi="Times New Roman"/>
          <w:sz w:val="24"/>
          <w:szCs w:val="24"/>
        </w:rPr>
        <w:t>m</w:t>
      </w:r>
      <w:r w:rsidRPr="00BD1EDF">
        <w:rPr>
          <w:rFonts w:ascii="Times New Roman" w:hAnsi="Times New Roman"/>
          <w:sz w:val="24"/>
          <w:szCs w:val="24"/>
        </w:rPr>
        <w:t>s, o taip pat ir su žymiu marinių gaudyklių, kuriomis daugiausi</w:t>
      </w:r>
      <w:r w:rsidR="006453B8">
        <w:rPr>
          <w:rFonts w:ascii="Times New Roman" w:hAnsi="Times New Roman"/>
          <w:sz w:val="24"/>
          <w:szCs w:val="24"/>
        </w:rPr>
        <w:t>a</w:t>
      </w:r>
      <w:r w:rsidRPr="00BD1EDF">
        <w:rPr>
          <w:rFonts w:ascii="Times New Roman" w:hAnsi="Times New Roman"/>
          <w:sz w:val="24"/>
          <w:szCs w:val="24"/>
        </w:rPr>
        <w:t xml:space="preserve"> </w:t>
      </w:r>
      <w:r w:rsidR="00BD1EDF" w:rsidRPr="00BD1EDF">
        <w:rPr>
          <w:rFonts w:ascii="Times New Roman" w:hAnsi="Times New Roman"/>
          <w:sz w:val="24"/>
          <w:szCs w:val="24"/>
        </w:rPr>
        <w:t>buvo</w:t>
      </w:r>
      <w:r w:rsidRPr="00BD1EDF">
        <w:rPr>
          <w:rFonts w:ascii="Times New Roman" w:hAnsi="Times New Roman"/>
          <w:sz w:val="24"/>
          <w:szCs w:val="24"/>
        </w:rPr>
        <w:t xml:space="preserve"> žvejojama šioje marių dalyje, limitų sumažinimu </w:t>
      </w:r>
      <w:r w:rsidR="00AD3CFC">
        <w:rPr>
          <w:rFonts w:ascii="Times New Roman" w:hAnsi="Times New Roman"/>
          <w:sz w:val="24"/>
          <w:szCs w:val="24"/>
        </w:rPr>
        <w:t>daugiau nei du</w:t>
      </w:r>
      <w:r w:rsidRPr="00BD1EDF">
        <w:rPr>
          <w:rFonts w:ascii="Times New Roman" w:hAnsi="Times New Roman"/>
          <w:sz w:val="24"/>
          <w:szCs w:val="24"/>
        </w:rPr>
        <w:t xml:space="preserve"> kartus (3.1 lent.).</w:t>
      </w:r>
      <w:r w:rsidR="00EB5F7A" w:rsidRPr="00BD1EDF">
        <w:rPr>
          <w:rFonts w:ascii="Times New Roman" w:hAnsi="Times New Roman"/>
          <w:sz w:val="24"/>
          <w:szCs w:val="24"/>
        </w:rPr>
        <w:t xml:space="preserve"> </w:t>
      </w:r>
    </w:p>
    <w:p w14:paraId="2F0658D6" w14:textId="77777777" w:rsidR="00FF1F26" w:rsidRPr="00C21CEF" w:rsidRDefault="00FF1F26" w:rsidP="008D2264">
      <w:pPr>
        <w:spacing w:after="0" w:line="360" w:lineRule="auto"/>
        <w:ind w:firstLine="540"/>
        <w:jc w:val="both"/>
        <w:rPr>
          <w:rFonts w:ascii="Times New Roman" w:hAnsi="Times New Roman"/>
          <w:sz w:val="20"/>
          <w:szCs w:val="20"/>
        </w:rPr>
      </w:pPr>
    </w:p>
    <w:p w14:paraId="218AC550" w14:textId="2F04099B" w:rsidR="00C45F12" w:rsidRPr="00C21CEF" w:rsidRDefault="00E447EB" w:rsidP="00C45F12">
      <w:pPr>
        <w:spacing w:after="0"/>
        <w:jc w:val="both"/>
        <w:rPr>
          <w:rFonts w:ascii="Times New Roman" w:hAnsi="Times New Roman"/>
          <w:sz w:val="24"/>
          <w:szCs w:val="24"/>
        </w:rPr>
      </w:pPr>
      <w:r w:rsidRPr="00C21CEF">
        <w:rPr>
          <w:rFonts w:ascii="Times New Roman" w:hAnsi="Times New Roman"/>
          <w:sz w:val="24"/>
          <w:szCs w:val="24"/>
        </w:rPr>
        <w:t>5.1</w:t>
      </w:r>
      <w:r w:rsidR="00C45F12" w:rsidRPr="00C21CEF">
        <w:rPr>
          <w:rFonts w:ascii="Times New Roman" w:hAnsi="Times New Roman"/>
          <w:sz w:val="24"/>
          <w:szCs w:val="24"/>
        </w:rPr>
        <w:t xml:space="preserve"> lentelė. Verslinės žvejybos intensyvumas (pastangos) Kuršių mariose 20</w:t>
      </w:r>
      <w:r w:rsidR="000E71B7" w:rsidRPr="00C21CEF">
        <w:rPr>
          <w:rFonts w:ascii="Times New Roman" w:hAnsi="Times New Roman"/>
          <w:sz w:val="24"/>
          <w:szCs w:val="24"/>
        </w:rPr>
        <w:t>2</w:t>
      </w:r>
      <w:r w:rsidR="00B70432">
        <w:rPr>
          <w:rFonts w:ascii="Times New Roman" w:hAnsi="Times New Roman"/>
          <w:sz w:val="24"/>
          <w:szCs w:val="24"/>
        </w:rPr>
        <w:t>5</w:t>
      </w:r>
      <w:r w:rsidR="00C45F12" w:rsidRPr="00C21CEF">
        <w:rPr>
          <w:rFonts w:ascii="Times New Roman" w:hAnsi="Times New Roman"/>
          <w:sz w:val="24"/>
          <w:szCs w:val="24"/>
        </w:rPr>
        <w:t xml:space="preserve"> m. </w:t>
      </w:r>
      <w:r w:rsidR="0002336E">
        <w:rPr>
          <w:rFonts w:ascii="Times New Roman" w:hAnsi="Times New Roman"/>
          <w:sz w:val="24"/>
          <w:szCs w:val="24"/>
        </w:rPr>
        <w:t>sausi</w:t>
      </w:r>
      <w:r w:rsidR="00C45F12" w:rsidRPr="00C21CEF">
        <w:rPr>
          <w:rFonts w:ascii="Times New Roman" w:hAnsi="Times New Roman"/>
          <w:sz w:val="24"/>
          <w:szCs w:val="24"/>
        </w:rPr>
        <w:t>o</w:t>
      </w:r>
      <w:r w:rsidR="004B7158" w:rsidRPr="00C21CEF">
        <w:rPr>
          <w:rFonts w:ascii="Times New Roman" w:hAnsi="Times New Roman"/>
          <w:sz w:val="24"/>
          <w:szCs w:val="24"/>
        </w:rPr>
        <w:t>–</w:t>
      </w:r>
      <w:r w:rsidR="00491F9B" w:rsidRPr="00C21CEF">
        <w:rPr>
          <w:rFonts w:ascii="Times New Roman" w:hAnsi="Times New Roman"/>
          <w:sz w:val="24"/>
          <w:szCs w:val="24"/>
        </w:rPr>
        <w:t>spal</w:t>
      </w:r>
      <w:r w:rsidR="00C45F12" w:rsidRPr="00C21CEF">
        <w:rPr>
          <w:rFonts w:ascii="Times New Roman" w:hAnsi="Times New Roman"/>
          <w:sz w:val="24"/>
          <w:szCs w:val="24"/>
        </w:rPr>
        <w:t>io mėn. Pastangų (</w:t>
      </w:r>
      <w:r w:rsidR="00A810A6">
        <w:rPr>
          <w:rFonts w:ascii="Times New Roman" w:hAnsi="Times New Roman"/>
          <w:sz w:val="24"/>
          <w:szCs w:val="24"/>
        </w:rPr>
        <w:t>75</w:t>
      </w:r>
      <w:r w:rsidR="00C45F12" w:rsidRPr="00C21CEF">
        <w:rPr>
          <w:rFonts w:ascii="Times New Roman" w:hAnsi="Times New Roman"/>
          <w:sz w:val="24"/>
          <w:szCs w:val="24"/>
        </w:rPr>
        <w:t xml:space="preserve"> m tinklo arba viena gaudyklė per parą) limitai apskaičiuoti pagal įrankių skaičiaus limitą ir naudojimo periodo trukmę.</w:t>
      </w:r>
    </w:p>
    <w:tbl>
      <w:tblPr>
        <w:tblW w:w="9361" w:type="dxa"/>
        <w:jc w:val="center"/>
        <w:tblLayout w:type="fixed"/>
        <w:tblLook w:val="04A0" w:firstRow="1" w:lastRow="0" w:firstColumn="1" w:lastColumn="0" w:noHBand="0" w:noVBand="1"/>
      </w:tblPr>
      <w:tblGrid>
        <w:gridCol w:w="3032"/>
        <w:gridCol w:w="1554"/>
        <w:gridCol w:w="1554"/>
        <w:gridCol w:w="1265"/>
        <w:gridCol w:w="1956"/>
      </w:tblGrid>
      <w:tr w:rsidR="00AA16C4" w:rsidRPr="00C21CEF" w14:paraId="23952D45" w14:textId="77D4482D" w:rsidTr="005A3312">
        <w:trPr>
          <w:trHeight w:val="582"/>
          <w:jc w:val="center"/>
        </w:trPr>
        <w:tc>
          <w:tcPr>
            <w:tcW w:w="3032" w:type="dxa"/>
            <w:tcBorders>
              <w:top w:val="single" w:sz="12" w:space="0" w:color="auto"/>
              <w:left w:val="nil"/>
              <w:bottom w:val="single" w:sz="8" w:space="0" w:color="000000"/>
              <w:right w:val="nil"/>
            </w:tcBorders>
            <w:shd w:val="clear" w:color="auto" w:fill="F2F2F2"/>
            <w:vAlign w:val="center"/>
            <w:hideMark/>
          </w:tcPr>
          <w:p w14:paraId="63C0510C" w14:textId="77777777" w:rsidR="00AA16C4" w:rsidRPr="00C21CEF" w:rsidRDefault="00AA16C4" w:rsidP="00E4270C">
            <w:pPr>
              <w:spacing w:after="0" w:line="240" w:lineRule="auto"/>
              <w:jc w:val="center"/>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Žvejybos įrankis</w:t>
            </w:r>
          </w:p>
        </w:tc>
        <w:tc>
          <w:tcPr>
            <w:tcW w:w="1554" w:type="dxa"/>
            <w:tcBorders>
              <w:top w:val="single" w:sz="12" w:space="0" w:color="auto"/>
              <w:left w:val="nil"/>
              <w:bottom w:val="single" w:sz="4" w:space="0" w:color="auto"/>
              <w:right w:val="nil"/>
            </w:tcBorders>
            <w:shd w:val="clear" w:color="auto" w:fill="F2F2F2"/>
            <w:vAlign w:val="center"/>
          </w:tcPr>
          <w:p w14:paraId="4428745F" w14:textId="40E812D5" w:rsidR="00AA16C4" w:rsidRPr="00C21CEF" w:rsidRDefault="00AA16C4" w:rsidP="005A3312">
            <w:pPr>
              <w:spacing w:after="0" w:line="240" w:lineRule="auto"/>
              <w:jc w:val="center"/>
              <w:rPr>
                <w:rFonts w:ascii="Times New Roman" w:hAnsi="Times New Roman"/>
                <w:color w:val="000000"/>
                <w:sz w:val="24"/>
                <w:szCs w:val="24"/>
                <w:lang w:eastAsia="lt-LT" w:bidi="ar-SA"/>
              </w:rPr>
            </w:pPr>
            <w:r>
              <w:rPr>
                <w:rFonts w:ascii="Times New Roman" w:hAnsi="Times New Roman"/>
                <w:color w:val="000000"/>
                <w:sz w:val="24"/>
                <w:szCs w:val="24"/>
                <w:lang w:eastAsia="lt-LT" w:bidi="ar-SA"/>
              </w:rPr>
              <w:t>Įrankių skaičius</w:t>
            </w:r>
          </w:p>
        </w:tc>
        <w:tc>
          <w:tcPr>
            <w:tcW w:w="1554" w:type="dxa"/>
            <w:tcBorders>
              <w:top w:val="single" w:sz="12" w:space="0" w:color="auto"/>
              <w:left w:val="nil"/>
              <w:bottom w:val="single" w:sz="4" w:space="0" w:color="auto"/>
              <w:right w:val="nil"/>
            </w:tcBorders>
            <w:shd w:val="clear" w:color="auto" w:fill="F2F2F2"/>
            <w:vAlign w:val="center"/>
            <w:hideMark/>
          </w:tcPr>
          <w:p w14:paraId="63F22208" w14:textId="4DB11D98" w:rsidR="00AA16C4" w:rsidRPr="00C21CEF" w:rsidRDefault="00AA16C4" w:rsidP="00E4270C">
            <w:pPr>
              <w:spacing w:after="0" w:line="240" w:lineRule="auto"/>
              <w:jc w:val="center"/>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Pastangų limitas</w:t>
            </w:r>
          </w:p>
        </w:tc>
        <w:tc>
          <w:tcPr>
            <w:tcW w:w="1265" w:type="dxa"/>
            <w:tcBorders>
              <w:top w:val="single" w:sz="12" w:space="0" w:color="auto"/>
              <w:left w:val="nil"/>
              <w:bottom w:val="single" w:sz="4" w:space="0" w:color="auto"/>
              <w:right w:val="nil"/>
            </w:tcBorders>
            <w:shd w:val="clear" w:color="auto" w:fill="F2F2F2"/>
            <w:vAlign w:val="center"/>
          </w:tcPr>
          <w:p w14:paraId="76056C69" w14:textId="6137E94D" w:rsidR="00AA16C4" w:rsidRPr="00C21CEF" w:rsidRDefault="00AA16C4" w:rsidP="00E4270C">
            <w:pPr>
              <w:spacing w:after="0" w:line="240" w:lineRule="auto"/>
              <w:jc w:val="center"/>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Žvejybos pastangos</w:t>
            </w:r>
          </w:p>
        </w:tc>
        <w:tc>
          <w:tcPr>
            <w:tcW w:w="1956" w:type="dxa"/>
            <w:tcBorders>
              <w:top w:val="single" w:sz="12" w:space="0" w:color="auto"/>
              <w:left w:val="nil"/>
              <w:bottom w:val="single" w:sz="4" w:space="0" w:color="auto"/>
              <w:right w:val="nil"/>
            </w:tcBorders>
            <w:shd w:val="clear" w:color="auto" w:fill="F2F2F2"/>
          </w:tcPr>
          <w:p w14:paraId="25E1CE93" w14:textId="015FAA58" w:rsidR="00AA16C4" w:rsidRPr="00E8403E" w:rsidRDefault="00E8403E" w:rsidP="00E4270C">
            <w:pPr>
              <w:spacing w:after="0" w:line="240" w:lineRule="auto"/>
              <w:jc w:val="center"/>
              <w:rPr>
                <w:rFonts w:ascii="Times New Roman" w:hAnsi="Times New Roman"/>
                <w:color w:val="000000"/>
                <w:sz w:val="24"/>
                <w:szCs w:val="24"/>
                <w:lang w:eastAsia="lt-LT" w:bidi="ar-SA"/>
              </w:rPr>
            </w:pPr>
            <w:r>
              <w:rPr>
                <w:rFonts w:ascii="Times New Roman" w:hAnsi="Times New Roman"/>
                <w:color w:val="000000"/>
                <w:sz w:val="24"/>
                <w:szCs w:val="24"/>
                <w:lang w:eastAsia="lt-LT" w:bidi="ar-SA"/>
              </w:rPr>
              <w:t xml:space="preserve">Limito </w:t>
            </w:r>
            <w:r w:rsidR="00426E3F">
              <w:rPr>
                <w:rFonts w:ascii="Times New Roman" w:hAnsi="Times New Roman"/>
                <w:color w:val="000000"/>
                <w:sz w:val="24"/>
                <w:szCs w:val="24"/>
                <w:lang w:eastAsia="lt-LT" w:bidi="ar-SA"/>
              </w:rPr>
              <w:t>pa</w:t>
            </w:r>
            <w:r>
              <w:rPr>
                <w:rFonts w:ascii="Times New Roman" w:hAnsi="Times New Roman"/>
                <w:color w:val="000000"/>
                <w:sz w:val="24"/>
                <w:szCs w:val="24"/>
                <w:lang w:eastAsia="lt-LT" w:bidi="ar-SA"/>
              </w:rPr>
              <w:t>naudojimas,</w:t>
            </w:r>
            <w:r w:rsidR="009E0A89">
              <w:rPr>
                <w:rFonts w:ascii="Times New Roman" w:hAnsi="Times New Roman"/>
                <w:color w:val="000000"/>
                <w:sz w:val="24"/>
                <w:szCs w:val="24"/>
                <w:lang w:eastAsia="lt-LT" w:bidi="ar-SA"/>
              </w:rPr>
              <w:t>%</w:t>
            </w:r>
          </w:p>
        </w:tc>
      </w:tr>
      <w:tr w:rsidR="00D74209" w:rsidRPr="00C21CEF" w14:paraId="1C9FB13B" w14:textId="00CE0D5D" w:rsidTr="009B6800">
        <w:trPr>
          <w:trHeight w:val="166"/>
          <w:jc w:val="center"/>
        </w:trPr>
        <w:tc>
          <w:tcPr>
            <w:tcW w:w="3032" w:type="dxa"/>
            <w:tcBorders>
              <w:top w:val="nil"/>
              <w:left w:val="nil"/>
              <w:bottom w:val="nil"/>
              <w:right w:val="nil"/>
            </w:tcBorders>
            <w:vAlign w:val="bottom"/>
            <w:hideMark/>
          </w:tcPr>
          <w:p w14:paraId="072EE274" w14:textId="1FA0126A" w:rsidR="00D74209" w:rsidRPr="00C21CEF" w:rsidRDefault="00D74209" w:rsidP="00D74209">
            <w:pPr>
              <w:spacing w:after="0" w:line="240" w:lineRule="auto"/>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4</w:t>
            </w:r>
            <w:r>
              <w:rPr>
                <w:rFonts w:ascii="Times New Roman" w:hAnsi="Times New Roman"/>
                <w:color w:val="000000"/>
                <w:sz w:val="24"/>
                <w:szCs w:val="24"/>
                <w:lang w:eastAsia="lt-LT" w:bidi="ar-SA"/>
              </w:rPr>
              <w:t>5</w:t>
            </w:r>
            <w:r w:rsidRPr="00C21CEF">
              <w:rPr>
                <w:rFonts w:ascii="Times New Roman" w:hAnsi="Times New Roman"/>
                <w:color w:val="000000"/>
                <w:sz w:val="24"/>
                <w:szCs w:val="24"/>
                <w:lang w:eastAsia="lt-LT" w:bidi="ar-SA"/>
              </w:rPr>
              <w:t>–50 mm</w:t>
            </w:r>
            <w:r>
              <w:rPr>
                <w:rFonts w:ascii="Times New Roman" w:hAnsi="Times New Roman"/>
                <w:color w:val="000000"/>
                <w:sz w:val="24"/>
                <w:szCs w:val="24"/>
                <w:lang w:eastAsia="lt-LT" w:bidi="ar-SA"/>
              </w:rPr>
              <w:t>*</w:t>
            </w:r>
          </w:p>
        </w:tc>
        <w:tc>
          <w:tcPr>
            <w:tcW w:w="1554" w:type="dxa"/>
            <w:tcBorders>
              <w:top w:val="single" w:sz="4" w:space="0" w:color="auto"/>
              <w:left w:val="nil"/>
              <w:bottom w:val="nil"/>
              <w:right w:val="nil"/>
            </w:tcBorders>
            <w:vAlign w:val="center"/>
          </w:tcPr>
          <w:p w14:paraId="10730EF5" w14:textId="2279E9E9" w:rsidR="00D74209" w:rsidRPr="00FC15D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86</w:t>
            </w:r>
          </w:p>
        </w:tc>
        <w:tc>
          <w:tcPr>
            <w:tcW w:w="1554" w:type="dxa"/>
            <w:tcBorders>
              <w:top w:val="single" w:sz="4" w:space="0" w:color="auto"/>
              <w:left w:val="nil"/>
              <w:bottom w:val="nil"/>
              <w:right w:val="nil"/>
            </w:tcBorders>
            <w:vAlign w:val="bottom"/>
          </w:tcPr>
          <w:p w14:paraId="2CB23EC1" w14:textId="66935EEF"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12814</w:t>
            </w:r>
          </w:p>
        </w:tc>
        <w:tc>
          <w:tcPr>
            <w:tcW w:w="1265" w:type="dxa"/>
            <w:tcBorders>
              <w:top w:val="single" w:sz="4" w:space="0" w:color="auto"/>
              <w:left w:val="nil"/>
              <w:bottom w:val="nil"/>
              <w:right w:val="nil"/>
            </w:tcBorders>
            <w:vAlign w:val="bottom"/>
          </w:tcPr>
          <w:p w14:paraId="3B049C20" w14:textId="5EF49775"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6721</w:t>
            </w:r>
          </w:p>
        </w:tc>
        <w:tc>
          <w:tcPr>
            <w:tcW w:w="1956" w:type="dxa"/>
            <w:tcBorders>
              <w:top w:val="single" w:sz="4" w:space="0" w:color="auto"/>
              <w:left w:val="nil"/>
              <w:bottom w:val="nil"/>
              <w:right w:val="nil"/>
            </w:tcBorders>
            <w:vAlign w:val="bottom"/>
          </w:tcPr>
          <w:p w14:paraId="7BE35CEF" w14:textId="61D439DA"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52,5</w:t>
            </w:r>
          </w:p>
        </w:tc>
      </w:tr>
      <w:tr w:rsidR="00D74209" w:rsidRPr="00C21CEF" w14:paraId="7B4007E1" w14:textId="5C7126D9" w:rsidTr="009B6800">
        <w:trPr>
          <w:trHeight w:val="166"/>
          <w:jc w:val="center"/>
        </w:trPr>
        <w:tc>
          <w:tcPr>
            <w:tcW w:w="3032" w:type="dxa"/>
            <w:tcBorders>
              <w:top w:val="nil"/>
              <w:left w:val="nil"/>
              <w:bottom w:val="nil"/>
              <w:right w:val="nil"/>
            </w:tcBorders>
            <w:vAlign w:val="center"/>
            <w:hideMark/>
          </w:tcPr>
          <w:p w14:paraId="355EDD61" w14:textId="5AEF1DA9" w:rsidR="00D74209" w:rsidRPr="00C21CEF" w:rsidRDefault="00D74209" w:rsidP="00D74209">
            <w:pPr>
              <w:spacing w:after="0" w:line="240" w:lineRule="auto"/>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70–80 mm</w:t>
            </w:r>
            <w:r>
              <w:rPr>
                <w:rFonts w:ascii="Times New Roman" w:hAnsi="Times New Roman"/>
                <w:color w:val="000000"/>
                <w:sz w:val="24"/>
                <w:szCs w:val="24"/>
                <w:lang w:eastAsia="lt-LT" w:bidi="ar-SA"/>
              </w:rPr>
              <w:t>*</w:t>
            </w:r>
          </w:p>
        </w:tc>
        <w:tc>
          <w:tcPr>
            <w:tcW w:w="1554" w:type="dxa"/>
            <w:tcBorders>
              <w:top w:val="nil"/>
              <w:left w:val="nil"/>
              <w:bottom w:val="nil"/>
              <w:right w:val="nil"/>
            </w:tcBorders>
            <w:vAlign w:val="center"/>
          </w:tcPr>
          <w:p w14:paraId="1E6C8C84" w14:textId="7C03CF14" w:rsidR="00D74209" w:rsidRPr="00FC15D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250</w:t>
            </w:r>
          </w:p>
        </w:tc>
        <w:tc>
          <w:tcPr>
            <w:tcW w:w="1554" w:type="dxa"/>
            <w:tcBorders>
              <w:top w:val="nil"/>
              <w:left w:val="nil"/>
              <w:bottom w:val="nil"/>
              <w:right w:val="nil"/>
            </w:tcBorders>
            <w:vAlign w:val="bottom"/>
          </w:tcPr>
          <w:p w14:paraId="135FADE1" w14:textId="32E1F99B"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54000</w:t>
            </w:r>
          </w:p>
        </w:tc>
        <w:tc>
          <w:tcPr>
            <w:tcW w:w="1265" w:type="dxa"/>
            <w:tcBorders>
              <w:top w:val="nil"/>
              <w:left w:val="nil"/>
              <w:bottom w:val="nil"/>
              <w:right w:val="nil"/>
            </w:tcBorders>
            <w:vAlign w:val="bottom"/>
          </w:tcPr>
          <w:p w14:paraId="32A49ED3" w14:textId="421B4BCE"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19133</w:t>
            </w:r>
          </w:p>
        </w:tc>
        <w:tc>
          <w:tcPr>
            <w:tcW w:w="1956" w:type="dxa"/>
            <w:tcBorders>
              <w:top w:val="nil"/>
              <w:left w:val="nil"/>
              <w:bottom w:val="nil"/>
              <w:right w:val="nil"/>
            </w:tcBorders>
            <w:vAlign w:val="bottom"/>
          </w:tcPr>
          <w:p w14:paraId="7BEC391B" w14:textId="457D89BA"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35,4</w:t>
            </w:r>
          </w:p>
        </w:tc>
      </w:tr>
      <w:tr w:rsidR="00D74209" w:rsidRPr="00C21CEF" w14:paraId="5129E1ED" w14:textId="3057BEB0" w:rsidTr="009B6800">
        <w:trPr>
          <w:trHeight w:val="166"/>
          <w:jc w:val="center"/>
        </w:trPr>
        <w:tc>
          <w:tcPr>
            <w:tcW w:w="3032" w:type="dxa"/>
            <w:tcBorders>
              <w:top w:val="nil"/>
              <w:left w:val="nil"/>
              <w:bottom w:val="nil"/>
              <w:right w:val="nil"/>
            </w:tcBorders>
            <w:vAlign w:val="center"/>
            <w:hideMark/>
          </w:tcPr>
          <w:p w14:paraId="627B3946" w14:textId="77777777" w:rsidR="00D74209" w:rsidRPr="00C21CEF" w:rsidRDefault="00D74209" w:rsidP="00D74209">
            <w:pPr>
              <w:spacing w:after="0" w:line="240" w:lineRule="auto"/>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Marinė gaudyklė</w:t>
            </w:r>
          </w:p>
        </w:tc>
        <w:tc>
          <w:tcPr>
            <w:tcW w:w="1554" w:type="dxa"/>
            <w:tcBorders>
              <w:top w:val="nil"/>
              <w:left w:val="nil"/>
              <w:bottom w:val="nil"/>
              <w:right w:val="nil"/>
            </w:tcBorders>
            <w:vAlign w:val="center"/>
          </w:tcPr>
          <w:p w14:paraId="434062F1" w14:textId="6E5705D3" w:rsidR="00D74209" w:rsidRPr="00FC15D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138</w:t>
            </w:r>
          </w:p>
        </w:tc>
        <w:tc>
          <w:tcPr>
            <w:tcW w:w="1554" w:type="dxa"/>
            <w:tcBorders>
              <w:top w:val="nil"/>
              <w:left w:val="nil"/>
              <w:bottom w:val="nil"/>
              <w:right w:val="nil"/>
            </w:tcBorders>
            <w:vAlign w:val="bottom"/>
          </w:tcPr>
          <w:p w14:paraId="2C511A0F" w14:textId="5D709621"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26772</w:t>
            </w:r>
          </w:p>
        </w:tc>
        <w:tc>
          <w:tcPr>
            <w:tcW w:w="1265" w:type="dxa"/>
            <w:tcBorders>
              <w:top w:val="nil"/>
              <w:left w:val="nil"/>
              <w:bottom w:val="nil"/>
              <w:right w:val="nil"/>
            </w:tcBorders>
            <w:vAlign w:val="bottom"/>
          </w:tcPr>
          <w:p w14:paraId="3EFDDBFA" w14:textId="79E35C7E"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18214</w:t>
            </w:r>
          </w:p>
        </w:tc>
        <w:tc>
          <w:tcPr>
            <w:tcW w:w="1956" w:type="dxa"/>
            <w:tcBorders>
              <w:top w:val="nil"/>
              <w:left w:val="nil"/>
              <w:bottom w:val="nil"/>
              <w:right w:val="nil"/>
            </w:tcBorders>
            <w:vAlign w:val="bottom"/>
          </w:tcPr>
          <w:p w14:paraId="313B45C6" w14:textId="7BA87611"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68,0</w:t>
            </w:r>
          </w:p>
        </w:tc>
      </w:tr>
      <w:tr w:rsidR="00D74209" w:rsidRPr="00C21CEF" w14:paraId="4166CB45" w14:textId="49F07C9E" w:rsidTr="009B6800">
        <w:trPr>
          <w:trHeight w:val="166"/>
          <w:jc w:val="center"/>
        </w:trPr>
        <w:tc>
          <w:tcPr>
            <w:tcW w:w="3032" w:type="dxa"/>
            <w:tcBorders>
              <w:top w:val="nil"/>
              <w:left w:val="nil"/>
              <w:bottom w:val="nil"/>
              <w:right w:val="nil"/>
            </w:tcBorders>
            <w:vAlign w:val="center"/>
            <w:hideMark/>
          </w:tcPr>
          <w:p w14:paraId="4ECD13AB" w14:textId="77777777" w:rsidR="00D74209" w:rsidRPr="00C21CEF" w:rsidRDefault="00D74209" w:rsidP="00D74209">
            <w:pPr>
              <w:spacing w:after="0" w:line="240" w:lineRule="auto"/>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Stambiaakė gaudyklė</w:t>
            </w:r>
          </w:p>
        </w:tc>
        <w:tc>
          <w:tcPr>
            <w:tcW w:w="1554" w:type="dxa"/>
            <w:tcBorders>
              <w:top w:val="nil"/>
              <w:left w:val="nil"/>
              <w:bottom w:val="nil"/>
              <w:right w:val="nil"/>
            </w:tcBorders>
            <w:vAlign w:val="center"/>
          </w:tcPr>
          <w:p w14:paraId="35F7A9AC" w14:textId="31434B47" w:rsidR="00D74209" w:rsidRPr="00FC15D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34</w:t>
            </w:r>
          </w:p>
        </w:tc>
        <w:tc>
          <w:tcPr>
            <w:tcW w:w="1554" w:type="dxa"/>
            <w:tcBorders>
              <w:top w:val="nil"/>
              <w:left w:val="nil"/>
              <w:bottom w:val="nil"/>
              <w:right w:val="nil"/>
            </w:tcBorders>
            <w:vAlign w:val="bottom"/>
          </w:tcPr>
          <w:p w14:paraId="2C786768" w14:textId="7A6201C3"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7344</w:t>
            </w:r>
          </w:p>
        </w:tc>
        <w:tc>
          <w:tcPr>
            <w:tcW w:w="1265" w:type="dxa"/>
            <w:tcBorders>
              <w:top w:val="nil"/>
              <w:left w:val="nil"/>
              <w:bottom w:val="nil"/>
              <w:right w:val="nil"/>
            </w:tcBorders>
            <w:vAlign w:val="bottom"/>
          </w:tcPr>
          <w:p w14:paraId="376A3DCB" w14:textId="60800577"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2607</w:t>
            </w:r>
          </w:p>
        </w:tc>
        <w:tc>
          <w:tcPr>
            <w:tcW w:w="1956" w:type="dxa"/>
            <w:tcBorders>
              <w:top w:val="nil"/>
              <w:left w:val="nil"/>
              <w:bottom w:val="nil"/>
              <w:right w:val="nil"/>
            </w:tcBorders>
            <w:vAlign w:val="bottom"/>
          </w:tcPr>
          <w:p w14:paraId="29E9A260" w14:textId="4089CA5D"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35,5</w:t>
            </w:r>
          </w:p>
        </w:tc>
      </w:tr>
      <w:tr w:rsidR="00D74209" w:rsidRPr="00C21CEF" w14:paraId="7ED102FB" w14:textId="77777777" w:rsidTr="009B6800">
        <w:trPr>
          <w:trHeight w:val="166"/>
          <w:jc w:val="center"/>
        </w:trPr>
        <w:tc>
          <w:tcPr>
            <w:tcW w:w="3032" w:type="dxa"/>
            <w:tcBorders>
              <w:top w:val="nil"/>
              <w:left w:val="nil"/>
              <w:right w:val="nil"/>
            </w:tcBorders>
          </w:tcPr>
          <w:p w14:paraId="2C14D293" w14:textId="13879B40" w:rsidR="00D74209" w:rsidRPr="00C21CEF" w:rsidRDefault="00D74209" w:rsidP="00D74209">
            <w:pPr>
              <w:spacing w:after="0" w:line="240" w:lineRule="auto"/>
              <w:rPr>
                <w:rFonts w:ascii="Times New Roman" w:hAnsi="Times New Roman"/>
                <w:color w:val="000000"/>
                <w:sz w:val="24"/>
                <w:szCs w:val="24"/>
                <w:lang w:eastAsia="lt-LT" w:bidi="ar-SA"/>
              </w:rPr>
            </w:pPr>
            <w:r w:rsidRPr="0013468C">
              <w:rPr>
                <w:rFonts w:ascii="Times New Roman" w:hAnsi="Times New Roman"/>
                <w:color w:val="000000"/>
                <w:sz w:val="24"/>
                <w:szCs w:val="24"/>
                <w:lang w:eastAsia="lt-LT" w:bidi="ar-SA"/>
              </w:rPr>
              <w:t>Stintinė gaudyklė</w:t>
            </w:r>
          </w:p>
        </w:tc>
        <w:tc>
          <w:tcPr>
            <w:tcW w:w="1554" w:type="dxa"/>
            <w:tcBorders>
              <w:top w:val="nil"/>
              <w:left w:val="nil"/>
              <w:right w:val="nil"/>
            </w:tcBorders>
            <w:vAlign w:val="center"/>
          </w:tcPr>
          <w:p w14:paraId="35DF14D7" w14:textId="3C5733BA"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59</w:t>
            </w:r>
          </w:p>
        </w:tc>
        <w:tc>
          <w:tcPr>
            <w:tcW w:w="1554" w:type="dxa"/>
            <w:tcBorders>
              <w:top w:val="nil"/>
              <w:left w:val="nil"/>
              <w:right w:val="nil"/>
            </w:tcBorders>
            <w:vAlign w:val="bottom"/>
          </w:tcPr>
          <w:p w14:paraId="4A2F41DD" w14:textId="6EC1935C"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6431</w:t>
            </w:r>
          </w:p>
        </w:tc>
        <w:tc>
          <w:tcPr>
            <w:tcW w:w="1265" w:type="dxa"/>
            <w:tcBorders>
              <w:top w:val="nil"/>
              <w:left w:val="nil"/>
              <w:right w:val="nil"/>
            </w:tcBorders>
            <w:vAlign w:val="bottom"/>
          </w:tcPr>
          <w:p w14:paraId="11FE9940" w14:textId="07021D1A"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3275</w:t>
            </w:r>
          </w:p>
        </w:tc>
        <w:tc>
          <w:tcPr>
            <w:tcW w:w="1956" w:type="dxa"/>
            <w:tcBorders>
              <w:top w:val="nil"/>
              <w:left w:val="nil"/>
              <w:right w:val="nil"/>
            </w:tcBorders>
            <w:vAlign w:val="bottom"/>
          </w:tcPr>
          <w:p w14:paraId="6F49D72E" w14:textId="084F9E96"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50,9</w:t>
            </w:r>
          </w:p>
        </w:tc>
      </w:tr>
      <w:tr w:rsidR="00D74209" w:rsidRPr="00C21CEF" w14:paraId="755C7843" w14:textId="030702B6" w:rsidTr="009B6800">
        <w:trPr>
          <w:trHeight w:val="166"/>
          <w:jc w:val="center"/>
        </w:trPr>
        <w:tc>
          <w:tcPr>
            <w:tcW w:w="3032" w:type="dxa"/>
            <w:tcBorders>
              <w:top w:val="nil"/>
              <w:left w:val="nil"/>
              <w:right w:val="nil"/>
            </w:tcBorders>
            <w:vAlign w:val="center"/>
            <w:hideMark/>
          </w:tcPr>
          <w:p w14:paraId="1F90DAB4" w14:textId="77777777" w:rsidR="00D74209" w:rsidRPr="00C21CEF" w:rsidRDefault="00D74209" w:rsidP="00D74209">
            <w:pPr>
              <w:spacing w:after="0" w:line="240" w:lineRule="auto"/>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Nėginė gaudyklė</w:t>
            </w:r>
          </w:p>
        </w:tc>
        <w:tc>
          <w:tcPr>
            <w:tcW w:w="1554" w:type="dxa"/>
            <w:tcBorders>
              <w:top w:val="nil"/>
              <w:left w:val="nil"/>
              <w:right w:val="nil"/>
            </w:tcBorders>
            <w:vAlign w:val="center"/>
          </w:tcPr>
          <w:p w14:paraId="7FC42DB8" w14:textId="53A100A0" w:rsidR="00D74209" w:rsidRPr="00FC15D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30</w:t>
            </w:r>
          </w:p>
        </w:tc>
        <w:tc>
          <w:tcPr>
            <w:tcW w:w="1554" w:type="dxa"/>
            <w:tcBorders>
              <w:top w:val="nil"/>
              <w:left w:val="nil"/>
              <w:right w:val="nil"/>
            </w:tcBorders>
            <w:vAlign w:val="bottom"/>
          </w:tcPr>
          <w:p w14:paraId="1322ED8E" w14:textId="50AA7DA4" w:rsidR="00D74209" w:rsidRPr="00D74209" w:rsidRDefault="006A1FAA" w:rsidP="00D74209">
            <w:pPr>
              <w:spacing w:after="0" w:line="240" w:lineRule="auto"/>
              <w:jc w:val="center"/>
              <w:rPr>
                <w:rFonts w:ascii="Times New Roman" w:hAnsi="Times New Roman"/>
                <w:color w:val="000000"/>
                <w:sz w:val="24"/>
                <w:szCs w:val="24"/>
                <w:lang w:eastAsia="lt-LT" w:bidi="ar-SA"/>
              </w:rPr>
            </w:pPr>
            <w:r>
              <w:rPr>
                <w:rFonts w:ascii="Times New Roman" w:hAnsi="Times New Roman"/>
                <w:color w:val="000000"/>
                <w:sz w:val="24"/>
                <w:szCs w:val="24"/>
                <w:lang w:eastAsia="lt-LT" w:bidi="ar-SA"/>
              </w:rPr>
              <w:t>1830</w:t>
            </w:r>
          </w:p>
        </w:tc>
        <w:tc>
          <w:tcPr>
            <w:tcW w:w="1265" w:type="dxa"/>
            <w:tcBorders>
              <w:top w:val="nil"/>
              <w:left w:val="nil"/>
              <w:right w:val="nil"/>
            </w:tcBorders>
            <w:vAlign w:val="bottom"/>
          </w:tcPr>
          <w:p w14:paraId="5ABFFFD6" w14:textId="1A4F071B"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1232</w:t>
            </w:r>
          </w:p>
        </w:tc>
        <w:tc>
          <w:tcPr>
            <w:tcW w:w="1956" w:type="dxa"/>
            <w:tcBorders>
              <w:top w:val="nil"/>
              <w:left w:val="nil"/>
              <w:right w:val="nil"/>
            </w:tcBorders>
            <w:vAlign w:val="bottom"/>
          </w:tcPr>
          <w:p w14:paraId="3EFFBEAF" w14:textId="3D4EDC4D" w:rsidR="00D74209" w:rsidRPr="00D74209" w:rsidRDefault="00AD7944" w:rsidP="00D74209">
            <w:pPr>
              <w:spacing w:after="0" w:line="240" w:lineRule="auto"/>
              <w:jc w:val="center"/>
              <w:rPr>
                <w:rFonts w:ascii="Times New Roman" w:hAnsi="Times New Roman"/>
                <w:color w:val="000000"/>
                <w:sz w:val="24"/>
                <w:szCs w:val="24"/>
                <w:lang w:eastAsia="lt-LT" w:bidi="ar-SA"/>
              </w:rPr>
            </w:pPr>
            <w:r>
              <w:rPr>
                <w:rFonts w:ascii="Times New Roman" w:hAnsi="Times New Roman"/>
                <w:color w:val="000000"/>
                <w:sz w:val="24"/>
                <w:szCs w:val="24"/>
                <w:lang w:eastAsia="lt-LT" w:bidi="ar-SA"/>
              </w:rPr>
              <w:t>67,3</w:t>
            </w:r>
          </w:p>
        </w:tc>
      </w:tr>
      <w:tr w:rsidR="00D74209" w:rsidRPr="00C21CEF" w14:paraId="6DDEF206" w14:textId="675353E0" w:rsidTr="009B6800">
        <w:trPr>
          <w:trHeight w:val="166"/>
          <w:jc w:val="center"/>
        </w:trPr>
        <w:tc>
          <w:tcPr>
            <w:tcW w:w="3032" w:type="dxa"/>
            <w:tcBorders>
              <w:top w:val="nil"/>
              <w:left w:val="nil"/>
              <w:right w:val="nil"/>
            </w:tcBorders>
          </w:tcPr>
          <w:p w14:paraId="39C528FE" w14:textId="2251BC3B" w:rsidR="00D74209" w:rsidRPr="00C21CEF" w:rsidRDefault="00D74209" w:rsidP="00D74209">
            <w:pPr>
              <w:spacing w:after="0" w:line="240" w:lineRule="auto"/>
              <w:rPr>
                <w:rFonts w:ascii="Times New Roman" w:hAnsi="Times New Roman"/>
                <w:color w:val="000000"/>
                <w:sz w:val="24"/>
                <w:szCs w:val="24"/>
                <w:lang w:eastAsia="lt-LT" w:bidi="ar-SA"/>
              </w:rPr>
            </w:pPr>
            <w:r w:rsidRPr="0013468C">
              <w:rPr>
                <w:rFonts w:ascii="Times New Roman" w:hAnsi="Times New Roman"/>
                <w:color w:val="000000"/>
                <w:sz w:val="24"/>
                <w:szCs w:val="24"/>
                <w:lang w:eastAsia="lt-LT" w:bidi="ar-SA"/>
              </w:rPr>
              <w:t>Stintinis tinklas</w:t>
            </w:r>
            <w:r>
              <w:rPr>
                <w:rFonts w:ascii="Times New Roman" w:hAnsi="Times New Roman"/>
                <w:color w:val="000000"/>
                <w:sz w:val="24"/>
                <w:szCs w:val="24"/>
                <w:lang w:eastAsia="lt-LT" w:bidi="ar-SA"/>
              </w:rPr>
              <w:t>**</w:t>
            </w:r>
          </w:p>
        </w:tc>
        <w:tc>
          <w:tcPr>
            <w:tcW w:w="1554" w:type="dxa"/>
            <w:tcBorders>
              <w:top w:val="nil"/>
              <w:left w:val="nil"/>
              <w:right w:val="nil"/>
            </w:tcBorders>
            <w:vAlign w:val="center"/>
          </w:tcPr>
          <w:p w14:paraId="568D849A" w14:textId="757B7A55" w:rsidR="00D74209" w:rsidRPr="00FC15D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237</w:t>
            </w:r>
          </w:p>
        </w:tc>
        <w:tc>
          <w:tcPr>
            <w:tcW w:w="1554" w:type="dxa"/>
            <w:tcBorders>
              <w:top w:val="nil"/>
              <w:left w:val="nil"/>
              <w:right w:val="nil"/>
            </w:tcBorders>
            <w:vAlign w:val="bottom"/>
          </w:tcPr>
          <w:p w14:paraId="5BC266DF" w14:textId="7EB7C524"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10333</w:t>
            </w:r>
          </w:p>
        </w:tc>
        <w:tc>
          <w:tcPr>
            <w:tcW w:w="1265" w:type="dxa"/>
            <w:tcBorders>
              <w:top w:val="nil"/>
              <w:left w:val="nil"/>
              <w:right w:val="nil"/>
            </w:tcBorders>
            <w:vAlign w:val="bottom"/>
          </w:tcPr>
          <w:p w14:paraId="6F0B2E9E" w14:textId="291CFD65"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1557</w:t>
            </w:r>
          </w:p>
        </w:tc>
        <w:tc>
          <w:tcPr>
            <w:tcW w:w="1956" w:type="dxa"/>
            <w:tcBorders>
              <w:top w:val="nil"/>
              <w:left w:val="nil"/>
              <w:right w:val="nil"/>
            </w:tcBorders>
            <w:vAlign w:val="bottom"/>
          </w:tcPr>
          <w:p w14:paraId="02C594D7" w14:textId="59ADA977"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15,1</w:t>
            </w:r>
          </w:p>
        </w:tc>
      </w:tr>
      <w:tr w:rsidR="00D74209" w:rsidRPr="00C21CEF" w14:paraId="1BD61230" w14:textId="70EBB520" w:rsidTr="00357169">
        <w:trPr>
          <w:trHeight w:val="166"/>
          <w:jc w:val="center"/>
        </w:trPr>
        <w:tc>
          <w:tcPr>
            <w:tcW w:w="3032" w:type="dxa"/>
            <w:tcBorders>
              <w:top w:val="nil"/>
              <w:left w:val="nil"/>
              <w:right w:val="nil"/>
            </w:tcBorders>
          </w:tcPr>
          <w:p w14:paraId="5C7C52CC" w14:textId="01CC98D6" w:rsidR="00D74209" w:rsidRPr="00C21CEF" w:rsidRDefault="00D74209" w:rsidP="00D74209">
            <w:pPr>
              <w:spacing w:after="0" w:line="240" w:lineRule="auto"/>
              <w:rPr>
                <w:rFonts w:ascii="Times New Roman" w:hAnsi="Times New Roman"/>
                <w:color w:val="000000"/>
                <w:sz w:val="24"/>
                <w:szCs w:val="24"/>
                <w:lang w:eastAsia="lt-LT" w:bidi="ar-SA"/>
              </w:rPr>
            </w:pPr>
            <w:r w:rsidRPr="0013468C">
              <w:rPr>
                <w:rFonts w:ascii="Times New Roman" w:hAnsi="Times New Roman"/>
                <w:color w:val="000000"/>
                <w:sz w:val="24"/>
                <w:szCs w:val="24"/>
                <w:lang w:eastAsia="lt-LT" w:bidi="ar-SA"/>
              </w:rPr>
              <w:t>Traukiamas tinklas</w:t>
            </w:r>
            <w:r>
              <w:rPr>
                <w:rFonts w:ascii="Times New Roman" w:hAnsi="Times New Roman"/>
                <w:color w:val="000000"/>
                <w:sz w:val="24"/>
                <w:szCs w:val="24"/>
                <w:lang w:eastAsia="lt-LT" w:bidi="ar-SA"/>
              </w:rPr>
              <w:t>***</w:t>
            </w:r>
          </w:p>
        </w:tc>
        <w:tc>
          <w:tcPr>
            <w:tcW w:w="1554" w:type="dxa"/>
            <w:tcBorders>
              <w:top w:val="nil"/>
              <w:left w:val="nil"/>
              <w:right w:val="nil"/>
            </w:tcBorders>
          </w:tcPr>
          <w:p w14:paraId="3721F743" w14:textId="34301412" w:rsidR="00D74209" w:rsidRPr="00FC15D9" w:rsidRDefault="00D74209" w:rsidP="00D74209">
            <w:pPr>
              <w:spacing w:after="0" w:line="240" w:lineRule="auto"/>
              <w:jc w:val="center"/>
              <w:rPr>
                <w:rFonts w:ascii="Times New Roman" w:hAnsi="Times New Roman"/>
                <w:color w:val="000000"/>
                <w:sz w:val="24"/>
                <w:szCs w:val="24"/>
                <w:lang w:eastAsia="lt-LT" w:bidi="ar-SA"/>
              </w:rPr>
            </w:pPr>
            <w:r w:rsidRPr="00FC15D9">
              <w:rPr>
                <w:rFonts w:ascii="Times New Roman" w:hAnsi="Times New Roman"/>
                <w:sz w:val="24"/>
                <w:szCs w:val="24"/>
              </w:rPr>
              <w:t>1</w:t>
            </w:r>
          </w:p>
        </w:tc>
        <w:tc>
          <w:tcPr>
            <w:tcW w:w="1554" w:type="dxa"/>
            <w:tcBorders>
              <w:top w:val="nil"/>
              <w:left w:val="nil"/>
              <w:right w:val="nil"/>
            </w:tcBorders>
            <w:vAlign w:val="bottom"/>
          </w:tcPr>
          <w:p w14:paraId="288142C3" w14:textId="5820999F"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850</w:t>
            </w:r>
          </w:p>
        </w:tc>
        <w:tc>
          <w:tcPr>
            <w:tcW w:w="1265" w:type="dxa"/>
            <w:tcBorders>
              <w:top w:val="nil"/>
              <w:left w:val="nil"/>
              <w:right w:val="nil"/>
            </w:tcBorders>
            <w:vAlign w:val="bottom"/>
          </w:tcPr>
          <w:p w14:paraId="2C3AF8C2" w14:textId="0BE0B3DC"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0</w:t>
            </w:r>
          </w:p>
        </w:tc>
        <w:tc>
          <w:tcPr>
            <w:tcW w:w="1956" w:type="dxa"/>
            <w:tcBorders>
              <w:top w:val="nil"/>
              <w:left w:val="nil"/>
              <w:right w:val="nil"/>
            </w:tcBorders>
            <w:vAlign w:val="bottom"/>
          </w:tcPr>
          <w:p w14:paraId="1D906F3C" w14:textId="3C7863BE"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0,0</w:t>
            </w:r>
          </w:p>
        </w:tc>
      </w:tr>
      <w:tr w:rsidR="00D74209" w:rsidRPr="00FD17FB" w14:paraId="692B9209" w14:textId="040885BF" w:rsidTr="000724BF">
        <w:trPr>
          <w:trHeight w:val="183"/>
          <w:jc w:val="center"/>
        </w:trPr>
        <w:tc>
          <w:tcPr>
            <w:tcW w:w="3032" w:type="dxa"/>
            <w:tcBorders>
              <w:top w:val="single" w:sz="4" w:space="0" w:color="auto"/>
              <w:left w:val="nil"/>
              <w:bottom w:val="single" w:sz="12" w:space="0" w:color="auto"/>
              <w:right w:val="nil"/>
            </w:tcBorders>
            <w:vAlign w:val="center"/>
            <w:hideMark/>
          </w:tcPr>
          <w:p w14:paraId="777E8A30" w14:textId="77777777" w:rsidR="00D74209" w:rsidRPr="00FD17FB" w:rsidRDefault="00D74209" w:rsidP="00D74209">
            <w:pPr>
              <w:spacing w:after="0" w:line="240" w:lineRule="auto"/>
              <w:jc w:val="right"/>
              <w:rPr>
                <w:rFonts w:ascii="Times New Roman" w:hAnsi="Times New Roman"/>
                <w:bCs/>
                <w:color w:val="000000"/>
                <w:sz w:val="24"/>
                <w:szCs w:val="24"/>
                <w:lang w:eastAsia="lt-LT" w:bidi="ar-SA"/>
              </w:rPr>
            </w:pPr>
            <w:r w:rsidRPr="00FD17FB">
              <w:rPr>
                <w:rFonts w:ascii="Times New Roman" w:hAnsi="Times New Roman"/>
                <w:bCs/>
                <w:color w:val="000000"/>
                <w:sz w:val="24"/>
                <w:szCs w:val="24"/>
                <w:lang w:eastAsia="lt-LT" w:bidi="ar-SA"/>
              </w:rPr>
              <w:t>Iš viso</w:t>
            </w:r>
          </w:p>
        </w:tc>
        <w:tc>
          <w:tcPr>
            <w:tcW w:w="1554" w:type="dxa"/>
            <w:tcBorders>
              <w:top w:val="single" w:sz="4" w:space="0" w:color="auto"/>
              <w:left w:val="nil"/>
              <w:bottom w:val="single" w:sz="12" w:space="0" w:color="auto"/>
              <w:right w:val="nil"/>
            </w:tcBorders>
          </w:tcPr>
          <w:p w14:paraId="70AAA802" w14:textId="77777777" w:rsidR="00D74209" w:rsidRPr="00FD17FB" w:rsidRDefault="00D74209" w:rsidP="00D74209">
            <w:pPr>
              <w:spacing w:after="0" w:line="240" w:lineRule="auto"/>
              <w:jc w:val="center"/>
              <w:rPr>
                <w:rFonts w:ascii="Times New Roman" w:hAnsi="Times New Roman"/>
                <w:bCs/>
                <w:color w:val="000000"/>
                <w:sz w:val="24"/>
                <w:szCs w:val="24"/>
                <w:lang w:eastAsia="lt-LT" w:bidi="ar-SA"/>
              </w:rPr>
            </w:pPr>
          </w:p>
        </w:tc>
        <w:tc>
          <w:tcPr>
            <w:tcW w:w="1554" w:type="dxa"/>
            <w:tcBorders>
              <w:top w:val="single" w:sz="4" w:space="0" w:color="auto"/>
              <w:left w:val="nil"/>
              <w:bottom w:val="single" w:sz="12" w:space="0" w:color="auto"/>
              <w:right w:val="nil"/>
            </w:tcBorders>
            <w:vAlign w:val="bottom"/>
            <w:hideMark/>
          </w:tcPr>
          <w:p w14:paraId="4C884A59" w14:textId="42937973" w:rsidR="00D74209" w:rsidRPr="00D74209" w:rsidRDefault="006A1FAA" w:rsidP="00D74209">
            <w:pPr>
              <w:spacing w:after="0" w:line="240" w:lineRule="auto"/>
              <w:jc w:val="center"/>
              <w:rPr>
                <w:rFonts w:ascii="Times New Roman" w:hAnsi="Times New Roman"/>
                <w:color w:val="000000"/>
                <w:sz w:val="24"/>
                <w:szCs w:val="24"/>
                <w:lang w:eastAsia="lt-LT" w:bidi="ar-SA"/>
              </w:rPr>
            </w:pPr>
            <w:r>
              <w:rPr>
                <w:rFonts w:ascii="Times New Roman" w:hAnsi="Times New Roman"/>
                <w:color w:val="000000"/>
                <w:sz w:val="24"/>
                <w:szCs w:val="24"/>
                <w:lang w:eastAsia="lt-LT" w:bidi="ar-SA"/>
              </w:rPr>
              <w:t>120374</w:t>
            </w:r>
          </w:p>
        </w:tc>
        <w:tc>
          <w:tcPr>
            <w:tcW w:w="1265" w:type="dxa"/>
            <w:tcBorders>
              <w:top w:val="single" w:sz="4" w:space="0" w:color="auto"/>
              <w:left w:val="nil"/>
              <w:bottom w:val="single" w:sz="12" w:space="0" w:color="auto"/>
              <w:right w:val="nil"/>
            </w:tcBorders>
            <w:vAlign w:val="bottom"/>
          </w:tcPr>
          <w:p w14:paraId="78D9EF59" w14:textId="6EC1C178"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52739</w:t>
            </w:r>
          </w:p>
        </w:tc>
        <w:tc>
          <w:tcPr>
            <w:tcW w:w="1956" w:type="dxa"/>
            <w:tcBorders>
              <w:top w:val="single" w:sz="4" w:space="0" w:color="auto"/>
              <w:left w:val="nil"/>
              <w:bottom w:val="single" w:sz="12" w:space="0" w:color="auto"/>
              <w:right w:val="nil"/>
            </w:tcBorders>
            <w:vAlign w:val="bottom"/>
          </w:tcPr>
          <w:p w14:paraId="55FFAFED" w14:textId="46AFE167" w:rsidR="00D74209" w:rsidRPr="00D74209" w:rsidRDefault="00D74209" w:rsidP="00D74209">
            <w:pPr>
              <w:spacing w:after="0" w:line="240" w:lineRule="auto"/>
              <w:jc w:val="center"/>
              <w:rPr>
                <w:rFonts w:ascii="Times New Roman" w:hAnsi="Times New Roman"/>
                <w:color w:val="000000"/>
                <w:sz w:val="24"/>
                <w:szCs w:val="24"/>
                <w:lang w:eastAsia="lt-LT" w:bidi="ar-SA"/>
              </w:rPr>
            </w:pPr>
            <w:r w:rsidRPr="00D74209">
              <w:rPr>
                <w:rFonts w:ascii="Times New Roman" w:hAnsi="Times New Roman"/>
                <w:color w:val="000000"/>
                <w:sz w:val="24"/>
                <w:szCs w:val="24"/>
                <w:lang w:eastAsia="lt-LT" w:bidi="ar-SA"/>
              </w:rPr>
              <w:t>4</w:t>
            </w:r>
            <w:r w:rsidR="00AD7944">
              <w:rPr>
                <w:rFonts w:ascii="Times New Roman" w:hAnsi="Times New Roman"/>
                <w:color w:val="000000"/>
                <w:sz w:val="24"/>
                <w:szCs w:val="24"/>
                <w:lang w:eastAsia="lt-LT" w:bidi="ar-SA"/>
              </w:rPr>
              <w:t>3,8</w:t>
            </w:r>
          </w:p>
        </w:tc>
      </w:tr>
    </w:tbl>
    <w:p w14:paraId="685DF3C1" w14:textId="1CDD0B42" w:rsidR="0017368D" w:rsidRDefault="0017368D" w:rsidP="0017368D">
      <w:pPr>
        <w:spacing w:after="0" w:line="240" w:lineRule="auto"/>
        <w:rPr>
          <w:rFonts w:ascii="Times New Roman" w:hAnsi="Times New Roman"/>
          <w:sz w:val="20"/>
          <w:szCs w:val="20"/>
        </w:rPr>
      </w:pPr>
      <w:r>
        <w:rPr>
          <w:rFonts w:ascii="Times New Roman" w:hAnsi="Times New Roman"/>
          <w:sz w:val="20"/>
          <w:szCs w:val="20"/>
        </w:rPr>
        <w:t>*standartinis tinklo ilgis 75 m, pastanga – žvejyba vienu tinklu per parą;</w:t>
      </w:r>
    </w:p>
    <w:p w14:paraId="12ADE740" w14:textId="623C3A2B" w:rsidR="00732328" w:rsidRDefault="00A810A6" w:rsidP="0017368D">
      <w:pPr>
        <w:spacing w:after="0" w:line="240" w:lineRule="auto"/>
        <w:rPr>
          <w:rFonts w:ascii="Times New Roman" w:hAnsi="Times New Roman"/>
          <w:sz w:val="20"/>
          <w:szCs w:val="20"/>
        </w:rPr>
      </w:pPr>
      <w:r>
        <w:rPr>
          <w:rFonts w:ascii="Times New Roman" w:hAnsi="Times New Roman"/>
          <w:sz w:val="20"/>
          <w:szCs w:val="20"/>
        </w:rPr>
        <w:t>*</w:t>
      </w:r>
      <w:r w:rsidR="0017368D">
        <w:rPr>
          <w:rFonts w:ascii="Times New Roman" w:hAnsi="Times New Roman"/>
          <w:sz w:val="20"/>
          <w:szCs w:val="20"/>
        </w:rPr>
        <w:t>*</w:t>
      </w:r>
      <w:r>
        <w:rPr>
          <w:rFonts w:ascii="Times New Roman" w:hAnsi="Times New Roman"/>
          <w:sz w:val="20"/>
          <w:szCs w:val="20"/>
        </w:rPr>
        <w:t xml:space="preserve">standartinis tinklo ilgis 30 m, </w:t>
      </w:r>
      <w:r w:rsidR="0017368D">
        <w:rPr>
          <w:rFonts w:ascii="Times New Roman" w:hAnsi="Times New Roman"/>
          <w:sz w:val="20"/>
          <w:szCs w:val="20"/>
        </w:rPr>
        <w:t>pastangos skaičiuojamos 75 m tinklo per parą;</w:t>
      </w:r>
    </w:p>
    <w:p w14:paraId="2FDF2131" w14:textId="12A3B1D7" w:rsidR="0017368D" w:rsidRDefault="0017368D" w:rsidP="0017368D">
      <w:pPr>
        <w:spacing w:after="0" w:line="240" w:lineRule="auto"/>
        <w:rPr>
          <w:rFonts w:ascii="Times New Roman" w:hAnsi="Times New Roman"/>
          <w:sz w:val="20"/>
          <w:szCs w:val="20"/>
        </w:rPr>
      </w:pPr>
      <w:r>
        <w:rPr>
          <w:rFonts w:ascii="Times New Roman" w:hAnsi="Times New Roman"/>
          <w:sz w:val="20"/>
          <w:szCs w:val="20"/>
        </w:rPr>
        <w:t>***standartinis tinklo ilgis 500 m, 1 diena žvejybos – 5 pastangos.</w:t>
      </w:r>
    </w:p>
    <w:p w14:paraId="3564D9A2" w14:textId="78FDEA00" w:rsidR="00AD5F09" w:rsidRPr="00AD5F09" w:rsidRDefault="00AD5F09" w:rsidP="00AD5F09">
      <w:pPr>
        <w:spacing w:after="0" w:line="240" w:lineRule="auto"/>
        <w:rPr>
          <w:rFonts w:ascii="Times New Roman" w:hAnsi="Times New Roman"/>
          <w:sz w:val="24"/>
          <w:szCs w:val="24"/>
        </w:rPr>
      </w:pPr>
    </w:p>
    <w:p w14:paraId="4006ED26" w14:textId="60EA942B" w:rsidR="00AD5F09" w:rsidRDefault="00D74209" w:rsidP="00AD5F09">
      <w:pPr>
        <w:spacing w:after="0" w:line="240" w:lineRule="auto"/>
        <w:rPr>
          <w:rFonts w:ascii="Times New Roman" w:hAnsi="Times New Roman"/>
          <w:sz w:val="24"/>
          <w:szCs w:val="24"/>
        </w:rPr>
      </w:pPr>
      <w:r>
        <w:rPr>
          <w:noProof/>
        </w:rPr>
        <w:drawing>
          <wp:inline distT="0" distB="0" distL="0" distR="0" wp14:anchorId="22431934" wp14:editId="7DF2ABE0">
            <wp:extent cx="5486400" cy="3086501"/>
            <wp:effectExtent l="0" t="0" r="0" b="0"/>
            <wp:docPr id="1274177742" name="Chart 1">
              <a:extLst xmlns:a="http://schemas.openxmlformats.org/drawingml/2006/main">
                <a:ext uri="{FF2B5EF4-FFF2-40B4-BE49-F238E27FC236}">
                  <a16:creationId xmlns:a16="http://schemas.microsoft.com/office/drawing/2014/main" id="{0AD8CFCD-E6E0-4E57-93B5-A5138216EC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4E12E88" w14:textId="748E4818" w:rsidR="00F9317C" w:rsidRPr="00C21CEF" w:rsidRDefault="00F9317C" w:rsidP="00F9317C">
      <w:pPr>
        <w:spacing w:after="0" w:line="240" w:lineRule="auto"/>
        <w:rPr>
          <w:rFonts w:ascii="Times New Roman" w:hAnsi="Times New Roman"/>
          <w:sz w:val="24"/>
          <w:szCs w:val="24"/>
        </w:rPr>
      </w:pPr>
      <w:r w:rsidRPr="00C21CEF">
        <w:rPr>
          <w:rFonts w:ascii="Times New Roman" w:hAnsi="Times New Roman"/>
          <w:sz w:val="24"/>
          <w:szCs w:val="24"/>
        </w:rPr>
        <w:t>5.</w:t>
      </w:r>
      <w:r w:rsidR="00EF2C5A">
        <w:rPr>
          <w:rFonts w:ascii="Times New Roman" w:hAnsi="Times New Roman"/>
          <w:sz w:val="24"/>
          <w:szCs w:val="24"/>
        </w:rPr>
        <w:t>1</w:t>
      </w:r>
      <w:r w:rsidRPr="00C21CEF">
        <w:rPr>
          <w:rFonts w:ascii="Times New Roman" w:hAnsi="Times New Roman"/>
          <w:sz w:val="24"/>
          <w:szCs w:val="24"/>
        </w:rPr>
        <w:t xml:space="preserve"> pav. Verslinės žvejybos intensyvumas Kuršių mariose</w:t>
      </w:r>
      <w:r>
        <w:rPr>
          <w:rFonts w:ascii="Times New Roman" w:hAnsi="Times New Roman"/>
          <w:sz w:val="24"/>
          <w:szCs w:val="24"/>
        </w:rPr>
        <w:t xml:space="preserve"> </w:t>
      </w:r>
      <w:r w:rsidRPr="00C21CEF">
        <w:rPr>
          <w:rFonts w:ascii="Times New Roman" w:hAnsi="Times New Roman"/>
          <w:sz w:val="24"/>
          <w:szCs w:val="24"/>
        </w:rPr>
        <w:t>202</w:t>
      </w:r>
      <w:r w:rsidR="00D7420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6178C0CA" w14:textId="77777777" w:rsidR="00AD5F09" w:rsidRPr="00AD5F09" w:rsidRDefault="00AD5F09" w:rsidP="00AD5F09">
      <w:pPr>
        <w:spacing w:after="0" w:line="240" w:lineRule="auto"/>
        <w:rPr>
          <w:rFonts w:ascii="Times New Roman" w:hAnsi="Times New Roman"/>
          <w:sz w:val="24"/>
          <w:szCs w:val="24"/>
        </w:rPr>
      </w:pPr>
    </w:p>
    <w:p w14:paraId="37A5A304" w14:textId="0F52DB1E" w:rsidR="00A20E57" w:rsidRPr="00C21CEF" w:rsidRDefault="00AD7944" w:rsidP="000231F6">
      <w:pPr>
        <w:spacing w:after="0" w:line="240" w:lineRule="auto"/>
        <w:rPr>
          <w:rFonts w:ascii="Times New Roman" w:hAnsi="Times New Roman"/>
          <w:sz w:val="24"/>
          <w:szCs w:val="24"/>
        </w:rPr>
      </w:pPr>
      <w:r>
        <w:rPr>
          <w:noProof/>
        </w:rPr>
        <w:lastRenderedPageBreak/>
        <w:drawing>
          <wp:inline distT="0" distB="0" distL="0" distR="0" wp14:anchorId="78ACD77A" wp14:editId="26E20422">
            <wp:extent cx="5972175" cy="3238500"/>
            <wp:effectExtent l="0" t="0" r="0" b="0"/>
            <wp:docPr id="1825870172" name="Chart 1">
              <a:extLst xmlns:a="http://schemas.openxmlformats.org/drawingml/2006/main">
                <a:ext uri="{FF2B5EF4-FFF2-40B4-BE49-F238E27FC236}">
                  <a16:creationId xmlns:a16="http://schemas.microsoft.com/office/drawing/2014/main" id="{C040D153-C361-4BFF-9179-B966943FC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A596858" w14:textId="43437473" w:rsidR="00553BAB" w:rsidRDefault="00E447EB" w:rsidP="00E718C2">
      <w:pPr>
        <w:spacing w:after="0" w:line="240" w:lineRule="auto"/>
        <w:rPr>
          <w:rFonts w:ascii="Times New Roman" w:hAnsi="Times New Roman"/>
          <w:sz w:val="24"/>
          <w:szCs w:val="24"/>
        </w:rPr>
      </w:pPr>
      <w:r w:rsidRPr="00C21CEF">
        <w:rPr>
          <w:rFonts w:ascii="Times New Roman" w:hAnsi="Times New Roman"/>
          <w:sz w:val="24"/>
          <w:szCs w:val="24"/>
        </w:rPr>
        <w:t>5.</w:t>
      </w:r>
      <w:r w:rsidR="00AD5F09">
        <w:rPr>
          <w:rFonts w:ascii="Times New Roman" w:hAnsi="Times New Roman"/>
          <w:sz w:val="24"/>
          <w:szCs w:val="24"/>
        </w:rPr>
        <w:t>2</w:t>
      </w:r>
      <w:r w:rsidRPr="00C21CEF">
        <w:rPr>
          <w:rFonts w:ascii="Times New Roman" w:hAnsi="Times New Roman"/>
          <w:sz w:val="24"/>
          <w:szCs w:val="24"/>
        </w:rPr>
        <w:t xml:space="preserve"> </w:t>
      </w:r>
      <w:r w:rsidR="00C45F12" w:rsidRPr="00C21CEF">
        <w:rPr>
          <w:rFonts w:ascii="Times New Roman" w:hAnsi="Times New Roman"/>
          <w:sz w:val="24"/>
          <w:szCs w:val="24"/>
        </w:rPr>
        <w:t xml:space="preserve">pav. Verslinių žvejybos įrankių limitai (pastangos) ir jų panaudojimas Kuršių mariose </w:t>
      </w:r>
      <w:r w:rsidR="00E718C2" w:rsidRPr="00C21CEF">
        <w:rPr>
          <w:rFonts w:ascii="Times New Roman" w:hAnsi="Times New Roman"/>
          <w:sz w:val="24"/>
          <w:szCs w:val="24"/>
        </w:rPr>
        <w:t>202</w:t>
      </w:r>
      <w:r w:rsidR="00D02EED">
        <w:rPr>
          <w:rFonts w:ascii="Times New Roman" w:hAnsi="Times New Roman"/>
          <w:sz w:val="24"/>
          <w:szCs w:val="24"/>
        </w:rPr>
        <w:t>5</w:t>
      </w:r>
      <w:r w:rsidR="00E718C2" w:rsidRPr="00C21CEF">
        <w:rPr>
          <w:rFonts w:ascii="Times New Roman" w:hAnsi="Times New Roman"/>
          <w:sz w:val="24"/>
          <w:szCs w:val="24"/>
        </w:rPr>
        <w:t xml:space="preserve"> m. </w:t>
      </w:r>
      <w:r w:rsidR="00E718C2">
        <w:rPr>
          <w:rFonts w:ascii="Times New Roman" w:hAnsi="Times New Roman"/>
          <w:sz w:val="24"/>
          <w:szCs w:val="24"/>
        </w:rPr>
        <w:t>sausi</w:t>
      </w:r>
      <w:r w:rsidR="00E718C2" w:rsidRPr="00C21CEF">
        <w:rPr>
          <w:rFonts w:ascii="Times New Roman" w:hAnsi="Times New Roman"/>
          <w:sz w:val="24"/>
          <w:szCs w:val="24"/>
        </w:rPr>
        <w:t>o–spalio mėn.</w:t>
      </w:r>
    </w:p>
    <w:p w14:paraId="7C6B20DB" w14:textId="77777777" w:rsidR="00553BAB" w:rsidRDefault="00553BAB">
      <w:pPr>
        <w:spacing w:after="0" w:line="240" w:lineRule="auto"/>
        <w:rPr>
          <w:rFonts w:ascii="Times New Roman" w:hAnsi="Times New Roman"/>
          <w:sz w:val="24"/>
          <w:szCs w:val="24"/>
        </w:rPr>
      </w:pPr>
      <w:r>
        <w:rPr>
          <w:rFonts w:ascii="Times New Roman" w:hAnsi="Times New Roman"/>
          <w:sz w:val="24"/>
          <w:szCs w:val="24"/>
        </w:rPr>
        <w:br w:type="page"/>
      </w:r>
    </w:p>
    <w:p w14:paraId="344EF4D1" w14:textId="51EB7AC2" w:rsidR="00CA0082" w:rsidRDefault="00D02EED" w:rsidP="000231F6">
      <w:pPr>
        <w:spacing w:after="0" w:line="240" w:lineRule="auto"/>
        <w:rPr>
          <w:rFonts w:ascii="Times New Roman" w:hAnsi="Times New Roman"/>
          <w:sz w:val="24"/>
          <w:szCs w:val="24"/>
        </w:rPr>
      </w:pPr>
      <w:r>
        <w:rPr>
          <w:noProof/>
        </w:rPr>
        <w:lastRenderedPageBreak/>
        <w:drawing>
          <wp:inline distT="0" distB="0" distL="0" distR="0" wp14:anchorId="51D13B78" wp14:editId="40C5A291">
            <wp:extent cx="4791379" cy="3349571"/>
            <wp:effectExtent l="0" t="0" r="0" b="3810"/>
            <wp:docPr id="1352208918" name="Chart 1">
              <a:extLst xmlns:a="http://schemas.openxmlformats.org/drawingml/2006/main">
                <a:ext uri="{FF2B5EF4-FFF2-40B4-BE49-F238E27FC236}">
                  <a16:creationId xmlns:a16="http://schemas.microsoft.com/office/drawing/2014/main" id="{1723E672-F89B-451F-A0EC-5F2FB05D7C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5206A02" w14:textId="27477EF5" w:rsidR="005004CA" w:rsidRPr="00C21CEF" w:rsidRDefault="00D02EED" w:rsidP="000231F6">
      <w:pPr>
        <w:spacing w:after="0" w:line="240" w:lineRule="auto"/>
        <w:rPr>
          <w:rFonts w:ascii="Times New Roman" w:hAnsi="Times New Roman"/>
          <w:sz w:val="24"/>
          <w:szCs w:val="24"/>
        </w:rPr>
      </w:pPr>
      <w:r>
        <w:rPr>
          <w:noProof/>
        </w:rPr>
        <w:drawing>
          <wp:inline distT="0" distB="0" distL="0" distR="0" wp14:anchorId="7CDE4395" wp14:editId="78FA5E8D">
            <wp:extent cx="5009745" cy="3502676"/>
            <wp:effectExtent l="0" t="0" r="635" b="2540"/>
            <wp:docPr id="731897589" name="Chart 1">
              <a:extLst xmlns:a="http://schemas.openxmlformats.org/drawingml/2006/main">
                <a:ext uri="{FF2B5EF4-FFF2-40B4-BE49-F238E27FC236}">
                  <a16:creationId xmlns:a16="http://schemas.microsoft.com/office/drawing/2014/main" id="{291B1C72-A848-4B57-B32A-31028DDE6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412CBB8" w14:textId="63E45A75" w:rsidR="00A20E57" w:rsidRPr="00C21CEF" w:rsidRDefault="00E447EB" w:rsidP="000231F6">
      <w:pPr>
        <w:spacing w:after="0" w:line="240" w:lineRule="auto"/>
        <w:rPr>
          <w:rFonts w:ascii="Times New Roman" w:hAnsi="Times New Roman"/>
          <w:sz w:val="24"/>
          <w:szCs w:val="24"/>
        </w:rPr>
      </w:pPr>
      <w:r w:rsidRPr="00C21CEF">
        <w:rPr>
          <w:rFonts w:ascii="Times New Roman" w:hAnsi="Times New Roman"/>
          <w:sz w:val="24"/>
          <w:szCs w:val="24"/>
        </w:rPr>
        <w:t>5.</w:t>
      </w:r>
      <w:r w:rsidR="00AD5F09">
        <w:rPr>
          <w:rFonts w:ascii="Times New Roman" w:hAnsi="Times New Roman"/>
          <w:sz w:val="24"/>
          <w:szCs w:val="24"/>
        </w:rPr>
        <w:t>3</w:t>
      </w:r>
      <w:r w:rsidR="00A20E57" w:rsidRPr="00C21CEF">
        <w:rPr>
          <w:rFonts w:ascii="Times New Roman" w:hAnsi="Times New Roman"/>
          <w:sz w:val="24"/>
          <w:szCs w:val="24"/>
        </w:rPr>
        <w:t xml:space="preserve"> pav. Verslinės žvejybos skirtingais įrankiais </w:t>
      </w:r>
      <w:r w:rsidR="00F10222">
        <w:rPr>
          <w:rFonts w:ascii="Times New Roman" w:hAnsi="Times New Roman"/>
          <w:sz w:val="24"/>
          <w:szCs w:val="24"/>
        </w:rPr>
        <w:t xml:space="preserve">pastangų ir laimikių </w:t>
      </w:r>
      <w:r w:rsidR="00E718C2">
        <w:rPr>
          <w:rFonts w:ascii="Times New Roman" w:hAnsi="Times New Roman"/>
          <w:sz w:val="24"/>
          <w:szCs w:val="24"/>
        </w:rPr>
        <w:t>dalis (%)</w:t>
      </w:r>
      <w:r w:rsidR="00A20E57" w:rsidRPr="00C21CEF">
        <w:rPr>
          <w:rFonts w:ascii="Times New Roman" w:hAnsi="Times New Roman"/>
          <w:sz w:val="24"/>
          <w:szCs w:val="24"/>
        </w:rPr>
        <w:t xml:space="preserve"> Kuršių mariose 20</w:t>
      </w:r>
      <w:r w:rsidR="000E71B7" w:rsidRPr="00C21CEF">
        <w:rPr>
          <w:rFonts w:ascii="Times New Roman" w:hAnsi="Times New Roman"/>
          <w:sz w:val="24"/>
          <w:szCs w:val="24"/>
        </w:rPr>
        <w:t>2</w:t>
      </w:r>
      <w:r w:rsidR="00D02EED">
        <w:rPr>
          <w:rFonts w:ascii="Times New Roman" w:hAnsi="Times New Roman"/>
          <w:sz w:val="24"/>
          <w:szCs w:val="24"/>
        </w:rPr>
        <w:t>5</w:t>
      </w:r>
      <w:r w:rsidR="00FA2DF8" w:rsidRPr="00C21CEF">
        <w:rPr>
          <w:rFonts w:ascii="Times New Roman" w:hAnsi="Times New Roman"/>
          <w:sz w:val="24"/>
          <w:szCs w:val="24"/>
        </w:rPr>
        <w:t> </w:t>
      </w:r>
      <w:r w:rsidR="00A20E57" w:rsidRPr="00C21CEF">
        <w:rPr>
          <w:rFonts w:ascii="Times New Roman" w:hAnsi="Times New Roman"/>
          <w:sz w:val="24"/>
          <w:szCs w:val="24"/>
        </w:rPr>
        <w:t xml:space="preserve">m. </w:t>
      </w:r>
      <w:r w:rsidR="00E718C2">
        <w:rPr>
          <w:rFonts w:ascii="Times New Roman" w:hAnsi="Times New Roman"/>
          <w:sz w:val="24"/>
          <w:szCs w:val="24"/>
        </w:rPr>
        <w:t>sausi</w:t>
      </w:r>
      <w:r w:rsidR="00A20E57" w:rsidRPr="00C21CEF">
        <w:rPr>
          <w:rFonts w:ascii="Times New Roman" w:hAnsi="Times New Roman"/>
          <w:sz w:val="24"/>
          <w:szCs w:val="24"/>
        </w:rPr>
        <w:t>o</w:t>
      </w:r>
      <w:r w:rsidR="004B7158" w:rsidRPr="00C21CEF">
        <w:rPr>
          <w:rFonts w:ascii="Times New Roman" w:hAnsi="Times New Roman"/>
          <w:sz w:val="24"/>
          <w:szCs w:val="24"/>
        </w:rPr>
        <w:t>–</w:t>
      </w:r>
      <w:r w:rsidR="00E22AD0" w:rsidRPr="00C21CEF">
        <w:rPr>
          <w:rFonts w:ascii="Times New Roman" w:hAnsi="Times New Roman"/>
          <w:sz w:val="24"/>
          <w:szCs w:val="24"/>
        </w:rPr>
        <w:t>spal</w:t>
      </w:r>
      <w:r w:rsidR="00A20E57" w:rsidRPr="00C21CEF">
        <w:rPr>
          <w:rFonts w:ascii="Times New Roman" w:hAnsi="Times New Roman"/>
          <w:sz w:val="24"/>
          <w:szCs w:val="24"/>
        </w:rPr>
        <w:t>io mėn.</w:t>
      </w:r>
    </w:p>
    <w:p w14:paraId="701E2ADB" w14:textId="77777777" w:rsidR="00C45F12" w:rsidRPr="00C21CEF" w:rsidRDefault="00C45F12" w:rsidP="000231F6">
      <w:pPr>
        <w:spacing w:after="0"/>
      </w:pPr>
    </w:p>
    <w:p w14:paraId="505F0BAB" w14:textId="77777777" w:rsidR="00C45F12" w:rsidRPr="00C21CEF" w:rsidRDefault="00C45F12" w:rsidP="000231F6">
      <w:pPr>
        <w:spacing w:after="0" w:line="240" w:lineRule="auto"/>
        <w:jc w:val="center"/>
        <w:rPr>
          <w:rFonts w:ascii="Times New Roman" w:hAnsi="Times New Roman"/>
          <w:sz w:val="24"/>
          <w:szCs w:val="24"/>
        </w:rPr>
      </w:pPr>
    </w:p>
    <w:p w14:paraId="35B66862" w14:textId="26E24B77" w:rsidR="00F1535A" w:rsidRDefault="00F47ED8" w:rsidP="000231F6">
      <w:pPr>
        <w:spacing w:after="0" w:line="240" w:lineRule="auto"/>
        <w:rPr>
          <w:rFonts w:ascii="Times New Roman" w:hAnsi="Times New Roman"/>
          <w:sz w:val="24"/>
          <w:szCs w:val="24"/>
        </w:rPr>
      </w:pPr>
      <w:r>
        <w:rPr>
          <w:noProof/>
        </w:rPr>
        <w:lastRenderedPageBreak/>
        <w:drawing>
          <wp:inline distT="0" distB="0" distL="0" distR="0" wp14:anchorId="6AF8DFE7" wp14:editId="54CE311A">
            <wp:extent cx="4868599" cy="7183023"/>
            <wp:effectExtent l="0" t="0" r="8255" b="0"/>
            <wp:docPr id="1220038292" name="Picture 66" descr="A map of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38292" name="Picture 66" descr="A map of a tower&#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74203" cy="7191291"/>
                    </a:xfrm>
                    <a:prstGeom prst="rect">
                      <a:avLst/>
                    </a:prstGeom>
                    <a:noFill/>
                    <a:ln>
                      <a:noFill/>
                    </a:ln>
                  </pic:spPr>
                </pic:pic>
              </a:graphicData>
            </a:graphic>
          </wp:inline>
        </w:drawing>
      </w:r>
    </w:p>
    <w:p w14:paraId="00E9D404" w14:textId="77777777" w:rsidR="00F1535A" w:rsidRDefault="00F1535A" w:rsidP="000231F6">
      <w:pPr>
        <w:spacing w:after="0" w:line="240" w:lineRule="auto"/>
        <w:rPr>
          <w:rFonts w:ascii="Times New Roman" w:hAnsi="Times New Roman"/>
          <w:sz w:val="24"/>
          <w:szCs w:val="24"/>
        </w:rPr>
      </w:pPr>
    </w:p>
    <w:p w14:paraId="29DD3BA9" w14:textId="6E756ED1" w:rsidR="00C45F12" w:rsidRDefault="00E447EB" w:rsidP="000231F6">
      <w:pPr>
        <w:spacing w:after="0" w:line="240" w:lineRule="auto"/>
        <w:rPr>
          <w:rFonts w:ascii="Times New Roman" w:hAnsi="Times New Roman"/>
          <w:sz w:val="24"/>
          <w:szCs w:val="24"/>
        </w:rPr>
      </w:pPr>
      <w:r w:rsidRPr="00C77585">
        <w:rPr>
          <w:rFonts w:ascii="Times New Roman" w:hAnsi="Times New Roman"/>
          <w:sz w:val="24"/>
          <w:szCs w:val="24"/>
        </w:rPr>
        <w:t>5.</w:t>
      </w:r>
      <w:r w:rsidR="00B80C75" w:rsidRPr="00C77585">
        <w:rPr>
          <w:rFonts w:ascii="Times New Roman" w:hAnsi="Times New Roman"/>
          <w:sz w:val="24"/>
          <w:szCs w:val="24"/>
        </w:rPr>
        <w:t>4</w:t>
      </w:r>
      <w:r w:rsidR="00C45F12" w:rsidRPr="00C77585">
        <w:rPr>
          <w:rFonts w:ascii="Times New Roman" w:hAnsi="Times New Roman"/>
          <w:sz w:val="24"/>
          <w:szCs w:val="24"/>
        </w:rPr>
        <w:t xml:space="preserve"> pav. Verslinės žvejybos intensyvumas Kuršių mariose 20</w:t>
      </w:r>
      <w:r w:rsidR="00022CBA" w:rsidRPr="00C77585">
        <w:rPr>
          <w:rFonts w:ascii="Times New Roman" w:hAnsi="Times New Roman"/>
          <w:sz w:val="24"/>
          <w:szCs w:val="24"/>
        </w:rPr>
        <w:t>2</w:t>
      </w:r>
      <w:r w:rsidR="00F47ED8">
        <w:rPr>
          <w:rFonts w:ascii="Times New Roman" w:hAnsi="Times New Roman"/>
          <w:sz w:val="24"/>
          <w:szCs w:val="24"/>
        </w:rPr>
        <w:t>5</w:t>
      </w:r>
      <w:r w:rsidR="00C45F12" w:rsidRPr="00C77585">
        <w:rPr>
          <w:rFonts w:ascii="Times New Roman" w:hAnsi="Times New Roman"/>
          <w:sz w:val="24"/>
          <w:szCs w:val="24"/>
        </w:rPr>
        <w:t xml:space="preserve"> m. </w:t>
      </w:r>
      <w:r w:rsidR="00C77585" w:rsidRPr="00C77585">
        <w:rPr>
          <w:rFonts w:ascii="Times New Roman" w:hAnsi="Times New Roman"/>
          <w:sz w:val="24"/>
          <w:szCs w:val="24"/>
        </w:rPr>
        <w:t>sausi</w:t>
      </w:r>
      <w:r w:rsidR="00C45F12" w:rsidRPr="00C77585">
        <w:rPr>
          <w:rFonts w:ascii="Times New Roman" w:hAnsi="Times New Roman"/>
          <w:sz w:val="24"/>
          <w:szCs w:val="24"/>
        </w:rPr>
        <w:t>o</w:t>
      </w:r>
      <w:r w:rsidR="004B7158" w:rsidRPr="00C77585">
        <w:rPr>
          <w:rFonts w:ascii="Times New Roman" w:hAnsi="Times New Roman"/>
          <w:sz w:val="24"/>
          <w:szCs w:val="24"/>
        </w:rPr>
        <w:t>–</w:t>
      </w:r>
      <w:r w:rsidR="000A5565" w:rsidRPr="00C77585">
        <w:rPr>
          <w:rFonts w:ascii="Times New Roman" w:hAnsi="Times New Roman"/>
          <w:sz w:val="24"/>
          <w:szCs w:val="24"/>
        </w:rPr>
        <w:t>spal</w:t>
      </w:r>
      <w:r w:rsidR="00C45F12" w:rsidRPr="00C77585">
        <w:rPr>
          <w:rFonts w:ascii="Times New Roman" w:hAnsi="Times New Roman"/>
          <w:sz w:val="24"/>
          <w:szCs w:val="24"/>
        </w:rPr>
        <w:t>io mėn.</w:t>
      </w:r>
    </w:p>
    <w:p w14:paraId="262155F2" w14:textId="67EAF4DC" w:rsidR="0053718B" w:rsidRDefault="0053718B" w:rsidP="000231F6">
      <w:pPr>
        <w:spacing w:after="0" w:line="240" w:lineRule="auto"/>
        <w:rPr>
          <w:rFonts w:ascii="Times New Roman" w:hAnsi="Times New Roman"/>
          <w:sz w:val="24"/>
          <w:szCs w:val="24"/>
        </w:rPr>
      </w:pPr>
    </w:p>
    <w:p w14:paraId="6FFD366F" w14:textId="1EE5DA18" w:rsidR="0053718B" w:rsidRDefault="0053718B" w:rsidP="0053718B">
      <w:pPr>
        <w:spacing w:after="0" w:line="360" w:lineRule="auto"/>
        <w:ind w:firstLine="540"/>
        <w:jc w:val="both"/>
        <w:rPr>
          <w:rFonts w:ascii="Times New Roman" w:hAnsi="Times New Roman"/>
          <w:sz w:val="24"/>
          <w:szCs w:val="24"/>
        </w:rPr>
      </w:pPr>
    </w:p>
    <w:p w14:paraId="542109A8" w14:textId="127C6127" w:rsidR="006C4604" w:rsidRDefault="006C4604" w:rsidP="0053718B">
      <w:pPr>
        <w:spacing w:after="0" w:line="360" w:lineRule="auto"/>
        <w:ind w:firstLine="540"/>
        <w:jc w:val="both"/>
        <w:rPr>
          <w:rFonts w:ascii="Times New Roman" w:hAnsi="Times New Roman"/>
          <w:sz w:val="24"/>
          <w:szCs w:val="24"/>
        </w:rPr>
      </w:pPr>
    </w:p>
    <w:p w14:paraId="442A2FF5" w14:textId="08FE7684" w:rsidR="006C4604" w:rsidRPr="006C4604" w:rsidRDefault="006C4604" w:rsidP="006C4604">
      <w:pPr>
        <w:pStyle w:val="Heading2"/>
        <w:spacing w:before="0" w:after="0" w:line="360" w:lineRule="auto"/>
        <w:rPr>
          <w:rFonts w:ascii="Times New Roman" w:hAnsi="Times New Roman" w:cs="Times New Roman"/>
          <w:i w:val="0"/>
          <w:sz w:val="24"/>
          <w:szCs w:val="24"/>
        </w:rPr>
      </w:pPr>
      <w:bookmarkStart w:id="51" w:name="_Toc220680692"/>
      <w:r w:rsidRPr="00C21CEF">
        <w:rPr>
          <w:rFonts w:ascii="Times New Roman" w:hAnsi="Times New Roman" w:cs="Times New Roman"/>
          <w:i w:val="0"/>
          <w:sz w:val="24"/>
          <w:szCs w:val="24"/>
        </w:rPr>
        <w:lastRenderedPageBreak/>
        <w:t>5.</w:t>
      </w:r>
      <w:r w:rsidR="00304E93">
        <w:rPr>
          <w:rFonts w:ascii="Times New Roman" w:hAnsi="Times New Roman" w:cs="Times New Roman"/>
          <w:i w:val="0"/>
          <w:sz w:val="24"/>
          <w:szCs w:val="24"/>
        </w:rPr>
        <w:t>2</w:t>
      </w:r>
      <w:r w:rsidRPr="00C21CEF">
        <w:rPr>
          <w:rFonts w:ascii="Times New Roman" w:hAnsi="Times New Roman" w:cs="Times New Roman"/>
          <w:i w:val="0"/>
          <w:sz w:val="24"/>
          <w:szCs w:val="24"/>
        </w:rPr>
        <w:t>. VERSLINĖ ŽVEJYB</w:t>
      </w:r>
      <w:r>
        <w:rPr>
          <w:rFonts w:ascii="Times New Roman" w:hAnsi="Times New Roman" w:cs="Times New Roman"/>
          <w:i w:val="0"/>
          <w:sz w:val="24"/>
          <w:szCs w:val="24"/>
        </w:rPr>
        <w:t xml:space="preserve">A 70-80 </w:t>
      </w:r>
      <w:r w:rsidR="004504DE">
        <w:rPr>
          <w:rFonts w:ascii="Times New Roman" w:hAnsi="Times New Roman" w:cs="Times New Roman"/>
          <w:i w:val="0"/>
          <w:sz w:val="24"/>
          <w:szCs w:val="24"/>
        </w:rPr>
        <w:t>MM</w:t>
      </w:r>
      <w:r>
        <w:rPr>
          <w:rFonts w:ascii="Times New Roman" w:hAnsi="Times New Roman" w:cs="Times New Roman"/>
          <w:i w:val="0"/>
          <w:sz w:val="24"/>
          <w:szCs w:val="24"/>
        </w:rPr>
        <w:t xml:space="preserve"> TINKLAIS</w:t>
      </w:r>
      <w:bookmarkEnd w:id="51"/>
    </w:p>
    <w:p w14:paraId="7356E88A" w14:textId="77777777" w:rsidR="006C4604" w:rsidRPr="00C21CEF" w:rsidRDefault="006C4604" w:rsidP="0053718B">
      <w:pPr>
        <w:spacing w:after="0" w:line="360" w:lineRule="auto"/>
        <w:ind w:firstLine="540"/>
        <w:jc w:val="both"/>
        <w:rPr>
          <w:rFonts w:ascii="Times New Roman" w:hAnsi="Times New Roman"/>
          <w:sz w:val="24"/>
          <w:szCs w:val="24"/>
        </w:rPr>
      </w:pPr>
    </w:p>
    <w:p w14:paraId="4684A29B" w14:textId="32746157" w:rsidR="0053718B" w:rsidRPr="004D02DC" w:rsidRDefault="0053718B" w:rsidP="0053718B">
      <w:pPr>
        <w:spacing w:after="0" w:line="360" w:lineRule="auto"/>
        <w:ind w:firstLine="540"/>
        <w:jc w:val="both"/>
        <w:rPr>
          <w:rFonts w:ascii="Times New Roman" w:hAnsi="Times New Roman"/>
          <w:sz w:val="24"/>
          <w:szCs w:val="24"/>
        </w:rPr>
      </w:pPr>
      <w:r w:rsidRPr="004D02DC">
        <w:rPr>
          <w:rFonts w:ascii="Times New Roman" w:hAnsi="Times New Roman"/>
          <w:sz w:val="24"/>
          <w:szCs w:val="24"/>
        </w:rPr>
        <w:t>70–80 mm akies dydžio statomieji tinklai</w:t>
      </w:r>
      <w:r w:rsidR="00970CF5" w:rsidRPr="004D02DC">
        <w:rPr>
          <w:rFonts w:ascii="Times New Roman" w:hAnsi="Times New Roman"/>
          <w:sz w:val="24"/>
          <w:szCs w:val="24"/>
        </w:rPr>
        <w:t xml:space="preserve"> 202</w:t>
      </w:r>
      <w:r w:rsidR="007F5679" w:rsidRPr="004D02DC">
        <w:rPr>
          <w:rFonts w:ascii="Times New Roman" w:hAnsi="Times New Roman"/>
          <w:sz w:val="24"/>
          <w:szCs w:val="24"/>
        </w:rPr>
        <w:t>4</w:t>
      </w:r>
      <w:r w:rsidR="00970CF5" w:rsidRPr="004D02DC">
        <w:rPr>
          <w:rFonts w:ascii="Times New Roman" w:hAnsi="Times New Roman"/>
          <w:sz w:val="24"/>
          <w:szCs w:val="24"/>
        </w:rPr>
        <w:t xml:space="preserve"> m. sausio–spalio mėn. buvo </w:t>
      </w:r>
      <w:r w:rsidR="006A1FAA" w:rsidRPr="004D02DC">
        <w:rPr>
          <w:rFonts w:ascii="Times New Roman" w:hAnsi="Times New Roman"/>
          <w:sz w:val="24"/>
          <w:szCs w:val="24"/>
        </w:rPr>
        <w:t>svarbiausias</w:t>
      </w:r>
      <w:r w:rsidR="007F5679" w:rsidRPr="004D02DC">
        <w:rPr>
          <w:rFonts w:ascii="Times New Roman" w:hAnsi="Times New Roman"/>
          <w:sz w:val="24"/>
          <w:szCs w:val="24"/>
        </w:rPr>
        <w:t xml:space="preserve"> </w:t>
      </w:r>
      <w:r w:rsidR="00970CF5" w:rsidRPr="004D02DC">
        <w:rPr>
          <w:rFonts w:ascii="Times New Roman" w:hAnsi="Times New Roman"/>
          <w:sz w:val="24"/>
          <w:szCs w:val="24"/>
        </w:rPr>
        <w:t>pagal žvejybos intensyvumą įrankis</w:t>
      </w:r>
      <w:r w:rsidRPr="004D02DC">
        <w:rPr>
          <w:rFonts w:ascii="Times New Roman" w:hAnsi="Times New Roman"/>
          <w:sz w:val="24"/>
          <w:szCs w:val="24"/>
        </w:rPr>
        <w:t xml:space="preserve">. Jų naudojimas sudarė </w:t>
      </w:r>
      <w:r w:rsidR="00FC4A63" w:rsidRPr="004D02DC">
        <w:rPr>
          <w:rFonts w:ascii="Times New Roman" w:hAnsi="Times New Roman"/>
          <w:sz w:val="24"/>
          <w:szCs w:val="24"/>
        </w:rPr>
        <w:t>3</w:t>
      </w:r>
      <w:r w:rsidR="006A1FAA" w:rsidRPr="004D02DC">
        <w:rPr>
          <w:rFonts w:ascii="Times New Roman" w:hAnsi="Times New Roman"/>
          <w:sz w:val="24"/>
          <w:szCs w:val="24"/>
        </w:rPr>
        <w:t>6,3</w:t>
      </w:r>
      <w:r w:rsidR="009E0A89" w:rsidRPr="004D02DC">
        <w:rPr>
          <w:rFonts w:ascii="Times New Roman" w:hAnsi="Times New Roman"/>
          <w:sz w:val="24"/>
          <w:szCs w:val="24"/>
        </w:rPr>
        <w:t>%</w:t>
      </w:r>
      <w:r w:rsidRPr="004D02DC">
        <w:rPr>
          <w:rFonts w:ascii="Times New Roman" w:hAnsi="Times New Roman"/>
          <w:sz w:val="24"/>
          <w:szCs w:val="24"/>
        </w:rPr>
        <w:t xml:space="preserve"> visų verslinės žvejybos pastangų, </w:t>
      </w:r>
      <w:r w:rsidR="00970CF5" w:rsidRPr="004D02DC">
        <w:rPr>
          <w:rFonts w:ascii="Times New Roman" w:hAnsi="Times New Roman"/>
          <w:sz w:val="24"/>
          <w:szCs w:val="24"/>
        </w:rPr>
        <w:t xml:space="preserve">panaudota buvo </w:t>
      </w:r>
      <w:r w:rsidR="007F5679" w:rsidRPr="004D02DC">
        <w:rPr>
          <w:rFonts w:ascii="Times New Roman" w:hAnsi="Times New Roman"/>
          <w:sz w:val="24"/>
          <w:szCs w:val="24"/>
        </w:rPr>
        <w:t>3</w:t>
      </w:r>
      <w:r w:rsidR="006A1FAA" w:rsidRPr="004D02DC">
        <w:rPr>
          <w:rFonts w:ascii="Times New Roman" w:hAnsi="Times New Roman"/>
          <w:sz w:val="24"/>
          <w:szCs w:val="24"/>
        </w:rPr>
        <w:t>5</w:t>
      </w:r>
      <w:r w:rsidR="007F5679" w:rsidRPr="004D02DC">
        <w:rPr>
          <w:rFonts w:ascii="Times New Roman" w:hAnsi="Times New Roman"/>
          <w:sz w:val="24"/>
          <w:szCs w:val="24"/>
        </w:rPr>
        <w:t>,4</w:t>
      </w:r>
      <w:r w:rsidR="009E0A89" w:rsidRPr="004D02DC">
        <w:rPr>
          <w:rFonts w:ascii="Times New Roman" w:hAnsi="Times New Roman"/>
          <w:sz w:val="24"/>
          <w:szCs w:val="24"/>
        </w:rPr>
        <w:t>%</w:t>
      </w:r>
      <w:r w:rsidRPr="004D02DC">
        <w:rPr>
          <w:rFonts w:ascii="Times New Roman" w:hAnsi="Times New Roman"/>
          <w:sz w:val="24"/>
          <w:szCs w:val="24"/>
        </w:rPr>
        <w:t xml:space="preserve"> viso leistino pastangų limito</w:t>
      </w:r>
      <w:r w:rsidR="003B3E4E" w:rsidRPr="004D02DC">
        <w:rPr>
          <w:rFonts w:ascii="Times New Roman" w:hAnsi="Times New Roman"/>
          <w:sz w:val="24"/>
          <w:szCs w:val="24"/>
        </w:rPr>
        <w:t xml:space="preserve"> (5.1 lent, 5.2, 5.3 pav.)</w:t>
      </w:r>
      <w:r w:rsidRPr="004D02DC">
        <w:rPr>
          <w:rFonts w:ascii="Times New Roman" w:hAnsi="Times New Roman"/>
          <w:sz w:val="24"/>
          <w:szCs w:val="24"/>
        </w:rPr>
        <w:t>. 2005–2006 m. žvejybos šiuo įrankiu apimtis siekė 28,3</w:t>
      </w:r>
      <w:r w:rsidR="009E0A89" w:rsidRPr="004D02DC">
        <w:rPr>
          <w:rFonts w:ascii="Times New Roman" w:hAnsi="Times New Roman"/>
          <w:sz w:val="24"/>
          <w:szCs w:val="24"/>
        </w:rPr>
        <w:t>%</w:t>
      </w:r>
      <w:r w:rsidRPr="004D02DC">
        <w:rPr>
          <w:rFonts w:ascii="Times New Roman" w:hAnsi="Times New Roman"/>
          <w:sz w:val="24"/>
          <w:szCs w:val="24"/>
        </w:rPr>
        <w:t xml:space="preserve"> visų pastangų, o kvotos panaudojimas siekė 40</w:t>
      </w:r>
      <w:r w:rsidR="009E0A89" w:rsidRPr="004D02DC">
        <w:rPr>
          <w:rFonts w:ascii="Times New Roman" w:hAnsi="Times New Roman"/>
          <w:sz w:val="24"/>
          <w:szCs w:val="24"/>
        </w:rPr>
        <w:t>%</w:t>
      </w:r>
      <w:r w:rsidRPr="004D02DC">
        <w:rPr>
          <w:rFonts w:ascii="Times New Roman" w:hAnsi="Times New Roman"/>
          <w:sz w:val="24"/>
          <w:szCs w:val="24"/>
        </w:rPr>
        <w:t xml:space="preserve">. Po </w:t>
      </w:r>
      <w:smartTag w:uri="urn:schemas-microsoft-com:office:smarttags" w:element="metricconverter">
        <w:smartTagPr>
          <w:attr w:name="ProductID" w:val="2009 m"/>
        </w:smartTagPr>
        <w:r w:rsidRPr="004D02DC">
          <w:rPr>
            <w:rFonts w:ascii="Times New Roman" w:hAnsi="Times New Roman"/>
            <w:sz w:val="24"/>
            <w:szCs w:val="24"/>
          </w:rPr>
          <w:t>2009 m</w:t>
        </w:r>
      </w:smartTag>
      <w:r w:rsidRPr="004D02DC">
        <w:rPr>
          <w:rFonts w:ascii="Times New Roman" w:hAnsi="Times New Roman"/>
          <w:sz w:val="24"/>
          <w:szCs w:val="24"/>
        </w:rPr>
        <w:t>. įrankių kvota Kuršių mariose buvo sumažinta nuo 500 iki 360 vnt. (28</w:t>
      </w:r>
      <w:r w:rsidR="009E0A89" w:rsidRPr="004D02DC">
        <w:rPr>
          <w:rFonts w:ascii="Times New Roman" w:hAnsi="Times New Roman"/>
          <w:sz w:val="24"/>
          <w:szCs w:val="24"/>
        </w:rPr>
        <w:t>%</w:t>
      </w:r>
      <w:r w:rsidRPr="004D02DC">
        <w:rPr>
          <w:rFonts w:ascii="Times New Roman" w:hAnsi="Times New Roman"/>
          <w:sz w:val="24"/>
          <w:szCs w:val="24"/>
        </w:rPr>
        <w:t>)</w:t>
      </w:r>
      <w:r w:rsidR="00FC4A63" w:rsidRPr="004D02DC">
        <w:rPr>
          <w:rFonts w:ascii="Times New Roman" w:hAnsi="Times New Roman"/>
          <w:sz w:val="24"/>
          <w:szCs w:val="24"/>
        </w:rPr>
        <w:t>, 2023 limitas sumažintas 18,3</w:t>
      </w:r>
      <w:r w:rsidR="009E0A89" w:rsidRPr="004D02DC">
        <w:rPr>
          <w:rFonts w:ascii="Times New Roman" w:hAnsi="Times New Roman"/>
          <w:sz w:val="24"/>
          <w:szCs w:val="24"/>
        </w:rPr>
        <w:t>%</w:t>
      </w:r>
      <w:r w:rsidR="00FC4A63" w:rsidRPr="004D02DC">
        <w:rPr>
          <w:rFonts w:ascii="Times New Roman" w:hAnsi="Times New Roman"/>
          <w:sz w:val="24"/>
          <w:szCs w:val="24"/>
        </w:rPr>
        <w:t xml:space="preserve"> iki 294 vnt.</w:t>
      </w:r>
      <w:r w:rsidR="006A1FAA" w:rsidRPr="004D02DC">
        <w:rPr>
          <w:rFonts w:ascii="Times New Roman" w:hAnsi="Times New Roman"/>
          <w:sz w:val="24"/>
          <w:szCs w:val="24"/>
        </w:rPr>
        <w:t>, 2025 m. dar sumažėjo ir buvo naudojama 250 tinklų</w:t>
      </w:r>
      <w:r w:rsidR="003B3E4E" w:rsidRPr="004D02DC">
        <w:rPr>
          <w:rFonts w:ascii="Times New Roman" w:hAnsi="Times New Roman"/>
          <w:sz w:val="24"/>
          <w:szCs w:val="24"/>
        </w:rPr>
        <w:t xml:space="preserve"> (3.1 lent.)</w:t>
      </w:r>
      <w:r w:rsidRPr="004D02DC">
        <w:rPr>
          <w:rFonts w:ascii="Times New Roman" w:hAnsi="Times New Roman"/>
          <w:sz w:val="24"/>
          <w:szCs w:val="24"/>
        </w:rPr>
        <w:t xml:space="preserve">. Intensyviausiai šiais tinklais </w:t>
      </w:r>
      <w:r w:rsidR="00CD7BD6" w:rsidRPr="004D02DC">
        <w:rPr>
          <w:rFonts w:ascii="Times New Roman" w:hAnsi="Times New Roman"/>
          <w:sz w:val="24"/>
          <w:szCs w:val="24"/>
        </w:rPr>
        <w:t>202</w:t>
      </w:r>
      <w:r w:rsidR="006A1FAA" w:rsidRPr="004D02DC">
        <w:rPr>
          <w:rFonts w:ascii="Times New Roman" w:hAnsi="Times New Roman"/>
          <w:sz w:val="24"/>
          <w:szCs w:val="24"/>
        </w:rPr>
        <w:t>5</w:t>
      </w:r>
      <w:r w:rsidR="00CD7BD6" w:rsidRPr="004D02DC">
        <w:rPr>
          <w:rFonts w:ascii="Times New Roman" w:hAnsi="Times New Roman"/>
          <w:sz w:val="24"/>
          <w:szCs w:val="24"/>
        </w:rPr>
        <w:t xml:space="preserve"> m. </w:t>
      </w:r>
      <w:r w:rsidRPr="004D02DC">
        <w:rPr>
          <w:rFonts w:ascii="Times New Roman" w:hAnsi="Times New Roman"/>
          <w:sz w:val="24"/>
          <w:szCs w:val="24"/>
        </w:rPr>
        <w:t>buvo žvejojama pietinėje Kuršių marių dalyje</w:t>
      </w:r>
      <w:r w:rsidR="006A1FAA" w:rsidRPr="004D02DC">
        <w:rPr>
          <w:rFonts w:ascii="Times New Roman" w:hAnsi="Times New Roman"/>
          <w:sz w:val="24"/>
          <w:szCs w:val="24"/>
        </w:rPr>
        <w:t xml:space="preserve"> ir</w:t>
      </w:r>
      <w:r w:rsidRPr="004D02DC">
        <w:rPr>
          <w:rFonts w:ascii="Times New Roman" w:hAnsi="Times New Roman"/>
          <w:sz w:val="24"/>
          <w:szCs w:val="24"/>
        </w:rPr>
        <w:t xml:space="preserve"> </w:t>
      </w:r>
      <w:r w:rsidR="006A1FAA" w:rsidRPr="004D02DC">
        <w:rPr>
          <w:rFonts w:ascii="Times New Roman" w:hAnsi="Times New Roman"/>
          <w:sz w:val="24"/>
          <w:szCs w:val="24"/>
        </w:rPr>
        <w:t>ties Ventės ragu centrinėje dalyje</w:t>
      </w:r>
      <w:r w:rsidR="00CD7BD6" w:rsidRPr="004D02DC">
        <w:rPr>
          <w:rFonts w:ascii="Times New Roman" w:hAnsi="Times New Roman"/>
          <w:sz w:val="24"/>
          <w:szCs w:val="24"/>
        </w:rPr>
        <w:t xml:space="preserve"> </w:t>
      </w:r>
      <w:r w:rsidRPr="004D02DC">
        <w:rPr>
          <w:rFonts w:ascii="Times New Roman" w:hAnsi="Times New Roman"/>
          <w:sz w:val="24"/>
          <w:szCs w:val="24"/>
        </w:rPr>
        <w:t>(5.</w:t>
      </w:r>
      <w:r w:rsidR="00586F72" w:rsidRPr="004D02DC">
        <w:rPr>
          <w:rFonts w:ascii="Times New Roman" w:hAnsi="Times New Roman"/>
          <w:sz w:val="24"/>
          <w:szCs w:val="24"/>
        </w:rPr>
        <w:t>8</w:t>
      </w:r>
      <w:r w:rsidRPr="004D02DC">
        <w:rPr>
          <w:rFonts w:ascii="Times New Roman" w:hAnsi="Times New Roman"/>
          <w:sz w:val="24"/>
          <w:szCs w:val="24"/>
        </w:rPr>
        <w:t xml:space="preserve"> pav.</w:t>
      </w:r>
      <w:r w:rsidR="00711119" w:rsidRPr="004D02DC">
        <w:rPr>
          <w:rFonts w:ascii="Times New Roman" w:hAnsi="Times New Roman"/>
          <w:sz w:val="24"/>
          <w:szCs w:val="24"/>
        </w:rPr>
        <w:t>, 5.2 lent.</w:t>
      </w:r>
      <w:r w:rsidRPr="004D02DC">
        <w:rPr>
          <w:rFonts w:ascii="Times New Roman" w:hAnsi="Times New Roman"/>
          <w:sz w:val="24"/>
          <w:szCs w:val="24"/>
        </w:rPr>
        <w:t>).</w:t>
      </w:r>
    </w:p>
    <w:p w14:paraId="1DD61BDD" w14:textId="56C2BF6D" w:rsidR="00970CF5" w:rsidRPr="004D02DC" w:rsidRDefault="009A487E" w:rsidP="0053718B">
      <w:pPr>
        <w:spacing w:after="0" w:line="360" w:lineRule="auto"/>
        <w:ind w:firstLine="540"/>
        <w:jc w:val="both"/>
        <w:rPr>
          <w:rFonts w:ascii="Times New Roman" w:hAnsi="Times New Roman"/>
          <w:sz w:val="24"/>
          <w:szCs w:val="24"/>
        </w:rPr>
      </w:pPr>
      <w:r w:rsidRPr="004D02DC">
        <w:rPr>
          <w:rFonts w:ascii="Times New Roman" w:hAnsi="Times New Roman"/>
          <w:sz w:val="24"/>
          <w:szCs w:val="24"/>
        </w:rPr>
        <w:t xml:space="preserve">Žvejybos intensyvumas skirtingais mėnesiais buvo labai netolygus. </w:t>
      </w:r>
      <w:r w:rsidR="006A1FAA" w:rsidRPr="004D02DC">
        <w:rPr>
          <w:rFonts w:ascii="Times New Roman" w:hAnsi="Times New Roman"/>
          <w:sz w:val="24"/>
          <w:szCs w:val="24"/>
        </w:rPr>
        <w:t>Ž</w:t>
      </w:r>
      <w:r w:rsidR="00A33B89" w:rsidRPr="004D02DC">
        <w:rPr>
          <w:rFonts w:ascii="Times New Roman" w:hAnsi="Times New Roman"/>
          <w:sz w:val="24"/>
          <w:szCs w:val="24"/>
        </w:rPr>
        <w:t xml:space="preserve">vejybos 70-80 mm tinklais </w:t>
      </w:r>
      <w:r w:rsidR="006A1FAA" w:rsidRPr="004D02DC">
        <w:rPr>
          <w:rFonts w:ascii="Times New Roman" w:hAnsi="Times New Roman"/>
          <w:sz w:val="24"/>
          <w:szCs w:val="24"/>
        </w:rPr>
        <w:t xml:space="preserve">mažiausias </w:t>
      </w:r>
      <w:r w:rsidR="00A33B89" w:rsidRPr="004D02DC">
        <w:rPr>
          <w:rFonts w:ascii="Times New Roman" w:hAnsi="Times New Roman"/>
          <w:sz w:val="24"/>
          <w:szCs w:val="24"/>
        </w:rPr>
        <w:t xml:space="preserve">intensyvumas buvo </w:t>
      </w:r>
      <w:r w:rsidR="006A1FAA" w:rsidRPr="004D02DC">
        <w:rPr>
          <w:rFonts w:ascii="Times New Roman" w:hAnsi="Times New Roman"/>
          <w:sz w:val="24"/>
          <w:szCs w:val="24"/>
        </w:rPr>
        <w:t xml:space="preserve">liepos mėnesį </w:t>
      </w:r>
      <w:r w:rsidR="00A33B89" w:rsidRPr="004D02DC">
        <w:rPr>
          <w:rFonts w:ascii="Times New Roman" w:hAnsi="Times New Roman"/>
          <w:sz w:val="24"/>
          <w:szCs w:val="24"/>
        </w:rPr>
        <w:t>ir siekė 0,</w:t>
      </w:r>
      <w:r w:rsidR="00C21E0F" w:rsidRPr="004D02DC">
        <w:rPr>
          <w:rFonts w:ascii="Times New Roman" w:hAnsi="Times New Roman"/>
          <w:sz w:val="24"/>
          <w:szCs w:val="24"/>
        </w:rPr>
        <w:t>6</w:t>
      </w:r>
      <w:r w:rsidR="00A33B89" w:rsidRPr="004D02DC">
        <w:rPr>
          <w:rFonts w:ascii="Times New Roman" w:hAnsi="Times New Roman"/>
          <w:sz w:val="24"/>
          <w:szCs w:val="24"/>
        </w:rPr>
        <w:t xml:space="preserve"> tūkst. žvejybos pastangų, kiek didesnis buvo vasario ir rugpjūčio mėnesiais</w:t>
      </w:r>
      <w:r w:rsidR="00C21E0F" w:rsidRPr="004D02DC">
        <w:rPr>
          <w:rFonts w:ascii="Times New Roman" w:hAnsi="Times New Roman"/>
          <w:sz w:val="24"/>
          <w:szCs w:val="24"/>
        </w:rPr>
        <w:t>, kai žvejyba leidžiama nuo 16 d.</w:t>
      </w:r>
      <w:r w:rsidR="00A33B89" w:rsidRPr="004D02DC">
        <w:rPr>
          <w:rFonts w:ascii="Times New Roman" w:hAnsi="Times New Roman"/>
          <w:sz w:val="24"/>
          <w:szCs w:val="24"/>
        </w:rPr>
        <w:t xml:space="preserve"> K</w:t>
      </w:r>
      <w:r w:rsidRPr="004D02DC">
        <w:rPr>
          <w:rFonts w:ascii="Times New Roman" w:hAnsi="Times New Roman"/>
          <w:sz w:val="24"/>
          <w:szCs w:val="24"/>
        </w:rPr>
        <w:t xml:space="preserve">itais mėnesiais svyravo nuo </w:t>
      </w:r>
      <w:r w:rsidR="00A33B89" w:rsidRPr="004D02DC">
        <w:rPr>
          <w:rFonts w:ascii="Times New Roman" w:hAnsi="Times New Roman"/>
          <w:sz w:val="24"/>
          <w:szCs w:val="24"/>
        </w:rPr>
        <w:t>2,</w:t>
      </w:r>
      <w:r w:rsidR="00C21E0F" w:rsidRPr="004D02DC">
        <w:rPr>
          <w:rFonts w:ascii="Times New Roman" w:hAnsi="Times New Roman"/>
          <w:sz w:val="24"/>
          <w:szCs w:val="24"/>
        </w:rPr>
        <w:t>6</w:t>
      </w:r>
      <w:r w:rsidRPr="004D02DC">
        <w:rPr>
          <w:rFonts w:ascii="Times New Roman" w:hAnsi="Times New Roman"/>
          <w:sz w:val="24"/>
          <w:szCs w:val="24"/>
        </w:rPr>
        <w:t xml:space="preserve"> tūkst. </w:t>
      </w:r>
      <w:r w:rsidR="00FC4A63" w:rsidRPr="004D02DC">
        <w:rPr>
          <w:rFonts w:ascii="Times New Roman" w:hAnsi="Times New Roman"/>
          <w:sz w:val="24"/>
          <w:szCs w:val="24"/>
        </w:rPr>
        <w:t>s</w:t>
      </w:r>
      <w:r w:rsidR="00A33B89" w:rsidRPr="004D02DC">
        <w:rPr>
          <w:rFonts w:ascii="Times New Roman" w:hAnsi="Times New Roman"/>
          <w:sz w:val="24"/>
          <w:szCs w:val="24"/>
        </w:rPr>
        <w:t>pal</w:t>
      </w:r>
      <w:r w:rsidR="00FC4A63" w:rsidRPr="004D02DC">
        <w:rPr>
          <w:rFonts w:ascii="Times New Roman" w:hAnsi="Times New Roman"/>
          <w:sz w:val="24"/>
          <w:szCs w:val="24"/>
        </w:rPr>
        <w:t>io</w:t>
      </w:r>
      <w:r w:rsidRPr="004D02DC">
        <w:rPr>
          <w:rFonts w:ascii="Times New Roman" w:hAnsi="Times New Roman"/>
          <w:sz w:val="24"/>
          <w:szCs w:val="24"/>
        </w:rPr>
        <w:t xml:space="preserve"> mėn. iki </w:t>
      </w:r>
      <w:r w:rsidR="00C21E0F" w:rsidRPr="004D02DC">
        <w:rPr>
          <w:rFonts w:ascii="Times New Roman" w:hAnsi="Times New Roman"/>
          <w:sz w:val="24"/>
          <w:szCs w:val="24"/>
        </w:rPr>
        <w:t>4,4</w:t>
      </w:r>
      <w:r w:rsidRPr="004D02DC">
        <w:rPr>
          <w:rFonts w:ascii="Times New Roman" w:hAnsi="Times New Roman"/>
          <w:sz w:val="24"/>
          <w:szCs w:val="24"/>
        </w:rPr>
        <w:t xml:space="preserve"> tūkst. </w:t>
      </w:r>
      <w:r w:rsidR="00C21E0F" w:rsidRPr="004D02DC">
        <w:rPr>
          <w:rFonts w:ascii="Times New Roman" w:hAnsi="Times New Roman"/>
          <w:sz w:val="24"/>
          <w:szCs w:val="24"/>
        </w:rPr>
        <w:t>sausi</w:t>
      </w:r>
      <w:r w:rsidRPr="004D02DC">
        <w:rPr>
          <w:rFonts w:ascii="Times New Roman" w:hAnsi="Times New Roman"/>
          <w:sz w:val="24"/>
          <w:szCs w:val="24"/>
        </w:rPr>
        <w:t>o mėn.</w:t>
      </w:r>
      <w:r w:rsidR="00515629" w:rsidRPr="004D02DC">
        <w:rPr>
          <w:rFonts w:ascii="Times New Roman" w:hAnsi="Times New Roman"/>
          <w:sz w:val="24"/>
          <w:szCs w:val="24"/>
        </w:rPr>
        <w:t xml:space="preserve"> </w:t>
      </w:r>
      <w:r w:rsidR="00711119" w:rsidRPr="004D02DC">
        <w:rPr>
          <w:rFonts w:ascii="Times New Roman" w:hAnsi="Times New Roman"/>
          <w:sz w:val="24"/>
          <w:szCs w:val="24"/>
        </w:rPr>
        <w:t xml:space="preserve">(5.5 pav.). Laimikiai skirtingais mėnesiais pasiskirstė panašiai kaip ir žvejybos intensyvumas, </w:t>
      </w:r>
      <w:r w:rsidR="00FC4A63" w:rsidRPr="004D02DC">
        <w:rPr>
          <w:rFonts w:ascii="Times New Roman" w:hAnsi="Times New Roman"/>
          <w:sz w:val="24"/>
          <w:szCs w:val="24"/>
        </w:rPr>
        <w:t xml:space="preserve">daugiausia buvo sugauta </w:t>
      </w:r>
      <w:r w:rsidR="00C21E0F" w:rsidRPr="004D02DC">
        <w:rPr>
          <w:rFonts w:ascii="Times New Roman" w:hAnsi="Times New Roman"/>
          <w:sz w:val="24"/>
          <w:szCs w:val="24"/>
        </w:rPr>
        <w:t xml:space="preserve">balandžio ir </w:t>
      </w:r>
      <w:r w:rsidR="00A33B89" w:rsidRPr="004D02DC">
        <w:rPr>
          <w:rFonts w:ascii="Times New Roman" w:hAnsi="Times New Roman"/>
          <w:sz w:val="24"/>
          <w:szCs w:val="24"/>
        </w:rPr>
        <w:t>rugsėjo</w:t>
      </w:r>
      <w:r w:rsidR="00FC4A63" w:rsidRPr="004D02DC">
        <w:rPr>
          <w:rFonts w:ascii="Times New Roman" w:hAnsi="Times New Roman"/>
          <w:sz w:val="24"/>
          <w:szCs w:val="24"/>
        </w:rPr>
        <w:t xml:space="preserve"> mėnes</w:t>
      </w:r>
      <w:r w:rsidR="00C21E0F" w:rsidRPr="004D02DC">
        <w:rPr>
          <w:rFonts w:ascii="Times New Roman" w:hAnsi="Times New Roman"/>
          <w:sz w:val="24"/>
          <w:szCs w:val="24"/>
        </w:rPr>
        <w:t>iais,</w:t>
      </w:r>
      <w:r w:rsidR="00FC4A63" w:rsidRPr="004D02DC">
        <w:rPr>
          <w:rFonts w:ascii="Times New Roman" w:hAnsi="Times New Roman"/>
          <w:sz w:val="24"/>
          <w:szCs w:val="24"/>
        </w:rPr>
        <w:t xml:space="preserve"> </w:t>
      </w:r>
      <w:r w:rsidR="00C21E0F" w:rsidRPr="004D02DC">
        <w:rPr>
          <w:rFonts w:ascii="Times New Roman" w:hAnsi="Times New Roman"/>
          <w:sz w:val="24"/>
          <w:szCs w:val="24"/>
        </w:rPr>
        <w:t>po kiek daugiau nei 20 t</w:t>
      </w:r>
      <w:r w:rsidR="00711119" w:rsidRPr="004D02DC">
        <w:rPr>
          <w:rFonts w:ascii="Times New Roman" w:hAnsi="Times New Roman"/>
          <w:sz w:val="24"/>
          <w:szCs w:val="24"/>
        </w:rPr>
        <w:t xml:space="preserve">. Sugavimai žvejybos pastangai skirtingais mėnesiais svyravo nuo </w:t>
      </w:r>
      <w:r w:rsidR="00C21E0F" w:rsidRPr="004D02DC">
        <w:rPr>
          <w:rFonts w:ascii="Times New Roman" w:hAnsi="Times New Roman"/>
          <w:sz w:val="24"/>
          <w:szCs w:val="24"/>
        </w:rPr>
        <w:t>2,2</w:t>
      </w:r>
      <w:r w:rsidR="00711119" w:rsidRPr="004D02DC">
        <w:rPr>
          <w:rFonts w:ascii="Times New Roman" w:hAnsi="Times New Roman"/>
          <w:sz w:val="24"/>
          <w:szCs w:val="24"/>
        </w:rPr>
        <w:t xml:space="preserve"> kg </w:t>
      </w:r>
      <w:r w:rsidR="00C21E0F" w:rsidRPr="004D02DC">
        <w:rPr>
          <w:rFonts w:ascii="Times New Roman" w:hAnsi="Times New Roman"/>
          <w:sz w:val="24"/>
          <w:szCs w:val="24"/>
        </w:rPr>
        <w:t>vasari</w:t>
      </w:r>
      <w:r w:rsidR="00FC4A63" w:rsidRPr="004D02DC">
        <w:rPr>
          <w:rFonts w:ascii="Times New Roman" w:hAnsi="Times New Roman"/>
          <w:sz w:val="24"/>
          <w:szCs w:val="24"/>
        </w:rPr>
        <w:t xml:space="preserve">o </w:t>
      </w:r>
      <w:r w:rsidR="00711119" w:rsidRPr="004D02DC">
        <w:rPr>
          <w:rFonts w:ascii="Times New Roman" w:hAnsi="Times New Roman"/>
          <w:sz w:val="24"/>
          <w:szCs w:val="24"/>
        </w:rPr>
        <w:t xml:space="preserve">mėnesį iki </w:t>
      </w:r>
      <w:r w:rsidR="00C21E0F" w:rsidRPr="004D02DC">
        <w:rPr>
          <w:rFonts w:ascii="Times New Roman" w:hAnsi="Times New Roman"/>
          <w:sz w:val="24"/>
          <w:szCs w:val="24"/>
        </w:rPr>
        <w:t>7,1</w:t>
      </w:r>
      <w:r w:rsidR="00711119" w:rsidRPr="004D02DC">
        <w:rPr>
          <w:rFonts w:ascii="Times New Roman" w:hAnsi="Times New Roman"/>
          <w:sz w:val="24"/>
          <w:szCs w:val="24"/>
        </w:rPr>
        <w:t xml:space="preserve"> kg </w:t>
      </w:r>
      <w:r w:rsidR="00A33B89" w:rsidRPr="004D02DC">
        <w:rPr>
          <w:rFonts w:ascii="Times New Roman" w:hAnsi="Times New Roman"/>
          <w:sz w:val="24"/>
          <w:szCs w:val="24"/>
        </w:rPr>
        <w:t>rugsėj</w:t>
      </w:r>
      <w:r w:rsidR="00FC4A63" w:rsidRPr="004D02DC">
        <w:rPr>
          <w:rFonts w:ascii="Times New Roman" w:hAnsi="Times New Roman"/>
          <w:sz w:val="24"/>
          <w:szCs w:val="24"/>
        </w:rPr>
        <w:t xml:space="preserve">o </w:t>
      </w:r>
      <w:r w:rsidR="00711119" w:rsidRPr="004D02DC">
        <w:rPr>
          <w:rFonts w:ascii="Times New Roman" w:hAnsi="Times New Roman"/>
          <w:sz w:val="24"/>
          <w:szCs w:val="24"/>
        </w:rPr>
        <w:t xml:space="preserve">mėnesį, vidutiniškai buvo </w:t>
      </w:r>
      <w:r w:rsidR="00C21E0F" w:rsidRPr="004D02DC">
        <w:rPr>
          <w:rFonts w:ascii="Times New Roman" w:hAnsi="Times New Roman"/>
          <w:sz w:val="24"/>
          <w:szCs w:val="24"/>
        </w:rPr>
        <w:t>5</w:t>
      </w:r>
      <w:r w:rsidR="00FC4A63" w:rsidRPr="004D02DC">
        <w:rPr>
          <w:rFonts w:ascii="Times New Roman" w:hAnsi="Times New Roman"/>
          <w:sz w:val="24"/>
          <w:szCs w:val="24"/>
        </w:rPr>
        <w:t>,</w:t>
      </w:r>
      <w:r w:rsidR="00A33B89" w:rsidRPr="004D02DC">
        <w:rPr>
          <w:rFonts w:ascii="Times New Roman" w:hAnsi="Times New Roman"/>
          <w:sz w:val="24"/>
          <w:szCs w:val="24"/>
        </w:rPr>
        <w:t>1</w:t>
      </w:r>
      <w:r w:rsidR="00711119" w:rsidRPr="004D02DC">
        <w:rPr>
          <w:rFonts w:ascii="Times New Roman" w:hAnsi="Times New Roman"/>
          <w:sz w:val="24"/>
          <w:szCs w:val="24"/>
        </w:rPr>
        <w:t xml:space="preserve"> kg (5.6 pav.). </w:t>
      </w:r>
    </w:p>
    <w:p w14:paraId="2B8B3C5C" w14:textId="55DAB7CB" w:rsidR="00304E93" w:rsidRDefault="00711119" w:rsidP="0053718B">
      <w:pPr>
        <w:spacing w:after="0" w:line="360" w:lineRule="auto"/>
        <w:ind w:firstLine="540"/>
        <w:jc w:val="both"/>
        <w:rPr>
          <w:rFonts w:ascii="Times New Roman" w:hAnsi="Times New Roman"/>
          <w:sz w:val="24"/>
          <w:szCs w:val="24"/>
        </w:rPr>
      </w:pPr>
      <w:r w:rsidRPr="004D02DC">
        <w:rPr>
          <w:rFonts w:ascii="Times New Roman" w:hAnsi="Times New Roman"/>
          <w:sz w:val="24"/>
          <w:szCs w:val="24"/>
        </w:rPr>
        <w:t xml:space="preserve">Iš viso 70–80 mm tinklais </w:t>
      </w:r>
      <w:r w:rsidR="008E6983" w:rsidRPr="004D02DC">
        <w:rPr>
          <w:rFonts w:ascii="Times New Roman" w:hAnsi="Times New Roman"/>
          <w:sz w:val="24"/>
          <w:szCs w:val="24"/>
        </w:rPr>
        <w:t>202</w:t>
      </w:r>
      <w:r w:rsidR="00C21E0F" w:rsidRPr="004D02DC">
        <w:rPr>
          <w:rFonts w:ascii="Times New Roman" w:hAnsi="Times New Roman"/>
          <w:sz w:val="24"/>
          <w:szCs w:val="24"/>
        </w:rPr>
        <w:t>5</w:t>
      </w:r>
      <w:r w:rsidR="008E6983" w:rsidRPr="004D02DC">
        <w:rPr>
          <w:rFonts w:ascii="Times New Roman" w:hAnsi="Times New Roman"/>
          <w:sz w:val="24"/>
          <w:szCs w:val="24"/>
        </w:rPr>
        <w:t xml:space="preserve"> m. sausio–spalio mėn. buvo sugauta </w:t>
      </w:r>
      <w:r w:rsidR="00A33B89" w:rsidRPr="004D02DC">
        <w:rPr>
          <w:rFonts w:ascii="Times New Roman" w:hAnsi="Times New Roman"/>
          <w:sz w:val="24"/>
          <w:szCs w:val="24"/>
        </w:rPr>
        <w:t>1</w:t>
      </w:r>
      <w:r w:rsidR="00C21E0F" w:rsidRPr="004D02DC">
        <w:rPr>
          <w:rFonts w:ascii="Times New Roman" w:hAnsi="Times New Roman"/>
          <w:sz w:val="24"/>
          <w:szCs w:val="24"/>
        </w:rPr>
        <w:t>8,3</w:t>
      </w:r>
      <w:r w:rsidR="009E0A89" w:rsidRPr="004D02DC">
        <w:rPr>
          <w:rFonts w:ascii="Times New Roman" w:hAnsi="Times New Roman"/>
          <w:sz w:val="24"/>
          <w:szCs w:val="24"/>
        </w:rPr>
        <w:t>%</w:t>
      </w:r>
      <w:r w:rsidR="008F73EC" w:rsidRPr="004D02DC">
        <w:rPr>
          <w:rFonts w:ascii="Times New Roman" w:hAnsi="Times New Roman"/>
          <w:sz w:val="24"/>
          <w:szCs w:val="24"/>
        </w:rPr>
        <w:t xml:space="preserve"> visų verslinių laimikių (5.3 pav.). </w:t>
      </w:r>
      <w:r w:rsidR="008F73EC" w:rsidRPr="004D02DC">
        <w:rPr>
          <w:rFonts w:ascii="Times New Roman" w:hAnsi="Times New Roman"/>
          <w:bCs/>
          <w:sz w:val="24"/>
          <w:szCs w:val="24"/>
        </w:rPr>
        <w:t>Didžiąją dalį jų sudarė (8</w:t>
      </w:r>
      <w:r w:rsidR="00C21E0F" w:rsidRPr="004D02DC">
        <w:rPr>
          <w:rFonts w:ascii="Times New Roman" w:hAnsi="Times New Roman"/>
          <w:bCs/>
          <w:sz w:val="24"/>
          <w:szCs w:val="24"/>
        </w:rPr>
        <w:t>3,5</w:t>
      </w:r>
      <w:r w:rsidR="009E0A89" w:rsidRPr="004D02DC">
        <w:rPr>
          <w:rFonts w:ascii="Times New Roman" w:hAnsi="Times New Roman"/>
          <w:bCs/>
          <w:sz w:val="24"/>
          <w:szCs w:val="24"/>
        </w:rPr>
        <w:t>%</w:t>
      </w:r>
      <w:r w:rsidR="008F73EC" w:rsidRPr="004D02DC">
        <w:rPr>
          <w:rFonts w:ascii="Times New Roman" w:hAnsi="Times New Roman"/>
          <w:bCs/>
          <w:sz w:val="24"/>
          <w:szCs w:val="24"/>
        </w:rPr>
        <w:t xml:space="preserve">) sudarė karšiai, jų dalis skirtingais mėnesiais svyravo nuo </w:t>
      </w:r>
      <w:r w:rsidR="00C21E0F" w:rsidRPr="004D02DC">
        <w:rPr>
          <w:rFonts w:ascii="Times New Roman" w:hAnsi="Times New Roman"/>
          <w:bCs/>
          <w:sz w:val="24"/>
          <w:szCs w:val="24"/>
        </w:rPr>
        <w:t>66</w:t>
      </w:r>
      <w:r w:rsidR="005C5AF4" w:rsidRPr="004D02DC">
        <w:rPr>
          <w:rFonts w:ascii="Times New Roman" w:hAnsi="Times New Roman"/>
          <w:bCs/>
          <w:sz w:val="24"/>
          <w:szCs w:val="24"/>
        </w:rPr>
        <w:t>,3</w:t>
      </w:r>
      <w:r w:rsidR="009E0A89" w:rsidRPr="004D02DC">
        <w:rPr>
          <w:rFonts w:ascii="Times New Roman" w:hAnsi="Times New Roman"/>
          <w:bCs/>
          <w:sz w:val="24"/>
          <w:szCs w:val="24"/>
        </w:rPr>
        <w:t>%</w:t>
      </w:r>
      <w:r w:rsidR="008F73EC" w:rsidRPr="004D02DC">
        <w:rPr>
          <w:rFonts w:ascii="Times New Roman" w:hAnsi="Times New Roman"/>
          <w:bCs/>
          <w:sz w:val="24"/>
          <w:szCs w:val="24"/>
        </w:rPr>
        <w:t xml:space="preserve"> iki 9</w:t>
      </w:r>
      <w:r w:rsidR="00C21E0F" w:rsidRPr="004D02DC">
        <w:rPr>
          <w:rFonts w:ascii="Times New Roman" w:hAnsi="Times New Roman"/>
          <w:bCs/>
          <w:sz w:val="24"/>
          <w:szCs w:val="24"/>
        </w:rPr>
        <w:t>3,6</w:t>
      </w:r>
      <w:r w:rsidR="009E0A89" w:rsidRPr="004D02DC">
        <w:rPr>
          <w:rFonts w:ascii="Times New Roman" w:hAnsi="Times New Roman"/>
          <w:bCs/>
          <w:sz w:val="24"/>
          <w:szCs w:val="24"/>
        </w:rPr>
        <w:t>%</w:t>
      </w:r>
      <w:r w:rsidR="008F73EC" w:rsidRPr="004D02DC">
        <w:rPr>
          <w:rFonts w:ascii="Times New Roman" w:hAnsi="Times New Roman"/>
          <w:bCs/>
          <w:sz w:val="24"/>
          <w:szCs w:val="24"/>
        </w:rPr>
        <w:t>. Kita svarbiausia žuvis šių tinklų laimikiuose buvo</w:t>
      </w:r>
      <w:r w:rsidR="005C5AF4" w:rsidRPr="004D02DC">
        <w:rPr>
          <w:rFonts w:ascii="Times New Roman" w:hAnsi="Times New Roman"/>
          <w:sz w:val="24"/>
          <w:szCs w:val="24"/>
        </w:rPr>
        <w:t xml:space="preserve"> karosai</w:t>
      </w:r>
      <w:r w:rsidR="008F73EC" w:rsidRPr="004D02DC">
        <w:rPr>
          <w:rFonts w:ascii="Times New Roman" w:hAnsi="Times New Roman"/>
          <w:bCs/>
          <w:sz w:val="24"/>
          <w:szCs w:val="24"/>
        </w:rPr>
        <w:t xml:space="preserve">, vidutiniškai sudarę </w:t>
      </w:r>
      <w:r w:rsidR="00C21E0F" w:rsidRPr="004D02DC">
        <w:rPr>
          <w:rFonts w:ascii="Times New Roman" w:hAnsi="Times New Roman"/>
          <w:bCs/>
          <w:sz w:val="24"/>
          <w:szCs w:val="24"/>
        </w:rPr>
        <w:t>7,7</w:t>
      </w:r>
      <w:r w:rsidR="009E0A89" w:rsidRPr="004D02DC">
        <w:rPr>
          <w:rFonts w:ascii="Times New Roman" w:hAnsi="Times New Roman"/>
          <w:bCs/>
          <w:sz w:val="24"/>
          <w:szCs w:val="24"/>
        </w:rPr>
        <w:t>%</w:t>
      </w:r>
      <w:r w:rsidR="008F73EC" w:rsidRPr="004D02DC">
        <w:rPr>
          <w:rFonts w:ascii="Times New Roman" w:hAnsi="Times New Roman"/>
          <w:bCs/>
          <w:sz w:val="24"/>
          <w:szCs w:val="24"/>
        </w:rPr>
        <w:t xml:space="preserve"> </w:t>
      </w:r>
      <w:r w:rsidR="008F73EC" w:rsidRPr="004D02DC">
        <w:rPr>
          <w:rFonts w:ascii="Times New Roman" w:hAnsi="Times New Roman"/>
          <w:sz w:val="24"/>
          <w:szCs w:val="24"/>
        </w:rPr>
        <w:t xml:space="preserve">(nuo </w:t>
      </w:r>
      <w:r w:rsidR="00C21E0F" w:rsidRPr="004D02DC">
        <w:rPr>
          <w:rFonts w:ascii="Times New Roman" w:hAnsi="Times New Roman"/>
          <w:sz w:val="24"/>
          <w:szCs w:val="24"/>
        </w:rPr>
        <w:t>3,3</w:t>
      </w:r>
      <w:r w:rsidR="009E0A89" w:rsidRPr="004D02DC">
        <w:rPr>
          <w:rFonts w:ascii="Times New Roman" w:hAnsi="Times New Roman"/>
          <w:sz w:val="24"/>
          <w:szCs w:val="24"/>
        </w:rPr>
        <w:t>%</w:t>
      </w:r>
      <w:r w:rsidR="008F73EC" w:rsidRPr="004D02DC">
        <w:rPr>
          <w:rFonts w:ascii="Times New Roman" w:hAnsi="Times New Roman"/>
          <w:sz w:val="24"/>
          <w:szCs w:val="24"/>
        </w:rPr>
        <w:t xml:space="preserve"> iki </w:t>
      </w:r>
      <w:r w:rsidR="00C21E0F" w:rsidRPr="004D02DC">
        <w:rPr>
          <w:rFonts w:ascii="Times New Roman" w:hAnsi="Times New Roman"/>
          <w:sz w:val="24"/>
          <w:szCs w:val="24"/>
        </w:rPr>
        <w:t>20,1</w:t>
      </w:r>
      <w:r w:rsidR="009E0A89" w:rsidRPr="004D02DC">
        <w:rPr>
          <w:rFonts w:ascii="Times New Roman" w:hAnsi="Times New Roman"/>
          <w:sz w:val="24"/>
          <w:szCs w:val="24"/>
        </w:rPr>
        <w:t>%</w:t>
      </w:r>
      <w:r w:rsidR="008F73EC" w:rsidRPr="004D02DC">
        <w:rPr>
          <w:rFonts w:ascii="Times New Roman" w:hAnsi="Times New Roman"/>
          <w:sz w:val="24"/>
          <w:szCs w:val="24"/>
        </w:rPr>
        <w:t xml:space="preserve"> skirtingais mėnesiais). </w:t>
      </w:r>
      <w:r w:rsidR="005C5AF4" w:rsidRPr="004D02DC">
        <w:rPr>
          <w:rFonts w:ascii="Times New Roman" w:hAnsi="Times New Roman"/>
          <w:bCs/>
          <w:sz w:val="24"/>
          <w:szCs w:val="24"/>
        </w:rPr>
        <w:t>Sterkai</w:t>
      </w:r>
      <w:r w:rsidR="005C5AF4" w:rsidRPr="004D02DC">
        <w:rPr>
          <w:rFonts w:ascii="Times New Roman" w:hAnsi="Times New Roman"/>
          <w:sz w:val="24"/>
          <w:szCs w:val="24"/>
        </w:rPr>
        <w:t xml:space="preserve"> </w:t>
      </w:r>
      <w:r w:rsidR="008F73EC" w:rsidRPr="004D02DC">
        <w:rPr>
          <w:rFonts w:ascii="Times New Roman" w:hAnsi="Times New Roman"/>
          <w:sz w:val="24"/>
          <w:szCs w:val="24"/>
        </w:rPr>
        <w:t xml:space="preserve">sudarė </w:t>
      </w:r>
      <w:r w:rsidR="00861844" w:rsidRPr="004D02DC">
        <w:rPr>
          <w:rFonts w:ascii="Times New Roman" w:hAnsi="Times New Roman"/>
          <w:sz w:val="24"/>
          <w:szCs w:val="24"/>
        </w:rPr>
        <w:t>6,</w:t>
      </w:r>
      <w:r w:rsidR="00C21E0F" w:rsidRPr="004D02DC">
        <w:rPr>
          <w:rFonts w:ascii="Times New Roman" w:hAnsi="Times New Roman"/>
          <w:sz w:val="24"/>
          <w:szCs w:val="24"/>
        </w:rPr>
        <w:t>3</w:t>
      </w:r>
      <w:r w:rsidR="009E0A89" w:rsidRPr="004D02DC">
        <w:rPr>
          <w:rFonts w:ascii="Times New Roman" w:hAnsi="Times New Roman"/>
          <w:sz w:val="24"/>
          <w:szCs w:val="24"/>
        </w:rPr>
        <w:t>%</w:t>
      </w:r>
      <w:r w:rsidR="008F73EC" w:rsidRPr="004D02DC">
        <w:rPr>
          <w:rFonts w:ascii="Times New Roman" w:hAnsi="Times New Roman"/>
          <w:sz w:val="24"/>
          <w:szCs w:val="24"/>
        </w:rPr>
        <w:t>, kitos</w:t>
      </w:r>
      <w:r w:rsidR="008F73EC">
        <w:rPr>
          <w:rFonts w:ascii="Times New Roman" w:hAnsi="Times New Roman"/>
          <w:sz w:val="24"/>
          <w:szCs w:val="24"/>
        </w:rPr>
        <w:t xml:space="preserve"> žuvys – </w:t>
      </w:r>
      <w:r w:rsidR="00C21E0F">
        <w:rPr>
          <w:rFonts w:ascii="Times New Roman" w:hAnsi="Times New Roman"/>
          <w:sz w:val="24"/>
          <w:szCs w:val="24"/>
        </w:rPr>
        <w:t>2,6</w:t>
      </w:r>
      <w:r w:rsidR="009E0A89">
        <w:rPr>
          <w:rFonts w:ascii="Times New Roman" w:hAnsi="Times New Roman"/>
          <w:sz w:val="24"/>
          <w:szCs w:val="24"/>
        </w:rPr>
        <w:t>%</w:t>
      </w:r>
      <w:r w:rsidR="008F73EC">
        <w:rPr>
          <w:rFonts w:ascii="Times New Roman" w:hAnsi="Times New Roman"/>
          <w:sz w:val="24"/>
          <w:szCs w:val="24"/>
        </w:rPr>
        <w:t xml:space="preserve"> laimikių (5.7 pav.).</w:t>
      </w:r>
    </w:p>
    <w:p w14:paraId="25CB2394" w14:textId="024DC465" w:rsidR="00304E93" w:rsidRDefault="000D0E19" w:rsidP="00304E93">
      <w:pPr>
        <w:spacing w:after="0" w:line="360" w:lineRule="auto"/>
        <w:jc w:val="both"/>
        <w:rPr>
          <w:rFonts w:ascii="Times New Roman" w:hAnsi="Times New Roman"/>
          <w:sz w:val="24"/>
          <w:szCs w:val="24"/>
        </w:rPr>
      </w:pPr>
      <w:r>
        <w:rPr>
          <w:noProof/>
        </w:rPr>
        <w:lastRenderedPageBreak/>
        <w:drawing>
          <wp:inline distT="0" distB="0" distL="0" distR="0" wp14:anchorId="7C741374" wp14:editId="79DD49E5">
            <wp:extent cx="5972175" cy="3268980"/>
            <wp:effectExtent l="0" t="0" r="9525" b="7620"/>
            <wp:docPr id="325764191" name="Chart 1">
              <a:extLst xmlns:a="http://schemas.openxmlformats.org/drawingml/2006/main">
                <a:ext uri="{FF2B5EF4-FFF2-40B4-BE49-F238E27FC236}">
                  <a16:creationId xmlns:a16="http://schemas.microsoft.com/office/drawing/2014/main" id="{E0AECAC3-CD88-4DFB-97FF-75D9E1A517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CF6484A" w14:textId="24516253" w:rsidR="009A487E" w:rsidRPr="00C21CEF" w:rsidRDefault="009A487E" w:rsidP="009A487E">
      <w:pPr>
        <w:spacing w:after="0" w:line="240" w:lineRule="auto"/>
        <w:rPr>
          <w:rFonts w:ascii="Times New Roman" w:hAnsi="Times New Roman"/>
          <w:sz w:val="24"/>
          <w:szCs w:val="24"/>
        </w:rPr>
      </w:pPr>
      <w:r w:rsidRPr="00C21CEF">
        <w:rPr>
          <w:rFonts w:ascii="Times New Roman" w:hAnsi="Times New Roman"/>
          <w:sz w:val="24"/>
          <w:szCs w:val="24"/>
        </w:rPr>
        <w:t>5.</w:t>
      </w:r>
      <w:r>
        <w:rPr>
          <w:rFonts w:ascii="Times New Roman" w:hAnsi="Times New Roman"/>
          <w:sz w:val="24"/>
          <w:szCs w:val="24"/>
        </w:rPr>
        <w:t>5</w:t>
      </w:r>
      <w:r w:rsidRPr="00C21CEF">
        <w:rPr>
          <w:rFonts w:ascii="Times New Roman" w:hAnsi="Times New Roman"/>
          <w:sz w:val="24"/>
          <w:szCs w:val="24"/>
        </w:rPr>
        <w:t xml:space="preserve"> pav. Verslinės žvejybos 70–80 mm </w:t>
      </w:r>
      <w:r>
        <w:rPr>
          <w:rFonts w:ascii="Times New Roman" w:hAnsi="Times New Roman"/>
          <w:sz w:val="24"/>
          <w:szCs w:val="24"/>
        </w:rPr>
        <w:t xml:space="preserve">tinklais </w:t>
      </w:r>
      <w:r w:rsidRPr="00C21CEF">
        <w:rPr>
          <w:rFonts w:ascii="Times New Roman" w:hAnsi="Times New Roman"/>
          <w:sz w:val="24"/>
          <w:szCs w:val="24"/>
        </w:rPr>
        <w:t>intensyvumas Kuršių mariose</w:t>
      </w:r>
      <w:r>
        <w:rPr>
          <w:rFonts w:ascii="Times New Roman" w:hAnsi="Times New Roman"/>
          <w:sz w:val="24"/>
          <w:szCs w:val="24"/>
        </w:rPr>
        <w:t xml:space="preserve"> </w:t>
      </w:r>
      <w:r w:rsidRPr="00C21CEF">
        <w:rPr>
          <w:rFonts w:ascii="Times New Roman" w:hAnsi="Times New Roman"/>
          <w:sz w:val="24"/>
          <w:szCs w:val="24"/>
        </w:rPr>
        <w:t>202</w:t>
      </w:r>
      <w:r w:rsidR="000D0E1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66E1EFAB" w14:textId="04B455CE" w:rsidR="00304E93" w:rsidRDefault="00304E93" w:rsidP="0053718B">
      <w:pPr>
        <w:spacing w:after="0" w:line="360" w:lineRule="auto"/>
        <w:ind w:firstLine="540"/>
        <w:jc w:val="both"/>
        <w:rPr>
          <w:rFonts w:ascii="Times New Roman" w:hAnsi="Times New Roman"/>
          <w:sz w:val="24"/>
          <w:szCs w:val="24"/>
        </w:rPr>
      </w:pPr>
    </w:p>
    <w:p w14:paraId="154C7BC8" w14:textId="3235671F" w:rsidR="00304E93" w:rsidRDefault="00304E93" w:rsidP="0053718B">
      <w:pPr>
        <w:spacing w:after="0" w:line="360" w:lineRule="auto"/>
        <w:ind w:firstLine="540"/>
        <w:jc w:val="both"/>
        <w:rPr>
          <w:rFonts w:ascii="Times New Roman" w:hAnsi="Times New Roman"/>
          <w:sz w:val="24"/>
          <w:szCs w:val="24"/>
        </w:rPr>
      </w:pPr>
    </w:p>
    <w:p w14:paraId="45C1E455" w14:textId="5ADEC1C1" w:rsidR="00304E93" w:rsidRDefault="000D0E19" w:rsidP="00304E93">
      <w:pPr>
        <w:spacing w:after="0" w:line="360" w:lineRule="auto"/>
        <w:jc w:val="both"/>
        <w:rPr>
          <w:rFonts w:ascii="Times New Roman" w:hAnsi="Times New Roman"/>
          <w:sz w:val="24"/>
          <w:szCs w:val="24"/>
        </w:rPr>
      </w:pPr>
      <w:r>
        <w:rPr>
          <w:noProof/>
        </w:rPr>
        <w:drawing>
          <wp:inline distT="0" distB="0" distL="0" distR="0" wp14:anchorId="2EBBF29D" wp14:editId="58463907">
            <wp:extent cx="5972175" cy="3053715"/>
            <wp:effectExtent l="0" t="0" r="9525" b="13335"/>
            <wp:docPr id="1173619596" name="Chart 1">
              <a:extLst xmlns:a="http://schemas.openxmlformats.org/drawingml/2006/main">
                <a:ext uri="{FF2B5EF4-FFF2-40B4-BE49-F238E27FC236}">
                  <a16:creationId xmlns:a16="http://schemas.microsoft.com/office/drawing/2014/main" id="{351495CD-D5D1-4955-AC61-B5591A373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EBFBE91" w14:textId="04BFC51D" w:rsidR="009A487E" w:rsidRPr="00C21CEF" w:rsidRDefault="009A487E" w:rsidP="009A487E">
      <w:pPr>
        <w:spacing w:after="0" w:line="240" w:lineRule="auto"/>
        <w:rPr>
          <w:rFonts w:ascii="Times New Roman" w:hAnsi="Times New Roman"/>
          <w:sz w:val="24"/>
          <w:szCs w:val="24"/>
        </w:rPr>
      </w:pPr>
      <w:r w:rsidRPr="00C21CEF">
        <w:rPr>
          <w:rFonts w:ascii="Times New Roman" w:hAnsi="Times New Roman"/>
          <w:sz w:val="24"/>
          <w:szCs w:val="24"/>
        </w:rPr>
        <w:t>5.</w:t>
      </w:r>
      <w:r>
        <w:rPr>
          <w:rFonts w:ascii="Times New Roman" w:hAnsi="Times New Roman"/>
          <w:sz w:val="24"/>
          <w:szCs w:val="24"/>
        </w:rPr>
        <w:t xml:space="preserve">6 </w:t>
      </w:r>
      <w:r w:rsidRPr="00C21CEF">
        <w:rPr>
          <w:rFonts w:ascii="Times New Roman" w:hAnsi="Times New Roman"/>
          <w:sz w:val="24"/>
          <w:szCs w:val="24"/>
        </w:rPr>
        <w:t xml:space="preserve">pav. Verslinės žvejybos 70–80 mm </w:t>
      </w:r>
      <w:r>
        <w:rPr>
          <w:rFonts w:ascii="Times New Roman" w:hAnsi="Times New Roman"/>
          <w:sz w:val="24"/>
          <w:szCs w:val="24"/>
        </w:rPr>
        <w:t>tinklais laimikiai ir sugavimai žvejybos pastangai (CPUE, kg)</w:t>
      </w:r>
      <w:r w:rsidRPr="00C21CEF">
        <w:rPr>
          <w:rFonts w:ascii="Times New Roman" w:hAnsi="Times New Roman"/>
          <w:sz w:val="24"/>
          <w:szCs w:val="24"/>
        </w:rPr>
        <w:t xml:space="preserve"> Kuršių mariose</w:t>
      </w:r>
      <w:r>
        <w:rPr>
          <w:rFonts w:ascii="Times New Roman" w:hAnsi="Times New Roman"/>
          <w:sz w:val="24"/>
          <w:szCs w:val="24"/>
        </w:rPr>
        <w:t xml:space="preserve"> </w:t>
      </w:r>
      <w:r w:rsidRPr="00C21CEF">
        <w:rPr>
          <w:rFonts w:ascii="Times New Roman" w:hAnsi="Times New Roman"/>
          <w:sz w:val="24"/>
          <w:szCs w:val="24"/>
        </w:rPr>
        <w:t>202</w:t>
      </w:r>
      <w:r w:rsidR="000D0E1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4522B3B5" w14:textId="5F54FE7E" w:rsidR="00304E93" w:rsidRDefault="00304E93" w:rsidP="0053718B">
      <w:pPr>
        <w:spacing w:after="0" w:line="360" w:lineRule="auto"/>
        <w:ind w:firstLine="540"/>
        <w:jc w:val="both"/>
        <w:rPr>
          <w:rFonts w:ascii="Times New Roman" w:hAnsi="Times New Roman"/>
          <w:sz w:val="24"/>
          <w:szCs w:val="24"/>
        </w:rPr>
      </w:pPr>
    </w:p>
    <w:p w14:paraId="5AB41C83" w14:textId="7F1C7E25" w:rsidR="00304E93" w:rsidRDefault="00304E93" w:rsidP="0053718B">
      <w:pPr>
        <w:spacing w:after="0" w:line="360" w:lineRule="auto"/>
        <w:ind w:firstLine="540"/>
        <w:jc w:val="both"/>
        <w:rPr>
          <w:rFonts w:ascii="Times New Roman" w:hAnsi="Times New Roman"/>
          <w:sz w:val="24"/>
          <w:szCs w:val="24"/>
        </w:rPr>
      </w:pPr>
    </w:p>
    <w:p w14:paraId="03205997" w14:textId="6CE95E7E" w:rsidR="00304E93" w:rsidRDefault="00B70432" w:rsidP="00304E93">
      <w:pPr>
        <w:spacing w:after="0" w:line="360" w:lineRule="auto"/>
        <w:ind w:hanging="142"/>
        <w:jc w:val="both"/>
        <w:rPr>
          <w:rFonts w:ascii="Times New Roman" w:hAnsi="Times New Roman"/>
          <w:sz w:val="24"/>
          <w:szCs w:val="24"/>
        </w:rPr>
      </w:pPr>
      <w:r>
        <w:rPr>
          <w:noProof/>
        </w:rPr>
        <w:lastRenderedPageBreak/>
        <w:drawing>
          <wp:inline distT="0" distB="0" distL="0" distR="0" wp14:anchorId="4FDAED73" wp14:editId="328BEBF4">
            <wp:extent cx="5972175" cy="3073940"/>
            <wp:effectExtent l="0" t="0" r="0" b="0"/>
            <wp:docPr id="1133076085" name="Chart 1">
              <a:extLst xmlns:a="http://schemas.openxmlformats.org/drawingml/2006/main">
                <a:ext uri="{FF2B5EF4-FFF2-40B4-BE49-F238E27FC236}">
                  <a16:creationId xmlns:a16="http://schemas.microsoft.com/office/drawing/2014/main" id="{40D5B2EC-29AB-47E1-A678-9F43B0801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2C130B5" w14:textId="77777777" w:rsidR="00304E93" w:rsidRDefault="00304E93" w:rsidP="0053718B">
      <w:pPr>
        <w:spacing w:after="0" w:line="360" w:lineRule="auto"/>
        <w:ind w:firstLine="540"/>
        <w:jc w:val="both"/>
        <w:rPr>
          <w:rFonts w:ascii="Times New Roman" w:hAnsi="Times New Roman"/>
          <w:sz w:val="24"/>
          <w:szCs w:val="24"/>
        </w:rPr>
      </w:pPr>
    </w:p>
    <w:p w14:paraId="1F18F350" w14:textId="463E46AE" w:rsidR="009A487E" w:rsidRPr="00C21CEF" w:rsidRDefault="009A487E" w:rsidP="009A487E">
      <w:pPr>
        <w:spacing w:after="0" w:line="240" w:lineRule="auto"/>
        <w:rPr>
          <w:rFonts w:ascii="Times New Roman" w:hAnsi="Times New Roman"/>
          <w:sz w:val="24"/>
          <w:szCs w:val="24"/>
        </w:rPr>
      </w:pPr>
      <w:r w:rsidRPr="00C21CEF">
        <w:rPr>
          <w:rFonts w:ascii="Times New Roman" w:hAnsi="Times New Roman"/>
          <w:sz w:val="24"/>
          <w:szCs w:val="24"/>
        </w:rPr>
        <w:t>5.</w:t>
      </w:r>
      <w:r>
        <w:rPr>
          <w:rFonts w:ascii="Times New Roman" w:hAnsi="Times New Roman"/>
          <w:sz w:val="24"/>
          <w:szCs w:val="24"/>
        </w:rPr>
        <w:t xml:space="preserve">7 </w:t>
      </w:r>
      <w:r w:rsidRPr="00C21CEF">
        <w:rPr>
          <w:rFonts w:ascii="Times New Roman" w:hAnsi="Times New Roman"/>
          <w:sz w:val="24"/>
          <w:szCs w:val="24"/>
        </w:rPr>
        <w:t xml:space="preserve">pav. Verslinės žvejybos 70–80 mm </w:t>
      </w:r>
      <w:r>
        <w:rPr>
          <w:rFonts w:ascii="Times New Roman" w:hAnsi="Times New Roman"/>
          <w:sz w:val="24"/>
          <w:szCs w:val="24"/>
        </w:rPr>
        <w:t xml:space="preserve">tinklais laimikių sudėtis </w:t>
      </w:r>
      <w:r w:rsidRPr="00C21CEF">
        <w:rPr>
          <w:rFonts w:ascii="Times New Roman" w:hAnsi="Times New Roman"/>
          <w:sz w:val="24"/>
          <w:szCs w:val="24"/>
        </w:rPr>
        <w:t>Kuršių mariose</w:t>
      </w:r>
      <w:r>
        <w:rPr>
          <w:rFonts w:ascii="Times New Roman" w:hAnsi="Times New Roman"/>
          <w:sz w:val="24"/>
          <w:szCs w:val="24"/>
        </w:rPr>
        <w:t xml:space="preserve"> </w:t>
      </w:r>
      <w:r w:rsidRPr="00C21CEF">
        <w:rPr>
          <w:rFonts w:ascii="Times New Roman" w:hAnsi="Times New Roman"/>
          <w:sz w:val="24"/>
          <w:szCs w:val="24"/>
        </w:rPr>
        <w:t>202</w:t>
      </w:r>
      <w:r w:rsidR="00B70432">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040DADD3" w14:textId="2A08B0E1" w:rsidR="006C4604" w:rsidRDefault="006C4604" w:rsidP="0053718B">
      <w:pPr>
        <w:spacing w:after="0" w:line="360" w:lineRule="auto"/>
        <w:ind w:firstLine="540"/>
        <w:jc w:val="both"/>
        <w:rPr>
          <w:rFonts w:ascii="Times New Roman" w:hAnsi="Times New Roman"/>
          <w:sz w:val="24"/>
          <w:szCs w:val="24"/>
        </w:rPr>
      </w:pPr>
    </w:p>
    <w:p w14:paraId="2A61CB8A" w14:textId="77777777" w:rsidR="00F1535A" w:rsidRDefault="00F1535A" w:rsidP="002F16F9">
      <w:pPr>
        <w:spacing w:after="0" w:line="240" w:lineRule="auto"/>
        <w:rPr>
          <w:rFonts w:ascii="Times New Roman" w:hAnsi="Times New Roman"/>
          <w:sz w:val="24"/>
          <w:szCs w:val="24"/>
        </w:rPr>
      </w:pPr>
    </w:p>
    <w:p w14:paraId="5BE9D478" w14:textId="43CBB15A" w:rsidR="00F1535A" w:rsidRDefault="004B3B0D" w:rsidP="00CF69B9">
      <w:pPr>
        <w:spacing w:after="0" w:line="240" w:lineRule="auto"/>
        <w:jc w:val="center"/>
        <w:rPr>
          <w:rFonts w:ascii="Times New Roman" w:hAnsi="Times New Roman"/>
          <w:sz w:val="24"/>
          <w:szCs w:val="24"/>
        </w:rPr>
      </w:pPr>
      <w:r>
        <w:rPr>
          <w:noProof/>
        </w:rPr>
        <w:lastRenderedPageBreak/>
        <w:drawing>
          <wp:inline distT="0" distB="0" distL="0" distR="0" wp14:anchorId="2C968E8C" wp14:editId="2CC9A5DE">
            <wp:extent cx="4844375" cy="7147283"/>
            <wp:effectExtent l="0" t="0" r="0" b="0"/>
            <wp:docPr id="938712750" name="Picture 73" descr="A map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12750" name="Picture 73" descr="A map of different colored squares&#10;&#10;AI-generated content may be incorrec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46672" cy="7150672"/>
                    </a:xfrm>
                    <a:prstGeom prst="rect">
                      <a:avLst/>
                    </a:prstGeom>
                    <a:noFill/>
                    <a:ln>
                      <a:noFill/>
                    </a:ln>
                  </pic:spPr>
                </pic:pic>
              </a:graphicData>
            </a:graphic>
          </wp:inline>
        </w:drawing>
      </w:r>
    </w:p>
    <w:p w14:paraId="6760B923" w14:textId="77777777" w:rsidR="00F1535A" w:rsidRDefault="00F1535A" w:rsidP="002F16F9">
      <w:pPr>
        <w:spacing w:after="0" w:line="240" w:lineRule="auto"/>
        <w:rPr>
          <w:rFonts w:ascii="Times New Roman" w:hAnsi="Times New Roman"/>
          <w:sz w:val="24"/>
          <w:szCs w:val="24"/>
        </w:rPr>
      </w:pPr>
    </w:p>
    <w:p w14:paraId="165C8CA7" w14:textId="5780511F" w:rsidR="00591534" w:rsidRDefault="002F16F9">
      <w:pPr>
        <w:spacing w:after="0" w:line="240" w:lineRule="auto"/>
        <w:rPr>
          <w:rFonts w:ascii="Times New Roman" w:hAnsi="Times New Roman"/>
          <w:sz w:val="24"/>
          <w:szCs w:val="24"/>
        </w:rPr>
      </w:pPr>
      <w:r w:rsidRPr="00C77585">
        <w:rPr>
          <w:rFonts w:ascii="Times New Roman" w:hAnsi="Times New Roman"/>
          <w:sz w:val="24"/>
          <w:szCs w:val="24"/>
        </w:rPr>
        <w:t>5.8 pav. Verslinės žvejybos 70–80 mm tinklais intensyvumas Kuršių mariose 202</w:t>
      </w:r>
      <w:r w:rsidR="004B3B0D">
        <w:rPr>
          <w:rFonts w:ascii="Times New Roman" w:hAnsi="Times New Roman"/>
          <w:sz w:val="24"/>
          <w:szCs w:val="24"/>
        </w:rPr>
        <w:t>5</w:t>
      </w:r>
      <w:r w:rsidRPr="00C77585">
        <w:rPr>
          <w:rFonts w:ascii="Times New Roman" w:hAnsi="Times New Roman"/>
          <w:sz w:val="24"/>
          <w:szCs w:val="24"/>
        </w:rPr>
        <w:t> m. sausio–spalio mėn.</w:t>
      </w:r>
      <w:r w:rsidR="00F1535A">
        <w:rPr>
          <w:rFonts w:ascii="Times New Roman" w:hAnsi="Times New Roman"/>
          <w:sz w:val="24"/>
          <w:szCs w:val="24"/>
        </w:rPr>
        <w:t xml:space="preserve"> </w:t>
      </w:r>
      <w:r w:rsidR="00591534">
        <w:rPr>
          <w:rFonts w:ascii="Times New Roman" w:hAnsi="Times New Roman"/>
          <w:sz w:val="24"/>
          <w:szCs w:val="24"/>
        </w:rPr>
        <w:br w:type="page"/>
      </w:r>
    </w:p>
    <w:p w14:paraId="3215B28F" w14:textId="3F3189C4" w:rsidR="002F16F9" w:rsidRDefault="002F16F9" w:rsidP="002F16F9">
      <w:pPr>
        <w:spacing w:after="0" w:line="240" w:lineRule="auto"/>
        <w:rPr>
          <w:rFonts w:ascii="Times New Roman" w:hAnsi="Times New Roman"/>
          <w:sz w:val="24"/>
          <w:szCs w:val="24"/>
        </w:rPr>
      </w:pPr>
      <w:r w:rsidRPr="00C21CEF">
        <w:rPr>
          <w:rFonts w:ascii="Times New Roman" w:hAnsi="Times New Roman"/>
          <w:sz w:val="24"/>
          <w:szCs w:val="24"/>
        </w:rPr>
        <w:lastRenderedPageBreak/>
        <w:t>5.</w:t>
      </w:r>
      <w:r>
        <w:rPr>
          <w:rFonts w:ascii="Times New Roman" w:hAnsi="Times New Roman"/>
          <w:sz w:val="24"/>
          <w:szCs w:val="24"/>
        </w:rPr>
        <w:t>2</w:t>
      </w:r>
      <w:r w:rsidRPr="00C21CEF">
        <w:rPr>
          <w:rFonts w:ascii="Times New Roman" w:hAnsi="Times New Roman"/>
          <w:sz w:val="24"/>
          <w:szCs w:val="24"/>
        </w:rPr>
        <w:t xml:space="preserve"> lentelė. Verslinės žvejybos 70–80 mm </w:t>
      </w:r>
      <w:r>
        <w:rPr>
          <w:rFonts w:ascii="Times New Roman" w:hAnsi="Times New Roman"/>
          <w:sz w:val="24"/>
          <w:szCs w:val="24"/>
        </w:rPr>
        <w:t xml:space="preserve">tinklais </w:t>
      </w:r>
      <w:r w:rsidRPr="00C21CEF">
        <w:rPr>
          <w:rFonts w:ascii="Times New Roman" w:hAnsi="Times New Roman"/>
          <w:sz w:val="24"/>
          <w:szCs w:val="24"/>
        </w:rPr>
        <w:t>intensyvumas (pastangos) Kuršių mariose 202</w:t>
      </w:r>
      <w:r w:rsidR="00227FB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w:t>
      </w:r>
      <w:r>
        <w:rPr>
          <w:rFonts w:ascii="Times New Roman" w:hAnsi="Times New Roman"/>
          <w:sz w:val="24"/>
          <w:szCs w:val="24"/>
        </w:rPr>
        <w:t xml:space="preserve"> mėn.</w:t>
      </w:r>
    </w:p>
    <w:p w14:paraId="32E0A0F4" w14:textId="6E8B73D9" w:rsidR="002F16F9" w:rsidRDefault="002F16F9" w:rsidP="002F16F9">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110"/>
        <w:gridCol w:w="689"/>
        <w:gridCol w:w="690"/>
        <w:gridCol w:w="689"/>
        <w:gridCol w:w="690"/>
        <w:gridCol w:w="689"/>
        <w:gridCol w:w="690"/>
        <w:gridCol w:w="689"/>
        <w:gridCol w:w="690"/>
        <w:gridCol w:w="1205"/>
      </w:tblGrid>
      <w:tr w:rsidR="00A46A28" w:rsidRPr="00373AE9" w14:paraId="78100DC5" w14:textId="77777777" w:rsidTr="00142DEF">
        <w:tc>
          <w:tcPr>
            <w:tcW w:w="1110" w:type="dxa"/>
            <w:vMerge w:val="restart"/>
            <w:shd w:val="clear" w:color="auto" w:fill="D9D9D9" w:themeFill="background1" w:themeFillShade="D9"/>
            <w:vAlign w:val="center"/>
          </w:tcPr>
          <w:p w14:paraId="6A8EEC97" w14:textId="77777777" w:rsidR="00A46A28" w:rsidRPr="00373AE9" w:rsidRDefault="00A46A28" w:rsidP="00142DEF">
            <w:pPr>
              <w:spacing w:after="0" w:line="240" w:lineRule="auto"/>
              <w:rPr>
                <w:rFonts w:ascii="Times New Roman" w:hAnsi="Times New Roman"/>
                <w:sz w:val="20"/>
                <w:szCs w:val="20"/>
              </w:rPr>
            </w:pPr>
            <w:r w:rsidRPr="00373AE9">
              <w:rPr>
                <w:rFonts w:ascii="Times New Roman" w:hAnsi="Times New Roman"/>
                <w:sz w:val="20"/>
                <w:szCs w:val="20"/>
              </w:rPr>
              <w:t>Žvejybos baras</w:t>
            </w:r>
          </w:p>
        </w:tc>
        <w:tc>
          <w:tcPr>
            <w:tcW w:w="5516" w:type="dxa"/>
            <w:gridSpan w:val="8"/>
            <w:shd w:val="clear" w:color="auto" w:fill="D9D9D9" w:themeFill="background1" w:themeFillShade="D9"/>
            <w:vAlign w:val="center"/>
          </w:tcPr>
          <w:p w14:paraId="08175412" w14:textId="77777777" w:rsidR="00A46A28" w:rsidRPr="00373AE9" w:rsidRDefault="00A46A28" w:rsidP="00142DEF">
            <w:pPr>
              <w:spacing w:after="0" w:line="240" w:lineRule="auto"/>
              <w:jc w:val="center"/>
              <w:rPr>
                <w:rFonts w:ascii="Times New Roman" w:hAnsi="Times New Roman"/>
                <w:sz w:val="20"/>
                <w:szCs w:val="20"/>
              </w:rPr>
            </w:pPr>
            <w:r w:rsidRPr="00373AE9">
              <w:rPr>
                <w:rFonts w:ascii="Times New Roman" w:hAnsi="Times New Roman"/>
                <w:sz w:val="20"/>
                <w:szCs w:val="20"/>
              </w:rPr>
              <w:t>Mėnuo</w:t>
            </w:r>
          </w:p>
        </w:tc>
        <w:tc>
          <w:tcPr>
            <w:tcW w:w="1205" w:type="dxa"/>
            <w:vMerge w:val="restart"/>
            <w:shd w:val="clear" w:color="auto" w:fill="D9D9D9" w:themeFill="background1" w:themeFillShade="D9"/>
            <w:vAlign w:val="center"/>
          </w:tcPr>
          <w:p w14:paraId="0200E9A5" w14:textId="77777777" w:rsidR="00A46A28" w:rsidRPr="00373AE9" w:rsidRDefault="00A46A28" w:rsidP="00142DEF">
            <w:pPr>
              <w:spacing w:after="0" w:line="240" w:lineRule="auto"/>
              <w:rPr>
                <w:rFonts w:ascii="Times New Roman" w:hAnsi="Times New Roman"/>
                <w:sz w:val="20"/>
                <w:szCs w:val="20"/>
              </w:rPr>
            </w:pPr>
            <w:r>
              <w:rPr>
                <w:rFonts w:ascii="Times New Roman" w:hAnsi="Times New Roman"/>
                <w:sz w:val="20"/>
                <w:szCs w:val="20"/>
              </w:rPr>
              <w:t>Vidutiniškai</w:t>
            </w:r>
          </w:p>
        </w:tc>
      </w:tr>
      <w:tr w:rsidR="00A46A28" w:rsidRPr="00373AE9" w14:paraId="19672009" w14:textId="77777777" w:rsidTr="00142DEF">
        <w:tc>
          <w:tcPr>
            <w:tcW w:w="1110" w:type="dxa"/>
            <w:vMerge/>
            <w:shd w:val="clear" w:color="auto" w:fill="D9D9D9" w:themeFill="background1" w:themeFillShade="D9"/>
            <w:vAlign w:val="bottom"/>
          </w:tcPr>
          <w:p w14:paraId="1AED2C91" w14:textId="77777777" w:rsidR="00A46A28" w:rsidRPr="00373AE9" w:rsidRDefault="00A46A28" w:rsidP="00142DEF">
            <w:pPr>
              <w:spacing w:after="0" w:line="240" w:lineRule="auto"/>
              <w:rPr>
                <w:rFonts w:cs="Calibri"/>
                <w:color w:val="000000"/>
                <w:sz w:val="20"/>
                <w:szCs w:val="20"/>
              </w:rPr>
            </w:pPr>
          </w:p>
        </w:tc>
        <w:tc>
          <w:tcPr>
            <w:tcW w:w="689" w:type="dxa"/>
            <w:shd w:val="clear" w:color="auto" w:fill="D9D9D9" w:themeFill="background1" w:themeFillShade="D9"/>
            <w:vAlign w:val="bottom"/>
          </w:tcPr>
          <w:p w14:paraId="17D373BF" w14:textId="77777777" w:rsidR="00A46A28" w:rsidRPr="00373AE9" w:rsidRDefault="00A46A28" w:rsidP="00142DEF">
            <w:pPr>
              <w:spacing w:after="0" w:line="240" w:lineRule="auto"/>
              <w:jc w:val="center"/>
              <w:rPr>
                <w:rFonts w:cs="Calibri"/>
                <w:color w:val="000000"/>
                <w:sz w:val="20"/>
                <w:szCs w:val="20"/>
              </w:rPr>
            </w:pPr>
            <w:r w:rsidRPr="00373AE9">
              <w:rPr>
                <w:rFonts w:cs="Calibri"/>
                <w:color w:val="000000"/>
                <w:sz w:val="20"/>
                <w:szCs w:val="20"/>
              </w:rPr>
              <w:t>1</w:t>
            </w:r>
          </w:p>
        </w:tc>
        <w:tc>
          <w:tcPr>
            <w:tcW w:w="690" w:type="dxa"/>
            <w:shd w:val="clear" w:color="auto" w:fill="D9D9D9" w:themeFill="background1" w:themeFillShade="D9"/>
            <w:vAlign w:val="bottom"/>
          </w:tcPr>
          <w:p w14:paraId="260C1B4A" w14:textId="77777777" w:rsidR="00A46A28" w:rsidRPr="00373AE9" w:rsidRDefault="00A46A28" w:rsidP="00142DEF">
            <w:pPr>
              <w:spacing w:after="0" w:line="240" w:lineRule="auto"/>
              <w:jc w:val="center"/>
              <w:rPr>
                <w:rFonts w:cs="Calibri"/>
                <w:color w:val="000000"/>
                <w:sz w:val="20"/>
                <w:szCs w:val="20"/>
              </w:rPr>
            </w:pPr>
            <w:r w:rsidRPr="00373AE9">
              <w:rPr>
                <w:rFonts w:cs="Calibri"/>
                <w:color w:val="000000"/>
                <w:sz w:val="20"/>
                <w:szCs w:val="20"/>
              </w:rPr>
              <w:t>2</w:t>
            </w:r>
          </w:p>
        </w:tc>
        <w:tc>
          <w:tcPr>
            <w:tcW w:w="689" w:type="dxa"/>
            <w:shd w:val="clear" w:color="auto" w:fill="D9D9D9" w:themeFill="background1" w:themeFillShade="D9"/>
            <w:vAlign w:val="bottom"/>
          </w:tcPr>
          <w:p w14:paraId="397FA280" w14:textId="77777777" w:rsidR="00A46A28" w:rsidRPr="00373AE9" w:rsidRDefault="00A46A28" w:rsidP="00142DEF">
            <w:pPr>
              <w:spacing w:after="0" w:line="240" w:lineRule="auto"/>
              <w:jc w:val="center"/>
              <w:rPr>
                <w:rFonts w:cs="Calibri"/>
                <w:color w:val="000000"/>
                <w:sz w:val="20"/>
                <w:szCs w:val="20"/>
              </w:rPr>
            </w:pPr>
            <w:r w:rsidRPr="00373AE9">
              <w:rPr>
                <w:rFonts w:cs="Calibri"/>
                <w:color w:val="000000"/>
                <w:sz w:val="20"/>
                <w:szCs w:val="20"/>
              </w:rPr>
              <w:t>3</w:t>
            </w:r>
          </w:p>
        </w:tc>
        <w:tc>
          <w:tcPr>
            <w:tcW w:w="690" w:type="dxa"/>
            <w:shd w:val="clear" w:color="auto" w:fill="D9D9D9" w:themeFill="background1" w:themeFillShade="D9"/>
            <w:vAlign w:val="bottom"/>
          </w:tcPr>
          <w:p w14:paraId="7089E050" w14:textId="77777777" w:rsidR="00A46A28" w:rsidRPr="00373AE9" w:rsidRDefault="00A46A28" w:rsidP="00142DEF">
            <w:pPr>
              <w:spacing w:after="0" w:line="240" w:lineRule="auto"/>
              <w:jc w:val="center"/>
              <w:rPr>
                <w:rFonts w:cs="Calibri"/>
                <w:color w:val="000000"/>
                <w:sz w:val="20"/>
                <w:szCs w:val="20"/>
              </w:rPr>
            </w:pPr>
            <w:r w:rsidRPr="00373AE9">
              <w:rPr>
                <w:rFonts w:cs="Calibri"/>
                <w:color w:val="000000"/>
                <w:sz w:val="20"/>
                <w:szCs w:val="20"/>
              </w:rPr>
              <w:t>4</w:t>
            </w:r>
          </w:p>
        </w:tc>
        <w:tc>
          <w:tcPr>
            <w:tcW w:w="689" w:type="dxa"/>
            <w:shd w:val="clear" w:color="auto" w:fill="D9D9D9" w:themeFill="background1" w:themeFillShade="D9"/>
            <w:vAlign w:val="bottom"/>
          </w:tcPr>
          <w:p w14:paraId="746F58C4" w14:textId="77777777" w:rsidR="00A46A28" w:rsidRPr="00373AE9" w:rsidRDefault="00A46A28" w:rsidP="00142DEF">
            <w:pPr>
              <w:spacing w:after="0" w:line="240" w:lineRule="auto"/>
              <w:jc w:val="center"/>
              <w:rPr>
                <w:rFonts w:cs="Calibri"/>
                <w:color w:val="000000"/>
                <w:sz w:val="20"/>
                <w:szCs w:val="20"/>
              </w:rPr>
            </w:pPr>
            <w:r w:rsidRPr="00373AE9">
              <w:rPr>
                <w:rFonts w:cs="Calibri"/>
                <w:color w:val="000000"/>
                <w:sz w:val="20"/>
                <w:szCs w:val="20"/>
              </w:rPr>
              <w:t>7</w:t>
            </w:r>
          </w:p>
        </w:tc>
        <w:tc>
          <w:tcPr>
            <w:tcW w:w="690" w:type="dxa"/>
            <w:shd w:val="clear" w:color="auto" w:fill="D9D9D9" w:themeFill="background1" w:themeFillShade="D9"/>
            <w:vAlign w:val="bottom"/>
          </w:tcPr>
          <w:p w14:paraId="6EAD5335" w14:textId="77777777" w:rsidR="00A46A28" w:rsidRPr="00373AE9" w:rsidRDefault="00A46A28" w:rsidP="00142DEF">
            <w:pPr>
              <w:spacing w:after="0" w:line="240" w:lineRule="auto"/>
              <w:jc w:val="center"/>
              <w:rPr>
                <w:rFonts w:cs="Calibri"/>
                <w:color w:val="000000"/>
                <w:sz w:val="20"/>
                <w:szCs w:val="20"/>
              </w:rPr>
            </w:pPr>
            <w:r w:rsidRPr="00373AE9">
              <w:rPr>
                <w:rFonts w:cs="Calibri"/>
                <w:color w:val="000000"/>
                <w:sz w:val="20"/>
                <w:szCs w:val="20"/>
              </w:rPr>
              <w:t>8</w:t>
            </w:r>
          </w:p>
        </w:tc>
        <w:tc>
          <w:tcPr>
            <w:tcW w:w="689" w:type="dxa"/>
            <w:shd w:val="clear" w:color="auto" w:fill="D9D9D9" w:themeFill="background1" w:themeFillShade="D9"/>
            <w:vAlign w:val="bottom"/>
          </w:tcPr>
          <w:p w14:paraId="0A5E09C6" w14:textId="77777777" w:rsidR="00A46A28" w:rsidRPr="00373AE9" w:rsidRDefault="00A46A28" w:rsidP="00142DEF">
            <w:pPr>
              <w:spacing w:after="0" w:line="240" w:lineRule="auto"/>
              <w:jc w:val="center"/>
              <w:rPr>
                <w:rFonts w:cs="Calibri"/>
                <w:color w:val="000000"/>
                <w:sz w:val="20"/>
                <w:szCs w:val="20"/>
              </w:rPr>
            </w:pPr>
            <w:r w:rsidRPr="00373AE9">
              <w:rPr>
                <w:rFonts w:cs="Calibri"/>
                <w:color w:val="000000"/>
                <w:sz w:val="20"/>
                <w:szCs w:val="20"/>
              </w:rPr>
              <w:t>9</w:t>
            </w:r>
          </w:p>
        </w:tc>
        <w:tc>
          <w:tcPr>
            <w:tcW w:w="690" w:type="dxa"/>
            <w:shd w:val="clear" w:color="auto" w:fill="D9D9D9" w:themeFill="background1" w:themeFillShade="D9"/>
            <w:vAlign w:val="bottom"/>
          </w:tcPr>
          <w:p w14:paraId="54A9AB99" w14:textId="77777777" w:rsidR="00A46A28" w:rsidRPr="00373AE9" w:rsidRDefault="00A46A28" w:rsidP="00142DEF">
            <w:pPr>
              <w:spacing w:after="0" w:line="240" w:lineRule="auto"/>
              <w:jc w:val="center"/>
              <w:rPr>
                <w:rFonts w:cs="Calibri"/>
                <w:color w:val="000000"/>
                <w:sz w:val="20"/>
                <w:szCs w:val="20"/>
              </w:rPr>
            </w:pPr>
            <w:r w:rsidRPr="00373AE9">
              <w:rPr>
                <w:rFonts w:cs="Calibri"/>
                <w:color w:val="000000"/>
                <w:sz w:val="20"/>
                <w:szCs w:val="20"/>
              </w:rPr>
              <w:t>10</w:t>
            </w:r>
          </w:p>
        </w:tc>
        <w:tc>
          <w:tcPr>
            <w:tcW w:w="1205" w:type="dxa"/>
            <w:vMerge/>
            <w:shd w:val="clear" w:color="auto" w:fill="D9D9D9" w:themeFill="background1" w:themeFillShade="D9"/>
          </w:tcPr>
          <w:p w14:paraId="0C28EF0B" w14:textId="77777777" w:rsidR="00A46A28" w:rsidRPr="00373AE9" w:rsidRDefault="00A46A28" w:rsidP="00142DEF">
            <w:pPr>
              <w:spacing w:after="0" w:line="240" w:lineRule="auto"/>
              <w:rPr>
                <w:rFonts w:ascii="Times New Roman" w:hAnsi="Times New Roman"/>
                <w:sz w:val="20"/>
                <w:szCs w:val="20"/>
              </w:rPr>
            </w:pPr>
          </w:p>
        </w:tc>
      </w:tr>
      <w:tr w:rsidR="00A46A28" w:rsidRPr="001D0418" w14:paraId="617ECB04" w14:textId="77777777" w:rsidTr="00142DEF">
        <w:tc>
          <w:tcPr>
            <w:tcW w:w="1110" w:type="dxa"/>
          </w:tcPr>
          <w:p w14:paraId="2444C519"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w:t>
            </w:r>
          </w:p>
        </w:tc>
        <w:tc>
          <w:tcPr>
            <w:tcW w:w="689" w:type="dxa"/>
          </w:tcPr>
          <w:p w14:paraId="7D4A2306"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188</w:t>
            </w:r>
          </w:p>
        </w:tc>
        <w:tc>
          <w:tcPr>
            <w:tcW w:w="690" w:type="dxa"/>
          </w:tcPr>
          <w:p w14:paraId="202EA04E"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30</w:t>
            </w:r>
          </w:p>
        </w:tc>
        <w:tc>
          <w:tcPr>
            <w:tcW w:w="689" w:type="dxa"/>
          </w:tcPr>
          <w:p w14:paraId="37C8A561"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89</w:t>
            </w:r>
          </w:p>
        </w:tc>
        <w:tc>
          <w:tcPr>
            <w:tcW w:w="690" w:type="dxa"/>
          </w:tcPr>
          <w:p w14:paraId="277D5A4C"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120</w:t>
            </w:r>
          </w:p>
        </w:tc>
        <w:tc>
          <w:tcPr>
            <w:tcW w:w="689" w:type="dxa"/>
          </w:tcPr>
          <w:p w14:paraId="0EFDEA35"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w:t>
            </w:r>
          </w:p>
        </w:tc>
        <w:tc>
          <w:tcPr>
            <w:tcW w:w="690" w:type="dxa"/>
          </w:tcPr>
          <w:p w14:paraId="3E0EA981"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7</w:t>
            </w:r>
          </w:p>
        </w:tc>
        <w:tc>
          <w:tcPr>
            <w:tcW w:w="689" w:type="dxa"/>
          </w:tcPr>
          <w:p w14:paraId="538980D2"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480</w:t>
            </w:r>
          </w:p>
        </w:tc>
        <w:tc>
          <w:tcPr>
            <w:tcW w:w="690" w:type="dxa"/>
          </w:tcPr>
          <w:p w14:paraId="5D1FD2A7"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84</w:t>
            </w:r>
          </w:p>
        </w:tc>
        <w:tc>
          <w:tcPr>
            <w:tcW w:w="1205" w:type="dxa"/>
          </w:tcPr>
          <w:p w14:paraId="28E12CC2"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1001</w:t>
            </w:r>
          </w:p>
        </w:tc>
      </w:tr>
      <w:tr w:rsidR="00A46A28" w:rsidRPr="001D0418" w14:paraId="422113CE" w14:textId="77777777" w:rsidTr="00142DEF">
        <w:tc>
          <w:tcPr>
            <w:tcW w:w="1110" w:type="dxa"/>
            <w:shd w:val="clear" w:color="auto" w:fill="F2F2F2" w:themeFill="background1" w:themeFillShade="F2"/>
          </w:tcPr>
          <w:p w14:paraId="583F4FAA"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w:t>
            </w:r>
          </w:p>
        </w:tc>
        <w:tc>
          <w:tcPr>
            <w:tcW w:w="689" w:type="dxa"/>
            <w:shd w:val="clear" w:color="auto" w:fill="F2F2F2" w:themeFill="background1" w:themeFillShade="F2"/>
          </w:tcPr>
          <w:p w14:paraId="0FE0063A"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314</w:t>
            </w:r>
          </w:p>
        </w:tc>
        <w:tc>
          <w:tcPr>
            <w:tcW w:w="690" w:type="dxa"/>
            <w:shd w:val="clear" w:color="auto" w:fill="F2F2F2" w:themeFill="background1" w:themeFillShade="F2"/>
          </w:tcPr>
          <w:p w14:paraId="205B8DE7"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157</w:t>
            </w:r>
          </w:p>
        </w:tc>
        <w:tc>
          <w:tcPr>
            <w:tcW w:w="689" w:type="dxa"/>
            <w:shd w:val="clear" w:color="auto" w:fill="F2F2F2" w:themeFill="background1" w:themeFillShade="F2"/>
          </w:tcPr>
          <w:p w14:paraId="735F9E8C"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181</w:t>
            </w:r>
          </w:p>
        </w:tc>
        <w:tc>
          <w:tcPr>
            <w:tcW w:w="690" w:type="dxa"/>
            <w:shd w:val="clear" w:color="auto" w:fill="F2F2F2" w:themeFill="background1" w:themeFillShade="F2"/>
          </w:tcPr>
          <w:p w14:paraId="36525393"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112</w:t>
            </w:r>
          </w:p>
        </w:tc>
        <w:tc>
          <w:tcPr>
            <w:tcW w:w="689" w:type="dxa"/>
            <w:shd w:val="clear" w:color="auto" w:fill="F2F2F2" w:themeFill="background1" w:themeFillShade="F2"/>
          </w:tcPr>
          <w:p w14:paraId="0F5D0BD7"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8</w:t>
            </w:r>
          </w:p>
        </w:tc>
        <w:tc>
          <w:tcPr>
            <w:tcW w:w="690" w:type="dxa"/>
            <w:shd w:val="clear" w:color="auto" w:fill="F2F2F2" w:themeFill="background1" w:themeFillShade="F2"/>
          </w:tcPr>
          <w:p w14:paraId="7F9BFDFC"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156</w:t>
            </w:r>
          </w:p>
        </w:tc>
        <w:tc>
          <w:tcPr>
            <w:tcW w:w="689" w:type="dxa"/>
            <w:shd w:val="clear" w:color="auto" w:fill="F2F2F2" w:themeFill="background1" w:themeFillShade="F2"/>
          </w:tcPr>
          <w:p w14:paraId="1E6BA64F"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180</w:t>
            </w:r>
          </w:p>
        </w:tc>
        <w:tc>
          <w:tcPr>
            <w:tcW w:w="690" w:type="dxa"/>
            <w:shd w:val="clear" w:color="auto" w:fill="F2F2F2" w:themeFill="background1" w:themeFillShade="F2"/>
          </w:tcPr>
          <w:p w14:paraId="22D7DE9F"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111</w:t>
            </w:r>
          </w:p>
        </w:tc>
        <w:tc>
          <w:tcPr>
            <w:tcW w:w="1205" w:type="dxa"/>
            <w:shd w:val="clear" w:color="auto" w:fill="F2F2F2" w:themeFill="background1" w:themeFillShade="F2"/>
          </w:tcPr>
          <w:p w14:paraId="4E843CE6"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1219</w:t>
            </w:r>
          </w:p>
        </w:tc>
      </w:tr>
      <w:tr w:rsidR="00A46A28" w:rsidRPr="001D0418" w14:paraId="41DA1F27" w14:textId="77777777" w:rsidTr="00142DEF">
        <w:tc>
          <w:tcPr>
            <w:tcW w:w="1110" w:type="dxa"/>
          </w:tcPr>
          <w:p w14:paraId="0A018DEC"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w:t>
            </w:r>
          </w:p>
        </w:tc>
        <w:tc>
          <w:tcPr>
            <w:tcW w:w="689" w:type="dxa"/>
          </w:tcPr>
          <w:p w14:paraId="78AE402B"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59</w:t>
            </w:r>
          </w:p>
        </w:tc>
        <w:tc>
          <w:tcPr>
            <w:tcW w:w="690" w:type="dxa"/>
          </w:tcPr>
          <w:p w14:paraId="4FE09C9E"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15</w:t>
            </w:r>
          </w:p>
        </w:tc>
        <w:tc>
          <w:tcPr>
            <w:tcW w:w="689" w:type="dxa"/>
          </w:tcPr>
          <w:p w14:paraId="76E541EC"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69</w:t>
            </w:r>
          </w:p>
        </w:tc>
        <w:tc>
          <w:tcPr>
            <w:tcW w:w="690" w:type="dxa"/>
          </w:tcPr>
          <w:p w14:paraId="541EE37C"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64</w:t>
            </w:r>
          </w:p>
        </w:tc>
        <w:tc>
          <w:tcPr>
            <w:tcW w:w="689" w:type="dxa"/>
          </w:tcPr>
          <w:p w14:paraId="4009E37D"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5</w:t>
            </w:r>
          </w:p>
        </w:tc>
        <w:tc>
          <w:tcPr>
            <w:tcW w:w="690" w:type="dxa"/>
          </w:tcPr>
          <w:p w14:paraId="56690B46"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9</w:t>
            </w:r>
          </w:p>
        </w:tc>
        <w:tc>
          <w:tcPr>
            <w:tcW w:w="689" w:type="dxa"/>
          </w:tcPr>
          <w:p w14:paraId="16E2669B"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107</w:t>
            </w:r>
          </w:p>
        </w:tc>
        <w:tc>
          <w:tcPr>
            <w:tcW w:w="690" w:type="dxa"/>
          </w:tcPr>
          <w:p w14:paraId="06870A8D"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47</w:t>
            </w:r>
          </w:p>
        </w:tc>
        <w:tc>
          <w:tcPr>
            <w:tcW w:w="1205" w:type="dxa"/>
          </w:tcPr>
          <w:p w14:paraId="05AC6638"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375</w:t>
            </w:r>
          </w:p>
        </w:tc>
      </w:tr>
      <w:tr w:rsidR="00A46A28" w:rsidRPr="001D0418" w14:paraId="3799BBC6" w14:textId="77777777" w:rsidTr="00142DEF">
        <w:tc>
          <w:tcPr>
            <w:tcW w:w="1110" w:type="dxa"/>
            <w:shd w:val="clear" w:color="auto" w:fill="F2F2F2" w:themeFill="background1" w:themeFillShade="F2"/>
          </w:tcPr>
          <w:p w14:paraId="67E9E678"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w:t>
            </w:r>
          </w:p>
        </w:tc>
        <w:tc>
          <w:tcPr>
            <w:tcW w:w="689" w:type="dxa"/>
            <w:shd w:val="clear" w:color="auto" w:fill="F2F2F2" w:themeFill="background1" w:themeFillShade="F2"/>
          </w:tcPr>
          <w:p w14:paraId="133B787E"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90</w:t>
            </w:r>
          </w:p>
        </w:tc>
        <w:tc>
          <w:tcPr>
            <w:tcW w:w="690" w:type="dxa"/>
            <w:shd w:val="clear" w:color="auto" w:fill="F2F2F2" w:themeFill="background1" w:themeFillShade="F2"/>
          </w:tcPr>
          <w:p w14:paraId="6B8A26A7"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33</w:t>
            </w:r>
          </w:p>
        </w:tc>
        <w:tc>
          <w:tcPr>
            <w:tcW w:w="689" w:type="dxa"/>
            <w:shd w:val="clear" w:color="auto" w:fill="F2F2F2" w:themeFill="background1" w:themeFillShade="F2"/>
          </w:tcPr>
          <w:p w14:paraId="2DF9CD4E"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39</w:t>
            </w:r>
          </w:p>
        </w:tc>
        <w:tc>
          <w:tcPr>
            <w:tcW w:w="690" w:type="dxa"/>
            <w:shd w:val="clear" w:color="auto" w:fill="F2F2F2" w:themeFill="background1" w:themeFillShade="F2"/>
          </w:tcPr>
          <w:p w14:paraId="6345EDE5"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64</w:t>
            </w:r>
          </w:p>
        </w:tc>
        <w:tc>
          <w:tcPr>
            <w:tcW w:w="689" w:type="dxa"/>
            <w:shd w:val="clear" w:color="auto" w:fill="F2F2F2" w:themeFill="background1" w:themeFillShade="F2"/>
          </w:tcPr>
          <w:p w14:paraId="0CC44BC0"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92</w:t>
            </w:r>
          </w:p>
        </w:tc>
        <w:tc>
          <w:tcPr>
            <w:tcW w:w="690" w:type="dxa"/>
            <w:shd w:val="clear" w:color="auto" w:fill="F2F2F2" w:themeFill="background1" w:themeFillShade="F2"/>
          </w:tcPr>
          <w:p w14:paraId="619ACB41"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256</w:t>
            </w:r>
          </w:p>
        </w:tc>
        <w:tc>
          <w:tcPr>
            <w:tcW w:w="689" w:type="dxa"/>
            <w:shd w:val="clear" w:color="auto" w:fill="F2F2F2" w:themeFill="background1" w:themeFillShade="F2"/>
          </w:tcPr>
          <w:p w14:paraId="0A7479E6"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47</w:t>
            </w:r>
          </w:p>
        </w:tc>
        <w:tc>
          <w:tcPr>
            <w:tcW w:w="690" w:type="dxa"/>
            <w:shd w:val="clear" w:color="auto" w:fill="F2F2F2" w:themeFill="background1" w:themeFillShade="F2"/>
          </w:tcPr>
          <w:p w14:paraId="317514A4"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481</w:t>
            </w:r>
          </w:p>
        </w:tc>
        <w:tc>
          <w:tcPr>
            <w:tcW w:w="1205" w:type="dxa"/>
            <w:shd w:val="clear" w:color="auto" w:fill="F2F2F2" w:themeFill="background1" w:themeFillShade="F2"/>
          </w:tcPr>
          <w:p w14:paraId="73A5B83C"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1102</w:t>
            </w:r>
          </w:p>
        </w:tc>
      </w:tr>
      <w:tr w:rsidR="00A46A28" w:rsidRPr="001D0418" w14:paraId="1D8F1A3D" w14:textId="77777777" w:rsidTr="00142DEF">
        <w:tc>
          <w:tcPr>
            <w:tcW w:w="1110" w:type="dxa"/>
          </w:tcPr>
          <w:p w14:paraId="1FC57D03"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5</w:t>
            </w:r>
          </w:p>
        </w:tc>
        <w:tc>
          <w:tcPr>
            <w:tcW w:w="689" w:type="dxa"/>
          </w:tcPr>
          <w:p w14:paraId="7659AD02"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79</w:t>
            </w:r>
          </w:p>
        </w:tc>
        <w:tc>
          <w:tcPr>
            <w:tcW w:w="690" w:type="dxa"/>
          </w:tcPr>
          <w:p w14:paraId="694F2C85"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15</w:t>
            </w:r>
          </w:p>
        </w:tc>
        <w:tc>
          <w:tcPr>
            <w:tcW w:w="689" w:type="dxa"/>
          </w:tcPr>
          <w:p w14:paraId="1D6BE1D4"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65</w:t>
            </w:r>
          </w:p>
        </w:tc>
        <w:tc>
          <w:tcPr>
            <w:tcW w:w="690" w:type="dxa"/>
          </w:tcPr>
          <w:p w14:paraId="4EC350FD"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100</w:t>
            </w:r>
          </w:p>
        </w:tc>
        <w:tc>
          <w:tcPr>
            <w:tcW w:w="689" w:type="dxa"/>
          </w:tcPr>
          <w:p w14:paraId="3606E4FC"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60</w:t>
            </w:r>
          </w:p>
        </w:tc>
        <w:tc>
          <w:tcPr>
            <w:tcW w:w="690" w:type="dxa"/>
          </w:tcPr>
          <w:p w14:paraId="418B60AD"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68</w:t>
            </w:r>
          </w:p>
        </w:tc>
        <w:tc>
          <w:tcPr>
            <w:tcW w:w="689" w:type="dxa"/>
          </w:tcPr>
          <w:p w14:paraId="1B08B17B"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75</w:t>
            </w:r>
          </w:p>
        </w:tc>
        <w:tc>
          <w:tcPr>
            <w:tcW w:w="690" w:type="dxa"/>
          </w:tcPr>
          <w:p w14:paraId="378D6CFD"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105</w:t>
            </w:r>
          </w:p>
        </w:tc>
        <w:tc>
          <w:tcPr>
            <w:tcW w:w="1205" w:type="dxa"/>
          </w:tcPr>
          <w:p w14:paraId="479AED51"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569</w:t>
            </w:r>
          </w:p>
        </w:tc>
      </w:tr>
      <w:tr w:rsidR="00A46A28" w:rsidRPr="001D0418" w14:paraId="3C6406DF" w14:textId="77777777" w:rsidTr="00142DEF">
        <w:tc>
          <w:tcPr>
            <w:tcW w:w="1110" w:type="dxa"/>
            <w:shd w:val="clear" w:color="auto" w:fill="F2F2F2" w:themeFill="background1" w:themeFillShade="F2"/>
          </w:tcPr>
          <w:p w14:paraId="15EE5986"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6</w:t>
            </w:r>
          </w:p>
        </w:tc>
        <w:tc>
          <w:tcPr>
            <w:tcW w:w="689" w:type="dxa"/>
            <w:shd w:val="clear" w:color="auto" w:fill="F2F2F2" w:themeFill="background1" w:themeFillShade="F2"/>
          </w:tcPr>
          <w:p w14:paraId="73ED2877"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82</w:t>
            </w:r>
          </w:p>
        </w:tc>
        <w:tc>
          <w:tcPr>
            <w:tcW w:w="690" w:type="dxa"/>
            <w:shd w:val="clear" w:color="auto" w:fill="F2F2F2" w:themeFill="background1" w:themeFillShade="F2"/>
          </w:tcPr>
          <w:p w14:paraId="6C3665AC"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11</w:t>
            </w:r>
          </w:p>
        </w:tc>
        <w:tc>
          <w:tcPr>
            <w:tcW w:w="689" w:type="dxa"/>
            <w:shd w:val="clear" w:color="auto" w:fill="F2F2F2" w:themeFill="background1" w:themeFillShade="F2"/>
          </w:tcPr>
          <w:p w14:paraId="7DE76ED7"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32943BF2"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13</w:t>
            </w:r>
          </w:p>
        </w:tc>
        <w:tc>
          <w:tcPr>
            <w:tcW w:w="689" w:type="dxa"/>
            <w:shd w:val="clear" w:color="auto" w:fill="F2F2F2" w:themeFill="background1" w:themeFillShade="F2"/>
          </w:tcPr>
          <w:p w14:paraId="7BCC86E8"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706063DF"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3CE449F0"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1CF553A2" w14:textId="77777777" w:rsidR="00A46A28" w:rsidRPr="00A46A28" w:rsidRDefault="00A46A28" w:rsidP="00142DEF">
            <w:pPr>
              <w:spacing w:after="0" w:line="240" w:lineRule="auto"/>
              <w:rPr>
                <w:rFonts w:ascii="Times New Roman" w:hAnsi="Times New Roman"/>
                <w:sz w:val="20"/>
                <w:szCs w:val="20"/>
              </w:rPr>
            </w:pPr>
          </w:p>
        </w:tc>
        <w:tc>
          <w:tcPr>
            <w:tcW w:w="1205" w:type="dxa"/>
            <w:shd w:val="clear" w:color="auto" w:fill="F2F2F2" w:themeFill="background1" w:themeFillShade="F2"/>
          </w:tcPr>
          <w:p w14:paraId="0A96205B"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105</w:t>
            </w:r>
          </w:p>
        </w:tc>
      </w:tr>
      <w:tr w:rsidR="00A46A28" w:rsidRPr="001D0418" w14:paraId="7BC0CF50" w14:textId="77777777" w:rsidTr="00142DEF">
        <w:tc>
          <w:tcPr>
            <w:tcW w:w="1110" w:type="dxa"/>
          </w:tcPr>
          <w:p w14:paraId="64685B3F"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12</w:t>
            </w:r>
          </w:p>
        </w:tc>
        <w:tc>
          <w:tcPr>
            <w:tcW w:w="689" w:type="dxa"/>
          </w:tcPr>
          <w:p w14:paraId="12816F9C" w14:textId="77777777" w:rsidR="00A46A28" w:rsidRPr="00A46A28" w:rsidRDefault="00A46A28" w:rsidP="00142DEF">
            <w:pPr>
              <w:spacing w:after="0" w:line="240" w:lineRule="auto"/>
              <w:rPr>
                <w:rFonts w:ascii="Times New Roman" w:hAnsi="Times New Roman"/>
                <w:sz w:val="20"/>
                <w:szCs w:val="20"/>
              </w:rPr>
            </w:pPr>
          </w:p>
        </w:tc>
        <w:tc>
          <w:tcPr>
            <w:tcW w:w="690" w:type="dxa"/>
          </w:tcPr>
          <w:p w14:paraId="0AA3607C" w14:textId="77777777" w:rsidR="00A46A28" w:rsidRPr="00A46A28" w:rsidRDefault="00A46A28" w:rsidP="00142DEF">
            <w:pPr>
              <w:spacing w:after="0" w:line="240" w:lineRule="auto"/>
              <w:rPr>
                <w:rFonts w:ascii="Times New Roman" w:hAnsi="Times New Roman"/>
                <w:sz w:val="20"/>
                <w:szCs w:val="20"/>
              </w:rPr>
            </w:pPr>
          </w:p>
        </w:tc>
        <w:tc>
          <w:tcPr>
            <w:tcW w:w="689" w:type="dxa"/>
          </w:tcPr>
          <w:p w14:paraId="38B919FD" w14:textId="77777777" w:rsidR="00A46A28" w:rsidRPr="00A46A28" w:rsidRDefault="00A46A28" w:rsidP="00142DEF">
            <w:pPr>
              <w:spacing w:after="0" w:line="240" w:lineRule="auto"/>
              <w:rPr>
                <w:rFonts w:ascii="Times New Roman" w:hAnsi="Times New Roman"/>
                <w:sz w:val="20"/>
                <w:szCs w:val="20"/>
              </w:rPr>
            </w:pPr>
          </w:p>
        </w:tc>
        <w:tc>
          <w:tcPr>
            <w:tcW w:w="690" w:type="dxa"/>
          </w:tcPr>
          <w:p w14:paraId="3026C771" w14:textId="77777777" w:rsidR="00A46A28" w:rsidRPr="00A46A28" w:rsidRDefault="00A46A28" w:rsidP="00142DEF">
            <w:pPr>
              <w:spacing w:after="0" w:line="240" w:lineRule="auto"/>
              <w:rPr>
                <w:rFonts w:ascii="Times New Roman" w:hAnsi="Times New Roman"/>
                <w:sz w:val="20"/>
                <w:szCs w:val="20"/>
              </w:rPr>
            </w:pPr>
          </w:p>
        </w:tc>
        <w:tc>
          <w:tcPr>
            <w:tcW w:w="689" w:type="dxa"/>
          </w:tcPr>
          <w:p w14:paraId="5ABE0D4B"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150</w:t>
            </w:r>
          </w:p>
        </w:tc>
        <w:tc>
          <w:tcPr>
            <w:tcW w:w="690" w:type="dxa"/>
          </w:tcPr>
          <w:p w14:paraId="4810EEE1" w14:textId="77777777" w:rsidR="00A46A28" w:rsidRPr="00A46A28" w:rsidRDefault="00A46A28" w:rsidP="00142DEF">
            <w:pPr>
              <w:spacing w:after="0" w:line="240" w:lineRule="auto"/>
              <w:rPr>
                <w:rFonts w:ascii="Times New Roman" w:hAnsi="Times New Roman"/>
                <w:sz w:val="20"/>
                <w:szCs w:val="20"/>
              </w:rPr>
            </w:pPr>
          </w:p>
        </w:tc>
        <w:tc>
          <w:tcPr>
            <w:tcW w:w="689" w:type="dxa"/>
          </w:tcPr>
          <w:p w14:paraId="4CA91883"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35</w:t>
            </w:r>
          </w:p>
        </w:tc>
        <w:tc>
          <w:tcPr>
            <w:tcW w:w="690" w:type="dxa"/>
          </w:tcPr>
          <w:p w14:paraId="0E1E2D37"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78</w:t>
            </w:r>
          </w:p>
        </w:tc>
        <w:tc>
          <w:tcPr>
            <w:tcW w:w="1205" w:type="dxa"/>
          </w:tcPr>
          <w:p w14:paraId="36B93F5E"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263</w:t>
            </w:r>
          </w:p>
        </w:tc>
      </w:tr>
      <w:tr w:rsidR="00A46A28" w:rsidRPr="001D0418" w14:paraId="0342348E" w14:textId="77777777" w:rsidTr="00142DEF">
        <w:tc>
          <w:tcPr>
            <w:tcW w:w="1110" w:type="dxa"/>
            <w:shd w:val="clear" w:color="auto" w:fill="F2F2F2" w:themeFill="background1" w:themeFillShade="F2"/>
          </w:tcPr>
          <w:p w14:paraId="2EDE2BEC"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13</w:t>
            </w:r>
          </w:p>
        </w:tc>
        <w:tc>
          <w:tcPr>
            <w:tcW w:w="689" w:type="dxa"/>
            <w:shd w:val="clear" w:color="auto" w:fill="F2F2F2" w:themeFill="background1" w:themeFillShade="F2"/>
          </w:tcPr>
          <w:p w14:paraId="1C47B9F4"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33</w:t>
            </w:r>
          </w:p>
        </w:tc>
        <w:tc>
          <w:tcPr>
            <w:tcW w:w="690" w:type="dxa"/>
            <w:shd w:val="clear" w:color="auto" w:fill="F2F2F2" w:themeFill="background1" w:themeFillShade="F2"/>
          </w:tcPr>
          <w:p w14:paraId="06B5887B"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7D418B0E"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56809703"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1E2E42E8"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6FC97893"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1F238562"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30C0BC52"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78</w:t>
            </w:r>
          </w:p>
        </w:tc>
        <w:tc>
          <w:tcPr>
            <w:tcW w:w="1205" w:type="dxa"/>
            <w:shd w:val="clear" w:color="auto" w:fill="F2F2F2" w:themeFill="background1" w:themeFillShade="F2"/>
          </w:tcPr>
          <w:p w14:paraId="6D0566B6"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111</w:t>
            </w:r>
          </w:p>
        </w:tc>
      </w:tr>
      <w:tr w:rsidR="00A46A28" w:rsidRPr="001D0418" w14:paraId="09FD8163" w14:textId="77777777" w:rsidTr="00142DEF">
        <w:tc>
          <w:tcPr>
            <w:tcW w:w="1110" w:type="dxa"/>
          </w:tcPr>
          <w:p w14:paraId="1DE6D65F"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17</w:t>
            </w:r>
          </w:p>
        </w:tc>
        <w:tc>
          <w:tcPr>
            <w:tcW w:w="689" w:type="dxa"/>
          </w:tcPr>
          <w:p w14:paraId="3BBAC97D"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39</w:t>
            </w:r>
          </w:p>
        </w:tc>
        <w:tc>
          <w:tcPr>
            <w:tcW w:w="690" w:type="dxa"/>
          </w:tcPr>
          <w:p w14:paraId="07D09C20"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5</w:t>
            </w:r>
          </w:p>
        </w:tc>
        <w:tc>
          <w:tcPr>
            <w:tcW w:w="689" w:type="dxa"/>
          </w:tcPr>
          <w:p w14:paraId="690237B0"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39</w:t>
            </w:r>
          </w:p>
        </w:tc>
        <w:tc>
          <w:tcPr>
            <w:tcW w:w="690" w:type="dxa"/>
          </w:tcPr>
          <w:p w14:paraId="151F4065"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51</w:t>
            </w:r>
          </w:p>
        </w:tc>
        <w:tc>
          <w:tcPr>
            <w:tcW w:w="689" w:type="dxa"/>
          </w:tcPr>
          <w:p w14:paraId="6AF613EB" w14:textId="77777777" w:rsidR="00A46A28" w:rsidRPr="00A46A28" w:rsidRDefault="00A46A28" w:rsidP="00142DEF">
            <w:pPr>
              <w:spacing w:after="0" w:line="240" w:lineRule="auto"/>
              <w:rPr>
                <w:rFonts w:ascii="Times New Roman" w:hAnsi="Times New Roman"/>
                <w:sz w:val="20"/>
                <w:szCs w:val="20"/>
              </w:rPr>
            </w:pPr>
          </w:p>
        </w:tc>
        <w:tc>
          <w:tcPr>
            <w:tcW w:w="690" w:type="dxa"/>
          </w:tcPr>
          <w:p w14:paraId="7D67052B" w14:textId="77777777" w:rsidR="00A46A28" w:rsidRPr="00A46A28" w:rsidRDefault="00A46A28" w:rsidP="00142DEF">
            <w:pPr>
              <w:spacing w:after="0" w:line="240" w:lineRule="auto"/>
              <w:rPr>
                <w:rFonts w:ascii="Times New Roman" w:hAnsi="Times New Roman"/>
                <w:sz w:val="20"/>
                <w:szCs w:val="20"/>
              </w:rPr>
            </w:pPr>
          </w:p>
        </w:tc>
        <w:tc>
          <w:tcPr>
            <w:tcW w:w="689" w:type="dxa"/>
          </w:tcPr>
          <w:p w14:paraId="743E4AEA"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47</w:t>
            </w:r>
          </w:p>
        </w:tc>
        <w:tc>
          <w:tcPr>
            <w:tcW w:w="690" w:type="dxa"/>
          </w:tcPr>
          <w:p w14:paraId="14CCDC6F"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51</w:t>
            </w:r>
          </w:p>
        </w:tc>
        <w:tc>
          <w:tcPr>
            <w:tcW w:w="1205" w:type="dxa"/>
          </w:tcPr>
          <w:p w14:paraId="123157AF"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233</w:t>
            </w:r>
          </w:p>
        </w:tc>
      </w:tr>
      <w:tr w:rsidR="00A46A28" w:rsidRPr="001D0418" w14:paraId="4446F2C6" w14:textId="77777777" w:rsidTr="00142DEF">
        <w:tc>
          <w:tcPr>
            <w:tcW w:w="1110" w:type="dxa"/>
            <w:shd w:val="clear" w:color="auto" w:fill="F2F2F2" w:themeFill="background1" w:themeFillShade="F2"/>
          </w:tcPr>
          <w:p w14:paraId="5D5957E7"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20</w:t>
            </w:r>
          </w:p>
        </w:tc>
        <w:tc>
          <w:tcPr>
            <w:tcW w:w="689" w:type="dxa"/>
            <w:shd w:val="clear" w:color="auto" w:fill="F2F2F2" w:themeFill="background1" w:themeFillShade="F2"/>
          </w:tcPr>
          <w:p w14:paraId="478E27D0"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339A29CF"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3C42BC79"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6745325D"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64AA13C4"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6BC53B50"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08816899"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679664DC"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75</w:t>
            </w:r>
          </w:p>
        </w:tc>
        <w:tc>
          <w:tcPr>
            <w:tcW w:w="1205" w:type="dxa"/>
            <w:shd w:val="clear" w:color="auto" w:fill="F2F2F2" w:themeFill="background1" w:themeFillShade="F2"/>
          </w:tcPr>
          <w:p w14:paraId="0FA83D5E"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75</w:t>
            </w:r>
          </w:p>
        </w:tc>
      </w:tr>
      <w:tr w:rsidR="00A46A28" w:rsidRPr="001D0418" w14:paraId="365CC96B" w14:textId="77777777" w:rsidTr="00142DEF">
        <w:tc>
          <w:tcPr>
            <w:tcW w:w="1110" w:type="dxa"/>
          </w:tcPr>
          <w:p w14:paraId="70DC7589"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21</w:t>
            </w:r>
          </w:p>
        </w:tc>
        <w:tc>
          <w:tcPr>
            <w:tcW w:w="689" w:type="dxa"/>
          </w:tcPr>
          <w:p w14:paraId="54960047" w14:textId="77777777" w:rsidR="00A46A28" w:rsidRPr="00A46A28" w:rsidRDefault="00A46A28" w:rsidP="00142DEF">
            <w:pPr>
              <w:spacing w:after="0" w:line="240" w:lineRule="auto"/>
              <w:rPr>
                <w:rFonts w:ascii="Times New Roman" w:hAnsi="Times New Roman"/>
                <w:sz w:val="20"/>
                <w:szCs w:val="20"/>
              </w:rPr>
            </w:pPr>
          </w:p>
        </w:tc>
        <w:tc>
          <w:tcPr>
            <w:tcW w:w="690" w:type="dxa"/>
          </w:tcPr>
          <w:p w14:paraId="19959935" w14:textId="77777777" w:rsidR="00A46A28" w:rsidRPr="00A46A28" w:rsidRDefault="00A46A28" w:rsidP="00142DEF">
            <w:pPr>
              <w:spacing w:after="0" w:line="240" w:lineRule="auto"/>
              <w:rPr>
                <w:rFonts w:ascii="Times New Roman" w:hAnsi="Times New Roman"/>
                <w:sz w:val="20"/>
                <w:szCs w:val="20"/>
              </w:rPr>
            </w:pPr>
          </w:p>
        </w:tc>
        <w:tc>
          <w:tcPr>
            <w:tcW w:w="689" w:type="dxa"/>
          </w:tcPr>
          <w:p w14:paraId="1B2351EF" w14:textId="77777777" w:rsidR="00A46A28" w:rsidRPr="00A46A28" w:rsidRDefault="00A46A28" w:rsidP="00142DEF">
            <w:pPr>
              <w:spacing w:after="0" w:line="240" w:lineRule="auto"/>
              <w:rPr>
                <w:rFonts w:ascii="Times New Roman" w:hAnsi="Times New Roman"/>
                <w:sz w:val="20"/>
                <w:szCs w:val="20"/>
              </w:rPr>
            </w:pPr>
          </w:p>
        </w:tc>
        <w:tc>
          <w:tcPr>
            <w:tcW w:w="690" w:type="dxa"/>
          </w:tcPr>
          <w:p w14:paraId="350B02D6" w14:textId="77777777" w:rsidR="00A46A28" w:rsidRPr="00A46A28" w:rsidRDefault="00A46A28" w:rsidP="00142DEF">
            <w:pPr>
              <w:spacing w:after="0" w:line="240" w:lineRule="auto"/>
              <w:rPr>
                <w:rFonts w:ascii="Times New Roman" w:hAnsi="Times New Roman"/>
                <w:sz w:val="20"/>
                <w:szCs w:val="20"/>
              </w:rPr>
            </w:pPr>
          </w:p>
        </w:tc>
        <w:tc>
          <w:tcPr>
            <w:tcW w:w="689" w:type="dxa"/>
          </w:tcPr>
          <w:p w14:paraId="02788A63" w14:textId="77777777" w:rsidR="00A46A28" w:rsidRPr="00A46A28" w:rsidRDefault="00A46A28" w:rsidP="00142DEF">
            <w:pPr>
              <w:spacing w:after="0" w:line="240" w:lineRule="auto"/>
              <w:rPr>
                <w:rFonts w:ascii="Times New Roman" w:hAnsi="Times New Roman"/>
                <w:sz w:val="20"/>
                <w:szCs w:val="20"/>
              </w:rPr>
            </w:pPr>
          </w:p>
        </w:tc>
        <w:tc>
          <w:tcPr>
            <w:tcW w:w="690" w:type="dxa"/>
          </w:tcPr>
          <w:p w14:paraId="6561A5BE" w14:textId="77777777" w:rsidR="00A46A28" w:rsidRPr="00A46A28" w:rsidRDefault="00A46A28" w:rsidP="00142DEF">
            <w:pPr>
              <w:spacing w:after="0" w:line="240" w:lineRule="auto"/>
              <w:rPr>
                <w:rFonts w:ascii="Times New Roman" w:hAnsi="Times New Roman"/>
                <w:sz w:val="20"/>
                <w:szCs w:val="20"/>
              </w:rPr>
            </w:pPr>
          </w:p>
        </w:tc>
        <w:tc>
          <w:tcPr>
            <w:tcW w:w="689" w:type="dxa"/>
          </w:tcPr>
          <w:p w14:paraId="6E20698D" w14:textId="77777777" w:rsidR="00A46A28" w:rsidRPr="00A46A28" w:rsidRDefault="00A46A28" w:rsidP="00142DEF">
            <w:pPr>
              <w:spacing w:after="0" w:line="240" w:lineRule="auto"/>
              <w:rPr>
                <w:rFonts w:ascii="Times New Roman" w:hAnsi="Times New Roman"/>
                <w:sz w:val="20"/>
                <w:szCs w:val="20"/>
              </w:rPr>
            </w:pPr>
          </w:p>
        </w:tc>
        <w:tc>
          <w:tcPr>
            <w:tcW w:w="690" w:type="dxa"/>
          </w:tcPr>
          <w:p w14:paraId="6C7E3CE8"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75</w:t>
            </w:r>
          </w:p>
        </w:tc>
        <w:tc>
          <w:tcPr>
            <w:tcW w:w="1205" w:type="dxa"/>
          </w:tcPr>
          <w:p w14:paraId="41F385B2"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75</w:t>
            </w:r>
          </w:p>
        </w:tc>
      </w:tr>
      <w:tr w:rsidR="00A46A28" w:rsidRPr="001D0418" w14:paraId="03089BB9" w14:textId="77777777" w:rsidTr="00142DEF">
        <w:tc>
          <w:tcPr>
            <w:tcW w:w="1110" w:type="dxa"/>
            <w:shd w:val="clear" w:color="auto" w:fill="F2F2F2" w:themeFill="background1" w:themeFillShade="F2"/>
          </w:tcPr>
          <w:p w14:paraId="20A7D9DA"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23</w:t>
            </w:r>
          </w:p>
        </w:tc>
        <w:tc>
          <w:tcPr>
            <w:tcW w:w="689" w:type="dxa"/>
            <w:shd w:val="clear" w:color="auto" w:fill="F2F2F2" w:themeFill="background1" w:themeFillShade="F2"/>
          </w:tcPr>
          <w:p w14:paraId="625D3AB6"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101</w:t>
            </w:r>
          </w:p>
        </w:tc>
        <w:tc>
          <w:tcPr>
            <w:tcW w:w="690" w:type="dxa"/>
            <w:shd w:val="clear" w:color="auto" w:fill="F2F2F2" w:themeFill="background1" w:themeFillShade="F2"/>
          </w:tcPr>
          <w:p w14:paraId="2DA25300"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18</w:t>
            </w:r>
          </w:p>
        </w:tc>
        <w:tc>
          <w:tcPr>
            <w:tcW w:w="689" w:type="dxa"/>
            <w:shd w:val="clear" w:color="auto" w:fill="F2F2F2" w:themeFill="background1" w:themeFillShade="F2"/>
          </w:tcPr>
          <w:p w14:paraId="4756FCA5"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6F271104"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48C4C6CE"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400BAC85"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1AE6426F"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0E8F672E" w14:textId="77777777" w:rsidR="00A46A28" w:rsidRPr="00A46A28" w:rsidRDefault="00A46A28" w:rsidP="00142DEF">
            <w:pPr>
              <w:spacing w:after="0" w:line="240" w:lineRule="auto"/>
              <w:rPr>
                <w:rFonts w:ascii="Times New Roman" w:hAnsi="Times New Roman"/>
                <w:sz w:val="20"/>
                <w:szCs w:val="20"/>
              </w:rPr>
            </w:pPr>
          </w:p>
        </w:tc>
        <w:tc>
          <w:tcPr>
            <w:tcW w:w="1205" w:type="dxa"/>
            <w:shd w:val="clear" w:color="auto" w:fill="F2F2F2" w:themeFill="background1" w:themeFillShade="F2"/>
          </w:tcPr>
          <w:p w14:paraId="2E7614CC"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118</w:t>
            </w:r>
          </w:p>
        </w:tc>
      </w:tr>
      <w:tr w:rsidR="00A46A28" w:rsidRPr="001D0418" w14:paraId="787A6ABD" w14:textId="77777777" w:rsidTr="00142DEF">
        <w:tc>
          <w:tcPr>
            <w:tcW w:w="1110" w:type="dxa"/>
          </w:tcPr>
          <w:p w14:paraId="7C4AB1DD"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24</w:t>
            </w:r>
          </w:p>
        </w:tc>
        <w:tc>
          <w:tcPr>
            <w:tcW w:w="689" w:type="dxa"/>
          </w:tcPr>
          <w:p w14:paraId="58966B30"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476</w:t>
            </w:r>
          </w:p>
        </w:tc>
        <w:tc>
          <w:tcPr>
            <w:tcW w:w="690" w:type="dxa"/>
          </w:tcPr>
          <w:p w14:paraId="1D9B039B"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32</w:t>
            </w:r>
          </w:p>
        </w:tc>
        <w:tc>
          <w:tcPr>
            <w:tcW w:w="689" w:type="dxa"/>
          </w:tcPr>
          <w:p w14:paraId="5EE60BC0"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534</w:t>
            </w:r>
          </w:p>
        </w:tc>
        <w:tc>
          <w:tcPr>
            <w:tcW w:w="690" w:type="dxa"/>
          </w:tcPr>
          <w:p w14:paraId="3A5DB8AA"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480</w:t>
            </w:r>
          </w:p>
        </w:tc>
        <w:tc>
          <w:tcPr>
            <w:tcW w:w="689" w:type="dxa"/>
          </w:tcPr>
          <w:p w14:paraId="38822B86"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60</w:t>
            </w:r>
          </w:p>
        </w:tc>
        <w:tc>
          <w:tcPr>
            <w:tcW w:w="690" w:type="dxa"/>
          </w:tcPr>
          <w:p w14:paraId="74CC7E61" w14:textId="77777777" w:rsidR="00A46A28" w:rsidRPr="00A46A28" w:rsidRDefault="00A46A28" w:rsidP="00142DEF">
            <w:pPr>
              <w:spacing w:after="0" w:line="240" w:lineRule="auto"/>
              <w:rPr>
                <w:rFonts w:ascii="Times New Roman" w:hAnsi="Times New Roman"/>
                <w:sz w:val="20"/>
                <w:szCs w:val="20"/>
              </w:rPr>
            </w:pPr>
          </w:p>
        </w:tc>
        <w:tc>
          <w:tcPr>
            <w:tcW w:w="689" w:type="dxa"/>
          </w:tcPr>
          <w:p w14:paraId="6419531C"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47</w:t>
            </w:r>
          </w:p>
        </w:tc>
        <w:tc>
          <w:tcPr>
            <w:tcW w:w="690" w:type="dxa"/>
          </w:tcPr>
          <w:p w14:paraId="3A964D63"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47</w:t>
            </w:r>
          </w:p>
        </w:tc>
        <w:tc>
          <w:tcPr>
            <w:tcW w:w="1205" w:type="dxa"/>
          </w:tcPr>
          <w:p w14:paraId="33239E3D"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1676</w:t>
            </w:r>
          </w:p>
        </w:tc>
      </w:tr>
      <w:tr w:rsidR="00A46A28" w:rsidRPr="001D0418" w14:paraId="063C5DE9" w14:textId="77777777" w:rsidTr="00142DEF">
        <w:tc>
          <w:tcPr>
            <w:tcW w:w="1110" w:type="dxa"/>
            <w:shd w:val="clear" w:color="auto" w:fill="F2F2F2" w:themeFill="background1" w:themeFillShade="F2"/>
          </w:tcPr>
          <w:p w14:paraId="0B5DDA09"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25</w:t>
            </w:r>
          </w:p>
        </w:tc>
        <w:tc>
          <w:tcPr>
            <w:tcW w:w="689" w:type="dxa"/>
            <w:shd w:val="clear" w:color="auto" w:fill="F2F2F2" w:themeFill="background1" w:themeFillShade="F2"/>
          </w:tcPr>
          <w:p w14:paraId="2A824B09"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101</w:t>
            </w:r>
          </w:p>
        </w:tc>
        <w:tc>
          <w:tcPr>
            <w:tcW w:w="690" w:type="dxa"/>
            <w:shd w:val="clear" w:color="auto" w:fill="F2F2F2" w:themeFill="background1" w:themeFillShade="F2"/>
          </w:tcPr>
          <w:p w14:paraId="638561D9"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w:t>
            </w:r>
          </w:p>
        </w:tc>
        <w:tc>
          <w:tcPr>
            <w:tcW w:w="689" w:type="dxa"/>
            <w:shd w:val="clear" w:color="auto" w:fill="F2F2F2" w:themeFill="background1" w:themeFillShade="F2"/>
          </w:tcPr>
          <w:p w14:paraId="0F07A9E9"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202</w:t>
            </w:r>
          </w:p>
        </w:tc>
        <w:tc>
          <w:tcPr>
            <w:tcW w:w="690" w:type="dxa"/>
            <w:shd w:val="clear" w:color="auto" w:fill="F2F2F2" w:themeFill="background1" w:themeFillShade="F2"/>
          </w:tcPr>
          <w:p w14:paraId="340E0E96"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82</w:t>
            </w:r>
          </w:p>
        </w:tc>
        <w:tc>
          <w:tcPr>
            <w:tcW w:w="689" w:type="dxa"/>
            <w:shd w:val="clear" w:color="auto" w:fill="F2F2F2" w:themeFill="background1" w:themeFillShade="F2"/>
          </w:tcPr>
          <w:p w14:paraId="1A525A26"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64592C7C"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4C0C723A"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14870B77" w14:textId="77777777" w:rsidR="00A46A28" w:rsidRPr="00A46A28" w:rsidRDefault="00A46A28" w:rsidP="00142DEF">
            <w:pPr>
              <w:spacing w:after="0" w:line="240" w:lineRule="auto"/>
              <w:rPr>
                <w:rFonts w:ascii="Times New Roman" w:hAnsi="Times New Roman"/>
                <w:sz w:val="20"/>
                <w:szCs w:val="20"/>
              </w:rPr>
            </w:pPr>
          </w:p>
        </w:tc>
        <w:tc>
          <w:tcPr>
            <w:tcW w:w="1205" w:type="dxa"/>
            <w:shd w:val="clear" w:color="auto" w:fill="F2F2F2" w:themeFill="background1" w:themeFillShade="F2"/>
          </w:tcPr>
          <w:p w14:paraId="1BCF9964"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388</w:t>
            </w:r>
          </w:p>
        </w:tc>
      </w:tr>
      <w:tr w:rsidR="00A46A28" w:rsidRPr="001D0418" w14:paraId="54929B51" w14:textId="77777777" w:rsidTr="00142DEF">
        <w:tc>
          <w:tcPr>
            <w:tcW w:w="1110" w:type="dxa"/>
          </w:tcPr>
          <w:p w14:paraId="54EB592F"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27</w:t>
            </w:r>
          </w:p>
        </w:tc>
        <w:tc>
          <w:tcPr>
            <w:tcW w:w="689" w:type="dxa"/>
          </w:tcPr>
          <w:p w14:paraId="63C939FC" w14:textId="77777777" w:rsidR="00A46A28" w:rsidRPr="00A46A28" w:rsidRDefault="00A46A28" w:rsidP="00142DEF">
            <w:pPr>
              <w:spacing w:after="0" w:line="240" w:lineRule="auto"/>
              <w:rPr>
                <w:rFonts w:ascii="Times New Roman" w:hAnsi="Times New Roman"/>
                <w:sz w:val="20"/>
                <w:szCs w:val="20"/>
              </w:rPr>
            </w:pPr>
          </w:p>
        </w:tc>
        <w:tc>
          <w:tcPr>
            <w:tcW w:w="690" w:type="dxa"/>
          </w:tcPr>
          <w:p w14:paraId="39C2778D" w14:textId="77777777" w:rsidR="00A46A28" w:rsidRPr="00A46A28" w:rsidRDefault="00A46A28" w:rsidP="00142DEF">
            <w:pPr>
              <w:spacing w:after="0" w:line="240" w:lineRule="auto"/>
              <w:rPr>
                <w:rFonts w:ascii="Times New Roman" w:hAnsi="Times New Roman"/>
                <w:sz w:val="20"/>
                <w:szCs w:val="20"/>
              </w:rPr>
            </w:pPr>
          </w:p>
        </w:tc>
        <w:tc>
          <w:tcPr>
            <w:tcW w:w="689" w:type="dxa"/>
          </w:tcPr>
          <w:p w14:paraId="7471317D" w14:textId="77777777" w:rsidR="00A46A28" w:rsidRPr="00A46A28" w:rsidRDefault="00A46A28" w:rsidP="00142DEF">
            <w:pPr>
              <w:spacing w:after="0" w:line="240" w:lineRule="auto"/>
              <w:rPr>
                <w:rFonts w:ascii="Times New Roman" w:hAnsi="Times New Roman"/>
                <w:sz w:val="20"/>
                <w:szCs w:val="20"/>
              </w:rPr>
            </w:pPr>
          </w:p>
        </w:tc>
        <w:tc>
          <w:tcPr>
            <w:tcW w:w="690" w:type="dxa"/>
          </w:tcPr>
          <w:p w14:paraId="35847D60" w14:textId="77777777" w:rsidR="00A46A28" w:rsidRPr="00A46A28" w:rsidRDefault="00A46A28" w:rsidP="00142DEF">
            <w:pPr>
              <w:spacing w:after="0" w:line="240" w:lineRule="auto"/>
              <w:rPr>
                <w:rFonts w:ascii="Times New Roman" w:hAnsi="Times New Roman"/>
                <w:sz w:val="20"/>
                <w:szCs w:val="20"/>
              </w:rPr>
            </w:pPr>
          </w:p>
        </w:tc>
        <w:tc>
          <w:tcPr>
            <w:tcW w:w="689" w:type="dxa"/>
          </w:tcPr>
          <w:p w14:paraId="36CA942F" w14:textId="77777777" w:rsidR="00A46A28" w:rsidRPr="00A46A28" w:rsidRDefault="00A46A28" w:rsidP="00142DEF">
            <w:pPr>
              <w:spacing w:after="0" w:line="240" w:lineRule="auto"/>
              <w:rPr>
                <w:rFonts w:ascii="Times New Roman" w:hAnsi="Times New Roman"/>
                <w:sz w:val="20"/>
                <w:szCs w:val="20"/>
              </w:rPr>
            </w:pPr>
          </w:p>
        </w:tc>
        <w:tc>
          <w:tcPr>
            <w:tcW w:w="690" w:type="dxa"/>
          </w:tcPr>
          <w:p w14:paraId="14A38D6B" w14:textId="77777777" w:rsidR="00A46A28" w:rsidRPr="00A46A28" w:rsidRDefault="00A46A28" w:rsidP="00142DEF">
            <w:pPr>
              <w:spacing w:after="0" w:line="240" w:lineRule="auto"/>
              <w:rPr>
                <w:rFonts w:ascii="Times New Roman" w:hAnsi="Times New Roman"/>
                <w:sz w:val="20"/>
                <w:szCs w:val="20"/>
              </w:rPr>
            </w:pPr>
          </w:p>
        </w:tc>
        <w:tc>
          <w:tcPr>
            <w:tcW w:w="689" w:type="dxa"/>
          </w:tcPr>
          <w:p w14:paraId="6174FA24"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120</w:t>
            </w:r>
          </w:p>
        </w:tc>
        <w:tc>
          <w:tcPr>
            <w:tcW w:w="690" w:type="dxa"/>
          </w:tcPr>
          <w:p w14:paraId="5FAD20BA"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122</w:t>
            </w:r>
          </w:p>
        </w:tc>
        <w:tc>
          <w:tcPr>
            <w:tcW w:w="1205" w:type="dxa"/>
          </w:tcPr>
          <w:p w14:paraId="0FCD5DC2"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242</w:t>
            </w:r>
          </w:p>
        </w:tc>
      </w:tr>
      <w:tr w:rsidR="00A46A28" w:rsidRPr="001D0418" w14:paraId="28BBB930" w14:textId="77777777" w:rsidTr="00142DEF">
        <w:tc>
          <w:tcPr>
            <w:tcW w:w="1110" w:type="dxa"/>
            <w:shd w:val="clear" w:color="auto" w:fill="F2F2F2" w:themeFill="background1" w:themeFillShade="F2"/>
          </w:tcPr>
          <w:p w14:paraId="175D42FA"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28</w:t>
            </w:r>
          </w:p>
        </w:tc>
        <w:tc>
          <w:tcPr>
            <w:tcW w:w="689" w:type="dxa"/>
            <w:shd w:val="clear" w:color="auto" w:fill="F2F2F2" w:themeFill="background1" w:themeFillShade="F2"/>
          </w:tcPr>
          <w:p w14:paraId="6FDF2E69"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600457D2"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21A9FFDD"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11C97C55"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79B38172"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7679F7EF"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28</w:t>
            </w:r>
          </w:p>
        </w:tc>
        <w:tc>
          <w:tcPr>
            <w:tcW w:w="689" w:type="dxa"/>
            <w:shd w:val="clear" w:color="auto" w:fill="F2F2F2" w:themeFill="background1" w:themeFillShade="F2"/>
          </w:tcPr>
          <w:p w14:paraId="4029800A"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68</w:t>
            </w:r>
          </w:p>
        </w:tc>
        <w:tc>
          <w:tcPr>
            <w:tcW w:w="690" w:type="dxa"/>
            <w:shd w:val="clear" w:color="auto" w:fill="F2F2F2" w:themeFill="background1" w:themeFillShade="F2"/>
          </w:tcPr>
          <w:p w14:paraId="1321CEFC"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30</w:t>
            </w:r>
          </w:p>
        </w:tc>
        <w:tc>
          <w:tcPr>
            <w:tcW w:w="1205" w:type="dxa"/>
            <w:shd w:val="clear" w:color="auto" w:fill="F2F2F2" w:themeFill="background1" w:themeFillShade="F2"/>
          </w:tcPr>
          <w:p w14:paraId="130E5ABD"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126</w:t>
            </w:r>
          </w:p>
        </w:tc>
      </w:tr>
      <w:tr w:rsidR="00A46A28" w:rsidRPr="001D0418" w14:paraId="36F1B36E" w14:textId="77777777" w:rsidTr="00142DEF">
        <w:tc>
          <w:tcPr>
            <w:tcW w:w="1110" w:type="dxa"/>
          </w:tcPr>
          <w:p w14:paraId="44BC2693"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29</w:t>
            </w:r>
          </w:p>
        </w:tc>
        <w:tc>
          <w:tcPr>
            <w:tcW w:w="689" w:type="dxa"/>
          </w:tcPr>
          <w:p w14:paraId="0120C1D4"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20</w:t>
            </w:r>
          </w:p>
        </w:tc>
        <w:tc>
          <w:tcPr>
            <w:tcW w:w="690" w:type="dxa"/>
          </w:tcPr>
          <w:p w14:paraId="60B88F1F" w14:textId="77777777" w:rsidR="00A46A28" w:rsidRPr="00A46A28" w:rsidRDefault="00A46A28" w:rsidP="00142DEF">
            <w:pPr>
              <w:spacing w:after="0" w:line="240" w:lineRule="auto"/>
              <w:rPr>
                <w:rFonts w:ascii="Times New Roman" w:hAnsi="Times New Roman"/>
                <w:sz w:val="20"/>
                <w:szCs w:val="20"/>
              </w:rPr>
            </w:pPr>
          </w:p>
        </w:tc>
        <w:tc>
          <w:tcPr>
            <w:tcW w:w="689" w:type="dxa"/>
          </w:tcPr>
          <w:p w14:paraId="23577F71" w14:textId="77777777" w:rsidR="00A46A28" w:rsidRPr="00A46A28" w:rsidRDefault="00A46A28" w:rsidP="00142DEF">
            <w:pPr>
              <w:spacing w:after="0" w:line="240" w:lineRule="auto"/>
              <w:rPr>
                <w:rFonts w:ascii="Times New Roman" w:hAnsi="Times New Roman"/>
                <w:sz w:val="20"/>
                <w:szCs w:val="20"/>
              </w:rPr>
            </w:pPr>
          </w:p>
        </w:tc>
        <w:tc>
          <w:tcPr>
            <w:tcW w:w="690" w:type="dxa"/>
          </w:tcPr>
          <w:p w14:paraId="6EC0D58F"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36</w:t>
            </w:r>
          </w:p>
        </w:tc>
        <w:tc>
          <w:tcPr>
            <w:tcW w:w="689" w:type="dxa"/>
          </w:tcPr>
          <w:p w14:paraId="76CDC209" w14:textId="77777777" w:rsidR="00A46A28" w:rsidRPr="00A46A28" w:rsidRDefault="00A46A28" w:rsidP="00142DEF">
            <w:pPr>
              <w:spacing w:after="0" w:line="240" w:lineRule="auto"/>
              <w:rPr>
                <w:rFonts w:ascii="Times New Roman" w:hAnsi="Times New Roman"/>
                <w:sz w:val="20"/>
                <w:szCs w:val="20"/>
              </w:rPr>
            </w:pPr>
          </w:p>
        </w:tc>
        <w:tc>
          <w:tcPr>
            <w:tcW w:w="690" w:type="dxa"/>
          </w:tcPr>
          <w:p w14:paraId="4E99D379" w14:textId="77777777" w:rsidR="00A46A28" w:rsidRPr="00A46A28" w:rsidRDefault="00A46A28" w:rsidP="00142DEF">
            <w:pPr>
              <w:spacing w:after="0" w:line="240" w:lineRule="auto"/>
              <w:rPr>
                <w:rFonts w:ascii="Times New Roman" w:hAnsi="Times New Roman"/>
                <w:sz w:val="20"/>
                <w:szCs w:val="20"/>
              </w:rPr>
            </w:pPr>
          </w:p>
        </w:tc>
        <w:tc>
          <w:tcPr>
            <w:tcW w:w="689" w:type="dxa"/>
          </w:tcPr>
          <w:p w14:paraId="7E529AB3"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83</w:t>
            </w:r>
          </w:p>
        </w:tc>
        <w:tc>
          <w:tcPr>
            <w:tcW w:w="690" w:type="dxa"/>
          </w:tcPr>
          <w:p w14:paraId="4205CBC0" w14:textId="77777777" w:rsidR="00A46A28" w:rsidRPr="00A46A28" w:rsidRDefault="00A46A28" w:rsidP="00142DEF">
            <w:pPr>
              <w:spacing w:after="0" w:line="240" w:lineRule="auto"/>
              <w:rPr>
                <w:rFonts w:ascii="Times New Roman" w:hAnsi="Times New Roman"/>
                <w:sz w:val="20"/>
                <w:szCs w:val="20"/>
              </w:rPr>
            </w:pPr>
          </w:p>
        </w:tc>
        <w:tc>
          <w:tcPr>
            <w:tcW w:w="1205" w:type="dxa"/>
          </w:tcPr>
          <w:p w14:paraId="73664F00"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139</w:t>
            </w:r>
          </w:p>
        </w:tc>
      </w:tr>
      <w:tr w:rsidR="00A46A28" w:rsidRPr="001D0418" w14:paraId="02615C00" w14:textId="77777777" w:rsidTr="00142DEF">
        <w:tc>
          <w:tcPr>
            <w:tcW w:w="1110" w:type="dxa"/>
            <w:shd w:val="clear" w:color="auto" w:fill="F2F2F2" w:themeFill="background1" w:themeFillShade="F2"/>
          </w:tcPr>
          <w:p w14:paraId="717D4352"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30</w:t>
            </w:r>
          </w:p>
        </w:tc>
        <w:tc>
          <w:tcPr>
            <w:tcW w:w="689" w:type="dxa"/>
            <w:shd w:val="clear" w:color="auto" w:fill="F2F2F2" w:themeFill="background1" w:themeFillShade="F2"/>
          </w:tcPr>
          <w:p w14:paraId="6D8CA21D"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348</w:t>
            </w:r>
          </w:p>
        </w:tc>
        <w:tc>
          <w:tcPr>
            <w:tcW w:w="690" w:type="dxa"/>
            <w:shd w:val="clear" w:color="auto" w:fill="F2F2F2" w:themeFill="background1" w:themeFillShade="F2"/>
          </w:tcPr>
          <w:p w14:paraId="47342028"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104</w:t>
            </w:r>
          </w:p>
        </w:tc>
        <w:tc>
          <w:tcPr>
            <w:tcW w:w="689" w:type="dxa"/>
            <w:shd w:val="clear" w:color="auto" w:fill="F2F2F2" w:themeFill="background1" w:themeFillShade="F2"/>
          </w:tcPr>
          <w:p w14:paraId="35C26E7B"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158</w:t>
            </w:r>
          </w:p>
        </w:tc>
        <w:tc>
          <w:tcPr>
            <w:tcW w:w="690" w:type="dxa"/>
            <w:shd w:val="clear" w:color="auto" w:fill="F2F2F2" w:themeFill="background1" w:themeFillShade="F2"/>
          </w:tcPr>
          <w:p w14:paraId="7F153740"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6BF598E5"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68</w:t>
            </w:r>
          </w:p>
        </w:tc>
        <w:tc>
          <w:tcPr>
            <w:tcW w:w="690" w:type="dxa"/>
            <w:shd w:val="clear" w:color="auto" w:fill="F2F2F2" w:themeFill="background1" w:themeFillShade="F2"/>
          </w:tcPr>
          <w:p w14:paraId="47F772C4"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113</w:t>
            </w:r>
          </w:p>
        </w:tc>
        <w:tc>
          <w:tcPr>
            <w:tcW w:w="689" w:type="dxa"/>
            <w:shd w:val="clear" w:color="auto" w:fill="F2F2F2" w:themeFill="background1" w:themeFillShade="F2"/>
          </w:tcPr>
          <w:p w14:paraId="7AFAA07E"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7BEBF310"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59</w:t>
            </w:r>
          </w:p>
        </w:tc>
        <w:tc>
          <w:tcPr>
            <w:tcW w:w="1205" w:type="dxa"/>
            <w:shd w:val="clear" w:color="auto" w:fill="F2F2F2" w:themeFill="background1" w:themeFillShade="F2"/>
          </w:tcPr>
          <w:p w14:paraId="25D89F3B"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849</w:t>
            </w:r>
          </w:p>
        </w:tc>
      </w:tr>
      <w:tr w:rsidR="00A46A28" w:rsidRPr="001D0418" w14:paraId="610AED1E" w14:textId="77777777" w:rsidTr="00142DEF">
        <w:tc>
          <w:tcPr>
            <w:tcW w:w="1110" w:type="dxa"/>
          </w:tcPr>
          <w:p w14:paraId="6C131D00"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31</w:t>
            </w:r>
          </w:p>
        </w:tc>
        <w:tc>
          <w:tcPr>
            <w:tcW w:w="689" w:type="dxa"/>
          </w:tcPr>
          <w:p w14:paraId="344C8143"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217</w:t>
            </w:r>
          </w:p>
        </w:tc>
        <w:tc>
          <w:tcPr>
            <w:tcW w:w="690" w:type="dxa"/>
          </w:tcPr>
          <w:p w14:paraId="7607C645" w14:textId="77777777" w:rsidR="00A46A28" w:rsidRPr="00A46A28" w:rsidRDefault="00A46A28" w:rsidP="00142DEF">
            <w:pPr>
              <w:spacing w:after="0" w:line="240" w:lineRule="auto"/>
              <w:rPr>
                <w:rFonts w:ascii="Times New Roman" w:hAnsi="Times New Roman"/>
                <w:sz w:val="20"/>
                <w:szCs w:val="20"/>
              </w:rPr>
            </w:pPr>
          </w:p>
        </w:tc>
        <w:tc>
          <w:tcPr>
            <w:tcW w:w="689" w:type="dxa"/>
          </w:tcPr>
          <w:p w14:paraId="234E4A97"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150</w:t>
            </w:r>
          </w:p>
        </w:tc>
        <w:tc>
          <w:tcPr>
            <w:tcW w:w="690" w:type="dxa"/>
          </w:tcPr>
          <w:p w14:paraId="0D9050B6" w14:textId="77777777" w:rsidR="00A46A28" w:rsidRPr="00A46A28" w:rsidRDefault="00A46A28" w:rsidP="00142DEF">
            <w:pPr>
              <w:spacing w:after="0" w:line="240" w:lineRule="auto"/>
              <w:rPr>
                <w:rFonts w:ascii="Times New Roman" w:hAnsi="Times New Roman"/>
                <w:sz w:val="20"/>
                <w:szCs w:val="20"/>
              </w:rPr>
            </w:pPr>
          </w:p>
        </w:tc>
        <w:tc>
          <w:tcPr>
            <w:tcW w:w="689" w:type="dxa"/>
          </w:tcPr>
          <w:p w14:paraId="7474FF06"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68</w:t>
            </w:r>
          </w:p>
        </w:tc>
        <w:tc>
          <w:tcPr>
            <w:tcW w:w="690" w:type="dxa"/>
          </w:tcPr>
          <w:p w14:paraId="47689020"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113</w:t>
            </w:r>
          </w:p>
        </w:tc>
        <w:tc>
          <w:tcPr>
            <w:tcW w:w="689" w:type="dxa"/>
          </w:tcPr>
          <w:p w14:paraId="116DFAB6"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113</w:t>
            </w:r>
          </w:p>
        </w:tc>
        <w:tc>
          <w:tcPr>
            <w:tcW w:w="690" w:type="dxa"/>
          </w:tcPr>
          <w:p w14:paraId="4337DEDA" w14:textId="77777777" w:rsidR="00A46A28" w:rsidRPr="00A46A28" w:rsidRDefault="00A46A28" w:rsidP="00142DEF">
            <w:pPr>
              <w:spacing w:after="0" w:line="240" w:lineRule="auto"/>
              <w:rPr>
                <w:rFonts w:ascii="Times New Roman" w:hAnsi="Times New Roman"/>
                <w:sz w:val="20"/>
                <w:szCs w:val="20"/>
              </w:rPr>
            </w:pPr>
          </w:p>
        </w:tc>
        <w:tc>
          <w:tcPr>
            <w:tcW w:w="1205" w:type="dxa"/>
          </w:tcPr>
          <w:p w14:paraId="516D16A7"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660</w:t>
            </w:r>
          </w:p>
        </w:tc>
      </w:tr>
      <w:tr w:rsidR="00A46A28" w:rsidRPr="001D0418" w14:paraId="691E8335" w14:textId="77777777" w:rsidTr="00142DEF">
        <w:tc>
          <w:tcPr>
            <w:tcW w:w="1110" w:type="dxa"/>
            <w:shd w:val="clear" w:color="auto" w:fill="F2F2F2" w:themeFill="background1" w:themeFillShade="F2"/>
          </w:tcPr>
          <w:p w14:paraId="7B3779AD"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33</w:t>
            </w:r>
          </w:p>
        </w:tc>
        <w:tc>
          <w:tcPr>
            <w:tcW w:w="689" w:type="dxa"/>
            <w:shd w:val="clear" w:color="auto" w:fill="F2F2F2" w:themeFill="background1" w:themeFillShade="F2"/>
          </w:tcPr>
          <w:p w14:paraId="1A43E3A0"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39803BAE"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077E51CA"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1414621D"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300</w:t>
            </w:r>
          </w:p>
        </w:tc>
        <w:tc>
          <w:tcPr>
            <w:tcW w:w="689" w:type="dxa"/>
            <w:shd w:val="clear" w:color="auto" w:fill="F2F2F2" w:themeFill="background1" w:themeFillShade="F2"/>
          </w:tcPr>
          <w:p w14:paraId="6D04C10F"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6A6F4413"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49936ED5"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120</w:t>
            </w:r>
          </w:p>
        </w:tc>
        <w:tc>
          <w:tcPr>
            <w:tcW w:w="690" w:type="dxa"/>
            <w:shd w:val="clear" w:color="auto" w:fill="F2F2F2" w:themeFill="background1" w:themeFillShade="F2"/>
          </w:tcPr>
          <w:p w14:paraId="380FCABB"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63</w:t>
            </w:r>
          </w:p>
        </w:tc>
        <w:tc>
          <w:tcPr>
            <w:tcW w:w="1205" w:type="dxa"/>
            <w:shd w:val="clear" w:color="auto" w:fill="F2F2F2" w:themeFill="background1" w:themeFillShade="F2"/>
          </w:tcPr>
          <w:p w14:paraId="50E12A3F"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483</w:t>
            </w:r>
          </w:p>
        </w:tc>
      </w:tr>
      <w:tr w:rsidR="00A46A28" w:rsidRPr="001D0418" w14:paraId="6FF440F0" w14:textId="77777777" w:rsidTr="00142DEF">
        <w:tc>
          <w:tcPr>
            <w:tcW w:w="1110" w:type="dxa"/>
          </w:tcPr>
          <w:p w14:paraId="529C7DAA"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34</w:t>
            </w:r>
          </w:p>
        </w:tc>
        <w:tc>
          <w:tcPr>
            <w:tcW w:w="689" w:type="dxa"/>
          </w:tcPr>
          <w:p w14:paraId="588DD4CC"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191</w:t>
            </w:r>
          </w:p>
        </w:tc>
        <w:tc>
          <w:tcPr>
            <w:tcW w:w="690" w:type="dxa"/>
          </w:tcPr>
          <w:p w14:paraId="5429817B"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w:t>
            </w:r>
          </w:p>
        </w:tc>
        <w:tc>
          <w:tcPr>
            <w:tcW w:w="689" w:type="dxa"/>
          </w:tcPr>
          <w:p w14:paraId="575930B0"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120</w:t>
            </w:r>
          </w:p>
        </w:tc>
        <w:tc>
          <w:tcPr>
            <w:tcW w:w="690" w:type="dxa"/>
          </w:tcPr>
          <w:p w14:paraId="13ADA416"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172</w:t>
            </w:r>
          </w:p>
        </w:tc>
        <w:tc>
          <w:tcPr>
            <w:tcW w:w="689" w:type="dxa"/>
          </w:tcPr>
          <w:p w14:paraId="077C92CC" w14:textId="77777777" w:rsidR="00A46A28" w:rsidRPr="00A46A28" w:rsidRDefault="00A46A28" w:rsidP="00142DEF">
            <w:pPr>
              <w:spacing w:after="0" w:line="240" w:lineRule="auto"/>
              <w:rPr>
                <w:rFonts w:ascii="Times New Roman" w:hAnsi="Times New Roman"/>
                <w:sz w:val="20"/>
                <w:szCs w:val="20"/>
              </w:rPr>
            </w:pPr>
          </w:p>
        </w:tc>
        <w:tc>
          <w:tcPr>
            <w:tcW w:w="690" w:type="dxa"/>
          </w:tcPr>
          <w:p w14:paraId="5118556E"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28</w:t>
            </w:r>
          </w:p>
        </w:tc>
        <w:tc>
          <w:tcPr>
            <w:tcW w:w="689" w:type="dxa"/>
          </w:tcPr>
          <w:p w14:paraId="2D923514"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403</w:t>
            </w:r>
          </w:p>
        </w:tc>
        <w:tc>
          <w:tcPr>
            <w:tcW w:w="690" w:type="dxa"/>
          </w:tcPr>
          <w:p w14:paraId="5D0B0B1E"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152</w:t>
            </w:r>
          </w:p>
        </w:tc>
        <w:tc>
          <w:tcPr>
            <w:tcW w:w="1205" w:type="dxa"/>
          </w:tcPr>
          <w:p w14:paraId="0BB66959"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1070</w:t>
            </w:r>
          </w:p>
        </w:tc>
      </w:tr>
      <w:tr w:rsidR="00A46A28" w:rsidRPr="001D0418" w14:paraId="59B3631F" w14:textId="77777777" w:rsidTr="00142DEF">
        <w:tc>
          <w:tcPr>
            <w:tcW w:w="1110" w:type="dxa"/>
            <w:shd w:val="clear" w:color="auto" w:fill="F2F2F2" w:themeFill="background1" w:themeFillShade="F2"/>
          </w:tcPr>
          <w:p w14:paraId="086C2D94"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35</w:t>
            </w:r>
          </w:p>
        </w:tc>
        <w:tc>
          <w:tcPr>
            <w:tcW w:w="689" w:type="dxa"/>
            <w:shd w:val="clear" w:color="auto" w:fill="F2F2F2" w:themeFill="background1" w:themeFillShade="F2"/>
          </w:tcPr>
          <w:p w14:paraId="391D39F1"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30</w:t>
            </w:r>
          </w:p>
        </w:tc>
        <w:tc>
          <w:tcPr>
            <w:tcW w:w="690" w:type="dxa"/>
            <w:shd w:val="clear" w:color="auto" w:fill="F2F2F2" w:themeFill="background1" w:themeFillShade="F2"/>
          </w:tcPr>
          <w:p w14:paraId="3144AEB7"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7</w:t>
            </w:r>
          </w:p>
        </w:tc>
        <w:tc>
          <w:tcPr>
            <w:tcW w:w="689" w:type="dxa"/>
            <w:shd w:val="clear" w:color="auto" w:fill="F2F2F2" w:themeFill="background1" w:themeFillShade="F2"/>
          </w:tcPr>
          <w:p w14:paraId="32EF65FE"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130</w:t>
            </w:r>
          </w:p>
        </w:tc>
        <w:tc>
          <w:tcPr>
            <w:tcW w:w="690" w:type="dxa"/>
            <w:shd w:val="clear" w:color="auto" w:fill="F2F2F2" w:themeFill="background1" w:themeFillShade="F2"/>
          </w:tcPr>
          <w:p w14:paraId="25288E01"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19</w:t>
            </w:r>
          </w:p>
        </w:tc>
        <w:tc>
          <w:tcPr>
            <w:tcW w:w="689" w:type="dxa"/>
            <w:shd w:val="clear" w:color="auto" w:fill="F2F2F2" w:themeFill="background1" w:themeFillShade="F2"/>
          </w:tcPr>
          <w:p w14:paraId="1FDC6FD7"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66BB5CC6"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3CE317AF"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113</w:t>
            </w:r>
          </w:p>
        </w:tc>
        <w:tc>
          <w:tcPr>
            <w:tcW w:w="690" w:type="dxa"/>
            <w:shd w:val="clear" w:color="auto" w:fill="F2F2F2" w:themeFill="background1" w:themeFillShade="F2"/>
          </w:tcPr>
          <w:p w14:paraId="6F1062CC"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59</w:t>
            </w:r>
          </w:p>
        </w:tc>
        <w:tc>
          <w:tcPr>
            <w:tcW w:w="1205" w:type="dxa"/>
            <w:shd w:val="clear" w:color="auto" w:fill="F2F2F2" w:themeFill="background1" w:themeFillShade="F2"/>
          </w:tcPr>
          <w:p w14:paraId="62AB1E39"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358</w:t>
            </w:r>
          </w:p>
        </w:tc>
      </w:tr>
      <w:tr w:rsidR="00A46A28" w:rsidRPr="001D0418" w14:paraId="297E6DA7" w14:textId="77777777" w:rsidTr="00142DEF">
        <w:tc>
          <w:tcPr>
            <w:tcW w:w="1110" w:type="dxa"/>
          </w:tcPr>
          <w:p w14:paraId="51EE841D"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36</w:t>
            </w:r>
          </w:p>
        </w:tc>
        <w:tc>
          <w:tcPr>
            <w:tcW w:w="689" w:type="dxa"/>
          </w:tcPr>
          <w:p w14:paraId="464F1CEF"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217</w:t>
            </w:r>
          </w:p>
        </w:tc>
        <w:tc>
          <w:tcPr>
            <w:tcW w:w="690" w:type="dxa"/>
          </w:tcPr>
          <w:p w14:paraId="6415D2D7"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125</w:t>
            </w:r>
          </w:p>
        </w:tc>
        <w:tc>
          <w:tcPr>
            <w:tcW w:w="689" w:type="dxa"/>
          </w:tcPr>
          <w:p w14:paraId="34467007"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463</w:t>
            </w:r>
          </w:p>
        </w:tc>
        <w:tc>
          <w:tcPr>
            <w:tcW w:w="690" w:type="dxa"/>
          </w:tcPr>
          <w:p w14:paraId="0D4481EE"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485</w:t>
            </w:r>
          </w:p>
        </w:tc>
        <w:tc>
          <w:tcPr>
            <w:tcW w:w="689" w:type="dxa"/>
          </w:tcPr>
          <w:p w14:paraId="18394295" w14:textId="77777777" w:rsidR="00A46A28" w:rsidRPr="00A46A28" w:rsidRDefault="00A46A28" w:rsidP="00142DEF">
            <w:pPr>
              <w:spacing w:after="0" w:line="240" w:lineRule="auto"/>
              <w:rPr>
                <w:rFonts w:ascii="Times New Roman" w:hAnsi="Times New Roman"/>
                <w:sz w:val="20"/>
                <w:szCs w:val="20"/>
              </w:rPr>
            </w:pPr>
          </w:p>
        </w:tc>
        <w:tc>
          <w:tcPr>
            <w:tcW w:w="690" w:type="dxa"/>
          </w:tcPr>
          <w:p w14:paraId="67BC0DAA" w14:textId="77777777" w:rsidR="00A46A28" w:rsidRPr="00A46A28" w:rsidRDefault="00A46A28" w:rsidP="00142DEF">
            <w:pPr>
              <w:spacing w:after="0" w:line="240" w:lineRule="auto"/>
              <w:rPr>
                <w:rFonts w:ascii="Times New Roman" w:hAnsi="Times New Roman"/>
                <w:sz w:val="20"/>
                <w:szCs w:val="20"/>
              </w:rPr>
            </w:pPr>
          </w:p>
        </w:tc>
        <w:tc>
          <w:tcPr>
            <w:tcW w:w="689" w:type="dxa"/>
          </w:tcPr>
          <w:p w14:paraId="34653429"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225</w:t>
            </w:r>
          </w:p>
        </w:tc>
        <w:tc>
          <w:tcPr>
            <w:tcW w:w="690" w:type="dxa"/>
          </w:tcPr>
          <w:p w14:paraId="298ED6F9"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360</w:t>
            </w:r>
          </w:p>
        </w:tc>
        <w:tc>
          <w:tcPr>
            <w:tcW w:w="1205" w:type="dxa"/>
          </w:tcPr>
          <w:p w14:paraId="67D9CC45"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1875</w:t>
            </w:r>
          </w:p>
        </w:tc>
      </w:tr>
      <w:tr w:rsidR="00A46A28" w:rsidRPr="001D0418" w14:paraId="624BDE08" w14:textId="77777777" w:rsidTr="00142DEF">
        <w:tc>
          <w:tcPr>
            <w:tcW w:w="1110" w:type="dxa"/>
            <w:shd w:val="clear" w:color="auto" w:fill="F2F2F2" w:themeFill="background1" w:themeFillShade="F2"/>
          </w:tcPr>
          <w:p w14:paraId="7241596F"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37</w:t>
            </w:r>
          </w:p>
        </w:tc>
        <w:tc>
          <w:tcPr>
            <w:tcW w:w="689" w:type="dxa"/>
            <w:shd w:val="clear" w:color="auto" w:fill="F2F2F2" w:themeFill="background1" w:themeFillShade="F2"/>
          </w:tcPr>
          <w:p w14:paraId="5010F940"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309</w:t>
            </w:r>
          </w:p>
        </w:tc>
        <w:tc>
          <w:tcPr>
            <w:tcW w:w="690" w:type="dxa"/>
            <w:shd w:val="clear" w:color="auto" w:fill="F2F2F2" w:themeFill="background1" w:themeFillShade="F2"/>
          </w:tcPr>
          <w:p w14:paraId="3636E4E4"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100</w:t>
            </w:r>
          </w:p>
        </w:tc>
        <w:tc>
          <w:tcPr>
            <w:tcW w:w="689" w:type="dxa"/>
            <w:shd w:val="clear" w:color="auto" w:fill="F2F2F2" w:themeFill="background1" w:themeFillShade="F2"/>
          </w:tcPr>
          <w:p w14:paraId="72F7D418"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523</w:t>
            </w:r>
          </w:p>
        </w:tc>
        <w:tc>
          <w:tcPr>
            <w:tcW w:w="690" w:type="dxa"/>
            <w:shd w:val="clear" w:color="auto" w:fill="F2F2F2" w:themeFill="background1" w:themeFillShade="F2"/>
          </w:tcPr>
          <w:p w14:paraId="289091AF"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420</w:t>
            </w:r>
          </w:p>
        </w:tc>
        <w:tc>
          <w:tcPr>
            <w:tcW w:w="689" w:type="dxa"/>
            <w:shd w:val="clear" w:color="auto" w:fill="F2F2F2" w:themeFill="background1" w:themeFillShade="F2"/>
          </w:tcPr>
          <w:p w14:paraId="4D31AEE1"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060ED272"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60</w:t>
            </w:r>
          </w:p>
        </w:tc>
        <w:tc>
          <w:tcPr>
            <w:tcW w:w="689" w:type="dxa"/>
            <w:shd w:val="clear" w:color="auto" w:fill="F2F2F2" w:themeFill="background1" w:themeFillShade="F2"/>
          </w:tcPr>
          <w:p w14:paraId="01AC17B0"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60</w:t>
            </w:r>
          </w:p>
        </w:tc>
        <w:tc>
          <w:tcPr>
            <w:tcW w:w="690" w:type="dxa"/>
            <w:shd w:val="clear" w:color="auto" w:fill="F2F2F2" w:themeFill="background1" w:themeFillShade="F2"/>
          </w:tcPr>
          <w:p w14:paraId="42157E39"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59</w:t>
            </w:r>
          </w:p>
        </w:tc>
        <w:tc>
          <w:tcPr>
            <w:tcW w:w="1205" w:type="dxa"/>
            <w:shd w:val="clear" w:color="auto" w:fill="F2F2F2" w:themeFill="background1" w:themeFillShade="F2"/>
          </w:tcPr>
          <w:p w14:paraId="4D982EE5"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1531</w:t>
            </w:r>
          </w:p>
        </w:tc>
      </w:tr>
      <w:tr w:rsidR="00A46A28" w:rsidRPr="001D0418" w14:paraId="3D06BCD1" w14:textId="77777777" w:rsidTr="00142DEF">
        <w:tc>
          <w:tcPr>
            <w:tcW w:w="1110" w:type="dxa"/>
          </w:tcPr>
          <w:p w14:paraId="1391C6C1"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38</w:t>
            </w:r>
          </w:p>
        </w:tc>
        <w:tc>
          <w:tcPr>
            <w:tcW w:w="689" w:type="dxa"/>
          </w:tcPr>
          <w:p w14:paraId="5A829887"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630</w:t>
            </w:r>
          </w:p>
        </w:tc>
        <w:tc>
          <w:tcPr>
            <w:tcW w:w="690" w:type="dxa"/>
          </w:tcPr>
          <w:p w14:paraId="5F2258A5"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91</w:t>
            </w:r>
          </w:p>
        </w:tc>
        <w:tc>
          <w:tcPr>
            <w:tcW w:w="689" w:type="dxa"/>
          </w:tcPr>
          <w:p w14:paraId="43AF9778"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447</w:t>
            </w:r>
          </w:p>
        </w:tc>
        <w:tc>
          <w:tcPr>
            <w:tcW w:w="690" w:type="dxa"/>
          </w:tcPr>
          <w:p w14:paraId="4252B527"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378</w:t>
            </w:r>
          </w:p>
        </w:tc>
        <w:tc>
          <w:tcPr>
            <w:tcW w:w="689" w:type="dxa"/>
          </w:tcPr>
          <w:p w14:paraId="79FC7BD8"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w:t>
            </w:r>
          </w:p>
        </w:tc>
        <w:tc>
          <w:tcPr>
            <w:tcW w:w="690" w:type="dxa"/>
          </w:tcPr>
          <w:p w14:paraId="66281623"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43</w:t>
            </w:r>
          </w:p>
        </w:tc>
        <w:tc>
          <w:tcPr>
            <w:tcW w:w="689" w:type="dxa"/>
          </w:tcPr>
          <w:p w14:paraId="2AE6228B"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193</w:t>
            </w:r>
          </w:p>
        </w:tc>
        <w:tc>
          <w:tcPr>
            <w:tcW w:w="690" w:type="dxa"/>
          </w:tcPr>
          <w:p w14:paraId="59C80290"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37</w:t>
            </w:r>
          </w:p>
        </w:tc>
        <w:tc>
          <w:tcPr>
            <w:tcW w:w="1205" w:type="dxa"/>
          </w:tcPr>
          <w:p w14:paraId="691746DF"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1822</w:t>
            </w:r>
          </w:p>
        </w:tc>
      </w:tr>
      <w:tr w:rsidR="00A46A28" w:rsidRPr="001D0418" w14:paraId="5C3BBA34" w14:textId="77777777" w:rsidTr="00142DEF">
        <w:tc>
          <w:tcPr>
            <w:tcW w:w="1110" w:type="dxa"/>
            <w:shd w:val="clear" w:color="auto" w:fill="F2F2F2" w:themeFill="background1" w:themeFillShade="F2"/>
          </w:tcPr>
          <w:p w14:paraId="468675AB"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41</w:t>
            </w:r>
          </w:p>
        </w:tc>
        <w:tc>
          <w:tcPr>
            <w:tcW w:w="689" w:type="dxa"/>
            <w:shd w:val="clear" w:color="auto" w:fill="F2F2F2" w:themeFill="background1" w:themeFillShade="F2"/>
          </w:tcPr>
          <w:p w14:paraId="2F5CEF7F"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682</w:t>
            </w:r>
          </w:p>
        </w:tc>
        <w:tc>
          <w:tcPr>
            <w:tcW w:w="690" w:type="dxa"/>
            <w:shd w:val="clear" w:color="auto" w:fill="F2F2F2" w:themeFill="background1" w:themeFillShade="F2"/>
          </w:tcPr>
          <w:p w14:paraId="1B5CB4D4"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221</w:t>
            </w:r>
          </w:p>
        </w:tc>
        <w:tc>
          <w:tcPr>
            <w:tcW w:w="689" w:type="dxa"/>
            <w:shd w:val="clear" w:color="auto" w:fill="F2F2F2" w:themeFill="background1" w:themeFillShade="F2"/>
          </w:tcPr>
          <w:p w14:paraId="4E91ECC0"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77</w:t>
            </w:r>
          </w:p>
        </w:tc>
        <w:tc>
          <w:tcPr>
            <w:tcW w:w="690" w:type="dxa"/>
            <w:shd w:val="clear" w:color="auto" w:fill="F2F2F2" w:themeFill="background1" w:themeFillShade="F2"/>
          </w:tcPr>
          <w:p w14:paraId="4F346362"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54</w:t>
            </w:r>
          </w:p>
        </w:tc>
        <w:tc>
          <w:tcPr>
            <w:tcW w:w="689" w:type="dxa"/>
            <w:shd w:val="clear" w:color="auto" w:fill="F2F2F2" w:themeFill="background1" w:themeFillShade="F2"/>
          </w:tcPr>
          <w:p w14:paraId="27D57414"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42D2F610"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323692A3"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72A45459" w14:textId="77777777" w:rsidR="00A46A28" w:rsidRPr="00A46A28" w:rsidRDefault="00A46A28" w:rsidP="00142DEF">
            <w:pPr>
              <w:spacing w:after="0" w:line="240" w:lineRule="auto"/>
              <w:rPr>
                <w:rFonts w:ascii="Times New Roman" w:hAnsi="Times New Roman"/>
                <w:sz w:val="20"/>
                <w:szCs w:val="20"/>
              </w:rPr>
            </w:pPr>
          </w:p>
        </w:tc>
        <w:tc>
          <w:tcPr>
            <w:tcW w:w="1205" w:type="dxa"/>
            <w:shd w:val="clear" w:color="auto" w:fill="F2F2F2" w:themeFill="background1" w:themeFillShade="F2"/>
          </w:tcPr>
          <w:p w14:paraId="2544D212"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1034</w:t>
            </w:r>
          </w:p>
        </w:tc>
      </w:tr>
      <w:tr w:rsidR="00A46A28" w:rsidRPr="001D0418" w14:paraId="700568DF" w14:textId="77777777" w:rsidTr="00142DEF">
        <w:tc>
          <w:tcPr>
            <w:tcW w:w="1110" w:type="dxa"/>
          </w:tcPr>
          <w:p w14:paraId="7A634989"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42</w:t>
            </w:r>
          </w:p>
        </w:tc>
        <w:tc>
          <w:tcPr>
            <w:tcW w:w="689" w:type="dxa"/>
          </w:tcPr>
          <w:p w14:paraId="4E08F525"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124</w:t>
            </w:r>
          </w:p>
        </w:tc>
        <w:tc>
          <w:tcPr>
            <w:tcW w:w="690" w:type="dxa"/>
          </w:tcPr>
          <w:p w14:paraId="48B16754" w14:textId="77777777" w:rsidR="00A46A28" w:rsidRPr="00A46A28" w:rsidRDefault="00A46A28" w:rsidP="00142DEF">
            <w:pPr>
              <w:spacing w:after="0" w:line="240" w:lineRule="auto"/>
              <w:rPr>
                <w:rFonts w:ascii="Times New Roman" w:hAnsi="Times New Roman"/>
                <w:sz w:val="20"/>
                <w:szCs w:val="20"/>
              </w:rPr>
            </w:pPr>
          </w:p>
        </w:tc>
        <w:tc>
          <w:tcPr>
            <w:tcW w:w="689" w:type="dxa"/>
          </w:tcPr>
          <w:p w14:paraId="58D5E804"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85</w:t>
            </w:r>
          </w:p>
        </w:tc>
        <w:tc>
          <w:tcPr>
            <w:tcW w:w="690" w:type="dxa"/>
          </w:tcPr>
          <w:p w14:paraId="2132CDE0"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66</w:t>
            </w:r>
          </w:p>
        </w:tc>
        <w:tc>
          <w:tcPr>
            <w:tcW w:w="689" w:type="dxa"/>
          </w:tcPr>
          <w:p w14:paraId="3510DDD9" w14:textId="77777777" w:rsidR="00A46A28" w:rsidRPr="00A46A28" w:rsidRDefault="00A46A28" w:rsidP="00142DEF">
            <w:pPr>
              <w:spacing w:after="0" w:line="240" w:lineRule="auto"/>
              <w:rPr>
                <w:rFonts w:ascii="Times New Roman" w:hAnsi="Times New Roman"/>
                <w:sz w:val="20"/>
                <w:szCs w:val="20"/>
              </w:rPr>
            </w:pPr>
          </w:p>
        </w:tc>
        <w:tc>
          <w:tcPr>
            <w:tcW w:w="690" w:type="dxa"/>
          </w:tcPr>
          <w:p w14:paraId="631B8EA5" w14:textId="77777777" w:rsidR="00A46A28" w:rsidRPr="00A46A28" w:rsidRDefault="00A46A28" w:rsidP="00142DEF">
            <w:pPr>
              <w:spacing w:after="0" w:line="240" w:lineRule="auto"/>
              <w:rPr>
                <w:rFonts w:ascii="Times New Roman" w:hAnsi="Times New Roman"/>
                <w:sz w:val="20"/>
                <w:szCs w:val="20"/>
              </w:rPr>
            </w:pPr>
          </w:p>
        </w:tc>
        <w:tc>
          <w:tcPr>
            <w:tcW w:w="689" w:type="dxa"/>
          </w:tcPr>
          <w:p w14:paraId="333C2E5A"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345</w:t>
            </w:r>
          </w:p>
        </w:tc>
        <w:tc>
          <w:tcPr>
            <w:tcW w:w="690" w:type="dxa"/>
          </w:tcPr>
          <w:p w14:paraId="26CB0771"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357</w:t>
            </w:r>
          </w:p>
        </w:tc>
        <w:tc>
          <w:tcPr>
            <w:tcW w:w="1205" w:type="dxa"/>
          </w:tcPr>
          <w:p w14:paraId="55E93E3C"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977</w:t>
            </w:r>
          </w:p>
        </w:tc>
      </w:tr>
      <w:tr w:rsidR="00A46A28" w:rsidRPr="001D0418" w14:paraId="01A224CE" w14:textId="77777777" w:rsidTr="00142DEF">
        <w:tc>
          <w:tcPr>
            <w:tcW w:w="1110" w:type="dxa"/>
            <w:shd w:val="clear" w:color="auto" w:fill="F2F2F2" w:themeFill="background1" w:themeFillShade="F2"/>
          </w:tcPr>
          <w:p w14:paraId="1A95347E"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43</w:t>
            </w:r>
          </w:p>
        </w:tc>
        <w:tc>
          <w:tcPr>
            <w:tcW w:w="689" w:type="dxa"/>
            <w:shd w:val="clear" w:color="auto" w:fill="F2F2F2" w:themeFill="background1" w:themeFillShade="F2"/>
          </w:tcPr>
          <w:p w14:paraId="690B7474"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777F6632"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6D80871E"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76CC8CF2"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20481448"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083EC515"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6B1B6F92"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28</w:t>
            </w:r>
          </w:p>
        </w:tc>
        <w:tc>
          <w:tcPr>
            <w:tcW w:w="690" w:type="dxa"/>
            <w:shd w:val="clear" w:color="auto" w:fill="F2F2F2" w:themeFill="background1" w:themeFillShade="F2"/>
          </w:tcPr>
          <w:p w14:paraId="1694360B" w14:textId="77777777" w:rsidR="00A46A28" w:rsidRPr="00A46A28" w:rsidRDefault="00A46A28" w:rsidP="00142DEF">
            <w:pPr>
              <w:spacing w:after="0" w:line="240" w:lineRule="auto"/>
              <w:rPr>
                <w:rFonts w:ascii="Times New Roman" w:hAnsi="Times New Roman"/>
                <w:sz w:val="20"/>
                <w:szCs w:val="20"/>
              </w:rPr>
            </w:pPr>
          </w:p>
        </w:tc>
        <w:tc>
          <w:tcPr>
            <w:tcW w:w="1205" w:type="dxa"/>
            <w:shd w:val="clear" w:color="auto" w:fill="F2F2F2" w:themeFill="background1" w:themeFillShade="F2"/>
          </w:tcPr>
          <w:p w14:paraId="4EE9FD2A"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28</w:t>
            </w:r>
          </w:p>
        </w:tc>
      </w:tr>
      <w:tr w:rsidR="00A46A28" w:rsidRPr="001D0418" w14:paraId="5F377E3D" w14:textId="77777777" w:rsidTr="00142DEF">
        <w:tc>
          <w:tcPr>
            <w:tcW w:w="1110" w:type="dxa"/>
          </w:tcPr>
          <w:p w14:paraId="446A9F91"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44</w:t>
            </w:r>
          </w:p>
        </w:tc>
        <w:tc>
          <w:tcPr>
            <w:tcW w:w="689" w:type="dxa"/>
          </w:tcPr>
          <w:p w14:paraId="49786860" w14:textId="77777777" w:rsidR="00A46A28" w:rsidRPr="00A46A28" w:rsidRDefault="00A46A28" w:rsidP="00142DEF">
            <w:pPr>
              <w:spacing w:after="0" w:line="240" w:lineRule="auto"/>
              <w:rPr>
                <w:rFonts w:ascii="Times New Roman" w:hAnsi="Times New Roman"/>
                <w:sz w:val="20"/>
                <w:szCs w:val="20"/>
              </w:rPr>
            </w:pPr>
          </w:p>
        </w:tc>
        <w:tc>
          <w:tcPr>
            <w:tcW w:w="690" w:type="dxa"/>
          </w:tcPr>
          <w:p w14:paraId="2B4902FE" w14:textId="77777777" w:rsidR="00A46A28" w:rsidRPr="00A46A28" w:rsidRDefault="00A46A28" w:rsidP="00142DEF">
            <w:pPr>
              <w:spacing w:after="0" w:line="240" w:lineRule="auto"/>
              <w:rPr>
                <w:rFonts w:ascii="Times New Roman" w:hAnsi="Times New Roman"/>
                <w:sz w:val="20"/>
                <w:szCs w:val="20"/>
              </w:rPr>
            </w:pPr>
          </w:p>
        </w:tc>
        <w:tc>
          <w:tcPr>
            <w:tcW w:w="689" w:type="dxa"/>
          </w:tcPr>
          <w:p w14:paraId="2B049521" w14:textId="77777777" w:rsidR="00A46A28" w:rsidRPr="00A46A28" w:rsidRDefault="00A46A28" w:rsidP="00142DEF">
            <w:pPr>
              <w:spacing w:after="0" w:line="240" w:lineRule="auto"/>
              <w:rPr>
                <w:rFonts w:ascii="Times New Roman" w:hAnsi="Times New Roman"/>
                <w:sz w:val="20"/>
                <w:szCs w:val="20"/>
              </w:rPr>
            </w:pPr>
          </w:p>
        </w:tc>
        <w:tc>
          <w:tcPr>
            <w:tcW w:w="690" w:type="dxa"/>
          </w:tcPr>
          <w:p w14:paraId="69D9D812" w14:textId="77777777" w:rsidR="00A46A28" w:rsidRPr="00A46A28" w:rsidRDefault="00A46A28" w:rsidP="00142DEF">
            <w:pPr>
              <w:spacing w:after="0" w:line="240" w:lineRule="auto"/>
              <w:rPr>
                <w:rFonts w:ascii="Times New Roman" w:hAnsi="Times New Roman"/>
                <w:sz w:val="20"/>
                <w:szCs w:val="20"/>
              </w:rPr>
            </w:pPr>
          </w:p>
        </w:tc>
        <w:tc>
          <w:tcPr>
            <w:tcW w:w="689" w:type="dxa"/>
          </w:tcPr>
          <w:p w14:paraId="65431682" w14:textId="77777777" w:rsidR="00A46A28" w:rsidRPr="00A46A28" w:rsidRDefault="00A46A28" w:rsidP="00142DEF">
            <w:pPr>
              <w:spacing w:after="0" w:line="240" w:lineRule="auto"/>
              <w:rPr>
                <w:rFonts w:ascii="Times New Roman" w:hAnsi="Times New Roman"/>
                <w:sz w:val="20"/>
                <w:szCs w:val="20"/>
              </w:rPr>
            </w:pPr>
          </w:p>
        </w:tc>
        <w:tc>
          <w:tcPr>
            <w:tcW w:w="690" w:type="dxa"/>
          </w:tcPr>
          <w:p w14:paraId="59C36F9D" w14:textId="77777777" w:rsidR="00A46A28" w:rsidRPr="00A46A28" w:rsidRDefault="00A46A28" w:rsidP="00142DEF">
            <w:pPr>
              <w:spacing w:after="0" w:line="240" w:lineRule="auto"/>
              <w:rPr>
                <w:rFonts w:ascii="Times New Roman" w:hAnsi="Times New Roman"/>
                <w:sz w:val="20"/>
                <w:szCs w:val="20"/>
              </w:rPr>
            </w:pPr>
          </w:p>
        </w:tc>
        <w:tc>
          <w:tcPr>
            <w:tcW w:w="689" w:type="dxa"/>
          </w:tcPr>
          <w:p w14:paraId="399DB393"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75</w:t>
            </w:r>
          </w:p>
        </w:tc>
        <w:tc>
          <w:tcPr>
            <w:tcW w:w="690" w:type="dxa"/>
          </w:tcPr>
          <w:p w14:paraId="71FEEA90"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78</w:t>
            </w:r>
          </w:p>
        </w:tc>
        <w:tc>
          <w:tcPr>
            <w:tcW w:w="1205" w:type="dxa"/>
          </w:tcPr>
          <w:p w14:paraId="5B79802F"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153</w:t>
            </w:r>
          </w:p>
        </w:tc>
      </w:tr>
      <w:tr w:rsidR="00A46A28" w:rsidRPr="001D0418" w14:paraId="4A6D3727" w14:textId="77777777" w:rsidTr="00142DEF">
        <w:tc>
          <w:tcPr>
            <w:tcW w:w="1110" w:type="dxa"/>
            <w:shd w:val="clear" w:color="auto" w:fill="F2F2F2" w:themeFill="background1" w:themeFillShade="F2"/>
          </w:tcPr>
          <w:p w14:paraId="6EF2CAF7"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45</w:t>
            </w:r>
          </w:p>
        </w:tc>
        <w:tc>
          <w:tcPr>
            <w:tcW w:w="689" w:type="dxa"/>
            <w:shd w:val="clear" w:color="auto" w:fill="F2F2F2" w:themeFill="background1" w:themeFillShade="F2"/>
          </w:tcPr>
          <w:p w14:paraId="736159A4"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78B8E8C7"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68C71267"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135</w:t>
            </w:r>
          </w:p>
        </w:tc>
        <w:tc>
          <w:tcPr>
            <w:tcW w:w="690" w:type="dxa"/>
            <w:shd w:val="clear" w:color="auto" w:fill="F2F2F2" w:themeFill="background1" w:themeFillShade="F2"/>
          </w:tcPr>
          <w:p w14:paraId="3819D9DA" w14:textId="77777777" w:rsidR="00A46A28" w:rsidRPr="00A46A28" w:rsidRDefault="00A46A28" w:rsidP="00142DEF">
            <w:pPr>
              <w:spacing w:after="0" w:line="240" w:lineRule="auto"/>
              <w:rPr>
                <w:rFonts w:ascii="Times New Roman" w:hAnsi="Times New Roman"/>
                <w:sz w:val="20"/>
                <w:szCs w:val="20"/>
              </w:rPr>
            </w:pPr>
          </w:p>
        </w:tc>
        <w:tc>
          <w:tcPr>
            <w:tcW w:w="689" w:type="dxa"/>
            <w:shd w:val="clear" w:color="auto" w:fill="F2F2F2" w:themeFill="background1" w:themeFillShade="F2"/>
          </w:tcPr>
          <w:p w14:paraId="52C75144"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92</w:t>
            </w:r>
          </w:p>
        </w:tc>
        <w:tc>
          <w:tcPr>
            <w:tcW w:w="690" w:type="dxa"/>
            <w:shd w:val="clear" w:color="auto" w:fill="F2F2F2" w:themeFill="background1" w:themeFillShade="F2"/>
          </w:tcPr>
          <w:p w14:paraId="43858C13"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219</w:t>
            </w:r>
          </w:p>
        </w:tc>
        <w:tc>
          <w:tcPr>
            <w:tcW w:w="689" w:type="dxa"/>
            <w:shd w:val="clear" w:color="auto" w:fill="F2F2F2" w:themeFill="background1" w:themeFillShade="F2"/>
          </w:tcPr>
          <w:p w14:paraId="755B7DBB" w14:textId="77777777" w:rsidR="00A46A28" w:rsidRPr="00A46A28" w:rsidRDefault="00A46A28" w:rsidP="00142DEF">
            <w:pPr>
              <w:spacing w:after="0" w:line="240" w:lineRule="auto"/>
              <w:rPr>
                <w:rFonts w:ascii="Times New Roman" w:hAnsi="Times New Roman"/>
                <w:sz w:val="20"/>
                <w:szCs w:val="20"/>
              </w:rPr>
            </w:pPr>
          </w:p>
        </w:tc>
        <w:tc>
          <w:tcPr>
            <w:tcW w:w="690" w:type="dxa"/>
            <w:shd w:val="clear" w:color="auto" w:fill="F2F2F2" w:themeFill="background1" w:themeFillShade="F2"/>
          </w:tcPr>
          <w:p w14:paraId="51F35E0D" w14:textId="77777777" w:rsidR="00A46A28" w:rsidRPr="00A46A28" w:rsidRDefault="00A46A28" w:rsidP="00142DEF">
            <w:pPr>
              <w:spacing w:after="0" w:line="240" w:lineRule="auto"/>
              <w:rPr>
                <w:rFonts w:ascii="Times New Roman" w:hAnsi="Times New Roman"/>
                <w:sz w:val="20"/>
                <w:szCs w:val="20"/>
              </w:rPr>
            </w:pPr>
          </w:p>
        </w:tc>
        <w:tc>
          <w:tcPr>
            <w:tcW w:w="1205" w:type="dxa"/>
            <w:shd w:val="clear" w:color="auto" w:fill="F2F2F2" w:themeFill="background1" w:themeFillShade="F2"/>
          </w:tcPr>
          <w:p w14:paraId="006C00F4"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446</w:t>
            </w:r>
          </w:p>
        </w:tc>
      </w:tr>
      <w:tr w:rsidR="00A46A28" w:rsidRPr="001D0418" w14:paraId="0EE6756F" w14:textId="77777777" w:rsidTr="00142DEF">
        <w:tc>
          <w:tcPr>
            <w:tcW w:w="1110" w:type="dxa"/>
          </w:tcPr>
          <w:p w14:paraId="5AE9BAF2" w14:textId="77777777" w:rsidR="00A46A28" w:rsidRPr="00373AE9"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47</w:t>
            </w:r>
          </w:p>
        </w:tc>
        <w:tc>
          <w:tcPr>
            <w:tcW w:w="689" w:type="dxa"/>
          </w:tcPr>
          <w:p w14:paraId="53B5AACF"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33</w:t>
            </w:r>
          </w:p>
        </w:tc>
        <w:tc>
          <w:tcPr>
            <w:tcW w:w="690" w:type="dxa"/>
          </w:tcPr>
          <w:p w14:paraId="7B669951" w14:textId="77777777" w:rsidR="00A46A28" w:rsidRPr="00A46A28" w:rsidRDefault="00A46A28" w:rsidP="00142DEF">
            <w:pPr>
              <w:spacing w:after="0" w:line="240" w:lineRule="auto"/>
              <w:rPr>
                <w:rFonts w:ascii="Times New Roman" w:hAnsi="Times New Roman"/>
                <w:sz w:val="20"/>
                <w:szCs w:val="20"/>
              </w:rPr>
            </w:pPr>
          </w:p>
        </w:tc>
        <w:tc>
          <w:tcPr>
            <w:tcW w:w="689" w:type="dxa"/>
          </w:tcPr>
          <w:p w14:paraId="2A14BBA0" w14:textId="77777777" w:rsidR="00A46A28" w:rsidRPr="00A46A28" w:rsidRDefault="00A46A28" w:rsidP="00142DEF">
            <w:pPr>
              <w:spacing w:after="0" w:line="240" w:lineRule="auto"/>
              <w:rPr>
                <w:rFonts w:ascii="Times New Roman" w:hAnsi="Times New Roman"/>
                <w:sz w:val="20"/>
                <w:szCs w:val="20"/>
              </w:rPr>
            </w:pPr>
          </w:p>
        </w:tc>
        <w:tc>
          <w:tcPr>
            <w:tcW w:w="690" w:type="dxa"/>
          </w:tcPr>
          <w:p w14:paraId="786EC50F" w14:textId="77777777" w:rsidR="00A46A28" w:rsidRPr="00A46A28" w:rsidRDefault="00A46A28" w:rsidP="00142DEF">
            <w:pPr>
              <w:spacing w:after="0" w:line="240" w:lineRule="auto"/>
              <w:rPr>
                <w:rFonts w:ascii="Times New Roman" w:hAnsi="Times New Roman"/>
                <w:sz w:val="20"/>
                <w:szCs w:val="20"/>
              </w:rPr>
            </w:pPr>
          </w:p>
        </w:tc>
        <w:tc>
          <w:tcPr>
            <w:tcW w:w="689" w:type="dxa"/>
          </w:tcPr>
          <w:p w14:paraId="4C8ACBC8" w14:textId="77777777" w:rsidR="00A46A28" w:rsidRPr="00A46A28" w:rsidRDefault="00A46A28" w:rsidP="00142DEF">
            <w:pPr>
              <w:spacing w:after="0" w:line="240" w:lineRule="auto"/>
              <w:rPr>
                <w:rFonts w:ascii="Times New Roman" w:hAnsi="Times New Roman"/>
                <w:sz w:val="20"/>
                <w:szCs w:val="20"/>
              </w:rPr>
            </w:pPr>
          </w:p>
        </w:tc>
        <w:tc>
          <w:tcPr>
            <w:tcW w:w="690" w:type="dxa"/>
          </w:tcPr>
          <w:p w14:paraId="03B890E6" w14:textId="77777777" w:rsidR="00A46A28" w:rsidRPr="00A46A28" w:rsidRDefault="00A46A28" w:rsidP="00142DEF">
            <w:pPr>
              <w:spacing w:after="0" w:line="240" w:lineRule="auto"/>
              <w:rPr>
                <w:rFonts w:ascii="Times New Roman" w:hAnsi="Times New Roman"/>
                <w:sz w:val="20"/>
                <w:szCs w:val="20"/>
              </w:rPr>
            </w:pPr>
          </w:p>
        </w:tc>
        <w:tc>
          <w:tcPr>
            <w:tcW w:w="689" w:type="dxa"/>
          </w:tcPr>
          <w:p w14:paraId="5A9B87D8" w14:textId="77777777" w:rsidR="00A46A28" w:rsidRPr="00A46A28" w:rsidRDefault="00A46A28" w:rsidP="00142DEF">
            <w:pPr>
              <w:spacing w:after="0" w:line="240" w:lineRule="auto"/>
              <w:rPr>
                <w:rFonts w:ascii="Times New Roman" w:hAnsi="Times New Roman"/>
                <w:sz w:val="20"/>
                <w:szCs w:val="20"/>
              </w:rPr>
            </w:pPr>
          </w:p>
        </w:tc>
        <w:tc>
          <w:tcPr>
            <w:tcW w:w="690" w:type="dxa"/>
          </w:tcPr>
          <w:p w14:paraId="1BB73D77" w14:textId="77777777" w:rsidR="00A46A28" w:rsidRPr="00A46A28" w:rsidRDefault="00A46A28" w:rsidP="00142DEF">
            <w:pPr>
              <w:spacing w:after="0" w:line="240" w:lineRule="auto"/>
              <w:rPr>
                <w:rFonts w:ascii="Times New Roman" w:hAnsi="Times New Roman"/>
                <w:sz w:val="20"/>
                <w:szCs w:val="20"/>
              </w:rPr>
            </w:pPr>
          </w:p>
        </w:tc>
        <w:tc>
          <w:tcPr>
            <w:tcW w:w="1205" w:type="dxa"/>
          </w:tcPr>
          <w:p w14:paraId="5FBDC975" w14:textId="77777777" w:rsidR="00A46A28" w:rsidRPr="00A46A28" w:rsidRDefault="00A46A28" w:rsidP="00142DEF">
            <w:pPr>
              <w:spacing w:after="0" w:line="240" w:lineRule="auto"/>
              <w:rPr>
                <w:rFonts w:ascii="Times New Roman" w:hAnsi="Times New Roman"/>
                <w:sz w:val="20"/>
                <w:szCs w:val="20"/>
              </w:rPr>
            </w:pPr>
            <w:r w:rsidRPr="00A46A28">
              <w:rPr>
                <w:rFonts w:ascii="Times New Roman" w:hAnsi="Times New Roman"/>
                <w:sz w:val="20"/>
                <w:szCs w:val="20"/>
              </w:rPr>
              <w:t>33</w:t>
            </w:r>
          </w:p>
        </w:tc>
      </w:tr>
    </w:tbl>
    <w:p w14:paraId="017AECCB" w14:textId="0DFDF843" w:rsidR="00A46A28" w:rsidRDefault="00A46A28" w:rsidP="0044403B">
      <w:pPr>
        <w:spacing w:after="0" w:line="240" w:lineRule="auto"/>
        <w:rPr>
          <w:rFonts w:ascii="Times New Roman" w:hAnsi="Times New Roman"/>
          <w:sz w:val="24"/>
          <w:szCs w:val="24"/>
        </w:rPr>
      </w:pPr>
    </w:p>
    <w:p w14:paraId="6329D2AB" w14:textId="77777777" w:rsidR="00A46A28" w:rsidRDefault="00A46A28">
      <w:pPr>
        <w:spacing w:after="0" w:line="240" w:lineRule="auto"/>
        <w:rPr>
          <w:rFonts w:ascii="Times New Roman" w:hAnsi="Times New Roman"/>
          <w:sz w:val="24"/>
          <w:szCs w:val="24"/>
        </w:rPr>
      </w:pPr>
      <w:r>
        <w:rPr>
          <w:rFonts w:ascii="Times New Roman" w:hAnsi="Times New Roman"/>
          <w:sz w:val="24"/>
          <w:szCs w:val="24"/>
        </w:rPr>
        <w:br w:type="page"/>
      </w:r>
    </w:p>
    <w:p w14:paraId="490989F3" w14:textId="77777777" w:rsidR="00A46A28" w:rsidRPr="00227FB9" w:rsidRDefault="00A46A28" w:rsidP="0044403B">
      <w:pPr>
        <w:spacing w:after="0" w:line="240" w:lineRule="auto"/>
        <w:rPr>
          <w:rFonts w:ascii="Times New Roman" w:hAnsi="Times New Roman"/>
          <w:sz w:val="24"/>
          <w:szCs w:val="24"/>
          <w:lang w:val="en-GB"/>
        </w:rPr>
      </w:pPr>
    </w:p>
    <w:p w14:paraId="14CC330F" w14:textId="1EA0412F" w:rsidR="0044403B" w:rsidRDefault="0044403B" w:rsidP="0044403B">
      <w:pPr>
        <w:spacing w:after="0" w:line="240" w:lineRule="auto"/>
        <w:rPr>
          <w:rFonts w:ascii="Times New Roman" w:hAnsi="Times New Roman"/>
          <w:sz w:val="24"/>
          <w:szCs w:val="24"/>
        </w:rPr>
      </w:pPr>
      <w:r w:rsidRPr="00C21CEF">
        <w:rPr>
          <w:rFonts w:ascii="Times New Roman" w:hAnsi="Times New Roman"/>
          <w:sz w:val="24"/>
          <w:szCs w:val="24"/>
        </w:rPr>
        <w:t>5.</w:t>
      </w:r>
      <w:r>
        <w:rPr>
          <w:rFonts w:ascii="Times New Roman" w:hAnsi="Times New Roman"/>
          <w:sz w:val="24"/>
          <w:szCs w:val="24"/>
        </w:rPr>
        <w:t>3</w:t>
      </w:r>
      <w:r w:rsidRPr="00C21CEF">
        <w:rPr>
          <w:rFonts w:ascii="Times New Roman" w:hAnsi="Times New Roman"/>
          <w:sz w:val="24"/>
          <w:szCs w:val="24"/>
        </w:rPr>
        <w:t xml:space="preserve"> lentelė. Verslinės žvejybos 70–80 mm </w:t>
      </w:r>
      <w:r>
        <w:rPr>
          <w:rFonts w:ascii="Times New Roman" w:hAnsi="Times New Roman"/>
          <w:sz w:val="24"/>
          <w:szCs w:val="24"/>
        </w:rPr>
        <w:t>tinklais efekt</w:t>
      </w:r>
      <w:r w:rsidRPr="00C21CEF">
        <w:rPr>
          <w:rFonts w:ascii="Times New Roman" w:hAnsi="Times New Roman"/>
          <w:sz w:val="24"/>
          <w:szCs w:val="24"/>
        </w:rPr>
        <w:t>yvumas (</w:t>
      </w:r>
      <w:r>
        <w:rPr>
          <w:rFonts w:ascii="Times New Roman" w:hAnsi="Times New Roman"/>
          <w:sz w:val="24"/>
          <w:szCs w:val="24"/>
        </w:rPr>
        <w:t xml:space="preserve">laimikiai </w:t>
      </w:r>
      <w:r w:rsidRPr="00C21CEF">
        <w:rPr>
          <w:rFonts w:ascii="Times New Roman" w:hAnsi="Times New Roman"/>
          <w:sz w:val="24"/>
          <w:szCs w:val="24"/>
        </w:rPr>
        <w:t>pastang</w:t>
      </w:r>
      <w:r>
        <w:rPr>
          <w:rFonts w:ascii="Times New Roman" w:hAnsi="Times New Roman"/>
          <w:sz w:val="24"/>
          <w:szCs w:val="24"/>
        </w:rPr>
        <w:t>ai, kg</w:t>
      </w:r>
      <w:r w:rsidRPr="00C21CEF">
        <w:rPr>
          <w:rFonts w:ascii="Times New Roman" w:hAnsi="Times New Roman"/>
          <w:sz w:val="24"/>
          <w:szCs w:val="24"/>
        </w:rPr>
        <w:t>) Kuršių mariose 202</w:t>
      </w:r>
      <w:r w:rsidR="00227FB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w:t>
      </w:r>
      <w:r>
        <w:rPr>
          <w:rFonts w:ascii="Times New Roman" w:hAnsi="Times New Roman"/>
          <w:sz w:val="24"/>
          <w:szCs w:val="24"/>
        </w:rPr>
        <w:t xml:space="preserve"> mėn.</w:t>
      </w:r>
    </w:p>
    <w:p w14:paraId="78CF8589" w14:textId="77777777" w:rsidR="0044403B" w:rsidRDefault="0044403B" w:rsidP="0044403B">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110"/>
        <w:gridCol w:w="689"/>
        <w:gridCol w:w="690"/>
        <w:gridCol w:w="689"/>
        <w:gridCol w:w="690"/>
        <w:gridCol w:w="689"/>
        <w:gridCol w:w="690"/>
        <w:gridCol w:w="689"/>
        <w:gridCol w:w="690"/>
        <w:gridCol w:w="1205"/>
      </w:tblGrid>
      <w:tr w:rsidR="0044403B" w:rsidRPr="00373AE9" w14:paraId="2E0E4D35" w14:textId="77777777" w:rsidTr="001D0418">
        <w:tc>
          <w:tcPr>
            <w:tcW w:w="1110" w:type="dxa"/>
            <w:vMerge w:val="restart"/>
            <w:shd w:val="clear" w:color="auto" w:fill="D9D9D9" w:themeFill="background1" w:themeFillShade="D9"/>
            <w:vAlign w:val="center"/>
          </w:tcPr>
          <w:p w14:paraId="27E82E74" w14:textId="77777777" w:rsidR="0044403B" w:rsidRPr="00373AE9" w:rsidRDefault="0044403B" w:rsidP="00EE34C1">
            <w:pPr>
              <w:spacing w:after="0" w:line="240" w:lineRule="auto"/>
              <w:rPr>
                <w:rFonts w:ascii="Times New Roman" w:hAnsi="Times New Roman"/>
                <w:sz w:val="20"/>
                <w:szCs w:val="20"/>
              </w:rPr>
            </w:pPr>
            <w:r w:rsidRPr="00373AE9">
              <w:rPr>
                <w:rFonts w:ascii="Times New Roman" w:hAnsi="Times New Roman"/>
                <w:sz w:val="20"/>
                <w:szCs w:val="20"/>
              </w:rPr>
              <w:t>Žvejybos baras</w:t>
            </w:r>
          </w:p>
        </w:tc>
        <w:tc>
          <w:tcPr>
            <w:tcW w:w="5516" w:type="dxa"/>
            <w:gridSpan w:val="8"/>
            <w:shd w:val="clear" w:color="auto" w:fill="D9D9D9" w:themeFill="background1" w:themeFillShade="D9"/>
            <w:vAlign w:val="center"/>
          </w:tcPr>
          <w:p w14:paraId="114AE0AD" w14:textId="77777777" w:rsidR="0044403B" w:rsidRPr="00373AE9" w:rsidRDefault="0044403B" w:rsidP="00EE34C1">
            <w:pPr>
              <w:spacing w:after="0" w:line="240" w:lineRule="auto"/>
              <w:jc w:val="center"/>
              <w:rPr>
                <w:rFonts w:ascii="Times New Roman" w:hAnsi="Times New Roman"/>
                <w:sz w:val="20"/>
                <w:szCs w:val="20"/>
              </w:rPr>
            </w:pPr>
            <w:r w:rsidRPr="00373AE9">
              <w:rPr>
                <w:rFonts w:ascii="Times New Roman" w:hAnsi="Times New Roman"/>
                <w:sz w:val="20"/>
                <w:szCs w:val="20"/>
              </w:rPr>
              <w:t>Mėnuo</w:t>
            </w:r>
          </w:p>
        </w:tc>
        <w:tc>
          <w:tcPr>
            <w:tcW w:w="1205" w:type="dxa"/>
            <w:vMerge w:val="restart"/>
            <w:shd w:val="clear" w:color="auto" w:fill="D9D9D9" w:themeFill="background1" w:themeFillShade="D9"/>
            <w:vAlign w:val="center"/>
          </w:tcPr>
          <w:p w14:paraId="0099F9BC" w14:textId="6FB8EEA1" w:rsidR="0044403B" w:rsidRPr="00373AE9" w:rsidRDefault="0044403B" w:rsidP="00EE34C1">
            <w:pPr>
              <w:spacing w:after="0" w:line="240" w:lineRule="auto"/>
              <w:rPr>
                <w:rFonts w:ascii="Times New Roman" w:hAnsi="Times New Roman"/>
                <w:sz w:val="20"/>
                <w:szCs w:val="20"/>
              </w:rPr>
            </w:pPr>
            <w:r>
              <w:rPr>
                <w:rFonts w:ascii="Times New Roman" w:hAnsi="Times New Roman"/>
                <w:sz w:val="20"/>
                <w:szCs w:val="20"/>
              </w:rPr>
              <w:t>Vidutiniškai</w:t>
            </w:r>
          </w:p>
        </w:tc>
      </w:tr>
      <w:tr w:rsidR="0044403B" w:rsidRPr="00373AE9" w14:paraId="2DD37295" w14:textId="77777777" w:rsidTr="001D0418">
        <w:tc>
          <w:tcPr>
            <w:tcW w:w="1110" w:type="dxa"/>
            <w:vMerge/>
            <w:shd w:val="clear" w:color="auto" w:fill="D9D9D9" w:themeFill="background1" w:themeFillShade="D9"/>
            <w:vAlign w:val="bottom"/>
          </w:tcPr>
          <w:p w14:paraId="75B4AEA9" w14:textId="77777777" w:rsidR="0044403B" w:rsidRPr="00373AE9" w:rsidRDefault="0044403B" w:rsidP="00EE34C1">
            <w:pPr>
              <w:spacing w:after="0" w:line="240" w:lineRule="auto"/>
              <w:rPr>
                <w:rFonts w:cs="Calibri"/>
                <w:color w:val="000000"/>
                <w:sz w:val="20"/>
                <w:szCs w:val="20"/>
              </w:rPr>
            </w:pPr>
          </w:p>
        </w:tc>
        <w:tc>
          <w:tcPr>
            <w:tcW w:w="689" w:type="dxa"/>
            <w:shd w:val="clear" w:color="auto" w:fill="D9D9D9" w:themeFill="background1" w:themeFillShade="D9"/>
            <w:vAlign w:val="bottom"/>
          </w:tcPr>
          <w:p w14:paraId="2F9D8EE1" w14:textId="77777777" w:rsidR="0044403B" w:rsidRPr="00373AE9" w:rsidRDefault="0044403B" w:rsidP="00EE34C1">
            <w:pPr>
              <w:spacing w:after="0" w:line="240" w:lineRule="auto"/>
              <w:jc w:val="center"/>
              <w:rPr>
                <w:rFonts w:cs="Calibri"/>
                <w:color w:val="000000"/>
                <w:sz w:val="20"/>
                <w:szCs w:val="20"/>
              </w:rPr>
            </w:pPr>
            <w:r w:rsidRPr="00373AE9">
              <w:rPr>
                <w:rFonts w:cs="Calibri"/>
                <w:color w:val="000000"/>
                <w:sz w:val="20"/>
                <w:szCs w:val="20"/>
              </w:rPr>
              <w:t>1</w:t>
            </w:r>
          </w:p>
        </w:tc>
        <w:tc>
          <w:tcPr>
            <w:tcW w:w="690" w:type="dxa"/>
            <w:shd w:val="clear" w:color="auto" w:fill="D9D9D9" w:themeFill="background1" w:themeFillShade="D9"/>
            <w:vAlign w:val="bottom"/>
          </w:tcPr>
          <w:p w14:paraId="4A7F2B2C" w14:textId="77777777" w:rsidR="0044403B" w:rsidRPr="00373AE9" w:rsidRDefault="0044403B" w:rsidP="00EE34C1">
            <w:pPr>
              <w:spacing w:after="0" w:line="240" w:lineRule="auto"/>
              <w:jc w:val="center"/>
              <w:rPr>
                <w:rFonts w:cs="Calibri"/>
                <w:color w:val="000000"/>
                <w:sz w:val="20"/>
                <w:szCs w:val="20"/>
              </w:rPr>
            </w:pPr>
            <w:r w:rsidRPr="00373AE9">
              <w:rPr>
                <w:rFonts w:cs="Calibri"/>
                <w:color w:val="000000"/>
                <w:sz w:val="20"/>
                <w:szCs w:val="20"/>
              </w:rPr>
              <w:t>2</w:t>
            </w:r>
          </w:p>
        </w:tc>
        <w:tc>
          <w:tcPr>
            <w:tcW w:w="689" w:type="dxa"/>
            <w:shd w:val="clear" w:color="auto" w:fill="D9D9D9" w:themeFill="background1" w:themeFillShade="D9"/>
            <w:vAlign w:val="bottom"/>
          </w:tcPr>
          <w:p w14:paraId="0BA8243C" w14:textId="77777777" w:rsidR="0044403B" w:rsidRPr="00373AE9" w:rsidRDefault="0044403B" w:rsidP="00EE34C1">
            <w:pPr>
              <w:spacing w:after="0" w:line="240" w:lineRule="auto"/>
              <w:jc w:val="center"/>
              <w:rPr>
                <w:rFonts w:cs="Calibri"/>
                <w:color w:val="000000"/>
                <w:sz w:val="20"/>
                <w:szCs w:val="20"/>
              </w:rPr>
            </w:pPr>
            <w:r w:rsidRPr="00373AE9">
              <w:rPr>
                <w:rFonts w:cs="Calibri"/>
                <w:color w:val="000000"/>
                <w:sz w:val="20"/>
                <w:szCs w:val="20"/>
              </w:rPr>
              <w:t>3</w:t>
            </w:r>
          </w:p>
        </w:tc>
        <w:tc>
          <w:tcPr>
            <w:tcW w:w="690" w:type="dxa"/>
            <w:shd w:val="clear" w:color="auto" w:fill="D9D9D9" w:themeFill="background1" w:themeFillShade="D9"/>
            <w:vAlign w:val="bottom"/>
          </w:tcPr>
          <w:p w14:paraId="4C82BED4" w14:textId="77777777" w:rsidR="0044403B" w:rsidRPr="00373AE9" w:rsidRDefault="0044403B" w:rsidP="00EE34C1">
            <w:pPr>
              <w:spacing w:after="0" w:line="240" w:lineRule="auto"/>
              <w:jc w:val="center"/>
              <w:rPr>
                <w:rFonts w:cs="Calibri"/>
                <w:color w:val="000000"/>
                <w:sz w:val="20"/>
                <w:szCs w:val="20"/>
              </w:rPr>
            </w:pPr>
            <w:r w:rsidRPr="00373AE9">
              <w:rPr>
                <w:rFonts w:cs="Calibri"/>
                <w:color w:val="000000"/>
                <w:sz w:val="20"/>
                <w:szCs w:val="20"/>
              </w:rPr>
              <w:t>4</w:t>
            </w:r>
          </w:p>
        </w:tc>
        <w:tc>
          <w:tcPr>
            <w:tcW w:w="689" w:type="dxa"/>
            <w:shd w:val="clear" w:color="auto" w:fill="D9D9D9" w:themeFill="background1" w:themeFillShade="D9"/>
            <w:vAlign w:val="bottom"/>
          </w:tcPr>
          <w:p w14:paraId="4EDFAB39" w14:textId="77777777" w:rsidR="0044403B" w:rsidRPr="00373AE9" w:rsidRDefault="0044403B" w:rsidP="00EE34C1">
            <w:pPr>
              <w:spacing w:after="0" w:line="240" w:lineRule="auto"/>
              <w:jc w:val="center"/>
              <w:rPr>
                <w:rFonts w:cs="Calibri"/>
                <w:color w:val="000000"/>
                <w:sz w:val="20"/>
                <w:szCs w:val="20"/>
              </w:rPr>
            </w:pPr>
            <w:r w:rsidRPr="00373AE9">
              <w:rPr>
                <w:rFonts w:cs="Calibri"/>
                <w:color w:val="000000"/>
                <w:sz w:val="20"/>
                <w:szCs w:val="20"/>
              </w:rPr>
              <w:t>7</w:t>
            </w:r>
          </w:p>
        </w:tc>
        <w:tc>
          <w:tcPr>
            <w:tcW w:w="690" w:type="dxa"/>
            <w:shd w:val="clear" w:color="auto" w:fill="D9D9D9" w:themeFill="background1" w:themeFillShade="D9"/>
            <w:vAlign w:val="bottom"/>
          </w:tcPr>
          <w:p w14:paraId="75B88C3C" w14:textId="77777777" w:rsidR="0044403B" w:rsidRPr="00373AE9" w:rsidRDefault="0044403B" w:rsidP="00EE34C1">
            <w:pPr>
              <w:spacing w:after="0" w:line="240" w:lineRule="auto"/>
              <w:jc w:val="center"/>
              <w:rPr>
                <w:rFonts w:cs="Calibri"/>
                <w:color w:val="000000"/>
                <w:sz w:val="20"/>
                <w:szCs w:val="20"/>
              </w:rPr>
            </w:pPr>
            <w:r w:rsidRPr="00373AE9">
              <w:rPr>
                <w:rFonts w:cs="Calibri"/>
                <w:color w:val="000000"/>
                <w:sz w:val="20"/>
                <w:szCs w:val="20"/>
              </w:rPr>
              <w:t>8</w:t>
            </w:r>
          </w:p>
        </w:tc>
        <w:tc>
          <w:tcPr>
            <w:tcW w:w="689" w:type="dxa"/>
            <w:shd w:val="clear" w:color="auto" w:fill="D9D9D9" w:themeFill="background1" w:themeFillShade="D9"/>
            <w:vAlign w:val="bottom"/>
          </w:tcPr>
          <w:p w14:paraId="43E8D488" w14:textId="77777777" w:rsidR="0044403B" w:rsidRPr="00373AE9" w:rsidRDefault="0044403B" w:rsidP="00EE34C1">
            <w:pPr>
              <w:spacing w:after="0" w:line="240" w:lineRule="auto"/>
              <w:jc w:val="center"/>
              <w:rPr>
                <w:rFonts w:cs="Calibri"/>
                <w:color w:val="000000"/>
                <w:sz w:val="20"/>
                <w:szCs w:val="20"/>
              </w:rPr>
            </w:pPr>
            <w:r w:rsidRPr="00373AE9">
              <w:rPr>
                <w:rFonts w:cs="Calibri"/>
                <w:color w:val="000000"/>
                <w:sz w:val="20"/>
                <w:szCs w:val="20"/>
              </w:rPr>
              <w:t>9</w:t>
            </w:r>
          </w:p>
        </w:tc>
        <w:tc>
          <w:tcPr>
            <w:tcW w:w="690" w:type="dxa"/>
            <w:shd w:val="clear" w:color="auto" w:fill="D9D9D9" w:themeFill="background1" w:themeFillShade="D9"/>
            <w:vAlign w:val="bottom"/>
          </w:tcPr>
          <w:p w14:paraId="562E2D43" w14:textId="77777777" w:rsidR="0044403B" w:rsidRPr="00373AE9" w:rsidRDefault="0044403B" w:rsidP="00EE34C1">
            <w:pPr>
              <w:spacing w:after="0" w:line="240" w:lineRule="auto"/>
              <w:jc w:val="center"/>
              <w:rPr>
                <w:rFonts w:cs="Calibri"/>
                <w:color w:val="000000"/>
                <w:sz w:val="20"/>
                <w:szCs w:val="20"/>
              </w:rPr>
            </w:pPr>
            <w:r w:rsidRPr="00373AE9">
              <w:rPr>
                <w:rFonts w:cs="Calibri"/>
                <w:color w:val="000000"/>
                <w:sz w:val="20"/>
                <w:szCs w:val="20"/>
              </w:rPr>
              <w:t>10</w:t>
            </w:r>
          </w:p>
        </w:tc>
        <w:tc>
          <w:tcPr>
            <w:tcW w:w="1205" w:type="dxa"/>
            <w:vMerge/>
            <w:shd w:val="clear" w:color="auto" w:fill="D9D9D9" w:themeFill="background1" w:themeFillShade="D9"/>
          </w:tcPr>
          <w:p w14:paraId="448B4499" w14:textId="77777777" w:rsidR="0044403B" w:rsidRPr="00373AE9" w:rsidRDefault="0044403B" w:rsidP="00EE34C1">
            <w:pPr>
              <w:spacing w:after="0" w:line="240" w:lineRule="auto"/>
              <w:rPr>
                <w:rFonts w:ascii="Times New Roman" w:hAnsi="Times New Roman"/>
                <w:sz w:val="20"/>
                <w:szCs w:val="20"/>
              </w:rPr>
            </w:pPr>
          </w:p>
        </w:tc>
      </w:tr>
      <w:tr w:rsidR="00227FB9" w:rsidRPr="001D0418" w14:paraId="2B1352AC" w14:textId="77777777" w:rsidTr="005876FA">
        <w:tc>
          <w:tcPr>
            <w:tcW w:w="1110" w:type="dxa"/>
          </w:tcPr>
          <w:p w14:paraId="23DF7F2B" w14:textId="11C6B4C8"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1</w:t>
            </w:r>
          </w:p>
        </w:tc>
        <w:tc>
          <w:tcPr>
            <w:tcW w:w="689" w:type="dxa"/>
          </w:tcPr>
          <w:p w14:paraId="501E6192" w14:textId="07552CC1" w:rsidR="00227FB9" w:rsidRPr="00A46A28" w:rsidRDefault="00227FB9" w:rsidP="00227FB9">
            <w:pPr>
              <w:spacing w:after="0" w:line="240" w:lineRule="auto"/>
              <w:rPr>
                <w:rFonts w:ascii="Times New Roman" w:hAnsi="Times New Roman"/>
                <w:sz w:val="20"/>
                <w:szCs w:val="20"/>
              </w:rPr>
            </w:pPr>
            <w:r w:rsidRPr="00EE7F59">
              <w:t>1,8</w:t>
            </w:r>
          </w:p>
        </w:tc>
        <w:tc>
          <w:tcPr>
            <w:tcW w:w="690" w:type="dxa"/>
          </w:tcPr>
          <w:p w14:paraId="38920CC9" w14:textId="1E5A3FFA" w:rsidR="00227FB9" w:rsidRPr="00A46A28" w:rsidRDefault="00227FB9" w:rsidP="00227FB9">
            <w:pPr>
              <w:spacing w:after="0" w:line="240" w:lineRule="auto"/>
              <w:rPr>
                <w:rFonts w:ascii="Times New Roman" w:hAnsi="Times New Roman"/>
                <w:sz w:val="20"/>
                <w:szCs w:val="20"/>
              </w:rPr>
            </w:pPr>
            <w:r w:rsidRPr="00EE7F59">
              <w:t>1,3</w:t>
            </w:r>
          </w:p>
        </w:tc>
        <w:tc>
          <w:tcPr>
            <w:tcW w:w="689" w:type="dxa"/>
          </w:tcPr>
          <w:p w14:paraId="56014054" w14:textId="68F0FFFB" w:rsidR="00227FB9" w:rsidRPr="00A46A28" w:rsidRDefault="00227FB9" w:rsidP="00227FB9">
            <w:pPr>
              <w:spacing w:after="0" w:line="240" w:lineRule="auto"/>
              <w:rPr>
                <w:rFonts w:ascii="Times New Roman" w:hAnsi="Times New Roman"/>
                <w:sz w:val="20"/>
                <w:szCs w:val="20"/>
              </w:rPr>
            </w:pPr>
            <w:r w:rsidRPr="00EE7F59">
              <w:t>3,3</w:t>
            </w:r>
          </w:p>
        </w:tc>
        <w:tc>
          <w:tcPr>
            <w:tcW w:w="690" w:type="dxa"/>
          </w:tcPr>
          <w:p w14:paraId="090DB108" w14:textId="0F9606AE" w:rsidR="00227FB9" w:rsidRPr="00A46A28" w:rsidRDefault="00227FB9" w:rsidP="00227FB9">
            <w:pPr>
              <w:spacing w:after="0" w:line="240" w:lineRule="auto"/>
              <w:rPr>
                <w:rFonts w:ascii="Times New Roman" w:hAnsi="Times New Roman"/>
                <w:sz w:val="20"/>
                <w:szCs w:val="20"/>
              </w:rPr>
            </w:pPr>
            <w:r w:rsidRPr="00EE7F59">
              <w:t>3,7</w:t>
            </w:r>
          </w:p>
        </w:tc>
        <w:tc>
          <w:tcPr>
            <w:tcW w:w="689" w:type="dxa"/>
          </w:tcPr>
          <w:p w14:paraId="6D4D4390" w14:textId="3186B05F" w:rsidR="00227FB9" w:rsidRPr="00A46A28" w:rsidRDefault="00227FB9" w:rsidP="00227FB9">
            <w:pPr>
              <w:spacing w:after="0" w:line="240" w:lineRule="auto"/>
              <w:rPr>
                <w:rFonts w:ascii="Times New Roman" w:hAnsi="Times New Roman"/>
                <w:sz w:val="20"/>
                <w:szCs w:val="20"/>
              </w:rPr>
            </w:pPr>
            <w:r w:rsidRPr="00EE7F59">
              <w:t>3,5</w:t>
            </w:r>
          </w:p>
        </w:tc>
        <w:tc>
          <w:tcPr>
            <w:tcW w:w="690" w:type="dxa"/>
          </w:tcPr>
          <w:p w14:paraId="4825EC57" w14:textId="1C290955" w:rsidR="00227FB9" w:rsidRPr="00A46A28" w:rsidRDefault="00227FB9" w:rsidP="00227FB9">
            <w:pPr>
              <w:spacing w:after="0" w:line="240" w:lineRule="auto"/>
              <w:rPr>
                <w:rFonts w:ascii="Times New Roman" w:hAnsi="Times New Roman"/>
                <w:sz w:val="20"/>
                <w:szCs w:val="20"/>
              </w:rPr>
            </w:pPr>
            <w:r w:rsidRPr="00EE7F59">
              <w:t>4,4</w:t>
            </w:r>
          </w:p>
        </w:tc>
        <w:tc>
          <w:tcPr>
            <w:tcW w:w="689" w:type="dxa"/>
          </w:tcPr>
          <w:p w14:paraId="71E89759" w14:textId="58A0081F" w:rsidR="00227FB9" w:rsidRPr="00A46A28" w:rsidRDefault="00227FB9" w:rsidP="00227FB9">
            <w:pPr>
              <w:spacing w:after="0" w:line="240" w:lineRule="auto"/>
              <w:rPr>
                <w:rFonts w:ascii="Times New Roman" w:hAnsi="Times New Roman"/>
                <w:sz w:val="20"/>
                <w:szCs w:val="20"/>
              </w:rPr>
            </w:pPr>
            <w:r w:rsidRPr="00EE7F59">
              <w:t>5,4</w:t>
            </w:r>
          </w:p>
        </w:tc>
        <w:tc>
          <w:tcPr>
            <w:tcW w:w="690" w:type="dxa"/>
          </w:tcPr>
          <w:p w14:paraId="0303380F" w14:textId="3F918290" w:rsidR="00227FB9" w:rsidRPr="00A46A28" w:rsidRDefault="00227FB9" w:rsidP="00227FB9">
            <w:pPr>
              <w:spacing w:after="0" w:line="240" w:lineRule="auto"/>
              <w:rPr>
                <w:rFonts w:ascii="Times New Roman" w:hAnsi="Times New Roman"/>
                <w:sz w:val="20"/>
                <w:szCs w:val="20"/>
              </w:rPr>
            </w:pPr>
            <w:r w:rsidRPr="00EE7F59">
              <w:t>4,2</w:t>
            </w:r>
          </w:p>
        </w:tc>
        <w:tc>
          <w:tcPr>
            <w:tcW w:w="1205" w:type="dxa"/>
          </w:tcPr>
          <w:p w14:paraId="2D8A3B57" w14:textId="65DA0095" w:rsidR="00227FB9" w:rsidRPr="00A46A28" w:rsidRDefault="00227FB9" w:rsidP="00227FB9">
            <w:pPr>
              <w:spacing w:after="0" w:line="240" w:lineRule="auto"/>
              <w:rPr>
                <w:rFonts w:ascii="Times New Roman" w:hAnsi="Times New Roman"/>
                <w:sz w:val="20"/>
                <w:szCs w:val="20"/>
              </w:rPr>
            </w:pPr>
            <w:r w:rsidRPr="00EE7F59">
              <w:t>4,1</w:t>
            </w:r>
          </w:p>
        </w:tc>
      </w:tr>
      <w:tr w:rsidR="00227FB9" w:rsidRPr="001D0418" w14:paraId="61CCDE82" w14:textId="77777777" w:rsidTr="005876FA">
        <w:tc>
          <w:tcPr>
            <w:tcW w:w="1110" w:type="dxa"/>
            <w:shd w:val="clear" w:color="auto" w:fill="F2F2F2" w:themeFill="background1" w:themeFillShade="F2"/>
          </w:tcPr>
          <w:p w14:paraId="1F5767B4" w14:textId="0BF5CFC0"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2</w:t>
            </w:r>
          </w:p>
        </w:tc>
        <w:tc>
          <w:tcPr>
            <w:tcW w:w="689" w:type="dxa"/>
            <w:shd w:val="clear" w:color="auto" w:fill="F2F2F2" w:themeFill="background1" w:themeFillShade="F2"/>
          </w:tcPr>
          <w:p w14:paraId="77322859" w14:textId="1B2A4540" w:rsidR="00227FB9" w:rsidRPr="00A46A28" w:rsidRDefault="00227FB9" w:rsidP="00227FB9">
            <w:pPr>
              <w:spacing w:after="0" w:line="240" w:lineRule="auto"/>
              <w:rPr>
                <w:rFonts w:ascii="Times New Roman" w:hAnsi="Times New Roman"/>
                <w:sz w:val="20"/>
                <w:szCs w:val="20"/>
              </w:rPr>
            </w:pPr>
            <w:r w:rsidRPr="00EE7F59">
              <w:t>2,6</w:t>
            </w:r>
          </w:p>
        </w:tc>
        <w:tc>
          <w:tcPr>
            <w:tcW w:w="690" w:type="dxa"/>
            <w:shd w:val="clear" w:color="auto" w:fill="F2F2F2" w:themeFill="background1" w:themeFillShade="F2"/>
          </w:tcPr>
          <w:p w14:paraId="5A42D4DE" w14:textId="45F43984" w:rsidR="00227FB9" w:rsidRPr="00A46A28" w:rsidRDefault="00227FB9" w:rsidP="00227FB9">
            <w:pPr>
              <w:spacing w:after="0" w:line="240" w:lineRule="auto"/>
              <w:rPr>
                <w:rFonts w:ascii="Times New Roman" w:hAnsi="Times New Roman"/>
                <w:sz w:val="20"/>
                <w:szCs w:val="20"/>
              </w:rPr>
            </w:pPr>
            <w:r w:rsidRPr="00EE7F59">
              <w:t>1,9</w:t>
            </w:r>
          </w:p>
        </w:tc>
        <w:tc>
          <w:tcPr>
            <w:tcW w:w="689" w:type="dxa"/>
            <w:shd w:val="clear" w:color="auto" w:fill="F2F2F2" w:themeFill="background1" w:themeFillShade="F2"/>
          </w:tcPr>
          <w:p w14:paraId="50ED3046" w14:textId="1211A0C8" w:rsidR="00227FB9" w:rsidRPr="00A46A28" w:rsidRDefault="00227FB9" w:rsidP="00227FB9">
            <w:pPr>
              <w:spacing w:after="0" w:line="240" w:lineRule="auto"/>
              <w:rPr>
                <w:rFonts w:ascii="Times New Roman" w:hAnsi="Times New Roman"/>
                <w:sz w:val="20"/>
                <w:szCs w:val="20"/>
              </w:rPr>
            </w:pPr>
            <w:r w:rsidRPr="00EE7F59">
              <w:t>4,3</w:t>
            </w:r>
          </w:p>
        </w:tc>
        <w:tc>
          <w:tcPr>
            <w:tcW w:w="690" w:type="dxa"/>
            <w:shd w:val="clear" w:color="auto" w:fill="F2F2F2" w:themeFill="background1" w:themeFillShade="F2"/>
          </w:tcPr>
          <w:p w14:paraId="3661CF49" w14:textId="61420F55" w:rsidR="00227FB9" w:rsidRPr="00A46A28" w:rsidRDefault="00227FB9" w:rsidP="00227FB9">
            <w:pPr>
              <w:spacing w:after="0" w:line="240" w:lineRule="auto"/>
              <w:rPr>
                <w:rFonts w:ascii="Times New Roman" w:hAnsi="Times New Roman"/>
                <w:sz w:val="20"/>
                <w:szCs w:val="20"/>
              </w:rPr>
            </w:pPr>
            <w:r w:rsidRPr="00EE7F59">
              <w:t>10,3</w:t>
            </w:r>
          </w:p>
        </w:tc>
        <w:tc>
          <w:tcPr>
            <w:tcW w:w="689" w:type="dxa"/>
            <w:shd w:val="clear" w:color="auto" w:fill="F2F2F2" w:themeFill="background1" w:themeFillShade="F2"/>
          </w:tcPr>
          <w:p w14:paraId="615A05E6" w14:textId="16D039AB" w:rsidR="00227FB9" w:rsidRPr="00A46A28" w:rsidRDefault="00227FB9" w:rsidP="00227FB9">
            <w:pPr>
              <w:spacing w:after="0" w:line="240" w:lineRule="auto"/>
              <w:rPr>
                <w:rFonts w:ascii="Times New Roman" w:hAnsi="Times New Roman"/>
                <w:sz w:val="20"/>
                <w:szCs w:val="20"/>
              </w:rPr>
            </w:pPr>
            <w:r w:rsidRPr="00EE7F59">
              <w:t>10,7</w:t>
            </w:r>
          </w:p>
        </w:tc>
        <w:tc>
          <w:tcPr>
            <w:tcW w:w="690" w:type="dxa"/>
            <w:shd w:val="clear" w:color="auto" w:fill="F2F2F2" w:themeFill="background1" w:themeFillShade="F2"/>
          </w:tcPr>
          <w:p w14:paraId="55A13559" w14:textId="54581737" w:rsidR="00227FB9" w:rsidRPr="00A46A28" w:rsidRDefault="00227FB9" w:rsidP="00227FB9">
            <w:pPr>
              <w:spacing w:after="0" w:line="240" w:lineRule="auto"/>
              <w:rPr>
                <w:rFonts w:ascii="Times New Roman" w:hAnsi="Times New Roman"/>
                <w:sz w:val="20"/>
                <w:szCs w:val="20"/>
              </w:rPr>
            </w:pPr>
            <w:r w:rsidRPr="00EE7F59">
              <w:t>4,2</w:t>
            </w:r>
          </w:p>
        </w:tc>
        <w:tc>
          <w:tcPr>
            <w:tcW w:w="689" w:type="dxa"/>
            <w:shd w:val="clear" w:color="auto" w:fill="F2F2F2" w:themeFill="background1" w:themeFillShade="F2"/>
          </w:tcPr>
          <w:p w14:paraId="24888DA5" w14:textId="023BC7BC" w:rsidR="00227FB9" w:rsidRPr="00A46A28" w:rsidRDefault="00227FB9" w:rsidP="00227FB9">
            <w:pPr>
              <w:spacing w:after="0" w:line="240" w:lineRule="auto"/>
              <w:rPr>
                <w:rFonts w:ascii="Times New Roman" w:hAnsi="Times New Roman"/>
                <w:sz w:val="20"/>
                <w:szCs w:val="20"/>
              </w:rPr>
            </w:pPr>
            <w:r w:rsidRPr="00EE7F59">
              <w:t>3,6</w:t>
            </w:r>
          </w:p>
        </w:tc>
        <w:tc>
          <w:tcPr>
            <w:tcW w:w="690" w:type="dxa"/>
            <w:shd w:val="clear" w:color="auto" w:fill="F2F2F2" w:themeFill="background1" w:themeFillShade="F2"/>
          </w:tcPr>
          <w:p w14:paraId="25AEC584" w14:textId="6767AF0C" w:rsidR="00227FB9" w:rsidRPr="00A46A28" w:rsidRDefault="00227FB9" w:rsidP="00227FB9">
            <w:pPr>
              <w:spacing w:after="0" w:line="240" w:lineRule="auto"/>
              <w:rPr>
                <w:rFonts w:ascii="Times New Roman" w:hAnsi="Times New Roman"/>
                <w:sz w:val="20"/>
                <w:szCs w:val="20"/>
              </w:rPr>
            </w:pPr>
            <w:r w:rsidRPr="00EE7F59">
              <w:t>5,1</w:t>
            </w:r>
          </w:p>
        </w:tc>
        <w:tc>
          <w:tcPr>
            <w:tcW w:w="1205" w:type="dxa"/>
            <w:shd w:val="clear" w:color="auto" w:fill="F2F2F2" w:themeFill="background1" w:themeFillShade="F2"/>
          </w:tcPr>
          <w:p w14:paraId="3CDC12E0" w14:textId="6E7753B7" w:rsidR="00227FB9" w:rsidRPr="00A46A28" w:rsidRDefault="00227FB9" w:rsidP="00227FB9">
            <w:pPr>
              <w:spacing w:after="0" w:line="240" w:lineRule="auto"/>
              <w:rPr>
                <w:rFonts w:ascii="Times New Roman" w:hAnsi="Times New Roman"/>
                <w:sz w:val="20"/>
                <w:szCs w:val="20"/>
              </w:rPr>
            </w:pPr>
            <w:r w:rsidRPr="00EE7F59">
              <w:t>4,1</w:t>
            </w:r>
          </w:p>
        </w:tc>
      </w:tr>
      <w:tr w:rsidR="00227FB9" w:rsidRPr="001D0418" w14:paraId="4A2C2E6B" w14:textId="77777777" w:rsidTr="005876FA">
        <w:tc>
          <w:tcPr>
            <w:tcW w:w="1110" w:type="dxa"/>
          </w:tcPr>
          <w:p w14:paraId="0B8117D7" w14:textId="32A5DE54"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3</w:t>
            </w:r>
          </w:p>
        </w:tc>
        <w:tc>
          <w:tcPr>
            <w:tcW w:w="689" w:type="dxa"/>
          </w:tcPr>
          <w:p w14:paraId="727C5B2F" w14:textId="394898BC" w:rsidR="00227FB9" w:rsidRPr="00A46A28" w:rsidRDefault="00227FB9" w:rsidP="00227FB9">
            <w:pPr>
              <w:spacing w:after="0" w:line="240" w:lineRule="auto"/>
              <w:rPr>
                <w:rFonts w:ascii="Times New Roman" w:hAnsi="Times New Roman"/>
                <w:sz w:val="20"/>
                <w:szCs w:val="20"/>
              </w:rPr>
            </w:pPr>
            <w:r w:rsidRPr="00EE7F59">
              <w:t>2,3</w:t>
            </w:r>
          </w:p>
        </w:tc>
        <w:tc>
          <w:tcPr>
            <w:tcW w:w="690" w:type="dxa"/>
          </w:tcPr>
          <w:p w14:paraId="27C3103D" w14:textId="07E12FBD" w:rsidR="00227FB9" w:rsidRPr="00A46A28" w:rsidRDefault="00227FB9" w:rsidP="00227FB9">
            <w:pPr>
              <w:spacing w:after="0" w:line="240" w:lineRule="auto"/>
              <w:rPr>
                <w:rFonts w:ascii="Times New Roman" w:hAnsi="Times New Roman"/>
                <w:sz w:val="20"/>
                <w:szCs w:val="20"/>
              </w:rPr>
            </w:pPr>
            <w:r w:rsidRPr="00EE7F59">
              <w:t>2,0</w:t>
            </w:r>
          </w:p>
        </w:tc>
        <w:tc>
          <w:tcPr>
            <w:tcW w:w="689" w:type="dxa"/>
          </w:tcPr>
          <w:p w14:paraId="0152B8E0" w14:textId="109D628B" w:rsidR="00227FB9" w:rsidRPr="00A46A28" w:rsidRDefault="00227FB9" w:rsidP="00227FB9">
            <w:pPr>
              <w:spacing w:after="0" w:line="240" w:lineRule="auto"/>
              <w:rPr>
                <w:rFonts w:ascii="Times New Roman" w:hAnsi="Times New Roman"/>
                <w:sz w:val="20"/>
                <w:szCs w:val="20"/>
              </w:rPr>
            </w:pPr>
            <w:r w:rsidRPr="00EE7F59">
              <w:t>4,1</w:t>
            </w:r>
          </w:p>
        </w:tc>
        <w:tc>
          <w:tcPr>
            <w:tcW w:w="690" w:type="dxa"/>
          </w:tcPr>
          <w:p w14:paraId="5D8B0C24" w14:textId="4EEDF5BE" w:rsidR="00227FB9" w:rsidRPr="00A46A28" w:rsidRDefault="00227FB9" w:rsidP="00227FB9">
            <w:pPr>
              <w:spacing w:after="0" w:line="240" w:lineRule="auto"/>
              <w:rPr>
                <w:rFonts w:ascii="Times New Roman" w:hAnsi="Times New Roman"/>
                <w:sz w:val="20"/>
                <w:szCs w:val="20"/>
              </w:rPr>
            </w:pPr>
            <w:r w:rsidRPr="00EE7F59">
              <w:t>5,2</w:t>
            </w:r>
          </w:p>
        </w:tc>
        <w:tc>
          <w:tcPr>
            <w:tcW w:w="689" w:type="dxa"/>
          </w:tcPr>
          <w:p w14:paraId="3A5DA5B5" w14:textId="1099B9D1" w:rsidR="00227FB9" w:rsidRPr="00A46A28" w:rsidRDefault="00227FB9" w:rsidP="00227FB9">
            <w:pPr>
              <w:spacing w:after="0" w:line="240" w:lineRule="auto"/>
              <w:rPr>
                <w:rFonts w:ascii="Times New Roman" w:hAnsi="Times New Roman"/>
                <w:sz w:val="20"/>
                <w:szCs w:val="20"/>
              </w:rPr>
            </w:pPr>
            <w:r w:rsidRPr="00EE7F59">
              <w:t>17,0</w:t>
            </w:r>
          </w:p>
        </w:tc>
        <w:tc>
          <w:tcPr>
            <w:tcW w:w="690" w:type="dxa"/>
          </w:tcPr>
          <w:p w14:paraId="35AAF3E3" w14:textId="10672FDC" w:rsidR="00227FB9" w:rsidRPr="00A46A28" w:rsidRDefault="00227FB9" w:rsidP="00227FB9">
            <w:pPr>
              <w:spacing w:after="0" w:line="240" w:lineRule="auto"/>
              <w:rPr>
                <w:rFonts w:ascii="Times New Roman" w:hAnsi="Times New Roman"/>
                <w:sz w:val="20"/>
                <w:szCs w:val="20"/>
              </w:rPr>
            </w:pPr>
            <w:r w:rsidRPr="00EE7F59">
              <w:t>15,3</w:t>
            </w:r>
          </w:p>
        </w:tc>
        <w:tc>
          <w:tcPr>
            <w:tcW w:w="689" w:type="dxa"/>
          </w:tcPr>
          <w:p w14:paraId="7A5B0ADA" w14:textId="638C8C8D" w:rsidR="00227FB9" w:rsidRPr="00A46A28" w:rsidRDefault="00227FB9" w:rsidP="00227FB9">
            <w:pPr>
              <w:spacing w:after="0" w:line="240" w:lineRule="auto"/>
              <w:rPr>
                <w:rFonts w:ascii="Times New Roman" w:hAnsi="Times New Roman"/>
                <w:sz w:val="20"/>
                <w:szCs w:val="20"/>
              </w:rPr>
            </w:pPr>
            <w:r w:rsidRPr="00EE7F59">
              <w:t>6,0</w:t>
            </w:r>
          </w:p>
        </w:tc>
        <w:tc>
          <w:tcPr>
            <w:tcW w:w="690" w:type="dxa"/>
          </w:tcPr>
          <w:p w14:paraId="11BC40AA" w14:textId="63B28339" w:rsidR="00227FB9" w:rsidRPr="00A46A28" w:rsidRDefault="00227FB9" w:rsidP="00227FB9">
            <w:pPr>
              <w:spacing w:after="0" w:line="240" w:lineRule="auto"/>
              <w:rPr>
                <w:rFonts w:ascii="Times New Roman" w:hAnsi="Times New Roman"/>
                <w:sz w:val="20"/>
                <w:szCs w:val="20"/>
              </w:rPr>
            </w:pPr>
            <w:r w:rsidRPr="00EE7F59">
              <w:t>5,0</w:t>
            </w:r>
          </w:p>
        </w:tc>
        <w:tc>
          <w:tcPr>
            <w:tcW w:w="1205" w:type="dxa"/>
          </w:tcPr>
          <w:p w14:paraId="7E0969C9" w14:textId="6F6AE6D6" w:rsidR="00227FB9" w:rsidRPr="00A46A28" w:rsidRDefault="00227FB9" w:rsidP="00227FB9">
            <w:pPr>
              <w:spacing w:after="0" w:line="240" w:lineRule="auto"/>
              <w:rPr>
                <w:rFonts w:ascii="Times New Roman" w:hAnsi="Times New Roman"/>
                <w:sz w:val="20"/>
                <w:szCs w:val="20"/>
              </w:rPr>
            </w:pPr>
            <w:r w:rsidRPr="00EE7F59">
              <w:t>5,0</w:t>
            </w:r>
          </w:p>
        </w:tc>
      </w:tr>
      <w:tr w:rsidR="00227FB9" w:rsidRPr="001D0418" w14:paraId="1E4BE678" w14:textId="77777777" w:rsidTr="005876FA">
        <w:tc>
          <w:tcPr>
            <w:tcW w:w="1110" w:type="dxa"/>
            <w:shd w:val="clear" w:color="auto" w:fill="F2F2F2" w:themeFill="background1" w:themeFillShade="F2"/>
          </w:tcPr>
          <w:p w14:paraId="1BFD9604" w14:textId="283215F0"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4</w:t>
            </w:r>
          </w:p>
        </w:tc>
        <w:tc>
          <w:tcPr>
            <w:tcW w:w="689" w:type="dxa"/>
            <w:shd w:val="clear" w:color="auto" w:fill="F2F2F2" w:themeFill="background1" w:themeFillShade="F2"/>
          </w:tcPr>
          <w:p w14:paraId="6A70D471" w14:textId="2AADA5DB" w:rsidR="00227FB9" w:rsidRPr="00A46A28" w:rsidRDefault="00227FB9" w:rsidP="00227FB9">
            <w:pPr>
              <w:spacing w:after="0" w:line="240" w:lineRule="auto"/>
              <w:rPr>
                <w:rFonts w:ascii="Times New Roman" w:hAnsi="Times New Roman"/>
                <w:sz w:val="20"/>
                <w:szCs w:val="20"/>
              </w:rPr>
            </w:pPr>
            <w:r w:rsidRPr="00EE7F59">
              <w:t>1,7</w:t>
            </w:r>
          </w:p>
        </w:tc>
        <w:tc>
          <w:tcPr>
            <w:tcW w:w="690" w:type="dxa"/>
            <w:shd w:val="clear" w:color="auto" w:fill="F2F2F2" w:themeFill="background1" w:themeFillShade="F2"/>
          </w:tcPr>
          <w:p w14:paraId="0592EDB6" w14:textId="0D3AC069" w:rsidR="00227FB9" w:rsidRPr="00A46A28" w:rsidRDefault="00227FB9" w:rsidP="00227FB9">
            <w:pPr>
              <w:spacing w:after="0" w:line="240" w:lineRule="auto"/>
              <w:rPr>
                <w:rFonts w:ascii="Times New Roman" w:hAnsi="Times New Roman"/>
                <w:sz w:val="20"/>
                <w:szCs w:val="20"/>
              </w:rPr>
            </w:pPr>
            <w:r w:rsidRPr="00EE7F59">
              <w:t>3,0</w:t>
            </w:r>
          </w:p>
        </w:tc>
        <w:tc>
          <w:tcPr>
            <w:tcW w:w="689" w:type="dxa"/>
            <w:shd w:val="clear" w:color="auto" w:fill="F2F2F2" w:themeFill="background1" w:themeFillShade="F2"/>
          </w:tcPr>
          <w:p w14:paraId="70B61FDA" w14:textId="2F3E3F29" w:rsidR="00227FB9" w:rsidRPr="00A46A28" w:rsidRDefault="00227FB9" w:rsidP="00227FB9">
            <w:pPr>
              <w:spacing w:after="0" w:line="240" w:lineRule="auto"/>
              <w:rPr>
                <w:rFonts w:ascii="Times New Roman" w:hAnsi="Times New Roman"/>
                <w:sz w:val="20"/>
                <w:szCs w:val="20"/>
              </w:rPr>
            </w:pPr>
            <w:r w:rsidRPr="00EE7F59">
              <w:t>4,7</w:t>
            </w:r>
          </w:p>
        </w:tc>
        <w:tc>
          <w:tcPr>
            <w:tcW w:w="690" w:type="dxa"/>
            <w:shd w:val="clear" w:color="auto" w:fill="F2F2F2" w:themeFill="background1" w:themeFillShade="F2"/>
          </w:tcPr>
          <w:p w14:paraId="15F0EC01" w14:textId="4DB31729" w:rsidR="00227FB9" w:rsidRPr="00A46A28" w:rsidRDefault="00227FB9" w:rsidP="00227FB9">
            <w:pPr>
              <w:spacing w:after="0" w:line="240" w:lineRule="auto"/>
              <w:rPr>
                <w:rFonts w:ascii="Times New Roman" w:hAnsi="Times New Roman"/>
                <w:sz w:val="20"/>
                <w:szCs w:val="20"/>
              </w:rPr>
            </w:pPr>
            <w:r w:rsidRPr="00EE7F59">
              <w:t>5,2</w:t>
            </w:r>
          </w:p>
        </w:tc>
        <w:tc>
          <w:tcPr>
            <w:tcW w:w="689" w:type="dxa"/>
            <w:shd w:val="clear" w:color="auto" w:fill="F2F2F2" w:themeFill="background1" w:themeFillShade="F2"/>
          </w:tcPr>
          <w:p w14:paraId="569A94F0" w14:textId="27B14F13" w:rsidR="00227FB9" w:rsidRPr="00A46A28" w:rsidRDefault="00227FB9" w:rsidP="00227FB9">
            <w:pPr>
              <w:spacing w:after="0" w:line="240" w:lineRule="auto"/>
              <w:rPr>
                <w:rFonts w:ascii="Times New Roman" w:hAnsi="Times New Roman"/>
                <w:sz w:val="20"/>
                <w:szCs w:val="20"/>
              </w:rPr>
            </w:pPr>
            <w:r w:rsidRPr="00EE7F59">
              <w:t>10,5</w:t>
            </w:r>
          </w:p>
        </w:tc>
        <w:tc>
          <w:tcPr>
            <w:tcW w:w="690" w:type="dxa"/>
            <w:shd w:val="clear" w:color="auto" w:fill="F2F2F2" w:themeFill="background1" w:themeFillShade="F2"/>
          </w:tcPr>
          <w:p w14:paraId="0350AC55" w14:textId="436C02E2" w:rsidR="00227FB9" w:rsidRPr="00A46A28" w:rsidRDefault="00227FB9" w:rsidP="00227FB9">
            <w:pPr>
              <w:spacing w:after="0" w:line="240" w:lineRule="auto"/>
              <w:rPr>
                <w:rFonts w:ascii="Times New Roman" w:hAnsi="Times New Roman"/>
                <w:sz w:val="20"/>
                <w:szCs w:val="20"/>
              </w:rPr>
            </w:pPr>
            <w:r w:rsidRPr="00EE7F59">
              <w:t>5,1</w:t>
            </w:r>
          </w:p>
        </w:tc>
        <w:tc>
          <w:tcPr>
            <w:tcW w:w="689" w:type="dxa"/>
            <w:shd w:val="clear" w:color="auto" w:fill="F2F2F2" w:themeFill="background1" w:themeFillShade="F2"/>
          </w:tcPr>
          <w:p w14:paraId="48EFF6FF" w14:textId="12F1BAE0" w:rsidR="00227FB9" w:rsidRPr="00A46A28" w:rsidRDefault="00227FB9" w:rsidP="00227FB9">
            <w:pPr>
              <w:spacing w:after="0" w:line="240" w:lineRule="auto"/>
              <w:rPr>
                <w:rFonts w:ascii="Times New Roman" w:hAnsi="Times New Roman"/>
                <w:sz w:val="20"/>
                <w:szCs w:val="20"/>
              </w:rPr>
            </w:pPr>
            <w:r w:rsidRPr="00EE7F59">
              <w:t>3,7</w:t>
            </w:r>
          </w:p>
        </w:tc>
        <w:tc>
          <w:tcPr>
            <w:tcW w:w="690" w:type="dxa"/>
            <w:shd w:val="clear" w:color="auto" w:fill="F2F2F2" w:themeFill="background1" w:themeFillShade="F2"/>
          </w:tcPr>
          <w:p w14:paraId="38E35E5F" w14:textId="77C37D40" w:rsidR="00227FB9" w:rsidRPr="00A46A28" w:rsidRDefault="00227FB9" w:rsidP="00227FB9">
            <w:pPr>
              <w:spacing w:after="0" w:line="240" w:lineRule="auto"/>
              <w:rPr>
                <w:rFonts w:ascii="Times New Roman" w:hAnsi="Times New Roman"/>
                <w:sz w:val="20"/>
                <w:szCs w:val="20"/>
              </w:rPr>
            </w:pPr>
            <w:r w:rsidRPr="00EE7F59">
              <w:t>6,0</w:t>
            </w:r>
          </w:p>
        </w:tc>
        <w:tc>
          <w:tcPr>
            <w:tcW w:w="1205" w:type="dxa"/>
            <w:shd w:val="clear" w:color="auto" w:fill="F2F2F2" w:themeFill="background1" w:themeFillShade="F2"/>
          </w:tcPr>
          <w:p w14:paraId="05A822CE" w14:textId="67FF7C70" w:rsidR="00227FB9" w:rsidRPr="00A46A28" w:rsidRDefault="00227FB9" w:rsidP="00227FB9">
            <w:pPr>
              <w:spacing w:after="0" w:line="240" w:lineRule="auto"/>
              <w:rPr>
                <w:rFonts w:ascii="Times New Roman" w:hAnsi="Times New Roman"/>
                <w:sz w:val="20"/>
                <w:szCs w:val="20"/>
              </w:rPr>
            </w:pPr>
            <w:r w:rsidRPr="00EE7F59">
              <w:t>5,5</w:t>
            </w:r>
          </w:p>
        </w:tc>
      </w:tr>
      <w:tr w:rsidR="00227FB9" w:rsidRPr="001D0418" w14:paraId="3E75FE03" w14:textId="77777777" w:rsidTr="005876FA">
        <w:tc>
          <w:tcPr>
            <w:tcW w:w="1110" w:type="dxa"/>
          </w:tcPr>
          <w:p w14:paraId="60D554D2" w14:textId="76D4761F"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5</w:t>
            </w:r>
          </w:p>
        </w:tc>
        <w:tc>
          <w:tcPr>
            <w:tcW w:w="689" w:type="dxa"/>
          </w:tcPr>
          <w:p w14:paraId="7323E436" w14:textId="2AAFA22F" w:rsidR="00227FB9" w:rsidRPr="00A46A28" w:rsidRDefault="00227FB9" w:rsidP="00227FB9">
            <w:pPr>
              <w:spacing w:after="0" w:line="240" w:lineRule="auto"/>
              <w:rPr>
                <w:rFonts w:ascii="Times New Roman" w:hAnsi="Times New Roman"/>
                <w:sz w:val="20"/>
                <w:szCs w:val="20"/>
              </w:rPr>
            </w:pPr>
            <w:r w:rsidRPr="00EE7F59">
              <w:t>2,1</w:t>
            </w:r>
          </w:p>
        </w:tc>
        <w:tc>
          <w:tcPr>
            <w:tcW w:w="690" w:type="dxa"/>
          </w:tcPr>
          <w:p w14:paraId="42F6E959" w14:textId="6E38716A" w:rsidR="00227FB9" w:rsidRPr="00A46A28" w:rsidRDefault="00227FB9" w:rsidP="00227FB9">
            <w:pPr>
              <w:spacing w:after="0" w:line="240" w:lineRule="auto"/>
              <w:rPr>
                <w:rFonts w:ascii="Times New Roman" w:hAnsi="Times New Roman"/>
                <w:sz w:val="20"/>
                <w:szCs w:val="20"/>
              </w:rPr>
            </w:pPr>
            <w:r w:rsidRPr="00EE7F59">
              <w:t>2,0</w:t>
            </w:r>
          </w:p>
        </w:tc>
        <w:tc>
          <w:tcPr>
            <w:tcW w:w="689" w:type="dxa"/>
          </w:tcPr>
          <w:p w14:paraId="1562CD62" w14:textId="41F01673" w:rsidR="00227FB9" w:rsidRPr="00A46A28" w:rsidRDefault="00227FB9" w:rsidP="00227FB9">
            <w:pPr>
              <w:spacing w:after="0" w:line="240" w:lineRule="auto"/>
              <w:rPr>
                <w:rFonts w:ascii="Times New Roman" w:hAnsi="Times New Roman"/>
                <w:sz w:val="20"/>
                <w:szCs w:val="20"/>
              </w:rPr>
            </w:pPr>
            <w:r w:rsidRPr="00EE7F59">
              <w:t>3,6</w:t>
            </w:r>
          </w:p>
        </w:tc>
        <w:tc>
          <w:tcPr>
            <w:tcW w:w="690" w:type="dxa"/>
          </w:tcPr>
          <w:p w14:paraId="0A6DD81C" w14:textId="5B6E0BE3" w:rsidR="00227FB9" w:rsidRPr="00A46A28" w:rsidRDefault="00227FB9" w:rsidP="00227FB9">
            <w:pPr>
              <w:spacing w:after="0" w:line="240" w:lineRule="auto"/>
              <w:rPr>
                <w:rFonts w:ascii="Times New Roman" w:hAnsi="Times New Roman"/>
                <w:sz w:val="20"/>
                <w:szCs w:val="20"/>
              </w:rPr>
            </w:pPr>
            <w:r w:rsidRPr="00EE7F59">
              <w:t>4,1</w:t>
            </w:r>
          </w:p>
        </w:tc>
        <w:tc>
          <w:tcPr>
            <w:tcW w:w="689" w:type="dxa"/>
          </w:tcPr>
          <w:p w14:paraId="330863CB" w14:textId="3152F490" w:rsidR="00227FB9" w:rsidRPr="00A46A28" w:rsidRDefault="00227FB9" w:rsidP="00227FB9">
            <w:pPr>
              <w:spacing w:after="0" w:line="240" w:lineRule="auto"/>
              <w:rPr>
                <w:rFonts w:ascii="Times New Roman" w:hAnsi="Times New Roman"/>
                <w:sz w:val="20"/>
                <w:szCs w:val="20"/>
              </w:rPr>
            </w:pPr>
            <w:r w:rsidRPr="00EE7F59">
              <w:t>4,2</w:t>
            </w:r>
          </w:p>
        </w:tc>
        <w:tc>
          <w:tcPr>
            <w:tcW w:w="690" w:type="dxa"/>
          </w:tcPr>
          <w:p w14:paraId="63E9305F" w14:textId="15D2637E" w:rsidR="00227FB9" w:rsidRPr="00A46A28" w:rsidRDefault="00227FB9" w:rsidP="00227FB9">
            <w:pPr>
              <w:spacing w:after="0" w:line="240" w:lineRule="auto"/>
              <w:rPr>
                <w:rFonts w:ascii="Times New Roman" w:hAnsi="Times New Roman"/>
                <w:sz w:val="20"/>
                <w:szCs w:val="20"/>
              </w:rPr>
            </w:pPr>
            <w:r w:rsidRPr="00EE7F59">
              <w:t>3,0</w:t>
            </w:r>
          </w:p>
        </w:tc>
        <w:tc>
          <w:tcPr>
            <w:tcW w:w="689" w:type="dxa"/>
          </w:tcPr>
          <w:p w14:paraId="03F18D40" w14:textId="77E025D3" w:rsidR="00227FB9" w:rsidRPr="00A46A28" w:rsidRDefault="00227FB9" w:rsidP="00227FB9">
            <w:pPr>
              <w:spacing w:after="0" w:line="240" w:lineRule="auto"/>
              <w:rPr>
                <w:rFonts w:ascii="Times New Roman" w:hAnsi="Times New Roman"/>
                <w:sz w:val="20"/>
                <w:szCs w:val="20"/>
              </w:rPr>
            </w:pPr>
            <w:r w:rsidRPr="00EE7F59">
              <w:t>4,3</w:t>
            </w:r>
          </w:p>
        </w:tc>
        <w:tc>
          <w:tcPr>
            <w:tcW w:w="690" w:type="dxa"/>
          </w:tcPr>
          <w:p w14:paraId="64C47078" w14:textId="4DA6C795" w:rsidR="00227FB9" w:rsidRPr="00A46A28" w:rsidRDefault="00227FB9" w:rsidP="00227FB9">
            <w:pPr>
              <w:spacing w:after="0" w:line="240" w:lineRule="auto"/>
              <w:rPr>
                <w:rFonts w:ascii="Times New Roman" w:hAnsi="Times New Roman"/>
                <w:sz w:val="20"/>
                <w:szCs w:val="20"/>
              </w:rPr>
            </w:pPr>
            <w:r w:rsidRPr="00EE7F59">
              <w:t>5,7</w:t>
            </w:r>
          </w:p>
        </w:tc>
        <w:tc>
          <w:tcPr>
            <w:tcW w:w="1205" w:type="dxa"/>
          </w:tcPr>
          <w:p w14:paraId="5F1B897A" w14:textId="3F73AB90" w:rsidR="00227FB9" w:rsidRPr="00A46A28" w:rsidRDefault="00227FB9" w:rsidP="00227FB9">
            <w:pPr>
              <w:spacing w:after="0" w:line="240" w:lineRule="auto"/>
              <w:rPr>
                <w:rFonts w:ascii="Times New Roman" w:hAnsi="Times New Roman"/>
                <w:sz w:val="20"/>
                <w:szCs w:val="20"/>
              </w:rPr>
            </w:pPr>
            <w:r w:rsidRPr="00EE7F59">
              <w:t>3,9</w:t>
            </w:r>
          </w:p>
        </w:tc>
      </w:tr>
      <w:tr w:rsidR="00227FB9" w:rsidRPr="001D0418" w14:paraId="0E499324" w14:textId="77777777" w:rsidTr="005876FA">
        <w:tc>
          <w:tcPr>
            <w:tcW w:w="1110" w:type="dxa"/>
            <w:shd w:val="clear" w:color="auto" w:fill="F2F2F2" w:themeFill="background1" w:themeFillShade="F2"/>
          </w:tcPr>
          <w:p w14:paraId="4F9E9A1F" w14:textId="7ED70565"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6</w:t>
            </w:r>
          </w:p>
        </w:tc>
        <w:tc>
          <w:tcPr>
            <w:tcW w:w="689" w:type="dxa"/>
            <w:shd w:val="clear" w:color="auto" w:fill="F2F2F2" w:themeFill="background1" w:themeFillShade="F2"/>
          </w:tcPr>
          <w:p w14:paraId="128B79B8" w14:textId="5D8EB322" w:rsidR="00227FB9" w:rsidRPr="00A46A28" w:rsidRDefault="00227FB9" w:rsidP="00227FB9">
            <w:pPr>
              <w:spacing w:after="0" w:line="240" w:lineRule="auto"/>
              <w:rPr>
                <w:rFonts w:ascii="Times New Roman" w:hAnsi="Times New Roman"/>
                <w:sz w:val="20"/>
                <w:szCs w:val="20"/>
              </w:rPr>
            </w:pPr>
            <w:r w:rsidRPr="00EE7F59">
              <w:t>5,2</w:t>
            </w:r>
          </w:p>
        </w:tc>
        <w:tc>
          <w:tcPr>
            <w:tcW w:w="690" w:type="dxa"/>
            <w:shd w:val="clear" w:color="auto" w:fill="F2F2F2" w:themeFill="background1" w:themeFillShade="F2"/>
          </w:tcPr>
          <w:p w14:paraId="0BC95540" w14:textId="79B8FBCF" w:rsidR="00227FB9" w:rsidRPr="00A46A28" w:rsidRDefault="00227FB9" w:rsidP="00227FB9">
            <w:pPr>
              <w:spacing w:after="0" w:line="240" w:lineRule="auto"/>
              <w:rPr>
                <w:rFonts w:ascii="Times New Roman" w:hAnsi="Times New Roman"/>
                <w:sz w:val="20"/>
                <w:szCs w:val="20"/>
              </w:rPr>
            </w:pPr>
            <w:r w:rsidRPr="00EE7F59">
              <w:t>0,9</w:t>
            </w:r>
          </w:p>
        </w:tc>
        <w:tc>
          <w:tcPr>
            <w:tcW w:w="689" w:type="dxa"/>
            <w:shd w:val="clear" w:color="auto" w:fill="F2F2F2" w:themeFill="background1" w:themeFillShade="F2"/>
          </w:tcPr>
          <w:p w14:paraId="45D81DB7" w14:textId="48A13C0B"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0EF8C86E" w14:textId="6C00CD76" w:rsidR="00227FB9" w:rsidRPr="00A46A28" w:rsidRDefault="00227FB9" w:rsidP="00227FB9">
            <w:pPr>
              <w:spacing w:after="0" w:line="240" w:lineRule="auto"/>
              <w:rPr>
                <w:rFonts w:ascii="Times New Roman" w:hAnsi="Times New Roman"/>
                <w:sz w:val="20"/>
                <w:szCs w:val="20"/>
              </w:rPr>
            </w:pPr>
            <w:r w:rsidRPr="00EE7F59">
              <w:t>9,7</w:t>
            </w:r>
          </w:p>
        </w:tc>
        <w:tc>
          <w:tcPr>
            <w:tcW w:w="689" w:type="dxa"/>
            <w:shd w:val="clear" w:color="auto" w:fill="F2F2F2" w:themeFill="background1" w:themeFillShade="F2"/>
          </w:tcPr>
          <w:p w14:paraId="792DDA5B" w14:textId="75D7182F"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6F1ED050" w14:textId="57C7A7B4"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0C2A85A0" w14:textId="21797C22"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565508A4" w14:textId="4C9BF2BA" w:rsidR="00227FB9" w:rsidRPr="00A46A28" w:rsidRDefault="00227FB9" w:rsidP="00227FB9">
            <w:pPr>
              <w:spacing w:after="0" w:line="240" w:lineRule="auto"/>
              <w:rPr>
                <w:rFonts w:ascii="Times New Roman" w:hAnsi="Times New Roman"/>
                <w:sz w:val="20"/>
                <w:szCs w:val="20"/>
              </w:rPr>
            </w:pPr>
            <w:r w:rsidRPr="00EE7F59">
              <w:t xml:space="preserve"> </w:t>
            </w:r>
          </w:p>
        </w:tc>
        <w:tc>
          <w:tcPr>
            <w:tcW w:w="1205" w:type="dxa"/>
            <w:shd w:val="clear" w:color="auto" w:fill="F2F2F2" w:themeFill="background1" w:themeFillShade="F2"/>
          </w:tcPr>
          <w:p w14:paraId="17395A4A" w14:textId="5A730513" w:rsidR="00227FB9" w:rsidRPr="00A46A28" w:rsidRDefault="00227FB9" w:rsidP="00227FB9">
            <w:pPr>
              <w:spacing w:after="0" w:line="240" w:lineRule="auto"/>
              <w:rPr>
                <w:rFonts w:ascii="Times New Roman" w:hAnsi="Times New Roman"/>
                <w:sz w:val="20"/>
                <w:szCs w:val="20"/>
              </w:rPr>
            </w:pPr>
            <w:r w:rsidRPr="00EE7F59">
              <w:t>5,3</w:t>
            </w:r>
          </w:p>
        </w:tc>
      </w:tr>
      <w:tr w:rsidR="00227FB9" w:rsidRPr="001D0418" w14:paraId="53A3712C" w14:textId="77777777" w:rsidTr="005876FA">
        <w:tc>
          <w:tcPr>
            <w:tcW w:w="1110" w:type="dxa"/>
          </w:tcPr>
          <w:p w14:paraId="379E7FC8" w14:textId="0F802E06"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12</w:t>
            </w:r>
          </w:p>
        </w:tc>
        <w:tc>
          <w:tcPr>
            <w:tcW w:w="689" w:type="dxa"/>
          </w:tcPr>
          <w:p w14:paraId="5698DBDE" w14:textId="09968B8A"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4137C70A" w14:textId="6F73D43E"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13DB99FC" w14:textId="49A247AF"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6AAF19BB" w14:textId="71A4D379"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5A7B1C2F" w14:textId="67690C10" w:rsidR="00227FB9" w:rsidRPr="00A46A28" w:rsidRDefault="00227FB9" w:rsidP="00227FB9">
            <w:pPr>
              <w:spacing w:after="0" w:line="240" w:lineRule="auto"/>
              <w:rPr>
                <w:rFonts w:ascii="Times New Roman" w:hAnsi="Times New Roman"/>
                <w:sz w:val="20"/>
                <w:szCs w:val="20"/>
              </w:rPr>
            </w:pPr>
            <w:r w:rsidRPr="00EE7F59">
              <w:t>0,5</w:t>
            </w:r>
          </w:p>
        </w:tc>
        <w:tc>
          <w:tcPr>
            <w:tcW w:w="690" w:type="dxa"/>
          </w:tcPr>
          <w:p w14:paraId="3FF51D94" w14:textId="4400A611"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397C7CD3" w14:textId="720D8CCB" w:rsidR="00227FB9" w:rsidRPr="00A46A28" w:rsidRDefault="00227FB9" w:rsidP="00227FB9">
            <w:pPr>
              <w:spacing w:after="0" w:line="240" w:lineRule="auto"/>
              <w:rPr>
                <w:rFonts w:ascii="Times New Roman" w:hAnsi="Times New Roman"/>
                <w:sz w:val="20"/>
                <w:szCs w:val="20"/>
              </w:rPr>
            </w:pPr>
            <w:r w:rsidRPr="00EE7F59">
              <w:t>2,3</w:t>
            </w:r>
          </w:p>
        </w:tc>
        <w:tc>
          <w:tcPr>
            <w:tcW w:w="690" w:type="dxa"/>
          </w:tcPr>
          <w:p w14:paraId="77CD7E1F" w14:textId="6D288367" w:rsidR="00227FB9" w:rsidRPr="00A46A28" w:rsidRDefault="00227FB9" w:rsidP="00227FB9">
            <w:pPr>
              <w:spacing w:after="0" w:line="240" w:lineRule="auto"/>
              <w:rPr>
                <w:rFonts w:ascii="Times New Roman" w:hAnsi="Times New Roman"/>
                <w:sz w:val="20"/>
                <w:szCs w:val="20"/>
              </w:rPr>
            </w:pPr>
            <w:r w:rsidRPr="00EE7F59">
              <w:t>0,1</w:t>
            </w:r>
          </w:p>
        </w:tc>
        <w:tc>
          <w:tcPr>
            <w:tcW w:w="1205" w:type="dxa"/>
          </w:tcPr>
          <w:p w14:paraId="216C5271" w14:textId="02A7AB11" w:rsidR="00227FB9" w:rsidRPr="00A46A28" w:rsidRDefault="00227FB9" w:rsidP="00227FB9">
            <w:pPr>
              <w:spacing w:after="0" w:line="240" w:lineRule="auto"/>
              <w:rPr>
                <w:rFonts w:ascii="Times New Roman" w:hAnsi="Times New Roman"/>
                <w:sz w:val="20"/>
                <w:szCs w:val="20"/>
              </w:rPr>
            </w:pPr>
            <w:r w:rsidRPr="00EE7F59">
              <w:t>0,6</w:t>
            </w:r>
          </w:p>
        </w:tc>
      </w:tr>
      <w:tr w:rsidR="00227FB9" w:rsidRPr="001D0418" w14:paraId="540B6332" w14:textId="77777777" w:rsidTr="005876FA">
        <w:tc>
          <w:tcPr>
            <w:tcW w:w="1110" w:type="dxa"/>
            <w:shd w:val="clear" w:color="auto" w:fill="F2F2F2" w:themeFill="background1" w:themeFillShade="F2"/>
          </w:tcPr>
          <w:p w14:paraId="403980B2" w14:textId="34AD269E"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13</w:t>
            </w:r>
          </w:p>
        </w:tc>
        <w:tc>
          <w:tcPr>
            <w:tcW w:w="689" w:type="dxa"/>
            <w:shd w:val="clear" w:color="auto" w:fill="F2F2F2" w:themeFill="background1" w:themeFillShade="F2"/>
          </w:tcPr>
          <w:p w14:paraId="790B1316" w14:textId="296F0181" w:rsidR="00227FB9" w:rsidRPr="00A46A28" w:rsidRDefault="00227FB9" w:rsidP="00227FB9">
            <w:pPr>
              <w:spacing w:after="0" w:line="240" w:lineRule="auto"/>
              <w:rPr>
                <w:rFonts w:ascii="Times New Roman" w:hAnsi="Times New Roman"/>
                <w:sz w:val="20"/>
                <w:szCs w:val="20"/>
              </w:rPr>
            </w:pPr>
            <w:r w:rsidRPr="00EE7F59">
              <w:t>1,4</w:t>
            </w:r>
          </w:p>
        </w:tc>
        <w:tc>
          <w:tcPr>
            <w:tcW w:w="690" w:type="dxa"/>
            <w:shd w:val="clear" w:color="auto" w:fill="F2F2F2" w:themeFill="background1" w:themeFillShade="F2"/>
          </w:tcPr>
          <w:p w14:paraId="38E83ECF" w14:textId="22997D9E"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40BE62F1" w14:textId="7574E25F"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62E685ED" w14:textId="201D5DC2"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40ACAEC9" w14:textId="21A2B013"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3BBA3F1E" w14:textId="79497F26"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73144387" w14:textId="139FC221"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6B6F85E1" w14:textId="27C5E8DF" w:rsidR="00227FB9" w:rsidRPr="00A46A28" w:rsidRDefault="00227FB9" w:rsidP="00227FB9">
            <w:pPr>
              <w:spacing w:after="0" w:line="240" w:lineRule="auto"/>
              <w:rPr>
                <w:rFonts w:ascii="Times New Roman" w:hAnsi="Times New Roman"/>
                <w:sz w:val="20"/>
                <w:szCs w:val="20"/>
              </w:rPr>
            </w:pPr>
            <w:r w:rsidRPr="00EE7F59">
              <w:t>0,1</w:t>
            </w:r>
          </w:p>
        </w:tc>
        <w:tc>
          <w:tcPr>
            <w:tcW w:w="1205" w:type="dxa"/>
            <w:shd w:val="clear" w:color="auto" w:fill="F2F2F2" w:themeFill="background1" w:themeFillShade="F2"/>
          </w:tcPr>
          <w:p w14:paraId="3070020C" w14:textId="42C3124A" w:rsidR="00227FB9" w:rsidRPr="00A46A28" w:rsidRDefault="00227FB9" w:rsidP="00227FB9">
            <w:pPr>
              <w:spacing w:after="0" w:line="240" w:lineRule="auto"/>
              <w:rPr>
                <w:rFonts w:ascii="Times New Roman" w:hAnsi="Times New Roman"/>
                <w:sz w:val="20"/>
                <w:szCs w:val="20"/>
              </w:rPr>
            </w:pPr>
            <w:r w:rsidRPr="00EE7F59">
              <w:t>0,5</w:t>
            </w:r>
          </w:p>
        </w:tc>
      </w:tr>
      <w:tr w:rsidR="00227FB9" w:rsidRPr="001D0418" w14:paraId="7F550869" w14:textId="77777777" w:rsidTr="005876FA">
        <w:tc>
          <w:tcPr>
            <w:tcW w:w="1110" w:type="dxa"/>
          </w:tcPr>
          <w:p w14:paraId="53E95106" w14:textId="0470335F"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17</w:t>
            </w:r>
          </w:p>
        </w:tc>
        <w:tc>
          <w:tcPr>
            <w:tcW w:w="689" w:type="dxa"/>
          </w:tcPr>
          <w:p w14:paraId="38D6478B" w14:textId="5C21F192" w:rsidR="00227FB9" w:rsidRPr="00A46A28" w:rsidRDefault="00227FB9" w:rsidP="00227FB9">
            <w:pPr>
              <w:spacing w:after="0" w:line="240" w:lineRule="auto"/>
              <w:rPr>
                <w:rFonts w:ascii="Times New Roman" w:hAnsi="Times New Roman"/>
                <w:sz w:val="20"/>
                <w:szCs w:val="20"/>
              </w:rPr>
            </w:pPr>
            <w:r w:rsidRPr="00EE7F59">
              <w:t>2,3</w:t>
            </w:r>
          </w:p>
        </w:tc>
        <w:tc>
          <w:tcPr>
            <w:tcW w:w="690" w:type="dxa"/>
          </w:tcPr>
          <w:p w14:paraId="0F837CB6" w14:textId="53FE08C5" w:rsidR="00227FB9" w:rsidRPr="00A46A28" w:rsidRDefault="00227FB9" w:rsidP="00227FB9">
            <w:pPr>
              <w:spacing w:after="0" w:line="240" w:lineRule="auto"/>
              <w:rPr>
                <w:rFonts w:ascii="Times New Roman" w:hAnsi="Times New Roman"/>
                <w:sz w:val="20"/>
                <w:szCs w:val="20"/>
              </w:rPr>
            </w:pPr>
            <w:r w:rsidRPr="00EE7F59">
              <w:t>4,5</w:t>
            </w:r>
          </w:p>
        </w:tc>
        <w:tc>
          <w:tcPr>
            <w:tcW w:w="689" w:type="dxa"/>
          </w:tcPr>
          <w:p w14:paraId="42540418" w14:textId="3BCE9D3F" w:rsidR="00227FB9" w:rsidRPr="00A46A28" w:rsidRDefault="00227FB9" w:rsidP="00227FB9">
            <w:pPr>
              <w:spacing w:after="0" w:line="240" w:lineRule="auto"/>
              <w:rPr>
                <w:rFonts w:ascii="Times New Roman" w:hAnsi="Times New Roman"/>
                <w:sz w:val="20"/>
                <w:szCs w:val="20"/>
              </w:rPr>
            </w:pPr>
            <w:r w:rsidRPr="00EE7F59">
              <w:t>4,7</w:t>
            </w:r>
          </w:p>
        </w:tc>
        <w:tc>
          <w:tcPr>
            <w:tcW w:w="690" w:type="dxa"/>
          </w:tcPr>
          <w:p w14:paraId="2C2DEC7B" w14:textId="5FC241E2" w:rsidR="00227FB9" w:rsidRPr="00A46A28" w:rsidRDefault="00227FB9" w:rsidP="00227FB9">
            <w:pPr>
              <w:spacing w:after="0" w:line="240" w:lineRule="auto"/>
              <w:rPr>
                <w:rFonts w:ascii="Times New Roman" w:hAnsi="Times New Roman"/>
                <w:sz w:val="20"/>
                <w:szCs w:val="20"/>
              </w:rPr>
            </w:pPr>
            <w:r w:rsidRPr="00EE7F59">
              <w:t>4,1</w:t>
            </w:r>
          </w:p>
        </w:tc>
        <w:tc>
          <w:tcPr>
            <w:tcW w:w="689" w:type="dxa"/>
          </w:tcPr>
          <w:p w14:paraId="78D5E367" w14:textId="3A666B1F"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4081D384" w14:textId="06285869"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4F9C3469" w14:textId="737E3198" w:rsidR="00227FB9" w:rsidRPr="00A46A28" w:rsidRDefault="00227FB9" w:rsidP="00227FB9">
            <w:pPr>
              <w:spacing w:after="0" w:line="240" w:lineRule="auto"/>
              <w:rPr>
                <w:rFonts w:ascii="Times New Roman" w:hAnsi="Times New Roman"/>
                <w:sz w:val="20"/>
                <w:szCs w:val="20"/>
              </w:rPr>
            </w:pPr>
            <w:r w:rsidRPr="00EE7F59">
              <w:t>3,7</w:t>
            </w:r>
          </w:p>
        </w:tc>
        <w:tc>
          <w:tcPr>
            <w:tcW w:w="690" w:type="dxa"/>
          </w:tcPr>
          <w:p w14:paraId="36938898" w14:textId="2DA5A7E2" w:rsidR="00227FB9" w:rsidRPr="00A46A28" w:rsidRDefault="00227FB9" w:rsidP="00227FB9">
            <w:pPr>
              <w:spacing w:after="0" w:line="240" w:lineRule="auto"/>
              <w:rPr>
                <w:rFonts w:ascii="Times New Roman" w:hAnsi="Times New Roman"/>
                <w:sz w:val="20"/>
                <w:szCs w:val="20"/>
              </w:rPr>
            </w:pPr>
            <w:r w:rsidRPr="00EE7F59">
              <w:t>5,6</w:t>
            </w:r>
          </w:p>
        </w:tc>
        <w:tc>
          <w:tcPr>
            <w:tcW w:w="1205" w:type="dxa"/>
          </w:tcPr>
          <w:p w14:paraId="54EC1100" w14:textId="23924D0C" w:rsidR="00227FB9" w:rsidRPr="00A46A28" w:rsidRDefault="00227FB9" w:rsidP="00227FB9">
            <w:pPr>
              <w:spacing w:after="0" w:line="240" w:lineRule="auto"/>
              <w:rPr>
                <w:rFonts w:ascii="Times New Roman" w:hAnsi="Times New Roman"/>
                <w:sz w:val="20"/>
                <w:szCs w:val="20"/>
              </w:rPr>
            </w:pPr>
            <w:r w:rsidRPr="00EE7F59">
              <w:t>4,2</w:t>
            </w:r>
          </w:p>
        </w:tc>
      </w:tr>
      <w:tr w:rsidR="00227FB9" w:rsidRPr="001D0418" w14:paraId="76D26006" w14:textId="77777777" w:rsidTr="005876FA">
        <w:tc>
          <w:tcPr>
            <w:tcW w:w="1110" w:type="dxa"/>
            <w:shd w:val="clear" w:color="auto" w:fill="F2F2F2" w:themeFill="background1" w:themeFillShade="F2"/>
          </w:tcPr>
          <w:p w14:paraId="7C30950F" w14:textId="7FE80F7D"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20</w:t>
            </w:r>
          </w:p>
        </w:tc>
        <w:tc>
          <w:tcPr>
            <w:tcW w:w="689" w:type="dxa"/>
            <w:shd w:val="clear" w:color="auto" w:fill="F2F2F2" w:themeFill="background1" w:themeFillShade="F2"/>
          </w:tcPr>
          <w:p w14:paraId="6ED35675" w14:textId="3EA29562"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3CA8CA01" w14:textId="7E49AA23"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325A59D0" w14:textId="6B11033D"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4F34450C" w14:textId="06B62530"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2349B7F3" w14:textId="14BD56D1"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5E22AFE8" w14:textId="3EB84221"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73C32DD2" w14:textId="3DCDBA4A"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21C1C9A0" w14:textId="2E42B12B" w:rsidR="00227FB9" w:rsidRPr="00A46A28" w:rsidRDefault="00227FB9" w:rsidP="00227FB9">
            <w:pPr>
              <w:spacing w:after="0" w:line="240" w:lineRule="auto"/>
              <w:rPr>
                <w:rFonts w:ascii="Times New Roman" w:hAnsi="Times New Roman"/>
                <w:sz w:val="20"/>
                <w:szCs w:val="20"/>
              </w:rPr>
            </w:pPr>
            <w:r w:rsidRPr="00EE7F59">
              <w:t>8,4</w:t>
            </w:r>
          </w:p>
        </w:tc>
        <w:tc>
          <w:tcPr>
            <w:tcW w:w="1205" w:type="dxa"/>
            <w:shd w:val="clear" w:color="auto" w:fill="F2F2F2" w:themeFill="background1" w:themeFillShade="F2"/>
          </w:tcPr>
          <w:p w14:paraId="2260CE2D" w14:textId="67A98DF3" w:rsidR="00227FB9" w:rsidRPr="00A46A28" w:rsidRDefault="00227FB9" w:rsidP="00227FB9">
            <w:pPr>
              <w:spacing w:after="0" w:line="240" w:lineRule="auto"/>
              <w:rPr>
                <w:rFonts w:ascii="Times New Roman" w:hAnsi="Times New Roman"/>
                <w:sz w:val="20"/>
                <w:szCs w:val="20"/>
              </w:rPr>
            </w:pPr>
            <w:r w:rsidRPr="00EE7F59">
              <w:t>8,4</w:t>
            </w:r>
          </w:p>
        </w:tc>
      </w:tr>
      <w:tr w:rsidR="00227FB9" w:rsidRPr="001D0418" w14:paraId="1A756857" w14:textId="77777777" w:rsidTr="005876FA">
        <w:tc>
          <w:tcPr>
            <w:tcW w:w="1110" w:type="dxa"/>
          </w:tcPr>
          <w:p w14:paraId="7FBAB18C" w14:textId="6E37347A"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21</w:t>
            </w:r>
          </w:p>
        </w:tc>
        <w:tc>
          <w:tcPr>
            <w:tcW w:w="689" w:type="dxa"/>
          </w:tcPr>
          <w:p w14:paraId="383A534D" w14:textId="6EB78AAD"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309A8C29" w14:textId="1250022A"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33FFDCE8" w14:textId="226FCDB7"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79CA8C37" w14:textId="3633B1C2"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6A72154F" w14:textId="783735DE"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35A8774E" w14:textId="791A700B"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1AF5ABA1" w14:textId="06495381"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5DC5ED1E" w14:textId="3735DDB9" w:rsidR="00227FB9" w:rsidRPr="00A46A28" w:rsidRDefault="00227FB9" w:rsidP="00227FB9">
            <w:pPr>
              <w:spacing w:after="0" w:line="240" w:lineRule="auto"/>
              <w:rPr>
                <w:rFonts w:ascii="Times New Roman" w:hAnsi="Times New Roman"/>
                <w:sz w:val="20"/>
                <w:szCs w:val="20"/>
              </w:rPr>
            </w:pPr>
            <w:r w:rsidRPr="00EE7F59">
              <w:t>8,4</w:t>
            </w:r>
          </w:p>
        </w:tc>
        <w:tc>
          <w:tcPr>
            <w:tcW w:w="1205" w:type="dxa"/>
          </w:tcPr>
          <w:p w14:paraId="0D26897E" w14:textId="00703A42" w:rsidR="00227FB9" w:rsidRPr="00A46A28" w:rsidRDefault="00227FB9" w:rsidP="00227FB9">
            <w:pPr>
              <w:spacing w:after="0" w:line="240" w:lineRule="auto"/>
              <w:rPr>
                <w:rFonts w:ascii="Times New Roman" w:hAnsi="Times New Roman"/>
                <w:sz w:val="20"/>
                <w:szCs w:val="20"/>
              </w:rPr>
            </w:pPr>
            <w:r w:rsidRPr="00EE7F59">
              <w:t>8,4</w:t>
            </w:r>
          </w:p>
        </w:tc>
      </w:tr>
      <w:tr w:rsidR="00227FB9" w:rsidRPr="001D0418" w14:paraId="25B65653" w14:textId="77777777" w:rsidTr="005876FA">
        <w:tc>
          <w:tcPr>
            <w:tcW w:w="1110" w:type="dxa"/>
            <w:shd w:val="clear" w:color="auto" w:fill="F2F2F2" w:themeFill="background1" w:themeFillShade="F2"/>
          </w:tcPr>
          <w:p w14:paraId="2530829C" w14:textId="6DC906EF"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23</w:t>
            </w:r>
          </w:p>
        </w:tc>
        <w:tc>
          <w:tcPr>
            <w:tcW w:w="689" w:type="dxa"/>
            <w:shd w:val="clear" w:color="auto" w:fill="F2F2F2" w:themeFill="background1" w:themeFillShade="F2"/>
          </w:tcPr>
          <w:p w14:paraId="510F6C91" w14:textId="45002093" w:rsidR="00227FB9" w:rsidRPr="00A46A28" w:rsidRDefault="00227FB9" w:rsidP="00227FB9">
            <w:pPr>
              <w:spacing w:after="0" w:line="240" w:lineRule="auto"/>
              <w:rPr>
                <w:rFonts w:ascii="Times New Roman" w:hAnsi="Times New Roman"/>
                <w:sz w:val="20"/>
                <w:szCs w:val="20"/>
              </w:rPr>
            </w:pPr>
            <w:r w:rsidRPr="00EE7F59">
              <w:t>2,1</w:t>
            </w:r>
          </w:p>
        </w:tc>
        <w:tc>
          <w:tcPr>
            <w:tcW w:w="690" w:type="dxa"/>
            <w:shd w:val="clear" w:color="auto" w:fill="F2F2F2" w:themeFill="background1" w:themeFillShade="F2"/>
          </w:tcPr>
          <w:p w14:paraId="57C4E4F8" w14:textId="475A0AC9" w:rsidR="00227FB9" w:rsidRPr="00A46A28" w:rsidRDefault="00227FB9" w:rsidP="00227FB9">
            <w:pPr>
              <w:spacing w:after="0" w:line="240" w:lineRule="auto"/>
              <w:rPr>
                <w:rFonts w:ascii="Times New Roman" w:hAnsi="Times New Roman"/>
                <w:sz w:val="20"/>
                <w:szCs w:val="20"/>
              </w:rPr>
            </w:pPr>
            <w:r w:rsidRPr="00EE7F59">
              <w:t>4,0</w:t>
            </w:r>
          </w:p>
        </w:tc>
        <w:tc>
          <w:tcPr>
            <w:tcW w:w="689" w:type="dxa"/>
            <w:shd w:val="clear" w:color="auto" w:fill="F2F2F2" w:themeFill="background1" w:themeFillShade="F2"/>
          </w:tcPr>
          <w:p w14:paraId="3790E652" w14:textId="645C8B6C"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4CE0A4AA" w14:textId="4D5D963C"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6119F588" w14:textId="1A595A22"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3BED5233" w14:textId="70E39820"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1A7748AB" w14:textId="664FF24B"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6D2B8F4D" w14:textId="240F0C07" w:rsidR="00227FB9" w:rsidRPr="00A46A28" w:rsidRDefault="00227FB9" w:rsidP="00227FB9">
            <w:pPr>
              <w:spacing w:after="0" w:line="240" w:lineRule="auto"/>
              <w:rPr>
                <w:rFonts w:ascii="Times New Roman" w:hAnsi="Times New Roman"/>
                <w:sz w:val="20"/>
                <w:szCs w:val="20"/>
              </w:rPr>
            </w:pPr>
            <w:r w:rsidRPr="00EE7F59">
              <w:t xml:space="preserve"> </w:t>
            </w:r>
          </w:p>
        </w:tc>
        <w:tc>
          <w:tcPr>
            <w:tcW w:w="1205" w:type="dxa"/>
            <w:shd w:val="clear" w:color="auto" w:fill="F2F2F2" w:themeFill="background1" w:themeFillShade="F2"/>
          </w:tcPr>
          <w:p w14:paraId="3B256C3E" w14:textId="5AFC092F" w:rsidR="00227FB9" w:rsidRPr="00A46A28" w:rsidRDefault="00227FB9" w:rsidP="00227FB9">
            <w:pPr>
              <w:spacing w:after="0" w:line="240" w:lineRule="auto"/>
              <w:rPr>
                <w:rFonts w:ascii="Times New Roman" w:hAnsi="Times New Roman"/>
                <w:sz w:val="20"/>
                <w:szCs w:val="20"/>
              </w:rPr>
            </w:pPr>
            <w:r w:rsidRPr="00EE7F59">
              <w:t>2,3</w:t>
            </w:r>
          </w:p>
        </w:tc>
      </w:tr>
      <w:tr w:rsidR="00227FB9" w:rsidRPr="001D0418" w14:paraId="12BABAF9" w14:textId="77777777" w:rsidTr="005876FA">
        <w:tc>
          <w:tcPr>
            <w:tcW w:w="1110" w:type="dxa"/>
          </w:tcPr>
          <w:p w14:paraId="5F1A72C9" w14:textId="4D3D075F"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24</w:t>
            </w:r>
          </w:p>
        </w:tc>
        <w:tc>
          <w:tcPr>
            <w:tcW w:w="689" w:type="dxa"/>
          </w:tcPr>
          <w:p w14:paraId="14B2718C" w14:textId="1F81BF68" w:rsidR="00227FB9" w:rsidRPr="00A46A28" w:rsidRDefault="00227FB9" w:rsidP="00227FB9">
            <w:pPr>
              <w:spacing w:after="0" w:line="240" w:lineRule="auto"/>
              <w:rPr>
                <w:rFonts w:ascii="Times New Roman" w:hAnsi="Times New Roman"/>
                <w:sz w:val="20"/>
                <w:szCs w:val="20"/>
              </w:rPr>
            </w:pPr>
            <w:r w:rsidRPr="00EE7F59">
              <w:t>1,9</w:t>
            </w:r>
          </w:p>
        </w:tc>
        <w:tc>
          <w:tcPr>
            <w:tcW w:w="690" w:type="dxa"/>
          </w:tcPr>
          <w:p w14:paraId="1CBACA40" w14:textId="2FBBEA26" w:rsidR="00227FB9" w:rsidRPr="00A46A28" w:rsidRDefault="00227FB9" w:rsidP="00227FB9">
            <w:pPr>
              <w:spacing w:after="0" w:line="240" w:lineRule="auto"/>
              <w:rPr>
                <w:rFonts w:ascii="Times New Roman" w:hAnsi="Times New Roman"/>
                <w:sz w:val="20"/>
                <w:szCs w:val="20"/>
              </w:rPr>
            </w:pPr>
            <w:r w:rsidRPr="00EE7F59">
              <w:t>5,5</w:t>
            </w:r>
          </w:p>
        </w:tc>
        <w:tc>
          <w:tcPr>
            <w:tcW w:w="689" w:type="dxa"/>
          </w:tcPr>
          <w:p w14:paraId="44EDAA2E" w14:textId="7C6C54A5" w:rsidR="00227FB9" w:rsidRPr="00A46A28" w:rsidRDefault="00227FB9" w:rsidP="00227FB9">
            <w:pPr>
              <w:spacing w:after="0" w:line="240" w:lineRule="auto"/>
              <w:rPr>
                <w:rFonts w:ascii="Times New Roman" w:hAnsi="Times New Roman"/>
                <w:sz w:val="20"/>
                <w:szCs w:val="20"/>
              </w:rPr>
            </w:pPr>
            <w:r w:rsidRPr="00EE7F59">
              <w:t>3,0</w:t>
            </w:r>
          </w:p>
        </w:tc>
        <w:tc>
          <w:tcPr>
            <w:tcW w:w="690" w:type="dxa"/>
          </w:tcPr>
          <w:p w14:paraId="6CA671A3" w14:textId="6A3B0EC1" w:rsidR="00227FB9" w:rsidRPr="00A46A28" w:rsidRDefault="00227FB9" w:rsidP="00227FB9">
            <w:pPr>
              <w:spacing w:after="0" w:line="240" w:lineRule="auto"/>
              <w:rPr>
                <w:rFonts w:ascii="Times New Roman" w:hAnsi="Times New Roman"/>
                <w:sz w:val="20"/>
                <w:szCs w:val="20"/>
              </w:rPr>
            </w:pPr>
            <w:r w:rsidRPr="00EE7F59">
              <w:t>5,7</w:t>
            </w:r>
          </w:p>
        </w:tc>
        <w:tc>
          <w:tcPr>
            <w:tcW w:w="689" w:type="dxa"/>
          </w:tcPr>
          <w:p w14:paraId="48626CA1" w14:textId="21724441" w:rsidR="00227FB9" w:rsidRPr="00A46A28" w:rsidRDefault="00227FB9" w:rsidP="00227FB9">
            <w:pPr>
              <w:spacing w:after="0" w:line="240" w:lineRule="auto"/>
              <w:rPr>
                <w:rFonts w:ascii="Times New Roman" w:hAnsi="Times New Roman"/>
                <w:sz w:val="20"/>
                <w:szCs w:val="20"/>
              </w:rPr>
            </w:pPr>
            <w:r w:rsidRPr="00EE7F59">
              <w:t>4,2</w:t>
            </w:r>
          </w:p>
        </w:tc>
        <w:tc>
          <w:tcPr>
            <w:tcW w:w="690" w:type="dxa"/>
          </w:tcPr>
          <w:p w14:paraId="02EE446B" w14:textId="37B12A7C"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09C36DE1" w14:textId="7B436F0F" w:rsidR="00227FB9" w:rsidRPr="00A46A28" w:rsidRDefault="00227FB9" w:rsidP="00227FB9">
            <w:pPr>
              <w:spacing w:after="0" w:line="240" w:lineRule="auto"/>
              <w:rPr>
                <w:rFonts w:ascii="Times New Roman" w:hAnsi="Times New Roman"/>
                <w:sz w:val="20"/>
                <w:szCs w:val="20"/>
              </w:rPr>
            </w:pPr>
            <w:r w:rsidRPr="00EE7F59">
              <w:t>3,7</w:t>
            </w:r>
          </w:p>
        </w:tc>
        <w:tc>
          <w:tcPr>
            <w:tcW w:w="690" w:type="dxa"/>
          </w:tcPr>
          <w:p w14:paraId="295AFC47" w14:textId="117C6A0C" w:rsidR="00227FB9" w:rsidRPr="00A46A28" w:rsidRDefault="00227FB9" w:rsidP="00227FB9">
            <w:pPr>
              <w:spacing w:after="0" w:line="240" w:lineRule="auto"/>
              <w:rPr>
                <w:rFonts w:ascii="Times New Roman" w:hAnsi="Times New Roman"/>
                <w:sz w:val="20"/>
                <w:szCs w:val="20"/>
              </w:rPr>
            </w:pPr>
            <w:r w:rsidRPr="00EE7F59">
              <w:t>5,0</w:t>
            </w:r>
          </w:p>
        </w:tc>
        <w:tc>
          <w:tcPr>
            <w:tcW w:w="1205" w:type="dxa"/>
          </w:tcPr>
          <w:p w14:paraId="228CE85B" w14:textId="410B629D" w:rsidR="00227FB9" w:rsidRPr="00A46A28" w:rsidRDefault="00227FB9" w:rsidP="00227FB9">
            <w:pPr>
              <w:spacing w:after="0" w:line="240" w:lineRule="auto"/>
              <w:rPr>
                <w:rFonts w:ascii="Times New Roman" w:hAnsi="Times New Roman"/>
                <w:sz w:val="20"/>
                <w:szCs w:val="20"/>
              </w:rPr>
            </w:pPr>
            <w:r w:rsidRPr="00EE7F59">
              <w:t>3,6</w:t>
            </w:r>
          </w:p>
        </w:tc>
      </w:tr>
      <w:tr w:rsidR="00227FB9" w:rsidRPr="001D0418" w14:paraId="170E2140" w14:textId="77777777" w:rsidTr="005876FA">
        <w:tc>
          <w:tcPr>
            <w:tcW w:w="1110" w:type="dxa"/>
            <w:shd w:val="clear" w:color="auto" w:fill="F2F2F2" w:themeFill="background1" w:themeFillShade="F2"/>
          </w:tcPr>
          <w:p w14:paraId="20A39E5D" w14:textId="78385D82"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25</w:t>
            </w:r>
          </w:p>
        </w:tc>
        <w:tc>
          <w:tcPr>
            <w:tcW w:w="689" w:type="dxa"/>
            <w:shd w:val="clear" w:color="auto" w:fill="F2F2F2" w:themeFill="background1" w:themeFillShade="F2"/>
          </w:tcPr>
          <w:p w14:paraId="3FFF24F2" w14:textId="73E10133" w:rsidR="00227FB9" w:rsidRPr="00A46A28" w:rsidRDefault="00227FB9" w:rsidP="00227FB9">
            <w:pPr>
              <w:spacing w:after="0" w:line="240" w:lineRule="auto"/>
              <w:rPr>
                <w:rFonts w:ascii="Times New Roman" w:hAnsi="Times New Roman"/>
                <w:sz w:val="20"/>
                <w:szCs w:val="20"/>
              </w:rPr>
            </w:pPr>
            <w:r w:rsidRPr="00EE7F59">
              <w:t>2,1</w:t>
            </w:r>
          </w:p>
        </w:tc>
        <w:tc>
          <w:tcPr>
            <w:tcW w:w="690" w:type="dxa"/>
            <w:shd w:val="clear" w:color="auto" w:fill="F2F2F2" w:themeFill="background1" w:themeFillShade="F2"/>
          </w:tcPr>
          <w:p w14:paraId="3A39413A" w14:textId="5AE5AEFD" w:rsidR="00227FB9" w:rsidRPr="00A46A28" w:rsidRDefault="00227FB9" w:rsidP="00227FB9">
            <w:pPr>
              <w:spacing w:after="0" w:line="240" w:lineRule="auto"/>
              <w:rPr>
                <w:rFonts w:ascii="Times New Roman" w:hAnsi="Times New Roman"/>
                <w:sz w:val="20"/>
                <w:szCs w:val="20"/>
              </w:rPr>
            </w:pPr>
            <w:r w:rsidRPr="00EE7F59">
              <w:t>18,6</w:t>
            </w:r>
          </w:p>
        </w:tc>
        <w:tc>
          <w:tcPr>
            <w:tcW w:w="689" w:type="dxa"/>
            <w:shd w:val="clear" w:color="auto" w:fill="F2F2F2" w:themeFill="background1" w:themeFillShade="F2"/>
          </w:tcPr>
          <w:p w14:paraId="4188200B" w14:textId="49E48F11" w:rsidR="00227FB9" w:rsidRPr="00A46A28" w:rsidRDefault="00227FB9" w:rsidP="00227FB9">
            <w:pPr>
              <w:spacing w:after="0" w:line="240" w:lineRule="auto"/>
              <w:rPr>
                <w:rFonts w:ascii="Times New Roman" w:hAnsi="Times New Roman"/>
                <w:sz w:val="20"/>
                <w:szCs w:val="20"/>
              </w:rPr>
            </w:pPr>
            <w:r w:rsidRPr="00EE7F59">
              <w:t>2,7</w:t>
            </w:r>
          </w:p>
        </w:tc>
        <w:tc>
          <w:tcPr>
            <w:tcW w:w="690" w:type="dxa"/>
            <w:shd w:val="clear" w:color="auto" w:fill="F2F2F2" w:themeFill="background1" w:themeFillShade="F2"/>
          </w:tcPr>
          <w:p w14:paraId="1E4214E6" w14:textId="29893A61" w:rsidR="00227FB9" w:rsidRPr="00A46A28" w:rsidRDefault="00227FB9" w:rsidP="00227FB9">
            <w:pPr>
              <w:spacing w:after="0" w:line="240" w:lineRule="auto"/>
              <w:rPr>
                <w:rFonts w:ascii="Times New Roman" w:hAnsi="Times New Roman"/>
                <w:sz w:val="20"/>
                <w:szCs w:val="20"/>
              </w:rPr>
            </w:pPr>
            <w:r w:rsidRPr="00EE7F59">
              <w:t>5,2</w:t>
            </w:r>
          </w:p>
        </w:tc>
        <w:tc>
          <w:tcPr>
            <w:tcW w:w="689" w:type="dxa"/>
            <w:shd w:val="clear" w:color="auto" w:fill="F2F2F2" w:themeFill="background1" w:themeFillShade="F2"/>
          </w:tcPr>
          <w:p w14:paraId="6828794B" w14:textId="10916D37"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73C225DC" w14:textId="36177F85"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7A334D2C" w14:textId="3E83CF0F"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1D2492B0" w14:textId="61AB3FB3" w:rsidR="00227FB9" w:rsidRPr="00A46A28" w:rsidRDefault="00227FB9" w:rsidP="00227FB9">
            <w:pPr>
              <w:spacing w:after="0" w:line="240" w:lineRule="auto"/>
              <w:rPr>
                <w:rFonts w:ascii="Times New Roman" w:hAnsi="Times New Roman"/>
                <w:sz w:val="20"/>
                <w:szCs w:val="20"/>
              </w:rPr>
            </w:pPr>
            <w:r w:rsidRPr="00EE7F59">
              <w:t xml:space="preserve"> </w:t>
            </w:r>
          </w:p>
        </w:tc>
        <w:tc>
          <w:tcPr>
            <w:tcW w:w="1205" w:type="dxa"/>
            <w:shd w:val="clear" w:color="auto" w:fill="F2F2F2" w:themeFill="background1" w:themeFillShade="F2"/>
          </w:tcPr>
          <w:p w14:paraId="1F1C2D9A" w14:textId="7BA69757" w:rsidR="00227FB9" w:rsidRPr="00A46A28" w:rsidRDefault="00227FB9" w:rsidP="00227FB9">
            <w:pPr>
              <w:spacing w:after="0" w:line="240" w:lineRule="auto"/>
              <w:rPr>
                <w:rFonts w:ascii="Times New Roman" w:hAnsi="Times New Roman"/>
                <w:sz w:val="20"/>
                <w:szCs w:val="20"/>
              </w:rPr>
            </w:pPr>
            <w:r w:rsidRPr="00EE7F59">
              <w:t>3,2</w:t>
            </w:r>
          </w:p>
        </w:tc>
      </w:tr>
      <w:tr w:rsidR="00227FB9" w:rsidRPr="001D0418" w14:paraId="0F840574" w14:textId="77777777" w:rsidTr="005876FA">
        <w:tc>
          <w:tcPr>
            <w:tcW w:w="1110" w:type="dxa"/>
          </w:tcPr>
          <w:p w14:paraId="141E3F7D" w14:textId="013B0943"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27</w:t>
            </w:r>
          </w:p>
        </w:tc>
        <w:tc>
          <w:tcPr>
            <w:tcW w:w="689" w:type="dxa"/>
          </w:tcPr>
          <w:p w14:paraId="67764A77" w14:textId="4108E6FC"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4013AFF1" w14:textId="0D921E34"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4E517BEE" w14:textId="399D5D66"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270C28F6" w14:textId="6514E7D8"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188C347F" w14:textId="6E0F48D8"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55C6986B" w14:textId="5B6A7E94"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3ED2281F" w14:textId="1287799A" w:rsidR="00227FB9" w:rsidRPr="00A46A28" w:rsidRDefault="00227FB9" w:rsidP="00227FB9">
            <w:pPr>
              <w:spacing w:after="0" w:line="240" w:lineRule="auto"/>
              <w:rPr>
                <w:rFonts w:ascii="Times New Roman" w:hAnsi="Times New Roman"/>
                <w:sz w:val="20"/>
                <w:szCs w:val="20"/>
              </w:rPr>
            </w:pPr>
            <w:r w:rsidRPr="00EE7F59">
              <w:t>10,4</w:t>
            </w:r>
          </w:p>
        </w:tc>
        <w:tc>
          <w:tcPr>
            <w:tcW w:w="690" w:type="dxa"/>
          </w:tcPr>
          <w:p w14:paraId="1F5A12A4" w14:textId="216CE979" w:rsidR="00227FB9" w:rsidRPr="00A46A28" w:rsidRDefault="00227FB9" w:rsidP="00227FB9">
            <w:pPr>
              <w:spacing w:after="0" w:line="240" w:lineRule="auto"/>
              <w:rPr>
                <w:rFonts w:ascii="Times New Roman" w:hAnsi="Times New Roman"/>
                <w:sz w:val="20"/>
                <w:szCs w:val="20"/>
              </w:rPr>
            </w:pPr>
            <w:r w:rsidRPr="00EE7F59">
              <w:t>10,3</w:t>
            </w:r>
          </w:p>
        </w:tc>
        <w:tc>
          <w:tcPr>
            <w:tcW w:w="1205" w:type="dxa"/>
          </w:tcPr>
          <w:p w14:paraId="5D89EE33" w14:textId="09A72145" w:rsidR="00227FB9" w:rsidRPr="00A46A28" w:rsidRDefault="00227FB9" w:rsidP="00227FB9">
            <w:pPr>
              <w:spacing w:after="0" w:line="240" w:lineRule="auto"/>
              <w:rPr>
                <w:rFonts w:ascii="Times New Roman" w:hAnsi="Times New Roman"/>
                <w:sz w:val="20"/>
                <w:szCs w:val="20"/>
              </w:rPr>
            </w:pPr>
            <w:r w:rsidRPr="00EE7F59">
              <w:t>10,3</w:t>
            </w:r>
          </w:p>
        </w:tc>
      </w:tr>
      <w:tr w:rsidR="00227FB9" w:rsidRPr="001D0418" w14:paraId="57306B6D" w14:textId="77777777" w:rsidTr="005876FA">
        <w:tc>
          <w:tcPr>
            <w:tcW w:w="1110" w:type="dxa"/>
            <w:shd w:val="clear" w:color="auto" w:fill="F2F2F2" w:themeFill="background1" w:themeFillShade="F2"/>
          </w:tcPr>
          <w:p w14:paraId="56D1EE55" w14:textId="1F9B5F83"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28</w:t>
            </w:r>
          </w:p>
        </w:tc>
        <w:tc>
          <w:tcPr>
            <w:tcW w:w="689" w:type="dxa"/>
            <w:shd w:val="clear" w:color="auto" w:fill="F2F2F2" w:themeFill="background1" w:themeFillShade="F2"/>
          </w:tcPr>
          <w:p w14:paraId="4EB11FC0" w14:textId="6BB419F9"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7C1BDFAA" w14:textId="7755515A"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54607192" w14:textId="1F1ED91E"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12F1CEC6" w14:textId="7D7C0B44"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61964883" w14:textId="1AC938D3"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5D68A779" w14:textId="6F026AC2" w:rsidR="00227FB9" w:rsidRPr="00A46A28" w:rsidRDefault="00227FB9" w:rsidP="00227FB9">
            <w:pPr>
              <w:spacing w:after="0" w:line="240" w:lineRule="auto"/>
              <w:rPr>
                <w:rFonts w:ascii="Times New Roman" w:hAnsi="Times New Roman"/>
                <w:sz w:val="20"/>
                <w:szCs w:val="20"/>
              </w:rPr>
            </w:pPr>
            <w:r w:rsidRPr="00EE7F59">
              <w:t>7,1</w:t>
            </w:r>
          </w:p>
        </w:tc>
        <w:tc>
          <w:tcPr>
            <w:tcW w:w="689" w:type="dxa"/>
            <w:shd w:val="clear" w:color="auto" w:fill="F2F2F2" w:themeFill="background1" w:themeFillShade="F2"/>
          </w:tcPr>
          <w:p w14:paraId="12EDBDA7" w14:textId="3D37807F" w:rsidR="00227FB9" w:rsidRPr="00A46A28" w:rsidRDefault="00227FB9" w:rsidP="00227FB9">
            <w:pPr>
              <w:spacing w:after="0" w:line="240" w:lineRule="auto"/>
              <w:rPr>
                <w:rFonts w:ascii="Times New Roman" w:hAnsi="Times New Roman"/>
                <w:sz w:val="20"/>
                <w:szCs w:val="20"/>
              </w:rPr>
            </w:pPr>
            <w:r w:rsidRPr="00EE7F59">
              <w:t>10,9</w:t>
            </w:r>
          </w:p>
        </w:tc>
        <w:tc>
          <w:tcPr>
            <w:tcW w:w="690" w:type="dxa"/>
            <w:shd w:val="clear" w:color="auto" w:fill="F2F2F2" w:themeFill="background1" w:themeFillShade="F2"/>
          </w:tcPr>
          <w:p w14:paraId="45916A56" w14:textId="39A577FD" w:rsidR="00227FB9" w:rsidRPr="00A46A28" w:rsidRDefault="00227FB9" w:rsidP="00227FB9">
            <w:pPr>
              <w:spacing w:after="0" w:line="240" w:lineRule="auto"/>
              <w:rPr>
                <w:rFonts w:ascii="Times New Roman" w:hAnsi="Times New Roman"/>
                <w:sz w:val="20"/>
                <w:szCs w:val="20"/>
              </w:rPr>
            </w:pPr>
            <w:r w:rsidRPr="00EE7F59">
              <w:t>14,1</w:t>
            </w:r>
          </w:p>
        </w:tc>
        <w:tc>
          <w:tcPr>
            <w:tcW w:w="1205" w:type="dxa"/>
            <w:shd w:val="clear" w:color="auto" w:fill="F2F2F2" w:themeFill="background1" w:themeFillShade="F2"/>
          </w:tcPr>
          <w:p w14:paraId="76A947B2" w14:textId="3694A87D" w:rsidR="00227FB9" w:rsidRPr="00A46A28" w:rsidRDefault="00227FB9" w:rsidP="00227FB9">
            <w:pPr>
              <w:spacing w:after="0" w:line="240" w:lineRule="auto"/>
              <w:rPr>
                <w:rFonts w:ascii="Times New Roman" w:hAnsi="Times New Roman"/>
                <w:sz w:val="20"/>
                <w:szCs w:val="20"/>
              </w:rPr>
            </w:pPr>
            <w:r w:rsidRPr="00EE7F59">
              <w:t>10,8</w:t>
            </w:r>
          </w:p>
        </w:tc>
      </w:tr>
      <w:tr w:rsidR="00227FB9" w:rsidRPr="001D0418" w14:paraId="66C6DEC6" w14:textId="77777777" w:rsidTr="005876FA">
        <w:tc>
          <w:tcPr>
            <w:tcW w:w="1110" w:type="dxa"/>
          </w:tcPr>
          <w:p w14:paraId="779626DC" w14:textId="7BF832BE"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29</w:t>
            </w:r>
          </w:p>
        </w:tc>
        <w:tc>
          <w:tcPr>
            <w:tcW w:w="689" w:type="dxa"/>
          </w:tcPr>
          <w:p w14:paraId="565DC633" w14:textId="170BE1D5" w:rsidR="00227FB9" w:rsidRPr="00A46A28" w:rsidRDefault="00227FB9" w:rsidP="00227FB9">
            <w:pPr>
              <w:spacing w:after="0" w:line="240" w:lineRule="auto"/>
              <w:rPr>
                <w:rFonts w:ascii="Times New Roman" w:hAnsi="Times New Roman"/>
                <w:sz w:val="20"/>
                <w:szCs w:val="20"/>
              </w:rPr>
            </w:pPr>
            <w:r w:rsidRPr="00EE7F59">
              <w:t>1,4</w:t>
            </w:r>
          </w:p>
        </w:tc>
        <w:tc>
          <w:tcPr>
            <w:tcW w:w="690" w:type="dxa"/>
          </w:tcPr>
          <w:p w14:paraId="66896B2A" w14:textId="3DE36393"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40E125E4" w14:textId="576FD290"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18776A6E" w14:textId="7A368E5D" w:rsidR="00227FB9" w:rsidRPr="00A46A28" w:rsidRDefault="00227FB9" w:rsidP="00227FB9">
            <w:pPr>
              <w:spacing w:after="0" w:line="240" w:lineRule="auto"/>
              <w:rPr>
                <w:rFonts w:ascii="Times New Roman" w:hAnsi="Times New Roman"/>
                <w:sz w:val="20"/>
                <w:szCs w:val="20"/>
              </w:rPr>
            </w:pPr>
            <w:r w:rsidRPr="00EE7F59">
              <w:t>2,2</w:t>
            </w:r>
          </w:p>
        </w:tc>
        <w:tc>
          <w:tcPr>
            <w:tcW w:w="689" w:type="dxa"/>
          </w:tcPr>
          <w:p w14:paraId="383AC631" w14:textId="1A008EFB"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41D22389" w14:textId="2279FD24"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35AA2187" w14:textId="067083C5" w:rsidR="00227FB9" w:rsidRPr="00A46A28" w:rsidRDefault="00227FB9" w:rsidP="00227FB9">
            <w:pPr>
              <w:spacing w:after="0" w:line="240" w:lineRule="auto"/>
              <w:rPr>
                <w:rFonts w:ascii="Times New Roman" w:hAnsi="Times New Roman"/>
                <w:sz w:val="20"/>
                <w:szCs w:val="20"/>
              </w:rPr>
            </w:pPr>
            <w:r w:rsidRPr="00EE7F59">
              <w:t>14,3</w:t>
            </w:r>
          </w:p>
        </w:tc>
        <w:tc>
          <w:tcPr>
            <w:tcW w:w="690" w:type="dxa"/>
          </w:tcPr>
          <w:p w14:paraId="5AD4FAF4" w14:textId="257BC1BC" w:rsidR="00227FB9" w:rsidRPr="00A46A28" w:rsidRDefault="00227FB9" w:rsidP="00227FB9">
            <w:pPr>
              <w:spacing w:after="0" w:line="240" w:lineRule="auto"/>
              <w:rPr>
                <w:rFonts w:ascii="Times New Roman" w:hAnsi="Times New Roman"/>
                <w:sz w:val="20"/>
                <w:szCs w:val="20"/>
              </w:rPr>
            </w:pPr>
            <w:r w:rsidRPr="00EE7F59">
              <w:t xml:space="preserve"> </w:t>
            </w:r>
          </w:p>
        </w:tc>
        <w:tc>
          <w:tcPr>
            <w:tcW w:w="1205" w:type="dxa"/>
          </w:tcPr>
          <w:p w14:paraId="37AC4459" w14:textId="554F0365" w:rsidR="00227FB9" w:rsidRPr="00A46A28" w:rsidRDefault="00227FB9" w:rsidP="00227FB9">
            <w:pPr>
              <w:spacing w:after="0" w:line="240" w:lineRule="auto"/>
              <w:rPr>
                <w:rFonts w:ascii="Times New Roman" w:hAnsi="Times New Roman"/>
                <w:sz w:val="20"/>
                <w:szCs w:val="20"/>
              </w:rPr>
            </w:pPr>
            <w:r w:rsidRPr="00EE7F59">
              <w:t>9,3</w:t>
            </w:r>
          </w:p>
        </w:tc>
      </w:tr>
      <w:tr w:rsidR="00227FB9" w:rsidRPr="001D0418" w14:paraId="661AC863" w14:textId="77777777" w:rsidTr="005876FA">
        <w:tc>
          <w:tcPr>
            <w:tcW w:w="1110" w:type="dxa"/>
            <w:shd w:val="clear" w:color="auto" w:fill="F2F2F2" w:themeFill="background1" w:themeFillShade="F2"/>
          </w:tcPr>
          <w:p w14:paraId="765D46F7" w14:textId="70281DF1"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30</w:t>
            </w:r>
          </w:p>
        </w:tc>
        <w:tc>
          <w:tcPr>
            <w:tcW w:w="689" w:type="dxa"/>
            <w:shd w:val="clear" w:color="auto" w:fill="F2F2F2" w:themeFill="background1" w:themeFillShade="F2"/>
          </w:tcPr>
          <w:p w14:paraId="7378674A" w14:textId="27FCE534" w:rsidR="00227FB9" w:rsidRPr="00A46A28" w:rsidRDefault="00227FB9" w:rsidP="00227FB9">
            <w:pPr>
              <w:spacing w:after="0" w:line="240" w:lineRule="auto"/>
              <w:rPr>
                <w:rFonts w:ascii="Times New Roman" w:hAnsi="Times New Roman"/>
                <w:sz w:val="20"/>
                <w:szCs w:val="20"/>
              </w:rPr>
            </w:pPr>
            <w:r w:rsidRPr="00EE7F59">
              <w:t>3,8</w:t>
            </w:r>
          </w:p>
        </w:tc>
        <w:tc>
          <w:tcPr>
            <w:tcW w:w="690" w:type="dxa"/>
            <w:shd w:val="clear" w:color="auto" w:fill="F2F2F2" w:themeFill="background1" w:themeFillShade="F2"/>
          </w:tcPr>
          <w:p w14:paraId="6D1F81EF" w14:textId="732EEBD1" w:rsidR="00227FB9" w:rsidRPr="00A46A28" w:rsidRDefault="00227FB9" w:rsidP="00227FB9">
            <w:pPr>
              <w:spacing w:after="0" w:line="240" w:lineRule="auto"/>
              <w:rPr>
                <w:rFonts w:ascii="Times New Roman" w:hAnsi="Times New Roman"/>
                <w:sz w:val="20"/>
                <w:szCs w:val="20"/>
              </w:rPr>
            </w:pPr>
            <w:r w:rsidRPr="00EE7F59">
              <w:t>1,6</w:t>
            </w:r>
          </w:p>
        </w:tc>
        <w:tc>
          <w:tcPr>
            <w:tcW w:w="689" w:type="dxa"/>
            <w:shd w:val="clear" w:color="auto" w:fill="F2F2F2" w:themeFill="background1" w:themeFillShade="F2"/>
          </w:tcPr>
          <w:p w14:paraId="6CC897FF" w14:textId="73F57007" w:rsidR="00227FB9" w:rsidRPr="00A46A28" w:rsidRDefault="00227FB9" w:rsidP="00227FB9">
            <w:pPr>
              <w:spacing w:after="0" w:line="240" w:lineRule="auto"/>
              <w:rPr>
                <w:rFonts w:ascii="Times New Roman" w:hAnsi="Times New Roman"/>
                <w:sz w:val="20"/>
                <w:szCs w:val="20"/>
              </w:rPr>
            </w:pPr>
            <w:r w:rsidRPr="00EE7F59">
              <w:t>3,4</w:t>
            </w:r>
          </w:p>
        </w:tc>
        <w:tc>
          <w:tcPr>
            <w:tcW w:w="690" w:type="dxa"/>
            <w:shd w:val="clear" w:color="auto" w:fill="F2F2F2" w:themeFill="background1" w:themeFillShade="F2"/>
          </w:tcPr>
          <w:p w14:paraId="667BFA4F" w14:textId="29D7C31E"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3D3E9F76" w14:textId="2172EA8C" w:rsidR="00227FB9" w:rsidRPr="00A46A28" w:rsidRDefault="00227FB9" w:rsidP="00227FB9">
            <w:pPr>
              <w:spacing w:after="0" w:line="240" w:lineRule="auto"/>
              <w:rPr>
                <w:rFonts w:ascii="Times New Roman" w:hAnsi="Times New Roman"/>
                <w:sz w:val="20"/>
                <w:szCs w:val="20"/>
              </w:rPr>
            </w:pPr>
            <w:r w:rsidRPr="00EE7F59">
              <w:t>6,1</w:t>
            </w:r>
          </w:p>
        </w:tc>
        <w:tc>
          <w:tcPr>
            <w:tcW w:w="690" w:type="dxa"/>
            <w:shd w:val="clear" w:color="auto" w:fill="F2F2F2" w:themeFill="background1" w:themeFillShade="F2"/>
          </w:tcPr>
          <w:p w14:paraId="267847E3" w14:textId="292DC1FF" w:rsidR="00227FB9" w:rsidRPr="00A46A28" w:rsidRDefault="00227FB9" w:rsidP="00227FB9">
            <w:pPr>
              <w:spacing w:after="0" w:line="240" w:lineRule="auto"/>
              <w:rPr>
                <w:rFonts w:ascii="Times New Roman" w:hAnsi="Times New Roman"/>
                <w:sz w:val="20"/>
                <w:szCs w:val="20"/>
              </w:rPr>
            </w:pPr>
            <w:r w:rsidRPr="00EE7F59">
              <w:t>3,7</w:t>
            </w:r>
          </w:p>
        </w:tc>
        <w:tc>
          <w:tcPr>
            <w:tcW w:w="689" w:type="dxa"/>
            <w:shd w:val="clear" w:color="auto" w:fill="F2F2F2" w:themeFill="background1" w:themeFillShade="F2"/>
          </w:tcPr>
          <w:p w14:paraId="6F6A9705" w14:textId="5B782CE0"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67308690" w14:textId="3E96048A" w:rsidR="00227FB9" w:rsidRPr="00A46A28" w:rsidRDefault="00227FB9" w:rsidP="00227FB9">
            <w:pPr>
              <w:spacing w:after="0" w:line="240" w:lineRule="auto"/>
              <w:rPr>
                <w:rFonts w:ascii="Times New Roman" w:hAnsi="Times New Roman"/>
                <w:sz w:val="20"/>
                <w:szCs w:val="20"/>
              </w:rPr>
            </w:pPr>
            <w:r w:rsidRPr="00EE7F59">
              <w:t>9,0</w:t>
            </w:r>
          </w:p>
        </w:tc>
        <w:tc>
          <w:tcPr>
            <w:tcW w:w="1205" w:type="dxa"/>
            <w:shd w:val="clear" w:color="auto" w:fill="F2F2F2" w:themeFill="background1" w:themeFillShade="F2"/>
          </w:tcPr>
          <w:p w14:paraId="4BA723F2" w14:textId="4EF6CA59" w:rsidR="00227FB9" w:rsidRPr="00A46A28" w:rsidRDefault="00227FB9" w:rsidP="00227FB9">
            <w:pPr>
              <w:spacing w:after="0" w:line="240" w:lineRule="auto"/>
              <w:rPr>
                <w:rFonts w:ascii="Times New Roman" w:hAnsi="Times New Roman"/>
                <w:sz w:val="20"/>
                <w:szCs w:val="20"/>
              </w:rPr>
            </w:pPr>
            <w:r w:rsidRPr="00EE7F59">
              <w:t>4,0</w:t>
            </w:r>
          </w:p>
        </w:tc>
      </w:tr>
      <w:tr w:rsidR="00227FB9" w:rsidRPr="001D0418" w14:paraId="0E897D1A" w14:textId="77777777" w:rsidTr="005876FA">
        <w:tc>
          <w:tcPr>
            <w:tcW w:w="1110" w:type="dxa"/>
          </w:tcPr>
          <w:p w14:paraId="2C867720" w14:textId="7A499840"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31</w:t>
            </w:r>
          </w:p>
        </w:tc>
        <w:tc>
          <w:tcPr>
            <w:tcW w:w="689" w:type="dxa"/>
          </w:tcPr>
          <w:p w14:paraId="3D94D573" w14:textId="3F3E97ED" w:rsidR="00227FB9" w:rsidRPr="00A46A28" w:rsidRDefault="00227FB9" w:rsidP="00227FB9">
            <w:pPr>
              <w:spacing w:after="0" w:line="240" w:lineRule="auto"/>
              <w:rPr>
                <w:rFonts w:ascii="Times New Roman" w:hAnsi="Times New Roman"/>
                <w:sz w:val="20"/>
                <w:szCs w:val="20"/>
              </w:rPr>
            </w:pPr>
            <w:r w:rsidRPr="00EE7F59">
              <w:t>3,3</w:t>
            </w:r>
          </w:p>
        </w:tc>
        <w:tc>
          <w:tcPr>
            <w:tcW w:w="690" w:type="dxa"/>
          </w:tcPr>
          <w:p w14:paraId="11CD79EB" w14:textId="5F57271A"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12CAD762" w14:textId="3BF2FF56" w:rsidR="00227FB9" w:rsidRPr="00A46A28" w:rsidRDefault="00227FB9" w:rsidP="00227FB9">
            <w:pPr>
              <w:spacing w:after="0" w:line="240" w:lineRule="auto"/>
              <w:rPr>
                <w:rFonts w:ascii="Times New Roman" w:hAnsi="Times New Roman"/>
                <w:sz w:val="20"/>
                <w:szCs w:val="20"/>
              </w:rPr>
            </w:pPr>
            <w:r w:rsidRPr="00EE7F59">
              <w:t>3,2</w:t>
            </w:r>
          </w:p>
        </w:tc>
        <w:tc>
          <w:tcPr>
            <w:tcW w:w="690" w:type="dxa"/>
          </w:tcPr>
          <w:p w14:paraId="0AB5881F" w14:textId="743A4807"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7133C59B" w14:textId="02F9B78A" w:rsidR="00227FB9" w:rsidRPr="00A46A28" w:rsidRDefault="00227FB9" w:rsidP="00227FB9">
            <w:pPr>
              <w:spacing w:after="0" w:line="240" w:lineRule="auto"/>
              <w:rPr>
                <w:rFonts w:ascii="Times New Roman" w:hAnsi="Times New Roman"/>
                <w:sz w:val="20"/>
                <w:szCs w:val="20"/>
              </w:rPr>
            </w:pPr>
            <w:r w:rsidRPr="00EE7F59">
              <w:t>6,1</w:t>
            </w:r>
          </w:p>
        </w:tc>
        <w:tc>
          <w:tcPr>
            <w:tcW w:w="690" w:type="dxa"/>
          </w:tcPr>
          <w:p w14:paraId="6A30BBEC" w14:textId="24606F29" w:rsidR="00227FB9" w:rsidRPr="00A46A28" w:rsidRDefault="00227FB9" w:rsidP="00227FB9">
            <w:pPr>
              <w:spacing w:after="0" w:line="240" w:lineRule="auto"/>
              <w:rPr>
                <w:rFonts w:ascii="Times New Roman" w:hAnsi="Times New Roman"/>
                <w:sz w:val="20"/>
                <w:szCs w:val="20"/>
              </w:rPr>
            </w:pPr>
            <w:r w:rsidRPr="00EE7F59">
              <w:t>3,7</w:t>
            </w:r>
          </w:p>
        </w:tc>
        <w:tc>
          <w:tcPr>
            <w:tcW w:w="689" w:type="dxa"/>
          </w:tcPr>
          <w:p w14:paraId="6AA64D3C" w14:textId="52DB2895" w:rsidR="00227FB9" w:rsidRPr="00A46A28" w:rsidRDefault="00227FB9" w:rsidP="00227FB9">
            <w:pPr>
              <w:spacing w:after="0" w:line="240" w:lineRule="auto"/>
              <w:rPr>
                <w:rFonts w:ascii="Times New Roman" w:hAnsi="Times New Roman"/>
                <w:sz w:val="20"/>
                <w:szCs w:val="20"/>
              </w:rPr>
            </w:pPr>
            <w:r w:rsidRPr="00EE7F59">
              <w:t>2,2</w:t>
            </w:r>
          </w:p>
        </w:tc>
        <w:tc>
          <w:tcPr>
            <w:tcW w:w="690" w:type="dxa"/>
          </w:tcPr>
          <w:p w14:paraId="08EDE459" w14:textId="3CB0CC86" w:rsidR="00227FB9" w:rsidRPr="00A46A28" w:rsidRDefault="00227FB9" w:rsidP="00227FB9">
            <w:pPr>
              <w:spacing w:after="0" w:line="240" w:lineRule="auto"/>
              <w:rPr>
                <w:rFonts w:ascii="Times New Roman" w:hAnsi="Times New Roman"/>
                <w:sz w:val="20"/>
                <w:szCs w:val="20"/>
              </w:rPr>
            </w:pPr>
            <w:r w:rsidRPr="00EE7F59">
              <w:t xml:space="preserve"> </w:t>
            </w:r>
          </w:p>
        </w:tc>
        <w:tc>
          <w:tcPr>
            <w:tcW w:w="1205" w:type="dxa"/>
          </w:tcPr>
          <w:p w14:paraId="295DCCE0" w14:textId="37BE05AF" w:rsidR="00227FB9" w:rsidRPr="00A46A28" w:rsidRDefault="00227FB9" w:rsidP="00227FB9">
            <w:pPr>
              <w:spacing w:after="0" w:line="240" w:lineRule="auto"/>
              <w:rPr>
                <w:rFonts w:ascii="Times New Roman" w:hAnsi="Times New Roman"/>
                <w:sz w:val="20"/>
                <w:szCs w:val="20"/>
              </w:rPr>
            </w:pPr>
            <w:r w:rsidRPr="00EE7F59">
              <w:t>3,4</w:t>
            </w:r>
          </w:p>
        </w:tc>
      </w:tr>
      <w:tr w:rsidR="00227FB9" w:rsidRPr="001D0418" w14:paraId="034A907D" w14:textId="77777777" w:rsidTr="005876FA">
        <w:tc>
          <w:tcPr>
            <w:tcW w:w="1110" w:type="dxa"/>
            <w:shd w:val="clear" w:color="auto" w:fill="F2F2F2" w:themeFill="background1" w:themeFillShade="F2"/>
          </w:tcPr>
          <w:p w14:paraId="4B910C1C" w14:textId="777AF456"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33</w:t>
            </w:r>
          </w:p>
        </w:tc>
        <w:tc>
          <w:tcPr>
            <w:tcW w:w="689" w:type="dxa"/>
            <w:shd w:val="clear" w:color="auto" w:fill="F2F2F2" w:themeFill="background1" w:themeFillShade="F2"/>
          </w:tcPr>
          <w:p w14:paraId="168A7AD2" w14:textId="0FECD67B"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59968C4D" w14:textId="0BECE03D"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7F9140C8" w14:textId="19633671"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026F3E8F" w14:textId="5204F49A" w:rsidR="00227FB9" w:rsidRPr="00A46A28" w:rsidRDefault="00227FB9" w:rsidP="00227FB9">
            <w:pPr>
              <w:spacing w:after="0" w:line="240" w:lineRule="auto"/>
              <w:rPr>
                <w:rFonts w:ascii="Times New Roman" w:hAnsi="Times New Roman"/>
                <w:sz w:val="20"/>
                <w:szCs w:val="20"/>
              </w:rPr>
            </w:pPr>
            <w:r w:rsidRPr="00EE7F59">
              <w:t>5,4</w:t>
            </w:r>
          </w:p>
        </w:tc>
        <w:tc>
          <w:tcPr>
            <w:tcW w:w="689" w:type="dxa"/>
            <w:shd w:val="clear" w:color="auto" w:fill="F2F2F2" w:themeFill="background1" w:themeFillShade="F2"/>
          </w:tcPr>
          <w:p w14:paraId="00BF97D8" w14:textId="2328A68B"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5130ED2C" w14:textId="6989D9DE"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5D078832" w14:textId="5E1AE4B1" w:rsidR="00227FB9" w:rsidRPr="00A46A28" w:rsidRDefault="00227FB9" w:rsidP="00227FB9">
            <w:pPr>
              <w:spacing w:after="0" w:line="240" w:lineRule="auto"/>
              <w:rPr>
                <w:rFonts w:ascii="Times New Roman" w:hAnsi="Times New Roman"/>
                <w:sz w:val="20"/>
                <w:szCs w:val="20"/>
              </w:rPr>
            </w:pPr>
            <w:r w:rsidRPr="00EE7F59">
              <w:t>10,4</w:t>
            </w:r>
          </w:p>
        </w:tc>
        <w:tc>
          <w:tcPr>
            <w:tcW w:w="690" w:type="dxa"/>
            <w:shd w:val="clear" w:color="auto" w:fill="F2F2F2" w:themeFill="background1" w:themeFillShade="F2"/>
          </w:tcPr>
          <w:p w14:paraId="0500BD62" w14:textId="2B3EED2C" w:rsidR="00227FB9" w:rsidRPr="00A46A28" w:rsidRDefault="00227FB9" w:rsidP="00227FB9">
            <w:pPr>
              <w:spacing w:after="0" w:line="240" w:lineRule="auto"/>
              <w:rPr>
                <w:rFonts w:ascii="Times New Roman" w:hAnsi="Times New Roman"/>
                <w:sz w:val="20"/>
                <w:szCs w:val="20"/>
              </w:rPr>
            </w:pPr>
            <w:r w:rsidRPr="00EE7F59">
              <w:t>11,5</w:t>
            </w:r>
          </w:p>
        </w:tc>
        <w:tc>
          <w:tcPr>
            <w:tcW w:w="1205" w:type="dxa"/>
            <w:shd w:val="clear" w:color="auto" w:fill="F2F2F2" w:themeFill="background1" w:themeFillShade="F2"/>
          </w:tcPr>
          <w:p w14:paraId="086E1C91" w14:textId="0EB74599" w:rsidR="00227FB9" w:rsidRPr="00A46A28" w:rsidRDefault="00227FB9" w:rsidP="00227FB9">
            <w:pPr>
              <w:spacing w:after="0" w:line="240" w:lineRule="auto"/>
              <w:rPr>
                <w:rFonts w:ascii="Times New Roman" w:hAnsi="Times New Roman"/>
                <w:sz w:val="20"/>
                <w:szCs w:val="20"/>
              </w:rPr>
            </w:pPr>
            <w:r w:rsidRPr="00EE7F59">
              <w:t>7,4</w:t>
            </w:r>
          </w:p>
        </w:tc>
      </w:tr>
      <w:tr w:rsidR="00227FB9" w:rsidRPr="001D0418" w14:paraId="77609D32" w14:textId="77777777" w:rsidTr="005876FA">
        <w:tc>
          <w:tcPr>
            <w:tcW w:w="1110" w:type="dxa"/>
          </w:tcPr>
          <w:p w14:paraId="5E95CC85" w14:textId="4A5F6188"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34</w:t>
            </w:r>
          </w:p>
        </w:tc>
        <w:tc>
          <w:tcPr>
            <w:tcW w:w="689" w:type="dxa"/>
          </w:tcPr>
          <w:p w14:paraId="33D4049A" w14:textId="17B41B83" w:rsidR="00227FB9" w:rsidRPr="00A46A28" w:rsidRDefault="00227FB9" w:rsidP="00227FB9">
            <w:pPr>
              <w:spacing w:after="0" w:line="240" w:lineRule="auto"/>
              <w:rPr>
                <w:rFonts w:ascii="Times New Roman" w:hAnsi="Times New Roman"/>
                <w:sz w:val="20"/>
                <w:szCs w:val="20"/>
              </w:rPr>
            </w:pPr>
            <w:r w:rsidRPr="00EE7F59">
              <w:t>2,9</w:t>
            </w:r>
          </w:p>
        </w:tc>
        <w:tc>
          <w:tcPr>
            <w:tcW w:w="690" w:type="dxa"/>
          </w:tcPr>
          <w:p w14:paraId="67C16335" w14:textId="7D8D7D48" w:rsidR="00227FB9" w:rsidRPr="00A46A28" w:rsidRDefault="00227FB9" w:rsidP="00227FB9">
            <w:pPr>
              <w:spacing w:after="0" w:line="240" w:lineRule="auto"/>
              <w:rPr>
                <w:rFonts w:ascii="Times New Roman" w:hAnsi="Times New Roman"/>
                <w:sz w:val="20"/>
                <w:szCs w:val="20"/>
              </w:rPr>
            </w:pPr>
            <w:r w:rsidRPr="00EE7F59">
              <w:t>18,6</w:t>
            </w:r>
          </w:p>
        </w:tc>
        <w:tc>
          <w:tcPr>
            <w:tcW w:w="689" w:type="dxa"/>
          </w:tcPr>
          <w:p w14:paraId="0107CB3D" w14:textId="4696E81E" w:rsidR="00227FB9" w:rsidRPr="00A46A28" w:rsidRDefault="00227FB9" w:rsidP="00227FB9">
            <w:pPr>
              <w:spacing w:after="0" w:line="240" w:lineRule="auto"/>
              <w:rPr>
                <w:rFonts w:ascii="Times New Roman" w:hAnsi="Times New Roman"/>
                <w:sz w:val="20"/>
                <w:szCs w:val="20"/>
              </w:rPr>
            </w:pPr>
            <w:r w:rsidRPr="00EE7F59">
              <w:t>0,7</w:t>
            </w:r>
          </w:p>
        </w:tc>
        <w:tc>
          <w:tcPr>
            <w:tcW w:w="690" w:type="dxa"/>
          </w:tcPr>
          <w:p w14:paraId="230C949D" w14:textId="71EE1CF5" w:rsidR="00227FB9" w:rsidRPr="00A46A28" w:rsidRDefault="00227FB9" w:rsidP="00227FB9">
            <w:pPr>
              <w:spacing w:after="0" w:line="240" w:lineRule="auto"/>
              <w:rPr>
                <w:rFonts w:ascii="Times New Roman" w:hAnsi="Times New Roman"/>
                <w:sz w:val="20"/>
                <w:szCs w:val="20"/>
              </w:rPr>
            </w:pPr>
            <w:r w:rsidRPr="00EE7F59">
              <w:t>6,9</w:t>
            </w:r>
          </w:p>
        </w:tc>
        <w:tc>
          <w:tcPr>
            <w:tcW w:w="689" w:type="dxa"/>
          </w:tcPr>
          <w:p w14:paraId="34AE2061" w14:textId="56D9DE09"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171D0A50" w14:textId="383C47C6" w:rsidR="00227FB9" w:rsidRPr="00A46A28" w:rsidRDefault="00227FB9" w:rsidP="00227FB9">
            <w:pPr>
              <w:spacing w:after="0" w:line="240" w:lineRule="auto"/>
              <w:rPr>
                <w:rFonts w:ascii="Times New Roman" w:hAnsi="Times New Roman"/>
                <w:sz w:val="20"/>
                <w:szCs w:val="20"/>
              </w:rPr>
            </w:pPr>
            <w:r w:rsidRPr="00EE7F59">
              <w:t>7,1</w:t>
            </w:r>
          </w:p>
        </w:tc>
        <w:tc>
          <w:tcPr>
            <w:tcW w:w="689" w:type="dxa"/>
          </w:tcPr>
          <w:p w14:paraId="50214B75" w14:textId="690573A7" w:rsidR="00227FB9" w:rsidRPr="00A46A28" w:rsidRDefault="00227FB9" w:rsidP="00227FB9">
            <w:pPr>
              <w:spacing w:after="0" w:line="240" w:lineRule="auto"/>
              <w:rPr>
                <w:rFonts w:ascii="Times New Roman" w:hAnsi="Times New Roman"/>
                <w:sz w:val="20"/>
                <w:szCs w:val="20"/>
              </w:rPr>
            </w:pPr>
            <w:r w:rsidRPr="00EE7F59">
              <w:t>12,0</w:t>
            </w:r>
          </w:p>
        </w:tc>
        <w:tc>
          <w:tcPr>
            <w:tcW w:w="690" w:type="dxa"/>
          </w:tcPr>
          <w:p w14:paraId="2858A607" w14:textId="611163B9" w:rsidR="00227FB9" w:rsidRPr="00A46A28" w:rsidRDefault="00227FB9" w:rsidP="00227FB9">
            <w:pPr>
              <w:spacing w:after="0" w:line="240" w:lineRule="auto"/>
              <w:rPr>
                <w:rFonts w:ascii="Times New Roman" w:hAnsi="Times New Roman"/>
                <w:sz w:val="20"/>
                <w:szCs w:val="20"/>
              </w:rPr>
            </w:pPr>
            <w:r w:rsidRPr="00EE7F59">
              <w:t>11,1</w:t>
            </w:r>
          </w:p>
        </w:tc>
        <w:tc>
          <w:tcPr>
            <w:tcW w:w="1205" w:type="dxa"/>
          </w:tcPr>
          <w:p w14:paraId="6BE62685" w14:textId="69AEF0C5" w:rsidR="00227FB9" w:rsidRPr="00A46A28" w:rsidRDefault="00227FB9" w:rsidP="00227FB9">
            <w:pPr>
              <w:spacing w:after="0" w:line="240" w:lineRule="auto"/>
              <w:rPr>
                <w:rFonts w:ascii="Times New Roman" w:hAnsi="Times New Roman"/>
                <w:sz w:val="20"/>
                <w:szCs w:val="20"/>
              </w:rPr>
            </w:pPr>
            <w:r w:rsidRPr="00EE7F59">
              <w:t>8,1</w:t>
            </w:r>
          </w:p>
        </w:tc>
      </w:tr>
      <w:tr w:rsidR="00227FB9" w:rsidRPr="001D0418" w14:paraId="2F3A0640" w14:textId="77777777" w:rsidTr="005876FA">
        <w:tc>
          <w:tcPr>
            <w:tcW w:w="1110" w:type="dxa"/>
            <w:shd w:val="clear" w:color="auto" w:fill="F2F2F2" w:themeFill="background1" w:themeFillShade="F2"/>
          </w:tcPr>
          <w:p w14:paraId="507B821F" w14:textId="4FC8CDDB"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35</w:t>
            </w:r>
          </w:p>
        </w:tc>
        <w:tc>
          <w:tcPr>
            <w:tcW w:w="689" w:type="dxa"/>
            <w:shd w:val="clear" w:color="auto" w:fill="F2F2F2" w:themeFill="background1" w:themeFillShade="F2"/>
          </w:tcPr>
          <w:p w14:paraId="2D3BBBF3" w14:textId="76F145C2" w:rsidR="00227FB9" w:rsidRPr="00A46A28" w:rsidRDefault="00227FB9" w:rsidP="00227FB9">
            <w:pPr>
              <w:spacing w:after="0" w:line="240" w:lineRule="auto"/>
              <w:rPr>
                <w:rFonts w:ascii="Times New Roman" w:hAnsi="Times New Roman"/>
                <w:sz w:val="20"/>
                <w:szCs w:val="20"/>
              </w:rPr>
            </w:pPr>
            <w:r w:rsidRPr="00EE7F59">
              <w:t>1,0</w:t>
            </w:r>
          </w:p>
        </w:tc>
        <w:tc>
          <w:tcPr>
            <w:tcW w:w="690" w:type="dxa"/>
            <w:shd w:val="clear" w:color="auto" w:fill="F2F2F2" w:themeFill="background1" w:themeFillShade="F2"/>
          </w:tcPr>
          <w:p w14:paraId="67A62733" w14:textId="355C28E4" w:rsidR="00227FB9" w:rsidRPr="00A46A28" w:rsidRDefault="00227FB9" w:rsidP="00227FB9">
            <w:pPr>
              <w:spacing w:after="0" w:line="240" w:lineRule="auto"/>
              <w:rPr>
                <w:rFonts w:ascii="Times New Roman" w:hAnsi="Times New Roman"/>
                <w:sz w:val="20"/>
                <w:szCs w:val="20"/>
              </w:rPr>
            </w:pPr>
            <w:r w:rsidRPr="00EE7F59">
              <w:t>2,9</w:t>
            </w:r>
          </w:p>
        </w:tc>
        <w:tc>
          <w:tcPr>
            <w:tcW w:w="689" w:type="dxa"/>
            <w:shd w:val="clear" w:color="auto" w:fill="F2F2F2" w:themeFill="background1" w:themeFillShade="F2"/>
          </w:tcPr>
          <w:p w14:paraId="6C3ACC21" w14:textId="3C34F39D" w:rsidR="00227FB9" w:rsidRPr="00A46A28" w:rsidRDefault="00227FB9" w:rsidP="00227FB9">
            <w:pPr>
              <w:spacing w:after="0" w:line="240" w:lineRule="auto"/>
              <w:rPr>
                <w:rFonts w:ascii="Times New Roman" w:hAnsi="Times New Roman"/>
                <w:sz w:val="20"/>
                <w:szCs w:val="20"/>
              </w:rPr>
            </w:pPr>
            <w:r w:rsidRPr="00EE7F59">
              <w:t>1,2</w:t>
            </w:r>
          </w:p>
        </w:tc>
        <w:tc>
          <w:tcPr>
            <w:tcW w:w="690" w:type="dxa"/>
            <w:shd w:val="clear" w:color="auto" w:fill="F2F2F2" w:themeFill="background1" w:themeFillShade="F2"/>
          </w:tcPr>
          <w:p w14:paraId="26B610D1" w14:textId="069979D2" w:rsidR="00227FB9" w:rsidRPr="00A46A28" w:rsidRDefault="00227FB9" w:rsidP="00227FB9">
            <w:pPr>
              <w:spacing w:after="0" w:line="240" w:lineRule="auto"/>
              <w:rPr>
                <w:rFonts w:ascii="Times New Roman" w:hAnsi="Times New Roman"/>
                <w:sz w:val="20"/>
                <w:szCs w:val="20"/>
              </w:rPr>
            </w:pPr>
            <w:r w:rsidRPr="00EE7F59">
              <w:t>4,1</w:t>
            </w:r>
          </w:p>
        </w:tc>
        <w:tc>
          <w:tcPr>
            <w:tcW w:w="689" w:type="dxa"/>
            <w:shd w:val="clear" w:color="auto" w:fill="F2F2F2" w:themeFill="background1" w:themeFillShade="F2"/>
          </w:tcPr>
          <w:p w14:paraId="31AFDB19" w14:textId="48E317B3"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42751843" w14:textId="4B110086"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21309570" w14:textId="56B016E4" w:rsidR="00227FB9" w:rsidRPr="00A46A28" w:rsidRDefault="00227FB9" w:rsidP="00227FB9">
            <w:pPr>
              <w:spacing w:after="0" w:line="240" w:lineRule="auto"/>
              <w:rPr>
                <w:rFonts w:ascii="Times New Roman" w:hAnsi="Times New Roman"/>
                <w:sz w:val="20"/>
                <w:szCs w:val="20"/>
              </w:rPr>
            </w:pPr>
            <w:r w:rsidRPr="00EE7F59">
              <w:t>2,2</w:t>
            </w:r>
          </w:p>
        </w:tc>
        <w:tc>
          <w:tcPr>
            <w:tcW w:w="690" w:type="dxa"/>
            <w:shd w:val="clear" w:color="auto" w:fill="F2F2F2" w:themeFill="background1" w:themeFillShade="F2"/>
          </w:tcPr>
          <w:p w14:paraId="5FE1AE05" w14:textId="74939AC7" w:rsidR="00227FB9" w:rsidRPr="00A46A28" w:rsidRDefault="00227FB9" w:rsidP="00227FB9">
            <w:pPr>
              <w:spacing w:after="0" w:line="240" w:lineRule="auto"/>
              <w:rPr>
                <w:rFonts w:ascii="Times New Roman" w:hAnsi="Times New Roman"/>
                <w:sz w:val="20"/>
                <w:szCs w:val="20"/>
              </w:rPr>
            </w:pPr>
            <w:r w:rsidRPr="00EE7F59">
              <w:t>9,0</w:t>
            </w:r>
          </w:p>
        </w:tc>
        <w:tc>
          <w:tcPr>
            <w:tcW w:w="1205" w:type="dxa"/>
            <w:shd w:val="clear" w:color="auto" w:fill="F2F2F2" w:themeFill="background1" w:themeFillShade="F2"/>
          </w:tcPr>
          <w:p w14:paraId="6FDDE8D4" w14:textId="37459DCA" w:rsidR="00227FB9" w:rsidRPr="00A46A28" w:rsidRDefault="00227FB9" w:rsidP="00227FB9">
            <w:pPr>
              <w:spacing w:after="0" w:line="240" w:lineRule="auto"/>
              <w:rPr>
                <w:rFonts w:ascii="Times New Roman" w:hAnsi="Times New Roman"/>
                <w:sz w:val="20"/>
                <w:szCs w:val="20"/>
              </w:rPr>
            </w:pPr>
            <w:r w:rsidRPr="00EE7F59">
              <w:t>3,0</w:t>
            </w:r>
          </w:p>
        </w:tc>
      </w:tr>
      <w:tr w:rsidR="00227FB9" w:rsidRPr="001D0418" w14:paraId="13DF4BF4" w14:textId="77777777" w:rsidTr="005876FA">
        <w:tc>
          <w:tcPr>
            <w:tcW w:w="1110" w:type="dxa"/>
          </w:tcPr>
          <w:p w14:paraId="600E9B31" w14:textId="7AA26761"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36</w:t>
            </w:r>
          </w:p>
        </w:tc>
        <w:tc>
          <w:tcPr>
            <w:tcW w:w="689" w:type="dxa"/>
          </w:tcPr>
          <w:p w14:paraId="2B648DC1" w14:textId="4D020EDB" w:rsidR="00227FB9" w:rsidRPr="00A46A28" w:rsidRDefault="00227FB9" w:rsidP="00227FB9">
            <w:pPr>
              <w:spacing w:after="0" w:line="240" w:lineRule="auto"/>
              <w:rPr>
                <w:rFonts w:ascii="Times New Roman" w:hAnsi="Times New Roman"/>
                <w:sz w:val="20"/>
                <w:szCs w:val="20"/>
              </w:rPr>
            </w:pPr>
            <w:r w:rsidRPr="00EE7F59">
              <w:t>3,3</w:t>
            </w:r>
          </w:p>
        </w:tc>
        <w:tc>
          <w:tcPr>
            <w:tcW w:w="690" w:type="dxa"/>
          </w:tcPr>
          <w:p w14:paraId="4B9EEE9E" w14:textId="2D3F2C4A" w:rsidR="00227FB9" w:rsidRPr="00A46A28" w:rsidRDefault="00227FB9" w:rsidP="00227FB9">
            <w:pPr>
              <w:spacing w:after="0" w:line="240" w:lineRule="auto"/>
              <w:rPr>
                <w:rFonts w:ascii="Times New Roman" w:hAnsi="Times New Roman"/>
                <w:sz w:val="20"/>
                <w:szCs w:val="20"/>
              </w:rPr>
            </w:pPr>
            <w:r w:rsidRPr="00EE7F59">
              <w:t>2,7</w:t>
            </w:r>
          </w:p>
        </w:tc>
        <w:tc>
          <w:tcPr>
            <w:tcW w:w="689" w:type="dxa"/>
          </w:tcPr>
          <w:p w14:paraId="2B350482" w14:textId="7EF4E259" w:rsidR="00227FB9" w:rsidRPr="00A46A28" w:rsidRDefault="00227FB9" w:rsidP="00227FB9">
            <w:pPr>
              <w:spacing w:after="0" w:line="240" w:lineRule="auto"/>
              <w:rPr>
                <w:rFonts w:ascii="Times New Roman" w:hAnsi="Times New Roman"/>
                <w:sz w:val="20"/>
                <w:szCs w:val="20"/>
              </w:rPr>
            </w:pPr>
            <w:r w:rsidRPr="00EE7F59">
              <w:t>3,9</w:t>
            </w:r>
          </w:p>
        </w:tc>
        <w:tc>
          <w:tcPr>
            <w:tcW w:w="690" w:type="dxa"/>
          </w:tcPr>
          <w:p w14:paraId="2BFAB24A" w14:textId="74E93A41" w:rsidR="00227FB9" w:rsidRPr="00A46A28" w:rsidRDefault="00227FB9" w:rsidP="00227FB9">
            <w:pPr>
              <w:spacing w:after="0" w:line="240" w:lineRule="auto"/>
              <w:rPr>
                <w:rFonts w:ascii="Times New Roman" w:hAnsi="Times New Roman"/>
                <w:sz w:val="20"/>
                <w:szCs w:val="20"/>
              </w:rPr>
            </w:pPr>
            <w:r w:rsidRPr="00EE7F59">
              <w:t>5,9</w:t>
            </w:r>
          </w:p>
        </w:tc>
        <w:tc>
          <w:tcPr>
            <w:tcW w:w="689" w:type="dxa"/>
          </w:tcPr>
          <w:p w14:paraId="4B968A2A" w14:textId="326CBC69"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693F3975" w14:textId="1084D819"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398C334B" w14:textId="13B66E2B" w:rsidR="00227FB9" w:rsidRPr="00A46A28" w:rsidRDefault="00227FB9" w:rsidP="00227FB9">
            <w:pPr>
              <w:spacing w:after="0" w:line="240" w:lineRule="auto"/>
              <w:rPr>
                <w:rFonts w:ascii="Times New Roman" w:hAnsi="Times New Roman"/>
                <w:sz w:val="20"/>
                <w:szCs w:val="20"/>
              </w:rPr>
            </w:pPr>
            <w:r w:rsidRPr="00EE7F59">
              <w:t>12,3</w:t>
            </w:r>
          </w:p>
        </w:tc>
        <w:tc>
          <w:tcPr>
            <w:tcW w:w="690" w:type="dxa"/>
          </w:tcPr>
          <w:p w14:paraId="52988C67" w14:textId="064E24BB" w:rsidR="00227FB9" w:rsidRPr="00A46A28" w:rsidRDefault="00227FB9" w:rsidP="00227FB9">
            <w:pPr>
              <w:spacing w:after="0" w:line="240" w:lineRule="auto"/>
              <w:rPr>
                <w:rFonts w:ascii="Times New Roman" w:hAnsi="Times New Roman"/>
                <w:sz w:val="20"/>
                <w:szCs w:val="20"/>
              </w:rPr>
            </w:pPr>
            <w:r w:rsidRPr="00EE7F59">
              <w:t>9,8</w:t>
            </w:r>
          </w:p>
        </w:tc>
        <w:tc>
          <w:tcPr>
            <w:tcW w:w="1205" w:type="dxa"/>
          </w:tcPr>
          <w:p w14:paraId="414F222F" w14:textId="01A2C579" w:rsidR="00227FB9" w:rsidRPr="00A46A28" w:rsidRDefault="00227FB9" w:rsidP="00227FB9">
            <w:pPr>
              <w:spacing w:after="0" w:line="240" w:lineRule="auto"/>
              <w:rPr>
                <w:rFonts w:ascii="Times New Roman" w:hAnsi="Times New Roman"/>
                <w:sz w:val="20"/>
                <w:szCs w:val="20"/>
              </w:rPr>
            </w:pPr>
            <w:r w:rsidRPr="00EE7F59">
              <w:t>6,4</w:t>
            </w:r>
          </w:p>
        </w:tc>
      </w:tr>
      <w:tr w:rsidR="00227FB9" w:rsidRPr="001D0418" w14:paraId="768B9714" w14:textId="77777777" w:rsidTr="005876FA">
        <w:tc>
          <w:tcPr>
            <w:tcW w:w="1110" w:type="dxa"/>
            <w:shd w:val="clear" w:color="auto" w:fill="F2F2F2" w:themeFill="background1" w:themeFillShade="F2"/>
          </w:tcPr>
          <w:p w14:paraId="7871922D" w14:textId="7AFDEA4F"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37</w:t>
            </w:r>
          </w:p>
        </w:tc>
        <w:tc>
          <w:tcPr>
            <w:tcW w:w="689" w:type="dxa"/>
            <w:shd w:val="clear" w:color="auto" w:fill="F2F2F2" w:themeFill="background1" w:themeFillShade="F2"/>
          </w:tcPr>
          <w:p w14:paraId="3801AD94" w14:textId="7501E677" w:rsidR="00227FB9" w:rsidRPr="00A46A28" w:rsidRDefault="00227FB9" w:rsidP="00227FB9">
            <w:pPr>
              <w:spacing w:after="0" w:line="240" w:lineRule="auto"/>
              <w:rPr>
                <w:rFonts w:ascii="Times New Roman" w:hAnsi="Times New Roman"/>
                <w:sz w:val="20"/>
                <w:szCs w:val="20"/>
              </w:rPr>
            </w:pPr>
            <w:r w:rsidRPr="00EE7F59">
              <w:t>7,3</w:t>
            </w:r>
          </w:p>
        </w:tc>
        <w:tc>
          <w:tcPr>
            <w:tcW w:w="690" w:type="dxa"/>
            <w:shd w:val="clear" w:color="auto" w:fill="F2F2F2" w:themeFill="background1" w:themeFillShade="F2"/>
          </w:tcPr>
          <w:p w14:paraId="336CC987" w14:textId="65D066CD" w:rsidR="00227FB9" w:rsidRPr="00A46A28" w:rsidRDefault="00227FB9" w:rsidP="00227FB9">
            <w:pPr>
              <w:spacing w:after="0" w:line="240" w:lineRule="auto"/>
              <w:rPr>
                <w:rFonts w:ascii="Times New Roman" w:hAnsi="Times New Roman"/>
                <w:sz w:val="20"/>
                <w:szCs w:val="20"/>
              </w:rPr>
            </w:pPr>
            <w:r w:rsidRPr="00EE7F59">
              <w:t>1,8</w:t>
            </w:r>
          </w:p>
        </w:tc>
        <w:tc>
          <w:tcPr>
            <w:tcW w:w="689" w:type="dxa"/>
            <w:shd w:val="clear" w:color="auto" w:fill="F2F2F2" w:themeFill="background1" w:themeFillShade="F2"/>
          </w:tcPr>
          <w:p w14:paraId="6F7C13CF" w14:textId="5802892C" w:rsidR="00227FB9" w:rsidRPr="00A46A28" w:rsidRDefault="00227FB9" w:rsidP="00227FB9">
            <w:pPr>
              <w:spacing w:after="0" w:line="240" w:lineRule="auto"/>
              <w:rPr>
                <w:rFonts w:ascii="Times New Roman" w:hAnsi="Times New Roman"/>
                <w:sz w:val="20"/>
                <w:szCs w:val="20"/>
              </w:rPr>
            </w:pPr>
            <w:r w:rsidRPr="00EE7F59">
              <w:t>6,3</w:t>
            </w:r>
          </w:p>
        </w:tc>
        <w:tc>
          <w:tcPr>
            <w:tcW w:w="690" w:type="dxa"/>
            <w:shd w:val="clear" w:color="auto" w:fill="F2F2F2" w:themeFill="background1" w:themeFillShade="F2"/>
          </w:tcPr>
          <w:p w14:paraId="0610EF41" w14:textId="064455E3" w:rsidR="00227FB9" w:rsidRPr="00A46A28" w:rsidRDefault="00227FB9" w:rsidP="00227FB9">
            <w:pPr>
              <w:spacing w:after="0" w:line="240" w:lineRule="auto"/>
              <w:rPr>
                <w:rFonts w:ascii="Times New Roman" w:hAnsi="Times New Roman"/>
                <w:sz w:val="20"/>
                <w:szCs w:val="20"/>
              </w:rPr>
            </w:pPr>
            <w:r w:rsidRPr="00EE7F59">
              <w:t>10,8</w:t>
            </w:r>
          </w:p>
        </w:tc>
        <w:tc>
          <w:tcPr>
            <w:tcW w:w="689" w:type="dxa"/>
            <w:shd w:val="clear" w:color="auto" w:fill="F2F2F2" w:themeFill="background1" w:themeFillShade="F2"/>
          </w:tcPr>
          <w:p w14:paraId="52B73840" w14:textId="069F8CF5"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59F5CC76" w14:textId="41DA6097" w:rsidR="00227FB9" w:rsidRPr="00A46A28" w:rsidRDefault="00227FB9" w:rsidP="00227FB9">
            <w:pPr>
              <w:spacing w:after="0" w:line="240" w:lineRule="auto"/>
              <w:rPr>
                <w:rFonts w:ascii="Times New Roman" w:hAnsi="Times New Roman"/>
                <w:sz w:val="20"/>
                <w:szCs w:val="20"/>
              </w:rPr>
            </w:pPr>
            <w:r w:rsidRPr="00EE7F59">
              <w:t>2,5</w:t>
            </w:r>
          </w:p>
        </w:tc>
        <w:tc>
          <w:tcPr>
            <w:tcW w:w="689" w:type="dxa"/>
            <w:shd w:val="clear" w:color="auto" w:fill="F2F2F2" w:themeFill="background1" w:themeFillShade="F2"/>
          </w:tcPr>
          <w:p w14:paraId="45B1A335" w14:textId="4942876A" w:rsidR="00227FB9" w:rsidRPr="00A46A28" w:rsidRDefault="00227FB9" w:rsidP="00227FB9">
            <w:pPr>
              <w:spacing w:after="0" w:line="240" w:lineRule="auto"/>
              <w:rPr>
                <w:rFonts w:ascii="Times New Roman" w:hAnsi="Times New Roman"/>
                <w:sz w:val="20"/>
                <w:szCs w:val="20"/>
              </w:rPr>
            </w:pPr>
            <w:r w:rsidRPr="00EE7F59">
              <w:t>2,2</w:t>
            </w:r>
          </w:p>
        </w:tc>
        <w:tc>
          <w:tcPr>
            <w:tcW w:w="690" w:type="dxa"/>
            <w:shd w:val="clear" w:color="auto" w:fill="F2F2F2" w:themeFill="background1" w:themeFillShade="F2"/>
          </w:tcPr>
          <w:p w14:paraId="4ACF0803" w14:textId="11EC8EF1" w:rsidR="00227FB9" w:rsidRPr="00A46A28" w:rsidRDefault="00227FB9" w:rsidP="00227FB9">
            <w:pPr>
              <w:spacing w:after="0" w:line="240" w:lineRule="auto"/>
              <w:rPr>
                <w:rFonts w:ascii="Times New Roman" w:hAnsi="Times New Roman"/>
                <w:sz w:val="20"/>
                <w:szCs w:val="20"/>
              </w:rPr>
            </w:pPr>
            <w:r w:rsidRPr="00EE7F59">
              <w:t>9,0</w:t>
            </w:r>
          </w:p>
        </w:tc>
        <w:tc>
          <w:tcPr>
            <w:tcW w:w="1205" w:type="dxa"/>
            <w:shd w:val="clear" w:color="auto" w:fill="F2F2F2" w:themeFill="background1" w:themeFillShade="F2"/>
          </w:tcPr>
          <w:p w14:paraId="03733A2E" w14:textId="657AFC8A" w:rsidR="00227FB9" w:rsidRPr="00A46A28" w:rsidRDefault="00227FB9" w:rsidP="00227FB9">
            <w:pPr>
              <w:spacing w:after="0" w:line="240" w:lineRule="auto"/>
              <w:rPr>
                <w:rFonts w:ascii="Times New Roman" w:hAnsi="Times New Roman"/>
                <w:sz w:val="20"/>
                <w:szCs w:val="20"/>
              </w:rPr>
            </w:pPr>
            <w:r w:rsidRPr="00EE7F59">
              <w:t>7,2</w:t>
            </w:r>
          </w:p>
        </w:tc>
      </w:tr>
      <w:tr w:rsidR="00227FB9" w:rsidRPr="001D0418" w14:paraId="7EDEB932" w14:textId="77777777" w:rsidTr="005876FA">
        <w:tc>
          <w:tcPr>
            <w:tcW w:w="1110" w:type="dxa"/>
          </w:tcPr>
          <w:p w14:paraId="642FC616" w14:textId="70CBFD82"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38</w:t>
            </w:r>
          </w:p>
        </w:tc>
        <w:tc>
          <w:tcPr>
            <w:tcW w:w="689" w:type="dxa"/>
          </w:tcPr>
          <w:p w14:paraId="17CF2285" w14:textId="70AC6A9B" w:rsidR="00227FB9" w:rsidRPr="00A46A28" w:rsidRDefault="00227FB9" w:rsidP="00227FB9">
            <w:pPr>
              <w:spacing w:after="0" w:line="240" w:lineRule="auto"/>
              <w:rPr>
                <w:rFonts w:ascii="Times New Roman" w:hAnsi="Times New Roman"/>
                <w:sz w:val="20"/>
                <w:szCs w:val="20"/>
              </w:rPr>
            </w:pPr>
            <w:r w:rsidRPr="00EE7F59">
              <w:t>5,1</w:t>
            </w:r>
          </w:p>
        </w:tc>
        <w:tc>
          <w:tcPr>
            <w:tcW w:w="690" w:type="dxa"/>
          </w:tcPr>
          <w:p w14:paraId="006C0AB5" w14:textId="2D701765" w:rsidR="00227FB9" w:rsidRPr="00A46A28" w:rsidRDefault="00227FB9" w:rsidP="00227FB9">
            <w:pPr>
              <w:spacing w:after="0" w:line="240" w:lineRule="auto"/>
              <w:rPr>
                <w:rFonts w:ascii="Times New Roman" w:hAnsi="Times New Roman"/>
                <w:sz w:val="20"/>
                <w:szCs w:val="20"/>
              </w:rPr>
            </w:pPr>
            <w:r w:rsidRPr="00EE7F59">
              <w:t>1,9</w:t>
            </w:r>
          </w:p>
        </w:tc>
        <w:tc>
          <w:tcPr>
            <w:tcW w:w="689" w:type="dxa"/>
          </w:tcPr>
          <w:p w14:paraId="4BE372AF" w14:textId="2DCE6656" w:rsidR="00227FB9" w:rsidRPr="00A46A28" w:rsidRDefault="00227FB9" w:rsidP="00227FB9">
            <w:pPr>
              <w:spacing w:after="0" w:line="240" w:lineRule="auto"/>
              <w:rPr>
                <w:rFonts w:ascii="Times New Roman" w:hAnsi="Times New Roman"/>
                <w:sz w:val="20"/>
                <w:szCs w:val="20"/>
              </w:rPr>
            </w:pPr>
            <w:r w:rsidRPr="00EE7F59">
              <w:t>6,0</w:t>
            </w:r>
          </w:p>
        </w:tc>
        <w:tc>
          <w:tcPr>
            <w:tcW w:w="690" w:type="dxa"/>
          </w:tcPr>
          <w:p w14:paraId="6FB36E80" w14:textId="3632E90E" w:rsidR="00227FB9" w:rsidRPr="00A46A28" w:rsidRDefault="00227FB9" w:rsidP="00227FB9">
            <w:pPr>
              <w:spacing w:after="0" w:line="240" w:lineRule="auto"/>
              <w:rPr>
                <w:rFonts w:ascii="Times New Roman" w:hAnsi="Times New Roman"/>
                <w:sz w:val="20"/>
                <w:szCs w:val="20"/>
              </w:rPr>
            </w:pPr>
            <w:r w:rsidRPr="00EE7F59">
              <w:t>7,5</w:t>
            </w:r>
          </w:p>
        </w:tc>
        <w:tc>
          <w:tcPr>
            <w:tcW w:w="689" w:type="dxa"/>
          </w:tcPr>
          <w:p w14:paraId="51A32261" w14:textId="20072D9D" w:rsidR="00227FB9" w:rsidRPr="00A46A28" w:rsidRDefault="00227FB9" w:rsidP="00227FB9">
            <w:pPr>
              <w:spacing w:after="0" w:line="240" w:lineRule="auto"/>
              <w:rPr>
                <w:rFonts w:ascii="Times New Roman" w:hAnsi="Times New Roman"/>
                <w:sz w:val="20"/>
                <w:szCs w:val="20"/>
              </w:rPr>
            </w:pPr>
            <w:r w:rsidRPr="00EE7F59">
              <w:t>2,3</w:t>
            </w:r>
          </w:p>
        </w:tc>
        <w:tc>
          <w:tcPr>
            <w:tcW w:w="690" w:type="dxa"/>
          </w:tcPr>
          <w:p w14:paraId="7A6AC311" w14:textId="5C6D7E03" w:rsidR="00227FB9" w:rsidRPr="00A46A28" w:rsidRDefault="00227FB9" w:rsidP="00227FB9">
            <w:pPr>
              <w:spacing w:after="0" w:line="240" w:lineRule="auto"/>
              <w:rPr>
                <w:rFonts w:ascii="Times New Roman" w:hAnsi="Times New Roman"/>
                <w:sz w:val="20"/>
                <w:szCs w:val="20"/>
              </w:rPr>
            </w:pPr>
            <w:r w:rsidRPr="00EE7F59">
              <w:t>1,9</w:t>
            </w:r>
          </w:p>
        </w:tc>
        <w:tc>
          <w:tcPr>
            <w:tcW w:w="689" w:type="dxa"/>
          </w:tcPr>
          <w:p w14:paraId="6CCA6F97" w14:textId="52E35F47" w:rsidR="00227FB9" w:rsidRPr="00A46A28" w:rsidRDefault="00227FB9" w:rsidP="00227FB9">
            <w:pPr>
              <w:spacing w:after="0" w:line="240" w:lineRule="auto"/>
              <w:rPr>
                <w:rFonts w:ascii="Times New Roman" w:hAnsi="Times New Roman"/>
                <w:sz w:val="20"/>
                <w:szCs w:val="20"/>
              </w:rPr>
            </w:pPr>
            <w:r w:rsidRPr="00EE7F59">
              <w:t>2,2</w:t>
            </w:r>
          </w:p>
        </w:tc>
        <w:tc>
          <w:tcPr>
            <w:tcW w:w="690" w:type="dxa"/>
          </w:tcPr>
          <w:p w14:paraId="2D27DCFB" w14:textId="439904DE" w:rsidR="00227FB9" w:rsidRPr="00A46A28" w:rsidRDefault="00227FB9" w:rsidP="00227FB9">
            <w:pPr>
              <w:spacing w:after="0" w:line="240" w:lineRule="auto"/>
              <w:rPr>
                <w:rFonts w:ascii="Times New Roman" w:hAnsi="Times New Roman"/>
                <w:sz w:val="20"/>
                <w:szCs w:val="20"/>
              </w:rPr>
            </w:pPr>
            <w:r w:rsidRPr="00EE7F59">
              <w:t>3,1</w:t>
            </w:r>
          </w:p>
        </w:tc>
        <w:tc>
          <w:tcPr>
            <w:tcW w:w="1205" w:type="dxa"/>
          </w:tcPr>
          <w:p w14:paraId="6D555D07" w14:textId="587E2D53" w:rsidR="00227FB9" w:rsidRPr="00A46A28" w:rsidRDefault="00227FB9" w:rsidP="00227FB9">
            <w:pPr>
              <w:spacing w:after="0" w:line="240" w:lineRule="auto"/>
              <w:rPr>
                <w:rFonts w:ascii="Times New Roman" w:hAnsi="Times New Roman"/>
                <w:sz w:val="20"/>
                <w:szCs w:val="20"/>
              </w:rPr>
            </w:pPr>
            <w:r w:rsidRPr="00EE7F59">
              <w:t>5,2</w:t>
            </w:r>
          </w:p>
        </w:tc>
      </w:tr>
      <w:tr w:rsidR="00227FB9" w:rsidRPr="001D0418" w14:paraId="19447A64" w14:textId="77777777" w:rsidTr="005876FA">
        <w:tc>
          <w:tcPr>
            <w:tcW w:w="1110" w:type="dxa"/>
            <w:shd w:val="clear" w:color="auto" w:fill="F2F2F2" w:themeFill="background1" w:themeFillShade="F2"/>
          </w:tcPr>
          <w:p w14:paraId="4173A37B" w14:textId="0D44D94E"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41</w:t>
            </w:r>
          </w:p>
        </w:tc>
        <w:tc>
          <w:tcPr>
            <w:tcW w:w="689" w:type="dxa"/>
            <w:shd w:val="clear" w:color="auto" w:fill="F2F2F2" w:themeFill="background1" w:themeFillShade="F2"/>
          </w:tcPr>
          <w:p w14:paraId="0C538A51" w14:textId="6C2EDD2A" w:rsidR="00227FB9" w:rsidRPr="00A46A28" w:rsidRDefault="00227FB9" w:rsidP="00227FB9">
            <w:pPr>
              <w:spacing w:after="0" w:line="240" w:lineRule="auto"/>
              <w:rPr>
                <w:rFonts w:ascii="Times New Roman" w:hAnsi="Times New Roman"/>
                <w:sz w:val="20"/>
                <w:szCs w:val="20"/>
              </w:rPr>
            </w:pPr>
            <w:r w:rsidRPr="00EE7F59">
              <w:t>2,7</w:t>
            </w:r>
          </w:p>
        </w:tc>
        <w:tc>
          <w:tcPr>
            <w:tcW w:w="690" w:type="dxa"/>
            <w:shd w:val="clear" w:color="auto" w:fill="F2F2F2" w:themeFill="background1" w:themeFillShade="F2"/>
          </w:tcPr>
          <w:p w14:paraId="7BEDF6BA" w14:textId="37E46AE5" w:rsidR="00227FB9" w:rsidRPr="00A46A28" w:rsidRDefault="00227FB9" w:rsidP="00227FB9">
            <w:pPr>
              <w:spacing w:after="0" w:line="240" w:lineRule="auto"/>
              <w:rPr>
                <w:rFonts w:ascii="Times New Roman" w:hAnsi="Times New Roman"/>
                <w:sz w:val="20"/>
                <w:szCs w:val="20"/>
              </w:rPr>
            </w:pPr>
            <w:r w:rsidRPr="00EE7F59">
              <w:t>1,5</w:t>
            </w:r>
          </w:p>
        </w:tc>
        <w:tc>
          <w:tcPr>
            <w:tcW w:w="689" w:type="dxa"/>
            <w:shd w:val="clear" w:color="auto" w:fill="F2F2F2" w:themeFill="background1" w:themeFillShade="F2"/>
          </w:tcPr>
          <w:p w14:paraId="731F2B56" w14:textId="15FAFFC8" w:rsidR="00227FB9" w:rsidRPr="00A46A28" w:rsidRDefault="00227FB9" w:rsidP="00227FB9">
            <w:pPr>
              <w:spacing w:after="0" w:line="240" w:lineRule="auto"/>
              <w:rPr>
                <w:rFonts w:ascii="Times New Roman" w:hAnsi="Times New Roman"/>
                <w:sz w:val="20"/>
                <w:szCs w:val="20"/>
              </w:rPr>
            </w:pPr>
            <w:r w:rsidRPr="00EE7F59">
              <w:t>4,2</w:t>
            </w:r>
          </w:p>
        </w:tc>
        <w:tc>
          <w:tcPr>
            <w:tcW w:w="690" w:type="dxa"/>
            <w:shd w:val="clear" w:color="auto" w:fill="F2F2F2" w:themeFill="background1" w:themeFillShade="F2"/>
          </w:tcPr>
          <w:p w14:paraId="0DCE867E" w14:textId="1F5E8950" w:rsidR="00227FB9" w:rsidRPr="00A46A28" w:rsidRDefault="00227FB9" w:rsidP="00227FB9">
            <w:pPr>
              <w:spacing w:after="0" w:line="240" w:lineRule="auto"/>
              <w:rPr>
                <w:rFonts w:ascii="Times New Roman" w:hAnsi="Times New Roman"/>
                <w:sz w:val="20"/>
                <w:szCs w:val="20"/>
              </w:rPr>
            </w:pPr>
            <w:r w:rsidRPr="00EE7F59">
              <w:t>9,6</w:t>
            </w:r>
          </w:p>
        </w:tc>
        <w:tc>
          <w:tcPr>
            <w:tcW w:w="689" w:type="dxa"/>
            <w:shd w:val="clear" w:color="auto" w:fill="F2F2F2" w:themeFill="background1" w:themeFillShade="F2"/>
          </w:tcPr>
          <w:p w14:paraId="470A5A2D" w14:textId="08C67CF6"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73325858" w14:textId="41B49400"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6D742CAA" w14:textId="479EAB67"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1CE269F9" w14:textId="2D225B5F" w:rsidR="00227FB9" w:rsidRPr="00A46A28" w:rsidRDefault="00227FB9" w:rsidP="00227FB9">
            <w:pPr>
              <w:spacing w:after="0" w:line="240" w:lineRule="auto"/>
              <w:rPr>
                <w:rFonts w:ascii="Times New Roman" w:hAnsi="Times New Roman"/>
                <w:sz w:val="20"/>
                <w:szCs w:val="20"/>
              </w:rPr>
            </w:pPr>
            <w:r w:rsidRPr="00EE7F59">
              <w:t xml:space="preserve"> </w:t>
            </w:r>
          </w:p>
        </w:tc>
        <w:tc>
          <w:tcPr>
            <w:tcW w:w="1205" w:type="dxa"/>
            <w:shd w:val="clear" w:color="auto" w:fill="F2F2F2" w:themeFill="background1" w:themeFillShade="F2"/>
          </w:tcPr>
          <w:p w14:paraId="350844CF" w14:textId="28BFFD80" w:rsidR="00227FB9" w:rsidRPr="00A46A28" w:rsidRDefault="00227FB9" w:rsidP="00227FB9">
            <w:pPr>
              <w:spacing w:after="0" w:line="240" w:lineRule="auto"/>
              <w:rPr>
                <w:rFonts w:ascii="Times New Roman" w:hAnsi="Times New Roman"/>
                <w:sz w:val="20"/>
                <w:szCs w:val="20"/>
              </w:rPr>
            </w:pPr>
            <w:r w:rsidRPr="00EE7F59">
              <w:t>2,9</w:t>
            </w:r>
          </w:p>
        </w:tc>
      </w:tr>
      <w:tr w:rsidR="00227FB9" w:rsidRPr="001D0418" w14:paraId="1F611D57" w14:textId="77777777" w:rsidTr="005876FA">
        <w:tc>
          <w:tcPr>
            <w:tcW w:w="1110" w:type="dxa"/>
          </w:tcPr>
          <w:p w14:paraId="731802DA" w14:textId="12E5603A"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42</w:t>
            </w:r>
          </w:p>
        </w:tc>
        <w:tc>
          <w:tcPr>
            <w:tcW w:w="689" w:type="dxa"/>
          </w:tcPr>
          <w:p w14:paraId="7B324BB2" w14:textId="368D471D" w:rsidR="00227FB9" w:rsidRPr="00A46A28" w:rsidRDefault="00227FB9" w:rsidP="00227FB9">
            <w:pPr>
              <w:spacing w:after="0" w:line="240" w:lineRule="auto"/>
              <w:rPr>
                <w:rFonts w:ascii="Times New Roman" w:hAnsi="Times New Roman"/>
                <w:sz w:val="20"/>
                <w:szCs w:val="20"/>
              </w:rPr>
            </w:pPr>
            <w:r w:rsidRPr="00EE7F59">
              <w:t>3,2</w:t>
            </w:r>
          </w:p>
        </w:tc>
        <w:tc>
          <w:tcPr>
            <w:tcW w:w="690" w:type="dxa"/>
          </w:tcPr>
          <w:p w14:paraId="538ED816" w14:textId="64EDFE32"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2A04978A" w14:textId="7066EA0B" w:rsidR="00227FB9" w:rsidRPr="00A46A28" w:rsidRDefault="00227FB9" w:rsidP="00227FB9">
            <w:pPr>
              <w:spacing w:after="0" w:line="240" w:lineRule="auto"/>
              <w:rPr>
                <w:rFonts w:ascii="Times New Roman" w:hAnsi="Times New Roman"/>
                <w:sz w:val="20"/>
                <w:szCs w:val="20"/>
              </w:rPr>
            </w:pPr>
            <w:r w:rsidRPr="00EE7F59">
              <w:t>3,6</w:t>
            </w:r>
          </w:p>
        </w:tc>
        <w:tc>
          <w:tcPr>
            <w:tcW w:w="690" w:type="dxa"/>
          </w:tcPr>
          <w:p w14:paraId="0D3650EB" w14:textId="6C7B0B34" w:rsidR="00227FB9" w:rsidRPr="00A46A28" w:rsidRDefault="00227FB9" w:rsidP="00227FB9">
            <w:pPr>
              <w:spacing w:after="0" w:line="240" w:lineRule="auto"/>
              <w:rPr>
                <w:rFonts w:ascii="Times New Roman" w:hAnsi="Times New Roman"/>
                <w:sz w:val="20"/>
                <w:szCs w:val="20"/>
              </w:rPr>
            </w:pPr>
            <w:r w:rsidRPr="00EE7F59">
              <w:t>8,5</w:t>
            </w:r>
          </w:p>
        </w:tc>
        <w:tc>
          <w:tcPr>
            <w:tcW w:w="689" w:type="dxa"/>
          </w:tcPr>
          <w:p w14:paraId="77CAFB4B" w14:textId="4769C6B9"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411767BA" w14:textId="3FF9725C"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39F33199" w14:textId="5B0BA8B9" w:rsidR="00227FB9" w:rsidRPr="00A46A28" w:rsidRDefault="00227FB9" w:rsidP="00227FB9">
            <w:pPr>
              <w:spacing w:after="0" w:line="240" w:lineRule="auto"/>
              <w:rPr>
                <w:rFonts w:ascii="Times New Roman" w:hAnsi="Times New Roman"/>
                <w:sz w:val="20"/>
                <w:szCs w:val="20"/>
              </w:rPr>
            </w:pPr>
            <w:r w:rsidRPr="00EE7F59">
              <w:t>5,7</w:t>
            </w:r>
          </w:p>
        </w:tc>
        <w:tc>
          <w:tcPr>
            <w:tcW w:w="690" w:type="dxa"/>
          </w:tcPr>
          <w:p w14:paraId="41C28B0E" w14:textId="724D992B" w:rsidR="00227FB9" w:rsidRPr="00A46A28" w:rsidRDefault="00227FB9" w:rsidP="00227FB9">
            <w:pPr>
              <w:spacing w:after="0" w:line="240" w:lineRule="auto"/>
              <w:rPr>
                <w:rFonts w:ascii="Times New Roman" w:hAnsi="Times New Roman"/>
                <w:sz w:val="20"/>
                <w:szCs w:val="20"/>
              </w:rPr>
            </w:pPr>
            <w:r w:rsidRPr="00EE7F59">
              <w:t>6,4</w:t>
            </w:r>
          </w:p>
        </w:tc>
        <w:tc>
          <w:tcPr>
            <w:tcW w:w="1205" w:type="dxa"/>
          </w:tcPr>
          <w:p w14:paraId="5F5D7512" w14:textId="0363444C" w:rsidR="00227FB9" w:rsidRPr="00A46A28" w:rsidRDefault="00227FB9" w:rsidP="00227FB9">
            <w:pPr>
              <w:spacing w:after="0" w:line="240" w:lineRule="auto"/>
              <w:rPr>
                <w:rFonts w:ascii="Times New Roman" w:hAnsi="Times New Roman"/>
                <w:sz w:val="20"/>
                <w:szCs w:val="20"/>
              </w:rPr>
            </w:pPr>
            <w:r w:rsidRPr="00EE7F59">
              <w:t>5,6</w:t>
            </w:r>
          </w:p>
        </w:tc>
      </w:tr>
      <w:tr w:rsidR="00227FB9" w:rsidRPr="001D0418" w14:paraId="08B3C7CC" w14:textId="77777777" w:rsidTr="005876FA">
        <w:tc>
          <w:tcPr>
            <w:tcW w:w="1110" w:type="dxa"/>
            <w:shd w:val="clear" w:color="auto" w:fill="F2F2F2" w:themeFill="background1" w:themeFillShade="F2"/>
          </w:tcPr>
          <w:p w14:paraId="6BAF585D" w14:textId="789EB08C"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43</w:t>
            </w:r>
          </w:p>
        </w:tc>
        <w:tc>
          <w:tcPr>
            <w:tcW w:w="689" w:type="dxa"/>
            <w:shd w:val="clear" w:color="auto" w:fill="F2F2F2" w:themeFill="background1" w:themeFillShade="F2"/>
          </w:tcPr>
          <w:p w14:paraId="40DDC5BF" w14:textId="123FD235"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16F801D6" w14:textId="356FF061"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436B333A" w14:textId="22658AC3"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029912AA" w14:textId="2C89264B"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456DA806" w14:textId="248EE1B7"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1AD3C4BA" w14:textId="1875F47D"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492ED62E" w14:textId="74A8CBE7" w:rsidR="00227FB9" w:rsidRPr="00A46A28" w:rsidRDefault="00227FB9" w:rsidP="00227FB9">
            <w:pPr>
              <w:spacing w:after="0" w:line="240" w:lineRule="auto"/>
              <w:rPr>
                <w:rFonts w:ascii="Times New Roman" w:hAnsi="Times New Roman"/>
                <w:sz w:val="20"/>
                <w:szCs w:val="20"/>
              </w:rPr>
            </w:pPr>
            <w:r w:rsidRPr="00EE7F59">
              <w:t>5,3</w:t>
            </w:r>
          </w:p>
        </w:tc>
        <w:tc>
          <w:tcPr>
            <w:tcW w:w="690" w:type="dxa"/>
            <w:shd w:val="clear" w:color="auto" w:fill="F2F2F2" w:themeFill="background1" w:themeFillShade="F2"/>
          </w:tcPr>
          <w:p w14:paraId="24DB8EE9" w14:textId="0AA3540F" w:rsidR="00227FB9" w:rsidRPr="00A46A28" w:rsidRDefault="00227FB9" w:rsidP="00227FB9">
            <w:pPr>
              <w:spacing w:after="0" w:line="240" w:lineRule="auto"/>
              <w:rPr>
                <w:rFonts w:ascii="Times New Roman" w:hAnsi="Times New Roman"/>
                <w:sz w:val="20"/>
                <w:szCs w:val="20"/>
              </w:rPr>
            </w:pPr>
            <w:r w:rsidRPr="00EE7F59">
              <w:t xml:space="preserve"> </w:t>
            </w:r>
          </w:p>
        </w:tc>
        <w:tc>
          <w:tcPr>
            <w:tcW w:w="1205" w:type="dxa"/>
            <w:shd w:val="clear" w:color="auto" w:fill="F2F2F2" w:themeFill="background1" w:themeFillShade="F2"/>
          </w:tcPr>
          <w:p w14:paraId="16063F36" w14:textId="43D9679D" w:rsidR="00227FB9" w:rsidRPr="00A46A28" w:rsidRDefault="00227FB9" w:rsidP="00227FB9">
            <w:pPr>
              <w:spacing w:after="0" w:line="240" w:lineRule="auto"/>
              <w:rPr>
                <w:rFonts w:ascii="Times New Roman" w:hAnsi="Times New Roman"/>
                <w:sz w:val="20"/>
                <w:szCs w:val="20"/>
              </w:rPr>
            </w:pPr>
            <w:r w:rsidRPr="00EE7F59">
              <w:t>5,3</w:t>
            </w:r>
          </w:p>
        </w:tc>
      </w:tr>
      <w:tr w:rsidR="00227FB9" w:rsidRPr="001D0418" w14:paraId="36C9158C" w14:textId="77777777" w:rsidTr="005876FA">
        <w:tc>
          <w:tcPr>
            <w:tcW w:w="1110" w:type="dxa"/>
          </w:tcPr>
          <w:p w14:paraId="74049407" w14:textId="2A37FA0A"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44</w:t>
            </w:r>
          </w:p>
        </w:tc>
        <w:tc>
          <w:tcPr>
            <w:tcW w:w="689" w:type="dxa"/>
          </w:tcPr>
          <w:p w14:paraId="6EAFD636" w14:textId="0668C7AF"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6AB9D79E" w14:textId="7CC12949"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7691A7EE" w14:textId="1959D5E0"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4CE44601" w14:textId="266EABB2"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6C5E679B" w14:textId="7EBDA3C7"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7CB99DF1" w14:textId="4C40FA82"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77ED1178" w14:textId="22A8EA54" w:rsidR="00227FB9" w:rsidRPr="00A46A28" w:rsidRDefault="00227FB9" w:rsidP="00227FB9">
            <w:pPr>
              <w:spacing w:after="0" w:line="240" w:lineRule="auto"/>
              <w:rPr>
                <w:rFonts w:ascii="Times New Roman" w:hAnsi="Times New Roman"/>
                <w:sz w:val="20"/>
                <w:szCs w:val="20"/>
              </w:rPr>
            </w:pPr>
            <w:r w:rsidRPr="00EE7F59">
              <w:t>5,4</w:t>
            </w:r>
          </w:p>
        </w:tc>
        <w:tc>
          <w:tcPr>
            <w:tcW w:w="690" w:type="dxa"/>
          </w:tcPr>
          <w:p w14:paraId="5CC43096" w14:textId="3948F687" w:rsidR="00227FB9" w:rsidRPr="00A46A28" w:rsidRDefault="00227FB9" w:rsidP="00227FB9">
            <w:pPr>
              <w:spacing w:after="0" w:line="240" w:lineRule="auto"/>
              <w:rPr>
                <w:rFonts w:ascii="Times New Roman" w:hAnsi="Times New Roman"/>
                <w:sz w:val="20"/>
                <w:szCs w:val="20"/>
              </w:rPr>
            </w:pPr>
            <w:r w:rsidRPr="00EE7F59">
              <w:t>5,0</w:t>
            </w:r>
          </w:p>
        </w:tc>
        <w:tc>
          <w:tcPr>
            <w:tcW w:w="1205" w:type="dxa"/>
          </w:tcPr>
          <w:p w14:paraId="6D88DE67" w14:textId="3FA7EA12" w:rsidR="00227FB9" w:rsidRPr="00A46A28" w:rsidRDefault="00227FB9" w:rsidP="00227FB9">
            <w:pPr>
              <w:spacing w:after="0" w:line="240" w:lineRule="auto"/>
              <w:rPr>
                <w:rFonts w:ascii="Times New Roman" w:hAnsi="Times New Roman"/>
                <w:sz w:val="20"/>
                <w:szCs w:val="20"/>
              </w:rPr>
            </w:pPr>
            <w:r w:rsidRPr="00EE7F59">
              <w:t>5,2</w:t>
            </w:r>
          </w:p>
        </w:tc>
      </w:tr>
      <w:tr w:rsidR="00227FB9" w:rsidRPr="001D0418" w14:paraId="1D2F414E" w14:textId="77777777" w:rsidTr="005876FA">
        <w:tc>
          <w:tcPr>
            <w:tcW w:w="1110" w:type="dxa"/>
            <w:shd w:val="clear" w:color="auto" w:fill="F2F2F2" w:themeFill="background1" w:themeFillShade="F2"/>
          </w:tcPr>
          <w:p w14:paraId="5B4C66B6" w14:textId="4F5E1568"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45</w:t>
            </w:r>
          </w:p>
        </w:tc>
        <w:tc>
          <w:tcPr>
            <w:tcW w:w="689" w:type="dxa"/>
            <w:shd w:val="clear" w:color="auto" w:fill="F2F2F2" w:themeFill="background1" w:themeFillShade="F2"/>
          </w:tcPr>
          <w:p w14:paraId="1D0D3F91" w14:textId="27CB7C19"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204C6349" w14:textId="44649077"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2D89B78B" w14:textId="65995A05" w:rsidR="00227FB9" w:rsidRPr="00A46A28" w:rsidRDefault="00227FB9" w:rsidP="00227FB9">
            <w:pPr>
              <w:spacing w:after="0" w:line="240" w:lineRule="auto"/>
              <w:rPr>
                <w:rFonts w:ascii="Times New Roman" w:hAnsi="Times New Roman"/>
                <w:sz w:val="20"/>
                <w:szCs w:val="20"/>
              </w:rPr>
            </w:pPr>
            <w:r w:rsidRPr="00EE7F59">
              <w:t>1,1</w:t>
            </w:r>
          </w:p>
        </w:tc>
        <w:tc>
          <w:tcPr>
            <w:tcW w:w="690" w:type="dxa"/>
            <w:shd w:val="clear" w:color="auto" w:fill="F2F2F2" w:themeFill="background1" w:themeFillShade="F2"/>
          </w:tcPr>
          <w:p w14:paraId="1753290A" w14:textId="471F4CDB"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shd w:val="clear" w:color="auto" w:fill="F2F2F2" w:themeFill="background1" w:themeFillShade="F2"/>
          </w:tcPr>
          <w:p w14:paraId="6C5A1A6E" w14:textId="67009A07" w:rsidR="00227FB9" w:rsidRPr="00A46A28" w:rsidRDefault="00227FB9" w:rsidP="00227FB9">
            <w:pPr>
              <w:spacing w:after="0" w:line="240" w:lineRule="auto"/>
              <w:rPr>
                <w:rFonts w:ascii="Times New Roman" w:hAnsi="Times New Roman"/>
                <w:sz w:val="20"/>
                <w:szCs w:val="20"/>
              </w:rPr>
            </w:pPr>
            <w:r w:rsidRPr="00EE7F59">
              <w:t>10,5</w:t>
            </w:r>
          </w:p>
        </w:tc>
        <w:tc>
          <w:tcPr>
            <w:tcW w:w="690" w:type="dxa"/>
            <w:shd w:val="clear" w:color="auto" w:fill="F2F2F2" w:themeFill="background1" w:themeFillShade="F2"/>
          </w:tcPr>
          <w:p w14:paraId="57B4D7D5" w14:textId="3B5F20C2" w:rsidR="00227FB9" w:rsidRPr="00A46A28" w:rsidRDefault="00227FB9" w:rsidP="00227FB9">
            <w:pPr>
              <w:spacing w:after="0" w:line="240" w:lineRule="auto"/>
              <w:rPr>
                <w:rFonts w:ascii="Times New Roman" w:hAnsi="Times New Roman"/>
                <w:sz w:val="20"/>
                <w:szCs w:val="20"/>
              </w:rPr>
            </w:pPr>
            <w:r w:rsidRPr="00EE7F59">
              <w:t>4,3</w:t>
            </w:r>
          </w:p>
        </w:tc>
        <w:tc>
          <w:tcPr>
            <w:tcW w:w="689" w:type="dxa"/>
            <w:shd w:val="clear" w:color="auto" w:fill="F2F2F2" w:themeFill="background1" w:themeFillShade="F2"/>
          </w:tcPr>
          <w:p w14:paraId="4FC8F98B" w14:textId="4B788E0A"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shd w:val="clear" w:color="auto" w:fill="F2F2F2" w:themeFill="background1" w:themeFillShade="F2"/>
          </w:tcPr>
          <w:p w14:paraId="6C1A2A4D" w14:textId="6AEDEE1F" w:rsidR="00227FB9" w:rsidRPr="00A46A28" w:rsidRDefault="00227FB9" w:rsidP="00227FB9">
            <w:pPr>
              <w:spacing w:after="0" w:line="240" w:lineRule="auto"/>
              <w:rPr>
                <w:rFonts w:ascii="Times New Roman" w:hAnsi="Times New Roman"/>
                <w:sz w:val="20"/>
                <w:szCs w:val="20"/>
              </w:rPr>
            </w:pPr>
            <w:r w:rsidRPr="00EE7F59">
              <w:t xml:space="preserve"> </w:t>
            </w:r>
          </w:p>
        </w:tc>
        <w:tc>
          <w:tcPr>
            <w:tcW w:w="1205" w:type="dxa"/>
            <w:shd w:val="clear" w:color="auto" w:fill="F2F2F2" w:themeFill="background1" w:themeFillShade="F2"/>
          </w:tcPr>
          <w:p w14:paraId="42D5BFE3" w14:textId="3BC575D9" w:rsidR="00227FB9" w:rsidRPr="00A46A28" w:rsidRDefault="00227FB9" w:rsidP="00227FB9">
            <w:pPr>
              <w:spacing w:after="0" w:line="240" w:lineRule="auto"/>
              <w:rPr>
                <w:rFonts w:ascii="Times New Roman" w:hAnsi="Times New Roman"/>
                <w:sz w:val="20"/>
                <w:szCs w:val="20"/>
              </w:rPr>
            </w:pPr>
            <w:r w:rsidRPr="00EE7F59">
              <w:t>4,6</w:t>
            </w:r>
          </w:p>
        </w:tc>
      </w:tr>
      <w:tr w:rsidR="00227FB9" w:rsidRPr="001D0418" w14:paraId="7231B365" w14:textId="77777777" w:rsidTr="005876FA">
        <w:tc>
          <w:tcPr>
            <w:tcW w:w="1110" w:type="dxa"/>
          </w:tcPr>
          <w:p w14:paraId="38E91F02" w14:textId="39A947C6" w:rsidR="00227FB9" w:rsidRPr="00373AE9" w:rsidRDefault="00227FB9" w:rsidP="00227FB9">
            <w:pPr>
              <w:spacing w:after="0" w:line="240" w:lineRule="auto"/>
              <w:rPr>
                <w:rFonts w:ascii="Times New Roman" w:hAnsi="Times New Roman"/>
                <w:sz w:val="20"/>
                <w:szCs w:val="20"/>
              </w:rPr>
            </w:pPr>
            <w:r w:rsidRPr="00A46A28">
              <w:rPr>
                <w:rFonts w:ascii="Times New Roman" w:hAnsi="Times New Roman"/>
                <w:sz w:val="20"/>
                <w:szCs w:val="20"/>
              </w:rPr>
              <w:t>47</w:t>
            </w:r>
          </w:p>
        </w:tc>
        <w:tc>
          <w:tcPr>
            <w:tcW w:w="689" w:type="dxa"/>
          </w:tcPr>
          <w:p w14:paraId="6257691D" w14:textId="343F5AD8" w:rsidR="00227FB9" w:rsidRPr="00A46A28" w:rsidRDefault="00227FB9" w:rsidP="00227FB9">
            <w:pPr>
              <w:spacing w:after="0" w:line="240" w:lineRule="auto"/>
              <w:rPr>
                <w:rFonts w:ascii="Times New Roman" w:hAnsi="Times New Roman"/>
                <w:sz w:val="20"/>
                <w:szCs w:val="20"/>
              </w:rPr>
            </w:pPr>
            <w:r w:rsidRPr="00EE7F59">
              <w:t>1,4</w:t>
            </w:r>
          </w:p>
        </w:tc>
        <w:tc>
          <w:tcPr>
            <w:tcW w:w="690" w:type="dxa"/>
          </w:tcPr>
          <w:p w14:paraId="4E68721F" w14:textId="7D8CCFB4"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17EF0161" w14:textId="1E093849"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4714B237" w14:textId="62C100CA"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0005C8DE" w14:textId="21482F09"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78F79ACD" w14:textId="69412417" w:rsidR="00227FB9" w:rsidRPr="00A46A28" w:rsidRDefault="00227FB9" w:rsidP="00227FB9">
            <w:pPr>
              <w:spacing w:after="0" w:line="240" w:lineRule="auto"/>
              <w:rPr>
                <w:rFonts w:ascii="Times New Roman" w:hAnsi="Times New Roman"/>
                <w:sz w:val="20"/>
                <w:szCs w:val="20"/>
              </w:rPr>
            </w:pPr>
            <w:r w:rsidRPr="00EE7F59">
              <w:t xml:space="preserve"> </w:t>
            </w:r>
          </w:p>
        </w:tc>
        <w:tc>
          <w:tcPr>
            <w:tcW w:w="689" w:type="dxa"/>
          </w:tcPr>
          <w:p w14:paraId="4DFAA67B" w14:textId="03126C90" w:rsidR="00227FB9" w:rsidRPr="00A46A28" w:rsidRDefault="00227FB9" w:rsidP="00227FB9">
            <w:pPr>
              <w:spacing w:after="0" w:line="240" w:lineRule="auto"/>
              <w:rPr>
                <w:rFonts w:ascii="Times New Roman" w:hAnsi="Times New Roman"/>
                <w:sz w:val="20"/>
                <w:szCs w:val="20"/>
              </w:rPr>
            </w:pPr>
            <w:r w:rsidRPr="00EE7F59">
              <w:t xml:space="preserve"> </w:t>
            </w:r>
          </w:p>
        </w:tc>
        <w:tc>
          <w:tcPr>
            <w:tcW w:w="690" w:type="dxa"/>
          </w:tcPr>
          <w:p w14:paraId="23D195A0" w14:textId="74DB7A7F" w:rsidR="00227FB9" w:rsidRPr="00A46A28" w:rsidRDefault="00227FB9" w:rsidP="00227FB9">
            <w:pPr>
              <w:spacing w:after="0" w:line="240" w:lineRule="auto"/>
              <w:rPr>
                <w:rFonts w:ascii="Times New Roman" w:hAnsi="Times New Roman"/>
                <w:sz w:val="20"/>
                <w:szCs w:val="20"/>
              </w:rPr>
            </w:pPr>
            <w:r w:rsidRPr="00EE7F59">
              <w:t xml:space="preserve"> </w:t>
            </w:r>
          </w:p>
        </w:tc>
        <w:tc>
          <w:tcPr>
            <w:tcW w:w="1205" w:type="dxa"/>
          </w:tcPr>
          <w:p w14:paraId="3A65E5E7" w14:textId="0215F51D" w:rsidR="00227FB9" w:rsidRPr="00A46A28" w:rsidRDefault="00227FB9" w:rsidP="00227FB9">
            <w:pPr>
              <w:spacing w:after="0" w:line="240" w:lineRule="auto"/>
              <w:rPr>
                <w:rFonts w:ascii="Times New Roman" w:hAnsi="Times New Roman"/>
                <w:sz w:val="20"/>
                <w:szCs w:val="20"/>
              </w:rPr>
            </w:pPr>
            <w:r w:rsidRPr="00EE7F59">
              <w:t>1,4</w:t>
            </w:r>
          </w:p>
        </w:tc>
      </w:tr>
    </w:tbl>
    <w:p w14:paraId="4234721F" w14:textId="77777777" w:rsidR="00A46A28" w:rsidRDefault="00A46A28">
      <w:pPr>
        <w:spacing w:after="0" w:line="240" w:lineRule="auto"/>
        <w:rPr>
          <w:rFonts w:ascii="Times New Roman" w:hAnsi="Times New Roman"/>
          <w:i/>
          <w:sz w:val="24"/>
          <w:szCs w:val="24"/>
        </w:rPr>
      </w:pPr>
    </w:p>
    <w:p w14:paraId="49166DB5" w14:textId="77777777" w:rsidR="00A46A28" w:rsidRDefault="00A46A28">
      <w:pPr>
        <w:spacing w:after="0" w:line="240" w:lineRule="auto"/>
        <w:rPr>
          <w:rFonts w:ascii="Times New Roman" w:hAnsi="Times New Roman"/>
          <w:i/>
          <w:sz w:val="24"/>
          <w:szCs w:val="24"/>
        </w:rPr>
      </w:pPr>
    </w:p>
    <w:p w14:paraId="29693D46" w14:textId="77777777" w:rsidR="00A46A28" w:rsidRDefault="00A46A28">
      <w:pPr>
        <w:spacing w:after="0" w:line="240" w:lineRule="auto"/>
        <w:rPr>
          <w:rFonts w:ascii="Times New Roman" w:hAnsi="Times New Roman"/>
          <w:i/>
          <w:sz w:val="24"/>
          <w:szCs w:val="24"/>
        </w:rPr>
      </w:pPr>
    </w:p>
    <w:p w14:paraId="219BAEF3" w14:textId="77777777" w:rsidR="00A46A28" w:rsidRDefault="00A46A28">
      <w:pPr>
        <w:spacing w:after="0" w:line="240" w:lineRule="auto"/>
        <w:rPr>
          <w:rFonts w:ascii="Times New Roman" w:hAnsi="Times New Roman"/>
          <w:i/>
          <w:sz w:val="24"/>
          <w:szCs w:val="24"/>
        </w:rPr>
      </w:pPr>
    </w:p>
    <w:p w14:paraId="724E5259" w14:textId="45607CAC" w:rsidR="00A46A28" w:rsidRDefault="00A46A28">
      <w:pPr>
        <w:spacing w:after="0" w:line="240" w:lineRule="auto"/>
        <w:rPr>
          <w:rFonts w:ascii="Times New Roman" w:hAnsi="Times New Roman"/>
          <w:b/>
          <w:bCs/>
          <w:iCs/>
          <w:sz w:val="24"/>
          <w:szCs w:val="24"/>
        </w:rPr>
      </w:pPr>
      <w:r>
        <w:rPr>
          <w:rFonts w:ascii="Times New Roman" w:hAnsi="Times New Roman"/>
          <w:i/>
          <w:sz w:val="24"/>
          <w:szCs w:val="24"/>
        </w:rPr>
        <w:br w:type="page"/>
      </w:r>
    </w:p>
    <w:p w14:paraId="247AF5E2" w14:textId="5B8E0478" w:rsidR="006C4604" w:rsidRPr="006C4604" w:rsidRDefault="006C4604" w:rsidP="006C4604">
      <w:pPr>
        <w:pStyle w:val="Heading2"/>
        <w:spacing w:before="0" w:after="0" w:line="360" w:lineRule="auto"/>
        <w:rPr>
          <w:rFonts w:ascii="Times New Roman" w:hAnsi="Times New Roman" w:cs="Times New Roman"/>
          <w:i w:val="0"/>
          <w:sz w:val="24"/>
          <w:szCs w:val="24"/>
        </w:rPr>
      </w:pPr>
      <w:bookmarkStart w:id="52" w:name="_Toc220680693"/>
      <w:r w:rsidRPr="00C21CEF">
        <w:rPr>
          <w:rFonts w:ascii="Times New Roman" w:hAnsi="Times New Roman" w:cs="Times New Roman"/>
          <w:i w:val="0"/>
          <w:sz w:val="24"/>
          <w:szCs w:val="24"/>
        </w:rPr>
        <w:lastRenderedPageBreak/>
        <w:t>5.</w:t>
      </w:r>
      <w:r w:rsidR="00304E93">
        <w:rPr>
          <w:rFonts w:ascii="Times New Roman" w:hAnsi="Times New Roman" w:cs="Times New Roman"/>
          <w:i w:val="0"/>
          <w:sz w:val="24"/>
          <w:szCs w:val="24"/>
        </w:rPr>
        <w:t>3</w:t>
      </w:r>
      <w:r w:rsidRPr="00C21CEF">
        <w:rPr>
          <w:rFonts w:ascii="Times New Roman" w:hAnsi="Times New Roman" w:cs="Times New Roman"/>
          <w:i w:val="0"/>
          <w:sz w:val="24"/>
          <w:szCs w:val="24"/>
        </w:rPr>
        <w:t>. VERSLINĖ ŽVEJYB</w:t>
      </w:r>
      <w:r>
        <w:rPr>
          <w:rFonts w:ascii="Times New Roman" w:hAnsi="Times New Roman" w:cs="Times New Roman"/>
          <w:i w:val="0"/>
          <w:sz w:val="24"/>
          <w:szCs w:val="24"/>
        </w:rPr>
        <w:t>A 4</w:t>
      </w:r>
      <w:r w:rsidR="00213FD3">
        <w:rPr>
          <w:rFonts w:ascii="Times New Roman" w:hAnsi="Times New Roman" w:cs="Times New Roman"/>
          <w:i w:val="0"/>
          <w:sz w:val="24"/>
          <w:szCs w:val="24"/>
        </w:rPr>
        <w:t>5</w:t>
      </w:r>
      <w:r>
        <w:rPr>
          <w:rFonts w:ascii="Times New Roman" w:hAnsi="Times New Roman" w:cs="Times New Roman"/>
          <w:i w:val="0"/>
          <w:sz w:val="24"/>
          <w:szCs w:val="24"/>
        </w:rPr>
        <w:t xml:space="preserve">-50 </w:t>
      </w:r>
      <w:r w:rsidR="0026649E">
        <w:rPr>
          <w:rFonts w:ascii="Times New Roman" w:hAnsi="Times New Roman" w:cs="Times New Roman"/>
          <w:i w:val="0"/>
          <w:sz w:val="24"/>
          <w:szCs w:val="24"/>
        </w:rPr>
        <w:t>MM</w:t>
      </w:r>
      <w:r>
        <w:rPr>
          <w:rFonts w:ascii="Times New Roman" w:hAnsi="Times New Roman" w:cs="Times New Roman"/>
          <w:i w:val="0"/>
          <w:sz w:val="24"/>
          <w:szCs w:val="24"/>
        </w:rPr>
        <w:t xml:space="preserve"> TINKLAIS</w:t>
      </w:r>
      <w:bookmarkEnd w:id="52"/>
    </w:p>
    <w:p w14:paraId="68070B95" w14:textId="71543C53" w:rsidR="006C4604" w:rsidRDefault="006C4604" w:rsidP="0053718B">
      <w:pPr>
        <w:spacing w:after="0" w:line="360" w:lineRule="auto"/>
        <w:ind w:firstLine="540"/>
        <w:jc w:val="both"/>
        <w:rPr>
          <w:rFonts w:ascii="Times New Roman" w:hAnsi="Times New Roman"/>
          <w:sz w:val="24"/>
          <w:szCs w:val="24"/>
        </w:rPr>
      </w:pPr>
    </w:p>
    <w:p w14:paraId="02749A6F" w14:textId="6233E526" w:rsidR="003B3E4E" w:rsidRPr="004D02DC" w:rsidRDefault="003B3E4E" w:rsidP="003B3E4E">
      <w:pPr>
        <w:spacing w:after="0" w:line="360" w:lineRule="auto"/>
        <w:ind w:firstLine="540"/>
        <w:jc w:val="both"/>
        <w:rPr>
          <w:rFonts w:ascii="Times New Roman" w:hAnsi="Times New Roman"/>
          <w:sz w:val="24"/>
          <w:szCs w:val="24"/>
        </w:rPr>
      </w:pPr>
      <w:r>
        <w:rPr>
          <w:rFonts w:ascii="Times New Roman" w:hAnsi="Times New Roman"/>
          <w:sz w:val="24"/>
          <w:szCs w:val="24"/>
        </w:rPr>
        <w:t>4</w:t>
      </w:r>
      <w:r w:rsidR="00213FD3">
        <w:rPr>
          <w:rFonts w:ascii="Times New Roman" w:hAnsi="Times New Roman"/>
          <w:sz w:val="24"/>
          <w:szCs w:val="24"/>
        </w:rPr>
        <w:t>5</w:t>
      </w:r>
      <w:r w:rsidRPr="00C21CEF">
        <w:rPr>
          <w:rFonts w:ascii="Times New Roman" w:hAnsi="Times New Roman"/>
          <w:sz w:val="24"/>
          <w:szCs w:val="24"/>
        </w:rPr>
        <w:t>–</w:t>
      </w:r>
      <w:r>
        <w:rPr>
          <w:rFonts w:ascii="Times New Roman" w:hAnsi="Times New Roman"/>
          <w:sz w:val="24"/>
          <w:szCs w:val="24"/>
        </w:rPr>
        <w:t>5</w:t>
      </w:r>
      <w:r w:rsidRPr="00C21CEF">
        <w:rPr>
          <w:rFonts w:ascii="Times New Roman" w:hAnsi="Times New Roman"/>
          <w:sz w:val="24"/>
          <w:szCs w:val="24"/>
        </w:rPr>
        <w:t xml:space="preserve">0 mm akies dydžio </w:t>
      </w:r>
      <w:r w:rsidRPr="004D02DC">
        <w:rPr>
          <w:rFonts w:ascii="Times New Roman" w:hAnsi="Times New Roman"/>
          <w:sz w:val="24"/>
          <w:szCs w:val="24"/>
        </w:rPr>
        <w:t>statomieji tinklai 202</w:t>
      </w:r>
      <w:r w:rsidR="008449CA" w:rsidRPr="004D02DC">
        <w:rPr>
          <w:rFonts w:ascii="Times New Roman" w:hAnsi="Times New Roman"/>
          <w:sz w:val="24"/>
          <w:szCs w:val="24"/>
        </w:rPr>
        <w:t>5</w:t>
      </w:r>
      <w:r w:rsidRPr="004D02DC">
        <w:rPr>
          <w:rFonts w:ascii="Times New Roman" w:hAnsi="Times New Roman"/>
          <w:sz w:val="24"/>
          <w:szCs w:val="24"/>
        </w:rPr>
        <w:t> m. sausio–spalio mėn. buvo trečias svarbiausias pagal žvejybos intensyvumą įrankis. Jų naudojimas sudarė 1</w:t>
      </w:r>
      <w:r w:rsidR="00CA0A1C" w:rsidRPr="004D02DC">
        <w:rPr>
          <w:rFonts w:ascii="Times New Roman" w:hAnsi="Times New Roman"/>
          <w:sz w:val="24"/>
          <w:szCs w:val="24"/>
        </w:rPr>
        <w:t>2,7</w:t>
      </w:r>
      <w:r w:rsidR="009E0A89" w:rsidRPr="004D02DC">
        <w:rPr>
          <w:rFonts w:ascii="Times New Roman" w:hAnsi="Times New Roman"/>
          <w:sz w:val="24"/>
          <w:szCs w:val="24"/>
        </w:rPr>
        <w:t>%</w:t>
      </w:r>
      <w:r w:rsidRPr="004D02DC">
        <w:rPr>
          <w:rFonts w:ascii="Times New Roman" w:hAnsi="Times New Roman"/>
          <w:sz w:val="24"/>
          <w:szCs w:val="24"/>
        </w:rPr>
        <w:t xml:space="preserve"> visų verslinės žvejybos pastangų, panaudota buvo </w:t>
      </w:r>
      <w:r w:rsidR="00CA0A1C" w:rsidRPr="004D02DC">
        <w:rPr>
          <w:rFonts w:ascii="Times New Roman" w:hAnsi="Times New Roman"/>
          <w:sz w:val="24"/>
          <w:szCs w:val="24"/>
        </w:rPr>
        <w:t>52,5</w:t>
      </w:r>
      <w:r w:rsidR="009E0A89" w:rsidRPr="004D02DC">
        <w:rPr>
          <w:rFonts w:ascii="Times New Roman" w:hAnsi="Times New Roman"/>
          <w:sz w:val="24"/>
          <w:szCs w:val="24"/>
        </w:rPr>
        <w:t>%</w:t>
      </w:r>
      <w:r w:rsidRPr="004D02DC">
        <w:rPr>
          <w:rFonts w:ascii="Times New Roman" w:hAnsi="Times New Roman"/>
          <w:sz w:val="24"/>
          <w:szCs w:val="24"/>
        </w:rPr>
        <w:t xml:space="preserve"> viso leistino pastangų limito</w:t>
      </w:r>
      <w:r w:rsidR="0009464D" w:rsidRPr="004D02DC">
        <w:rPr>
          <w:rFonts w:ascii="Times New Roman" w:hAnsi="Times New Roman"/>
          <w:sz w:val="24"/>
          <w:szCs w:val="24"/>
        </w:rPr>
        <w:t xml:space="preserve">, </w:t>
      </w:r>
      <w:r w:rsidR="00861844" w:rsidRPr="004D02DC">
        <w:rPr>
          <w:rFonts w:ascii="Times New Roman" w:hAnsi="Times New Roman"/>
          <w:sz w:val="24"/>
          <w:szCs w:val="24"/>
        </w:rPr>
        <w:t xml:space="preserve">apie </w:t>
      </w:r>
      <w:r w:rsidR="00CA0A1C" w:rsidRPr="004D02DC">
        <w:rPr>
          <w:rFonts w:ascii="Times New Roman" w:hAnsi="Times New Roman"/>
          <w:sz w:val="24"/>
          <w:szCs w:val="24"/>
        </w:rPr>
        <w:t>ketvir</w:t>
      </w:r>
      <w:r w:rsidR="00861844" w:rsidRPr="004D02DC">
        <w:rPr>
          <w:rFonts w:ascii="Times New Roman" w:hAnsi="Times New Roman"/>
          <w:sz w:val="24"/>
          <w:szCs w:val="24"/>
        </w:rPr>
        <w:t xml:space="preserve">tadaliu </w:t>
      </w:r>
      <w:r w:rsidR="00CA0A1C" w:rsidRPr="004D02DC">
        <w:rPr>
          <w:rFonts w:ascii="Times New Roman" w:hAnsi="Times New Roman"/>
          <w:sz w:val="24"/>
          <w:szCs w:val="24"/>
        </w:rPr>
        <w:t>daug</w:t>
      </w:r>
      <w:r w:rsidR="00861844" w:rsidRPr="004D02DC">
        <w:rPr>
          <w:rFonts w:ascii="Times New Roman" w:hAnsi="Times New Roman"/>
          <w:sz w:val="24"/>
          <w:szCs w:val="24"/>
        </w:rPr>
        <w:t>iau</w:t>
      </w:r>
      <w:r w:rsidR="0009464D" w:rsidRPr="004D02DC">
        <w:rPr>
          <w:rFonts w:ascii="Times New Roman" w:hAnsi="Times New Roman"/>
          <w:sz w:val="24"/>
          <w:szCs w:val="24"/>
        </w:rPr>
        <w:t xml:space="preserve"> nei 202</w:t>
      </w:r>
      <w:r w:rsidR="00CA0A1C" w:rsidRPr="004D02DC">
        <w:rPr>
          <w:rFonts w:ascii="Times New Roman" w:hAnsi="Times New Roman"/>
          <w:sz w:val="24"/>
          <w:szCs w:val="24"/>
        </w:rPr>
        <w:t>4</w:t>
      </w:r>
      <w:r w:rsidR="0009464D" w:rsidRPr="004D02DC">
        <w:rPr>
          <w:rFonts w:ascii="Times New Roman" w:hAnsi="Times New Roman"/>
          <w:sz w:val="24"/>
          <w:szCs w:val="24"/>
        </w:rPr>
        <w:t xml:space="preserve"> m.</w:t>
      </w:r>
      <w:r w:rsidRPr="004D02DC">
        <w:rPr>
          <w:rFonts w:ascii="Times New Roman" w:hAnsi="Times New Roman"/>
          <w:sz w:val="24"/>
          <w:szCs w:val="24"/>
        </w:rPr>
        <w:t xml:space="preserve"> (5.1 lent, 5.2, 5.3 pav.). 2005–2006 m. žvejybos intensyvumas šiuo įrankiu buvo </w:t>
      </w:r>
      <w:r w:rsidR="0009464D" w:rsidRPr="004D02DC">
        <w:rPr>
          <w:rFonts w:ascii="Times New Roman" w:hAnsi="Times New Roman"/>
          <w:sz w:val="24"/>
          <w:szCs w:val="24"/>
        </w:rPr>
        <w:t>apie du kartus didesnis</w:t>
      </w:r>
      <w:r w:rsidR="00354CB9" w:rsidRPr="004D02DC">
        <w:rPr>
          <w:rFonts w:ascii="Times New Roman" w:hAnsi="Times New Roman"/>
          <w:sz w:val="24"/>
          <w:szCs w:val="24"/>
        </w:rPr>
        <w:t xml:space="preserve"> (įrankių kvota buvo tris kartus didesnė)</w:t>
      </w:r>
      <w:r w:rsidRPr="004D02DC">
        <w:rPr>
          <w:rFonts w:ascii="Times New Roman" w:hAnsi="Times New Roman"/>
          <w:sz w:val="24"/>
          <w:szCs w:val="24"/>
        </w:rPr>
        <w:t>, pastangos sudarė 15,9</w:t>
      </w:r>
      <w:r w:rsidR="009E0A89" w:rsidRPr="004D02DC">
        <w:rPr>
          <w:rFonts w:ascii="Times New Roman" w:hAnsi="Times New Roman"/>
          <w:sz w:val="24"/>
          <w:szCs w:val="24"/>
        </w:rPr>
        <w:t>%</w:t>
      </w:r>
      <w:r w:rsidRPr="004D02DC">
        <w:rPr>
          <w:rFonts w:ascii="Times New Roman" w:hAnsi="Times New Roman"/>
          <w:sz w:val="24"/>
          <w:szCs w:val="24"/>
        </w:rPr>
        <w:t xml:space="preserve"> visų pastangų, o limito panaudojimas siekė 37,4</w:t>
      </w:r>
      <w:r w:rsidR="009E0A89" w:rsidRPr="004D02DC">
        <w:rPr>
          <w:rFonts w:ascii="Times New Roman" w:hAnsi="Times New Roman"/>
          <w:sz w:val="24"/>
          <w:szCs w:val="24"/>
        </w:rPr>
        <w:t>%</w:t>
      </w:r>
      <w:r w:rsidRPr="004D02DC">
        <w:rPr>
          <w:rFonts w:ascii="Times New Roman" w:hAnsi="Times New Roman"/>
          <w:sz w:val="24"/>
          <w:szCs w:val="24"/>
        </w:rPr>
        <w:t xml:space="preserve">. Po </w:t>
      </w:r>
      <w:smartTag w:uri="urn:schemas-microsoft-com:office:smarttags" w:element="metricconverter">
        <w:smartTagPr>
          <w:attr w:name="ProductID" w:val="2009 m"/>
        </w:smartTagPr>
        <w:r w:rsidRPr="004D02DC">
          <w:rPr>
            <w:rFonts w:ascii="Times New Roman" w:hAnsi="Times New Roman"/>
            <w:sz w:val="24"/>
            <w:szCs w:val="24"/>
          </w:rPr>
          <w:t>2009 m</w:t>
        </w:r>
      </w:smartTag>
      <w:r w:rsidRPr="004D02DC">
        <w:rPr>
          <w:rFonts w:ascii="Times New Roman" w:hAnsi="Times New Roman"/>
          <w:sz w:val="24"/>
          <w:szCs w:val="24"/>
        </w:rPr>
        <w:t>. įrankių kvota Kuršių mariose buvo sumažinta nuo 300 iki 230 vnt. (23,3</w:t>
      </w:r>
      <w:r w:rsidR="009E0A89" w:rsidRPr="004D02DC">
        <w:rPr>
          <w:rFonts w:ascii="Times New Roman" w:hAnsi="Times New Roman"/>
          <w:sz w:val="24"/>
          <w:szCs w:val="24"/>
        </w:rPr>
        <w:t>%</w:t>
      </w:r>
      <w:r w:rsidRPr="004D02DC">
        <w:rPr>
          <w:rFonts w:ascii="Times New Roman" w:hAnsi="Times New Roman"/>
          <w:sz w:val="24"/>
          <w:szCs w:val="24"/>
        </w:rPr>
        <w:t>)</w:t>
      </w:r>
      <w:r w:rsidR="0009464D" w:rsidRPr="004D02DC">
        <w:rPr>
          <w:rFonts w:ascii="Times New Roman" w:hAnsi="Times New Roman"/>
          <w:sz w:val="24"/>
          <w:szCs w:val="24"/>
        </w:rPr>
        <w:t>, nuo 2023 m. nustatytas 99 įrankių limitas (sumažėjo 57</w:t>
      </w:r>
      <w:r w:rsidR="009E0A89" w:rsidRPr="004D02DC">
        <w:rPr>
          <w:rFonts w:ascii="Times New Roman" w:hAnsi="Times New Roman"/>
          <w:sz w:val="24"/>
          <w:szCs w:val="24"/>
        </w:rPr>
        <w:t>%</w:t>
      </w:r>
      <w:r w:rsidR="0009464D" w:rsidRPr="004D02DC">
        <w:rPr>
          <w:rFonts w:ascii="Times New Roman" w:hAnsi="Times New Roman"/>
          <w:sz w:val="24"/>
          <w:szCs w:val="24"/>
        </w:rPr>
        <w:t>)</w:t>
      </w:r>
      <w:r w:rsidR="00CA0A1C" w:rsidRPr="004D02DC">
        <w:rPr>
          <w:rFonts w:ascii="Times New Roman" w:hAnsi="Times New Roman"/>
          <w:sz w:val="24"/>
          <w:szCs w:val="24"/>
        </w:rPr>
        <w:t>, 2025 m. liko 86 tinklai</w:t>
      </w:r>
      <w:r w:rsidRPr="004D02DC">
        <w:rPr>
          <w:rFonts w:ascii="Times New Roman" w:hAnsi="Times New Roman"/>
          <w:sz w:val="24"/>
          <w:szCs w:val="24"/>
        </w:rPr>
        <w:t xml:space="preserve"> (3.1 lent.). Intensyviausios žvejybos šiuo įrankiu akvatorijos buvo praktiškai tos pačios kaip ir žvejybos 70-80 mm tinklais - pietinė marių dalis </w:t>
      </w:r>
      <w:r w:rsidR="00CA0A1C" w:rsidRPr="004D02DC">
        <w:rPr>
          <w:rFonts w:ascii="Times New Roman" w:hAnsi="Times New Roman"/>
          <w:sz w:val="24"/>
          <w:szCs w:val="24"/>
        </w:rPr>
        <w:t>ties Nida ir Vidmarės</w:t>
      </w:r>
      <w:r w:rsidRPr="004D02DC">
        <w:rPr>
          <w:rFonts w:ascii="Times New Roman" w:hAnsi="Times New Roman"/>
          <w:sz w:val="24"/>
          <w:szCs w:val="24"/>
        </w:rPr>
        <w:t xml:space="preserve"> bei </w:t>
      </w:r>
      <w:r w:rsidR="00CA0A1C" w:rsidRPr="004D02DC">
        <w:rPr>
          <w:rFonts w:ascii="Times New Roman" w:hAnsi="Times New Roman"/>
          <w:sz w:val="24"/>
          <w:szCs w:val="24"/>
        </w:rPr>
        <w:t>centr</w:t>
      </w:r>
      <w:r w:rsidR="00861844" w:rsidRPr="004D02DC">
        <w:rPr>
          <w:rFonts w:ascii="Times New Roman" w:hAnsi="Times New Roman"/>
          <w:sz w:val="24"/>
          <w:szCs w:val="24"/>
        </w:rPr>
        <w:t>inė</w:t>
      </w:r>
      <w:r w:rsidRPr="004D02DC">
        <w:rPr>
          <w:rFonts w:ascii="Times New Roman" w:hAnsi="Times New Roman"/>
          <w:sz w:val="24"/>
          <w:szCs w:val="24"/>
        </w:rPr>
        <w:t xml:space="preserve"> marių dalis ties </w:t>
      </w:r>
      <w:r w:rsidR="00861844" w:rsidRPr="004D02DC">
        <w:rPr>
          <w:rFonts w:ascii="Times New Roman" w:hAnsi="Times New Roman"/>
          <w:sz w:val="24"/>
          <w:szCs w:val="24"/>
        </w:rPr>
        <w:t xml:space="preserve">Vente </w:t>
      </w:r>
      <w:r w:rsidR="00BF6A10" w:rsidRPr="004D02DC">
        <w:rPr>
          <w:rFonts w:ascii="Times New Roman" w:hAnsi="Times New Roman"/>
          <w:sz w:val="24"/>
          <w:szCs w:val="24"/>
        </w:rPr>
        <w:t>(5.12 pav., 5.</w:t>
      </w:r>
      <w:r w:rsidR="00EA722D" w:rsidRPr="004D02DC">
        <w:rPr>
          <w:rFonts w:ascii="Times New Roman" w:hAnsi="Times New Roman"/>
          <w:sz w:val="24"/>
          <w:szCs w:val="24"/>
        </w:rPr>
        <w:t>4</w:t>
      </w:r>
      <w:r w:rsidR="00BF6A10" w:rsidRPr="004D02DC">
        <w:rPr>
          <w:rFonts w:ascii="Times New Roman" w:hAnsi="Times New Roman"/>
          <w:sz w:val="24"/>
          <w:szCs w:val="24"/>
        </w:rPr>
        <w:t xml:space="preserve"> lent.)</w:t>
      </w:r>
      <w:r w:rsidRPr="004D02DC">
        <w:rPr>
          <w:rFonts w:ascii="Times New Roman" w:hAnsi="Times New Roman"/>
          <w:sz w:val="24"/>
          <w:szCs w:val="24"/>
        </w:rPr>
        <w:t>.</w:t>
      </w:r>
    </w:p>
    <w:p w14:paraId="6E95C905" w14:textId="7D7A7907" w:rsidR="003B3E4E" w:rsidRPr="004D02DC" w:rsidRDefault="003B3E4E" w:rsidP="003B3E4E">
      <w:pPr>
        <w:spacing w:after="0" w:line="360" w:lineRule="auto"/>
        <w:ind w:firstLine="540"/>
        <w:jc w:val="both"/>
        <w:rPr>
          <w:rFonts w:ascii="Times New Roman" w:hAnsi="Times New Roman"/>
          <w:sz w:val="24"/>
          <w:szCs w:val="24"/>
        </w:rPr>
      </w:pPr>
      <w:r w:rsidRPr="004D02DC">
        <w:rPr>
          <w:rFonts w:ascii="Times New Roman" w:hAnsi="Times New Roman"/>
          <w:sz w:val="24"/>
          <w:szCs w:val="24"/>
        </w:rPr>
        <w:t xml:space="preserve">Žvejybos intensyvumas skirtingais mėnesiais buvo </w:t>
      </w:r>
      <w:r w:rsidR="00354CB9" w:rsidRPr="004D02DC">
        <w:rPr>
          <w:rFonts w:ascii="Times New Roman" w:hAnsi="Times New Roman"/>
          <w:sz w:val="24"/>
          <w:szCs w:val="24"/>
        </w:rPr>
        <w:t>gana</w:t>
      </w:r>
      <w:r w:rsidRPr="004D02DC">
        <w:rPr>
          <w:rFonts w:ascii="Times New Roman" w:hAnsi="Times New Roman"/>
          <w:sz w:val="24"/>
          <w:szCs w:val="24"/>
        </w:rPr>
        <w:t xml:space="preserve"> netolygus. </w:t>
      </w:r>
      <w:r w:rsidR="00861844" w:rsidRPr="004D02DC">
        <w:rPr>
          <w:rFonts w:ascii="Times New Roman" w:hAnsi="Times New Roman"/>
          <w:sz w:val="24"/>
          <w:szCs w:val="24"/>
        </w:rPr>
        <w:t xml:space="preserve">Įrankiu labai mažai buvo žvejojama </w:t>
      </w:r>
      <w:r w:rsidR="002C1FF5" w:rsidRPr="004D02DC">
        <w:rPr>
          <w:rFonts w:ascii="Times New Roman" w:hAnsi="Times New Roman"/>
          <w:sz w:val="24"/>
          <w:szCs w:val="24"/>
        </w:rPr>
        <w:t>vasar</w:t>
      </w:r>
      <w:r w:rsidR="00861844" w:rsidRPr="004D02DC">
        <w:rPr>
          <w:rFonts w:ascii="Times New Roman" w:hAnsi="Times New Roman"/>
          <w:sz w:val="24"/>
          <w:szCs w:val="24"/>
        </w:rPr>
        <w:t xml:space="preserve">io </w:t>
      </w:r>
      <w:r w:rsidR="002C1FF5" w:rsidRPr="004D02DC">
        <w:rPr>
          <w:rFonts w:ascii="Times New Roman" w:hAnsi="Times New Roman"/>
          <w:sz w:val="24"/>
          <w:szCs w:val="24"/>
        </w:rPr>
        <w:t xml:space="preserve">ir spalio </w:t>
      </w:r>
      <w:r w:rsidR="00861844" w:rsidRPr="004D02DC">
        <w:rPr>
          <w:rFonts w:ascii="Times New Roman" w:hAnsi="Times New Roman"/>
          <w:sz w:val="24"/>
          <w:szCs w:val="24"/>
        </w:rPr>
        <w:t>mėn</w:t>
      </w:r>
      <w:r w:rsidR="002C1FF5" w:rsidRPr="004D02DC">
        <w:rPr>
          <w:rFonts w:ascii="Times New Roman" w:hAnsi="Times New Roman"/>
          <w:sz w:val="24"/>
          <w:szCs w:val="24"/>
        </w:rPr>
        <w:t>esiais (žvejyba trunka 10 d.)</w:t>
      </w:r>
      <w:r w:rsidR="00861844" w:rsidRPr="004D02DC">
        <w:rPr>
          <w:rFonts w:ascii="Times New Roman" w:hAnsi="Times New Roman"/>
          <w:sz w:val="24"/>
          <w:szCs w:val="24"/>
        </w:rPr>
        <w:t xml:space="preserve">, </w:t>
      </w:r>
      <w:r w:rsidR="002C1FF5" w:rsidRPr="004D02DC">
        <w:rPr>
          <w:rFonts w:ascii="Times New Roman" w:hAnsi="Times New Roman"/>
          <w:sz w:val="24"/>
          <w:szCs w:val="24"/>
        </w:rPr>
        <w:t>kai intensyvumas siekė apie 0,5 tūkst. žvejybos pastangų. D</w:t>
      </w:r>
      <w:r w:rsidR="00861844" w:rsidRPr="004D02DC">
        <w:rPr>
          <w:rFonts w:ascii="Times New Roman" w:hAnsi="Times New Roman"/>
          <w:sz w:val="24"/>
          <w:szCs w:val="24"/>
        </w:rPr>
        <w:t xml:space="preserve">ideliu intensyvumu </w:t>
      </w:r>
      <w:r w:rsidR="002C1FF5" w:rsidRPr="004D02DC">
        <w:rPr>
          <w:rFonts w:ascii="Times New Roman" w:hAnsi="Times New Roman"/>
          <w:sz w:val="24"/>
          <w:szCs w:val="24"/>
        </w:rPr>
        <w:t>išsiskyrė sausio</w:t>
      </w:r>
      <w:r w:rsidR="00861844" w:rsidRPr="004D02DC">
        <w:rPr>
          <w:rFonts w:ascii="Times New Roman" w:hAnsi="Times New Roman"/>
          <w:sz w:val="24"/>
          <w:szCs w:val="24"/>
        </w:rPr>
        <w:t xml:space="preserve"> mėn</w:t>
      </w:r>
      <w:r w:rsidR="002C1FF5" w:rsidRPr="004D02DC">
        <w:rPr>
          <w:rFonts w:ascii="Times New Roman" w:hAnsi="Times New Roman"/>
          <w:sz w:val="24"/>
          <w:szCs w:val="24"/>
        </w:rPr>
        <w:t>uo, kai žvejybos intensyvumas sudarė pusę metinių pastangų</w:t>
      </w:r>
      <w:r w:rsidR="00861844" w:rsidRPr="004D02DC">
        <w:rPr>
          <w:rFonts w:ascii="Times New Roman" w:hAnsi="Times New Roman"/>
          <w:sz w:val="24"/>
          <w:szCs w:val="24"/>
        </w:rPr>
        <w:t xml:space="preserve">. </w:t>
      </w:r>
      <w:r w:rsidR="002C1FF5" w:rsidRPr="004D02DC">
        <w:rPr>
          <w:rFonts w:ascii="Times New Roman" w:hAnsi="Times New Roman"/>
          <w:sz w:val="24"/>
          <w:szCs w:val="24"/>
        </w:rPr>
        <w:t>K</w:t>
      </w:r>
      <w:r w:rsidRPr="004D02DC">
        <w:rPr>
          <w:rFonts w:ascii="Times New Roman" w:hAnsi="Times New Roman"/>
          <w:sz w:val="24"/>
          <w:szCs w:val="24"/>
        </w:rPr>
        <w:t xml:space="preserve">itais mėnesiais svyravo nuo </w:t>
      </w:r>
      <w:r w:rsidR="002C1FF5" w:rsidRPr="004D02DC">
        <w:rPr>
          <w:rFonts w:ascii="Times New Roman" w:hAnsi="Times New Roman"/>
          <w:sz w:val="24"/>
          <w:szCs w:val="24"/>
        </w:rPr>
        <w:t>0,9</w:t>
      </w:r>
      <w:r w:rsidRPr="004D02DC">
        <w:rPr>
          <w:rFonts w:ascii="Times New Roman" w:hAnsi="Times New Roman"/>
          <w:sz w:val="24"/>
          <w:szCs w:val="24"/>
        </w:rPr>
        <w:t xml:space="preserve"> tūkst. </w:t>
      </w:r>
      <w:r w:rsidR="00337787" w:rsidRPr="004D02DC">
        <w:rPr>
          <w:rFonts w:ascii="Times New Roman" w:hAnsi="Times New Roman"/>
          <w:sz w:val="24"/>
          <w:szCs w:val="24"/>
        </w:rPr>
        <w:t xml:space="preserve">rugsėjo </w:t>
      </w:r>
      <w:r w:rsidRPr="004D02DC">
        <w:rPr>
          <w:rFonts w:ascii="Times New Roman" w:hAnsi="Times New Roman"/>
          <w:sz w:val="24"/>
          <w:szCs w:val="24"/>
        </w:rPr>
        <w:t>mėn.</w:t>
      </w:r>
      <w:r w:rsidR="004747F6" w:rsidRPr="004D02DC">
        <w:rPr>
          <w:rFonts w:ascii="Times New Roman" w:hAnsi="Times New Roman"/>
          <w:sz w:val="24"/>
          <w:szCs w:val="24"/>
        </w:rPr>
        <w:t xml:space="preserve"> </w:t>
      </w:r>
      <w:r w:rsidRPr="004D02DC">
        <w:rPr>
          <w:rFonts w:ascii="Times New Roman" w:hAnsi="Times New Roman"/>
          <w:sz w:val="24"/>
          <w:szCs w:val="24"/>
        </w:rPr>
        <w:t xml:space="preserve">iki </w:t>
      </w:r>
      <w:r w:rsidR="00337787" w:rsidRPr="004D02DC">
        <w:rPr>
          <w:rFonts w:ascii="Times New Roman" w:hAnsi="Times New Roman"/>
          <w:sz w:val="24"/>
          <w:szCs w:val="24"/>
        </w:rPr>
        <w:t>1,4</w:t>
      </w:r>
      <w:r w:rsidRPr="004D02DC">
        <w:rPr>
          <w:rFonts w:ascii="Times New Roman" w:hAnsi="Times New Roman"/>
          <w:sz w:val="24"/>
          <w:szCs w:val="24"/>
        </w:rPr>
        <w:t xml:space="preserve"> tūkst. </w:t>
      </w:r>
      <w:r w:rsidR="00337787" w:rsidRPr="004D02DC">
        <w:rPr>
          <w:rFonts w:ascii="Times New Roman" w:hAnsi="Times New Roman"/>
          <w:sz w:val="24"/>
          <w:szCs w:val="24"/>
        </w:rPr>
        <w:t>balandžio</w:t>
      </w:r>
      <w:r w:rsidRPr="004D02DC">
        <w:rPr>
          <w:rFonts w:ascii="Times New Roman" w:hAnsi="Times New Roman"/>
          <w:sz w:val="24"/>
          <w:szCs w:val="24"/>
        </w:rPr>
        <w:t xml:space="preserve"> mėn. (5.</w:t>
      </w:r>
      <w:r w:rsidR="004747F6" w:rsidRPr="004D02DC">
        <w:rPr>
          <w:rFonts w:ascii="Times New Roman" w:hAnsi="Times New Roman"/>
          <w:sz w:val="24"/>
          <w:szCs w:val="24"/>
        </w:rPr>
        <w:t>9</w:t>
      </w:r>
      <w:r w:rsidRPr="004D02DC">
        <w:rPr>
          <w:rFonts w:ascii="Times New Roman" w:hAnsi="Times New Roman"/>
          <w:sz w:val="24"/>
          <w:szCs w:val="24"/>
        </w:rPr>
        <w:t xml:space="preserve"> pav.). Laimikiai skirtingais mėnesiais pasiskirstė </w:t>
      </w:r>
      <w:r w:rsidR="00354CB9" w:rsidRPr="004D02DC">
        <w:rPr>
          <w:rFonts w:ascii="Times New Roman" w:hAnsi="Times New Roman"/>
          <w:sz w:val="24"/>
          <w:szCs w:val="24"/>
        </w:rPr>
        <w:t xml:space="preserve">gana </w:t>
      </w:r>
      <w:r w:rsidRPr="004D02DC">
        <w:rPr>
          <w:rFonts w:ascii="Times New Roman" w:hAnsi="Times New Roman"/>
          <w:sz w:val="24"/>
          <w:szCs w:val="24"/>
        </w:rPr>
        <w:t xml:space="preserve">panašiai kaip ir žvejybos intensyvumas, </w:t>
      </w:r>
      <w:r w:rsidR="00337787" w:rsidRPr="004D02DC">
        <w:rPr>
          <w:rFonts w:ascii="Times New Roman" w:hAnsi="Times New Roman"/>
          <w:sz w:val="24"/>
          <w:szCs w:val="24"/>
        </w:rPr>
        <w:t xml:space="preserve">didesniais laimikiais išsiskyrė </w:t>
      </w:r>
      <w:r w:rsidR="00354CB9" w:rsidRPr="004D02DC">
        <w:rPr>
          <w:rFonts w:ascii="Times New Roman" w:hAnsi="Times New Roman"/>
          <w:sz w:val="24"/>
          <w:szCs w:val="24"/>
        </w:rPr>
        <w:t>rugsėjo</w:t>
      </w:r>
      <w:r w:rsidRPr="004D02DC">
        <w:rPr>
          <w:rFonts w:ascii="Times New Roman" w:hAnsi="Times New Roman"/>
          <w:sz w:val="24"/>
          <w:szCs w:val="24"/>
        </w:rPr>
        <w:t xml:space="preserve"> </w:t>
      </w:r>
      <w:r w:rsidR="00337787" w:rsidRPr="004D02DC">
        <w:rPr>
          <w:rFonts w:ascii="Times New Roman" w:hAnsi="Times New Roman"/>
          <w:sz w:val="24"/>
          <w:szCs w:val="24"/>
        </w:rPr>
        <w:t xml:space="preserve">ir spalio </w:t>
      </w:r>
      <w:r w:rsidRPr="004D02DC">
        <w:rPr>
          <w:rFonts w:ascii="Times New Roman" w:hAnsi="Times New Roman"/>
          <w:sz w:val="24"/>
          <w:szCs w:val="24"/>
        </w:rPr>
        <w:t>mėnesi</w:t>
      </w:r>
      <w:r w:rsidR="00337787" w:rsidRPr="004D02DC">
        <w:rPr>
          <w:rFonts w:ascii="Times New Roman" w:hAnsi="Times New Roman"/>
          <w:sz w:val="24"/>
          <w:szCs w:val="24"/>
        </w:rPr>
        <w:t>ai,</w:t>
      </w:r>
      <w:r w:rsidRPr="004D02DC">
        <w:rPr>
          <w:rFonts w:ascii="Times New Roman" w:hAnsi="Times New Roman"/>
          <w:sz w:val="24"/>
          <w:szCs w:val="24"/>
        </w:rPr>
        <w:t xml:space="preserve"> nors žvejybos intensyvumas buvo </w:t>
      </w:r>
      <w:r w:rsidR="009E2EF3" w:rsidRPr="004D02DC">
        <w:rPr>
          <w:rFonts w:ascii="Times New Roman" w:hAnsi="Times New Roman"/>
          <w:sz w:val="24"/>
          <w:szCs w:val="24"/>
        </w:rPr>
        <w:t>maž</w:t>
      </w:r>
      <w:r w:rsidRPr="004D02DC">
        <w:rPr>
          <w:rFonts w:ascii="Times New Roman" w:hAnsi="Times New Roman"/>
          <w:sz w:val="24"/>
          <w:szCs w:val="24"/>
        </w:rPr>
        <w:t xml:space="preserve">esnis. Sugavimai žvejybos pastangai skirtingais mėnesiais svyravo nuo </w:t>
      </w:r>
      <w:r w:rsidR="00337787" w:rsidRPr="004D02DC">
        <w:rPr>
          <w:rFonts w:ascii="Times New Roman" w:hAnsi="Times New Roman"/>
          <w:sz w:val="24"/>
          <w:szCs w:val="24"/>
        </w:rPr>
        <w:t>2,5</w:t>
      </w:r>
      <w:r w:rsidRPr="004D02DC">
        <w:rPr>
          <w:rFonts w:ascii="Times New Roman" w:hAnsi="Times New Roman"/>
          <w:sz w:val="24"/>
          <w:szCs w:val="24"/>
        </w:rPr>
        <w:t xml:space="preserve"> kg </w:t>
      </w:r>
      <w:r w:rsidR="00354CB9" w:rsidRPr="004D02DC">
        <w:rPr>
          <w:rFonts w:ascii="Times New Roman" w:hAnsi="Times New Roman"/>
          <w:sz w:val="24"/>
          <w:szCs w:val="24"/>
        </w:rPr>
        <w:t>kov</w:t>
      </w:r>
      <w:r w:rsidR="00653FFB" w:rsidRPr="004D02DC">
        <w:rPr>
          <w:rFonts w:ascii="Times New Roman" w:hAnsi="Times New Roman"/>
          <w:sz w:val="24"/>
          <w:szCs w:val="24"/>
        </w:rPr>
        <w:t>o</w:t>
      </w:r>
      <w:r w:rsidRPr="004D02DC">
        <w:rPr>
          <w:rFonts w:ascii="Times New Roman" w:hAnsi="Times New Roman"/>
          <w:sz w:val="24"/>
          <w:szCs w:val="24"/>
        </w:rPr>
        <w:t xml:space="preserve"> mėnesį iki </w:t>
      </w:r>
      <w:r w:rsidR="00337787" w:rsidRPr="004D02DC">
        <w:rPr>
          <w:rFonts w:ascii="Times New Roman" w:hAnsi="Times New Roman"/>
          <w:sz w:val="24"/>
          <w:szCs w:val="24"/>
        </w:rPr>
        <w:t>7,5</w:t>
      </w:r>
      <w:r w:rsidRPr="004D02DC">
        <w:rPr>
          <w:rFonts w:ascii="Times New Roman" w:hAnsi="Times New Roman"/>
          <w:sz w:val="24"/>
          <w:szCs w:val="24"/>
        </w:rPr>
        <w:t xml:space="preserve"> kg </w:t>
      </w:r>
      <w:r w:rsidR="00337787" w:rsidRPr="004D02DC">
        <w:rPr>
          <w:rFonts w:ascii="Times New Roman" w:hAnsi="Times New Roman"/>
          <w:sz w:val="24"/>
          <w:szCs w:val="24"/>
        </w:rPr>
        <w:t>spali</w:t>
      </w:r>
      <w:r w:rsidRPr="004D02DC">
        <w:rPr>
          <w:rFonts w:ascii="Times New Roman" w:hAnsi="Times New Roman"/>
          <w:sz w:val="24"/>
          <w:szCs w:val="24"/>
        </w:rPr>
        <w:t xml:space="preserve">o mėnesį, vidutiniškai buvo </w:t>
      </w:r>
      <w:r w:rsidR="00337787" w:rsidRPr="004D02DC">
        <w:rPr>
          <w:rFonts w:ascii="Times New Roman" w:hAnsi="Times New Roman"/>
          <w:sz w:val="24"/>
          <w:szCs w:val="24"/>
        </w:rPr>
        <w:t>3,9</w:t>
      </w:r>
      <w:r w:rsidRPr="004D02DC">
        <w:rPr>
          <w:rFonts w:ascii="Times New Roman" w:hAnsi="Times New Roman"/>
          <w:sz w:val="24"/>
          <w:szCs w:val="24"/>
        </w:rPr>
        <w:t xml:space="preserve"> kg (5.</w:t>
      </w:r>
      <w:r w:rsidR="00BF6A10" w:rsidRPr="004D02DC">
        <w:rPr>
          <w:rFonts w:ascii="Times New Roman" w:hAnsi="Times New Roman"/>
          <w:sz w:val="24"/>
          <w:szCs w:val="24"/>
        </w:rPr>
        <w:t>10</w:t>
      </w:r>
      <w:r w:rsidRPr="004D02DC">
        <w:rPr>
          <w:rFonts w:ascii="Times New Roman" w:hAnsi="Times New Roman"/>
          <w:sz w:val="24"/>
          <w:szCs w:val="24"/>
        </w:rPr>
        <w:t xml:space="preserve"> pav.). </w:t>
      </w:r>
    </w:p>
    <w:p w14:paraId="034DC2A0" w14:textId="729A9B1B" w:rsidR="003B3E4E" w:rsidRDefault="003B3E4E" w:rsidP="003B3E4E">
      <w:pPr>
        <w:spacing w:after="0" w:line="360" w:lineRule="auto"/>
        <w:ind w:firstLine="540"/>
        <w:jc w:val="both"/>
        <w:rPr>
          <w:rFonts w:ascii="Times New Roman" w:hAnsi="Times New Roman"/>
          <w:sz w:val="24"/>
          <w:szCs w:val="24"/>
        </w:rPr>
      </w:pPr>
      <w:r w:rsidRPr="004D02DC">
        <w:rPr>
          <w:rFonts w:ascii="Times New Roman" w:hAnsi="Times New Roman"/>
          <w:sz w:val="24"/>
          <w:szCs w:val="24"/>
        </w:rPr>
        <w:t xml:space="preserve">Iš viso </w:t>
      </w:r>
      <w:r w:rsidR="00BE3BA9" w:rsidRPr="004D02DC">
        <w:rPr>
          <w:rFonts w:ascii="Times New Roman" w:hAnsi="Times New Roman"/>
          <w:sz w:val="24"/>
          <w:szCs w:val="24"/>
        </w:rPr>
        <w:t>4</w:t>
      </w:r>
      <w:r w:rsidR="00354CB9" w:rsidRPr="004D02DC">
        <w:rPr>
          <w:rFonts w:ascii="Times New Roman" w:hAnsi="Times New Roman"/>
          <w:sz w:val="24"/>
          <w:szCs w:val="24"/>
        </w:rPr>
        <w:t>5</w:t>
      </w:r>
      <w:r w:rsidRPr="004D02DC">
        <w:rPr>
          <w:rFonts w:ascii="Times New Roman" w:hAnsi="Times New Roman"/>
          <w:sz w:val="24"/>
          <w:szCs w:val="24"/>
        </w:rPr>
        <w:t>–</w:t>
      </w:r>
      <w:r w:rsidR="00BE3BA9" w:rsidRPr="004D02DC">
        <w:rPr>
          <w:rFonts w:ascii="Times New Roman" w:hAnsi="Times New Roman"/>
          <w:sz w:val="24"/>
          <w:szCs w:val="24"/>
        </w:rPr>
        <w:t>5</w:t>
      </w:r>
      <w:r w:rsidRPr="004D02DC">
        <w:rPr>
          <w:rFonts w:ascii="Times New Roman" w:hAnsi="Times New Roman"/>
          <w:sz w:val="24"/>
          <w:szCs w:val="24"/>
        </w:rPr>
        <w:t>0 mm tinklais 202</w:t>
      </w:r>
      <w:r w:rsidR="00337787" w:rsidRPr="004D02DC">
        <w:rPr>
          <w:rFonts w:ascii="Times New Roman" w:hAnsi="Times New Roman"/>
          <w:sz w:val="24"/>
          <w:szCs w:val="24"/>
        </w:rPr>
        <w:t>5</w:t>
      </w:r>
      <w:r w:rsidRPr="004D02DC">
        <w:rPr>
          <w:rFonts w:ascii="Times New Roman" w:hAnsi="Times New Roman"/>
          <w:sz w:val="24"/>
          <w:szCs w:val="24"/>
        </w:rPr>
        <w:t xml:space="preserve"> m. sausio–spalio mėn. buvo sugauta </w:t>
      </w:r>
      <w:r w:rsidR="009E2EF3" w:rsidRPr="004D02DC">
        <w:rPr>
          <w:rFonts w:ascii="Times New Roman" w:hAnsi="Times New Roman"/>
          <w:sz w:val="24"/>
          <w:szCs w:val="24"/>
        </w:rPr>
        <w:t>4,</w:t>
      </w:r>
      <w:r w:rsidR="00337787" w:rsidRPr="004D02DC">
        <w:rPr>
          <w:rFonts w:ascii="Times New Roman" w:hAnsi="Times New Roman"/>
          <w:sz w:val="24"/>
          <w:szCs w:val="24"/>
        </w:rPr>
        <w:t>9</w:t>
      </w:r>
      <w:r w:rsidR="009E0A89" w:rsidRPr="004D02DC">
        <w:rPr>
          <w:rFonts w:ascii="Times New Roman" w:hAnsi="Times New Roman"/>
          <w:sz w:val="24"/>
          <w:szCs w:val="24"/>
        </w:rPr>
        <w:t>%</w:t>
      </w:r>
      <w:r w:rsidRPr="004D02DC">
        <w:rPr>
          <w:rFonts w:ascii="Times New Roman" w:hAnsi="Times New Roman"/>
          <w:sz w:val="24"/>
          <w:szCs w:val="24"/>
        </w:rPr>
        <w:t xml:space="preserve"> visų verslinių laimikių (5.3 pav.). </w:t>
      </w:r>
      <w:r w:rsidR="00BE3BA9" w:rsidRPr="004D02DC">
        <w:rPr>
          <w:rFonts w:ascii="Times New Roman" w:hAnsi="Times New Roman"/>
          <w:bCs/>
          <w:sz w:val="24"/>
          <w:szCs w:val="24"/>
        </w:rPr>
        <w:t xml:space="preserve">Keturios svarbiausios žuvų rūšys sudarė </w:t>
      </w:r>
      <w:r w:rsidR="00415EFE" w:rsidRPr="004D02DC">
        <w:rPr>
          <w:rFonts w:ascii="Times New Roman" w:hAnsi="Times New Roman"/>
          <w:bCs/>
          <w:sz w:val="24"/>
          <w:szCs w:val="24"/>
        </w:rPr>
        <w:t>8</w:t>
      </w:r>
      <w:r w:rsidR="00337787" w:rsidRPr="004D02DC">
        <w:rPr>
          <w:rFonts w:ascii="Times New Roman" w:hAnsi="Times New Roman"/>
          <w:bCs/>
          <w:sz w:val="24"/>
          <w:szCs w:val="24"/>
        </w:rPr>
        <w:t>7,7</w:t>
      </w:r>
      <w:r w:rsidR="009E0A89" w:rsidRPr="004D02DC">
        <w:rPr>
          <w:rFonts w:ascii="Times New Roman" w:hAnsi="Times New Roman"/>
          <w:bCs/>
          <w:sz w:val="24"/>
          <w:szCs w:val="24"/>
        </w:rPr>
        <w:t>%</w:t>
      </w:r>
      <w:r w:rsidR="00BE3BA9" w:rsidRPr="004D02DC">
        <w:rPr>
          <w:rFonts w:ascii="Times New Roman" w:hAnsi="Times New Roman"/>
          <w:bCs/>
          <w:sz w:val="24"/>
          <w:szCs w:val="24"/>
        </w:rPr>
        <w:t xml:space="preserve"> laimikių:</w:t>
      </w:r>
      <w:r w:rsidRPr="004D02DC">
        <w:rPr>
          <w:rFonts w:ascii="Times New Roman" w:hAnsi="Times New Roman"/>
          <w:bCs/>
          <w:sz w:val="24"/>
          <w:szCs w:val="24"/>
        </w:rPr>
        <w:t xml:space="preserve"> </w:t>
      </w:r>
      <w:r w:rsidR="00B87EB1" w:rsidRPr="004D02DC">
        <w:rPr>
          <w:rFonts w:ascii="Times New Roman" w:hAnsi="Times New Roman"/>
          <w:bCs/>
          <w:sz w:val="24"/>
          <w:szCs w:val="24"/>
        </w:rPr>
        <w:t>k</w:t>
      </w:r>
      <w:r w:rsidR="00BE3BA9" w:rsidRPr="004D02DC">
        <w:rPr>
          <w:rFonts w:ascii="Times New Roman" w:hAnsi="Times New Roman"/>
          <w:bCs/>
          <w:sz w:val="24"/>
          <w:szCs w:val="24"/>
        </w:rPr>
        <w:t>uojos (</w:t>
      </w:r>
      <w:r w:rsidR="00337787" w:rsidRPr="004D02DC">
        <w:rPr>
          <w:rFonts w:ascii="Times New Roman" w:hAnsi="Times New Roman"/>
          <w:bCs/>
          <w:sz w:val="24"/>
          <w:szCs w:val="24"/>
        </w:rPr>
        <w:t>40,3</w:t>
      </w:r>
      <w:r w:rsidR="009E0A89" w:rsidRPr="004D02DC">
        <w:rPr>
          <w:rFonts w:ascii="Times New Roman" w:hAnsi="Times New Roman"/>
          <w:bCs/>
          <w:sz w:val="24"/>
          <w:szCs w:val="24"/>
        </w:rPr>
        <w:t>%</w:t>
      </w:r>
      <w:r w:rsidR="00BE3BA9" w:rsidRPr="004D02DC">
        <w:rPr>
          <w:rFonts w:ascii="Times New Roman" w:hAnsi="Times New Roman"/>
          <w:bCs/>
          <w:sz w:val="24"/>
          <w:szCs w:val="24"/>
        </w:rPr>
        <w:t xml:space="preserve">), </w:t>
      </w:r>
      <w:r w:rsidR="00337787" w:rsidRPr="004D02DC">
        <w:rPr>
          <w:rFonts w:ascii="Times New Roman" w:hAnsi="Times New Roman"/>
          <w:bCs/>
          <w:sz w:val="24"/>
          <w:szCs w:val="24"/>
        </w:rPr>
        <w:t xml:space="preserve">žiobriai (26,3%), </w:t>
      </w:r>
      <w:r w:rsidR="00BE3BA9" w:rsidRPr="004D02DC">
        <w:rPr>
          <w:rFonts w:ascii="Times New Roman" w:hAnsi="Times New Roman"/>
          <w:bCs/>
          <w:sz w:val="24"/>
          <w:szCs w:val="24"/>
        </w:rPr>
        <w:t>sterkai (</w:t>
      </w:r>
      <w:r w:rsidR="00337787" w:rsidRPr="004D02DC">
        <w:rPr>
          <w:rFonts w:ascii="Times New Roman" w:hAnsi="Times New Roman"/>
          <w:bCs/>
          <w:sz w:val="24"/>
          <w:szCs w:val="24"/>
        </w:rPr>
        <w:t>12,2</w:t>
      </w:r>
      <w:r w:rsidR="009E0A89" w:rsidRPr="004D02DC">
        <w:rPr>
          <w:rFonts w:ascii="Times New Roman" w:hAnsi="Times New Roman"/>
          <w:bCs/>
          <w:sz w:val="24"/>
          <w:szCs w:val="24"/>
        </w:rPr>
        <w:t>%</w:t>
      </w:r>
      <w:r w:rsidR="00BE3BA9" w:rsidRPr="004D02DC">
        <w:rPr>
          <w:rFonts w:ascii="Times New Roman" w:hAnsi="Times New Roman"/>
          <w:bCs/>
          <w:sz w:val="24"/>
          <w:szCs w:val="24"/>
        </w:rPr>
        <w:t xml:space="preserve">) </w:t>
      </w:r>
      <w:r w:rsidR="00337787" w:rsidRPr="004D02DC">
        <w:rPr>
          <w:rFonts w:ascii="Times New Roman" w:hAnsi="Times New Roman"/>
          <w:bCs/>
          <w:sz w:val="24"/>
          <w:szCs w:val="24"/>
        </w:rPr>
        <w:t xml:space="preserve">ir </w:t>
      </w:r>
      <w:r w:rsidRPr="004D02DC">
        <w:rPr>
          <w:rFonts w:ascii="Times New Roman" w:hAnsi="Times New Roman"/>
          <w:bCs/>
          <w:sz w:val="24"/>
          <w:szCs w:val="24"/>
        </w:rPr>
        <w:t>karšiai</w:t>
      </w:r>
      <w:r w:rsidR="00BE3BA9" w:rsidRPr="004D02DC">
        <w:rPr>
          <w:rFonts w:ascii="Times New Roman" w:hAnsi="Times New Roman"/>
          <w:bCs/>
          <w:sz w:val="24"/>
          <w:szCs w:val="24"/>
        </w:rPr>
        <w:t xml:space="preserve"> (</w:t>
      </w:r>
      <w:r w:rsidR="00337787" w:rsidRPr="004D02DC">
        <w:rPr>
          <w:rFonts w:ascii="Times New Roman" w:hAnsi="Times New Roman"/>
          <w:bCs/>
          <w:sz w:val="24"/>
          <w:szCs w:val="24"/>
        </w:rPr>
        <w:t>8,9</w:t>
      </w:r>
      <w:r w:rsidR="009E0A89" w:rsidRPr="004D02DC">
        <w:rPr>
          <w:rFonts w:ascii="Times New Roman" w:hAnsi="Times New Roman"/>
          <w:bCs/>
          <w:sz w:val="24"/>
          <w:szCs w:val="24"/>
        </w:rPr>
        <w:t>%</w:t>
      </w:r>
      <w:r w:rsidR="00BE3BA9" w:rsidRPr="004D02DC">
        <w:rPr>
          <w:rFonts w:ascii="Times New Roman" w:hAnsi="Times New Roman"/>
          <w:bCs/>
          <w:sz w:val="24"/>
          <w:szCs w:val="24"/>
        </w:rPr>
        <w:t>)</w:t>
      </w:r>
      <w:r w:rsidR="002F45CE" w:rsidRPr="004D02DC">
        <w:rPr>
          <w:rFonts w:ascii="Times New Roman" w:hAnsi="Times New Roman"/>
          <w:bCs/>
          <w:sz w:val="24"/>
          <w:szCs w:val="24"/>
        </w:rPr>
        <w:t>.</w:t>
      </w:r>
      <w:r w:rsidR="002F45CE" w:rsidRPr="004D02DC">
        <w:rPr>
          <w:rFonts w:ascii="Times New Roman" w:hAnsi="Times New Roman"/>
          <w:sz w:val="24"/>
          <w:szCs w:val="24"/>
        </w:rPr>
        <w:t xml:space="preserve"> J</w:t>
      </w:r>
      <w:r w:rsidRPr="004D02DC">
        <w:rPr>
          <w:rFonts w:ascii="Times New Roman" w:hAnsi="Times New Roman"/>
          <w:sz w:val="24"/>
          <w:szCs w:val="24"/>
        </w:rPr>
        <w:t>ų dalis</w:t>
      </w:r>
      <w:r>
        <w:rPr>
          <w:rFonts w:ascii="Times New Roman" w:hAnsi="Times New Roman"/>
          <w:sz w:val="24"/>
          <w:szCs w:val="24"/>
        </w:rPr>
        <w:t xml:space="preserve"> skirtingais mėnesiais svyravo nuo </w:t>
      </w:r>
      <w:r w:rsidR="00337787">
        <w:rPr>
          <w:rFonts w:ascii="Times New Roman" w:hAnsi="Times New Roman"/>
          <w:sz w:val="24"/>
          <w:szCs w:val="24"/>
        </w:rPr>
        <w:t>81</w:t>
      </w:r>
      <w:r w:rsidR="009E2EF3">
        <w:rPr>
          <w:rFonts w:ascii="Times New Roman" w:hAnsi="Times New Roman"/>
          <w:sz w:val="24"/>
          <w:szCs w:val="24"/>
        </w:rPr>
        <w:t>,7</w:t>
      </w:r>
      <w:r w:rsidR="009E0A89">
        <w:rPr>
          <w:rFonts w:ascii="Times New Roman" w:hAnsi="Times New Roman"/>
          <w:sz w:val="24"/>
          <w:szCs w:val="24"/>
        </w:rPr>
        <w:t>%</w:t>
      </w:r>
      <w:r>
        <w:rPr>
          <w:rFonts w:ascii="Times New Roman" w:hAnsi="Times New Roman"/>
          <w:sz w:val="24"/>
          <w:szCs w:val="24"/>
        </w:rPr>
        <w:t xml:space="preserve"> iki 9</w:t>
      </w:r>
      <w:r w:rsidR="00337787">
        <w:rPr>
          <w:rFonts w:ascii="Times New Roman" w:hAnsi="Times New Roman"/>
          <w:sz w:val="24"/>
          <w:szCs w:val="24"/>
        </w:rPr>
        <w:t>4,5</w:t>
      </w:r>
      <w:r w:rsidR="009E0A89">
        <w:rPr>
          <w:rFonts w:ascii="Times New Roman" w:hAnsi="Times New Roman"/>
          <w:sz w:val="24"/>
          <w:szCs w:val="24"/>
        </w:rPr>
        <w:t>%</w:t>
      </w:r>
      <w:r>
        <w:rPr>
          <w:rFonts w:ascii="Times New Roman" w:hAnsi="Times New Roman"/>
          <w:sz w:val="24"/>
          <w:szCs w:val="24"/>
        </w:rPr>
        <w:t xml:space="preserve">. </w:t>
      </w:r>
      <w:r w:rsidR="009E2EF3">
        <w:rPr>
          <w:rFonts w:ascii="Times New Roman" w:hAnsi="Times New Roman"/>
          <w:sz w:val="24"/>
          <w:szCs w:val="24"/>
        </w:rPr>
        <w:t xml:space="preserve">Karosai </w:t>
      </w:r>
      <w:r w:rsidR="00337787">
        <w:rPr>
          <w:rFonts w:ascii="Times New Roman" w:hAnsi="Times New Roman"/>
          <w:sz w:val="24"/>
          <w:szCs w:val="24"/>
        </w:rPr>
        <w:t xml:space="preserve">ir ešeriai </w:t>
      </w:r>
      <w:r>
        <w:rPr>
          <w:rFonts w:ascii="Times New Roman" w:hAnsi="Times New Roman"/>
          <w:sz w:val="24"/>
          <w:szCs w:val="24"/>
        </w:rPr>
        <w:t>šių tinklų laimikiuose vidutiniškai suda</w:t>
      </w:r>
      <w:r w:rsidR="00B87EB1">
        <w:rPr>
          <w:rFonts w:ascii="Times New Roman" w:hAnsi="Times New Roman"/>
          <w:sz w:val="24"/>
          <w:szCs w:val="24"/>
        </w:rPr>
        <w:t>rė</w:t>
      </w:r>
      <w:r>
        <w:rPr>
          <w:rFonts w:ascii="Times New Roman" w:hAnsi="Times New Roman"/>
          <w:sz w:val="24"/>
          <w:szCs w:val="24"/>
        </w:rPr>
        <w:t xml:space="preserve"> </w:t>
      </w:r>
      <w:r w:rsidR="00337787">
        <w:rPr>
          <w:rFonts w:ascii="Times New Roman" w:hAnsi="Times New Roman"/>
          <w:sz w:val="24"/>
          <w:szCs w:val="24"/>
        </w:rPr>
        <w:t>po 4,9</w:t>
      </w:r>
      <w:r w:rsidR="009E0A89">
        <w:rPr>
          <w:rFonts w:ascii="Times New Roman" w:hAnsi="Times New Roman"/>
          <w:sz w:val="24"/>
          <w:szCs w:val="24"/>
        </w:rPr>
        <w:t>%</w:t>
      </w:r>
      <w:r w:rsidR="00B87EB1">
        <w:rPr>
          <w:rFonts w:ascii="Times New Roman" w:hAnsi="Times New Roman"/>
          <w:sz w:val="24"/>
          <w:szCs w:val="24"/>
        </w:rPr>
        <w:t xml:space="preserve">, </w:t>
      </w:r>
      <w:r>
        <w:rPr>
          <w:rFonts w:ascii="Times New Roman" w:hAnsi="Times New Roman"/>
          <w:sz w:val="24"/>
          <w:szCs w:val="24"/>
        </w:rPr>
        <w:t xml:space="preserve">kitos žuvys – </w:t>
      </w:r>
      <w:r w:rsidR="00337787">
        <w:rPr>
          <w:rFonts w:ascii="Times New Roman" w:hAnsi="Times New Roman"/>
          <w:sz w:val="24"/>
          <w:szCs w:val="24"/>
        </w:rPr>
        <w:t>2,5</w:t>
      </w:r>
      <w:r w:rsidR="009E0A89">
        <w:rPr>
          <w:rFonts w:ascii="Times New Roman" w:hAnsi="Times New Roman"/>
          <w:sz w:val="24"/>
          <w:szCs w:val="24"/>
        </w:rPr>
        <w:t>%</w:t>
      </w:r>
      <w:r>
        <w:rPr>
          <w:rFonts w:ascii="Times New Roman" w:hAnsi="Times New Roman"/>
          <w:sz w:val="24"/>
          <w:szCs w:val="24"/>
        </w:rPr>
        <w:t xml:space="preserve"> laimikių (5.</w:t>
      </w:r>
      <w:r w:rsidR="00B87EB1">
        <w:rPr>
          <w:rFonts w:ascii="Times New Roman" w:hAnsi="Times New Roman"/>
          <w:sz w:val="24"/>
          <w:szCs w:val="24"/>
        </w:rPr>
        <w:t>11</w:t>
      </w:r>
      <w:r>
        <w:rPr>
          <w:rFonts w:ascii="Times New Roman" w:hAnsi="Times New Roman"/>
          <w:sz w:val="24"/>
          <w:szCs w:val="24"/>
        </w:rPr>
        <w:t xml:space="preserve"> pav.).</w:t>
      </w:r>
    </w:p>
    <w:p w14:paraId="479B3D41" w14:textId="7B38CC51" w:rsidR="006C4604" w:rsidRDefault="006C4604" w:rsidP="0053718B">
      <w:pPr>
        <w:spacing w:after="0" w:line="360" w:lineRule="auto"/>
        <w:ind w:firstLine="540"/>
        <w:jc w:val="both"/>
        <w:rPr>
          <w:rFonts w:ascii="Times New Roman" w:hAnsi="Times New Roman"/>
          <w:sz w:val="24"/>
          <w:szCs w:val="24"/>
        </w:rPr>
      </w:pPr>
    </w:p>
    <w:p w14:paraId="4D032AA6" w14:textId="0D87F973" w:rsidR="003B3E4E" w:rsidRDefault="003B3E4E" w:rsidP="0053718B">
      <w:pPr>
        <w:spacing w:after="0" w:line="360" w:lineRule="auto"/>
        <w:ind w:firstLine="540"/>
        <w:jc w:val="both"/>
        <w:rPr>
          <w:rFonts w:ascii="Times New Roman" w:hAnsi="Times New Roman"/>
          <w:sz w:val="24"/>
          <w:szCs w:val="24"/>
        </w:rPr>
      </w:pPr>
    </w:p>
    <w:p w14:paraId="34796DC5" w14:textId="77777777" w:rsidR="003B3E4E" w:rsidRPr="00C21CEF" w:rsidRDefault="003B3E4E" w:rsidP="0053718B">
      <w:pPr>
        <w:spacing w:after="0" w:line="360" w:lineRule="auto"/>
        <w:ind w:firstLine="540"/>
        <w:jc w:val="both"/>
        <w:rPr>
          <w:rFonts w:ascii="Times New Roman" w:hAnsi="Times New Roman"/>
          <w:sz w:val="24"/>
          <w:szCs w:val="24"/>
        </w:rPr>
      </w:pPr>
    </w:p>
    <w:p w14:paraId="26EB4F8C" w14:textId="2C577F15" w:rsidR="00304E93" w:rsidRDefault="00304E93" w:rsidP="0053718B">
      <w:pPr>
        <w:spacing w:after="0" w:line="360" w:lineRule="auto"/>
        <w:ind w:firstLine="540"/>
        <w:jc w:val="both"/>
        <w:rPr>
          <w:rFonts w:ascii="Times New Roman" w:hAnsi="Times New Roman"/>
          <w:sz w:val="24"/>
          <w:szCs w:val="24"/>
        </w:rPr>
      </w:pPr>
    </w:p>
    <w:p w14:paraId="33B31E93" w14:textId="556BE908" w:rsidR="00304E93" w:rsidRDefault="000D0E19" w:rsidP="0053718B">
      <w:pPr>
        <w:spacing w:after="0" w:line="360" w:lineRule="auto"/>
        <w:ind w:firstLine="540"/>
        <w:jc w:val="both"/>
        <w:rPr>
          <w:rFonts w:ascii="Times New Roman" w:hAnsi="Times New Roman"/>
          <w:sz w:val="24"/>
          <w:szCs w:val="24"/>
        </w:rPr>
      </w:pPr>
      <w:r>
        <w:rPr>
          <w:noProof/>
        </w:rPr>
        <w:lastRenderedPageBreak/>
        <w:drawing>
          <wp:inline distT="0" distB="0" distL="0" distR="0" wp14:anchorId="27D7C275" wp14:editId="4ECF4F08">
            <wp:extent cx="5972175" cy="3268980"/>
            <wp:effectExtent l="0" t="0" r="9525" b="7620"/>
            <wp:docPr id="538342490" name="Chart 1">
              <a:extLst xmlns:a="http://schemas.openxmlformats.org/drawingml/2006/main">
                <a:ext uri="{FF2B5EF4-FFF2-40B4-BE49-F238E27FC236}">
                  <a16:creationId xmlns:a16="http://schemas.microsoft.com/office/drawing/2014/main" id="{1F8E485F-761E-444B-B7B0-6DC0B0BC7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1BC60F3" w14:textId="249A592D" w:rsidR="00CE74C2" w:rsidRPr="00C21CEF" w:rsidRDefault="00CE74C2" w:rsidP="00CE74C2">
      <w:pPr>
        <w:spacing w:after="0" w:line="240" w:lineRule="auto"/>
        <w:rPr>
          <w:rFonts w:ascii="Times New Roman" w:hAnsi="Times New Roman"/>
          <w:sz w:val="24"/>
          <w:szCs w:val="24"/>
        </w:rPr>
      </w:pPr>
      <w:r w:rsidRPr="00C21CEF">
        <w:rPr>
          <w:rFonts w:ascii="Times New Roman" w:hAnsi="Times New Roman"/>
          <w:sz w:val="24"/>
          <w:szCs w:val="24"/>
        </w:rPr>
        <w:t>5.</w:t>
      </w:r>
      <w:r w:rsidR="005856D8">
        <w:rPr>
          <w:rFonts w:ascii="Times New Roman" w:hAnsi="Times New Roman"/>
          <w:sz w:val="24"/>
          <w:szCs w:val="24"/>
        </w:rPr>
        <w:t>9</w:t>
      </w:r>
      <w:r w:rsidRPr="00C21CEF">
        <w:rPr>
          <w:rFonts w:ascii="Times New Roman" w:hAnsi="Times New Roman"/>
          <w:sz w:val="24"/>
          <w:szCs w:val="24"/>
        </w:rPr>
        <w:t xml:space="preserve"> pav. Verslinės žvejybos </w:t>
      </w:r>
      <w:r w:rsidR="00586F72" w:rsidRPr="00C21CEF">
        <w:rPr>
          <w:rFonts w:ascii="Times New Roman" w:hAnsi="Times New Roman"/>
          <w:sz w:val="24"/>
          <w:szCs w:val="24"/>
        </w:rPr>
        <w:t>4</w:t>
      </w:r>
      <w:r w:rsidR="00213FD3">
        <w:rPr>
          <w:rFonts w:ascii="Times New Roman" w:hAnsi="Times New Roman"/>
          <w:sz w:val="24"/>
          <w:szCs w:val="24"/>
        </w:rPr>
        <w:t>5</w:t>
      </w:r>
      <w:r w:rsidR="00586F72" w:rsidRPr="00C21CEF">
        <w:rPr>
          <w:rFonts w:ascii="Times New Roman" w:hAnsi="Times New Roman"/>
          <w:sz w:val="24"/>
          <w:szCs w:val="24"/>
        </w:rPr>
        <w:t>–50</w:t>
      </w:r>
      <w:r w:rsidR="00586F72" w:rsidRPr="00C77585">
        <w:rPr>
          <w:rFonts w:ascii="Times New Roman" w:hAnsi="Times New Roman"/>
          <w:sz w:val="24"/>
          <w:szCs w:val="24"/>
        </w:rPr>
        <w:t xml:space="preserve"> </w:t>
      </w:r>
      <w:r w:rsidRPr="00C21CEF">
        <w:rPr>
          <w:rFonts w:ascii="Times New Roman" w:hAnsi="Times New Roman"/>
          <w:sz w:val="24"/>
          <w:szCs w:val="24"/>
        </w:rPr>
        <w:t xml:space="preserve">mm </w:t>
      </w:r>
      <w:r>
        <w:rPr>
          <w:rFonts w:ascii="Times New Roman" w:hAnsi="Times New Roman"/>
          <w:sz w:val="24"/>
          <w:szCs w:val="24"/>
        </w:rPr>
        <w:t xml:space="preserve">tinklais </w:t>
      </w:r>
      <w:r w:rsidRPr="00C21CEF">
        <w:rPr>
          <w:rFonts w:ascii="Times New Roman" w:hAnsi="Times New Roman"/>
          <w:sz w:val="24"/>
          <w:szCs w:val="24"/>
        </w:rPr>
        <w:t>intensyvumas Kuršių mariose</w:t>
      </w:r>
      <w:r>
        <w:rPr>
          <w:rFonts w:ascii="Times New Roman" w:hAnsi="Times New Roman"/>
          <w:sz w:val="24"/>
          <w:szCs w:val="24"/>
        </w:rPr>
        <w:t xml:space="preserve"> </w:t>
      </w:r>
      <w:r w:rsidRPr="00C21CEF">
        <w:rPr>
          <w:rFonts w:ascii="Times New Roman" w:hAnsi="Times New Roman"/>
          <w:sz w:val="24"/>
          <w:szCs w:val="24"/>
        </w:rPr>
        <w:t>202</w:t>
      </w:r>
      <w:r w:rsidR="000D0E1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5727B2C7" w14:textId="02A90B87" w:rsidR="00304E93" w:rsidRDefault="00304E93" w:rsidP="0053718B">
      <w:pPr>
        <w:spacing w:after="0" w:line="360" w:lineRule="auto"/>
        <w:ind w:firstLine="540"/>
        <w:jc w:val="both"/>
        <w:rPr>
          <w:rFonts w:ascii="Times New Roman" w:hAnsi="Times New Roman"/>
          <w:sz w:val="24"/>
          <w:szCs w:val="24"/>
        </w:rPr>
      </w:pPr>
    </w:p>
    <w:p w14:paraId="2A2BF95C" w14:textId="740A048E" w:rsidR="002F16F9" w:rsidRDefault="002F16F9" w:rsidP="0053718B">
      <w:pPr>
        <w:spacing w:after="0" w:line="360" w:lineRule="auto"/>
        <w:ind w:firstLine="540"/>
        <w:jc w:val="both"/>
        <w:rPr>
          <w:rFonts w:ascii="Times New Roman" w:hAnsi="Times New Roman"/>
          <w:sz w:val="24"/>
          <w:szCs w:val="24"/>
        </w:rPr>
      </w:pPr>
    </w:p>
    <w:p w14:paraId="3F5DAD07" w14:textId="738DEF6C" w:rsidR="002F16F9" w:rsidRDefault="000D0E19" w:rsidP="002F16F9">
      <w:pPr>
        <w:spacing w:after="0" w:line="360" w:lineRule="auto"/>
        <w:jc w:val="both"/>
        <w:rPr>
          <w:rFonts w:ascii="Times New Roman" w:hAnsi="Times New Roman"/>
          <w:sz w:val="24"/>
          <w:szCs w:val="24"/>
        </w:rPr>
      </w:pPr>
      <w:r>
        <w:rPr>
          <w:noProof/>
        </w:rPr>
        <w:drawing>
          <wp:inline distT="0" distB="0" distL="0" distR="0" wp14:anchorId="2726FC12" wp14:editId="5798AA98">
            <wp:extent cx="5972175" cy="3359785"/>
            <wp:effectExtent l="0" t="0" r="9525" b="12065"/>
            <wp:docPr id="2078400442" name="Chart 1">
              <a:extLst xmlns:a="http://schemas.openxmlformats.org/drawingml/2006/main">
                <a:ext uri="{FF2B5EF4-FFF2-40B4-BE49-F238E27FC236}">
                  <a16:creationId xmlns:a16="http://schemas.microsoft.com/office/drawing/2014/main" id="{9A4052FF-DD9B-9584-8CB1-6CE5D0F12A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BA3083E" w14:textId="5F0BC8E3" w:rsidR="00EE6D04" w:rsidRPr="00C21CEF" w:rsidRDefault="00EE6D04" w:rsidP="00EE6D04">
      <w:pPr>
        <w:spacing w:after="0" w:line="240" w:lineRule="auto"/>
        <w:rPr>
          <w:rFonts w:ascii="Times New Roman" w:hAnsi="Times New Roman"/>
          <w:sz w:val="24"/>
          <w:szCs w:val="24"/>
        </w:rPr>
      </w:pPr>
      <w:r w:rsidRPr="00C21CEF">
        <w:rPr>
          <w:rFonts w:ascii="Times New Roman" w:hAnsi="Times New Roman"/>
          <w:sz w:val="24"/>
          <w:szCs w:val="24"/>
        </w:rPr>
        <w:t>5.</w:t>
      </w:r>
      <w:r w:rsidR="005856D8">
        <w:rPr>
          <w:rFonts w:ascii="Times New Roman" w:hAnsi="Times New Roman"/>
          <w:sz w:val="24"/>
          <w:szCs w:val="24"/>
        </w:rPr>
        <w:t>10</w:t>
      </w:r>
      <w:r>
        <w:rPr>
          <w:rFonts w:ascii="Times New Roman" w:hAnsi="Times New Roman"/>
          <w:sz w:val="24"/>
          <w:szCs w:val="24"/>
        </w:rPr>
        <w:t xml:space="preserve"> </w:t>
      </w:r>
      <w:r w:rsidRPr="00C21CEF">
        <w:rPr>
          <w:rFonts w:ascii="Times New Roman" w:hAnsi="Times New Roman"/>
          <w:sz w:val="24"/>
          <w:szCs w:val="24"/>
        </w:rPr>
        <w:t xml:space="preserve">pav. Verslinės žvejybos </w:t>
      </w:r>
      <w:r w:rsidR="00586F72" w:rsidRPr="00C21CEF">
        <w:rPr>
          <w:rFonts w:ascii="Times New Roman" w:hAnsi="Times New Roman"/>
          <w:sz w:val="24"/>
          <w:szCs w:val="24"/>
        </w:rPr>
        <w:t>4</w:t>
      </w:r>
      <w:r w:rsidR="00213FD3">
        <w:rPr>
          <w:rFonts w:ascii="Times New Roman" w:hAnsi="Times New Roman"/>
          <w:sz w:val="24"/>
          <w:szCs w:val="24"/>
        </w:rPr>
        <w:t>5</w:t>
      </w:r>
      <w:r w:rsidR="00586F72" w:rsidRPr="00C21CEF">
        <w:rPr>
          <w:rFonts w:ascii="Times New Roman" w:hAnsi="Times New Roman"/>
          <w:sz w:val="24"/>
          <w:szCs w:val="24"/>
        </w:rPr>
        <w:t>–50</w:t>
      </w:r>
      <w:r w:rsidR="00586F72" w:rsidRPr="00C77585">
        <w:rPr>
          <w:rFonts w:ascii="Times New Roman" w:hAnsi="Times New Roman"/>
          <w:sz w:val="24"/>
          <w:szCs w:val="24"/>
        </w:rPr>
        <w:t xml:space="preserve"> </w:t>
      </w:r>
      <w:r w:rsidRPr="00C21CEF">
        <w:rPr>
          <w:rFonts w:ascii="Times New Roman" w:hAnsi="Times New Roman"/>
          <w:sz w:val="24"/>
          <w:szCs w:val="24"/>
        </w:rPr>
        <w:t xml:space="preserve">mm </w:t>
      </w:r>
      <w:r>
        <w:rPr>
          <w:rFonts w:ascii="Times New Roman" w:hAnsi="Times New Roman"/>
          <w:sz w:val="24"/>
          <w:szCs w:val="24"/>
        </w:rPr>
        <w:t>tinklais laimikiai ir sugavimai žvejybos pastangai (CPUE, kg)</w:t>
      </w:r>
      <w:r w:rsidRPr="00C21CEF">
        <w:rPr>
          <w:rFonts w:ascii="Times New Roman" w:hAnsi="Times New Roman"/>
          <w:sz w:val="24"/>
          <w:szCs w:val="24"/>
        </w:rPr>
        <w:t xml:space="preserve"> Kuršių mariose</w:t>
      </w:r>
      <w:r>
        <w:rPr>
          <w:rFonts w:ascii="Times New Roman" w:hAnsi="Times New Roman"/>
          <w:sz w:val="24"/>
          <w:szCs w:val="24"/>
        </w:rPr>
        <w:t xml:space="preserve"> </w:t>
      </w:r>
      <w:r w:rsidRPr="00C21CEF">
        <w:rPr>
          <w:rFonts w:ascii="Times New Roman" w:hAnsi="Times New Roman"/>
          <w:sz w:val="24"/>
          <w:szCs w:val="24"/>
        </w:rPr>
        <w:t>202</w:t>
      </w:r>
      <w:r w:rsidR="000D0E1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5D920DD8" w14:textId="4729FF9E" w:rsidR="002F16F9" w:rsidRDefault="002F16F9" w:rsidP="0053718B">
      <w:pPr>
        <w:spacing w:after="0" w:line="360" w:lineRule="auto"/>
        <w:ind w:firstLine="540"/>
        <w:jc w:val="both"/>
        <w:rPr>
          <w:rFonts w:ascii="Times New Roman" w:hAnsi="Times New Roman"/>
          <w:sz w:val="24"/>
          <w:szCs w:val="24"/>
        </w:rPr>
      </w:pPr>
    </w:p>
    <w:p w14:paraId="31403CAC" w14:textId="4DC29E9B" w:rsidR="002F16F9" w:rsidRDefault="000D0E19" w:rsidP="002F16F9">
      <w:pPr>
        <w:spacing w:after="0" w:line="360" w:lineRule="auto"/>
        <w:jc w:val="both"/>
        <w:rPr>
          <w:rFonts w:ascii="Times New Roman" w:hAnsi="Times New Roman"/>
          <w:sz w:val="24"/>
          <w:szCs w:val="24"/>
        </w:rPr>
      </w:pPr>
      <w:r>
        <w:rPr>
          <w:noProof/>
        </w:rPr>
        <w:drawing>
          <wp:inline distT="0" distB="0" distL="0" distR="0" wp14:anchorId="3E4B828A" wp14:editId="76ACE1D5">
            <wp:extent cx="5972175" cy="3142034"/>
            <wp:effectExtent l="0" t="0" r="0" b="1270"/>
            <wp:docPr id="988568470" name="Chart 1">
              <a:extLst xmlns:a="http://schemas.openxmlformats.org/drawingml/2006/main">
                <a:ext uri="{FF2B5EF4-FFF2-40B4-BE49-F238E27FC236}">
                  <a16:creationId xmlns:a16="http://schemas.microsoft.com/office/drawing/2014/main" id="{F0236364-5E51-42BE-B1A9-1AEF205665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222BE63" w14:textId="527581CB" w:rsidR="00EE6D04" w:rsidRPr="00C21CEF" w:rsidRDefault="00EE6D04" w:rsidP="00EE6D04">
      <w:pPr>
        <w:spacing w:after="0" w:line="240" w:lineRule="auto"/>
        <w:rPr>
          <w:rFonts w:ascii="Times New Roman" w:hAnsi="Times New Roman"/>
          <w:sz w:val="24"/>
          <w:szCs w:val="24"/>
        </w:rPr>
      </w:pPr>
      <w:r w:rsidRPr="00C21CEF">
        <w:rPr>
          <w:rFonts w:ascii="Times New Roman" w:hAnsi="Times New Roman"/>
          <w:sz w:val="24"/>
          <w:szCs w:val="24"/>
        </w:rPr>
        <w:t>5.</w:t>
      </w:r>
      <w:r w:rsidR="005856D8">
        <w:rPr>
          <w:rFonts w:ascii="Times New Roman" w:hAnsi="Times New Roman"/>
          <w:sz w:val="24"/>
          <w:szCs w:val="24"/>
        </w:rPr>
        <w:t>11</w:t>
      </w:r>
      <w:r>
        <w:rPr>
          <w:rFonts w:ascii="Times New Roman" w:hAnsi="Times New Roman"/>
          <w:sz w:val="24"/>
          <w:szCs w:val="24"/>
        </w:rPr>
        <w:t xml:space="preserve"> </w:t>
      </w:r>
      <w:r w:rsidRPr="00C21CEF">
        <w:rPr>
          <w:rFonts w:ascii="Times New Roman" w:hAnsi="Times New Roman"/>
          <w:sz w:val="24"/>
          <w:szCs w:val="24"/>
        </w:rPr>
        <w:t xml:space="preserve">pav. Verslinės žvejybos </w:t>
      </w:r>
      <w:r w:rsidR="00586F72" w:rsidRPr="00C21CEF">
        <w:rPr>
          <w:rFonts w:ascii="Times New Roman" w:hAnsi="Times New Roman"/>
          <w:sz w:val="24"/>
          <w:szCs w:val="24"/>
        </w:rPr>
        <w:t>4</w:t>
      </w:r>
      <w:r w:rsidR="00213FD3">
        <w:rPr>
          <w:rFonts w:ascii="Times New Roman" w:hAnsi="Times New Roman"/>
          <w:sz w:val="24"/>
          <w:szCs w:val="24"/>
        </w:rPr>
        <w:t>5</w:t>
      </w:r>
      <w:r w:rsidR="00586F72" w:rsidRPr="00C21CEF">
        <w:rPr>
          <w:rFonts w:ascii="Times New Roman" w:hAnsi="Times New Roman"/>
          <w:sz w:val="24"/>
          <w:szCs w:val="24"/>
        </w:rPr>
        <w:t>–50</w:t>
      </w:r>
      <w:r w:rsidR="00586F72" w:rsidRPr="00C77585">
        <w:rPr>
          <w:rFonts w:ascii="Times New Roman" w:hAnsi="Times New Roman"/>
          <w:sz w:val="24"/>
          <w:szCs w:val="24"/>
        </w:rPr>
        <w:t xml:space="preserve"> </w:t>
      </w:r>
      <w:r w:rsidRPr="00C21CEF">
        <w:rPr>
          <w:rFonts w:ascii="Times New Roman" w:hAnsi="Times New Roman"/>
          <w:sz w:val="24"/>
          <w:szCs w:val="24"/>
        </w:rPr>
        <w:t xml:space="preserve">mm </w:t>
      </w:r>
      <w:r>
        <w:rPr>
          <w:rFonts w:ascii="Times New Roman" w:hAnsi="Times New Roman"/>
          <w:sz w:val="24"/>
          <w:szCs w:val="24"/>
        </w:rPr>
        <w:t xml:space="preserve">tinklais laimikių sudėtis </w:t>
      </w:r>
      <w:r w:rsidRPr="00C21CEF">
        <w:rPr>
          <w:rFonts w:ascii="Times New Roman" w:hAnsi="Times New Roman"/>
          <w:sz w:val="24"/>
          <w:szCs w:val="24"/>
        </w:rPr>
        <w:t>Kuršių mariose</w:t>
      </w:r>
      <w:r>
        <w:rPr>
          <w:rFonts w:ascii="Times New Roman" w:hAnsi="Times New Roman"/>
          <w:sz w:val="24"/>
          <w:szCs w:val="24"/>
        </w:rPr>
        <w:t xml:space="preserve"> </w:t>
      </w:r>
      <w:r w:rsidRPr="00C21CEF">
        <w:rPr>
          <w:rFonts w:ascii="Times New Roman" w:hAnsi="Times New Roman"/>
          <w:sz w:val="24"/>
          <w:szCs w:val="24"/>
        </w:rPr>
        <w:t>202</w:t>
      </w:r>
      <w:r w:rsidR="000D0E1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4D674E4C" w14:textId="77777777" w:rsidR="00F1535A" w:rsidRDefault="00F1535A" w:rsidP="003A7087">
      <w:pPr>
        <w:spacing w:after="0" w:line="240" w:lineRule="auto"/>
        <w:rPr>
          <w:rFonts w:ascii="Times New Roman" w:hAnsi="Times New Roman"/>
          <w:sz w:val="24"/>
          <w:szCs w:val="24"/>
        </w:rPr>
      </w:pPr>
    </w:p>
    <w:p w14:paraId="481F9AC9" w14:textId="2FA0D093" w:rsidR="00F1535A" w:rsidRDefault="004B3B0D" w:rsidP="00F1535A">
      <w:pPr>
        <w:spacing w:after="0" w:line="240" w:lineRule="auto"/>
        <w:jc w:val="center"/>
        <w:rPr>
          <w:rFonts w:ascii="Times New Roman" w:hAnsi="Times New Roman"/>
          <w:sz w:val="24"/>
          <w:szCs w:val="24"/>
        </w:rPr>
      </w:pPr>
      <w:r>
        <w:rPr>
          <w:noProof/>
        </w:rPr>
        <w:lastRenderedPageBreak/>
        <w:drawing>
          <wp:inline distT="0" distB="0" distL="0" distR="0" wp14:anchorId="0AAF3BC2" wp14:editId="5D0F3DFB">
            <wp:extent cx="4931924" cy="7276451"/>
            <wp:effectExtent l="0" t="0" r="2540" b="1270"/>
            <wp:docPr id="477323678" name="Picture 7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23678" name="Picture 72" descr="A map of a city&#10;&#10;AI-generated content may be incorrect."/>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34328" cy="7279998"/>
                    </a:xfrm>
                    <a:prstGeom prst="rect">
                      <a:avLst/>
                    </a:prstGeom>
                    <a:noFill/>
                    <a:ln>
                      <a:noFill/>
                    </a:ln>
                  </pic:spPr>
                </pic:pic>
              </a:graphicData>
            </a:graphic>
          </wp:inline>
        </w:drawing>
      </w:r>
    </w:p>
    <w:p w14:paraId="378E9AE9" w14:textId="77777777" w:rsidR="00F1535A" w:rsidRDefault="00F1535A" w:rsidP="003A7087">
      <w:pPr>
        <w:spacing w:after="0" w:line="240" w:lineRule="auto"/>
        <w:rPr>
          <w:rFonts w:ascii="Times New Roman" w:hAnsi="Times New Roman"/>
          <w:sz w:val="24"/>
          <w:szCs w:val="24"/>
        </w:rPr>
      </w:pPr>
    </w:p>
    <w:p w14:paraId="2D4C3ADB" w14:textId="35A4624B" w:rsidR="00591534" w:rsidRDefault="003A7087">
      <w:pPr>
        <w:spacing w:after="0" w:line="240" w:lineRule="auto"/>
        <w:rPr>
          <w:rFonts w:ascii="Times New Roman" w:hAnsi="Times New Roman"/>
          <w:sz w:val="24"/>
          <w:szCs w:val="24"/>
        </w:rPr>
      </w:pPr>
      <w:r w:rsidRPr="00C77585">
        <w:rPr>
          <w:rFonts w:ascii="Times New Roman" w:hAnsi="Times New Roman"/>
          <w:sz w:val="24"/>
          <w:szCs w:val="24"/>
        </w:rPr>
        <w:t>5.</w:t>
      </w:r>
      <w:r w:rsidR="005856D8">
        <w:rPr>
          <w:rFonts w:ascii="Times New Roman" w:hAnsi="Times New Roman"/>
          <w:sz w:val="24"/>
          <w:szCs w:val="24"/>
        </w:rPr>
        <w:t>12</w:t>
      </w:r>
      <w:r w:rsidRPr="00C77585">
        <w:rPr>
          <w:rFonts w:ascii="Times New Roman" w:hAnsi="Times New Roman"/>
          <w:sz w:val="24"/>
          <w:szCs w:val="24"/>
        </w:rPr>
        <w:t xml:space="preserve"> pav. Verslinės žvejybos </w:t>
      </w:r>
      <w:r w:rsidR="00F1535A">
        <w:rPr>
          <w:rFonts w:ascii="Times New Roman" w:hAnsi="Times New Roman"/>
          <w:sz w:val="24"/>
          <w:szCs w:val="24"/>
        </w:rPr>
        <w:t>45</w:t>
      </w:r>
      <w:r w:rsidR="00FF373B" w:rsidRPr="00C21CEF">
        <w:rPr>
          <w:rFonts w:ascii="Times New Roman" w:hAnsi="Times New Roman"/>
          <w:sz w:val="24"/>
          <w:szCs w:val="24"/>
        </w:rPr>
        <w:t>–50</w:t>
      </w:r>
      <w:r w:rsidRPr="00C77585">
        <w:rPr>
          <w:rFonts w:ascii="Times New Roman" w:hAnsi="Times New Roman"/>
          <w:sz w:val="24"/>
          <w:szCs w:val="24"/>
        </w:rPr>
        <w:t xml:space="preserve"> mm tinklais intensyvumas Kuršių mariose 202</w:t>
      </w:r>
      <w:r w:rsidR="004B3B0D">
        <w:rPr>
          <w:rFonts w:ascii="Times New Roman" w:hAnsi="Times New Roman"/>
          <w:sz w:val="24"/>
          <w:szCs w:val="24"/>
        </w:rPr>
        <w:t>5</w:t>
      </w:r>
      <w:r w:rsidRPr="00C77585">
        <w:rPr>
          <w:rFonts w:ascii="Times New Roman" w:hAnsi="Times New Roman"/>
          <w:sz w:val="24"/>
          <w:szCs w:val="24"/>
        </w:rPr>
        <w:t> m. sausio–spalio mėn.</w:t>
      </w:r>
      <w:r w:rsidR="00F1535A">
        <w:rPr>
          <w:rFonts w:ascii="Times New Roman" w:hAnsi="Times New Roman"/>
          <w:sz w:val="24"/>
          <w:szCs w:val="24"/>
        </w:rPr>
        <w:t xml:space="preserve"> </w:t>
      </w:r>
      <w:r w:rsidR="00591534">
        <w:rPr>
          <w:rFonts w:ascii="Times New Roman" w:hAnsi="Times New Roman"/>
          <w:sz w:val="24"/>
          <w:szCs w:val="24"/>
        </w:rPr>
        <w:br w:type="page"/>
      </w:r>
    </w:p>
    <w:p w14:paraId="607A9CE1" w14:textId="1A72D200" w:rsidR="003A7087" w:rsidRDefault="003A7087" w:rsidP="003A7087">
      <w:pPr>
        <w:spacing w:after="0" w:line="240" w:lineRule="auto"/>
        <w:rPr>
          <w:rFonts w:ascii="Times New Roman" w:hAnsi="Times New Roman"/>
          <w:sz w:val="24"/>
          <w:szCs w:val="24"/>
        </w:rPr>
      </w:pPr>
      <w:r w:rsidRPr="00C21CEF">
        <w:rPr>
          <w:rFonts w:ascii="Times New Roman" w:hAnsi="Times New Roman"/>
          <w:sz w:val="24"/>
          <w:szCs w:val="24"/>
        </w:rPr>
        <w:lastRenderedPageBreak/>
        <w:t>5.</w:t>
      </w:r>
      <w:r w:rsidR="001D0418">
        <w:rPr>
          <w:rFonts w:ascii="Times New Roman" w:hAnsi="Times New Roman"/>
          <w:sz w:val="24"/>
          <w:szCs w:val="24"/>
        </w:rPr>
        <w:t>4</w:t>
      </w:r>
      <w:r w:rsidRPr="00C21CEF">
        <w:rPr>
          <w:rFonts w:ascii="Times New Roman" w:hAnsi="Times New Roman"/>
          <w:sz w:val="24"/>
          <w:szCs w:val="24"/>
        </w:rPr>
        <w:t xml:space="preserve"> lentelė. Verslinės žvejybos </w:t>
      </w:r>
      <w:r w:rsidR="00FF373B" w:rsidRPr="00C21CEF">
        <w:rPr>
          <w:rFonts w:ascii="Times New Roman" w:hAnsi="Times New Roman"/>
          <w:sz w:val="24"/>
          <w:szCs w:val="24"/>
        </w:rPr>
        <w:t>4</w:t>
      </w:r>
      <w:r w:rsidR="006947CD">
        <w:rPr>
          <w:rFonts w:ascii="Times New Roman" w:hAnsi="Times New Roman"/>
          <w:sz w:val="24"/>
          <w:szCs w:val="24"/>
        </w:rPr>
        <w:t>5</w:t>
      </w:r>
      <w:r w:rsidR="00FF373B" w:rsidRPr="00C21CEF">
        <w:rPr>
          <w:rFonts w:ascii="Times New Roman" w:hAnsi="Times New Roman"/>
          <w:sz w:val="24"/>
          <w:szCs w:val="24"/>
        </w:rPr>
        <w:t>–50</w:t>
      </w:r>
      <w:r w:rsidR="00FF373B">
        <w:rPr>
          <w:rFonts w:ascii="Times New Roman" w:hAnsi="Times New Roman"/>
          <w:sz w:val="24"/>
          <w:szCs w:val="24"/>
        </w:rPr>
        <w:t xml:space="preserve"> </w:t>
      </w:r>
      <w:r w:rsidRPr="00C21CEF">
        <w:rPr>
          <w:rFonts w:ascii="Times New Roman" w:hAnsi="Times New Roman"/>
          <w:sz w:val="24"/>
          <w:szCs w:val="24"/>
        </w:rPr>
        <w:t xml:space="preserve">mm </w:t>
      </w:r>
      <w:r>
        <w:rPr>
          <w:rFonts w:ascii="Times New Roman" w:hAnsi="Times New Roman"/>
          <w:sz w:val="24"/>
          <w:szCs w:val="24"/>
        </w:rPr>
        <w:t xml:space="preserve">tinklais </w:t>
      </w:r>
      <w:r w:rsidRPr="00C21CEF">
        <w:rPr>
          <w:rFonts w:ascii="Times New Roman" w:hAnsi="Times New Roman"/>
          <w:sz w:val="24"/>
          <w:szCs w:val="24"/>
        </w:rPr>
        <w:t>intensyvumas (pastangos) Kuršių mariose 202</w:t>
      </w:r>
      <w:r w:rsidR="003920E5">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w:t>
      </w:r>
      <w:r>
        <w:rPr>
          <w:rFonts w:ascii="Times New Roman" w:hAnsi="Times New Roman"/>
          <w:sz w:val="24"/>
          <w:szCs w:val="24"/>
        </w:rPr>
        <w:t xml:space="preserve"> mėn.</w:t>
      </w:r>
    </w:p>
    <w:p w14:paraId="7CB01551" w14:textId="0A2EAF34" w:rsidR="00D4789A" w:rsidRDefault="00D4789A" w:rsidP="003A7087">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110"/>
        <w:gridCol w:w="689"/>
        <w:gridCol w:w="690"/>
        <w:gridCol w:w="689"/>
        <w:gridCol w:w="690"/>
        <w:gridCol w:w="689"/>
        <w:gridCol w:w="690"/>
        <w:gridCol w:w="668"/>
      </w:tblGrid>
      <w:tr w:rsidR="009A502C" w:rsidRPr="007A325C" w14:paraId="7B9FB18E" w14:textId="77777777" w:rsidTr="009A502C">
        <w:tc>
          <w:tcPr>
            <w:tcW w:w="1110" w:type="dxa"/>
            <w:vMerge w:val="restart"/>
            <w:shd w:val="clear" w:color="auto" w:fill="D9D9D9" w:themeFill="background1" w:themeFillShade="D9"/>
            <w:vAlign w:val="center"/>
          </w:tcPr>
          <w:p w14:paraId="2D2E5815" w14:textId="2AAA119E" w:rsidR="009A502C" w:rsidRPr="007A325C" w:rsidRDefault="009A502C" w:rsidP="003B4A57">
            <w:pPr>
              <w:spacing w:after="0" w:line="240" w:lineRule="auto"/>
              <w:rPr>
                <w:rFonts w:ascii="Times New Roman" w:hAnsi="Times New Roman"/>
                <w:sz w:val="20"/>
                <w:szCs w:val="20"/>
              </w:rPr>
            </w:pPr>
            <w:r w:rsidRPr="007A325C">
              <w:rPr>
                <w:rFonts w:ascii="Times New Roman" w:hAnsi="Times New Roman"/>
                <w:sz w:val="20"/>
                <w:szCs w:val="20"/>
              </w:rPr>
              <w:t>Žvejybos baras</w:t>
            </w:r>
          </w:p>
        </w:tc>
        <w:tc>
          <w:tcPr>
            <w:tcW w:w="4137" w:type="dxa"/>
            <w:gridSpan w:val="6"/>
            <w:shd w:val="clear" w:color="auto" w:fill="D9D9D9" w:themeFill="background1" w:themeFillShade="D9"/>
            <w:vAlign w:val="center"/>
          </w:tcPr>
          <w:p w14:paraId="35A99549" w14:textId="26B0C550" w:rsidR="009A502C" w:rsidRPr="007A325C" w:rsidRDefault="009A502C" w:rsidP="003B4A57">
            <w:pPr>
              <w:spacing w:after="0" w:line="240" w:lineRule="auto"/>
              <w:jc w:val="center"/>
              <w:rPr>
                <w:rFonts w:ascii="Times New Roman" w:hAnsi="Times New Roman"/>
                <w:sz w:val="20"/>
                <w:szCs w:val="20"/>
              </w:rPr>
            </w:pPr>
            <w:r w:rsidRPr="007A325C">
              <w:rPr>
                <w:rFonts w:ascii="Times New Roman" w:hAnsi="Times New Roman"/>
                <w:sz w:val="20"/>
                <w:szCs w:val="20"/>
              </w:rPr>
              <w:t>Mėnuo</w:t>
            </w:r>
          </w:p>
        </w:tc>
        <w:tc>
          <w:tcPr>
            <w:tcW w:w="668" w:type="dxa"/>
            <w:vMerge w:val="restart"/>
            <w:shd w:val="clear" w:color="auto" w:fill="D9D9D9" w:themeFill="background1" w:themeFillShade="D9"/>
            <w:vAlign w:val="center"/>
          </w:tcPr>
          <w:p w14:paraId="45D0F04E" w14:textId="77777777" w:rsidR="009A502C" w:rsidRPr="007A325C" w:rsidRDefault="009A502C" w:rsidP="003B4A57">
            <w:pPr>
              <w:spacing w:after="0" w:line="240" w:lineRule="auto"/>
              <w:rPr>
                <w:rFonts w:ascii="Times New Roman" w:hAnsi="Times New Roman"/>
                <w:sz w:val="20"/>
                <w:szCs w:val="20"/>
              </w:rPr>
            </w:pPr>
            <w:r w:rsidRPr="007A325C">
              <w:rPr>
                <w:rFonts w:ascii="Times New Roman" w:hAnsi="Times New Roman"/>
                <w:sz w:val="20"/>
                <w:szCs w:val="20"/>
              </w:rPr>
              <w:t>Iš viso</w:t>
            </w:r>
          </w:p>
        </w:tc>
      </w:tr>
      <w:tr w:rsidR="006F0C25" w:rsidRPr="007A325C" w14:paraId="4C28F8E8" w14:textId="77777777" w:rsidTr="009A502C">
        <w:tc>
          <w:tcPr>
            <w:tcW w:w="1110" w:type="dxa"/>
            <w:vMerge/>
            <w:shd w:val="clear" w:color="auto" w:fill="D9D9D9" w:themeFill="background1" w:themeFillShade="D9"/>
            <w:vAlign w:val="bottom"/>
          </w:tcPr>
          <w:p w14:paraId="386B90E5" w14:textId="77777777" w:rsidR="006F0C25" w:rsidRPr="007A325C" w:rsidRDefault="006F0C25" w:rsidP="003B4A57">
            <w:pPr>
              <w:spacing w:after="0" w:line="240" w:lineRule="auto"/>
              <w:rPr>
                <w:rFonts w:cs="Calibri"/>
                <w:color w:val="000000"/>
                <w:sz w:val="20"/>
                <w:szCs w:val="20"/>
              </w:rPr>
            </w:pPr>
          </w:p>
        </w:tc>
        <w:tc>
          <w:tcPr>
            <w:tcW w:w="689" w:type="dxa"/>
            <w:shd w:val="clear" w:color="auto" w:fill="D9D9D9" w:themeFill="background1" w:themeFillShade="D9"/>
            <w:vAlign w:val="center"/>
          </w:tcPr>
          <w:p w14:paraId="11A261DC" w14:textId="77777777" w:rsidR="006F0C25" w:rsidRPr="007A325C" w:rsidRDefault="006F0C25" w:rsidP="003B4A57">
            <w:pPr>
              <w:spacing w:after="0" w:line="240" w:lineRule="auto"/>
              <w:jc w:val="center"/>
              <w:rPr>
                <w:rFonts w:cs="Calibri"/>
                <w:color w:val="000000"/>
                <w:sz w:val="20"/>
                <w:szCs w:val="20"/>
              </w:rPr>
            </w:pPr>
            <w:r w:rsidRPr="007A325C">
              <w:rPr>
                <w:rFonts w:cs="Calibri"/>
                <w:color w:val="000000"/>
                <w:sz w:val="20"/>
                <w:szCs w:val="20"/>
              </w:rPr>
              <w:t>1</w:t>
            </w:r>
          </w:p>
        </w:tc>
        <w:tc>
          <w:tcPr>
            <w:tcW w:w="690" w:type="dxa"/>
            <w:shd w:val="clear" w:color="auto" w:fill="D9D9D9" w:themeFill="background1" w:themeFillShade="D9"/>
            <w:vAlign w:val="center"/>
          </w:tcPr>
          <w:p w14:paraId="1D90DF09" w14:textId="77777777" w:rsidR="006F0C25" w:rsidRPr="007A325C" w:rsidRDefault="006F0C25" w:rsidP="003B4A57">
            <w:pPr>
              <w:spacing w:after="0" w:line="240" w:lineRule="auto"/>
              <w:jc w:val="center"/>
              <w:rPr>
                <w:rFonts w:cs="Calibri"/>
                <w:color w:val="000000"/>
                <w:sz w:val="20"/>
                <w:szCs w:val="20"/>
              </w:rPr>
            </w:pPr>
            <w:r w:rsidRPr="007A325C">
              <w:rPr>
                <w:rFonts w:cs="Calibri"/>
                <w:color w:val="000000"/>
                <w:sz w:val="20"/>
                <w:szCs w:val="20"/>
              </w:rPr>
              <w:t>2</w:t>
            </w:r>
          </w:p>
        </w:tc>
        <w:tc>
          <w:tcPr>
            <w:tcW w:w="689" w:type="dxa"/>
            <w:shd w:val="clear" w:color="auto" w:fill="D9D9D9" w:themeFill="background1" w:themeFillShade="D9"/>
            <w:vAlign w:val="center"/>
          </w:tcPr>
          <w:p w14:paraId="59C912E4" w14:textId="77777777" w:rsidR="006F0C25" w:rsidRPr="007A325C" w:rsidRDefault="006F0C25" w:rsidP="003B4A57">
            <w:pPr>
              <w:spacing w:after="0" w:line="240" w:lineRule="auto"/>
              <w:jc w:val="center"/>
              <w:rPr>
                <w:rFonts w:cs="Calibri"/>
                <w:color w:val="000000"/>
                <w:sz w:val="20"/>
                <w:szCs w:val="20"/>
              </w:rPr>
            </w:pPr>
            <w:r w:rsidRPr="007A325C">
              <w:rPr>
                <w:rFonts w:cs="Calibri"/>
                <w:color w:val="000000"/>
                <w:sz w:val="20"/>
                <w:szCs w:val="20"/>
              </w:rPr>
              <w:t>3</w:t>
            </w:r>
          </w:p>
        </w:tc>
        <w:tc>
          <w:tcPr>
            <w:tcW w:w="690" w:type="dxa"/>
            <w:shd w:val="clear" w:color="auto" w:fill="D9D9D9" w:themeFill="background1" w:themeFillShade="D9"/>
            <w:vAlign w:val="center"/>
          </w:tcPr>
          <w:p w14:paraId="11E69EA1" w14:textId="77777777" w:rsidR="006F0C25" w:rsidRPr="007A325C" w:rsidRDefault="006F0C25" w:rsidP="003B4A57">
            <w:pPr>
              <w:spacing w:after="0" w:line="240" w:lineRule="auto"/>
              <w:jc w:val="center"/>
              <w:rPr>
                <w:rFonts w:cs="Calibri"/>
                <w:color w:val="000000"/>
                <w:sz w:val="20"/>
                <w:szCs w:val="20"/>
              </w:rPr>
            </w:pPr>
            <w:r w:rsidRPr="007A325C">
              <w:rPr>
                <w:rFonts w:cs="Calibri"/>
                <w:color w:val="000000"/>
                <w:sz w:val="20"/>
                <w:szCs w:val="20"/>
              </w:rPr>
              <w:t>4</w:t>
            </w:r>
          </w:p>
        </w:tc>
        <w:tc>
          <w:tcPr>
            <w:tcW w:w="689" w:type="dxa"/>
            <w:shd w:val="clear" w:color="auto" w:fill="D9D9D9" w:themeFill="background1" w:themeFillShade="D9"/>
            <w:vAlign w:val="center"/>
          </w:tcPr>
          <w:p w14:paraId="60E34862" w14:textId="77777777" w:rsidR="006F0C25" w:rsidRPr="007A325C" w:rsidRDefault="006F0C25" w:rsidP="003B4A57">
            <w:pPr>
              <w:spacing w:after="0" w:line="240" w:lineRule="auto"/>
              <w:jc w:val="center"/>
              <w:rPr>
                <w:rFonts w:cs="Calibri"/>
                <w:color w:val="000000"/>
                <w:sz w:val="20"/>
                <w:szCs w:val="20"/>
              </w:rPr>
            </w:pPr>
            <w:r w:rsidRPr="007A325C">
              <w:rPr>
                <w:rFonts w:cs="Calibri"/>
                <w:color w:val="000000"/>
                <w:sz w:val="20"/>
                <w:szCs w:val="20"/>
              </w:rPr>
              <w:t>9</w:t>
            </w:r>
          </w:p>
        </w:tc>
        <w:tc>
          <w:tcPr>
            <w:tcW w:w="690" w:type="dxa"/>
            <w:shd w:val="clear" w:color="auto" w:fill="D9D9D9" w:themeFill="background1" w:themeFillShade="D9"/>
            <w:vAlign w:val="center"/>
          </w:tcPr>
          <w:p w14:paraId="0A5CC7D9" w14:textId="77777777" w:rsidR="006F0C25" w:rsidRPr="007A325C" w:rsidRDefault="006F0C25" w:rsidP="003B4A57">
            <w:pPr>
              <w:spacing w:after="0" w:line="240" w:lineRule="auto"/>
              <w:jc w:val="center"/>
              <w:rPr>
                <w:rFonts w:cs="Calibri"/>
                <w:color w:val="000000"/>
                <w:sz w:val="20"/>
                <w:szCs w:val="20"/>
              </w:rPr>
            </w:pPr>
            <w:r w:rsidRPr="007A325C">
              <w:rPr>
                <w:rFonts w:cs="Calibri"/>
                <w:color w:val="000000"/>
                <w:sz w:val="20"/>
                <w:szCs w:val="20"/>
              </w:rPr>
              <w:t>10</w:t>
            </w:r>
          </w:p>
        </w:tc>
        <w:tc>
          <w:tcPr>
            <w:tcW w:w="668" w:type="dxa"/>
            <w:vMerge/>
            <w:shd w:val="clear" w:color="auto" w:fill="D9D9D9" w:themeFill="background1" w:themeFillShade="D9"/>
          </w:tcPr>
          <w:p w14:paraId="246B870E" w14:textId="77777777" w:rsidR="006F0C25" w:rsidRPr="007A325C" w:rsidRDefault="006F0C25" w:rsidP="003B4A57">
            <w:pPr>
              <w:spacing w:after="0" w:line="240" w:lineRule="auto"/>
              <w:rPr>
                <w:rFonts w:ascii="Times New Roman" w:hAnsi="Times New Roman"/>
                <w:sz w:val="20"/>
                <w:szCs w:val="20"/>
              </w:rPr>
            </w:pPr>
          </w:p>
        </w:tc>
      </w:tr>
      <w:tr w:rsidR="003920E5" w:rsidRPr="007A325C" w14:paraId="32A324BF" w14:textId="77777777" w:rsidTr="00AE5AAC">
        <w:tc>
          <w:tcPr>
            <w:tcW w:w="1110" w:type="dxa"/>
            <w:vAlign w:val="bottom"/>
          </w:tcPr>
          <w:p w14:paraId="5AE1A76F" w14:textId="1408525B" w:rsidR="003920E5" w:rsidRPr="007A325C" w:rsidRDefault="003920E5" w:rsidP="003920E5">
            <w:pPr>
              <w:spacing w:after="0" w:line="240" w:lineRule="auto"/>
              <w:rPr>
                <w:rFonts w:ascii="Times New Roman" w:hAnsi="Times New Roman"/>
                <w:sz w:val="20"/>
                <w:szCs w:val="20"/>
              </w:rPr>
            </w:pPr>
            <w:r>
              <w:rPr>
                <w:rFonts w:cs="Calibri"/>
                <w:color w:val="000000"/>
              </w:rPr>
              <w:t>1</w:t>
            </w:r>
          </w:p>
        </w:tc>
        <w:tc>
          <w:tcPr>
            <w:tcW w:w="689" w:type="dxa"/>
            <w:vAlign w:val="bottom"/>
          </w:tcPr>
          <w:p w14:paraId="1DE12E49" w14:textId="7DDFE2B4" w:rsidR="003920E5" w:rsidRPr="00AD5AD4" w:rsidRDefault="003920E5" w:rsidP="003920E5">
            <w:pPr>
              <w:spacing w:after="0" w:line="240" w:lineRule="auto"/>
              <w:rPr>
                <w:rFonts w:ascii="Times New Roman" w:hAnsi="Times New Roman"/>
                <w:sz w:val="20"/>
                <w:szCs w:val="20"/>
              </w:rPr>
            </w:pPr>
            <w:r>
              <w:rPr>
                <w:rFonts w:cs="Calibri"/>
                <w:color w:val="000000"/>
              </w:rPr>
              <w:t>113</w:t>
            </w:r>
          </w:p>
        </w:tc>
        <w:tc>
          <w:tcPr>
            <w:tcW w:w="690" w:type="dxa"/>
            <w:vAlign w:val="bottom"/>
          </w:tcPr>
          <w:p w14:paraId="62B95BA4" w14:textId="11090356" w:rsidR="003920E5" w:rsidRPr="00AD5AD4" w:rsidRDefault="003920E5" w:rsidP="003920E5">
            <w:pPr>
              <w:spacing w:after="0" w:line="240" w:lineRule="auto"/>
              <w:rPr>
                <w:rFonts w:ascii="Times New Roman" w:hAnsi="Times New Roman"/>
                <w:sz w:val="20"/>
                <w:szCs w:val="20"/>
              </w:rPr>
            </w:pPr>
            <w:r>
              <w:rPr>
                <w:rFonts w:cs="Calibri"/>
                <w:color w:val="000000"/>
              </w:rPr>
              <w:t>8</w:t>
            </w:r>
          </w:p>
        </w:tc>
        <w:tc>
          <w:tcPr>
            <w:tcW w:w="689" w:type="dxa"/>
            <w:vAlign w:val="bottom"/>
          </w:tcPr>
          <w:p w14:paraId="7BFD9A76" w14:textId="062A24B0" w:rsidR="003920E5" w:rsidRPr="00AD5AD4" w:rsidRDefault="003920E5" w:rsidP="003920E5">
            <w:pPr>
              <w:spacing w:after="0" w:line="240" w:lineRule="auto"/>
              <w:rPr>
                <w:rFonts w:ascii="Times New Roman" w:hAnsi="Times New Roman"/>
                <w:sz w:val="20"/>
                <w:szCs w:val="20"/>
              </w:rPr>
            </w:pPr>
            <w:r>
              <w:rPr>
                <w:rFonts w:cs="Calibri"/>
                <w:color w:val="000000"/>
              </w:rPr>
              <w:t>51</w:t>
            </w:r>
          </w:p>
        </w:tc>
        <w:tc>
          <w:tcPr>
            <w:tcW w:w="690" w:type="dxa"/>
            <w:vAlign w:val="bottom"/>
          </w:tcPr>
          <w:p w14:paraId="4B1B92AF" w14:textId="16E18721" w:rsidR="003920E5" w:rsidRPr="00AD5AD4" w:rsidRDefault="003920E5" w:rsidP="003920E5">
            <w:pPr>
              <w:spacing w:after="0" w:line="240" w:lineRule="auto"/>
              <w:rPr>
                <w:rFonts w:ascii="Times New Roman" w:hAnsi="Times New Roman"/>
                <w:sz w:val="20"/>
                <w:szCs w:val="20"/>
              </w:rPr>
            </w:pPr>
            <w:r>
              <w:rPr>
                <w:rFonts w:cs="Calibri"/>
                <w:color w:val="000000"/>
              </w:rPr>
              <w:t>78</w:t>
            </w:r>
          </w:p>
        </w:tc>
        <w:tc>
          <w:tcPr>
            <w:tcW w:w="689" w:type="dxa"/>
            <w:vAlign w:val="bottom"/>
          </w:tcPr>
          <w:p w14:paraId="52F0C7EE" w14:textId="3FCF1663" w:rsidR="003920E5" w:rsidRPr="00AD5AD4" w:rsidRDefault="003920E5" w:rsidP="003920E5">
            <w:pPr>
              <w:spacing w:after="0" w:line="240" w:lineRule="auto"/>
              <w:rPr>
                <w:rFonts w:ascii="Times New Roman" w:hAnsi="Times New Roman"/>
                <w:sz w:val="20"/>
                <w:szCs w:val="20"/>
              </w:rPr>
            </w:pPr>
            <w:r>
              <w:rPr>
                <w:rFonts w:cs="Calibri"/>
                <w:color w:val="000000"/>
              </w:rPr>
              <w:t>146</w:t>
            </w:r>
          </w:p>
        </w:tc>
        <w:tc>
          <w:tcPr>
            <w:tcW w:w="690" w:type="dxa"/>
            <w:vAlign w:val="bottom"/>
          </w:tcPr>
          <w:p w14:paraId="7A32E879" w14:textId="7480E6BC" w:rsidR="003920E5" w:rsidRPr="00AD5AD4" w:rsidRDefault="003920E5" w:rsidP="003920E5">
            <w:pPr>
              <w:spacing w:after="0" w:line="240" w:lineRule="auto"/>
              <w:rPr>
                <w:rFonts w:ascii="Times New Roman" w:hAnsi="Times New Roman"/>
                <w:sz w:val="20"/>
                <w:szCs w:val="20"/>
              </w:rPr>
            </w:pPr>
            <w:r>
              <w:rPr>
                <w:rFonts w:cs="Calibri"/>
                <w:color w:val="000000"/>
              </w:rPr>
              <w:t>26</w:t>
            </w:r>
          </w:p>
        </w:tc>
        <w:tc>
          <w:tcPr>
            <w:tcW w:w="668" w:type="dxa"/>
            <w:vAlign w:val="bottom"/>
          </w:tcPr>
          <w:p w14:paraId="0E0D6332" w14:textId="4E66C2DF" w:rsidR="003920E5" w:rsidRPr="00AD5AD4" w:rsidRDefault="003920E5" w:rsidP="003920E5">
            <w:pPr>
              <w:spacing w:after="0" w:line="240" w:lineRule="auto"/>
              <w:rPr>
                <w:rFonts w:ascii="Times New Roman" w:hAnsi="Times New Roman"/>
                <w:sz w:val="20"/>
                <w:szCs w:val="20"/>
              </w:rPr>
            </w:pPr>
            <w:r>
              <w:rPr>
                <w:rFonts w:cs="Calibri"/>
                <w:color w:val="000000"/>
              </w:rPr>
              <w:t>421</w:t>
            </w:r>
          </w:p>
        </w:tc>
      </w:tr>
      <w:tr w:rsidR="003920E5" w:rsidRPr="007A325C" w14:paraId="390D1B18" w14:textId="77777777" w:rsidTr="00AE5AAC">
        <w:tc>
          <w:tcPr>
            <w:tcW w:w="1110" w:type="dxa"/>
            <w:shd w:val="clear" w:color="auto" w:fill="F2F2F2" w:themeFill="background1" w:themeFillShade="F2"/>
            <w:vAlign w:val="bottom"/>
          </w:tcPr>
          <w:p w14:paraId="37C573FA" w14:textId="6A18B2F9" w:rsidR="003920E5" w:rsidRPr="007A325C" w:rsidRDefault="003920E5" w:rsidP="003920E5">
            <w:pPr>
              <w:spacing w:after="0" w:line="240" w:lineRule="auto"/>
              <w:rPr>
                <w:rFonts w:ascii="Times New Roman" w:hAnsi="Times New Roman"/>
                <w:sz w:val="20"/>
                <w:szCs w:val="20"/>
              </w:rPr>
            </w:pPr>
            <w:r>
              <w:rPr>
                <w:rFonts w:cs="Calibri"/>
                <w:color w:val="000000"/>
              </w:rPr>
              <w:t>2</w:t>
            </w:r>
          </w:p>
        </w:tc>
        <w:tc>
          <w:tcPr>
            <w:tcW w:w="689" w:type="dxa"/>
            <w:shd w:val="clear" w:color="auto" w:fill="F2F2F2" w:themeFill="background1" w:themeFillShade="F2"/>
            <w:vAlign w:val="bottom"/>
          </w:tcPr>
          <w:p w14:paraId="2CFF0754" w14:textId="574ED45B" w:rsidR="003920E5" w:rsidRPr="00AD5AD4" w:rsidRDefault="003920E5" w:rsidP="003920E5">
            <w:pPr>
              <w:spacing w:after="0" w:line="240" w:lineRule="auto"/>
              <w:rPr>
                <w:rFonts w:ascii="Times New Roman" w:hAnsi="Times New Roman"/>
                <w:sz w:val="20"/>
                <w:szCs w:val="20"/>
              </w:rPr>
            </w:pPr>
            <w:r>
              <w:rPr>
                <w:rFonts w:cs="Calibri"/>
                <w:color w:val="000000"/>
              </w:rPr>
              <w:t>377</w:t>
            </w:r>
          </w:p>
        </w:tc>
        <w:tc>
          <w:tcPr>
            <w:tcW w:w="690" w:type="dxa"/>
            <w:shd w:val="clear" w:color="auto" w:fill="F2F2F2" w:themeFill="background1" w:themeFillShade="F2"/>
            <w:vAlign w:val="bottom"/>
          </w:tcPr>
          <w:p w14:paraId="4EC8DC42" w14:textId="4D260EA8" w:rsidR="003920E5" w:rsidRPr="00AD5AD4" w:rsidRDefault="003920E5" w:rsidP="003920E5">
            <w:pPr>
              <w:spacing w:after="0" w:line="240" w:lineRule="auto"/>
              <w:rPr>
                <w:rFonts w:ascii="Times New Roman" w:hAnsi="Times New Roman"/>
                <w:sz w:val="20"/>
                <w:szCs w:val="20"/>
              </w:rPr>
            </w:pPr>
            <w:r>
              <w:rPr>
                <w:rFonts w:cs="Calibri"/>
                <w:color w:val="000000"/>
              </w:rPr>
              <w:t>112</w:t>
            </w:r>
          </w:p>
        </w:tc>
        <w:tc>
          <w:tcPr>
            <w:tcW w:w="689" w:type="dxa"/>
            <w:shd w:val="clear" w:color="auto" w:fill="F2F2F2" w:themeFill="background1" w:themeFillShade="F2"/>
            <w:vAlign w:val="bottom"/>
          </w:tcPr>
          <w:p w14:paraId="0AB6B967" w14:textId="3CF94794" w:rsidR="003920E5" w:rsidRPr="00AD5AD4" w:rsidRDefault="003920E5" w:rsidP="003920E5">
            <w:pPr>
              <w:spacing w:after="0" w:line="240" w:lineRule="auto"/>
              <w:rPr>
                <w:rFonts w:ascii="Times New Roman" w:hAnsi="Times New Roman"/>
                <w:sz w:val="20"/>
                <w:szCs w:val="20"/>
              </w:rPr>
            </w:pPr>
            <w:r>
              <w:rPr>
                <w:rFonts w:cs="Calibri"/>
                <w:color w:val="000000"/>
              </w:rPr>
              <w:t>187</w:t>
            </w:r>
          </w:p>
        </w:tc>
        <w:tc>
          <w:tcPr>
            <w:tcW w:w="690" w:type="dxa"/>
            <w:shd w:val="clear" w:color="auto" w:fill="F2F2F2" w:themeFill="background1" w:themeFillShade="F2"/>
            <w:vAlign w:val="bottom"/>
          </w:tcPr>
          <w:p w14:paraId="1EF36DB3" w14:textId="091A37DE" w:rsidR="003920E5" w:rsidRPr="00AD5AD4" w:rsidRDefault="003920E5" w:rsidP="003920E5">
            <w:pPr>
              <w:spacing w:after="0" w:line="240" w:lineRule="auto"/>
              <w:rPr>
                <w:rFonts w:ascii="Times New Roman" w:hAnsi="Times New Roman"/>
                <w:sz w:val="20"/>
                <w:szCs w:val="20"/>
              </w:rPr>
            </w:pPr>
            <w:r>
              <w:rPr>
                <w:rFonts w:cs="Calibri"/>
                <w:color w:val="000000"/>
              </w:rPr>
              <w:t>210</w:t>
            </w:r>
          </w:p>
        </w:tc>
        <w:tc>
          <w:tcPr>
            <w:tcW w:w="689" w:type="dxa"/>
            <w:shd w:val="clear" w:color="auto" w:fill="F2F2F2" w:themeFill="background1" w:themeFillShade="F2"/>
            <w:vAlign w:val="bottom"/>
          </w:tcPr>
          <w:p w14:paraId="68148DEE" w14:textId="57885B80" w:rsidR="003920E5" w:rsidRPr="00AD5AD4" w:rsidRDefault="003920E5" w:rsidP="003920E5">
            <w:pPr>
              <w:spacing w:after="0" w:line="240" w:lineRule="auto"/>
              <w:rPr>
                <w:rFonts w:ascii="Times New Roman" w:hAnsi="Times New Roman"/>
                <w:sz w:val="20"/>
                <w:szCs w:val="20"/>
              </w:rPr>
            </w:pPr>
            <w:r>
              <w:rPr>
                <w:rFonts w:cs="Calibri"/>
                <w:color w:val="000000"/>
              </w:rPr>
              <w:t>70</w:t>
            </w:r>
          </w:p>
        </w:tc>
        <w:tc>
          <w:tcPr>
            <w:tcW w:w="690" w:type="dxa"/>
            <w:shd w:val="clear" w:color="auto" w:fill="F2F2F2" w:themeFill="background1" w:themeFillShade="F2"/>
            <w:vAlign w:val="bottom"/>
          </w:tcPr>
          <w:p w14:paraId="7795DA4B" w14:textId="05194904" w:rsidR="003920E5" w:rsidRPr="00AD5AD4" w:rsidRDefault="003920E5" w:rsidP="003920E5">
            <w:pPr>
              <w:spacing w:after="0" w:line="240" w:lineRule="auto"/>
              <w:rPr>
                <w:rFonts w:ascii="Times New Roman" w:hAnsi="Times New Roman"/>
                <w:sz w:val="20"/>
                <w:szCs w:val="20"/>
              </w:rPr>
            </w:pPr>
            <w:r>
              <w:rPr>
                <w:rFonts w:cs="Calibri"/>
                <w:color w:val="000000"/>
              </w:rPr>
              <w:t>42</w:t>
            </w:r>
          </w:p>
        </w:tc>
        <w:tc>
          <w:tcPr>
            <w:tcW w:w="668" w:type="dxa"/>
            <w:shd w:val="clear" w:color="auto" w:fill="F2F2F2" w:themeFill="background1" w:themeFillShade="F2"/>
            <w:vAlign w:val="bottom"/>
          </w:tcPr>
          <w:p w14:paraId="4AE47298" w14:textId="0D4B4F45" w:rsidR="003920E5" w:rsidRPr="00AD5AD4" w:rsidRDefault="003920E5" w:rsidP="003920E5">
            <w:pPr>
              <w:spacing w:after="0" w:line="240" w:lineRule="auto"/>
              <w:rPr>
                <w:rFonts w:ascii="Times New Roman" w:hAnsi="Times New Roman"/>
                <w:sz w:val="20"/>
                <w:szCs w:val="20"/>
              </w:rPr>
            </w:pPr>
            <w:r>
              <w:rPr>
                <w:rFonts w:cs="Calibri"/>
                <w:color w:val="000000"/>
              </w:rPr>
              <w:t>997</w:t>
            </w:r>
          </w:p>
        </w:tc>
      </w:tr>
      <w:tr w:rsidR="003920E5" w:rsidRPr="007A325C" w14:paraId="52D02196" w14:textId="77777777" w:rsidTr="00AE5AAC">
        <w:tc>
          <w:tcPr>
            <w:tcW w:w="1110" w:type="dxa"/>
            <w:vAlign w:val="bottom"/>
          </w:tcPr>
          <w:p w14:paraId="46D53472" w14:textId="48E7906A" w:rsidR="003920E5" w:rsidRPr="007A325C" w:rsidRDefault="003920E5" w:rsidP="003920E5">
            <w:pPr>
              <w:spacing w:after="0" w:line="240" w:lineRule="auto"/>
              <w:rPr>
                <w:rFonts w:ascii="Times New Roman" w:hAnsi="Times New Roman"/>
                <w:sz w:val="20"/>
                <w:szCs w:val="20"/>
              </w:rPr>
            </w:pPr>
            <w:r>
              <w:rPr>
                <w:rFonts w:cs="Calibri"/>
                <w:color w:val="000000"/>
              </w:rPr>
              <w:t>3</w:t>
            </w:r>
          </w:p>
        </w:tc>
        <w:tc>
          <w:tcPr>
            <w:tcW w:w="689" w:type="dxa"/>
            <w:vAlign w:val="bottom"/>
          </w:tcPr>
          <w:p w14:paraId="7C49D340" w14:textId="1D2CD0E0" w:rsidR="003920E5" w:rsidRPr="00AD5AD4" w:rsidRDefault="003920E5" w:rsidP="003920E5">
            <w:pPr>
              <w:spacing w:after="0" w:line="240" w:lineRule="auto"/>
              <w:rPr>
                <w:rFonts w:ascii="Times New Roman" w:hAnsi="Times New Roman"/>
                <w:sz w:val="20"/>
                <w:szCs w:val="20"/>
              </w:rPr>
            </w:pPr>
            <w:r>
              <w:rPr>
                <w:rFonts w:cs="Calibri"/>
                <w:color w:val="000000"/>
              </w:rPr>
              <w:t>46</w:t>
            </w:r>
          </w:p>
        </w:tc>
        <w:tc>
          <w:tcPr>
            <w:tcW w:w="690" w:type="dxa"/>
            <w:vAlign w:val="bottom"/>
          </w:tcPr>
          <w:p w14:paraId="373A3649" w14:textId="5B55EDCD" w:rsidR="003920E5" w:rsidRPr="00AD5AD4" w:rsidRDefault="003920E5" w:rsidP="003920E5">
            <w:pPr>
              <w:spacing w:after="0" w:line="240" w:lineRule="auto"/>
              <w:rPr>
                <w:rFonts w:ascii="Times New Roman" w:hAnsi="Times New Roman"/>
                <w:sz w:val="20"/>
                <w:szCs w:val="20"/>
              </w:rPr>
            </w:pPr>
            <w:r>
              <w:rPr>
                <w:rFonts w:cs="Calibri"/>
                <w:color w:val="000000"/>
              </w:rPr>
              <w:t>8</w:t>
            </w:r>
          </w:p>
        </w:tc>
        <w:tc>
          <w:tcPr>
            <w:tcW w:w="689" w:type="dxa"/>
            <w:vAlign w:val="bottom"/>
          </w:tcPr>
          <w:p w14:paraId="4F41680F" w14:textId="6C9B5BA0" w:rsidR="003920E5" w:rsidRPr="00AD5AD4" w:rsidRDefault="003920E5" w:rsidP="003920E5">
            <w:pPr>
              <w:spacing w:after="0" w:line="240" w:lineRule="auto"/>
              <w:rPr>
                <w:rFonts w:ascii="Times New Roman" w:hAnsi="Times New Roman"/>
                <w:sz w:val="20"/>
                <w:szCs w:val="20"/>
              </w:rPr>
            </w:pPr>
            <w:r>
              <w:rPr>
                <w:rFonts w:cs="Calibri"/>
                <w:color w:val="000000"/>
              </w:rPr>
              <w:t>51</w:t>
            </w:r>
          </w:p>
        </w:tc>
        <w:tc>
          <w:tcPr>
            <w:tcW w:w="690" w:type="dxa"/>
            <w:vAlign w:val="bottom"/>
          </w:tcPr>
          <w:p w14:paraId="1B41E39D" w14:textId="5182F0A0" w:rsidR="003920E5" w:rsidRPr="00AD5AD4" w:rsidRDefault="003920E5" w:rsidP="003920E5">
            <w:pPr>
              <w:spacing w:after="0" w:line="240" w:lineRule="auto"/>
              <w:rPr>
                <w:rFonts w:ascii="Times New Roman" w:hAnsi="Times New Roman"/>
                <w:sz w:val="20"/>
                <w:szCs w:val="20"/>
              </w:rPr>
            </w:pPr>
            <w:r>
              <w:rPr>
                <w:rFonts w:cs="Calibri"/>
                <w:color w:val="000000"/>
              </w:rPr>
              <w:t>100</w:t>
            </w:r>
          </w:p>
        </w:tc>
        <w:tc>
          <w:tcPr>
            <w:tcW w:w="689" w:type="dxa"/>
            <w:vAlign w:val="bottom"/>
          </w:tcPr>
          <w:p w14:paraId="2979F89D" w14:textId="29AC4EDC" w:rsidR="003920E5" w:rsidRPr="00AD5AD4" w:rsidRDefault="003920E5" w:rsidP="003920E5">
            <w:pPr>
              <w:spacing w:after="0" w:line="240" w:lineRule="auto"/>
              <w:rPr>
                <w:rFonts w:ascii="Times New Roman" w:hAnsi="Times New Roman"/>
                <w:sz w:val="20"/>
                <w:szCs w:val="20"/>
              </w:rPr>
            </w:pPr>
            <w:r>
              <w:rPr>
                <w:rFonts w:cs="Calibri"/>
                <w:color w:val="000000"/>
              </w:rPr>
              <w:t>92</w:t>
            </w:r>
          </w:p>
        </w:tc>
        <w:tc>
          <w:tcPr>
            <w:tcW w:w="690" w:type="dxa"/>
            <w:vAlign w:val="bottom"/>
          </w:tcPr>
          <w:p w14:paraId="47436D56" w14:textId="67DF5392" w:rsidR="003920E5" w:rsidRPr="00AD5AD4" w:rsidRDefault="003920E5" w:rsidP="003920E5">
            <w:pPr>
              <w:spacing w:after="0" w:line="240" w:lineRule="auto"/>
              <w:rPr>
                <w:rFonts w:ascii="Times New Roman" w:hAnsi="Times New Roman"/>
                <w:sz w:val="20"/>
                <w:szCs w:val="20"/>
              </w:rPr>
            </w:pPr>
            <w:r>
              <w:rPr>
                <w:rFonts w:cs="Calibri"/>
                <w:color w:val="000000"/>
              </w:rPr>
              <w:t>58</w:t>
            </w:r>
          </w:p>
        </w:tc>
        <w:tc>
          <w:tcPr>
            <w:tcW w:w="668" w:type="dxa"/>
            <w:vAlign w:val="bottom"/>
          </w:tcPr>
          <w:p w14:paraId="00C64EF8" w14:textId="7C320D72" w:rsidR="003920E5" w:rsidRPr="00AD5AD4" w:rsidRDefault="003920E5" w:rsidP="003920E5">
            <w:pPr>
              <w:spacing w:after="0" w:line="240" w:lineRule="auto"/>
              <w:rPr>
                <w:rFonts w:ascii="Times New Roman" w:hAnsi="Times New Roman"/>
                <w:sz w:val="20"/>
                <w:szCs w:val="20"/>
              </w:rPr>
            </w:pPr>
            <w:r>
              <w:rPr>
                <w:rFonts w:cs="Calibri"/>
                <w:color w:val="000000"/>
              </w:rPr>
              <w:t>355</w:t>
            </w:r>
          </w:p>
        </w:tc>
      </w:tr>
      <w:tr w:rsidR="003920E5" w:rsidRPr="007A325C" w14:paraId="5A52939E" w14:textId="77777777" w:rsidTr="00AE5AAC">
        <w:tc>
          <w:tcPr>
            <w:tcW w:w="1110" w:type="dxa"/>
            <w:shd w:val="clear" w:color="auto" w:fill="F2F2F2" w:themeFill="background1" w:themeFillShade="F2"/>
            <w:vAlign w:val="bottom"/>
          </w:tcPr>
          <w:p w14:paraId="15A558C1" w14:textId="5BD1C128" w:rsidR="003920E5" w:rsidRPr="007A325C" w:rsidRDefault="003920E5" w:rsidP="003920E5">
            <w:pPr>
              <w:spacing w:after="0" w:line="240" w:lineRule="auto"/>
              <w:rPr>
                <w:rFonts w:ascii="Times New Roman" w:hAnsi="Times New Roman"/>
                <w:sz w:val="20"/>
                <w:szCs w:val="20"/>
              </w:rPr>
            </w:pPr>
            <w:r>
              <w:rPr>
                <w:rFonts w:cs="Calibri"/>
                <w:color w:val="000000"/>
              </w:rPr>
              <w:t>4</w:t>
            </w:r>
          </w:p>
        </w:tc>
        <w:tc>
          <w:tcPr>
            <w:tcW w:w="689" w:type="dxa"/>
            <w:shd w:val="clear" w:color="auto" w:fill="F2F2F2" w:themeFill="background1" w:themeFillShade="F2"/>
            <w:vAlign w:val="bottom"/>
          </w:tcPr>
          <w:p w14:paraId="034A9A37" w14:textId="273AD882" w:rsidR="003920E5" w:rsidRPr="00AD5AD4" w:rsidRDefault="003920E5" w:rsidP="003920E5">
            <w:pPr>
              <w:spacing w:after="0" w:line="240" w:lineRule="auto"/>
              <w:rPr>
                <w:rFonts w:ascii="Times New Roman" w:hAnsi="Times New Roman"/>
                <w:sz w:val="20"/>
                <w:szCs w:val="20"/>
              </w:rPr>
            </w:pPr>
            <w:r>
              <w:rPr>
                <w:rFonts w:cs="Calibri"/>
                <w:color w:val="000000"/>
              </w:rPr>
              <w:t>77</w:t>
            </w:r>
          </w:p>
        </w:tc>
        <w:tc>
          <w:tcPr>
            <w:tcW w:w="690" w:type="dxa"/>
            <w:shd w:val="clear" w:color="auto" w:fill="F2F2F2" w:themeFill="background1" w:themeFillShade="F2"/>
            <w:vAlign w:val="bottom"/>
          </w:tcPr>
          <w:p w14:paraId="600AE900" w14:textId="27BEE65E" w:rsidR="003920E5" w:rsidRPr="00AD5AD4" w:rsidRDefault="003920E5" w:rsidP="003920E5">
            <w:pPr>
              <w:spacing w:after="0" w:line="240" w:lineRule="auto"/>
              <w:rPr>
                <w:rFonts w:ascii="Times New Roman" w:hAnsi="Times New Roman"/>
                <w:sz w:val="20"/>
                <w:szCs w:val="20"/>
              </w:rPr>
            </w:pPr>
            <w:r>
              <w:rPr>
                <w:rFonts w:cs="Calibri"/>
                <w:color w:val="000000"/>
              </w:rPr>
              <w:t>25</w:t>
            </w:r>
          </w:p>
        </w:tc>
        <w:tc>
          <w:tcPr>
            <w:tcW w:w="689" w:type="dxa"/>
            <w:shd w:val="clear" w:color="auto" w:fill="F2F2F2" w:themeFill="background1" w:themeFillShade="F2"/>
            <w:vAlign w:val="bottom"/>
          </w:tcPr>
          <w:p w14:paraId="1D99879C" w14:textId="3173EC9A" w:rsidR="003920E5" w:rsidRPr="00AD5AD4" w:rsidRDefault="003920E5" w:rsidP="003920E5">
            <w:pPr>
              <w:spacing w:after="0" w:line="240" w:lineRule="auto"/>
              <w:rPr>
                <w:rFonts w:ascii="Times New Roman" w:hAnsi="Times New Roman"/>
                <w:sz w:val="20"/>
                <w:szCs w:val="20"/>
              </w:rPr>
            </w:pPr>
            <w:r>
              <w:rPr>
                <w:rFonts w:cs="Calibri"/>
                <w:color w:val="000000"/>
              </w:rPr>
              <w:t>65</w:t>
            </w:r>
          </w:p>
        </w:tc>
        <w:tc>
          <w:tcPr>
            <w:tcW w:w="690" w:type="dxa"/>
            <w:shd w:val="clear" w:color="auto" w:fill="F2F2F2" w:themeFill="background1" w:themeFillShade="F2"/>
            <w:vAlign w:val="bottom"/>
          </w:tcPr>
          <w:p w14:paraId="25F437A7" w14:textId="47A0ECF8" w:rsidR="003920E5" w:rsidRPr="00AD5AD4" w:rsidRDefault="003920E5" w:rsidP="003920E5">
            <w:pPr>
              <w:spacing w:after="0" w:line="240" w:lineRule="auto"/>
              <w:rPr>
                <w:rFonts w:ascii="Times New Roman" w:hAnsi="Times New Roman"/>
                <w:sz w:val="20"/>
                <w:szCs w:val="20"/>
              </w:rPr>
            </w:pPr>
            <w:r>
              <w:rPr>
                <w:rFonts w:cs="Calibri"/>
                <w:color w:val="000000"/>
              </w:rPr>
              <w:t>77</w:t>
            </w:r>
          </w:p>
        </w:tc>
        <w:tc>
          <w:tcPr>
            <w:tcW w:w="689" w:type="dxa"/>
            <w:shd w:val="clear" w:color="auto" w:fill="F2F2F2" w:themeFill="background1" w:themeFillShade="F2"/>
            <w:vAlign w:val="bottom"/>
          </w:tcPr>
          <w:p w14:paraId="13B029BE" w14:textId="0A403008" w:rsidR="003920E5" w:rsidRPr="00AD5AD4" w:rsidRDefault="003920E5" w:rsidP="003920E5">
            <w:pPr>
              <w:spacing w:after="0" w:line="240" w:lineRule="auto"/>
              <w:rPr>
                <w:rFonts w:ascii="Times New Roman" w:hAnsi="Times New Roman"/>
                <w:sz w:val="20"/>
                <w:szCs w:val="20"/>
              </w:rPr>
            </w:pPr>
            <w:r>
              <w:rPr>
                <w:rFonts w:cs="Calibri"/>
                <w:color w:val="000000"/>
              </w:rPr>
              <w:t>35</w:t>
            </w:r>
          </w:p>
        </w:tc>
        <w:tc>
          <w:tcPr>
            <w:tcW w:w="690" w:type="dxa"/>
            <w:shd w:val="clear" w:color="auto" w:fill="F2F2F2" w:themeFill="background1" w:themeFillShade="F2"/>
            <w:vAlign w:val="bottom"/>
          </w:tcPr>
          <w:p w14:paraId="683E2534" w14:textId="4007B4ED" w:rsidR="003920E5" w:rsidRPr="00AD5AD4" w:rsidRDefault="003920E5" w:rsidP="003920E5">
            <w:pPr>
              <w:spacing w:after="0" w:line="240" w:lineRule="auto"/>
              <w:rPr>
                <w:rFonts w:ascii="Times New Roman" w:hAnsi="Times New Roman"/>
                <w:sz w:val="20"/>
                <w:szCs w:val="20"/>
              </w:rPr>
            </w:pPr>
            <w:r>
              <w:rPr>
                <w:rFonts w:cs="Calibri"/>
                <w:color w:val="000000"/>
              </w:rPr>
              <w:t>62</w:t>
            </w:r>
          </w:p>
        </w:tc>
        <w:tc>
          <w:tcPr>
            <w:tcW w:w="668" w:type="dxa"/>
            <w:shd w:val="clear" w:color="auto" w:fill="F2F2F2" w:themeFill="background1" w:themeFillShade="F2"/>
            <w:vAlign w:val="bottom"/>
          </w:tcPr>
          <w:p w14:paraId="33262B29" w14:textId="6DC58BBC" w:rsidR="003920E5" w:rsidRPr="00AD5AD4" w:rsidRDefault="003920E5" w:rsidP="003920E5">
            <w:pPr>
              <w:spacing w:after="0" w:line="240" w:lineRule="auto"/>
              <w:rPr>
                <w:rFonts w:ascii="Times New Roman" w:hAnsi="Times New Roman"/>
                <w:sz w:val="20"/>
                <w:szCs w:val="20"/>
              </w:rPr>
            </w:pPr>
            <w:r>
              <w:rPr>
                <w:rFonts w:cs="Calibri"/>
                <w:color w:val="000000"/>
              </w:rPr>
              <w:t>341</w:t>
            </w:r>
          </w:p>
        </w:tc>
      </w:tr>
      <w:tr w:rsidR="003920E5" w:rsidRPr="007A325C" w14:paraId="79D17DF3" w14:textId="77777777" w:rsidTr="00AE5AAC">
        <w:tc>
          <w:tcPr>
            <w:tcW w:w="1110" w:type="dxa"/>
            <w:vAlign w:val="bottom"/>
          </w:tcPr>
          <w:p w14:paraId="2CF5F86E" w14:textId="32C8E5CD" w:rsidR="003920E5" w:rsidRPr="007A325C" w:rsidRDefault="003920E5" w:rsidP="003920E5">
            <w:pPr>
              <w:spacing w:after="0" w:line="240" w:lineRule="auto"/>
              <w:rPr>
                <w:rFonts w:ascii="Times New Roman" w:hAnsi="Times New Roman"/>
                <w:sz w:val="20"/>
                <w:szCs w:val="20"/>
              </w:rPr>
            </w:pPr>
            <w:r>
              <w:rPr>
                <w:rFonts w:cs="Calibri"/>
                <w:color w:val="000000"/>
              </w:rPr>
              <w:t>5</w:t>
            </w:r>
          </w:p>
        </w:tc>
        <w:tc>
          <w:tcPr>
            <w:tcW w:w="689" w:type="dxa"/>
            <w:vAlign w:val="bottom"/>
          </w:tcPr>
          <w:p w14:paraId="73485A3E" w14:textId="4E8E903A" w:rsidR="003920E5" w:rsidRPr="00AD5AD4" w:rsidRDefault="003920E5" w:rsidP="003920E5">
            <w:pPr>
              <w:spacing w:after="0" w:line="240" w:lineRule="auto"/>
              <w:rPr>
                <w:rFonts w:ascii="Times New Roman" w:hAnsi="Times New Roman"/>
                <w:sz w:val="20"/>
                <w:szCs w:val="20"/>
              </w:rPr>
            </w:pPr>
            <w:r>
              <w:rPr>
                <w:rFonts w:cs="Calibri"/>
                <w:color w:val="000000"/>
              </w:rPr>
              <w:t>66</w:t>
            </w:r>
          </w:p>
        </w:tc>
        <w:tc>
          <w:tcPr>
            <w:tcW w:w="690" w:type="dxa"/>
            <w:vAlign w:val="bottom"/>
          </w:tcPr>
          <w:p w14:paraId="39BAE4E6" w14:textId="4E3FE540" w:rsidR="003920E5" w:rsidRPr="00AD5AD4" w:rsidRDefault="003920E5" w:rsidP="003920E5">
            <w:pPr>
              <w:spacing w:after="0" w:line="240" w:lineRule="auto"/>
              <w:rPr>
                <w:rFonts w:ascii="Times New Roman" w:hAnsi="Times New Roman"/>
                <w:sz w:val="20"/>
                <w:szCs w:val="20"/>
              </w:rPr>
            </w:pPr>
            <w:r>
              <w:rPr>
                <w:rFonts w:cs="Calibri"/>
                <w:color w:val="000000"/>
              </w:rPr>
              <w:t>8</w:t>
            </w:r>
          </w:p>
        </w:tc>
        <w:tc>
          <w:tcPr>
            <w:tcW w:w="689" w:type="dxa"/>
            <w:vAlign w:val="bottom"/>
          </w:tcPr>
          <w:p w14:paraId="51EC2671" w14:textId="3D6187BA" w:rsidR="003920E5" w:rsidRPr="00AD5AD4" w:rsidRDefault="003920E5" w:rsidP="003920E5">
            <w:pPr>
              <w:spacing w:after="0" w:line="240" w:lineRule="auto"/>
              <w:rPr>
                <w:rFonts w:ascii="Times New Roman" w:hAnsi="Times New Roman"/>
                <w:sz w:val="20"/>
                <w:szCs w:val="20"/>
              </w:rPr>
            </w:pPr>
            <w:r>
              <w:rPr>
                <w:rFonts w:cs="Calibri"/>
                <w:color w:val="000000"/>
              </w:rPr>
              <w:t>21</w:t>
            </w:r>
          </w:p>
        </w:tc>
        <w:tc>
          <w:tcPr>
            <w:tcW w:w="690" w:type="dxa"/>
            <w:vAlign w:val="bottom"/>
          </w:tcPr>
          <w:p w14:paraId="6B8BA38D" w14:textId="6FDDDED7" w:rsidR="003920E5" w:rsidRPr="00AD5AD4" w:rsidRDefault="003920E5" w:rsidP="003920E5">
            <w:pPr>
              <w:spacing w:after="0" w:line="240" w:lineRule="auto"/>
              <w:rPr>
                <w:rFonts w:ascii="Times New Roman" w:hAnsi="Times New Roman"/>
                <w:sz w:val="20"/>
                <w:szCs w:val="20"/>
              </w:rPr>
            </w:pPr>
            <w:r>
              <w:rPr>
                <w:rFonts w:cs="Calibri"/>
                <w:color w:val="000000"/>
              </w:rPr>
              <w:t>78</w:t>
            </w:r>
          </w:p>
        </w:tc>
        <w:tc>
          <w:tcPr>
            <w:tcW w:w="689" w:type="dxa"/>
            <w:vAlign w:val="bottom"/>
          </w:tcPr>
          <w:p w14:paraId="322C917A" w14:textId="72294E50" w:rsidR="003920E5" w:rsidRPr="00AD5AD4" w:rsidRDefault="003920E5" w:rsidP="003920E5">
            <w:pPr>
              <w:spacing w:after="0" w:line="240" w:lineRule="auto"/>
              <w:rPr>
                <w:rFonts w:ascii="Times New Roman" w:hAnsi="Times New Roman"/>
                <w:sz w:val="20"/>
                <w:szCs w:val="20"/>
              </w:rPr>
            </w:pPr>
            <w:r>
              <w:rPr>
                <w:rFonts w:cs="Calibri"/>
                <w:color w:val="000000"/>
              </w:rPr>
              <w:t>26</w:t>
            </w:r>
          </w:p>
        </w:tc>
        <w:tc>
          <w:tcPr>
            <w:tcW w:w="690" w:type="dxa"/>
            <w:vAlign w:val="bottom"/>
          </w:tcPr>
          <w:p w14:paraId="72D5B5FB" w14:textId="78FCE935" w:rsidR="003920E5" w:rsidRPr="00AD5AD4" w:rsidRDefault="003920E5" w:rsidP="003920E5">
            <w:pPr>
              <w:spacing w:after="0" w:line="240" w:lineRule="auto"/>
              <w:rPr>
                <w:rFonts w:ascii="Times New Roman" w:hAnsi="Times New Roman"/>
                <w:sz w:val="20"/>
                <w:szCs w:val="20"/>
              </w:rPr>
            </w:pPr>
            <w:r>
              <w:rPr>
                <w:rFonts w:cs="Calibri"/>
                <w:color w:val="000000"/>
              </w:rPr>
              <w:t>26</w:t>
            </w:r>
          </w:p>
        </w:tc>
        <w:tc>
          <w:tcPr>
            <w:tcW w:w="668" w:type="dxa"/>
            <w:vAlign w:val="bottom"/>
          </w:tcPr>
          <w:p w14:paraId="0BB35506" w14:textId="19320E2F" w:rsidR="003920E5" w:rsidRPr="00AD5AD4" w:rsidRDefault="003920E5" w:rsidP="003920E5">
            <w:pPr>
              <w:spacing w:after="0" w:line="240" w:lineRule="auto"/>
              <w:rPr>
                <w:rFonts w:ascii="Times New Roman" w:hAnsi="Times New Roman"/>
                <w:sz w:val="20"/>
                <w:szCs w:val="20"/>
              </w:rPr>
            </w:pPr>
            <w:r>
              <w:rPr>
                <w:rFonts w:cs="Calibri"/>
                <w:color w:val="000000"/>
              </w:rPr>
              <w:t>225</w:t>
            </w:r>
          </w:p>
        </w:tc>
      </w:tr>
      <w:tr w:rsidR="003920E5" w:rsidRPr="007A325C" w14:paraId="3B4AE2E8" w14:textId="77777777" w:rsidTr="00AE5AAC">
        <w:tc>
          <w:tcPr>
            <w:tcW w:w="1110" w:type="dxa"/>
            <w:shd w:val="clear" w:color="auto" w:fill="F2F2F2" w:themeFill="background1" w:themeFillShade="F2"/>
            <w:vAlign w:val="bottom"/>
          </w:tcPr>
          <w:p w14:paraId="74D9CB03" w14:textId="7B2C7F56" w:rsidR="003920E5" w:rsidRPr="007A325C" w:rsidRDefault="003920E5" w:rsidP="003920E5">
            <w:pPr>
              <w:spacing w:after="0" w:line="240" w:lineRule="auto"/>
              <w:rPr>
                <w:rFonts w:ascii="Times New Roman" w:hAnsi="Times New Roman"/>
                <w:sz w:val="20"/>
                <w:szCs w:val="20"/>
              </w:rPr>
            </w:pPr>
            <w:r>
              <w:rPr>
                <w:rFonts w:cs="Calibri"/>
                <w:color w:val="000000"/>
              </w:rPr>
              <w:t>6</w:t>
            </w:r>
          </w:p>
        </w:tc>
        <w:tc>
          <w:tcPr>
            <w:tcW w:w="689" w:type="dxa"/>
            <w:shd w:val="clear" w:color="auto" w:fill="F2F2F2" w:themeFill="background1" w:themeFillShade="F2"/>
            <w:vAlign w:val="bottom"/>
          </w:tcPr>
          <w:p w14:paraId="624E161E" w14:textId="3056E7F5" w:rsidR="003920E5" w:rsidRPr="00AD5AD4" w:rsidRDefault="003920E5" w:rsidP="003920E5">
            <w:pPr>
              <w:spacing w:after="0" w:line="240" w:lineRule="auto"/>
              <w:rPr>
                <w:rFonts w:ascii="Times New Roman" w:hAnsi="Times New Roman"/>
                <w:sz w:val="20"/>
                <w:szCs w:val="20"/>
              </w:rPr>
            </w:pPr>
            <w:r>
              <w:rPr>
                <w:rFonts w:cs="Calibri"/>
                <w:color w:val="000000"/>
              </w:rPr>
              <w:t>118</w:t>
            </w:r>
          </w:p>
        </w:tc>
        <w:tc>
          <w:tcPr>
            <w:tcW w:w="690" w:type="dxa"/>
            <w:shd w:val="clear" w:color="auto" w:fill="F2F2F2" w:themeFill="background1" w:themeFillShade="F2"/>
            <w:vAlign w:val="bottom"/>
          </w:tcPr>
          <w:p w14:paraId="68B3699E" w14:textId="110D7567" w:rsidR="003920E5" w:rsidRPr="00AD5AD4" w:rsidRDefault="003920E5" w:rsidP="003920E5">
            <w:pPr>
              <w:spacing w:after="0" w:line="240" w:lineRule="auto"/>
              <w:rPr>
                <w:rFonts w:ascii="Times New Roman" w:hAnsi="Times New Roman"/>
                <w:sz w:val="20"/>
                <w:szCs w:val="20"/>
              </w:rPr>
            </w:pPr>
            <w:r>
              <w:rPr>
                <w:rFonts w:cs="Calibri"/>
                <w:color w:val="000000"/>
              </w:rPr>
              <w:t>5</w:t>
            </w:r>
          </w:p>
        </w:tc>
        <w:tc>
          <w:tcPr>
            <w:tcW w:w="689" w:type="dxa"/>
            <w:shd w:val="clear" w:color="auto" w:fill="F2F2F2" w:themeFill="background1" w:themeFillShade="F2"/>
            <w:vAlign w:val="bottom"/>
          </w:tcPr>
          <w:p w14:paraId="45E7C1BE" w14:textId="4C5DAA43"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67006CB7" w14:textId="4B967561" w:rsidR="003920E5" w:rsidRPr="00AD5AD4" w:rsidRDefault="003920E5" w:rsidP="003920E5">
            <w:pPr>
              <w:spacing w:after="0" w:line="240" w:lineRule="auto"/>
              <w:rPr>
                <w:rFonts w:ascii="Times New Roman" w:hAnsi="Times New Roman"/>
                <w:sz w:val="20"/>
                <w:szCs w:val="20"/>
              </w:rPr>
            </w:pPr>
            <w:r>
              <w:rPr>
                <w:rFonts w:cs="Calibri"/>
                <w:color w:val="000000"/>
              </w:rPr>
              <w:t>13</w:t>
            </w:r>
          </w:p>
        </w:tc>
        <w:tc>
          <w:tcPr>
            <w:tcW w:w="689" w:type="dxa"/>
            <w:shd w:val="clear" w:color="auto" w:fill="F2F2F2" w:themeFill="background1" w:themeFillShade="F2"/>
            <w:vAlign w:val="bottom"/>
          </w:tcPr>
          <w:p w14:paraId="4F58D688" w14:textId="50925DFE"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1E2AFE58" w14:textId="1A2CC58C" w:rsidR="003920E5" w:rsidRPr="00AD5AD4" w:rsidRDefault="003920E5" w:rsidP="003920E5">
            <w:pPr>
              <w:spacing w:after="0" w:line="240" w:lineRule="auto"/>
              <w:rPr>
                <w:rFonts w:ascii="Times New Roman" w:hAnsi="Times New Roman"/>
                <w:sz w:val="20"/>
                <w:szCs w:val="20"/>
              </w:rPr>
            </w:pPr>
          </w:p>
        </w:tc>
        <w:tc>
          <w:tcPr>
            <w:tcW w:w="668" w:type="dxa"/>
            <w:shd w:val="clear" w:color="auto" w:fill="F2F2F2" w:themeFill="background1" w:themeFillShade="F2"/>
            <w:vAlign w:val="bottom"/>
          </w:tcPr>
          <w:p w14:paraId="726C2EC3" w14:textId="403FC205" w:rsidR="003920E5" w:rsidRPr="00AD5AD4" w:rsidRDefault="003920E5" w:rsidP="003920E5">
            <w:pPr>
              <w:spacing w:after="0" w:line="240" w:lineRule="auto"/>
              <w:rPr>
                <w:rFonts w:ascii="Times New Roman" w:hAnsi="Times New Roman"/>
                <w:sz w:val="20"/>
                <w:szCs w:val="20"/>
              </w:rPr>
            </w:pPr>
            <w:r>
              <w:rPr>
                <w:rFonts w:cs="Calibri"/>
                <w:color w:val="000000"/>
              </w:rPr>
              <w:t>136</w:t>
            </w:r>
          </w:p>
        </w:tc>
      </w:tr>
      <w:tr w:rsidR="003920E5" w:rsidRPr="007A325C" w14:paraId="309704C9" w14:textId="77777777" w:rsidTr="00AE5AAC">
        <w:tc>
          <w:tcPr>
            <w:tcW w:w="1110" w:type="dxa"/>
            <w:vAlign w:val="bottom"/>
          </w:tcPr>
          <w:p w14:paraId="42EF9FB2" w14:textId="1D658418" w:rsidR="003920E5" w:rsidRPr="007A325C" w:rsidRDefault="003920E5" w:rsidP="003920E5">
            <w:pPr>
              <w:spacing w:after="0" w:line="240" w:lineRule="auto"/>
              <w:rPr>
                <w:rFonts w:ascii="Times New Roman" w:hAnsi="Times New Roman"/>
                <w:sz w:val="20"/>
                <w:szCs w:val="20"/>
              </w:rPr>
            </w:pPr>
            <w:r>
              <w:rPr>
                <w:rFonts w:cs="Calibri"/>
                <w:color w:val="000000"/>
              </w:rPr>
              <w:t>11</w:t>
            </w:r>
          </w:p>
        </w:tc>
        <w:tc>
          <w:tcPr>
            <w:tcW w:w="689" w:type="dxa"/>
            <w:vAlign w:val="bottom"/>
          </w:tcPr>
          <w:p w14:paraId="7DCE3917" w14:textId="77777777"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6B7127DB" w14:textId="77777777"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6F12EA2D" w14:textId="6D37750B"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43AEB6A9" w14:textId="77777777"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3A481B42" w14:textId="6903130E" w:rsidR="003920E5" w:rsidRPr="00AD5AD4" w:rsidRDefault="003920E5" w:rsidP="003920E5">
            <w:pPr>
              <w:spacing w:after="0" w:line="240" w:lineRule="auto"/>
              <w:rPr>
                <w:rFonts w:ascii="Times New Roman" w:hAnsi="Times New Roman"/>
                <w:sz w:val="20"/>
                <w:szCs w:val="20"/>
              </w:rPr>
            </w:pPr>
            <w:r>
              <w:rPr>
                <w:rFonts w:cs="Calibri"/>
                <w:color w:val="000000"/>
              </w:rPr>
              <w:t>9</w:t>
            </w:r>
          </w:p>
        </w:tc>
        <w:tc>
          <w:tcPr>
            <w:tcW w:w="690" w:type="dxa"/>
            <w:vAlign w:val="bottom"/>
          </w:tcPr>
          <w:p w14:paraId="7B4A9488" w14:textId="35FEE6BD" w:rsidR="003920E5" w:rsidRPr="00AD5AD4" w:rsidRDefault="003920E5" w:rsidP="003920E5">
            <w:pPr>
              <w:spacing w:after="0" w:line="240" w:lineRule="auto"/>
              <w:rPr>
                <w:rFonts w:ascii="Times New Roman" w:hAnsi="Times New Roman"/>
                <w:sz w:val="20"/>
                <w:szCs w:val="20"/>
              </w:rPr>
            </w:pPr>
            <w:r>
              <w:rPr>
                <w:rFonts w:cs="Calibri"/>
                <w:color w:val="000000"/>
              </w:rPr>
              <w:t>18</w:t>
            </w:r>
          </w:p>
        </w:tc>
        <w:tc>
          <w:tcPr>
            <w:tcW w:w="668" w:type="dxa"/>
            <w:vAlign w:val="bottom"/>
          </w:tcPr>
          <w:p w14:paraId="77311246" w14:textId="0EE6B4A8" w:rsidR="003920E5" w:rsidRPr="00AD5AD4" w:rsidRDefault="003920E5" w:rsidP="003920E5">
            <w:pPr>
              <w:spacing w:after="0" w:line="240" w:lineRule="auto"/>
              <w:rPr>
                <w:rFonts w:ascii="Times New Roman" w:hAnsi="Times New Roman"/>
                <w:sz w:val="20"/>
                <w:szCs w:val="20"/>
              </w:rPr>
            </w:pPr>
            <w:r>
              <w:rPr>
                <w:rFonts w:cs="Calibri"/>
                <w:color w:val="000000"/>
              </w:rPr>
              <w:t>27</w:t>
            </w:r>
          </w:p>
        </w:tc>
      </w:tr>
      <w:tr w:rsidR="003920E5" w:rsidRPr="007A325C" w14:paraId="44C9E2A7" w14:textId="77777777" w:rsidTr="00AE5AAC">
        <w:tc>
          <w:tcPr>
            <w:tcW w:w="1110" w:type="dxa"/>
            <w:shd w:val="clear" w:color="auto" w:fill="F2F2F2" w:themeFill="background1" w:themeFillShade="F2"/>
            <w:vAlign w:val="bottom"/>
          </w:tcPr>
          <w:p w14:paraId="2C9F6884" w14:textId="5E65105A" w:rsidR="003920E5" w:rsidRPr="007A325C" w:rsidRDefault="003920E5" w:rsidP="003920E5">
            <w:pPr>
              <w:spacing w:after="0" w:line="240" w:lineRule="auto"/>
              <w:rPr>
                <w:rFonts w:ascii="Times New Roman" w:hAnsi="Times New Roman"/>
                <w:sz w:val="20"/>
                <w:szCs w:val="20"/>
              </w:rPr>
            </w:pPr>
            <w:r>
              <w:rPr>
                <w:rFonts w:cs="Calibri"/>
                <w:color w:val="000000"/>
              </w:rPr>
              <w:t>12</w:t>
            </w:r>
          </w:p>
        </w:tc>
        <w:tc>
          <w:tcPr>
            <w:tcW w:w="689" w:type="dxa"/>
            <w:shd w:val="clear" w:color="auto" w:fill="F2F2F2" w:themeFill="background1" w:themeFillShade="F2"/>
            <w:vAlign w:val="bottom"/>
          </w:tcPr>
          <w:p w14:paraId="7A794D17" w14:textId="77777777"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1A8F73F4" w14:textId="2E68542D"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0C601037" w14:textId="43AD5C42" w:rsidR="003920E5" w:rsidRPr="00AD5AD4" w:rsidRDefault="003920E5" w:rsidP="003920E5">
            <w:pPr>
              <w:spacing w:after="0" w:line="240" w:lineRule="auto"/>
              <w:rPr>
                <w:rFonts w:ascii="Times New Roman" w:hAnsi="Times New Roman"/>
                <w:sz w:val="20"/>
                <w:szCs w:val="20"/>
              </w:rPr>
            </w:pPr>
            <w:r>
              <w:rPr>
                <w:rFonts w:cs="Calibri"/>
                <w:color w:val="000000"/>
              </w:rPr>
              <w:t>8</w:t>
            </w:r>
          </w:p>
        </w:tc>
        <w:tc>
          <w:tcPr>
            <w:tcW w:w="690" w:type="dxa"/>
            <w:shd w:val="clear" w:color="auto" w:fill="F2F2F2" w:themeFill="background1" w:themeFillShade="F2"/>
            <w:vAlign w:val="bottom"/>
          </w:tcPr>
          <w:p w14:paraId="5C5AC6C6" w14:textId="6CB937E6" w:rsidR="003920E5" w:rsidRPr="00AD5AD4" w:rsidRDefault="003920E5" w:rsidP="003920E5">
            <w:pPr>
              <w:spacing w:after="0" w:line="240" w:lineRule="auto"/>
              <w:rPr>
                <w:rFonts w:ascii="Times New Roman" w:hAnsi="Times New Roman"/>
                <w:sz w:val="20"/>
                <w:szCs w:val="20"/>
              </w:rPr>
            </w:pPr>
            <w:r>
              <w:rPr>
                <w:rFonts w:cs="Calibri"/>
                <w:color w:val="000000"/>
              </w:rPr>
              <w:t>8</w:t>
            </w:r>
          </w:p>
        </w:tc>
        <w:tc>
          <w:tcPr>
            <w:tcW w:w="689" w:type="dxa"/>
            <w:shd w:val="clear" w:color="auto" w:fill="F2F2F2" w:themeFill="background1" w:themeFillShade="F2"/>
            <w:vAlign w:val="bottom"/>
          </w:tcPr>
          <w:p w14:paraId="4A5588AE" w14:textId="217EC206"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4E6947A3" w14:textId="77777777" w:rsidR="003920E5" w:rsidRPr="00AD5AD4" w:rsidRDefault="003920E5" w:rsidP="003920E5">
            <w:pPr>
              <w:spacing w:after="0" w:line="240" w:lineRule="auto"/>
              <w:rPr>
                <w:rFonts w:ascii="Times New Roman" w:hAnsi="Times New Roman"/>
                <w:sz w:val="20"/>
                <w:szCs w:val="20"/>
              </w:rPr>
            </w:pPr>
          </w:p>
        </w:tc>
        <w:tc>
          <w:tcPr>
            <w:tcW w:w="668" w:type="dxa"/>
            <w:shd w:val="clear" w:color="auto" w:fill="F2F2F2" w:themeFill="background1" w:themeFillShade="F2"/>
            <w:vAlign w:val="bottom"/>
          </w:tcPr>
          <w:p w14:paraId="37EE1C8B" w14:textId="18A27049" w:rsidR="003920E5" w:rsidRPr="00AD5AD4" w:rsidRDefault="003920E5" w:rsidP="003920E5">
            <w:pPr>
              <w:spacing w:after="0" w:line="240" w:lineRule="auto"/>
              <w:rPr>
                <w:rFonts w:ascii="Times New Roman" w:hAnsi="Times New Roman"/>
                <w:sz w:val="20"/>
                <w:szCs w:val="20"/>
              </w:rPr>
            </w:pPr>
            <w:r>
              <w:rPr>
                <w:rFonts w:cs="Calibri"/>
                <w:color w:val="000000"/>
              </w:rPr>
              <w:t>16</w:t>
            </w:r>
          </w:p>
        </w:tc>
      </w:tr>
      <w:tr w:rsidR="003920E5" w:rsidRPr="007A325C" w14:paraId="622FC504" w14:textId="77777777" w:rsidTr="00AE5AAC">
        <w:tc>
          <w:tcPr>
            <w:tcW w:w="1110" w:type="dxa"/>
            <w:vAlign w:val="bottom"/>
          </w:tcPr>
          <w:p w14:paraId="1008F890" w14:textId="09074BC5" w:rsidR="003920E5" w:rsidRPr="007A325C" w:rsidRDefault="003920E5" w:rsidP="003920E5">
            <w:pPr>
              <w:spacing w:after="0" w:line="240" w:lineRule="auto"/>
              <w:rPr>
                <w:rFonts w:ascii="Times New Roman" w:hAnsi="Times New Roman"/>
                <w:sz w:val="20"/>
                <w:szCs w:val="20"/>
              </w:rPr>
            </w:pPr>
            <w:r>
              <w:rPr>
                <w:rFonts w:cs="Calibri"/>
                <w:color w:val="000000"/>
              </w:rPr>
              <w:t>13</w:t>
            </w:r>
          </w:p>
        </w:tc>
        <w:tc>
          <w:tcPr>
            <w:tcW w:w="689" w:type="dxa"/>
            <w:vAlign w:val="bottom"/>
          </w:tcPr>
          <w:p w14:paraId="43346243" w14:textId="2ABA7291" w:rsidR="003920E5" w:rsidRPr="00AD5AD4" w:rsidRDefault="003920E5" w:rsidP="003920E5">
            <w:pPr>
              <w:spacing w:after="0" w:line="240" w:lineRule="auto"/>
              <w:rPr>
                <w:rFonts w:ascii="Times New Roman" w:hAnsi="Times New Roman"/>
                <w:sz w:val="20"/>
                <w:szCs w:val="20"/>
              </w:rPr>
            </w:pPr>
            <w:r>
              <w:rPr>
                <w:rFonts w:cs="Calibri"/>
                <w:color w:val="000000"/>
              </w:rPr>
              <w:t>22</w:t>
            </w:r>
          </w:p>
        </w:tc>
        <w:tc>
          <w:tcPr>
            <w:tcW w:w="690" w:type="dxa"/>
            <w:vAlign w:val="bottom"/>
          </w:tcPr>
          <w:p w14:paraId="4BAA75C9" w14:textId="55CD18A3"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65758ADE" w14:textId="38370679"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695D413C" w14:textId="320020F5"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4A0111CB" w14:textId="49FD180B"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26146600" w14:textId="77777777" w:rsidR="003920E5" w:rsidRPr="00AD5AD4" w:rsidRDefault="003920E5" w:rsidP="003920E5">
            <w:pPr>
              <w:spacing w:after="0" w:line="240" w:lineRule="auto"/>
              <w:rPr>
                <w:rFonts w:ascii="Times New Roman" w:hAnsi="Times New Roman"/>
                <w:sz w:val="20"/>
                <w:szCs w:val="20"/>
              </w:rPr>
            </w:pPr>
          </w:p>
        </w:tc>
        <w:tc>
          <w:tcPr>
            <w:tcW w:w="668" w:type="dxa"/>
            <w:vAlign w:val="bottom"/>
          </w:tcPr>
          <w:p w14:paraId="7799CBE3" w14:textId="4DC9FA8B" w:rsidR="003920E5" w:rsidRPr="00AD5AD4" w:rsidRDefault="003920E5" w:rsidP="003920E5">
            <w:pPr>
              <w:spacing w:after="0" w:line="240" w:lineRule="auto"/>
              <w:rPr>
                <w:rFonts w:ascii="Times New Roman" w:hAnsi="Times New Roman"/>
                <w:sz w:val="20"/>
                <w:szCs w:val="20"/>
              </w:rPr>
            </w:pPr>
            <w:r>
              <w:rPr>
                <w:rFonts w:cs="Calibri"/>
                <w:color w:val="000000"/>
              </w:rPr>
              <w:t>22</w:t>
            </w:r>
          </w:p>
        </w:tc>
      </w:tr>
      <w:tr w:rsidR="003920E5" w:rsidRPr="007A325C" w14:paraId="7041FDA2" w14:textId="77777777" w:rsidTr="00AE5AAC">
        <w:tc>
          <w:tcPr>
            <w:tcW w:w="1110" w:type="dxa"/>
            <w:shd w:val="clear" w:color="auto" w:fill="F2F2F2" w:themeFill="background1" w:themeFillShade="F2"/>
            <w:vAlign w:val="bottom"/>
          </w:tcPr>
          <w:p w14:paraId="5DA6068A" w14:textId="2BF40FAB" w:rsidR="003920E5" w:rsidRPr="007A325C" w:rsidRDefault="003920E5" w:rsidP="003920E5">
            <w:pPr>
              <w:spacing w:after="0" w:line="240" w:lineRule="auto"/>
              <w:rPr>
                <w:rFonts w:ascii="Times New Roman" w:hAnsi="Times New Roman"/>
                <w:sz w:val="20"/>
                <w:szCs w:val="20"/>
              </w:rPr>
            </w:pPr>
            <w:r>
              <w:rPr>
                <w:rFonts w:cs="Calibri"/>
                <w:color w:val="000000"/>
              </w:rPr>
              <w:t>17</w:t>
            </w:r>
          </w:p>
        </w:tc>
        <w:tc>
          <w:tcPr>
            <w:tcW w:w="689" w:type="dxa"/>
            <w:shd w:val="clear" w:color="auto" w:fill="F2F2F2" w:themeFill="background1" w:themeFillShade="F2"/>
            <w:vAlign w:val="bottom"/>
          </w:tcPr>
          <w:p w14:paraId="4555BF0A" w14:textId="589D867A" w:rsidR="003920E5" w:rsidRPr="00AD5AD4" w:rsidRDefault="003920E5" w:rsidP="003920E5">
            <w:pPr>
              <w:spacing w:after="0" w:line="240" w:lineRule="auto"/>
              <w:rPr>
                <w:rFonts w:ascii="Times New Roman" w:hAnsi="Times New Roman"/>
                <w:sz w:val="20"/>
                <w:szCs w:val="20"/>
              </w:rPr>
            </w:pPr>
            <w:r>
              <w:rPr>
                <w:rFonts w:cs="Calibri"/>
                <w:color w:val="000000"/>
              </w:rPr>
              <w:t>21</w:t>
            </w:r>
          </w:p>
        </w:tc>
        <w:tc>
          <w:tcPr>
            <w:tcW w:w="690" w:type="dxa"/>
            <w:shd w:val="clear" w:color="auto" w:fill="F2F2F2" w:themeFill="background1" w:themeFillShade="F2"/>
            <w:vAlign w:val="bottom"/>
          </w:tcPr>
          <w:p w14:paraId="058EB37C" w14:textId="2E3CEA50" w:rsidR="003920E5" w:rsidRPr="00AD5AD4" w:rsidRDefault="003920E5" w:rsidP="003920E5">
            <w:pPr>
              <w:spacing w:after="0" w:line="240" w:lineRule="auto"/>
              <w:rPr>
                <w:rFonts w:ascii="Times New Roman" w:hAnsi="Times New Roman"/>
                <w:sz w:val="20"/>
                <w:szCs w:val="20"/>
              </w:rPr>
            </w:pPr>
            <w:r>
              <w:rPr>
                <w:rFonts w:cs="Calibri"/>
                <w:color w:val="000000"/>
              </w:rPr>
              <w:t>3</w:t>
            </w:r>
          </w:p>
        </w:tc>
        <w:tc>
          <w:tcPr>
            <w:tcW w:w="689" w:type="dxa"/>
            <w:shd w:val="clear" w:color="auto" w:fill="F2F2F2" w:themeFill="background1" w:themeFillShade="F2"/>
            <w:vAlign w:val="bottom"/>
          </w:tcPr>
          <w:p w14:paraId="4E884F26" w14:textId="71F5B96E" w:rsidR="003920E5" w:rsidRPr="00AD5AD4" w:rsidRDefault="003920E5" w:rsidP="003920E5">
            <w:pPr>
              <w:spacing w:after="0" w:line="240" w:lineRule="auto"/>
              <w:rPr>
                <w:rFonts w:ascii="Times New Roman" w:hAnsi="Times New Roman"/>
                <w:sz w:val="20"/>
                <w:szCs w:val="20"/>
              </w:rPr>
            </w:pPr>
            <w:r>
              <w:rPr>
                <w:rFonts w:cs="Calibri"/>
                <w:color w:val="000000"/>
              </w:rPr>
              <w:t>21</w:t>
            </w:r>
          </w:p>
        </w:tc>
        <w:tc>
          <w:tcPr>
            <w:tcW w:w="690" w:type="dxa"/>
            <w:shd w:val="clear" w:color="auto" w:fill="F2F2F2" w:themeFill="background1" w:themeFillShade="F2"/>
            <w:vAlign w:val="bottom"/>
          </w:tcPr>
          <w:p w14:paraId="5E5139FF" w14:textId="7AD79DE7" w:rsidR="003920E5" w:rsidRPr="00AD5AD4" w:rsidRDefault="003920E5" w:rsidP="003920E5">
            <w:pPr>
              <w:spacing w:after="0" w:line="240" w:lineRule="auto"/>
              <w:rPr>
                <w:rFonts w:ascii="Times New Roman" w:hAnsi="Times New Roman"/>
                <w:sz w:val="20"/>
                <w:szCs w:val="20"/>
              </w:rPr>
            </w:pPr>
            <w:r>
              <w:rPr>
                <w:rFonts w:cs="Calibri"/>
                <w:color w:val="000000"/>
              </w:rPr>
              <w:t>51</w:t>
            </w:r>
          </w:p>
        </w:tc>
        <w:tc>
          <w:tcPr>
            <w:tcW w:w="689" w:type="dxa"/>
            <w:shd w:val="clear" w:color="auto" w:fill="F2F2F2" w:themeFill="background1" w:themeFillShade="F2"/>
            <w:vAlign w:val="bottom"/>
          </w:tcPr>
          <w:p w14:paraId="373C5573" w14:textId="52A61AC4" w:rsidR="003920E5" w:rsidRPr="00AD5AD4" w:rsidRDefault="003920E5" w:rsidP="003920E5">
            <w:pPr>
              <w:spacing w:after="0" w:line="240" w:lineRule="auto"/>
              <w:rPr>
                <w:rFonts w:ascii="Times New Roman" w:hAnsi="Times New Roman"/>
                <w:sz w:val="20"/>
                <w:szCs w:val="20"/>
              </w:rPr>
            </w:pPr>
            <w:r>
              <w:rPr>
                <w:rFonts w:cs="Calibri"/>
                <w:color w:val="000000"/>
              </w:rPr>
              <w:t>26</w:t>
            </w:r>
          </w:p>
        </w:tc>
        <w:tc>
          <w:tcPr>
            <w:tcW w:w="690" w:type="dxa"/>
            <w:shd w:val="clear" w:color="auto" w:fill="F2F2F2" w:themeFill="background1" w:themeFillShade="F2"/>
            <w:vAlign w:val="bottom"/>
          </w:tcPr>
          <w:p w14:paraId="20A6FCFD" w14:textId="495DB0F6" w:rsidR="003920E5" w:rsidRPr="00AD5AD4" w:rsidRDefault="003920E5" w:rsidP="003920E5">
            <w:pPr>
              <w:spacing w:after="0" w:line="240" w:lineRule="auto"/>
              <w:rPr>
                <w:rFonts w:ascii="Times New Roman" w:hAnsi="Times New Roman"/>
                <w:sz w:val="20"/>
                <w:szCs w:val="20"/>
              </w:rPr>
            </w:pPr>
            <w:r>
              <w:rPr>
                <w:rFonts w:cs="Calibri"/>
                <w:color w:val="000000"/>
              </w:rPr>
              <w:t>26</w:t>
            </w:r>
          </w:p>
        </w:tc>
        <w:tc>
          <w:tcPr>
            <w:tcW w:w="668" w:type="dxa"/>
            <w:shd w:val="clear" w:color="auto" w:fill="F2F2F2" w:themeFill="background1" w:themeFillShade="F2"/>
            <w:vAlign w:val="bottom"/>
          </w:tcPr>
          <w:p w14:paraId="41443214" w14:textId="7396A4DF" w:rsidR="003920E5" w:rsidRPr="00AD5AD4" w:rsidRDefault="003920E5" w:rsidP="003920E5">
            <w:pPr>
              <w:spacing w:after="0" w:line="240" w:lineRule="auto"/>
              <w:rPr>
                <w:rFonts w:ascii="Times New Roman" w:hAnsi="Times New Roman"/>
                <w:sz w:val="20"/>
                <w:szCs w:val="20"/>
              </w:rPr>
            </w:pPr>
            <w:r>
              <w:rPr>
                <w:rFonts w:cs="Calibri"/>
                <w:color w:val="000000"/>
              </w:rPr>
              <w:t>148</w:t>
            </w:r>
          </w:p>
        </w:tc>
      </w:tr>
      <w:tr w:rsidR="003920E5" w:rsidRPr="007A325C" w14:paraId="7890761B" w14:textId="77777777" w:rsidTr="00AE5AAC">
        <w:tc>
          <w:tcPr>
            <w:tcW w:w="1110" w:type="dxa"/>
            <w:vAlign w:val="bottom"/>
          </w:tcPr>
          <w:p w14:paraId="2EAC1DEC" w14:textId="10C8EB8F" w:rsidR="003920E5" w:rsidRPr="007A325C" w:rsidRDefault="003920E5" w:rsidP="003920E5">
            <w:pPr>
              <w:spacing w:after="0" w:line="240" w:lineRule="auto"/>
              <w:rPr>
                <w:rFonts w:ascii="Times New Roman" w:hAnsi="Times New Roman"/>
                <w:sz w:val="20"/>
                <w:szCs w:val="20"/>
              </w:rPr>
            </w:pPr>
            <w:r>
              <w:rPr>
                <w:rFonts w:cs="Calibri"/>
                <w:color w:val="000000"/>
              </w:rPr>
              <w:t>23</w:t>
            </w:r>
          </w:p>
        </w:tc>
        <w:tc>
          <w:tcPr>
            <w:tcW w:w="689" w:type="dxa"/>
            <w:vAlign w:val="bottom"/>
          </w:tcPr>
          <w:p w14:paraId="1C04BA22" w14:textId="753FEAD5" w:rsidR="003920E5" w:rsidRPr="00AD5AD4" w:rsidRDefault="003920E5" w:rsidP="003920E5">
            <w:pPr>
              <w:spacing w:after="0" w:line="240" w:lineRule="auto"/>
              <w:rPr>
                <w:rFonts w:ascii="Times New Roman" w:hAnsi="Times New Roman"/>
                <w:sz w:val="20"/>
                <w:szCs w:val="20"/>
              </w:rPr>
            </w:pPr>
            <w:r>
              <w:rPr>
                <w:rFonts w:cs="Calibri"/>
                <w:color w:val="000000"/>
              </w:rPr>
              <w:t>39</w:t>
            </w:r>
          </w:p>
        </w:tc>
        <w:tc>
          <w:tcPr>
            <w:tcW w:w="690" w:type="dxa"/>
            <w:vAlign w:val="bottom"/>
          </w:tcPr>
          <w:p w14:paraId="7C656431" w14:textId="3020D5E8" w:rsidR="003920E5" w:rsidRPr="00AD5AD4" w:rsidRDefault="003920E5" w:rsidP="003920E5">
            <w:pPr>
              <w:spacing w:after="0" w:line="240" w:lineRule="auto"/>
              <w:rPr>
                <w:rFonts w:ascii="Times New Roman" w:hAnsi="Times New Roman"/>
                <w:sz w:val="20"/>
                <w:szCs w:val="20"/>
              </w:rPr>
            </w:pPr>
            <w:r>
              <w:rPr>
                <w:rFonts w:cs="Calibri"/>
                <w:color w:val="000000"/>
              </w:rPr>
              <w:t>18</w:t>
            </w:r>
          </w:p>
        </w:tc>
        <w:tc>
          <w:tcPr>
            <w:tcW w:w="689" w:type="dxa"/>
            <w:vAlign w:val="bottom"/>
          </w:tcPr>
          <w:p w14:paraId="58C1B4B2" w14:textId="76BAE7BD" w:rsidR="003920E5" w:rsidRPr="00AD5AD4" w:rsidRDefault="003920E5" w:rsidP="003920E5">
            <w:pPr>
              <w:spacing w:after="0" w:line="240" w:lineRule="auto"/>
              <w:rPr>
                <w:rFonts w:ascii="Times New Roman" w:hAnsi="Times New Roman"/>
                <w:sz w:val="20"/>
                <w:szCs w:val="20"/>
              </w:rPr>
            </w:pPr>
            <w:r>
              <w:rPr>
                <w:rFonts w:cs="Calibri"/>
                <w:color w:val="000000"/>
              </w:rPr>
              <w:t>60</w:t>
            </w:r>
          </w:p>
        </w:tc>
        <w:tc>
          <w:tcPr>
            <w:tcW w:w="690" w:type="dxa"/>
            <w:vAlign w:val="bottom"/>
          </w:tcPr>
          <w:p w14:paraId="1A3DE51C" w14:textId="7B594248"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68CFF92A" w14:textId="1BB99FFB"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0D96B3BA" w14:textId="3B3B2AD0" w:rsidR="003920E5" w:rsidRPr="00AD5AD4" w:rsidRDefault="003920E5" w:rsidP="003920E5">
            <w:pPr>
              <w:spacing w:after="0" w:line="240" w:lineRule="auto"/>
              <w:rPr>
                <w:rFonts w:ascii="Times New Roman" w:hAnsi="Times New Roman"/>
                <w:sz w:val="20"/>
                <w:szCs w:val="20"/>
              </w:rPr>
            </w:pPr>
          </w:p>
        </w:tc>
        <w:tc>
          <w:tcPr>
            <w:tcW w:w="668" w:type="dxa"/>
            <w:vAlign w:val="bottom"/>
          </w:tcPr>
          <w:p w14:paraId="69799686" w14:textId="74B56FC2" w:rsidR="003920E5" w:rsidRPr="00AD5AD4" w:rsidRDefault="003920E5" w:rsidP="003920E5">
            <w:pPr>
              <w:spacing w:after="0" w:line="240" w:lineRule="auto"/>
              <w:rPr>
                <w:rFonts w:ascii="Times New Roman" w:hAnsi="Times New Roman"/>
                <w:sz w:val="20"/>
                <w:szCs w:val="20"/>
              </w:rPr>
            </w:pPr>
            <w:r>
              <w:rPr>
                <w:rFonts w:cs="Calibri"/>
                <w:color w:val="000000"/>
              </w:rPr>
              <w:t>116</w:t>
            </w:r>
          </w:p>
        </w:tc>
      </w:tr>
      <w:tr w:rsidR="003920E5" w:rsidRPr="007A325C" w14:paraId="6F163921" w14:textId="77777777" w:rsidTr="00AE5AAC">
        <w:tc>
          <w:tcPr>
            <w:tcW w:w="1110" w:type="dxa"/>
            <w:shd w:val="clear" w:color="auto" w:fill="F2F2F2" w:themeFill="background1" w:themeFillShade="F2"/>
            <w:vAlign w:val="bottom"/>
          </w:tcPr>
          <w:p w14:paraId="590FEB6F" w14:textId="620FCB98" w:rsidR="003920E5" w:rsidRPr="007A325C" w:rsidRDefault="003920E5" w:rsidP="003920E5">
            <w:pPr>
              <w:spacing w:after="0" w:line="240" w:lineRule="auto"/>
              <w:rPr>
                <w:rFonts w:ascii="Times New Roman" w:hAnsi="Times New Roman"/>
                <w:sz w:val="20"/>
                <w:szCs w:val="20"/>
              </w:rPr>
            </w:pPr>
            <w:r>
              <w:rPr>
                <w:rFonts w:cs="Calibri"/>
                <w:color w:val="000000"/>
              </w:rPr>
              <w:t>24</w:t>
            </w:r>
          </w:p>
        </w:tc>
        <w:tc>
          <w:tcPr>
            <w:tcW w:w="689" w:type="dxa"/>
            <w:shd w:val="clear" w:color="auto" w:fill="F2F2F2" w:themeFill="background1" w:themeFillShade="F2"/>
            <w:vAlign w:val="bottom"/>
          </w:tcPr>
          <w:p w14:paraId="52C7E474" w14:textId="6F8D4887" w:rsidR="003920E5" w:rsidRPr="00AD5AD4" w:rsidRDefault="003920E5" w:rsidP="003920E5">
            <w:pPr>
              <w:spacing w:after="0" w:line="240" w:lineRule="auto"/>
              <w:rPr>
                <w:rFonts w:ascii="Times New Roman" w:hAnsi="Times New Roman"/>
                <w:sz w:val="20"/>
                <w:szCs w:val="20"/>
              </w:rPr>
            </w:pPr>
            <w:r>
              <w:rPr>
                <w:rFonts w:cs="Calibri"/>
                <w:color w:val="000000"/>
              </w:rPr>
              <w:t>53</w:t>
            </w:r>
          </w:p>
        </w:tc>
        <w:tc>
          <w:tcPr>
            <w:tcW w:w="690" w:type="dxa"/>
            <w:shd w:val="clear" w:color="auto" w:fill="F2F2F2" w:themeFill="background1" w:themeFillShade="F2"/>
            <w:vAlign w:val="bottom"/>
          </w:tcPr>
          <w:p w14:paraId="59941BE4" w14:textId="1A246858" w:rsidR="003920E5" w:rsidRPr="00AD5AD4" w:rsidRDefault="003920E5" w:rsidP="003920E5">
            <w:pPr>
              <w:spacing w:after="0" w:line="240" w:lineRule="auto"/>
              <w:rPr>
                <w:rFonts w:ascii="Times New Roman" w:hAnsi="Times New Roman"/>
                <w:sz w:val="20"/>
                <w:szCs w:val="20"/>
              </w:rPr>
            </w:pPr>
            <w:r>
              <w:rPr>
                <w:rFonts w:cs="Calibri"/>
                <w:color w:val="000000"/>
              </w:rPr>
              <w:t>12</w:t>
            </w:r>
          </w:p>
        </w:tc>
        <w:tc>
          <w:tcPr>
            <w:tcW w:w="689" w:type="dxa"/>
            <w:shd w:val="clear" w:color="auto" w:fill="F2F2F2" w:themeFill="background1" w:themeFillShade="F2"/>
            <w:vAlign w:val="bottom"/>
          </w:tcPr>
          <w:p w14:paraId="21FEED4B" w14:textId="01C3B0D8" w:rsidR="003920E5" w:rsidRPr="00AD5AD4" w:rsidRDefault="003920E5" w:rsidP="003920E5">
            <w:pPr>
              <w:spacing w:after="0" w:line="240" w:lineRule="auto"/>
              <w:rPr>
                <w:rFonts w:ascii="Times New Roman" w:hAnsi="Times New Roman"/>
                <w:sz w:val="20"/>
                <w:szCs w:val="20"/>
              </w:rPr>
            </w:pPr>
            <w:r>
              <w:rPr>
                <w:rFonts w:cs="Calibri"/>
                <w:color w:val="000000"/>
              </w:rPr>
              <w:t>76</w:t>
            </w:r>
          </w:p>
        </w:tc>
        <w:tc>
          <w:tcPr>
            <w:tcW w:w="690" w:type="dxa"/>
            <w:shd w:val="clear" w:color="auto" w:fill="F2F2F2" w:themeFill="background1" w:themeFillShade="F2"/>
            <w:vAlign w:val="bottom"/>
          </w:tcPr>
          <w:p w14:paraId="4BE22C90" w14:textId="55E51B83" w:rsidR="003920E5" w:rsidRPr="00AD5AD4" w:rsidRDefault="003920E5" w:rsidP="003920E5">
            <w:pPr>
              <w:spacing w:after="0" w:line="240" w:lineRule="auto"/>
              <w:rPr>
                <w:rFonts w:ascii="Times New Roman" w:hAnsi="Times New Roman"/>
                <w:sz w:val="20"/>
                <w:szCs w:val="20"/>
              </w:rPr>
            </w:pPr>
            <w:r>
              <w:rPr>
                <w:rFonts w:cs="Calibri"/>
                <w:color w:val="000000"/>
              </w:rPr>
              <w:t>182</w:t>
            </w:r>
          </w:p>
        </w:tc>
        <w:tc>
          <w:tcPr>
            <w:tcW w:w="689" w:type="dxa"/>
            <w:shd w:val="clear" w:color="auto" w:fill="F2F2F2" w:themeFill="background1" w:themeFillShade="F2"/>
            <w:vAlign w:val="bottom"/>
          </w:tcPr>
          <w:p w14:paraId="334338A4" w14:textId="515D4A6E" w:rsidR="003920E5" w:rsidRPr="00AD5AD4" w:rsidRDefault="003920E5" w:rsidP="003920E5">
            <w:pPr>
              <w:spacing w:after="0" w:line="240" w:lineRule="auto"/>
              <w:rPr>
                <w:rFonts w:ascii="Times New Roman" w:hAnsi="Times New Roman"/>
                <w:sz w:val="20"/>
                <w:szCs w:val="20"/>
              </w:rPr>
            </w:pPr>
            <w:r>
              <w:rPr>
                <w:rFonts w:cs="Calibri"/>
                <w:color w:val="000000"/>
              </w:rPr>
              <w:t>26</w:t>
            </w:r>
          </w:p>
        </w:tc>
        <w:tc>
          <w:tcPr>
            <w:tcW w:w="690" w:type="dxa"/>
            <w:shd w:val="clear" w:color="auto" w:fill="F2F2F2" w:themeFill="background1" w:themeFillShade="F2"/>
            <w:vAlign w:val="bottom"/>
          </w:tcPr>
          <w:p w14:paraId="34E0BD07" w14:textId="02FD2FA3" w:rsidR="003920E5" w:rsidRPr="00AD5AD4" w:rsidRDefault="003920E5" w:rsidP="003920E5">
            <w:pPr>
              <w:spacing w:after="0" w:line="240" w:lineRule="auto"/>
              <w:rPr>
                <w:rFonts w:ascii="Times New Roman" w:hAnsi="Times New Roman"/>
                <w:sz w:val="20"/>
                <w:szCs w:val="20"/>
              </w:rPr>
            </w:pPr>
            <w:r>
              <w:rPr>
                <w:rFonts w:cs="Calibri"/>
                <w:color w:val="000000"/>
              </w:rPr>
              <w:t>26</w:t>
            </w:r>
          </w:p>
        </w:tc>
        <w:tc>
          <w:tcPr>
            <w:tcW w:w="668" w:type="dxa"/>
            <w:shd w:val="clear" w:color="auto" w:fill="F2F2F2" w:themeFill="background1" w:themeFillShade="F2"/>
            <w:vAlign w:val="bottom"/>
          </w:tcPr>
          <w:p w14:paraId="2CC07A07" w14:textId="4FCF9FC0" w:rsidR="003920E5" w:rsidRPr="00AD5AD4" w:rsidRDefault="003920E5" w:rsidP="003920E5">
            <w:pPr>
              <w:spacing w:after="0" w:line="240" w:lineRule="auto"/>
              <w:rPr>
                <w:rFonts w:ascii="Times New Roman" w:hAnsi="Times New Roman"/>
                <w:sz w:val="20"/>
                <w:szCs w:val="20"/>
              </w:rPr>
            </w:pPr>
            <w:r>
              <w:rPr>
                <w:rFonts w:cs="Calibri"/>
                <w:color w:val="000000"/>
              </w:rPr>
              <w:t>375</w:t>
            </w:r>
          </w:p>
        </w:tc>
      </w:tr>
      <w:tr w:rsidR="003920E5" w:rsidRPr="007A325C" w14:paraId="7D0CC641" w14:textId="77777777" w:rsidTr="00AE5AAC">
        <w:tc>
          <w:tcPr>
            <w:tcW w:w="1110" w:type="dxa"/>
            <w:vAlign w:val="bottom"/>
          </w:tcPr>
          <w:p w14:paraId="429A97FB" w14:textId="5D2BF11F" w:rsidR="003920E5" w:rsidRPr="007A325C" w:rsidRDefault="003920E5" w:rsidP="003920E5">
            <w:pPr>
              <w:spacing w:after="0" w:line="240" w:lineRule="auto"/>
              <w:rPr>
                <w:rFonts w:ascii="Times New Roman" w:hAnsi="Times New Roman"/>
                <w:sz w:val="20"/>
                <w:szCs w:val="20"/>
              </w:rPr>
            </w:pPr>
            <w:r>
              <w:rPr>
                <w:rFonts w:cs="Calibri"/>
                <w:color w:val="000000"/>
              </w:rPr>
              <w:t>25</w:t>
            </w:r>
          </w:p>
        </w:tc>
        <w:tc>
          <w:tcPr>
            <w:tcW w:w="689" w:type="dxa"/>
            <w:vAlign w:val="bottom"/>
          </w:tcPr>
          <w:p w14:paraId="3FC54EBA" w14:textId="6B306B81" w:rsidR="003920E5" w:rsidRPr="00AD5AD4" w:rsidRDefault="003920E5" w:rsidP="003920E5">
            <w:pPr>
              <w:spacing w:after="0" w:line="240" w:lineRule="auto"/>
              <w:rPr>
                <w:rFonts w:ascii="Times New Roman" w:hAnsi="Times New Roman"/>
                <w:sz w:val="20"/>
                <w:szCs w:val="20"/>
              </w:rPr>
            </w:pPr>
            <w:r>
              <w:rPr>
                <w:rFonts w:cs="Calibri"/>
                <w:color w:val="000000"/>
              </w:rPr>
              <w:t>39</w:t>
            </w:r>
          </w:p>
        </w:tc>
        <w:tc>
          <w:tcPr>
            <w:tcW w:w="690" w:type="dxa"/>
            <w:vAlign w:val="bottom"/>
          </w:tcPr>
          <w:p w14:paraId="0F6A078C" w14:textId="77777777"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71B02E65" w14:textId="3B991D23"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0EF0BCCD" w14:textId="7BFFA97E"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1476EB19" w14:textId="1A16488D" w:rsidR="003920E5" w:rsidRPr="00AD5AD4" w:rsidRDefault="003920E5" w:rsidP="003920E5">
            <w:pPr>
              <w:spacing w:after="0" w:line="240" w:lineRule="auto"/>
              <w:rPr>
                <w:rFonts w:ascii="Times New Roman" w:hAnsi="Times New Roman"/>
                <w:sz w:val="20"/>
                <w:szCs w:val="20"/>
              </w:rPr>
            </w:pPr>
            <w:r>
              <w:rPr>
                <w:rFonts w:cs="Calibri"/>
                <w:color w:val="000000"/>
              </w:rPr>
              <w:t>9</w:t>
            </w:r>
          </w:p>
        </w:tc>
        <w:tc>
          <w:tcPr>
            <w:tcW w:w="690" w:type="dxa"/>
            <w:vAlign w:val="bottom"/>
          </w:tcPr>
          <w:p w14:paraId="3125CCB0" w14:textId="77777777" w:rsidR="003920E5" w:rsidRPr="00AD5AD4" w:rsidRDefault="003920E5" w:rsidP="003920E5">
            <w:pPr>
              <w:spacing w:after="0" w:line="240" w:lineRule="auto"/>
              <w:rPr>
                <w:rFonts w:ascii="Times New Roman" w:hAnsi="Times New Roman"/>
                <w:sz w:val="20"/>
                <w:szCs w:val="20"/>
              </w:rPr>
            </w:pPr>
          </w:p>
        </w:tc>
        <w:tc>
          <w:tcPr>
            <w:tcW w:w="668" w:type="dxa"/>
            <w:vAlign w:val="bottom"/>
          </w:tcPr>
          <w:p w14:paraId="122A5508" w14:textId="260588DE" w:rsidR="003920E5" w:rsidRPr="00AD5AD4" w:rsidRDefault="003920E5" w:rsidP="003920E5">
            <w:pPr>
              <w:spacing w:after="0" w:line="240" w:lineRule="auto"/>
              <w:rPr>
                <w:rFonts w:ascii="Times New Roman" w:hAnsi="Times New Roman"/>
                <w:sz w:val="20"/>
                <w:szCs w:val="20"/>
              </w:rPr>
            </w:pPr>
            <w:r>
              <w:rPr>
                <w:rFonts w:cs="Calibri"/>
                <w:color w:val="000000"/>
              </w:rPr>
              <w:t>48</w:t>
            </w:r>
          </w:p>
        </w:tc>
      </w:tr>
      <w:tr w:rsidR="003920E5" w:rsidRPr="007A325C" w14:paraId="3A63B45D" w14:textId="77777777" w:rsidTr="00AE5AAC">
        <w:tc>
          <w:tcPr>
            <w:tcW w:w="1110" w:type="dxa"/>
            <w:shd w:val="clear" w:color="auto" w:fill="F2F2F2" w:themeFill="background1" w:themeFillShade="F2"/>
            <w:vAlign w:val="bottom"/>
          </w:tcPr>
          <w:p w14:paraId="6E1EAE36" w14:textId="70A1D3E4" w:rsidR="003920E5" w:rsidRPr="007A325C" w:rsidRDefault="003920E5" w:rsidP="003920E5">
            <w:pPr>
              <w:spacing w:after="0" w:line="240" w:lineRule="auto"/>
              <w:rPr>
                <w:rFonts w:ascii="Times New Roman" w:hAnsi="Times New Roman"/>
                <w:sz w:val="20"/>
                <w:szCs w:val="20"/>
              </w:rPr>
            </w:pPr>
            <w:r>
              <w:rPr>
                <w:rFonts w:cs="Calibri"/>
                <w:color w:val="000000"/>
              </w:rPr>
              <w:t>27</w:t>
            </w:r>
          </w:p>
        </w:tc>
        <w:tc>
          <w:tcPr>
            <w:tcW w:w="689" w:type="dxa"/>
            <w:shd w:val="clear" w:color="auto" w:fill="F2F2F2" w:themeFill="background1" w:themeFillShade="F2"/>
            <w:vAlign w:val="bottom"/>
          </w:tcPr>
          <w:p w14:paraId="2A0E3E89" w14:textId="77777777"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7F81DD6A" w14:textId="77777777"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34182EEF" w14:textId="3D6082BE"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1ECD5161" w14:textId="3A84818D"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6089F979" w14:textId="4A204B7A"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2834797D" w14:textId="0240D9E8" w:rsidR="003920E5" w:rsidRPr="00AD5AD4" w:rsidRDefault="003920E5" w:rsidP="003920E5">
            <w:pPr>
              <w:spacing w:after="0" w:line="240" w:lineRule="auto"/>
              <w:rPr>
                <w:rFonts w:ascii="Times New Roman" w:hAnsi="Times New Roman"/>
                <w:sz w:val="20"/>
                <w:szCs w:val="20"/>
              </w:rPr>
            </w:pPr>
            <w:r>
              <w:rPr>
                <w:rFonts w:cs="Calibri"/>
                <w:color w:val="000000"/>
              </w:rPr>
              <w:t>14</w:t>
            </w:r>
          </w:p>
        </w:tc>
        <w:tc>
          <w:tcPr>
            <w:tcW w:w="668" w:type="dxa"/>
            <w:shd w:val="clear" w:color="auto" w:fill="F2F2F2" w:themeFill="background1" w:themeFillShade="F2"/>
            <w:vAlign w:val="bottom"/>
          </w:tcPr>
          <w:p w14:paraId="002584C9" w14:textId="14793169" w:rsidR="003920E5" w:rsidRPr="00AD5AD4" w:rsidRDefault="003920E5" w:rsidP="003920E5">
            <w:pPr>
              <w:spacing w:after="0" w:line="240" w:lineRule="auto"/>
              <w:rPr>
                <w:rFonts w:ascii="Times New Roman" w:hAnsi="Times New Roman"/>
                <w:sz w:val="20"/>
                <w:szCs w:val="20"/>
              </w:rPr>
            </w:pPr>
            <w:r>
              <w:rPr>
                <w:rFonts w:cs="Calibri"/>
                <w:color w:val="000000"/>
              </w:rPr>
              <w:t>14</w:t>
            </w:r>
          </w:p>
        </w:tc>
      </w:tr>
      <w:tr w:rsidR="003920E5" w:rsidRPr="007A325C" w14:paraId="47AB1593" w14:textId="77777777" w:rsidTr="00AE5AAC">
        <w:tc>
          <w:tcPr>
            <w:tcW w:w="1110" w:type="dxa"/>
            <w:vAlign w:val="bottom"/>
          </w:tcPr>
          <w:p w14:paraId="1E0B271C" w14:textId="4E4BE6F7" w:rsidR="003920E5" w:rsidRPr="007A325C" w:rsidRDefault="003920E5" w:rsidP="003920E5">
            <w:pPr>
              <w:spacing w:after="0" w:line="240" w:lineRule="auto"/>
              <w:rPr>
                <w:rFonts w:ascii="Times New Roman" w:hAnsi="Times New Roman"/>
                <w:sz w:val="20"/>
                <w:szCs w:val="20"/>
              </w:rPr>
            </w:pPr>
            <w:r>
              <w:rPr>
                <w:rFonts w:cs="Calibri"/>
                <w:color w:val="000000"/>
              </w:rPr>
              <w:t>29</w:t>
            </w:r>
          </w:p>
        </w:tc>
        <w:tc>
          <w:tcPr>
            <w:tcW w:w="689" w:type="dxa"/>
            <w:vAlign w:val="bottom"/>
          </w:tcPr>
          <w:p w14:paraId="2CE81E70" w14:textId="086949BA" w:rsidR="003920E5" w:rsidRPr="00AD5AD4" w:rsidRDefault="003920E5" w:rsidP="003920E5">
            <w:pPr>
              <w:spacing w:after="0" w:line="240" w:lineRule="auto"/>
              <w:rPr>
                <w:rFonts w:ascii="Times New Roman" w:hAnsi="Times New Roman"/>
                <w:sz w:val="20"/>
                <w:szCs w:val="20"/>
              </w:rPr>
            </w:pPr>
            <w:r>
              <w:rPr>
                <w:rFonts w:cs="Calibri"/>
                <w:color w:val="000000"/>
              </w:rPr>
              <w:t>20</w:t>
            </w:r>
          </w:p>
        </w:tc>
        <w:tc>
          <w:tcPr>
            <w:tcW w:w="690" w:type="dxa"/>
            <w:vAlign w:val="bottom"/>
          </w:tcPr>
          <w:p w14:paraId="5FE46A2E" w14:textId="77777777"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58CA4917" w14:textId="77777777"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6362E426" w14:textId="4C317A54" w:rsidR="003920E5" w:rsidRPr="00AD5AD4" w:rsidRDefault="003920E5" w:rsidP="003920E5">
            <w:pPr>
              <w:spacing w:after="0" w:line="240" w:lineRule="auto"/>
              <w:rPr>
                <w:rFonts w:ascii="Times New Roman" w:hAnsi="Times New Roman"/>
                <w:sz w:val="20"/>
                <w:szCs w:val="20"/>
              </w:rPr>
            </w:pPr>
            <w:r>
              <w:rPr>
                <w:rFonts w:cs="Calibri"/>
                <w:color w:val="000000"/>
              </w:rPr>
              <w:t>14</w:t>
            </w:r>
          </w:p>
        </w:tc>
        <w:tc>
          <w:tcPr>
            <w:tcW w:w="689" w:type="dxa"/>
            <w:vAlign w:val="bottom"/>
          </w:tcPr>
          <w:p w14:paraId="6084779F" w14:textId="5E8D8F3C"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54EE08B4" w14:textId="212EB971" w:rsidR="003920E5" w:rsidRPr="00AD5AD4" w:rsidRDefault="003920E5" w:rsidP="003920E5">
            <w:pPr>
              <w:spacing w:after="0" w:line="240" w:lineRule="auto"/>
              <w:rPr>
                <w:rFonts w:ascii="Times New Roman" w:hAnsi="Times New Roman"/>
                <w:sz w:val="20"/>
                <w:szCs w:val="20"/>
              </w:rPr>
            </w:pPr>
          </w:p>
        </w:tc>
        <w:tc>
          <w:tcPr>
            <w:tcW w:w="668" w:type="dxa"/>
            <w:vAlign w:val="bottom"/>
          </w:tcPr>
          <w:p w14:paraId="4AD0CF3C" w14:textId="6F321C55" w:rsidR="003920E5" w:rsidRPr="00AD5AD4" w:rsidRDefault="003920E5" w:rsidP="003920E5">
            <w:pPr>
              <w:spacing w:after="0" w:line="240" w:lineRule="auto"/>
              <w:rPr>
                <w:rFonts w:ascii="Times New Roman" w:hAnsi="Times New Roman"/>
                <w:sz w:val="20"/>
                <w:szCs w:val="20"/>
              </w:rPr>
            </w:pPr>
            <w:r>
              <w:rPr>
                <w:rFonts w:cs="Calibri"/>
                <w:color w:val="000000"/>
              </w:rPr>
              <w:t>34</w:t>
            </w:r>
          </w:p>
        </w:tc>
      </w:tr>
      <w:tr w:rsidR="003920E5" w:rsidRPr="007A325C" w14:paraId="0D1AB25D" w14:textId="77777777" w:rsidTr="00AE5AAC">
        <w:tc>
          <w:tcPr>
            <w:tcW w:w="1110" w:type="dxa"/>
            <w:shd w:val="clear" w:color="auto" w:fill="F2F2F2" w:themeFill="background1" w:themeFillShade="F2"/>
            <w:vAlign w:val="bottom"/>
          </w:tcPr>
          <w:p w14:paraId="09678E02" w14:textId="018D1988" w:rsidR="003920E5" w:rsidRPr="007A325C" w:rsidRDefault="003920E5" w:rsidP="003920E5">
            <w:pPr>
              <w:spacing w:after="0" w:line="240" w:lineRule="auto"/>
              <w:rPr>
                <w:rFonts w:ascii="Times New Roman" w:hAnsi="Times New Roman"/>
                <w:sz w:val="20"/>
                <w:szCs w:val="20"/>
              </w:rPr>
            </w:pPr>
            <w:r>
              <w:rPr>
                <w:rFonts w:cs="Calibri"/>
                <w:color w:val="000000"/>
              </w:rPr>
              <w:t>30</w:t>
            </w:r>
          </w:p>
        </w:tc>
        <w:tc>
          <w:tcPr>
            <w:tcW w:w="689" w:type="dxa"/>
            <w:shd w:val="clear" w:color="auto" w:fill="F2F2F2" w:themeFill="background1" w:themeFillShade="F2"/>
            <w:vAlign w:val="bottom"/>
          </w:tcPr>
          <w:p w14:paraId="64BFA1E4" w14:textId="7075D73F" w:rsidR="003920E5" w:rsidRPr="00AD5AD4" w:rsidRDefault="003920E5" w:rsidP="003920E5">
            <w:pPr>
              <w:spacing w:after="0" w:line="240" w:lineRule="auto"/>
              <w:rPr>
                <w:rFonts w:ascii="Times New Roman" w:hAnsi="Times New Roman"/>
                <w:sz w:val="20"/>
                <w:szCs w:val="20"/>
              </w:rPr>
            </w:pPr>
            <w:r>
              <w:rPr>
                <w:rFonts w:cs="Calibri"/>
                <w:color w:val="000000"/>
              </w:rPr>
              <w:t>152</w:t>
            </w:r>
          </w:p>
        </w:tc>
        <w:tc>
          <w:tcPr>
            <w:tcW w:w="690" w:type="dxa"/>
            <w:shd w:val="clear" w:color="auto" w:fill="F2F2F2" w:themeFill="background1" w:themeFillShade="F2"/>
            <w:vAlign w:val="bottom"/>
          </w:tcPr>
          <w:p w14:paraId="26B28664" w14:textId="73CF7B27" w:rsidR="003920E5" w:rsidRPr="00AD5AD4" w:rsidRDefault="003920E5" w:rsidP="003920E5">
            <w:pPr>
              <w:spacing w:after="0" w:line="240" w:lineRule="auto"/>
              <w:rPr>
                <w:rFonts w:ascii="Times New Roman" w:hAnsi="Times New Roman"/>
                <w:sz w:val="20"/>
                <w:szCs w:val="20"/>
              </w:rPr>
            </w:pPr>
            <w:r>
              <w:rPr>
                <w:rFonts w:cs="Calibri"/>
                <w:color w:val="000000"/>
              </w:rPr>
              <w:t>25</w:t>
            </w:r>
          </w:p>
        </w:tc>
        <w:tc>
          <w:tcPr>
            <w:tcW w:w="689" w:type="dxa"/>
            <w:shd w:val="clear" w:color="auto" w:fill="F2F2F2" w:themeFill="background1" w:themeFillShade="F2"/>
            <w:vAlign w:val="bottom"/>
          </w:tcPr>
          <w:p w14:paraId="29DA66A6" w14:textId="77777777"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3AA0AA3F" w14:textId="79B47D54"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4DF42397" w14:textId="50CB0358"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2A06263B" w14:textId="4E8C6C0F" w:rsidR="003920E5" w:rsidRPr="00AD5AD4" w:rsidRDefault="003920E5" w:rsidP="003920E5">
            <w:pPr>
              <w:spacing w:after="0" w:line="240" w:lineRule="auto"/>
              <w:rPr>
                <w:rFonts w:ascii="Times New Roman" w:hAnsi="Times New Roman"/>
                <w:sz w:val="20"/>
                <w:szCs w:val="20"/>
              </w:rPr>
            </w:pPr>
            <w:r>
              <w:rPr>
                <w:rFonts w:cs="Calibri"/>
                <w:color w:val="000000"/>
              </w:rPr>
              <w:t>2</w:t>
            </w:r>
          </w:p>
        </w:tc>
        <w:tc>
          <w:tcPr>
            <w:tcW w:w="668" w:type="dxa"/>
            <w:shd w:val="clear" w:color="auto" w:fill="F2F2F2" w:themeFill="background1" w:themeFillShade="F2"/>
            <w:vAlign w:val="bottom"/>
          </w:tcPr>
          <w:p w14:paraId="48F57F1F" w14:textId="1BF00AE8" w:rsidR="003920E5" w:rsidRPr="00AD5AD4" w:rsidRDefault="003920E5" w:rsidP="003920E5">
            <w:pPr>
              <w:spacing w:after="0" w:line="240" w:lineRule="auto"/>
              <w:rPr>
                <w:rFonts w:ascii="Times New Roman" w:hAnsi="Times New Roman"/>
                <w:sz w:val="20"/>
                <w:szCs w:val="20"/>
              </w:rPr>
            </w:pPr>
            <w:r>
              <w:rPr>
                <w:rFonts w:cs="Calibri"/>
                <w:color w:val="000000"/>
              </w:rPr>
              <w:t>178</w:t>
            </w:r>
          </w:p>
        </w:tc>
      </w:tr>
      <w:tr w:rsidR="003920E5" w:rsidRPr="007A325C" w14:paraId="50909241" w14:textId="77777777" w:rsidTr="00AE5AAC">
        <w:tc>
          <w:tcPr>
            <w:tcW w:w="1110" w:type="dxa"/>
            <w:vAlign w:val="bottom"/>
          </w:tcPr>
          <w:p w14:paraId="5439550D" w14:textId="68D5FB5E" w:rsidR="003920E5" w:rsidRPr="007A325C" w:rsidRDefault="003920E5" w:rsidP="003920E5">
            <w:pPr>
              <w:spacing w:after="0" w:line="240" w:lineRule="auto"/>
              <w:rPr>
                <w:rFonts w:ascii="Times New Roman" w:hAnsi="Times New Roman"/>
                <w:sz w:val="20"/>
                <w:szCs w:val="20"/>
              </w:rPr>
            </w:pPr>
            <w:r>
              <w:rPr>
                <w:rFonts w:cs="Calibri"/>
                <w:color w:val="000000"/>
              </w:rPr>
              <w:t>33</w:t>
            </w:r>
          </w:p>
        </w:tc>
        <w:tc>
          <w:tcPr>
            <w:tcW w:w="689" w:type="dxa"/>
            <w:vAlign w:val="bottom"/>
          </w:tcPr>
          <w:p w14:paraId="3680C790" w14:textId="77777777"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0574B21D" w14:textId="70B791CB"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68E1AAFF" w14:textId="77777777"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3469D5C6" w14:textId="26F9D5F9" w:rsidR="003920E5" w:rsidRPr="00AD5AD4" w:rsidRDefault="003920E5" w:rsidP="003920E5">
            <w:pPr>
              <w:spacing w:after="0" w:line="240" w:lineRule="auto"/>
              <w:rPr>
                <w:rFonts w:ascii="Times New Roman" w:hAnsi="Times New Roman"/>
                <w:sz w:val="20"/>
                <w:szCs w:val="20"/>
              </w:rPr>
            </w:pPr>
            <w:r>
              <w:rPr>
                <w:rFonts w:cs="Calibri"/>
                <w:color w:val="000000"/>
              </w:rPr>
              <w:t>48</w:t>
            </w:r>
          </w:p>
        </w:tc>
        <w:tc>
          <w:tcPr>
            <w:tcW w:w="689" w:type="dxa"/>
            <w:vAlign w:val="bottom"/>
          </w:tcPr>
          <w:p w14:paraId="1464E7D6" w14:textId="59928274" w:rsidR="003920E5" w:rsidRPr="00AD5AD4" w:rsidRDefault="003920E5" w:rsidP="003920E5">
            <w:pPr>
              <w:spacing w:after="0" w:line="240" w:lineRule="auto"/>
              <w:rPr>
                <w:rFonts w:ascii="Times New Roman" w:hAnsi="Times New Roman"/>
                <w:sz w:val="20"/>
                <w:szCs w:val="20"/>
              </w:rPr>
            </w:pPr>
            <w:r>
              <w:rPr>
                <w:rFonts w:cs="Calibri"/>
                <w:color w:val="000000"/>
              </w:rPr>
              <w:t>90</w:t>
            </w:r>
          </w:p>
        </w:tc>
        <w:tc>
          <w:tcPr>
            <w:tcW w:w="690" w:type="dxa"/>
            <w:vAlign w:val="bottom"/>
          </w:tcPr>
          <w:p w14:paraId="7E1EBCF4" w14:textId="6FFA3872" w:rsidR="003920E5" w:rsidRPr="00AD5AD4" w:rsidRDefault="003920E5" w:rsidP="003920E5">
            <w:pPr>
              <w:spacing w:after="0" w:line="240" w:lineRule="auto"/>
              <w:rPr>
                <w:rFonts w:ascii="Times New Roman" w:hAnsi="Times New Roman"/>
                <w:sz w:val="20"/>
                <w:szCs w:val="20"/>
              </w:rPr>
            </w:pPr>
            <w:r>
              <w:rPr>
                <w:rFonts w:cs="Calibri"/>
                <w:color w:val="000000"/>
              </w:rPr>
              <w:t>12</w:t>
            </w:r>
          </w:p>
        </w:tc>
        <w:tc>
          <w:tcPr>
            <w:tcW w:w="668" w:type="dxa"/>
            <w:vAlign w:val="bottom"/>
          </w:tcPr>
          <w:p w14:paraId="7C43D007" w14:textId="5860565A" w:rsidR="003920E5" w:rsidRPr="00AD5AD4" w:rsidRDefault="003920E5" w:rsidP="003920E5">
            <w:pPr>
              <w:spacing w:after="0" w:line="240" w:lineRule="auto"/>
              <w:rPr>
                <w:rFonts w:ascii="Times New Roman" w:hAnsi="Times New Roman"/>
                <w:sz w:val="20"/>
                <w:szCs w:val="20"/>
              </w:rPr>
            </w:pPr>
            <w:r>
              <w:rPr>
                <w:rFonts w:cs="Calibri"/>
                <w:color w:val="000000"/>
              </w:rPr>
              <w:t>150</w:t>
            </w:r>
          </w:p>
        </w:tc>
      </w:tr>
      <w:tr w:rsidR="003920E5" w:rsidRPr="007A325C" w14:paraId="57A3652B" w14:textId="77777777" w:rsidTr="00AE5AAC">
        <w:tc>
          <w:tcPr>
            <w:tcW w:w="1110" w:type="dxa"/>
            <w:shd w:val="clear" w:color="auto" w:fill="F2F2F2" w:themeFill="background1" w:themeFillShade="F2"/>
            <w:vAlign w:val="bottom"/>
          </w:tcPr>
          <w:p w14:paraId="5547AF3D" w14:textId="072EDECA" w:rsidR="003920E5" w:rsidRPr="007A325C" w:rsidRDefault="003920E5" w:rsidP="003920E5">
            <w:pPr>
              <w:spacing w:after="0" w:line="240" w:lineRule="auto"/>
              <w:rPr>
                <w:rFonts w:ascii="Times New Roman" w:hAnsi="Times New Roman"/>
                <w:sz w:val="20"/>
                <w:szCs w:val="20"/>
              </w:rPr>
            </w:pPr>
            <w:r>
              <w:rPr>
                <w:rFonts w:cs="Calibri"/>
                <w:color w:val="000000"/>
              </w:rPr>
              <w:t>34</w:t>
            </w:r>
          </w:p>
        </w:tc>
        <w:tc>
          <w:tcPr>
            <w:tcW w:w="689" w:type="dxa"/>
            <w:shd w:val="clear" w:color="auto" w:fill="F2F2F2" w:themeFill="background1" w:themeFillShade="F2"/>
            <w:vAlign w:val="bottom"/>
          </w:tcPr>
          <w:p w14:paraId="3A1A9904" w14:textId="02DDA339" w:rsidR="003920E5" w:rsidRPr="00AD5AD4" w:rsidRDefault="003920E5" w:rsidP="003920E5">
            <w:pPr>
              <w:spacing w:after="0" w:line="240" w:lineRule="auto"/>
              <w:rPr>
                <w:rFonts w:ascii="Times New Roman" w:hAnsi="Times New Roman"/>
                <w:sz w:val="20"/>
                <w:szCs w:val="20"/>
              </w:rPr>
            </w:pPr>
            <w:r>
              <w:rPr>
                <w:rFonts w:cs="Calibri"/>
                <w:color w:val="000000"/>
              </w:rPr>
              <w:t>129</w:t>
            </w:r>
          </w:p>
        </w:tc>
        <w:tc>
          <w:tcPr>
            <w:tcW w:w="690" w:type="dxa"/>
            <w:shd w:val="clear" w:color="auto" w:fill="F2F2F2" w:themeFill="background1" w:themeFillShade="F2"/>
            <w:vAlign w:val="bottom"/>
          </w:tcPr>
          <w:p w14:paraId="296D10D6" w14:textId="0BCB8419" w:rsidR="003920E5" w:rsidRPr="00AD5AD4" w:rsidRDefault="003920E5" w:rsidP="003920E5">
            <w:pPr>
              <w:spacing w:after="0" w:line="240" w:lineRule="auto"/>
              <w:rPr>
                <w:rFonts w:ascii="Times New Roman" w:hAnsi="Times New Roman"/>
                <w:sz w:val="20"/>
                <w:szCs w:val="20"/>
              </w:rPr>
            </w:pPr>
            <w:r>
              <w:rPr>
                <w:rFonts w:cs="Calibri"/>
                <w:color w:val="000000"/>
              </w:rPr>
              <w:t>15</w:t>
            </w:r>
          </w:p>
        </w:tc>
        <w:tc>
          <w:tcPr>
            <w:tcW w:w="689" w:type="dxa"/>
            <w:shd w:val="clear" w:color="auto" w:fill="F2F2F2" w:themeFill="background1" w:themeFillShade="F2"/>
            <w:vAlign w:val="bottom"/>
          </w:tcPr>
          <w:p w14:paraId="582BA82C" w14:textId="19976404" w:rsidR="003920E5" w:rsidRPr="00AD5AD4" w:rsidRDefault="003920E5" w:rsidP="003920E5">
            <w:pPr>
              <w:spacing w:after="0" w:line="240" w:lineRule="auto"/>
              <w:rPr>
                <w:rFonts w:ascii="Times New Roman" w:hAnsi="Times New Roman"/>
                <w:sz w:val="20"/>
                <w:szCs w:val="20"/>
              </w:rPr>
            </w:pPr>
            <w:r>
              <w:rPr>
                <w:rFonts w:cs="Calibri"/>
                <w:color w:val="000000"/>
              </w:rPr>
              <w:t>3</w:t>
            </w:r>
          </w:p>
        </w:tc>
        <w:tc>
          <w:tcPr>
            <w:tcW w:w="690" w:type="dxa"/>
            <w:shd w:val="clear" w:color="auto" w:fill="F2F2F2" w:themeFill="background1" w:themeFillShade="F2"/>
            <w:vAlign w:val="bottom"/>
          </w:tcPr>
          <w:p w14:paraId="1DDF964C" w14:textId="6234B230" w:rsidR="003920E5" w:rsidRPr="00AD5AD4" w:rsidRDefault="003920E5" w:rsidP="003920E5">
            <w:pPr>
              <w:spacing w:after="0" w:line="240" w:lineRule="auto"/>
              <w:rPr>
                <w:rFonts w:ascii="Times New Roman" w:hAnsi="Times New Roman"/>
                <w:sz w:val="20"/>
                <w:szCs w:val="20"/>
              </w:rPr>
            </w:pPr>
            <w:r>
              <w:rPr>
                <w:rFonts w:cs="Calibri"/>
                <w:color w:val="000000"/>
              </w:rPr>
              <w:t>95</w:t>
            </w:r>
          </w:p>
        </w:tc>
        <w:tc>
          <w:tcPr>
            <w:tcW w:w="689" w:type="dxa"/>
            <w:shd w:val="clear" w:color="auto" w:fill="F2F2F2" w:themeFill="background1" w:themeFillShade="F2"/>
            <w:vAlign w:val="bottom"/>
          </w:tcPr>
          <w:p w14:paraId="7AEC01CA" w14:textId="1AA4D8B8" w:rsidR="003920E5" w:rsidRPr="00AD5AD4" w:rsidRDefault="003920E5" w:rsidP="003920E5">
            <w:pPr>
              <w:spacing w:after="0" w:line="240" w:lineRule="auto"/>
              <w:rPr>
                <w:rFonts w:ascii="Times New Roman" w:hAnsi="Times New Roman"/>
                <w:sz w:val="20"/>
                <w:szCs w:val="20"/>
              </w:rPr>
            </w:pPr>
            <w:r>
              <w:rPr>
                <w:rFonts w:cs="Calibri"/>
                <w:color w:val="000000"/>
              </w:rPr>
              <w:t>114</w:t>
            </w:r>
          </w:p>
        </w:tc>
        <w:tc>
          <w:tcPr>
            <w:tcW w:w="690" w:type="dxa"/>
            <w:shd w:val="clear" w:color="auto" w:fill="F2F2F2" w:themeFill="background1" w:themeFillShade="F2"/>
            <w:vAlign w:val="bottom"/>
          </w:tcPr>
          <w:p w14:paraId="4B0D988B" w14:textId="3E0EF2E7" w:rsidR="003920E5" w:rsidRPr="00AD5AD4" w:rsidRDefault="003920E5" w:rsidP="003920E5">
            <w:pPr>
              <w:spacing w:after="0" w:line="240" w:lineRule="auto"/>
              <w:rPr>
                <w:rFonts w:ascii="Times New Roman" w:hAnsi="Times New Roman"/>
                <w:sz w:val="20"/>
                <w:szCs w:val="20"/>
              </w:rPr>
            </w:pPr>
            <w:r>
              <w:rPr>
                <w:rFonts w:cs="Calibri"/>
                <w:color w:val="000000"/>
              </w:rPr>
              <w:t>14</w:t>
            </w:r>
          </w:p>
        </w:tc>
        <w:tc>
          <w:tcPr>
            <w:tcW w:w="668" w:type="dxa"/>
            <w:shd w:val="clear" w:color="auto" w:fill="F2F2F2" w:themeFill="background1" w:themeFillShade="F2"/>
            <w:vAlign w:val="bottom"/>
          </w:tcPr>
          <w:p w14:paraId="63A1F791" w14:textId="5949CC32" w:rsidR="003920E5" w:rsidRPr="00AD5AD4" w:rsidRDefault="003920E5" w:rsidP="003920E5">
            <w:pPr>
              <w:spacing w:after="0" w:line="240" w:lineRule="auto"/>
              <w:rPr>
                <w:rFonts w:ascii="Times New Roman" w:hAnsi="Times New Roman"/>
                <w:sz w:val="20"/>
                <w:szCs w:val="20"/>
              </w:rPr>
            </w:pPr>
            <w:r>
              <w:rPr>
                <w:rFonts w:cs="Calibri"/>
                <w:color w:val="000000"/>
              </w:rPr>
              <w:t>370</w:t>
            </w:r>
          </w:p>
        </w:tc>
      </w:tr>
      <w:tr w:rsidR="003920E5" w:rsidRPr="007A325C" w14:paraId="6D8EBE65" w14:textId="77777777" w:rsidTr="00AE5AAC">
        <w:tc>
          <w:tcPr>
            <w:tcW w:w="1110" w:type="dxa"/>
            <w:vAlign w:val="bottom"/>
          </w:tcPr>
          <w:p w14:paraId="326D0740" w14:textId="38C5412F" w:rsidR="003920E5" w:rsidRPr="007A325C" w:rsidRDefault="003920E5" w:rsidP="003920E5">
            <w:pPr>
              <w:spacing w:after="0" w:line="240" w:lineRule="auto"/>
              <w:rPr>
                <w:rFonts w:ascii="Times New Roman" w:hAnsi="Times New Roman"/>
                <w:sz w:val="20"/>
                <w:szCs w:val="20"/>
              </w:rPr>
            </w:pPr>
            <w:r>
              <w:rPr>
                <w:rFonts w:cs="Calibri"/>
                <w:color w:val="000000"/>
              </w:rPr>
              <w:t>35</w:t>
            </w:r>
          </w:p>
        </w:tc>
        <w:tc>
          <w:tcPr>
            <w:tcW w:w="689" w:type="dxa"/>
            <w:vAlign w:val="bottom"/>
          </w:tcPr>
          <w:p w14:paraId="1BBBF9EB" w14:textId="7F2B8A7A" w:rsidR="003920E5" w:rsidRPr="00AD5AD4" w:rsidRDefault="003920E5" w:rsidP="003920E5">
            <w:pPr>
              <w:spacing w:after="0" w:line="240" w:lineRule="auto"/>
              <w:rPr>
                <w:rFonts w:ascii="Times New Roman" w:hAnsi="Times New Roman"/>
                <w:sz w:val="20"/>
                <w:szCs w:val="20"/>
              </w:rPr>
            </w:pPr>
            <w:r>
              <w:rPr>
                <w:rFonts w:cs="Calibri"/>
                <w:color w:val="000000"/>
              </w:rPr>
              <w:t>30</w:t>
            </w:r>
          </w:p>
        </w:tc>
        <w:tc>
          <w:tcPr>
            <w:tcW w:w="690" w:type="dxa"/>
            <w:vAlign w:val="bottom"/>
          </w:tcPr>
          <w:p w14:paraId="156F73C8" w14:textId="446C753D" w:rsidR="003920E5" w:rsidRPr="00AD5AD4" w:rsidRDefault="003920E5" w:rsidP="003920E5">
            <w:pPr>
              <w:spacing w:after="0" w:line="240" w:lineRule="auto"/>
              <w:rPr>
                <w:rFonts w:ascii="Times New Roman" w:hAnsi="Times New Roman"/>
                <w:sz w:val="20"/>
                <w:szCs w:val="20"/>
              </w:rPr>
            </w:pPr>
            <w:r>
              <w:rPr>
                <w:rFonts w:cs="Calibri"/>
                <w:color w:val="000000"/>
              </w:rPr>
              <w:t>7</w:t>
            </w:r>
          </w:p>
        </w:tc>
        <w:tc>
          <w:tcPr>
            <w:tcW w:w="689" w:type="dxa"/>
            <w:vAlign w:val="bottom"/>
          </w:tcPr>
          <w:p w14:paraId="6FB9771A" w14:textId="0FDA7603" w:rsidR="003920E5" w:rsidRPr="00AD5AD4" w:rsidRDefault="003920E5" w:rsidP="003920E5">
            <w:pPr>
              <w:spacing w:after="0" w:line="240" w:lineRule="auto"/>
              <w:rPr>
                <w:rFonts w:ascii="Times New Roman" w:hAnsi="Times New Roman"/>
                <w:sz w:val="20"/>
                <w:szCs w:val="20"/>
              </w:rPr>
            </w:pPr>
            <w:r>
              <w:rPr>
                <w:rFonts w:cs="Calibri"/>
                <w:color w:val="000000"/>
              </w:rPr>
              <w:t>13</w:t>
            </w:r>
          </w:p>
        </w:tc>
        <w:tc>
          <w:tcPr>
            <w:tcW w:w="690" w:type="dxa"/>
            <w:vAlign w:val="bottom"/>
          </w:tcPr>
          <w:p w14:paraId="391B0A2B" w14:textId="2823A0FF" w:rsidR="003920E5" w:rsidRPr="00AD5AD4" w:rsidRDefault="003920E5" w:rsidP="003920E5">
            <w:pPr>
              <w:spacing w:after="0" w:line="240" w:lineRule="auto"/>
              <w:rPr>
                <w:rFonts w:ascii="Times New Roman" w:hAnsi="Times New Roman"/>
                <w:sz w:val="20"/>
                <w:szCs w:val="20"/>
              </w:rPr>
            </w:pPr>
            <w:r>
              <w:rPr>
                <w:rFonts w:cs="Calibri"/>
                <w:color w:val="000000"/>
              </w:rPr>
              <w:t>13</w:t>
            </w:r>
          </w:p>
        </w:tc>
        <w:tc>
          <w:tcPr>
            <w:tcW w:w="689" w:type="dxa"/>
            <w:vAlign w:val="bottom"/>
          </w:tcPr>
          <w:p w14:paraId="2D11861F" w14:textId="2A97A4D5"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14532D07" w14:textId="3F6A096B" w:rsidR="003920E5" w:rsidRPr="00AD5AD4" w:rsidRDefault="003920E5" w:rsidP="003920E5">
            <w:pPr>
              <w:spacing w:after="0" w:line="240" w:lineRule="auto"/>
              <w:rPr>
                <w:rFonts w:ascii="Times New Roman" w:hAnsi="Times New Roman"/>
                <w:sz w:val="20"/>
                <w:szCs w:val="20"/>
              </w:rPr>
            </w:pPr>
            <w:r>
              <w:rPr>
                <w:rFonts w:cs="Calibri"/>
                <w:color w:val="000000"/>
              </w:rPr>
              <w:t>2</w:t>
            </w:r>
          </w:p>
        </w:tc>
        <w:tc>
          <w:tcPr>
            <w:tcW w:w="668" w:type="dxa"/>
            <w:vAlign w:val="bottom"/>
          </w:tcPr>
          <w:p w14:paraId="55F3303F" w14:textId="08A23C96" w:rsidR="003920E5" w:rsidRPr="00AD5AD4" w:rsidRDefault="003920E5" w:rsidP="003920E5">
            <w:pPr>
              <w:spacing w:after="0" w:line="240" w:lineRule="auto"/>
              <w:rPr>
                <w:rFonts w:ascii="Times New Roman" w:hAnsi="Times New Roman"/>
                <w:sz w:val="20"/>
                <w:szCs w:val="20"/>
              </w:rPr>
            </w:pPr>
            <w:r>
              <w:rPr>
                <w:rFonts w:cs="Calibri"/>
                <w:color w:val="000000"/>
              </w:rPr>
              <w:t>64</w:t>
            </w:r>
          </w:p>
        </w:tc>
      </w:tr>
      <w:tr w:rsidR="003920E5" w:rsidRPr="007A325C" w14:paraId="2958EE6A" w14:textId="77777777" w:rsidTr="00AE5AAC">
        <w:tc>
          <w:tcPr>
            <w:tcW w:w="1110" w:type="dxa"/>
            <w:shd w:val="clear" w:color="auto" w:fill="F2F2F2" w:themeFill="background1" w:themeFillShade="F2"/>
            <w:vAlign w:val="bottom"/>
          </w:tcPr>
          <w:p w14:paraId="182B1CE8" w14:textId="15CE9A53" w:rsidR="003920E5" w:rsidRPr="007A325C" w:rsidRDefault="003920E5" w:rsidP="003920E5">
            <w:pPr>
              <w:spacing w:after="0" w:line="240" w:lineRule="auto"/>
              <w:rPr>
                <w:rFonts w:ascii="Times New Roman" w:hAnsi="Times New Roman"/>
                <w:sz w:val="20"/>
                <w:szCs w:val="20"/>
              </w:rPr>
            </w:pPr>
            <w:r>
              <w:rPr>
                <w:rFonts w:cs="Calibri"/>
                <w:color w:val="000000"/>
              </w:rPr>
              <w:t>36</w:t>
            </w:r>
          </w:p>
        </w:tc>
        <w:tc>
          <w:tcPr>
            <w:tcW w:w="689" w:type="dxa"/>
            <w:shd w:val="clear" w:color="auto" w:fill="F2F2F2" w:themeFill="background1" w:themeFillShade="F2"/>
            <w:vAlign w:val="bottom"/>
          </w:tcPr>
          <w:p w14:paraId="4900BFA1" w14:textId="52FAF386" w:rsidR="003920E5" w:rsidRPr="00AD5AD4" w:rsidRDefault="003920E5" w:rsidP="003920E5">
            <w:pPr>
              <w:spacing w:after="0" w:line="240" w:lineRule="auto"/>
              <w:rPr>
                <w:rFonts w:ascii="Times New Roman" w:hAnsi="Times New Roman"/>
                <w:sz w:val="20"/>
                <w:szCs w:val="20"/>
              </w:rPr>
            </w:pPr>
            <w:r>
              <w:rPr>
                <w:rFonts w:cs="Calibri"/>
                <w:color w:val="000000"/>
              </w:rPr>
              <w:t>162</w:t>
            </w:r>
          </w:p>
        </w:tc>
        <w:tc>
          <w:tcPr>
            <w:tcW w:w="690" w:type="dxa"/>
            <w:shd w:val="clear" w:color="auto" w:fill="F2F2F2" w:themeFill="background1" w:themeFillShade="F2"/>
            <w:vAlign w:val="bottom"/>
          </w:tcPr>
          <w:p w14:paraId="3CC46B0A" w14:textId="005D3BE4" w:rsidR="003920E5" w:rsidRPr="00AD5AD4" w:rsidRDefault="003920E5" w:rsidP="003920E5">
            <w:pPr>
              <w:spacing w:after="0" w:line="240" w:lineRule="auto"/>
              <w:rPr>
                <w:rFonts w:ascii="Times New Roman" w:hAnsi="Times New Roman"/>
                <w:sz w:val="20"/>
                <w:szCs w:val="20"/>
              </w:rPr>
            </w:pPr>
            <w:r>
              <w:rPr>
                <w:rFonts w:cs="Calibri"/>
                <w:color w:val="000000"/>
              </w:rPr>
              <w:t>54</w:t>
            </w:r>
          </w:p>
        </w:tc>
        <w:tc>
          <w:tcPr>
            <w:tcW w:w="689" w:type="dxa"/>
            <w:shd w:val="clear" w:color="auto" w:fill="F2F2F2" w:themeFill="background1" w:themeFillShade="F2"/>
            <w:vAlign w:val="bottom"/>
          </w:tcPr>
          <w:p w14:paraId="564B3985" w14:textId="1422EC03" w:rsidR="003920E5" w:rsidRPr="00AD5AD4" w:rsidRDefault="003920E5" w:rsidP="003920E5">
            <w:pPr>
              <w:spacing w:after="0" w:line="240" w:lineRule="auto"/>
              <w:rPr>
                <w:rFonts w:ascii="Times New Roman" w:hAnsi="Times New Roman"/>
                <w:sz w:val="20"/>
                <w:szCs w:val="20"/>
              </w:rPr>
            </w:pPr>
            <w:r>
              <w:rPr>
                <w:rFonts w:cs="Calibri"/>
                <w:color w:val="000000"/>
              </w:rPr>
              <w:t>127</w:t>
            </w:r>
          </w:p>
        </w:tc>
        <w:tc>
          <w:tcPr>
            <w:tcW w:w="690" w:type="dxa"/>
            <w:shd w:val="clear" w:color="auto" w:fill="F2F2F2" w:themeFill="background1" w:themeFillShade="F2"/>
            <w:vAlign w:val="bottom"/>
          </w:tcPr>
          <w:p w14:paraId="1EEA89D2" w14:textId="0DA434DA" w:rsidR="003920E5" w:rsidRPr="00AD5AD4" w:rsidRDefault="003920E5" w:rsidP="003920E5">
            <w:pPr>
              <w:spacing w:after="0" w:line="240" w:lineRule="auto"/>
              <w:rPr>
                <w:rFonts w:ascii="Times New Roman" w:hAnsi="Times New Roman"/>
                <w:sz w:val="20"/>
                <w:szCs w:val="20"/>
              </w:rPr>
            </w:pPr>
            <w:r>
              <w:rPr>
                <w:rFonts w:cs="Calibri"/>
                <w:color w:val="000000"/>
              </w:rPr>
              <w:t>121</w:t>
            </w:r>
          </w:p>
        </w:tc>
        <w:tc>
          <w:tcPr>
            <w:tcW w:w="689" w:type="dxa"/>
            <w:shd w:val="clear" w:color="auto" w:fill="F2F2F2" w:themeFill="background1" w:themeFillShade="F2"/>
            <w:vAlign w:val="bottom"/>
          </w:tcPr>
          <w:p w14:paraId="350D5E3A" w14:textId="6F8C34BB" w:rsidR="003920E5" w:rsidRPr="00AD5AD4" w:rsidRDefault="003920E5" w:rsidP="003920E5">
            <w:pPr>
              <w:spacing w:after="0" w:line="240" w:lineRule="auto"/>
              <w:rPr>
                <w:rFonts w:ascii="Times New Roman" w:hAnsi="Times New Roman"/>
                <w:sz w:val="20"/>
                <w:szCs w:val="20"/>
              </w:rPr>
            </w:pPr>
            <w:r>
              <w:rPr>
                <w:rFonts w:cs="Calibri"/>
                <w:color w:val="000000"/>
              </w:rPr>
              <w:t>45</w:t>
            </w:r>
          </w:p>
        </w:tc>
        <w:tc>
          <w:tcPr>
            <w:tcW w:w="690" w:type="dxa"/>
            <w:shd w:val="clear" w:color="auto" w:fill="F2F2F2" w:themeFill="background1" w:themeFillShade="F2"/>
            <w:vAlign w:val="bottom"/>
          </w:tcPr>
          <w:p w14:paraId="5CE49B41" w14:textId="7358F241" w:rsidR="003920E5" w:rsidRPr="00AD5AD4" w:rsidRDefault="003920E5" w:rsidP="003920E5">
            <w:pPr>
              <w:spacing w:after="0" w:line="240" w:lineRule="auto"/>
              <w:rPr>
                <w:rFonts w:ascii="Times New Roman" w:hAnsi="Times New Roman"/>
                <w:sz w:val="20"/>
                <w:szCs w:val="20"/>
              </w:rPr>
            </w:pPr>
            <w:r>
              <w:rPr>
                <w:rFonts w:cs="Calibri"/>
                <w:color w:val="000000"/>
              </w:rPr>
              <w:t>90</w:t>
            </w:r>
          </w:p>
        </w:tc>
        <w:tc>
          <w:tcPr>
            <w:tcW w:w="668" w:type="dxa"/>
            <w:shd w:val="clear" w:color="auto" w:fill="F2F2F2" w:themeFill="background1" w:themeFillShade="F2"/>
            <w:vAlign w:val="bottom"/>
          </w:tcPr>
          <w:p w14:paraId="4924F1B1" w14:textId="1B50566F" w:rsidR="003920E5" w:rsidRPr="00AD5AD4" w:rsidRDefault="003920E5" w:rsidP="003920E5">
            <w:pPr>
              <w:spacing w:after="0" w:line="240" w:lineRule="auto"/>
              <w:rPr>
                <w:rFonts w:ascii="Times New Roman" w:hAnsi="Times New Roman"/>
                <w:sz w:val="20"/>
                <w:szCs w:val="20"/>
              </w:rPr>
            </w:pPr>
            <w:r>
              <w:rPr>
                <w:rFonts w:cs="Calibri"/>
                <w:color w:val="000000"/>
              </w:rPr>
              <w:t>599</w:t>
            </w:r>
          </w:p>
        </w:tc>
      </w:tr>
      <w:tr w:rsidR="003920E5" w:rsidRPr="007A325C" w14:paraId="42C43618" w14:textId="77777777" w:rsidTr="00AE5AAC">
        <w:tc>
          <w:tcPr>
            <w:tcW w:w="1110" w:type="dxa"/>
            <w:vAlign w:val="bottom"/>
          </w:tcPr>
          <w:p w14:paraId="53BF2D8D" w14:textId="3C0E2267" w:rsidR="003920E5" w:rsidRPr="007A325C" w:rsidRDefault="003920E5" w:rsidP="003920E5">
            <w:pPr>
              <w:spacing w:after="0" w:line="240" w:lineRule="auto"/>
              <w:rPr>
                <w:rFonts w:ascii="Times New Roman" w:hAnsi="Times New Roman"/>
                <w:sz w:val="20"/>
                <w:szCs w:val="20"/>
              </w:rPr>
            </w:pPr>
            <w:r>
              <w:rPr>
                <w:rFonts w:cs="Calibri"/>
                <w:color w:val="000000"/>
              </w:rPr>
              <w:t>37</w:t>
            </w:r>
          </w:p>
        </w:tc>
        <w:tc>
          <w:tcPr>
            <w:tcW w:w="689" w:type="dxa"/>
            <w:vAlign w:val="bottom"/>
          </w:tcPr>
          <w:p w14:paraId="68435A47" w14:textId="7410AB66" w:rsidR="003920E5" w:rsidRPr="00AD5AD4" w:rsidRDefault="003920E5" w:rsidP="003920E5">
            <w:pPr>
              <w:spacing w:after="0" w:line="240" w:lineRule="auto"/>
              <w:rPr>
                <w:rFonts w:ascii="Times New Roman" w:hAnsi="Times New Roman"/>
                <w:sz w:val="20"/>
                <w:szCs w:val="20"/>
              </w:rPr>
            </w:pPr>
            <w:r>
              <w:rPr>
                <w:rFonts w:cs="Calibri"/>
                <w:color w:val="000000"/>
              </w:rPr>
              <w:t>30</w:t>
            </w:r>
          </w:p>
        </w:tc>
        <w:tc>
          <w:tcPr>
            <w:tcW w:w="690" w:type="dxa"/>
            <w:vAlign w:val="bottom"/>
          </w:tcPr>
          <w:p w14:paraId="7AEB50BF" w14:textId="2B8E3D77" w:rsidR="003920E5" w:rsidRPr="00AD5AD4" w:rsidRDefault="003920E5" w:rsidP="003920E5">
            <w:pPr>
              <w:spacing w:after="0" w:line="240" w:lineRule="auto"/>
              <w:rPr>
                <w:rFonts w:ascii="Times New Roman" w:hAnsi="Times New Roman"/>
                <w:sz w:val="20"/>
                <w:szCs w:val="20"/>
              </w:rPr>
            </w:pPr>
            <w:r>
              <w:rPr>
                <w:rFonts w:cs="Calibri"/>
                <w:color w:val="000000"/>
              </w:rPr>
              <w:t>28</w:t>
            </w:r>
          </w:p>
        </w:tc>
        <w:tc>
          <w:tcPr>
            <w:tcW w:w="689" w:type="dxa"/>
            <w:vAlign w:val="bottom"/>
          </w:tcPr>
          <w:p w14:paraId="3085B25D" w14:textId="3BA3DF30" w:rsidR="003920E5" w:rsidRPr="00AD5AD4" w:rsidRDefault="003920E5" w:rsidP="003920E5">
            <w:pPr>
              <w:spacing w:after="0" w:line="240" w:lineRule="auto"/>
              <w:rPr>
                <w:rFonts w:ascii="Times New Roman" w:hAnsi="Times New Roman"/>
                <w:sz w:val="20"/>
                <w:szCs w:val="20"/>
              </w:rPr>
            </w:pPr>
            <w:r>
              <w:rPr>
                <w:rFonts w:cs="Calibri"/>
                <w:color w:val="000000"/>
              </w:rPr>
              <w:t>203</w:t>
            </w:r>
          </w:p>
        </w:tc>
        <w:tc>
          <w:tcPr>
            <w:tcW w:w="690" w:type="dxa"/>
            <w:vAlign w:val="bottom"/>
          </w:tcPr>
          <w:p w14:paraId="141860BF" w14:textId="18324F4A" w:rsidR="003920E5" w:rsidRPr="00AD5AD4" w:rsidRDefault="003920E5" w:rsidP="003920E5">
            <w:pPr>
              <w:spacing w:after="0" w:line="240" w:lineRule="auto"/>
              <w:rPr>
                <w:rFonts w:ascii="Times New Roman" w:hAnsi="Times New Roman"/>
                <w:sz w:val="20"/>
                <w:szCs w:val="20"/>
              </w:rPr>
            </w:pPr>
            <w:r>
              <w:rPr>
                <w:rFonts w:cs="Calibri"/>
                <w:color w:val="000000"/>
              </w:rPr>
              <w:t>113</w:t>
            </w:r>
          </w:p>
        </w:tc>
        <w:tc>
          <w:tcPr>
            <w:tcW w:w="689" w:type="dxa"/>
            <w:vAlign w:val="bottom"/>
          </w:tcPr>
          <w:p w14:paraId="5EFEAF2B" w14:textId="5D1899E8"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6B92F828" w14:textId="750B7E73" w:rsidR="003920E5" w:rsidRPr="00AD5AD4" w:rsidRDefault="003920E5" w:rsidP="003920E5">
            <w:pPr>
              <w:spacing w:after="0" w:line="240" w:lineRule="auto"/>
              <w:rPr>
                <w:rFonts w:ascii="Times New Roman" w:hAnsi="Times New Roman"/>
                <w:sz w:val="20"/>
                <w:szCs w:val="20"/>
              </w:rPr>
            </w:pPr>
            <w:r>
              <w:rPr>
                <w:rFonts w:cs="Calibri"/>
                <w:color w:val="000000"/>
              </w:rPr>
              <w:t>2</w:t>
            </w:r>
          </w:p>
        </w:tc>
        <w:tc>
          <w:tcPr>
            <w:tcW w:w="668" w:type="dxa"/>
            <w:vAlign w:val="bottom"/>
          </w:tcPr>
          <w:p w14:paraId="00471A2F" w14:textId="52A33278" w:rsidR="003920E5" w:rsidRPr="00AD5AD4" w:rsidRDefault="003920E5" w:rsidP="003920E5">
            <w:pPr>
              <w:spacing w:after="0" w:line="240" w:lineRule="auto"/>
              <w:rPr>
                <w:rFonts w:ascii="Times New Roman" w:hAnsi="Times New Roman"/>
                <w:sz w:val="20"/>
                <w:szCs w:val="20"/>
              </w:rPr>
            </w:pPr>
            <w:r>
              <w:rPr>
                <w:rFonts w:cs="Calibri"/>
                <w:color w:val="000000"/>
              </w:rPr>
              <w:t>376</w:t>
            </w:r>
          </w:p>
        </w:tc>
      </w:tr>
      <w:tr w:rsidR="003920E5" w:rsidRPr="007A325C" w14:paraId="5962B60A" w14:textId="77777777" w:rsidTr="00AE5AAC">
        <w:tc>
          <w:tcPr>
            <w:tcW w:w="1110" w:type="dxa"/>
            <w:shd w:val="clear" w:color="auto" w:fill="F2F2F2" w:themeFill="background1" w:themeFillShade="F2"/>
            <w:vAlign w:val="bottom"/>
          </w:tcPr>
          <w:p w14:paraId="7C5C1953" w14:textId="1D293859" w:rsidR="003920E5" w:rsidRPr="007A325C" w:rsidRDefault="003920E5" w:rsidP="003920E5">
            <w:pPr>
              <w:spacing w:after="0" w:line="240" w:lineRule="auto"/>
              <w:rPr>
                <w:rFonts w:ascii="Times New Roman" w:hAnsi="Times New Roman"/>
                <w:sz w:val="20"/>
                <w:szCs w:val="20"/>
              </w:rPr>
            </w:pPr>
            <w:r>
              <w:rPr>
                <w:rFonts w:cs="Calibri"/>
                <w:color w:val="000000"/>
              </w:rPr>
              <w:t>38</w:t>
            </w:r>
          </w:p>
        </w:tc>
        <w:tc>
          <w:tcPr>
            <w:tcW w:w="689" w:type="dxa"/>
            <w:shd w:val="clear" w:color="auto" w:fill="F2F2F2" w:themeFill="background1" w:themeFillShade="F2"/>
            <w:vAlign w:val="bottom"/>
          </w:tcPr>
          <w:p w14:paraId="74446EE0" w14:textId="59D40666" w:rsidR="003920E5" w:rsidRPr="00AD5AD4" w:rsidRDefault="003920E5" w:rsidP="003920E5">
            <w:pPr>
              <w:spacing w:after="0" w:line="240" w:lineRule="auto"/>
              <w:rPr>
                <w:rFonts w:ascii="Times New Roman" w:hAnsi="Times New Roman"/>
                <w:sz w:val="20"/>
                <w:szCs w:val="20"/>
              </w:rPr>
            </w:pPr>
            <w:r>
              <w:rPr>
                <w:rFonts w:cs="Calibri"/>
                <w:color w:val="000000"/>
              </w:rPr>
              <w:t>151</w:t>
            </w:r>
          </w:p>
        </w:tc>
        <w:tc>
          <w:tcPr>
            <w:tcW w:w="690" w:type="dxa"/>
            <w:shd w:val="clear" w:color="auto" w:fill="F2F2F2" w:themeFill="background1" w:themeFillShade="F2"/>
            <w:vAlign w:val="bottom"/>
          </w:tcPr>
          <w:p w14:paraId="005E6C9B" w14:textId="36066AF8" w:rsidR="003920E5" w:rsidRPr="00AD5AD4" w:rsidRDefault="003920E5" w:rsidP="003920E5">
            <w:pPr>
              <w:spacing w:after="0" w:line="240" w:lineRule="auto"/>
              <w:rPr>
                <w:rFonts w:ascii="Times New Roman" w:hAnsi="Times New Roman"/>
                <w:sz w:val="20"/>
                <w:szCs w:val="20"/>
              </w:rPr>
            </w:pPr>
            <w:r>
              <w:rPr>
                <w:rFonts w:cs="Calibri"/>
                <w:color w:val="000000"/>
              </w:rPr>
              <w:t>55</w:t>
            </w:r>
          </w:p>
        </w:tc>
        <w:tc>
          <w:tcPr>
            <w:tcW w:w="689" w:type="dxa"/>
            <w:shd w:val="clear" w:color="auto" w:fill="F2F2F2" w:themeFill="background1" w:themeFillShade="F2"/>
            <w:vAlign w:val="bottom"/>
          </w:tcPr>
          <w:p w14:paraId="41793912" w14:textId="2F4285DC" w:rsidR="003920E5" w:rsidRPr="00AD5AD4" w:rsidRDefault="003920E5" w:rsidP="003920E5">
            <w:pPr>
              <w:spacing w:after="0" w:line="240" w:lineRule="auto"/>
              <w:rPr>
                <w:rFonts w:ascii="Times New Roman" w:hAnsi="Times New Roman"/>
                <w:sz w:val="20"/>
                <w:szCs w:val="20"/>
              </w:rPr>
            </w:pPr>
            <w:r>
              <w:rPr>
                <w:rFonts w:cs="Calibri"/>
                <w:color w:val="000000"/>
              </w:rPr>
              <w:t>55</w:t>
            </w:r>
          </w:p>
        </w:tc>
        <w:tc>
          <w:tcPr>
            <w:tcW w:w="690" w:type="dxa"/>
            <w:shd w:val="clear" w:color="auto" w:fill="F2F2F2" w:themeFill="background1" w:themeFillShade="F2"/>
            <w:vAlign w:val="bottom"/>
          </w:tcPr>
          <w:p w14:paraId="628F3B4F" w14:textId="261613A1" w:rsidR="003920E5" w:rsidRPr="00AD5AD4" w:rsidRDefault="003920E5" w:rsidP="003920E5">
            <w:pPr>
              <w:spacing w:after="0" w:line="240" w:lineRule="auto"/>
              <w:rPr>
                <w:rFonts w:ascii="Times New Roman" w:hAnsi="Times New Roman"/>
                <w:sz w:val="20"/>
                <w:szCs w:val="20"/>
              </w:rPr>
            </w:pPr>
            <w:r>
              <w:rPr>
                <w:rFonts w:cs="Calibri"/>
                <w:color w:val="000000"/>
              </w:rPr>
              <w:t>77</w:t>
            </w:r>
          </w:p>
        </w:tc>
        <w:tc>
          <w:tcPr>
            <w:tcW w:w="689" w:type="dxa"/>
            <w:shd w:val="clear" w:color="auto" w:fill="F2F2F2" w:themeFill="background1" w:themeFillShade="F2"/>
            <w:vAlign w:val="bottom"/>
          </w:tcPr>
          <w:p w14:paraId="7133133A" w14:textId="4FCD4111" w:rsidR="003920E5" w:rsidRPr="00AD5AD4" w:rsidRDefault="003920E5" w:rsidP="003920E5">
            <w:pPr>
              <w:spacing w:after="0" w:line="240" w:lineRule="auto"/>
              <w:rPr>
                <w:rFonts w:ascii="Times New Roman" w:hAnsi="Times New Roman"/>
                <w:sz w:val="20"/>
                <w:szCs w:val="20"/>
              </w:rPr>
            </w:pPr>
            <w:r>
              <w:rPr>
                <w:rFonts w:cs="Calibri"/>
                <w:color w:val="000000"/>
              </w:rPr>
              <w:t>24</w:t>
            </w:r>
          </w:p>
        </w:tc>
        <w:tc>
          <w:tcPr>
            <w:tcW w:w="690" w:type="dxa"/>
            <w:shd w:val="clear" w:color="auto" w:fill="F2F2F2" w:themeFill="background1" w:themeFillShade="F2"/>
            <w:vAlign w:val="bottom"/>
          </w:tcPr>
          <w:p w14:paraId="4F759C3E" w14:textId="6759345C" w:rsidR="003920E5" w:rsidRPr="00AD5AD4" w:rsidRDefault="003920E5" w:rsidP="003920E5">
            <w:pPr>
              <w:spacing w:after="0" w:line="240" w:lineRule="auto"/>
              <w:rPr>
                <w:rFonts w:ascii="Times New Roman" w:hAnsi="Times New Roman"/>
                <w:sz w:val="20"/>
                <w:szCs w:val="20"/>
              </w:rPr>
            </w:pPr>
            <w:r>
              <w:rPr>
                <w:rFonts w:cs="Calibri"/>
                <w:color w:val="000000"/>
              </w:rPr>
              <w:t>66</w:t>
            </w:r>
          </w:p>
        </w:tc>
        <w:tc>
          <w:tcPr>
            <w:tcW w:w="668" w:type="dxa"/>
            <w:shd w:val="clear" w:color="auto" w:fill="F2F2F2" w:themeFill="background1" w:themeFillShade="F2"/>
            <w:vAlign w:val="bottom"/>
          </w:tcPr>
          <w:p w14:paraId="6DF7E03F" w14:textId="352A3E17" w:rsidR="003920E5" w:rsidRPr="00AD5AD4" w:rsidRDefault="003920E5" w:rsidP="003920E5">
            <w:pPr>
              <w:spacing w:after="0" w:line="240" w:lineRule="auto"/>
              <w:rPr>
                <w:rFonts w:ascii="Times New Roman" w:hAnsi="Times New Roman"/>
                <w:sz w:val="20"/>
                <w:szCs w:val="20"/>
              </w:rPr>
            </w:pPr>
            <w:r>
              <w:rPr>
                <w:rFonts w:cs="Calibri"/>
                <w:color w:val="000000"/>
              </w:rPr>
              <w:t>428</w:t>
            </w:r>
          </w:p>
        </w:tc>
      </w:tr>
      <w:tr w:rsidR="003920E5" w:rsidRPr="007A325C" w14:paraId="58E9273B" w14:textId="77777777" w:rsidTr="00AE5AAC">
        <w:tc>
          <w:tcPr>
            <w:tcW w:w="1110" w:type="dxa"/>
            <w:vAlign w:val="bottom"/>
          </w:tcPr>
          <w:p w14:paraId="3AEE7FDD" w14:textId="6D612BB9" w:rsidR="003920E5" w:rsidRPr="007A325C" w:rsidRDefault="003920E5" w:rsidP="003920E5">
            <w:pPr>
              <w:spacing w:after="0" w:line="240" w:lineRule="auto"/>
              <w:rPr>
                <w:rFonts w:ascii="Times New Roman" w:hAnsi="Times New Roman"/>
                <w:sz w:val="20"/>
                <w:szCs w:val="20"/>
              </w:rPr>
            </w:pPr>
            <w:r>
              <w:rPr>
                <w:rFonts w:cs="Calibri"/>
                <w:color w:val="000000"/>
              </w:rPr>
              <w:t>39</w:t>
            </w:r>
          </w:p>
        </w:tc>
        <w:tc>
          <w:tcPr>
            <w:tcW w:w="689" w:type="dxa"/>
            <w:vAlign w:val="bottom"/>
          </w:tcPr>
          <w:p w14:paraId="6AAC2024" w14:textId="309CC1F0" w:rsidR="003920E5" w:rsidRPr="00AD5AD4" w:rsidRDefault="003920E5" w:rsidP="003920E5">
            <w:pPr>
              <w:spacing w:after="0" w:line="240" w:lineRule="auto"/>
              <w:rPr>
                <w:rFonts w:ascii="Times New Roman" w:hAnsi="Times New Roman"/>
                <w:sz w:val="20"/>
                <w:szCs w:val="20"/>
              </w:rPr>
            </w:pPr>
            <w:r>
              <w:rPr>
                <w:rFonts w:cs="Calibri"/>
                <w:color w:val="000000"/>
              </w:rPr>
              <w:t>155</w:t>
            </w:r>
          </w:p>
        </w:tc>
        <w:tc>
          <w:tcPr>
            <w:tcW w:w="690" w:type="dxa"/>
            <w:vAlign w:val="bottom"/>
          </w:tcPr>
          <w:p w14:paraId="685A03A1" w14:textId="08C8D5E7" w:rsidR="003920E5" w:rsidRPr="00AD5AD4" w:rsidRDefault="003920E5" w:rsidP="003920E5">
            <w:pPr>
              <w:spacing w:after="0" w:line="240" w:lineRule="auto"/>
              <w:rPr>
                <w:rFonts w:ascii="Times New Roman" w:hAnsi="Times New Roman"/>
                <w:sz w:val="20"/>
                <w:szCs w:val="20"/>
              </w:rPr>
            </w:pPr>
            <w:r>
              <w:rPr>
                <w:rFonts w:cs="Calibri"/>
                <w:color w:val="000000"/>
              </w:rPr>
              <w:t>20</w:t>
            </w:r>
          </w:p>
        </w:tc>
        <w:tc>
          <w:tcPr>
            <w:tcW w:w="689" w:type="dxa"/>
            <w:vAlign w:val="bottom"/>
          </w:tcPr>
          <w:p w14:paraId="604A2FAC" w14:textId="1BC2BDDC" w:rsidR="003920E5" w:rsidRPr="00AD5AD4" w:rsidRDefault="003920E5" w:rsidP="003920E5">
            <w:pPr>
              <w:spacing w:after="0" w:line="240" w:lineRule="auto"/>
              <w:rPr>
                <w:rFonts w:ascii="Times New Roman" w:hAnsi="Times New Roman"/>
                <w:sz w:val="20"/>
                <w:szCs w:val="20"/>
              </w:rPr>
            </w:pPr>
            <w:r>
              <w:rPr>
                <w:rFonts w:cs="Calibri"/>
                <w:color w:val="000000"/>
              </w:rPr>
              <w:t>130</w:t>
            </w:r>
          </w:p>
        </w:tc>
        <w:tc>
          <w:tcPr>
            <w:tcW w:w="690" w:type="dxa"/>
            <w:vAlign w:val="bottom"/>
          </w:tcPr>
          <w:p w14:paraId="1913C0D0" w14:textId="18FA6A94" w:rsidR="003920E5" w:rsidRPr="00AD5AD4" w:rsidRDefault="003920E5" w:rsidP="003920E5">
            <w:pPr>
              <w:spacing w:after="0" w:line="240" w:lineRule="auto"/>
              <w:rPr>
                <w:rFonts w:ascii="Times New Roman" w:hAnsi="Times New Roman"/>
                <w:sz w:val="20"/>
                <w:szCs w:val="20"/>
              </w:rPr>
            </w:pPr>
            <w:r>
              <w:rPr>
                <w:rFonts w:cs="Calibri"/>
                <w:color w:val="000000"/>
              </w:rPr>
              <w:t>90</w:t>
            </w:r>
          </w:p>
        </w:tc>
        <w:tc>
          <w:tcPr>
            <w:tcW w:w="689" w:type="dxa"/>
            <w:vAlign w:val="bottom"/>
          </w:tcPr>
          <w:p w14:paraId="699AF800" w14:textId="3A348E99" w:rsidR="003920E5" w:rsidRPr="00AD5AD4" w:rsidRDefault="003920E5" w:rsidP="003920E5">
            <w:pPr>
              <w:spacing w:after="0" w:line="240" w:lineRule="auto"/>
              <w:rPr>
                <w:rFonts w:ascii="Times New Roman" w:hAnsi="Times New Roman"/>
                <w:sz w:val="20"/>
                <w:szCs w:val="20"/>
              </w:rPr>
            </w:pPr>
            <w:r>
              <w:rPr>
                <w:rFonts w:cs="Calibri"/>
                <w:color w:val="000000"/>
              </w:rPr>
              <w:t>44</w:t>
            </w:r>
          </w:p>
        </w:tc>
        <w:tc>
          <w:tcPr>
            <w:tcW w:w="690" w:type="dxa"/>
            <w:vAlign w:val="bottom"/>
          </w:tcPr>
          <w:p w14:paraId="79291726" w14:textId="36614532" w:rsidR="003920E5" w:rsidRPr="00AD5AD4" w:rsidRDefault="003920E5" w:rsidP="003920E5">
            <w:pPr>
              <w:spacing w:after="0" w:line="240" w:lineRule="auto"/>
              <w:rPr>
                <w:rFonts w:ascii="Times New Roman" w:hAnsi="Times New Roman"/>
                <w:sz w:val="20"/>
                <w:szCs w:val="20"/>
              </w:rPr>
            </w:pPr>
            <w:r>
              <w:rPr>
                <w:rFonts w:cs="Calibri"/>
                <w:color w:val="000000"/>
              </w:rPr>
              <w:t>16</w:t>
            </w:r>
          </w:p>
        </w:tc>
        <w:tc>
          <w:tcPr>
            <w:tcW w:w="668" w:type="dxa"/>
            <w:vAlign w:val="bottom"/>
          </w:tcPr>
          <w:p w14:paraId="386A1660" w14:textId="71D453EC" w:rsidR="003920E5" w:rsidRPr="00AD5AD4" w:rsidRDefault="003920E5" w:rsidP="003920E5">
            <w:pPr>
              <w:spacing w:after="0" w:line="240" w:lineRule="auto"/>
              <w:rPr>
                <w:rFonts w:ascii="Times New Roman" w:hAnsi="Times New Roman"/>
                <w:sz w:val="20"/>
                <w:szCs w:val="20"/>
              </w:rPr>
            </w:pPr>
            <w:r>
              <w:rPr>
                <w:rFonts w:cs="Calibri"/>
                <w:color w:val="000000"/>
              </w:rPr>
              <w:t>455</w:t>
            </w:r>
          </w:p>
        </w:tc>
      </w:tr>
      <w:tr w:rsidR="003920E5" w:rsidRPr="007A325C" w14:paraId="7331AE3C" w14:textId="77777777" w:rsidTr="00AE5AAC">
        <w:tc>
          <w:tcPr>
            <w:tcW w:w="1110" w:type="dxa"/>
            <w:shd w:val="clear" w:color="auto" w:fill="F2F2F2" w:themeFill="background1" w:themeFillShade="F2"/>
            <w:vAlign w:val="bottom"/>
          </w:tcPr>
          <w:p w14:paraId="0392F1C8" w14:textId="32EC996B" w:rsidR="003920E5" w:rsidRPr="007A325C" w:rsidRDefault="003920E5" w:rsidP="003920E5">
            <w:pPr>
              <w:spacing w:after="0" w:line="240" w:lineRule="auto"/>
              <w:rPr>
                <w:rFonts w:ascii="Times New Roman" w:hAnsi="Times New Roman"/>
                <w:sz w:val="20"/>
                <w:szCs w:val="20"/>
              </w:rPr>
            </w:pPr>
            <w:r>
              <w:rPr>
                <w:rFonts w:cs="Calibri"/>
                <w:color w:val="000000"/>
              </w:rPr>
              <w:t>41</w:t>
            </w:r>
          </w:p>
        </w:tc>
        <w:tc>
          <w:tcPr>
            <w:tcW w:w="689" w:type="dxa"/>
            <w:shd w:val="clear" w:color="auto" w:fill="F2F2F2" w:themeFill="background1" w:themeFillShade="F2"/>
            <w:vAlign w:val="bottom"/>
          </w:tcPr>
          <w:p w14:paraId="375235FC" w14:textId="79A48502" w:rsidR="003920E5" w:rsidRPr="00AD5AD4" w:rsidRDefault="003920E5" w:rsidP="003920E5">
            <w:pPr>
              <w:spacing w:after="0" w:line="240" w:lineRule="auto"/>
              <w:rPr>
                <w:rFonts w:ascii="Times New Roman" w:hAnsi="Times New Roman"/>
                <w:sz w:val="20"/>
                <w:szCs w:val="20"/>
              </w:rPr>
            </w:pPr>
            <w:r>
              <w:rPr>
                <w:rFonts w:cs="Calibri"/>
                <w:color w:val="000000"/>
              </w:rPr>
              <w:t>345</w:t>
            </w:r>
          </w:p>
        </w:tc>
        <w:tc>
          <w:tcPr>
            <w:tcW w:w="690" w:type="dxa"/>
            <w:shd w:val="clear" w:color="auto" w:fill="F2F2F2" w:themeFill="background1" w:themeFillShade="F2"/>
            <w:vAlign w:val="bottom"/>
          </w:tcPr>
          <w:p w14:paraId="67EDE474" w14:textId="378F9CBB" w:rsidR="003920E5" w:rsidRPr="00AD5AD4" w:rsidRDefault="003920E5" w:rsidP="003920E5">
            <w:pPr>
              <w:spacing w:after="0" w:line="240" w:lineRule="auto"/>
              <w:rPr>
                <w:rFonts w:ascii="Times New Roman" w:hAnsi="Times New Roman"/>
                <w:sz w:val="20"/>
                <w:szCs w:val="20"/>
              </w:rPr>
            </w:pPr>
            <w:r>
              <w:rPr>
                <w:rFonts w:cs="Calibri"/>
                <w:color w:val="000000"/>
              </w:rPr>
              <w:t>137</w:t>
            </w:r>
          </w:p>
        </w:tc>
        <w:tc>
          <w:tcPr>
            <w:tcW w:w="689" w:type="dxa"/>
            <w:shd w:val="clear" w:color="auto" w:fill="F2F2F2" w:themeFill="background1" w:themeFillShade="F2"/>
            <w:vAlign w:val="bottom"/>
          </w:tcPr>
          <w:p w14:paraId="2C62232A" w14:textId="1B7C8748" w:rsidR="003920E5" w:rsidRPr="00AD5AD4" w:rsidRDefault="003920E5" w:rsidP="003920E5">
            <w:pPr>
              <w:spacing w:after="0" w:line="240" w:lineRule="auto"/>
              <w:rPr>
                <w:rFonts w:ascii="Times New Roman" w:hAnsi="Times New Roman"/>
                <w:sz w:val="20"/>
                <w:szCs w:val="20"/>
              </w:rPr>
            </w:pPr>
            <w:r>
              <w:rPr>
                <w:rFonts w:cs="Calibri"/>
                <w:color w:val="000000"/>
              </w:rPr>
              <w:t>44</w:t>
            </w:r>
          </w:p>
        </w:tc>
        <w:tc>
          <w:tcPr>
            <w:tcW w:w="690" w:type="dxa"/>
            <w:shd w:val="clear" w:color="auto" w:fill="F2F2F2" w:themeFill="background1" w:themeFillShade="F2"/>
            <w:vAlign w:val="bottom"/>
          </w:tcPr>
          <w:p w14:paraId="4BEBC0BF" w14:textId="5933BADF"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1489AF73" w14:textId="135E845D"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011C9E21" w14:textId="2C08A7E6" w:rsidR="003920E5" w:rsidRPr="00AD5AD4" w:rsidRDefault="003920E5" w:rsidP="003920E5">
            <w:pPr>
              <w:spacing w:after="0" w:line="240" w:lineRule="auto"/>
              <w:rPr>
                <w:rFonts w:ascii="Times New Roman" w:hAnsi="Times New Roman"/>
                <w:sz w:val="20"/>
                <w:szCs w:val="20"/>
              </w:rPr>
            </w:pPr>
          </w:p>
        </w:tc>
        <w:tc>
          <w:tcPr>
            <w:tcW w:w="668" w:type="dxa"/>
            <w:shd w:val="clear" w:color="auto" w:fill="F2F2F2" w:themeFill="background1" w:themeFillShade="F2"/>
            <w:vAlign w:val="bottom"/>
          </w:tcPr>
          <w:p w14:paraId="41EB192D" w14:textId="0B4C9B36" w:rsidR="003920E5" w:rsidRPr="00AD5AD4" w:rsidRDefault="003920E5" w:rsidP="003920E5">
            <w:pPr>
              <w:spacing w:after="0" w:line="240" w:lineRule="auto"/>
              <w:rPr>
                <w:rFonts w:ascii="Times New Roman" w:hAnsi="Times New Roman"/>
                <w:sz w:val="20"/>
                <w:szCs w:val="20"/>
              </w:rPr>
            </w:pPr>
            <w:r>
              <w:rPr>
                <w:rFonts w:cs="Calibri"/>
                <w:color w:val="000000"/>
              </w:rPr>
              <w:t>525</w:t>
            </w:r>
          </w:p>
        </w:tc>
      </w:tr>
      <w:tr w:rsidR="003920E5" w:rsidRPr="007A325C" w14:paraId="1763B68E" w14:textId="77777777" w:rsidTr="00AE5AAC">
        <w:tc>
          <w:tcPr>
            <w:tcW w:w="1110" w:type="dxa"/>
            <w:vAlign w:val="bottom"/>
          </w:tcPr>
          <w:p w14:paraId="53F625C3" w14:textId="0D0DFCC0" w:rsidR="003920E5" w:rsidRPr="007A325C" w:rsidRDefault="003920E5" w:rsidP="003920E5">
            <w:pPr>
              <w:spacing w:after="0" w:line="240" w:lineRule="auto"/>
              <w:rPr>
                <w:rFonts w:ascii="Times New Roman" w:hAnsi="Times New Roman"/>
                <w:sz w:val="20"/>
                <w:szCs w:val="20"/>
              </w:rPr>
            </w:pPr>
            <w:r>
              <w:rPr>
                <w:rFonts w:cs="Calibri"/>
                <w:color w:val="000000"/>
              </w:rPr>
              <w:t>42</w:t>
            </w:r>
          </w:p>
        </w:tc>
        <w:tc>
          <w:tcPr>
            <w:tcW w:w="689" w:type="dxa"/>
            <w:vAlign w:val="bottom"/>
          </w:tcPr>
          <w:p w14:paraId="25138E52" w14:textId="14EB14ED" w:rsidR="003920E5" w:rsidRPr="00AD5AD4" w:rsidRDefault="003920E5" w:rsidP="003920E5">
            <w:pPr>
              <w:spacing w:after="0" w:line="240" w:lineRule="auto"/>
              <w:rPr>
                <w:rFonts w:ascii="Times New Roman" w:hAnsi="Times New Roman"/>
                <w:sz w:val="20"/>
                <w:szCs w:val="20"/>
              </w:rPr>
            </w:pPr>
            <w:r>
              <w:rPr>
                <w:rFonts w:cs="Calibri"/>
                <w:color w:val="000000"/>
              </w:rPr>
              <w:t>124</w:t>
            </w:r>
          </w:p>
        </w:tc>
        <w:tc>
          <w:tcPr>
            <w:tcW w:w="690" w:type="dxa"/>
            <w:vAlign w:val="bottom"/>
          </w:tcPr>
          <w:p w14:paraId="7A47A984" w14:textId="77777777"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2A3F22F8" w14:textId="70C11CAA"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532D3ADE" w14:textId="3B75A669"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5BD71F20" w14:textId="0B9D3744" w:rsidR="003920E5" w:rsidRPr="00AD5AD4" w:rsidRDefault="003920E5" w:rsidP="003920E5">
            <w:pPr>
              <w:spacing w:after="0" w:line="240" w:lineRule="auto"/>
              <w:rPr>
                <w:rFonts w:ascii="Times New Roman" w:hAnsi="Times New Roman"/>
                <w:sz w:val="20"/>
                <w:szCs w:val="20"/>
              </w:rPr>
            </w:pPr>
            <w:r>
              <w:rPr>
                <w:rFonts w:cs="Calibri"/>
                <w:color w:val="000000"/>
              </w:rPr>
              <w:t>75</w:t>
            </w:r>
          </w:p>
        </w:tc>
        <w:tc>
          <w:tcPr>
            <w:tcW w:w="690" w:type="dxa"/>
            <w:vAlign w:val="bottom"/>
          </w:tcPr>
          <w:p w14:paraId="66D1FC2B" w14:textId="116A37D6" w:rsidR="003920E5" w:rsidRPr="00AD5AD4" w:rsidRDefault="003920E5" w:rsidP="003920E5">
            <w:pPr>
              <w:spacing w:after="0" w:line="240" w:lineRule="auto"/>
              <w:rPr>
                <w:rFonts w:ascii="Times New Roman" w:hAnsi="Times New Roman"/>
                <w:sz w:val="20"/>
                <w:szCs w:val="20"/>
              </w:rPr>
            </w:pPr>
            <w:r>
              <w:rPr>
                <w:rFonts w:cs="Calibri"/>
                <w:color w:val="000000"/>
              </w:rPr>
              <w:t>23</w:t>
            </w:r>
          </w:p>
        </w:tc>
        <w:tc>
          <w:tcPr>
            <w:tcW w:w="668" w:type="dxa"/>
            <w:vAlign w:val="bottom"/>
          </w:tcPr>
          <w:p w14:paraId="20C3ECE4" w14:textId="3DDC49EF" w:rsidR="003920E5" w:rsidRPr="00AD5AD4" w:rsidRDefault="003920E5" w:rsidP="003920E5">
            <w:pPr>
              <w:spacing w:after="0" w:line="240" w:lineRule="auto"/>
              <w:rPr>
                <w:rFonts w:ascii="Times New Roman" w:hAnsi="Times New Roman"/>
                <w:sz w:val="20"/>
                <w:szCs w:val="20"/>
              </w:rPr>
            </w:pPr>
            <w:r>
              <w:rPr>
                <w:rFonts w:cs="Calibri"/>
                <w:color w:val="000000"/>
              </w:rPr>
              <w:t>222</w:t>
            </w:r>
          </w:p>
        </w:tc>
      </w:tr>
      <w:tr w:rsidR="003920E5" w:rsidRPr="007A325C" w14:paraId="3FFC2186" w14:textId="77777777" w:rsidTr="00AE5AAC">
        <w:tc>
          <w:tcPr>
            <w:tcW w:w="1110" w:type="dxa"/>
            <w:shd w:val="clear" w:color="auto" w:fill="F2F2F2" w:themeFill="background1" w:themeFillShade="F2"/>
            <w:vAlign w:val="bottom"/>
          </w:tcPr>
          <w:p w14:paraId="675F2340" w14:textId="39A1A28B" w:rsidR="003920E5" w:rsidRPr="007A325C" w:rsidRDefault="003920E5" w:rsidP="003920E5">
            <w:pPr>
              <w:spacing w:after="0" w:line="240" w:lineRule="auto"/>
              <w:rPr>
                <w:rFonts w:ascii="Times New Roman" w:hAnsi="Times New Roman"/>
                <w:sz w:val="20"/>
                <w:szCs w:val="20"/>
              </w:rPr>
            </w:pPr>
            <w:r>
              <w:rPr>
                <w:rFonts w:cs="Calibri"/>
                <w:color w:val="000000"/>
              </w:rPr>
              <w:t>44</w:t>
            </w:r>
          </w:p>
        </w:tc>
        <w:tc>
          <w:tcPr>
            <w:tcW w:w="689" w:type="dxa"/>
            <w:shd w:val="clear" w:color="auto" w:fill="F2F2F2" w:themeFill="background1" w:themeFillShade="F2"/>
            <w:vAlign w:val="bottom"/>
          </w:tcPr>
          <w:p w14:paraId="47D83AE5" w14:textId="77777777"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4D584B91" w14:textId="77777777"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4F57D47D" w14:textId="27436227"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777F9EF1" w14:textId="5F192DBC"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0FC2BC72" w14:textId="5D387D77" w:rsidR="003920E5" w:rsidRPr="00AD5AD4" w:rsidRDefault="003920E5" w:rsidP="003920E5">
            <w:pPr>
              <w:spacing w:after="0" w:line="240" w:lineRule="auto"/>
              <w:rPr>
                <w:rFonts w:ascii="Times New Roman" w:hAnsi="Times New Roman"/>
                <w:sz w:val="20"/>
                <w:szCs w:val="20"/>
              </w:rPr>
            </w:pPr>
            <w:r>
              <w:rPr>
                <w:rFonts w:cs="Calibri"/>
                <w:color w:val="000000"/>
              </w:rPr>
              <w:t>45</w:t>
            </w:r>
          </w:p>
        </w:tc>
        <w:tc>
          <w:tcPr>
            <w:tcW w:w="690" w:type="dxa"/>
            <w:shd w:val="clear" w:color="auto" w:fill="F2F2F2" w:themeFill="background1" w:themeFillShade="F2"/>
            <w:vAlign w:val="bottom"/>
          </w:tcPr>
          <w:p w14:paraId="3CC40A2D" w14:textId="303EC942" w:rsidR="003920E5" w:rsidRPr="00AD5AD4" w:rsidRDefault="003920E5" w:rsidP="003920E5">
            <w:pPr>
              <w:spacing w:after="0" w:line="240" w:lineRule="auto"/>
              <w:rPr>
                <w:rFonts w:ascii="Times New Roman" w:hAnsi="Times New Roman"/>
                <w:sz w:val="20"/>
                <w:szCs w:val="20"/>
              </w:rPr>
            </w:pPr>
            <w:r>
              <w:rPr>
                <w:rFonts w:cs="Calibri"/>
                <w:color w:val="000000"/>
              </w:rPr>
              <w:t>14</w:t>
            </w:r>
          </w:p>
        </w:tc>
        <w:tc>
          <w:tcPr>
            <w:tcW w:w="668" w:type="dxa"/>
            <w:shd w:val="clear" w:color="auto" w:fill="F2F2F2" w:themeFill="background1" w:themeFillShade="F2"/>
            <w:vAlign w:val="bottom"/>
          </w:tcPr>
          <w:p w14:paraId="47C732FE" w14:textId="033F33D9" w:rsidR="003920E5" w:rsidRPr="00AD5AD4" w:rsidRDefault="003920E5" w:rsidP="003920E5">
            <w:pPr>
              <w:spacing w:after="0" w:line="240" w:lineRule="auto"/>
              <w:rPr>
                <w:rFonts w:ascii="Times New Roman" w:hAnsi="Times New Roman"/>
                <w:sz w:val="20"/>
                <w:szCs w:val="20"/>
              </w:rPr>
            </w:pPr>
            <w:r>
              <w:rPr>
                <w:rFonts w:cs="Calibri"/>
                <w:color w:val="000000"/>
              </w:rPr>
              <w:t>59</w:t>
            </w:r>
          </w:p>
        </w:tc>
      </w:tr>
      <w:tr w:rsidR="003920E5" w:rsidRPr="007A325C" w14:paraId="1B706DE5" w14:textId="77777777" w:rsidTr="00AE5AAC">
        <w:tc>
          <w:tcPr>
            <w:tcW w:w="1110" w:type="dxa"/>
            <w:vAlign w:val="bottom"/>
          </w:tcPr>
          <w:p w14:paraId="469EF70F" w14:textId="66F73092" w:rsidR="003920E5" w:rsidRPr="007A325C" w:rsidRDefault="003920E5" w:rsidP="003920E5">
            <w:pPr>
              <w:spacing w:after="0" w:line="240" w:lineRule="auto"/>
              <w:rPr>
                <w:rFonts w:ascii="Times New Roman" w:hAnsi="Times New Roman"/>
                <w:sz w:val="20"/>
                <w:szCs w:val="20"/>
              </w:rPr>
            </w:pPr>
            <w:r>
              <w:rPr>
                <w:rFonts w:cs="Calibri"/>
                <w:color w:val="000000"/>
              </w:rPr>
              <w:t>47</w:t>
            </w:r>
          </w:p>
        </w:tc>
        <w:tc>
          <w:tcPr>
            <w:tcW w:w="689" w:type="dxa"/>
            <w:vAlign w:val="bottom"/>
          </w:tcPr>
          <w:p w14:paraId="5B78CB12" w14:textId="700E2E8C" w:rsidR="003920E5" w:rsidRPr="00AD5AD4" w:rsidRDefault="003920E5" w:rsidP="003920E5">
            <w:pPr>
              <w:spacing w:after="0" w:line="240" w:lineRule="auto"/>
              <w:rPr>
                <w:rFonts w:ascii="Times New Roman" w:hAnsi="Times New Roman"/>
                <w:sz w:val="20"/>
                <w:szCs w:val="20"/>
              </w:rPr>
            </w:pPr>
            <w:r>
              <w:rPr>
                <w:rFonts w:cs="Calibri"/>
                <w:color w:val="000000"/>
              </w:rPr>
              <w:t>22</w:t>
            </w:r>
          </w:p>
        </w:tc>
        <w:tc>
          <w:tcPr>
            <w:tcW w:w="690" w:type="dxa"/>
            <w:vAlign w:val="bottom"/>
          </w:tcPr>
          <w:p w14:paraId="44135C76" w14:textId="49F1C8F5"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35CEFC6D" w14:textId="5BB72A15"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60B6A81A" w14:textId="1CD6419F"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773E4DD4" w14:textId="2CE2330F"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2C3CAE56" w14:textId="7CCD8B28" w:rsidR="003920E5" w:rsidRPr="00AD5AD4" w:rsidRDefault="003920E5" w:rsidP="003920E5">
            <w:pPr>
              <w:spacing w:after="0" w:line="240" w:lineRule="auto"/>
              <w:rPr>
                <w:rFonts w:ascii="Times New Roman" w:hAnsi="Times New Roman"/>
                <w:sz w:val="20"/>
                <w:szCs w:val="20"/>
              </w:rPr>
            </w:pPr>
          </w:p>
        </w:tc>
        <w:tc>
          <w:tcPr>
            <w:tcW w:w="668" w:type="dxa"/>
            <w:vAlign w:val="bottom"/>
          </w:tcPr>
          <w:p w14:paraId="2EF8D782" w14:textId="45A4F14A" w:rsidR="003920E5" w:rsidRPr="00AD5AD4" w:rsidRDefault="003920E5" w:rsidP="003920E5">
            <w:pPr>
              <w:spacing w:after="0" w:line="240" w:lineRule="auto"/>
              <w:rPr>
                <w:rFonts w:ascii="Times New Roman" w:hAnsi="Times New Roman"/>
                <w:sz w:val="20"/>
                <w:szCs w:val="20"/>
              </w:rPr>
            </w:pPr>
            <w:r>
              <w:rPr>
                <w:rFonts w:cs="Calibri"/>
                <w:color w:val="000000"/>
              </w:rPr>
              <w:t>22</w:t>
            </w:r>
          </w:p>
        </w:tc>
      </w:tr>
    </w:tbl>
    <w:p w14:paraId="4ABE1264" w14:textId="77777777" w:rsidR="003920E5" w:rsidRDefault="003920E5" w:rsidP="00CB50AC">
      <w:pPr>
        <w:spacing w:after="0" w:line="240" w:lineRule="auto"/>
        <w:rPr>
          <w:rFonts w:ascii="Times New Roman" w:hAnsi="Times New Roman"/>
          <w:sz w:val="24"/>
          <w:szCs w:val="24"/>
        </w:rPr>
      </w:pPr>
    </w:p>
    <w:p w14:paraId="04BF7737" w14:textId="77777777" w:rsidR="003920E5" w:rsidRDefault="003920E5">
      <w:pPr>
        <w:spacing w:after="0" w:line="240" w:lineRule="auto"/>
        <w:rPr>
          <w:rFonts w:ascii="Times New Roman" w:hAnsi="Times New Roman"/>
          <w:sz w:val="24"/>
          <w:szCs w:val="24"/>
        </w:rPr>
      </w:pPr>
      <w:r>
        <w:rPr>
          <w:rFonts w:ascii="Times New Roman" w:hAnsi="Times New Roman"/>
          <w:sz w:val="24"/>
          <w:szCs w:val="24"/>
        </w:rPr>
        <w:br w:type="page"/>
      </w:r>
    </w:p>
    <w:p w14:paraId="766179E5" w14:textId="71F45942" w:rsidR="00CB50AC" w:rsidRDefault="001D0418" w:rsidP="00CB50AC">
      <w:pPr>
        <w:spacing w:after="0" w:line="240" w:lineRule="auto"/>
        <w:rPr>
          <w:rFonts w:ascii="Times New Roman" w:hAnsi="Times New Roman"/>
          <w:sz w:val="24"/>
          <w:szCs w:val="24"/>
        </w:rPr>
      </w:pPr>
      <w:r w:rsidRPr="00C21CEF">
        <w:rPr>
          <w:rFonts w:ascii="Times New Roman" w:hAnsi="Times New Roman"/>
          <w:sz w:val="24"/>
          <w:szCs w:val="24"/>
        </w:rPr>
        <w:lastRenderedPageBreak/>
        <w:t>5.</w:t>
      </w:r>
      <w:r>
        <w:rPr>
          <w:rFonts w:ascii="Times New Roman" w:hAnsi="Times New Roman"/>
          <w:sz w:val="24"/>
          <w:szCs w:val="24"/>
        </w:rPr>
        <w:t>5</w:t>
      </w:r>
      <w:r w:rsidRPr="00C21CEF">
        <w:rPr>
          <w:rFonts w:ascii="Times New Roman" w:hAnsi="Times New Roman"/>
          <w:sz w:val="24"/>
          <w:szCs w:val="24"/>
        </w:rPr>
        <w:t xml:space="preserve"> lentelė. Verslinės žvejybos 4</w:t>
      </w:r>
      <w:r>
        <w:rPr>
          <w:rFonts w:ascii="Times New Roman" w:hAnsi="Times New Roman"/>
          <w:sz w:val="24"/>
          <w:szCs w:val="24"/>
        </w:rPr>
        <w:t>5</w:t>
      </w:r>
      <w:r w:rsidRPr="00C21CEF">
        <w:rPr>
          <w:rFonts w:ascii="Times New Roman" w:hAnsi="Times New Roman"/>
          <w:sz w:val="24"/>
          <w:szCs w:val="24"/>
        </w:rPr>
        <w:t>–50</w:t>
      </w:r>
      <w:r>
        <w:rPr>
          <w:rFonts w:ascii="Times New Roman" w:hAnsi="Times New Roman"/>
          <w:sz w:val="24"/>
          <w:szCs w:val="24"/>
        </w:rPr>
        <w:t xml:space="preserve"> </w:t>
      </w:r>
      <w:r w:rsidRPr="00C21CEF">
        <w:rPr>
          <w:rFonts w:ascii="Times New Roman" w:hAnsi="Times New Roman"/>
          <w:sz w:val="24"/>
          <w:szCs w:val="24"/>
        </w:rPr>
        <w:t xml:space="preserve">mm </w:t>
      </w:r>
      <w:r>
        <w:rPr>
          <w:rFonts w:ascii="Times New Roman" w:hAnsi="Times New Roman"/>
          <w:sz w:val="24"/>
          <w:szCs w:val="24"/>
        </w:rPr>
        <w:t xml:space="preserve">tinklais </w:t>
      </w:r>
      <w:r w:rsidR="00CB50AC">
        <w:rPr>
          <w:rFonts w:ascii="Times New Roman" w:hAnsi="Times New Roman"/>
          <w:sz w:val="24"/>
          <w:szCs w:val="24"/>
        </w:rPr>
        <w:t>efekt</w:t>
      </w:r>
      <w:r w:rsidR="00CB50AC" w:rsidRPr="00C21CEF">
        <w:rPr>
          <w:rFonts w:ascii="Times New Roman" w:hAnsi="Times New Roman"/>
          <w:sz w:val="24"/>
          <w:szCs w:val="24"/>
        </w:rPr>
        <w:t>yvumas (</w:t>
      </w:r>
      <w:r w:rsidR="00CB50AC">
        <w:rPr>
          <w:rFonts w:ascii="Times New Roman" w:hAnsi="Times New Roman"/>
          <w:sz w:val="24"/>
          <w:szCs w:val="24"/>
        </w:rPr>
        <w:t xml:space="preserve">laimikiai </w:t>
      </w:r>
      <w:r w:rsidR="00CB50AC" w:rsidRPr="00C21CEF">
        <w:rPr>
          <w:rFonts w:ascii="Times New Roman" w:hAnsi="Times New Roman"/>
          <w:sz w:val="24"/>
          <w:szCs w:val="24"/>
        </w:rPr>
        <w:t>pastang</w:t>
      </w:r>
      <w:r w:rsidR="00CB50AC">
        <w:rPr>
          <w:rFonts w:ascii="Times New Roman" w:hAnsi="Times New Roman"/>
          <w:sz w:val="24"/>
          <w:szCs w:val="24"/>
        </w:rPr>
        <w:t>ai, kg</w:t>
      </w:r>
      <w:r w:rsidR="00CB50AC" w:rsidRPr="00C21CEF">
        <w:rPr>
          <w:rFonts w:ascii="Times New Roman" w:hAnsi="Times New Roman"/>
          <w:sz w:val="24"/>
          <w:szCs w:val="24"/>
        </w:rPr>
        <w:t>) Kuršių mariose 202</w:t>
      </w:r>
      <w:r w:rsidR="003920E5">
        <w:rPr>
          <w:rFonts w:ascii="Times New Roman" w:hAnsi="Times New Roman"/>
          <w:sz w:val="24"/>
          <w:szCs w:val="24"/>
        </w:rPr>
        <w:t>5</w:t>
      </w:r>
      <w:r w:rsidR="00CB50AC" w:rsidRPr="00C21CEF">
        <w:rPr>
          <w:rFonts w:ascii="Times New Roman" w:hAnsi="Times New Roman"/>
          <w:sz w:val="24"/>
          <w:szCs w:val="24"/>
        </w:rPr>
        <w:t xml:space="preserve"> m. </w:t>
      </w:r>
      <w:r w:rsidR="00CB50AC">
        <w:rPr>
          <w:rFonts w:ascii="Times New Roman" w:hAnsi="Times New Roman"/>
          <w:sz w:val="24"/>
          <w:szCs w:val="24"/>
        </w:rPr>
        <w:t>sausi</w:t>
      </w:r>
      <w:r w:rsidR="00CB50AC" w:rsidRPr="00C21CEF">
        <w:rPr>
          <w:rFonts w:ascii="Times New Roman" w:hAnsi="Times New Roman"/>
          <w:sz w:val="24"/>
          <w:szCs w:val="24"/>
        </w:rPr>
        <w:t>o–spalio</w:t>
      </w:r>
      <w:r w:rsidR="00CB50AC">
        <w:rPr>
          <w:rFonts w:ascii="Times New Roman" w:hAnsi="Times New Roman"/>
          <w:sz w:val="24"/>
          <w:szCs w:val="24"/>
        </w:rPr>
        <w:t xml:space="preserve"> mėn.</w:t>
      </w:r>
    </w:p>
    <w:p w14:paraId="730A99E7" w14:textId="148E4BCB" w:rsidR="001D0418" w:rsidRDefault="001D0418" w:rsidP="001D0418">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110"/>
        <w:gridCol w:w="689"/>
        <w:gridCol w:w="690"/>
        <w:gridCol w:w="689"/>
        <w:gridCol w:w="690"/>
        <w:gridCol w:w="689"/>
        <w:gridCol w:w="690"/>
        <w:gridCol w:w="1205"/>
      </w:tblGrid>
      <w:tr w:rsidR="003920E5" w:rsidRPr="007A325C" w14:paraId="1CD19C71" w14:textId="77777777" w:rsidTr="003920E5">
        <w:tc>
          <w:tcPr>
            <w:tcW w:w="1110" w:type="dxa"/>
            <w:vMerge w:val="restart"/>
            <w:shd w:val="clear" w:color="auto" w:fill="D9D9D9" w:themeFill="background1" w:themeFillShade="D9"/>
            <w:vAlign w:val="center"/>
          </w:tcPr>
          <w:p w14:paraId="0A9142E2" w14:textId="77777777" w:rsidR="003920E5" w:rsidRPr="007A325C" w:rsidRDefault="003920E5" w:rsidP="00D8208A">
            <w:pPr>
              <w:spacing w:after="0" w:line="240" w:lineRule="auto"/>
              <w:rPr>
                <w:rFonts w:ascii="Times New Roman" w:hAnsi="Times New Roman"/>
                <w:sz w:val="20"/>
                <w:szCs w:val="20"/>
              </w:rPr>
            </w:pPr>
            <w:r w:rsidRPr="007A325C">
              <w:rPr>
                <w:rFonts w:ascii="Times New Roman" w:hAnsi="Times New Roman"/>
                <w:sz w:val="20"/>
                <w:szCs w:val="20"/>
              </w:rPr>
              <w:t>Žvejybos baras</w:t>
            </w:r>
          </w:p>
        </w:tc>
        <w:tc>
          <w:tcPr>
            <w:tcW w:w="4137" w:type="dxa"/>
            <w:gridSpan w:val="6"/>
            <w:shd w:val="clear" w:color="auto" w:fill="D9D9D9" w:themeFill="background1" w:themeFillShade="D9"/>
            <w:vAlign w:val="center"/>
          </w:tcPr>
          <w:p w14:paraId="01BF8CB5" w14:textId="77777777" w:rsidR="003920E5" w:rsidRPr="007A325C" w:rsidRDefault="003920E5" w:rsidP="00D8208A">
            <w:pPr>
              <w:spacing w:after="0" w:line="240" w:lineRule="auto"/>
              <w:jc w:val="center"/>
              <w:rPr>
                <w:rFonts w:ascii="Times New Roman" w:hAnsi="Times New Roman"/>
                <w:sz w:val="20"/>
                <w:szCs w:val="20"/>
              </w:rPr>
            </w:pPr>
            <w:r w:rsidRPr="007A325C">
              <w:rPr>
                <w:rFonts w:ascii="Times New Roman" w:hAnsi="Times New Roman"/>
                <w:sz w:val="20"/>
                <w:szCs w:val="20"/>
              </w:rPr>
              <w:t>Mėnuo</w:t>
            </w:r>
          </w:p>
        </w:tc>
        <w:tc>
          <w:tcPr>
            <w:tcW w:w="1205" w:type="dxa"/>
            <w:vMerge w:val="restart"/>
            <w:shd w:val="clear" w:color="auto" w:fill="D9D9D9" w:themeFill="background1" w:themeFillShade="D9"/>
            <w:vAlign w:val="center"/>
          </w:tcPr>
          <w:p w14:paraId="2C859C80" w14:textId="420FD9A0" w:rsidR="003920E5" w:rsidRPr="007A325C" w:rsidRDefault="003920E5" w:rsidP="00D8208A">
            <w:pPr>
              <w:spacing w:after="0" w:line="240" w:lineRule="auto"/>
              <w:rPr>
                <w:rFonts w:ascii="Times New Roman" w:hAnsi="Times New Roman"/>
                <w:sz w:val="20"/>
                <w:szCs w:val="20"/>
              </w:rPr>
            </w:pPr>
            <w:r>
              <w:rPr>
                <w:rFonts w:ascii="Times New Roman" w:hAnsi="Times New Roman"/>
                <w:sz w:val="20"/>
                <w:szCs w:val="20"/>
              </w:rPr>
              <w:t>Vidutiniškai</w:t>
            </w:r>
          </w:p>
        </w:tc>
      </w:tr>
      <w:tr w:rsidR="003920E5" w:rsidRPr="007A325C" w14:paraId="1A5E3D54" w14:textId="77777777" w:rsidTr="003920E5">
        <w:tc>
          <w:tcPr>
            <w:tcW w:w="1110" w:type="dxa"/>
            <w:vMerge/>
            <w:shd w:val="clear" w:color="auto" w:fill="D9D9D9" w:themeFill="background1" w:themeFillShade="D9"/>
            <w:vAlign w:val="bottom"/>
          </w:tcPr>
          <w:p w14:paraId="306B5F89" w14:textId="77777777" w:rsidR="003920E5" w:rsidRPr="007A325C" w:rsidRDefault="003920E5" w:rsidP="00D8208A">
            <w:pPr>
              <w:spacing w:after="0" w:line="240" w:lineRule="auto"/>
              <w:rPr>
                <w:rFonts w:cs="Calibri"/>
                <w:color w:val="000000"/>
                <w:sz w:val="20"/>
                <w:szCs w:val="20"/>
              </w:rPr>
            </w:pPr>
          </w:p>
        </w:tc>
        <w:tc>
          <w:tcPr>
            <w:tcW w:w="689" w:type="dxa"/>
            <w:shd w:val="clear" w:color="auto" w:fill="D9D9D9" w:themeFill="background1" w:themeFillShade="D9"/>
            <w:vAlign w:val="center"/>
          </w:tcPr>
          <w:p w14:paraId="223CE55C" w14:textId="77777777" w:rsidR="003920E5" w:rsidRPr="007A325C" w:rsidRDefault="003920E5" w:rsidP="00D8208A">
            <w:pPr>
              <w:spacing w:after="0" w:line="240" w:lineRule="auto"/>
              <w:jc w:val="center"/>
              <w:rPr>
                <w:rFonts w:cs="Calibri"/>
                <w:color w:val="000000"/>
                <w:sz w:val="20"/>
                <w:szCs w:val="20"/>
              </w:rPr>
            </w:pPr>
            <w:r w:rsidRPr="007A325C">
              <w:rPr>
                <w:rFonts w:cs="Calibri"/>
                <w:color w:val="000000"/>
                <w:sz w:val="20"/>
                <w:szCs w:val="20"/>
              </w:rPr>
              <w:t>1</w:t>
            </w:r>
          </w:p>
        </w:tc>
        <w:tc>
          <w:tcPr>
            <w:tcW w:w="690" w:type="dxa"/>
            <w:shd w:val="clear" w:color="auto" w:fill="D9D9D9" w:themeFill="background1" w:themeFillShade="D9"/>
            <w:vAlign w:val="center"/>
          </w:tcPr>
          <w:p w14:paraId="1537C50E" w14:textId="77777777" w:rsidR="003920E5" w:rsidRPr="007A325C" w:rsidRDefault="003920E5" w:rsidP="00D8208A">
            <w:pPr>
              <w:spacing w:after="0" w:line="240" w:lineRule="auto"/>
              <w:jc w:val="center"/>
              <w:rPr>
                <w:rFonts w:cs="Calibri"/>
                <w:color w:val="000000"/>
                <w:sz w:val="20"/>
                <w:szCs w:val="20"/>
              </w:rPr>
            </w:pPr>
            <w:r w:rsidRPr="007A325C">
              <w:rPr>
                <w:rFonts w:cs="Calibri"/>
                <w:color w:val="000000"/>
                <w:sz w:val="20"/>
                <w:szCs w:val="20"/>
              </w:rPr>
              <w:t>2</w:t>
            </w:r>
          </w:p>
        </w:tc>
        <w:tc>
          <w:tcPr>
            <w:tcW w:w="689" w:type="dxa"/>
            <w:shd w:val="clear" w:color="auto" w:fill="D9D9D9" w:themeFill="background1" w:themeFillShade="D9"/>
            <w:vAlign w:val="center"/>
          </w:tcPr>
          <w:p w14:paraId="178F5A45" w14:textId="77777777" w:rsidR="003920E5" w:rsidRPr="007A325C" w:rsidRDefault="003920E5" w:rsidP="00D8208A">
            <w:pPr>
              <w:spacing w:after="0" w:line="240" w:lineRule="auto"/>
              <w:jc w:val="center"/>
              <w:rPr>
                <w:rFonts w:cs="Calibri"/>
                <w:color w:val="000000"/>
                <w:sz w:val="20"/>
                <w:szCs w:val="20"/>
              </w:rPr>
            </w:pPr>
            <w:r w:rsidRPr="007A325C">
              <w:rPr>
                <w:rFonts w:cs="Calibri"/>
                <w:color w:val="000000"/>
                <w:sz w:val="20"/>
                <w:szCs w:val="20"/>
              </w:rPr>
              <w:t>3</w:t>
            </w:r>
          </w:p>
        </w:tc>
        <w:tc>
          <w:tcPr>
            <w:tcW w:w="690" w:type="dxa"/>
            <w:shd w:val="clear" w:color="auto" w:fill="D9D9D9" w:themeFill="background1" w:themeFillShade="D9"/>
            <w:vAlign w:val="center"/>
          </w:tcPr>
          <w:p w14:paraId="7186B4AC" w14:textId="77777777" w:rsidR="003920E5" w:rsidRPr="007A325C" w:rsidRDefault="003920E5" w:rsidP="00D8208A">
            <w:pPr>
              <w:spacing w:after="0" w:line="240" w:lineRule="auto"/>
              <w:jc w:val="center"/>
              <w:rPr>
                <w:rFonts w:cs="Calibri"/>
                <w:color w:val="000000"/>
                <w:sz w:val="20"/>
                <w:szCs w:val="20"/>
              </w:rPr>
            </w:pPr>
            <w:r w:rsidRPr="007A325C">
              <w:rPr>
                <w:rFonts w:cs="Calibri"/>
                <w:color w:val="000000"/>
                <w:sz w:val="20"/>
                <w:szCs w:val="20"/>
              </w:rPr>
              <w:t>4</w:t>
            </w:r>
          </w:p>
        </w:tc>
        <w:tc>
          <w:tcPr>
            <w:tcW w:w="689" w:type="dxa"/>
            <w:shd w:val="clear" w:color="auto" w:fill="D9D9D9" w:themeFill="background1" w:themeFillShade="D9"/>
            <w:vAlign w:val="center"/>
          </w:tcPr>
          <w:p w14:paraId="57CE1FBF" w14:textId="77777777" w:rsidR="003920E5" w:rsidRPr="007A325C" w:rsidRDefault="003920E5" w:rsidP="00D8208A">
            <w:pPr>
              <w:spacing w:after="0" w:line="240" w:lineRule="auto"/>
              <w:jc w:val="center"/>
              <w:rPr>
                <w:rFonts w:cs="Calibri"/>
                <w:color w:val="000000"/>
                <w:sz w:val="20"/>
                <w:szCs w:val="20"/>
              </w:rPr>
            </w:pPr>
            <w:r w:rsidRPr="007A325C">
              <w:rPr>
                <w:rFonts w:cs="Calibri"/>
                <w:color w:val="000000"/>
                <w:sz w:val="20"/>
                <w:szCs w:val="20"/>
              </w:rPr>
              <w:t>9</w:t>
            </w:r>
          </w:p>
        </w:tc>
        <w:tc>
          <w:tcPr>
            <w:tcW w:w="690" w:type="dxa"/>
            <w:shd w:val="clear" w:color="auto" w:fill="D9D9D9" w:themeFill="background1" w:themeFillShade="D9"/>
            <w:vAlign w:val="center"/>
          </w:tcPr>
          <w:p w14:paraId="19A4C692" w14:textId="77777777" w:rsidR="003920E5" w:rsidRPr="007A325C" w:rsidRDefault="003920E5" w:rsidP="00D8208A">
            <w:pPr>
              <w:spacing w:after="0" w:line="240" w:lineRule="auto"/>
              <w:jc w:val="center"/>
              <w:rPr>
                <w:rFonts w:cs="Calibri"/>
                <w:color w:val="000000"/>
                <w:sz w:val="20"/>
                <w:szCs w:val="20"/>
              </w:rPr>
            </w:pPr>
            <w:r w:rsidRPr="007A325C">
              <w:rPr>
                <w:rFonts w:cs="Calibri"/>
                <w:color w:val="000000"/>
                <w:sz w:val="20"/>
                <w:szCs w:val="20"/>
              </w:rPr>
              <w:t>10</w:t>
            </w:r>
          </w:p>
        </w:tc>
        <w:tc>
          <w:tcPr>
            <w:tcW w:w="1205" w:type="dxa"/>
            <w:vMerge/>
            <w:shd w:val="clear" w:color="auto" w:fill="D9D9D9" w:themeFill="background1" w:themeFillShade="D9"/>
          </w:tcPr>
          <w:p w14:paraId="61627CE5" w14:textId="77777777" w:rsidR="003920E5" w:rsidRPr="007A325C" w:rsidRDefault="003920E5" w:rsidP="00D8208A">
            <w:pPr>
              <w:spacing w:after="0" w:line="240" w:lineRule="auto"/>
              <w:rPr>
                <w:rFonts w:ascii="Times New Roman" w:hAnsi="Times New Roman"/>
                <w:sz w:val="20"/>
                <w:szCs w:val="20"/>
              </w:rPr>
            </w:pPr>
          </w:p>
        </w:tc>
      </w:tr>
      <w:tr w:rsidR="003920E5" w:rsidRPr="007A325C" w14:paraId="2E430B85" w14:textId="77777777" w:rsidTr="003920E5">
        <w:tc>
          <w:tcPr>
            <w:tcW w:w="1110" w:type="dxa"/>
            <w:vAlign w:val="bottom"/>
          </w:tcPr>
          <w:p w14:paraId="2C6374B7" w14:textId="77777777" w:rsidR="003920E5" w:rsidRPr="007A325C" w:rsidRDefault="003920E5" w:rsidP="003920E5">
            <w:pPr>
              <w:spacing w:after="0" w:line="240" w:lineRule="auto"/>
              <w:rPr>
                <w:rFonts w:ascii="Times New Roman" w:hAnsi="Times New Roman"/>
                <w:sz w:val="20"/>
                <w:szCs w:val="20"/>
              </w:rPr>
            </w:pPr>
            <w:r>
              <w:rPr>
                <w:rFonts w:cs="Calibri"/>
                <w:color w:val="000000"/>
              </w:rPr>
              <w:t>1</w:t>
            </w:r>
          </w:p>
        </w:tc>
        <w:tc>
          <w:tcPr>
            <w:tcW w:w="689" w:type="dxa"/>
            <w:vAlign w:val="bottom"/>
          </w:tcPr>
          <w:p w14:paraId="7E8168F8" w14:textId="473FB41A" w:rsidR="003920E5" w:rsidRPr="00AD5AD4" w:rsidRDefault="003920E5" w:rsidP="003920E5">
            <w:pPr>
              <w:spacing w:after="0" w:line="240" w:lineRule="auto"/>
              <w:rPr>
                <w:rFonts w:ascii="Times New Roman" w:hAnsi="Times New Roman"/>
                <w:sz w:val="20"/>
                <w:szCs w:val="20"/>
              </w:rPr>
            </w:pPr>
            <w:r>
              <w:rPr>
                <w:rFonts w:cs="Calibri"/>
                <w:color w:val="000000"/>
              </w:rPr>
              <w:t>1,6</w:t>
            </w:r>
          </w:p>
        </w:tc>
        <w:tc>
          <w:tcPr>
            <w:tcW w:w="690" w:type="dxa"/>
            <w:vAlign w:val="bottom"/>
          </w:tcPr>
          <w:p w14:paraId="45A4DFCA" w14:textId="3397605D" w:rsidR="003920E5" w:rsidRPr="00AD5AD4" w:rsidRDefault="003920E5" w:rsidP="003920E5">
            <w:pPr>
              <w:spacing w:after="0" w:line="240" w:lineRule="auto"/>
              <w:rPr>
                <w:rFonts w:ascii="Times New Roman" w:hAnsi="Times New Roman"/>
                <w:sz w:val="20"/>
                <w:szCs w:val="20"/>
              </w:rPr>
            </w:pPr>
            <w:r>
              <w:rPr>
                <w:rFonts w:cs="Calibri"/>
                <w:color w:val="000000"/>
              </w:rPr>
              <w:t>2,0</w:t>
            </w:r>
          </w:p>
        </w:tc>
        <w:tc>
          <w:tcPr>
            <w:tcW w:w="689" w:type="dxa"/>
            <w:vAlign w:val="bottom"/>
          </w:tcPr>
          <w:p w14:paraId="612A1F39" w14:textId="4DCCDAB3" w:rsidR="003920E5" w:rsidRPr="00AD5AD4" w:rsidRDefault="003920E5" w:rsidP="003920E5">
            <w:pPr>
              <w:spacing w:after="0" w:line="240" w:lineRule="auto"/>
              <w:rPr>
                <w:rFonts w:ascii="Times New Roman" w:hAnsi="Times New Roman"/>
                <w:sz w:val="20"/>
                <w:szCs w:val="20"/>
              </w:rPr>
            </w:pPr>
            <w:r>
              <w:rPr>
                <w:rFonts w:cs="Calibri"/>
                <w:color w:val="000000"/>
              </w:rPr>
              <w:t>1,5</w:t>
            </w:r>
          </w:p>
        </w:tc>
        <w:tc>
          <w:tcPr>
            <w:tcW w:w="690" w:type="dxa"/>
            <w:vAlign w:val="bottom"/>
          </w:tcPr>
          <w:p w14:paraId="27FCBB8E" w14:textId="53B80A07" w:rsidR="003920E5" w:rsidRPr="00AD5AD4" w:rsidRDefault="003920E5" w:rsidP="003920E5">
            <w:pPr>
              <w:spacing w:after="0" w:line="240" w:lineRule="auto"/>
              <w:rPr>
                <w:rFonts w:ascii="Times New Roman" w:hAnsi="Times New Roman"/>
                <w:sz w:val="20"/>
                <w:szCs w:val="20"/>
              </w:rPr>
            </w:pPr>
            <w:r>
              <w:rPr>
                <w:rFonts w:cs="Calibri"/>
                <w:color w:val="000000"/>
              </w:rPr>
              <w:t>1,6</w:t>
            </w:r>
          </w:p>
        </w:tc>
        <w:tc>
          <w:tcPr>
            <w:tcW w:w="689" w:type="dxa"/>
            <w:vAlign w:val="bottom"/>
          </w:tcPr>
          <w:p w14:paraId="25B3F501" w14:textId="1255D072" w:rsidR="003920E5" w:rsidRPr="00AD5AD4" w:rsidRDefault="003920E5" w:rsidP="003920E5">
            <w:pPr>
              <w:spacing w:after="0" w:line="240" w:lineRule="auto"/>
              <w:rPr>
                <w:rFonts w:ascii="Times New Roman" w:hAnsi="Times New Roman"/>
                <w:sz w:val="20"/>
                <w:szCs w:val="20"/>
              </w:rPr>
            </w:pPr>
            <w:r>
              <w:rPr>
                <w:rFonts w:cs="Calibri"/>
                <w:color w:val="000000"/>
              </w:rPr>
              <w:t>6,6</w:t>
            </w:r>
          </w:p>
        </w:tc>
        <w:tc>
          <w:tcPr>
            <w:tcW w:w="690" w:type="dxa"/>
            <w:vAlign w:val="bottom"/>
          </w:tcPr>
          <w:p w14:paraId="03CAE69B" w14:textId="52B79C72" w:rsidR="003920E5" w:rsidRPr="00AD5AD4" w:rsidRDefault="003920E5" w:rsidP="003920E5">
            <w:pPr>
              <w:spacing w:after="0" w:line="240" w:lineRule="auto"/>
              <w:rPr>
                <w:rFonts w:ascii="Times New Roman" w:hAnsi="Times New Roman"/>
                <w:sz w:val="20"/>
                <w:szCs w:val="20"/>
              </w:rPr>
            </w:pPr>
            <w:r>
              <w:rPr>
                <w:rFonts w:cs="Calibri"/>
                <w:color w:val="000000"/>
              </w:rPr>
              <w:t>4,7</w:t>
            </w:r>
          </w:p>
        </w:tc>
        <w:tc>
          <w:tcPr>
            <w:tcW w:w="1205" w:type="dxa"/>
            <w:vAlign w:val="bottom"/>
          </w:tcPr>
          <w:p w14:paraId="19FD877A" w14:textId="63E318C0" w:rsidR="003920E5" w:rsidRPr="00AD5AD4" w:rsidRDefault="003920E5" w:rsidP="003920E5">
            <w:pPr>
              <w:spacing w:after="0" w:line="240" w:lineRule="auto"/>
              <w:rPr>
                <w:rFonts w:ascii="Times New Roman" w:hAnsi="Times New Roman"/>
                <w:sz w:val="20"/>
                <w:szCs w:val="20"/>
              </w:rPr>
            </w:pPr>
            <w:r>
              <w:rPr>
                <w:rFonts w:cs="Calibri"/>
                <w:color w:val="000000"/>
              </w:rPr>
              <w:t>1,6</w:t>
            </w:r>
          </w:p>
        </w:tc>
      </w:tr>
      <w:tr w:rsidR="003920E5" w:rsidRPr="007A325C" w14:paraId="33BD183D" w14:textId="77777777" w:rsidTr="003920E5">
        <w:tc>
          <w:tcPr>
            <w:tcW w:w="1110" w:type="dxa"/>
            <w:shd w:val="clear" w:color="auto" w:fill="F2F2F2" w:themeFill="background1" w:themeFillShade="F2"/>
            <w:vAlign w:val="bottom"/>
          </w:tcPr>
          <w:p w14:paraId="5D1DA9A2" w14:textId="77777777" w:rsidR="003920E5" w:rsidRPr="007A325C" w:rsidRDefault="003920E5" w:rsidP="003920E5">
            <w:pPr>
              <w:spacing w:after="0" w:line="240" w:lineRule="auto"/>
              <w:rPr>
                <w:rFonts w:ascii="Times New Roman" w:hAnsi="Times New Roman"/>
                <w:sz w:val="20"/>
                <w:szCs w:val="20"/>
              </w:rPr>
            </w:pPr>
            <w:r>
              <w:rPr>
                <w:rFonts w:cs="Calibri"/>
                <w:color w:val="000000"/>
              </w:rPr>
              <w:t>2</w:t>
            </w:r>
          </w:p>
        </w:tc>
        <w:tc>
          <w:tcPr>
            <w:tcW w:w="689" w:type="dxa"/>
            <w:shd w:val="clear" w:color="auto" w:fill="F2F2F2" w:themeFill="background1" w:themeFillShade="F2"/>
            <w:vAlign w:val="bottom"/>
          </w:tcPr>
          <w:p w14:paraId="56018E28" w14:textId="4AD1693B" w:rsidR="003920E5" w:rsidRPr="00AD5AD4" w:rsidRDefault="003920E5" w:rsidP="003920E5">
            <w:pPr>
              <w:spacing w:after="0" w:line="240" w:lineRule="auto"/>
              <w:rPr>
                <w:rFonts w:ascii="Times New Roman" w:hAnsi="Times New Roman"/>
                <w:sz w:val="20"/>
                <w:szCs w:val="20"/>
              </w:rPr>
            </w:pPr>
            <w:r>
              <w:rPr>
                <w:rFonts w:cs="Calibri"/>
                <w:color w:val="000000"/>
              </w:rPr>
              <w:t>3,3</w:t>
            </w:r>
          </w:p>
        </w:tc>
        <w:tc>
          <w:tcPr>
            <w:tcW w:w="690" w:type="dxa"/>
            <w:shd w:val="clear" w:color="auto" w:fill="F2F2F2" w:themeFill="background1" w:themeFillShade="F2"/>
            <w:vAlign w:val="bottom"/>
          </w:tcPr>
          <w:p w14:paraId="14B77A5D" w14:textId="5C3195F3" w:rsidR="003920E5" w:rsidRPr="00AD5AD4" w:rsidRDefault="003920E5" w:rsidP="003920E5">
            <w:pPr>
              <w:spacing w:after="0" w:line="240" w:lineRule="auto"/>
              <w:rPr>
                <w:rFonts w:ascii="Times New Roman" w:hAnsi="Times New Roman"/>
                <w:sz w:val="20"/>
                <w:szCs w:val="20"/>
              </w:rPr>
            </w:pPr>
            <w:r>
              <w:rPr>
                <w:rFonts w:cs="Calibri"/>
                <w:color w:val="000000"/>
              </w:rPr>
              <w:t>0,9</w:t>
            </w:r>
          </w:p>
        </w:tc>
        <w:tc>
          <w:tcPr>
            <w:tcW w:w="689" w:type="dxa"/>
            <w:shd w:val="clear" w:color="auto" w:fill="F2F2F2" w:themeFill="background1" w:themeFillShade="F2"/>
            <w:vAlign w:val="bottom"/>
          </w:tcPr>
          <w:p w14:paraId="5DDDEF7D" w14:textId="795C2F42" w:rsidR="003920E5" w:rsidRPr="00AD5AD4" w:rsidRDefault="003920E5" w:rsidP="003920E5">
            <w:pPr>
              <w:spacing w:after="0" w:line="240" w:lineRule="auto"/>
              <w:rPr>
                <w:rFonts w:ascii="Times New Roman" w:hAnsi="Times New Roman"/>
                <w:sz w:val="20"/>
                <w:szCs w:val="20"/>
              </w:rPr>
            </w:pPr>
            <w:r>
              <w:rPr>
                <w:rFonts w:cs="Calibri"/>
                <w:color w:val="000000"/>
              </w:rPr>
              <w:t>3,0</w:t>
            </w:r>
          </w:p>
        </w:tc>
        <w:tc>
          <w:tcPr>
            <w:tcW w:w="690" w:type="dxa"/>
            <w:shd w:val="clear" w:color="auto" w:fill="F2F2F2" w:themeFill="background1" w:themeFillShade="F2"/>
            <w:vAlign w:val="bottom"/>
          </w:tcPr>
          <w:p w14:paraId="263986F9" w14:textId="427B6402" w:rsidR="003920E5" w:rsidRPr="00AD5AD4" w:rsidRDefault="003920E5" w:rsidP="003920E5">
            <w:pPr>
              <w:spacing w:after="0" w:line="240" w:lineRule="auto"/>
              <w:rPr>
                <w:rFonts w:ascii="Times New Roman" w:hAnsi="Times New Roman"/>
                <w:sz w:val="20"/>
                <w:szCs w:val="20"/>
              </w:rPr>
            </w:pPr>
            <w:r>
              <w:rPr>
                <w:rFonts w:cs="Calibri"/>
                <w:color w:val="000000"/>
              </w:rPr>
              <w:t>3,6</w:t>
            </w:r>
          </w:p>
        </w:tc>
        <w:tc>
          <w:tcPr>
            <w:tcW w:w="689" w:type="dxa"/>
            <w:shd w:val="clear" w:color="auto" w:fill="F2F2F2" w:themeFill="background1" w:themeFillShade="F2"/>
            <w:vAlign w:val="bottom"/>
          </w:tcPr>
          <w:p w14:paraId="07FBBBE7" w14:textId="4A3FFE7A" w:rsidR="003920E5" w:rsidRPr="00AD5AD4" w:rsidRDefault="003920E5" w:rsidP="003920E5">
            <w:pPr>
              <w:spacing w:after="0" w:line="240" w:lineRule="auto"/>
              <w:rPr>
                <w:rFonts w:ascii="Times New Roman" w:hAnsi="Times New Roman"/>
                <w:sz w:val="20"/>
                <w:szCs w:val="20"/>
              </w:rPr>
            </w:pPr>
            <w:r>
              <w:rPr>
                <w:rFonts w:cs="Calibri"/>
                <w:color w:val="000000"/>
              </w:rPr>
              <w:t>5,2</w:t>
            </w:r>
          </w:p>
        </w:tc>
        <w:tc>
          <w:tcPr>
            <w:tcW w:w="690" w:type="dxa"/>
            <w:shd w:val="clear" w:color="auto" w:fill="F2F2F2" w:themeFill="background1" w:themeFillShade="F2"/>
            <w:vAlign w:val="bottom"/>
          </w:tcPr>
          <w:p w14:paraId="5F643E4B" w14:textId="21BF983B" w:rsidR="003920E5" w:rsidRPr="00AD5AD4" w:rsidRDefault="003920E5" w:rsidP="003920E5">
            <w:pPr>
              <w:spacing w:after="0" w:line="240" w:lineRule="auto"/>
              <w:rPr>
                <w:rFonts w:ascii="Times New Roman" w:hAnsi="Times New Roman"/>
                <w:sz w:val="20"/>
                <w:szCs w:val="20"/>
              </w:rPr>
            </w:pPr>
            <w:r>
              <w:rPr>
                <w:rFonts w:cs="Calibri"/>
                <w:color w:val="000000"/>
              </w:rPr>
              <w:t>6,6</w:t>
            </w:r>
          </w:p>
        </w:tc>
        <w:tc>
          <w:tcPr>
            <w:tcW w:w="1205" w:type="dxa"/>
            <w:shd w:val="clear" w:color="auto" w:fill="F2F2F2" w:themeFill="background1" w:themeFillShade="F2"/>
            <w:vAlign w:val="bottom"/>
          </w:tcPr>
          <w:p w14:paraId="23B6B7FD" w14:textId="25C8032F" w:rsidR="003920E5" w:rsidRPr="00AD5AD4" w:rsidRDefault="003920E5" w:rsidP="003920E5">
            <w:pPr>
              <w:spacing w:after="0" w:line="240" w:lineRule="auto"/>
              <w:rPr>
                <w:rFonts w:ascii="Times New Roman" w:hAnsi="Times New Roman"/>
                <w:sz w:val="20"/>
                <w:szCs w:val="20"/>
              </w:rPr>
            </w:pPr>
            <w:r>
              <w:rPr>
                <w:rFonts w:cs="Calibri"/>
                <w:color w:val="000000"/>
              </w:rPr>
              <w:t>3,3</w:t>
            </w:r>
          </w:p>
        </w:tc>
      </w:tr>
      <w:tr w:rsidR="003920E5" w:rsidRPr="007A325C" w14:paraId="50187C7F" w14:textId="77777777" w:rsidTr="003920E5">
        <w:tc>
          <w:tcPr>
            <w:tcW w:w="1110" w:type="dxa"/>
            <w:vAlign w:val="bottom"/>
          </w:tcPr>
          <w:p w14:paraId="78579FE4" w14:textId="77777777" w:rsidR="003920E5" w:rsidRPr="007A325C" w:rsidRDefault="003920E5" w:rsidP="003920E5">
            <w:pPr>
              <w:spacing w:after="0" w:line="240" w:lineRule="auto"/>
              <w:rPr>
                <w:rFonts w:ascii="Times New Roman" w:hAnsi="Times New Roman"/>
                <w:sz w:val="20"/>
                <w:szCs w:val="20"/>
              </w:rPr>
            </w:pPr>
            <w:r>
              <w:rPr>
                <w:rFonts w:cs="Calibri"/>
                <w:color w:val="000000"/>
              </w:rPr>
              <w:t>3</w:t>
            </w:r>
          </w:p>
        </w:tc>
        <w:tc>
          <w:tcPr>
            <w:tcW w:w="689" w:type="dxa"/>
            <w:vAlign w:val="bottom"/>
          </w:tcPr>
          <w:p w14:paraId="549DF5D2" w14:textId="034FA657" w:rsidR="003920E5" w:rsidRPr="00AD5AD4" w:rsidRDefault="003920E5" w:rsidP="003920E5">
            <w:pPr>
              <w:spacing w:after="0" w:line="240" w:lineRule="auto"/>
              <w:rPr>
                <w:rFonts w:ascii="Times New Roman" w:hAnsi="Times New Roman"/>
                <w:sz w:val="20"/>
                <w:szCs w:val="20"/>
              </w:rPr>
            </w:pPr>
            <w:r>
              <w:rPr>
                <w:rFonts w:cs="Calibri"/>
                <w:color w:val="000000"/>
              </w:rPr>
              <w:t>1,7</w:t>
            </w:r>
          </w:p>
        </w:tc>
        <w:tc>
          <w:tcPr>
            <w:tcW w:w="690" w:type="dxa"/>
            <w:vAlign w:val="bottom"/>
          </w:tcPr>
          <w:p w14:paraId="4AEC6D34" w14:textId="07554D62" w:rsidR="003920E5" w:rsidRPr="00AD5AD4" w:rsidRDefault="003920E5" w:rsidP="003920E5">
            <w:pPr>
              <w:spacing w:after="0" w:line="240" w:lineRule="auto"/>
              <w:rPr>
                <w:rFonts w:ascii="Times New Roman" w:hAnsi="Times New Roman"/>
                <w:sz w:val="20"/>
                <w:szCs w:val="20"/>
              </w:rPr>
            </w:pPr>
            <w:r>
              <w:rPr>
                <w:rFonts w:cs="Calibri"/>
                <w:color w:val="000000"/>
              </w:rPr>
              <w:t>2,0</w:t>
            </w:r>
          </w:p>
        </w:tc>
        <w:tc>
          <w:tcPr>
            <w:tcW w:w="689" w:type="dxa"/>
            <w:vAlign w:val="bottom"/>
          </w:tcPr>
          <w:p w14:paraId="6B263DA7" w14:textId="3489F14D" w:rsidR="003920E5" w:rsidRPr="00AD5AD4" w:rsidRDefault="003920E5" w:rsidP="003920E5">
            <w:pPr>
              <w:spacing w:after="0" w:line="240" w:lineRule="auto"/>
              <w:rPr>
                <w:rFonts w:ascii="Times New Roman" w:hAnsi="Times New Roman"/>
                <w:sz w:val="20"/>
                <w:szCs w:val="20"/>
              </w:rPr>
            </w:pPr>
            <w:r>
              <w:rPr>
                <w:rFonts w:cs="Calibri"/>
                <w:color w:val="000000"/>
              </w:rPr>
              <w:t>1,5</w:t>
            </w:r>
          </w:p>
        </w:tc>
        <w:tc>
          <w:tcPr>
            <w:tcW w:w="690" w:type="dxa"/>
            <w:vAlign w:val="bottom"/>
          </w:tcPr>
          <w:p w14:paraId="351820BC" w14:textId="740CDA3D" w:rsidR="003920E5" w:rsidRPr="00AD5AD4" w:rsidRDefault="003920E5" w:rsidP="003920E5">
            <w:pPr>
              <w:spacing w:after="0" w:line="240" w:lineRule="auto"/>
              <w:rPr>
                <w:rFonts w:ascii="Times New Roman" w:hAnsi="Times New Roman"/>
                <w:sz w:val="20"/>
                <w:szCs w:val="20"/>
              </w:rPr>
            </w:pPr>
            <w:r>
              <w:rPr>
                <w:rFonts w:cs="Calibri"/>
                <w:color w:val="000000"/>
              </w:rPr>
              <w:t>4,4</w:t>
            </w:r>
          </w:p>
        </w:tc>
        <w:tc>
          <w:tcPr>
            <w:tcW w:w="689" w:type="dxa"/>
            <w:vAlign w:val="bottom"/>
          </w:tcPr>
          <w:p w14:paraId="79ACA9E1" w14:textId="78E9692C" w:rsidR="003920E5" w:rsidRPr="00AD5AD4" w:rsidRDefault="003920E5" w:rsidP="003920E5">
            <w:pPr>
              <w:spacing w:after="0" w:line="240" w:lineRule="auto"/>
              <w:rPr>
                <w:rFonts w:ascii="Times New Roman" w:hAnsi="Times New Roman"/>
                <w:sz w:val="20"/>
                <w:szCs w:val="20"/>
              </w:rPr>
            </w:pPr>
            <w:r>
              <w:rPr>
                <w:rFonts w:cs="Calibri"/>
                <w:color w:val="000000"/>
              </w:rPr>
              <w:t>4,4</w:t>
            </w:r>
          </w:p>
        </w:tc>
        <w:tc>
          <w:tcPr>
            <w:tcW w:w="690" w:type="dxa"/>
            <w:vAlign w:val="bottom"/>
          </w:tcPr>
          <w:p w14:paraId="6FFE17EB" w14:textId="71291C04" w:rsidR="003920E5" w:rsidRPr="00AD5AD4" w:rsidRDefault="003920E5" w:rsidP="003920E5">
            <w:pPr>
              <w:spacing w:after="0" w:line="240" w:lineRule="auto"/>
              <w:rPr>
                <w:rFonts w:ascii="Times New Roman" w:hAnsi="Times New Roman"/>
                <w:sz w:val="20"/>
                <w:szCs w:val="20"/>
              </w:rPr>
            </w:pPr>
            <w:r>
              <w:rPr>
                <w:rFonts w:cs="Calibri"/>
                <w:color w:val="000000"/>
              </w:rPr>
              <w:t>3,8</w:t>
            </w:r>
          </w:p>
        </w:tc>
        <w:tc>
          <w:tcPr>
            <w:tcW w:w="1205" w:type="dxa"/>
            <w:vAlign w:val="bottom"/>
          </w:tcPr>
          <w:p w14:paraId="01E883E4" w14:textId="7307F9C5" w:rsidR="003920E5" w:rsidRPr="00AD5AD4" w:rsidRDefault="003920E5" w:rsidP="003920E5">
            <w:pPr>
              <w:spacing w:after="0" w:line="240" w:lineRule="auto"/>
              <w:rPr>
                <w:rFonts w:ascii="Times New Roman" w:hAnsi="Times New Roman"/>
                <w:sz w:val="20"/>
                <w:szCs w:val="20"/>
              </w:rPr>
            </w:pPr>
            <w:r>
              <w:rPr>
                <w:rFonts w:cs="Calibri"/>
                <w:color w:val="000000"/>
              </w:rPr>
              <w:t>1,7</w:t>
            </w:r>
          </w:p>
        </w:tc>
      </w:tr>
      <w:tr w:rsidR="003920E5" w:rsidRPr="007A325C" w14:paraId="28C8F8CC" w14:textId="77777777" w:rsidTr="003920E5">
        <w:tc>
          <w:tcPr>
            <w:tcW w:w="1110" w:type="dxa"/>
            <w:shd w:val="clear" w:color="auto" w:fill="F2F2F2" w:themeFill="background1" w:themeFillShade="F2"/>
            <w:vAlign w:val="bottom"/>
          </w:tcPr>
          <w:p w14:paraId="566CF698" w14:textId="77777777" w:rsidR="003920E5" w:rsidRPr="007A325C" w:rsidRDefault="003920E5" w:rsidP="003920E5">
            <w:pPr>
              <w:spacing w:after="0" w:line="240" w:lineRule="auto"/>
              <w:rPr>
                <w:rFonts w:ascii="Times New Roman" w:hAnsi="Times New Roman"/>
                <w:sz w:val="20"/>
                <w:szCs w:val="20"/>
              </w:rPr>
            </w:pPr>
            <w:r>
              <w:rPr>
                <w:rFonts w:cs="Calibri"/>
                <w:color w:val="000000"/>
              </w:rPr>
              <w:t>4</w:t>
            </w:r>
          </w:p>
        </w:tc>
        <w:tc>
          <w:tcPr>
            <w:tcW w:w="689" w:type="dxa"/>
            <w:shd w:val="clear" w:color="auto" w:fill="F2F2F2" w:themeFill="background1" w:themeFillShade="F2"/>
            <w:vAlign w:val="bottom"/>
          </w:tcPr>
          <w:p w14:paraId="2D3D09A0" w14:textId="0627E4C0" w:rsidR="003920E5" w:rsidRPr="00AD5AD4" w:rsidRDefault="003920E5" w:rsidP="003920E5">
            <w:pPr>
              <w:spacing w:after="0" w:line="240" w:lineRule="auto"/>
              <w:rPr>
                <w:rFonts w:ascii="Times New Roman" w:hAnsi="Times New Roman"/>
                <w:sz w:val="20"/>
                <w:szCs w:val="20"/>
              </w:rPr>
            </w:pPr>
            <w:r>
              <w:rPr>
                <w:rFonts w:cs="Calibri"/>
                <w:color w:val="000000"/>
              </w:rPr>
              <w:t>1,2</w:t>
            </w:r>
          </w:p>
        </w:tc>
        <w:tc>
          <w:tcPr>
            <w:tcW w:w="690" w:type="dxa"/>
            <w:shd w:val="clear" w:color="auto" w:fill="F2F2F2" w:themeFill="background1" w:themeFillShade="F2"/>
            <w:vAlign w:val="bottom"/>
          </w:tcPr>
          <w:p w14:paraId="19A701E4" w14:textId="076908BC" w:rsidR="003920E5" w:rsidRPr="00AD5AD4" w:rsidRDefault="003920E5" w:rsidP="003920E5">
            <w:pPr>
              <w:spacing w:after="0" w:line="240" w:lineRule="auto"/>
              <w:rPr>
                <w:rFonts w:ascii="Times New Roman" w:hAnsi="Times New Roman"/>
                <w:sz w:val="20"/>
                <w:szCs w:val="20"/>
              </w:rPr>
            </w:pPr>
            <w:r>
              <w:rPr>
                <w:rFonts w:cs="Calibri"/>
                <w:color w:val="000000"/>
              </w:rPr>
              <w:t>3,6</w:t>
            </w:r>
          </w:p>
        </w:tc>
        <w:tc>
          <w:tcPr>
            <w:tcW w:w="689" w:type="dxa"/>
            <w:shd w:val="clear" w:color="auto" w:fill="F2F2F2" w:themeFill="background1" w:themeFillShade="F2"/>
            <w:vAlign w:val="bottom"/>
          </w:tcPr>
          <w:p w14:paraId="3700353C" w14:textId="5F9F1B8A" w:rsidR="003920E5" w:rsidRPr="00AD5AD4" w:rsidRDefault="003920E5" w:rsidP="003920E5">
            <w:pPr>
              <w:spacing w:after="0" w:line="240" w:lineRule="auto"/>
              <w:rPr>
                <w:rFonts w:ascii="Times New Roman" w:hAnsi="Times New Roman"/>
                <w:sz w:val="20"/>
                <w:szCs w:val="20"/>
              </w:rPr>
            </w:pPr>
            <w:r>
              <w:rPr>
                <w:rFonts w:cs="Calibri"/>
                <w:color w:val="000000"/>
              </w:rPr>
              <w:t>0,6</w:t>
            </w:r>
          </w:p>
        </w:tc>
        <w:tc>
          <w:tcPr>
            <w:tcW w:w="690" w:type="dxa"/>
            <w:shd w:val="clear" w:color="auto" w:fill="F2F2F2" w:themeFill="background1" w:themeFillShade="F2"/>
            <w:vAlign w:val="bottom"/>
          </w:tcPr>
          <w:p w14:paraId="1E071B7C" w14:textId="211176F3" w:rsidR="003920E5" w:rsidRPr="00AD5AD4" w:rsidRDefault="003920E5" w:rsidP="003920E5">
            <w:pPr>
              <w:spacing w:after="0" w:line="240" w:lineRule="auto"/>
              <w:rPr>
                <w:rFonts w:ascii="Times New Roman" w:hAnsi="Times New Roman"/>
                <w:sz w:val="20"/>
                <w:szCs w:val="20"/>
              </w:rPr>
            </w:pPr>
            <w:r>
              <w:rPr>
                <w:rFonts w:cs="Calibri"/>
                <w:color w:val="000000"/>
              </w:rPr>
              <w:t>1,8</w:t>
            </w:r>
          </w:p>
        </w:tc>
        <w:tc>
          <w:tcPr>
            <w:tcW w:w="689" w:type="dxa"/>
            <w:shd w:val="clear" w:color="auto" w:fill="F2F2F2" w:themeFill="background1" w:themeFillShade="F2"/>
            <w:vAlign w:val="bottom"/>
          </w:tcPr>
          <w:p w14:paraId="11B631FA" w14:textId="2D3994BB" w:rsidR="003920E5" w:rsidRPr="00AD5AD4" w:rsidRDefault="003920E5" w:rsidP="003920E5">
            <w:pPr>
              <w:spacing w:after="0" w:line="240" w:lineRule="auto"/>
              <w:rPr>
                <w:rFonts w:ascii="Times New Roman" w:hAnsi="Times New Roman"/>
                <w:sz w:val="20"/>
                <w:szCs w:val="20"/>
              </w:rPr>
            </w:pPr>
            <w:r>
              <w:rPr>
                <w:rFonts w:cs="Calibri"/>
                <w:color w:val="000000"/>
              </w:rPr>
              <w:t>4,7</w:t>
            </w:r>
          </w:p>
        </w:tc>
        <w:tc>
          <w:tcPr>
            <w:tcW w:w="690" w:type="dxa"/>
            <w:shd w:val="clear" w:color="auto" w:fill="F2F2F2" w:themeFill="background1" w:themeFillShade="F2"/>
            <w:vAlign w:val="bottom"/>
          </w:tcPr>
          <w:p w14:paraId="15A7F3B4" w14:textId="7AA23415" w:rsidR="003920E5" w:rsidRPr="00AD5AD4" w:rsidRDefault="003920E5" w:rsidP="003920E5">
            <w:pPr>
              <w:spacing w:after="0" w:line="240" w:lineRule="auto"/>
              <w:rPr>
                <w:rFonts w:ascii="Times New Roman" w:hAnsi="Times New Roman"/>
                <w:sz w:val="20"/>
                <w:szCs w:val="20"/>
              </w:rPr>
            </w:pPr>
            <w:r>
              <w:rPr>
                <w:rFonts w:cs="Calibri"/>
                <w:color w:val="000000"/>
              </w:rPr>
              <w:t>12,3</w:t>
            </w:r>
          </w:p>
        </w:tc>
        <w:tc>
          <w:tcPr>
            <w:tcW w:w="1205" w:type="dxa"/>
            <w:shd w:val="clear" w:color="auto" w:fill="F2F2F2" w:themeFill="background1" w:themeFillShade="F2"/>
            <w:vAlign w:val="bottom"/>
          </w:tcPr>
          <w:p w14:paraId="673CF67D" w14:textId="405BD863" w:rsidR="003920E5" w:rsidRPr="00AD5AD4" w:rsidRDefault="003920E5" w:rsidP="003920E5">
            <w:pPr>
              <w:spacing w:after="0" w:line="240" w:lineRule="auto"/>
              <w:rPr>
                <w:rFonts w:ascii="Times New Roman" w:hAnsi="Times New Roman"/>
                <w:sz w:val="20"/>
                <w:szCs w:val="20"/>
              </w:rPr>
            </w:pPr>
            <w:r>
              <w:rPr>
                <w:rFonts w:cs="Calibri"/>
                <w:color w:val="000000"/>
              </w:rPr>
              <w:t>1,2</w:t>
            </w:r>
          </w:p>
        </w:tc>
      </w:tr>
      <w:tr w:rsidR="003920E5" w:rsidRPr="007A325C" w14:paraId="69F4361B" w14:textId="77777777" w:rsidTr="003920E5">
        <w:tc>
          <w:tcPr>
            <w:tcW w:w="1110" w:type="dxa"/>
            <w:vAlign w:val="bottom"/>
          </w:tcPr>
          <w:p w14:paraId="40FD665A" w14:textId="77777777" w:rsidR="003920E5" w:rsidRPr="007A325C" w:rsidRDefault="003920E5" w:rsidP="003920E5">
            <w:pPr>
              <w:spacing w:after="0" w:line="240" w:lineRule="auto"/>
              <w:rPr>
                <w:rFonts w:ascii="Times New Roman" w:hAnsi="Times New Roman"/>
                <w:sz w:val="20"/>
                <w:szCs w:val="20"/>
              </w:rPr>
            </w:pPr>
            <w:r>
              <w:rPr>
                <w:rFonts w:cs="Calibri"/>
                <w:color w:val="000000"/>
              </w:rPr>
              <w:t>5</w:t>
            </w:r>
          </w:p>
        </w:tc>
        <w:tc>
          <w:tcPr>
            <w:tcW w:w="689" w:type="dxa"/>
            <w:vAlign w:val="bottom"/>
          </w:tcPr>
          <w:p w14:paraId="544C6608" w14:textId="28BD5F5B" w:rsidR="003920E5" w:rsidRPr="00AD5AD4" w:rsidRDefault="003920E5" w:rsidP="003920E5">
            <w:pPr>
              <w:spacing w:after="0" w:line="240" w:lineRule="auto"/>
              <w:rPr>
                <w:rFonts w:ascii="Times New Roman" w:hAnsi="Times New Roman"/>
                <w:sz w:val="20"/>
                <w:szCs w:val="20"/>
              </w:rPr>
            </w:pPr>
            <w:r>
              <w:rPr>
                <w:rFonts w:cs="Calibri"/>
                <w:color w:val="000000"/>
              </w:rPr>
              <w:t>1,9</w:t>
            </w:r>
          </w:p>
        </w:tc>
        <w:tc>
          <w:tcPr>
            <w:tcW w:w="690" w:type="dxa"/>
            <w:vAlign w:val="bottom"/>
          </w:tcPr>
          <w:p w14:paraId="11F32ADC" w14:textId="0BDB70D4" w:rsidR="003920E5" w:rsidRPr="00AD5AD4" w:rsidRDefault="003920E5" w:rsidP="003920E5">
            <w:pPr>
              <w:spacing w:after="0" w:line="240" w:lineRule="auto"/>
              <w:rPr>
                <w:rFonts w:ascii="Times New Roman" w:hAnsi="Times New Roman"/>
                <w:sz w:val="20"/>
                <w:szCs w:val="20"/>
              </w:rPr>
            </w:pPr>
            <w:r>
              <w:rPr>
                <w:rFonts w:cs="Calibri"/>
                <w:color w:val="000000"/>
              </w:rPr>
              <w:t>2,0</w:t>
            </w:r>
          </w:p>
        </w:tc>
        <w:tc>
          <w:tcPr>
            <w:tcW w:w="689" w:type="dxa"/>
            <w:vAlign w:val="bottom"/>
          </w:tcPr>
          <w:p w14:paraId="38BFE741" w14:textId="774E41B5" w:rsidR="003920E5" w:rsidRPr="00AD5AD4" w:rsidRDefault="003920E5" w:rsidP="003920E5">
            <w:pPr>
              <w:spacing w:after="0" w:line="240" w:lineRule="auto"/>
              <w:rPr>
                <w:rFonts w:ascii="Times New Roman" w:hAnsi="Times New Roman"/>
                <w:sz w:val="20"/>
                <w:szCs w:val="20"/>
              </w:rPr>
            </w:pPr>
            <w:r>
              <w:rPr>
                <w:rFonts w:cs="Calibri"/>
                <w:color w:val="000000"/>
              </w:rPr>
              <w:t>1,2</w:t>
            </w:r>
          </w:p>
        </w:tc>
        <w:tc>
          <w:tcPr>
            <w:tcW w:w="690" w:type="dxa"/>
            <w:vAlign w:val="bottom"/>
          </w:tcPr>
          <w:p w14:paraId="35177E55" w14:textId="5C93AE5B" w:rsidR="003920E5" w:rsidRPr="00AD5AD4" w:rsidRDefault="003920E5" w:rsidP="003920E5">
            <w:pPr>
              <w:spacing w:after="0" w:line="240" w:lineRule="auto"/>
              <w:rPr>
                <w:rFonts w:ascii="Times New Roman" w:hAnsi="Times New Roman"/>
                <w:sz w:val="20"/>
                <w:szCs w:val="20"/>
              </w:rPr>
            </w:pPr>
            <w:r>
              <w:rPr>
                <w:rFonts w:cs="Calibri"/>
                <w:color w:val="000000"/>
              </w:rPr>
              <w:t>1,6</w:t>
            </w:r>
          </w:p>
        </w:tc>
        <w:tc>
          <w:tcPr>
            <w:tcW w:w="689" w:type="dxa"/>
            <w:vAlign w:val="bottom"/>
          </w:tcPr>
          <w:p w14:paraId="615654EC" w14:textId="6E26B620" w:rsidR="003920E5" w:rsidRPr="00AD5AD4" w:rsidRDefault="003920E5" w:rsidP="003920E5">
            <w:pPr>
              <w:spacing w:after="0" w:line="240" w:lineRule="auto"/>
              <w:rPr>
                <w:rFonts w:ascii="Times New Roman" w:hAnsi="Times New Roman"/>
                <w:sz w:val="20"/>
                <w:szCs w:val="20"/>
              </w:rPr>
            </w:pPr>
            <w:r>
              <w:rPr>
                <w:rFonts w:cs="Calibri"/>
                <w:color w:val="000000"/>
              </w:rPr>
              <w:t>4,6</w:t>
            </w:r>
          </w:p>
        </w:tc>
        <w:tc>
          <w:tcPr>
            <w:tcW w:w="690" w:type="dxa"/>
            <w:vAlign w:val="bottom"/>
          </w:tcPr>
          <w:p w14:paraId="4804DDF7" w14:textId="6E7CE7DD" w:rsidR="003920E5" w:rsidRPr="00AD5AD4" w:rsidRDefault="003920E5" w:rsidP="003920E5">
            <w:pPr>
              <w:spacing w:after="0" w:line="240" w:lineRule="auto"/>
              <w:rPr>
                <w:rFonts w:ascii="Times New Roman" w:hAnsi="Times New Roman"/>
                <w:sz w:val="20"/>
                <w:szCs w:val="20"/>
              </w:rPr>
            </w:pPr>
            <w:r>
              <w:rPr>
                <w:rFonts w:cs="Calibri"/>
                <w:color w:val="000000"/>
              </w:rPr>
              <w:t>4,7</w:t>
            </w:r>
          </w:p>
        </w:tc>
        <w:tc>
          <w:tcPr>
            <w:tcW w:w="1205" w:type="dxa"/>
            <w:vAlign w:val="bottom"/>
          </w:tcPr>
          <w:p w14:paraId="7DC42CB6" w14:textId="10586989" w:rsidR="003920E5" w:rsidRPr="00AD5AD4" w:rsidRDefault="003920E5" w:rsidP="003920E5">
            <w:pPr>
              <w:spacing w:after="0" w:line="240" w:lineRule="auto"/>
              <w:rPr>
                <w:rFonts w:ascii="Times New Roman" w:hAnsi="Times New Roman"/>
                <w:sz w:val="20"/>
                <w:szCs w:val="20"/>
              </w:rPr>
            </w:pPr>
            <w:r>
              <w:rPr>
                <w:rFonts w:cs="Calibri"/>
                <w:color w:val="000000"/>
              </w:rPr>
              <w:t>1,9</w:t>
            </w:r>
          </w:p>
        </w:tc>
      </w:tr>
      <w:tr w:rsidR="003920E5" w:rsidRPr="007A325C" w14:paraId="75D63538" w14:textId="77777777" w:rsidTr="003920E5">
        <w:tc>
          <w:tcPr>
            <w:tcW w:w="1110" w:type="dxa"/>
            <w:shd w:val="clear" w:color="auto" w:fill="F2F2F2" w:themeFill="background1" w:themeFillShade="F2"/>
            <w:vAlign w:val="bottom"/>
          </w:tcPr>
          <w:p w14:paraId="58CC8A8A" w14:textId="77777777" w:rsidR="003920E5" w:rsidRPr="007A325C" w:rsidRDefault="003920E5" w:rsidP="003920E5">
            <w:pPr>
              <w:spacing w:after="0" w:line="240" w:lineRule="auto"/>
              <w:rPr>
                <w:rFonts w:ascii="Times New Roman" w:hAnsi="Times New Roman"/>
                <w:sz w:val="20"/>
                <w:szCs w:val="20"/>
              </w:rPr>
            </w:pPr>
            <w:r>
              <w:rPr>
                <w:rFonts w:cs="Calibri"/>
                <w:color w:val="000000"/>
              </w:rPr>
              <w:t>6</w:t>
            </w:r>
          </w:p>
        </w:tc>
        <w:tc>
          <w:tcPr>
            <w:tcW w:w="689" w:type="dxa"/>
            <w:shd w:val="clear" w:color="auto" w:fill="F2F2F2" w:themeFill="background1" w:themeFillShade="F2"/>
            <w:vAlign w:val="bottom"/>
          </w:tcPr>
          <w:p w14:paraId="39EBBD14" w14:textId="1F281DD1" w:rsidR="003920E5" w:rsidRPr="00AD5AD4" w:rsidRDefault="003920E5" w:rsidP="003920E5">
            <w:pPr>
              <w:spacing w:after="0" w:line="240" w:lineRule="auto"/>
              <w:rPr>
                <w:rFonts w:ascii="Times New Roman" w:hAnsi="Times New Roman"/>
                <w:sz w:val="20"/>
                <w:szCs w:val="20"/>
              </w:rPr>
            </w:pPr>
            <w:r>
              <w:rPr>
                <w:rFonts w:cs="Calibri"/>
                <w:color w:val="000000"/>
              </w:rPr>
              <w:t>1,0</w:t>
            </w:r>
          </w:p>
        </w:tc>
        <w:tc>
          <w:tcPr>
            <w:tcW w:w="690" w:type="dxa"/>
            <w:shd w:val="clear" w:color="auto" w:fill="F2F2F2" w:themeFill="background1" w:themeFillShade="F2"/>
            <w:vAlign w:val="bottom"/>
          </w:tcPr>
          <w:p w14:paraId="23C18627" w14:textId="3CED527E" w:rsidR="003920E5" w:rsidRPr="00AD5AD4" w:rsidRDefault="003920E5" w:rsidP="003920E5">
            <w:pPr>
              <w:spacing w:after="0" w:line="240" w:lineRule="auto"/>
              <w:rPr>
                <w:rFonts w:ascii="Times New Roman" w:hAnsi="Times New Roman"/>
                <w:sz w:val="20"/>
                <w:szCs w:val="20"/>
              </w:rPr>
            </w:pPr>
            <w:r>
              <w:rPr>
                <w:rFonts w:cs="Calibri"/>
                <w:color w:val="000000"/>
              </w:rPr>
              <w:t>1,0</w:t>
            </w:r>
          </w:p>
        </w:tc>
        <w:tc>
          <w:tcPr>
            <w:tcW w:w="689" w:type="dxa"/>
            <w:shd w:val="clear" w:color="auto" w:fill="F2F2F2" w:themeFill="background1" w:themeFillShade="F2"/>
            <w:vAlign w:val="bottom"/>
          </w:tcPr>
          <w:p w14:paraId="5244507F" w14:textId="778275CD"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21D0F92C" w14:textId="650E1749" w:rsidR="003920E5" w:rsidRPr="00AD5AD4" w:rsidRDefault="003920E5" w:rsidP="003920E5">
            <w:pPr>
              <w:spacing w:after="0" w:line="240" w:lineRule="auto"/>
              <w:rPr>
                <w:rFonts w:ascii="Times New Roman" w:hAnsi="Times New Roman"/>
                <w:sz w:val="20"/>
                <w:szCs w:val="20"/>
              </w:rPr>
            </w:pPr>
            <w:r>
              <w:rPr>
                <w:rFonts w:cs="Calibri"/>
                <w:color w:val="000000"/>
              </w:rPr>
              <w:t>4,6</w:t>
            </w:r>
          </w:p>
        </w:tc>
        <w:tc>
          <w:tcPr>
            <w:tcW w:w="689" w:type="dxa"/>
            <w:shd w:val="clear" w:color="auto" w:fill="F2F2F2" w:themeFill="background1" w:themeFillShade="F2"/>
            <w:vAlign w:val="bottom"/>
          </w:tcPr>
          <w:p w14:paraId="68F3C913" w14:textId="68A044C0"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6B75D1AA" w14:textId="677A75E7"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1205" w:type="dxa"/>
            <w:shd w:val="clear" w:color="auto" w:fill="F2F2F2" w:themeFill="background1" w:themeFillShade="F2"/>
            <w:vAlign w:val="bottom"/>
          </w:tcPr>
          <w:p w14:paraId="21F958F3" w14:textId="572D7ECF" w:rsidR="003920E5" w:rsidRPr="00AD5AD4" w:rsidRDefault="003920E5" w:rsidP="003920E5">
            <w:pPr>
              <w:spacing w:after="0" w:line="240" w:lineRule="auto"/>
              <w:rPr>
                <w:rFonts w:ascii="Times New Roman" w:hAnsi="Times New Roman"/>
                <w:sz w:val="20"/>
                <w:szCs w:val="20"/>
              </w:rPr>
            </w:pPr>
            <w:r>
              <w:rPr>
                <w:rFonts w:cs="Calibri"/>
                <w:color w:val="000000"/>
              </w:rPr>
              <w:t>1,0</w:t>
            </w:r>
          </w:p>
        </w:tc>
      </w:tr>
      <w:tr w:rsidR="003920E5" w:rsidRPr="007A325C" w14:paraId="78575D6E" w14:textId="77777777" w:rsidTr="003920E5">
        <w:tc>
          <w:tcPr>
            <w:tcW w:w="1110" w:type="dxa"/>
            <w:vAlign w:val="bottom"/>
          </w:tcPr>
          <w:p w14:paraId="35C4A878" w14:textId="77777777" w:rsidR="003920E5" w:rsidRPr="007A325C" w:rsidRDefault="003920E5" w:rsidP="003920E5">
            <w:pPr>
              <w:spacing w:after="0" w:line="240" w:lineRule="auto"/>
              <w:rPr>
                <w:rFonts w:ascii="Times New Roman" w:hAnsi="Times New Roman"/>
                <w:sz w:val="20"/>
                <w:szCs w:val="20"/>
              </w:rPr>
            </w:pPr>
            <w:r>
              <w:rPr>
                <w:rFonts w:cs="Calibri"/>
                <w:color w:val="000000"/>
              </w:rPr>
              <w:t>11</w:t>
            </w:r>
          </w:p>
        </w:tc>
        <w:tc>
          <w:tcPr>
            <w:tcW w:w="689" w:type="dxa"/>
            <w:vAlign w:val="bottom"/>
          </w:tcPr>
          <w:p w14:paraId="547FD8A3" w14:textId="600A1E4B"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47A6C546" w14:textId="7F391B5A"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63EAE306" w14:textId="4CDB526A"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451439CB" w14:textId="14F59D21"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33F9E7B4" w14:textId="7BCF7C83" w:rsidR="003920E5" w:rsidRPr="00AD5AD4" w:rsidRDefault="003920E5" w:rsidP="003920E5">
            <w:pPr>
              <w:spacing w:after="0" w:line="240" w:lineRule="auto"/>
              <w:rPr>
                <w:rFonts w:ascii="Times New Roman" w:hAnsi="Times New Roman"/>
                <w:sz w:val="20"/>
                <w:szCs w:val="20"/>
              </w:rPr>
            </w:pPr>
            <w:r>
              <w:rPr>
                <w:rFonts w:cs="Calibri"/>
                <w:color w:val="000000"/>
              </w:rPr>
              <w:t>4,9</w:t>
            </w:r>
          </w:p>
        </w:tc>
        <w:tc>
          <w:tcPr>
            <w:tcW w:w="690" w:type="dxa"/>
            <w:vAlign w:val="bottom"/>
          </w:tcPr>
          <w:p w14:paraId="153ABEC2" w14:textId="34748C89" w:rsidR="003920E5" w:rsidRPr="00AD5AD4" w:rsidRDefault="003920E5" w:rsidP="003920E5">
            <w:pPr>
              <w:spacing w:after="0" w:line="240" w:lineRule="auto"/>
              <w:rPr>
                <w:rFonts w:ascii="Times New Roman" w:hAnsi="Times New Roman"/>
                <w:sz w:val="20"/>
                <w:szCs w:val="20"/>
              </w:rPr>
            </w:pPr>
            <w:r>
              <w:rPr>
                <w:rFonts w:cs="Calibri"/>
                <w:color w:val="000000"/>
              </w:rPr>
              <w:t>0,7</w:t>
            </w:r>
          </w:p>
        </w:tc>
        <w:tc>
          <w:tcPr>
            <w:tcW w:w="1205" w:type="dxa"/>
            <w:vAlign w:val="bottom"/>
          </w:tcPr>
          <w:p w14:paraId="09B4CE34" w14:textId="071B6AB7"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r>
      <w:tr w:rsidR="003920E5" w:rsidRPr="007A325C" w14:paraId="5D57A905" w14:textId="77777777" w:rsidTr="003920E5">
        <w:tc>
          <w:tcPr>
            <w:tcW w:w="1110" w:type="dxa"/>
            <w:shd w:val="clear" w:color="auto" w:fill="F2F2F2" w:themeFill="background1" w:themeFillShade="F2"/>
            <w:vAlign w:val="bottom"/>
          </w:tcPr>
          <w:p w14:paraId="4AA83C2C" w14:textId="77777777" w:rsidR="003920E5" w:rsidRPr="007A325C" w:rsidRDefault="003920E5" w:rsidP="003920E5">
            <w:pPr>
              <w:spacing w:after="0" w:line="240" w:lineRule="auto"/>
              <w:rPr>
                <w:rFonts w:ascii="Times New Roman" w:hAnsi="Times New Roman"/>
                <w:sz w:val="20"/>
                <w:szCs w:val="20"/>
              </w:rPr>
            </w:pPr>
            <w:r>
              <w:rPr>
                <w:rFonts w:cs="Calibri"/>
                <w:color w:val="000000"/>
              </w:rPr>
              <w:t>12</w:t>
            </w:r>
          </w:p>
        </w:tc>
        <w:tc>
          <w:tcPr>
            <w:tcW w:w="689" w:type="dxa"/>
            <w:shd w:val="clear" w:color="auto" w:fill="F2F2F2" w:themeFill="background1" w:themeFillShade="F2"/>
            <w:vAlign w:val="bottom"/>
          </w:tcPr>
          <w:p w14:paraId="33193D86" w14:textId="764024F4"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6A5A19D7" w14:textId="15D6A5E5"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1D9E36FB" w14:textId="30141CCF" w:rsidR="003920E5" w:rsidRPr="00AD5AD4" w:rsidRDefault="003920E5" w:rsidP="003920E5">
            <w:pPr>
              <w:spacing w:after="0" w:line="240" w:lineRule="auto"/>
              <w:rPr>
                <w:rFonts w:ascii="Times New Roman" w:hAnsi="Times New Roman"/>
                <w:sz w:val="20"/>
                <w:szCs w:val="20"/>
              </w:rPr>
            </w:pPr>
            <w:r>
              <w:rPr>
                <w:rFonts w:cs="Calibri"/>
                <w:color w:val="000000"/>
              </w:rPr>
              <w:t>1,4</w:t>
            </w:r>
          </w:p>
        </w:tc>
        <w:tc>
          <w:tcPr>
            <w:tcW w:w="690" w:type="dxa"/>
            <w:shd w:val="clear" w:color="auto" w:fill="F2F2F2" w:themeFill="background1" w:themeFillShade="F2"/>
            <w:vAlign w:val="bottom"/>
          </w:tcPr>
          <w:p w14:paraId="59B007E9" w14:textId="77FBE268" w:rsidR="003920E5" w:rsidRPr="00AD5AD4" w:rsidRDefault="003920E5" w:rsidP="003920E5">
            <w:pPr>
              <w:spacing w:after="0" w:line="240" w:lineRule="auto"/>
              <w:rPr>
                <w:rFonts w:ascii="Times New Roman" w:hAnsi="Times New Roman"/>
                <w:sz w:val="20"/>
                <w:szCs w:val="20"/>
              </w:rPr>
            </w:pPr>
            <w:r>
              <w:rPr>
                <w:rFonts w:cs="Calibri"/>
                <w:color w:val="000000"/>
              </w:rPr>
              <w:t>0,4</w:t>
            </w:r>
          </w:p>
        </w:tc>
        <w:tc>
          <w:tcPr>
            <w:tcW w:w="689" w:type="dxa"/>
            <w:shd w:val="clear" w:color="auto" w:fill="F2F2F2" w:themeFill="background1" w:themeFillShade="F2"/>
            <w:vAlign w:val="bottom"/>
          </w:tcPr>
          <w:p w14:paraId="512C4F7C" w14:textId="1529B109"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2BF219B8" w14:textId="7B79667B"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1205" w:type="dxa"/>
            <w:shd w:val="clear" w:color="auto" w:fill="F2F2F2" w:themeFill="background1" w:themeFillShade="F2"/>
            <w:vAlign w:val="bottom"/>
          </w:tcPr>
          <w:p w14:paraId="01D1813D" w14:textId="54FBE79D"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r>
      <w:tr w:rsidR="003920E5" w:rsidRPr="007A325C" w14:paraId="19714BDD" w14:textId="77777777" w:rsidTr="003920E5">
        <w:tc>
          <w:tcPr>
            <w:tcW w:w="1110" w:type="dxa"/>
            <w:vAlign w:val="bottom"/>
          </w:tcPr>
          <w:p w14:paraId="06FC16F0" w14:textId="77777777" w:rsidR="003920E5" w:rsidRPr="007A325C" w:rsidRDefault="003920E5" w:rsidP="003920E5">
            <w:pPr>
              <w:spacing w:after="0" w:line="240" w:lineRule="auto"/>
              <w:rPr>
                <w:rFonts w:ascii="Times New Roman" w:hAnsi="Times New Roman"/>
                <w:sz w:val="20"/>
                <w:szCs w:val="20"/>
              </w:rPr>
            </w:pPr>
            <w:r>
              <w:rPr>
                <w:rFonts w:cs="Calibri"/>
                <w:color w:val="000000"/>
              </w:rPr>
              <w:t>13</w:t>
            </w:r>
          </w:p>
        </w:tc>
        <w:tc>
          <w:tcPr>
            <w:tcW w:w="689" w:type="dxa"/>
            <w:vAlign w:val="bottom"/>
          </w:tcPr>
          <w:p w14:paraId="1008B1CF" w14:textId="4AA15840" w:rsidR="003920E5" w:rsidRPr="00AD5AD4" w:rsidRDefault="003920E5" w:rsidP="003920E5">
            <w:pPr>
              <w:spacing w:after="0" w:line="240" w:lineRule="auto"/>
              <w:rPr>
                <w:rFonts w:ascii="Times New Roman" w:hAnsi="Times New Roman"/>
                <w:sz w:val="20"/>
                <w:szCs w:val="20"/>
              </w:rPr>
            </w:pPr>
            <w:r>
              <w:rPr>
                <w:rFonts w:cs="Calibri"/>
                <w:color w:val="000000"/>
              </w:rPr>
              <w:t>1,5</w:t>
            </w:r>
          </w:p>
        </w:tc>
        <w:tc>
          <w:tcPr>
            <w:tcW w:w="690" w:type="dxa"/>
            <w:vAlign w:val="bottom"/>
          </w:tcPr>
          <w:p w14:paraId="389A03A7" w14:textId="2AC376E1"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078AF304" w14:textId="27B4513C"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78998FA8" w14:textId="4B9D26D0"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36290A81" w14:textId="66E6E65B"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5F84D50C" w14:textId="4320275F"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1205" w:type="dxa"/>
            <w:vAlign w:val="bottom"/>
          </w:tcPr>
          <w:p w14:paraId="05EE1391" w14:textId="6D6B1A57" w:rsidR="003920E5" w:rsidRPr="00AD5AD4" w:rsidRDefault="003920E5" w:rsidP="003920E5">
            <w:pPr>
              <w:spacing w:after="0" w:line="240" w:lineRule="auto"/>
              <w:rPr>
                <w:rFonts w:ascii="Times New Roman" w:hAnsi="Times New Roman"/>
                <w:sz w:val="20"/>
                <w:szCs w:val="20"/>
              </w:rPr>
            </w:pPr>
            <w:r>
              <w:rPr>
                <w:rFonts w:cs="Calibri"/>
                <w:color w:val="000000"/>
              </w:rPr>
              <w:t>1,5</w:t>
            </w:r>
          </w:p>
        </w:tc>
      </w:tr>
      <w:tr w:rsidR="003920E5" w:rsidRPr="007A325C" w14:paraId="3B7A05C5" w14:textId="77777777" w:rsidTr="003920E5">
        <w:tc>
          <w:tcPr>
            <w:tcW w:w="1110" w:type="dxa"/>
            <w:shd w:val="clear" w:color="auto" w:fill="F2F2F2" w:themeFill="background1" w:themeFillShade="F2"/>
            <w:vAlign w:val="bottom"/>
          </w:tcPr>
          <w:p w14:paraId="2A781AE1" w14:textId="77777777" w:rsidR="003920E5" w:rsidRPr="007A325C" w:rsidRDefault="003920E5" w:rsidP="003920E5">
            <w:pPr>
              <w:spacing w:after="0" w:line="240" w:lineRule="auto"/>
              <w:rPr>
                <w:rFonts w:ascii="Times New Roman" w:hAnsi="Times New Roman"/>
                <w:sz w:val="20"/>
                <w:szCs w:val="20"/>
              </w:rPr>
            </w:pPr>
            <w:r>
              <w:rPr>
                <w:rFonts w:cs="Calibri"/>
                <w:color w:val="000000"/>
              </w:rPr>
              <w:t>17</w:t>
            </w:r>
          </w:p>
        </w:tc>
        <w:tc>
          <w:tcPr>
            <w:tcW w:w="689" w:type="dxa"/>
            <w:shd w:val="clear" w:color="auto" w:fill="F2F2F2" w:themeFill="background1" w:themeFillShade="F2"/>
            <w:vAlign w:val="bottom"/>
          </w:tcPr>
          <w:p w14:paraId="5CABE90D" w14:textId="022817EA" w:rsidR="003920E5" w:rsidRPr="00AD5AD4" w:rsidRDefault="003920E5" w:rsidP="003920E5">
            <w:pPr>
              <w:spacing w:after="0" w:line="240" w:lineRule="auto"/>
              <w:rPr>
                <w:rFonts w:ascii="Times New Roman" w:hAnsi="Times New Roman"/>
                <w:sz w:val="20"/>
                <w:szCs w:val="20"/>
              </w:rPr>
            </w:pPr>
            <w:r>
              <w:rPr>
                <w:rFonts w:cs="Calibri"/>
                <w:color w:val="000000"/>
              </w:rPr>
              <w:t>1,6</w:t>
            </w:r>
          </w:p>
        </w:tc>
        <w:tc>
          <w:tcPr>
            <w:tcW w:w="690" w:type="dxa"/>
            <w:shd w:val="clear" w:color="auto" w:fill="F2F2F2" w:themeFill="background1" w:themeFillShade="F2"/>
            <w:vAlign w:val="bottom"/>
          </w:tcPr>
          <w:p w14:paraId="4A188438" w14:textId="085F6EB2" w:rsidR="003920E5" w:rsidRPr="00AD5AD4" w:rsidRDefault="003920E5" w:rsidP="003920E5">
            <w:pPr>
              <w:spacing w:after="0" w:line="240" w:lineRule="auto"/>
              <w:rPr>
                <w:rFonts w:ascii="Times New Roman" w:hAnsi="Times New Roman"/>
                <w:sz w:val="20"/>
                <w:szCs w:val="20"/>
              </w:rPr>
            </w:pPr>
            <w:r>
              <w:rPr>
                <w:rFonts w:cs="Calibri"/>
                <w:color w:val="000000"/>
              </w:rPr>
              <w:t>4,0</w:t>
            </w:r>
          </w:p>
        </w:tc>
        <w:tc>
          <w:tcPr>
            <w:tcW w:w="689" w:type="dxa"/>
            <w:shd w:val="clear" w:color="auto" w:fill="F2F2F2" w:themeFill="background1" w:themeFillShade="F2"/>
            <w:vAlign w:val="bottom"/>
          </w:tcPr>
          <w:p w14:paraId="299532C9" w14:textId="6A8CABB2" w:rsidR="003920E5" w:rsidRPr="00AD5AD4" w:rsidRDefault="003920E5" w:rsidP="003920E5">
            <w:pPr>
              <w:spacing w:after="0" w:line="240" w:lineRule="auto"/>
              <w:rPr>
                <w:rFonts w:ascii="Times New Roman" w:hAnsi="Times New Roman"/>
                <w:sz w:val="20"/>
                <w:szCs w:val="20"/>
              </w:rPr>
            </w:pPr>
            <w:r>
              <w:rPr>
                <w:rFonts w:cs="Calibri"/>
                <w:color w:val="000000"/>
              </w:rPr>
              <w:t>1,2</w:t>
            </w:r>
          </w:p>
        </w:tc>
        <w:tc>
          <w:tcPr>
            <w:tcW w:w="690" w:type="dxa"/>
            <w:shd w:val="clear" w:color="auto" w:fill="F2F2F2" w:themeFill="background1" w:themeFillShade="F2"/>
            <w:vAlign w:val="bottom"/>
          </w:tcPr>
          <w:p w14:paraId="5BCA05B6" w14:textId="70C2F87F" w:rsidR="003920E5" w:rsidRPr="00AD5AD4" w:rsidRDefault="003920E5" w:rsidP="003920E5">
            <w:pPr>
              <w:spacing w:after="0" w:line="240" w:lineRule="auto"/>
              <w:rPr>
                <w:rFonts w:ascii="Times New Roman" w:hAnsi="Times New Roman"/>
                <w:sz w:val="20"/>
                <w:szCs w:val="20"/>
              </w:rPr>
            </w:pPr>
            <w:r>
              <w:rPr>
                <w:rFonts w:cs="Calibri"/>
                <w:color w:val="000000"/>
              </w:rPr>
              <w:t>1,0</w:t>
            </w:r>
          </w:p>
        </w:tc>
        <w:tc>
          <w:tcPr>
            <w:tcW w:w="689" w:type="dxa"/>
            <w:shd w:val="clear" w:color="auto" w:fill="F2F2F2" w:themeFill="background1" w:themeFillShade="F2"/>
            <w:vAlign w:val="bottom"/>
          </w:tcPr>
          <w:p w14:paraId="7049F5E6" w14:textId="348A6FDC" w:rsidR="003920E5" w:rsidRPr="00AD5AD4" w:rsidRDefault="003920E5" w:rsidP="003920E5">
            <w:pPr>
              <w:spacing w:after="0" w:line="240" w:lineRule="auto"/>
              <w:rPr>
                <w:rFonts w:ascii="Times New Roman" w:hAnsi="Times New Roman"/>
                <w:sz w:val="20"/>
                <w:szCs w:val="20"/>
              </w:rPr>
            </w:pPr>
            <w:r>
              <w:rPr>
                <w:rFonts w:cs="Calibri"/>
                <w:color w:val="000000"/>
              </w:rPr>
              <w:t>4,6</w:t>
            </w:r>
          </w:p>
        </w:tc>
        <w:tc>
          <w:tcPr>
            <w:tcW w:w="690" w:type="dxa"/>
            <w:shd w:val="clear" w:color="auto" w:fill="F2F2F2" w:themeFill="background1" w:themeFillShade="F2"/>
            <w:vAlign w:val="bottom"/>
          </w:tcPr>
          <w:p w14:paraId="606B7023" w14:textId="0C3A23E0" w:rsidR="003920E5" w:rsidRPr="00AD5AD4" w:rsidRDefault="003920E5" w:rsidP="003920E5">
            <w:pPr>
              <w:spacing w:after="0" w:line="240" w:lineRule="auto"/>
              <w:rPr>
                <w:rFonts w:ascii="Times New Roman" w:hAnsi="Times New Roman"/>
                <w:sz w:val="20"/>
                <w:szCs w:val="20"/>
              </w:rPr>
            </w:pPr>
            <w:r>
              <w:rPr>
                <w:rFonts w:cs="Calibri"/>
                <w:color w:val="000000"/>
              </w:rPr>
              <w:t>4,7</w:t>
            </w:r>
          </w:p>
        </w:tc>
        <w:tc>
          <w:tcPr>
            <w:tcW w:w="1205" w:type="dxa"/>
            <w:shd w:val="clear" w:color="auto" w:fill="F2F2F2" w:themeFill="background1" w:themeFillShade="F2"/>
            <w:vAlign w:val="bottom"/>
          </w:tcPr>
          <w:p w14:paraId="14B9EB06" w14:textId="324EE53A" w:rsidR="003920E5" w:rsidRPr="00AD5AD4" w:rsidRDefault="003920E5" w:rsidP="003920E5">
            <w:pPr>
              <w:spacing w:after="0" w:line="240" w:lineRule="auto"/>
              <w:rPr>
                <w:rFonts w:ascii="Times New Roman" w:hAnsi="Times New Roman"/>
                <w:sz w:val="20"/>
                <w:szCs w:val="20"/>
              </w:rPr>
            </w:pPr>
            <w:r>
              <w:rPr>
                <w:rFonts w:cs="Calibri"/>
                <w:color w:val="000000"/>
              </w:rPr>
              <w:t>1,6</w:t>
            </w:r>
          </w:p>
        </w:tc>
      </w:tr>
      <w:tr w:rsidR="003920E5" w:rsidRPr="007A325C" w14:paraId="4015961B" w14:textId="77777777" w:rsidTr="003920E5">
        <w:tc>
          <w:tcPr>
            <w:tcW w:w="1110" w:type="dxa"/>
            <w:vAlign w:val="bottom"/>
          </w:tcPr>
          <w:p w14:paraId="533C2012" w14:textId="77777777" w:rsidR="003920E5" w:rsidRPr="007A325C" w:rsidRDefault="003920E5" w:rsidP="003920E5">
            <w:pPr>
              <w:spacing w:after="0" w:line="240" w:lineRule="auto"/>
              <w:rPr>
                <w:rFonts w:ascii="Times New Roman" w:hAnsi="Times New Roman"/>
                <w:sz w:val="20"/>
                <w:szCs w:val="20"/>
              </w:rPr>
            </w:pPr>
            <w:r>
              <w:rPr>
                <w:rFonts w:cs="Calibri"/>
                <w:color w:val="000000"/>
              </w:rPr>
              <w:t>23</w:t>
            </w:r>
          </w:p>
        </w:tc>
        <w:tc>
          <w:tcPr>
            <w:tcW w:w="689" w:type="dxa"/>
            <w:vAlign w:val="bottom"/>
          </w:tcPr>
          <w:p w14:paraId="44A733A5" w14:textId="79B38155" w:rsidR="003920E5" w:rsidRPr="00AD5AD4" w:rsidRDefault="003920E5" w:rsidP="003920E5">
            <w:pPr>
              <w:spacing w:after="0" w:line="240" w:lineRule="auto"/>
              <w:rPr>
                <w:rFonts w:ascii="Times New Roman" w:hAnsi="Times New Roman"/>
                <w:sz w:val="20"/>
                <w:szCs w:val="20"/>
              </w:rPr>
            </w:pPr>
            <w:r>
              <w:rPr>
                <w:rFonts w:cs="Calibri"/>
                <w:color w:val="000000"/>
              </w:rPr>
              <w:t>1,9</w:t>
            </w:r>
          </w:p>
        </w:tc>
        <w:tc>
          <w:tcPr>
            <w:tcW w:w="690" w:type="dxa"/>
            <w:vAlign w:val="bottom"/>
          </w:tcPr>
          <w:p w14:paraId="5D752A5D" w14:textId="179C7547" w:rsidR="003920E5" w:rsidRPr="00AD5AD4" w:rsidRDefault="003920E5" w:rsidP="003920E5">
            <w:pPr>
              <w:spacing w:after="0" w:line="240" w:lineRule="auto"/>
              <w:rPr>
                <w:rFonts w:ascii="Times New Roman" w:hAnsi="Times New Roman"/>
                <w:sz w:val="20"/>
                <w:szCs w:val="20"/>
              </w:rPr>
            </w:pPr>
            <w:r>
              <w:rPr>
                <w:rFonts w:cs="Calibri"/>
                <w:color w:val="000000"/>
              </w:rPr>
              <w:t>4,4</w:t>
            </w:r>
          </w:p>
        </w:tc>
        <w:tc>
          <w:tcPr>
            <w:tcW w:w="689" w:type="dxa"/>
            <w:vAlign w:val="bottom"/>
          </w:tcPr>
          <w:p w14:paraId="72E7216D" w14:textId="41051D1E" w:rsidR="003920E5" w:rsidRPr="00AD5AD4" w:rsidRDefault="003920E5" w:rsidP="003920E5">
            <w:pPr>
              <w:spacing w:after="0" w:line="240" w:lineRule="auto"/>
              <w:rPr>
                <w:rFonts w:ascii="Times New Roman" w:hAnsi="Times New Roman"/>
                <w:sz w:val="20"/>
                <w:szCs w:val="20"/>
              </w:rPr>
            </w:pPr>
            <w:r>
              <w:rPr>
                <w:rFonts w:cs="Calibri"/>
                <w:color w:val="000000"/>
              </w:rPr>
              <w:t>0,4</w:t>
            </w:r>
          </w:p>
        </w:tc>
        <w:tc>
          <w:tcPr>
            <w:tcW w:w="690" w:type="dxa"/>
            <w:vAlign w:val="bottom"/>
          </w:tcPr>
          <w:p w14:paraId="27FA452A" w14:textId="7C3AE0FC"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473C2BC2" w14:textId="79D6229F"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6A678099" w14:textId="26FB305D"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1205" w:type="dxa"/>
            <w:vAlign w:val="bottom"/>
          </w:tcPr>
          <w:p w14:paraId="1FBD6698" w14:textId="3B59EFA8" w:rsidR="003920E5" w:rsidRPr="00AD5AD4" w:rsidRDefault="003920E5" w:rsidP="003920E5">
            <w:pPr>
              <w:spacing w:after="0" w:line="240" w:lineRule="auto"/>
              <w:rPr>
                <w:rFonts w:ascii="Times New Roman" w:hAnsi="Times New Roman"/>
                <w:sz w:val="20"/>
                <w:szCs w:val="20"/>
              </w:rPr>
            </w:pPr>
            <w:r>
              <w:rPr>
                <w:rFonts w:cs="Calibri"/>
                <w:color w:val="000000"/>
              </w:rPr>
              <w:t>1,9</w:t>
            </w:r>
          </w:p>
        </w:tc>
      </w:tr>
      <w:tr w:rsidR="003920E5" w:rsidRPr="007A325C" w14:paraId="5BA1BCB0" w14:textId="77777777" w:rsidTr="003920E5">
        <w:tc>
          <w:tcPr>
            <w:tcW w:w="1110" w:type="dxa"/>
            <w:shd w:val="clear" w:color="auto" w:fill="F2F2F2" w:themeFill="background1" w:themeFillShade="F2"/>
            <w:vAlign w:val="bottom"/>
          </w:tcPr>
          <w:p w14:paraId="172C6F30" w14:textId="77777777" w:rsidR="003920E5" w:rsidRPr="007A325C" w:rsidRDefault="003920E5" w:rsidP="003920E5">
            <w:pPr>
              <w:spacing w:after="0" w:line="240" w:lineRule="auto"/>
              <w:rPr>
                <w:rFonts w:ascii="Times New Roman" w:hAnsi="Times New Roman"/>
                <w:sz w:val="20"/>
                <w:szCs w:val="20"/>
              </w:rPr>
            </w:pPr>
            <w:r>
              <w:rPr>
                <w:rFonts w:cs="Calibri"/>
                <w:color w:val="000000"/>
              </w:rPr>
              <w:t>24</w:t>
            </w:r>
          </w:p>
        </w:tc>
        <w:tc>
          <w:tcPr>
            <w:tcW w:w="689" w:type="dxa"/>
            <w:shd w:val="clear" w:color="auto" w:fill="F2F2F2" w:themeFill="background1" w:themeFillShade="F2"/>
            <w:vAlign w:val="bottom"/>
          </w:tcPr>
          <w:p w14:paraId="1EB25510" w14:textId="49141B2E" w:rsidR="003920E5" w:rsidRPr="00AD5AD4" w:rsidRDefault="003920E5" w:rsidP="003920E5">
            <w:pPr>
              <w:spacing w:after="0" w:line="240" w:lineRule="auto"/>
              <w:rPr>
                <w:rFonts w:ascii="Times New Roman" w:hAnsi="Times New Roman"/>
                <w:sz w:val="20"/>
                <w:szCs w:val="20"/>
              </w:rPr>
            </w:pPr>
            <w:r>
              <w:rPr>
                <w:rFonts w:cs="Calibri"/>
                <w:color w:val="000000"/>
              </w:rPr>
              <w:t>1,9</w:t>
            </w:r>
          </w:p>
        </w:tc>
        <w:tc>
          <w:tcPr>
            <w:tcW w:w="690" w:type="dxa"/>
            <w:shd w:val="clear" w:color="auto" w:fill="F2F2F2" w:themeFill="background1" w:themeFillShade="F2"/>
            <w:vAlign w:val="bottom"/>
          </w:tcPr>
          <w:p w14:paraId="3A760B5F" w14:textId="3CAA725C" w:rsidR="003920E5" w:rsidRPr="00AD5AD4" w:rsidRDefault="003920E5" w:rsidP="003920E5">
            <w:pPr>
              <w:spacing w:after="0" w:line="240" w:lineRule="auto"/>
              <w:rPr>
                <w:rFonts w:ascii="Times New Roman" w:hAnsi="Times New Roman"/>
                <w:sz w:val="20"/>
                <w:szCs w:val="20"/>
              </w:rPr>
            </w:pPr>
            <w:r>
              <w:rPr>
                <w:rFonts w:cs="Calibri"/>
                <w:color w:val="000000"/>
              </w:rPr>
              <w:t>3,6</w:t>
            </w:r>
          </w:p>
        </w:tc>
        <w:tc>
          <w:tcPr>
            <w:tcW w:w="689" w:type="dxa"/>
            <w:shd w:val="clear" w:color="auto" w:fill="F2F2F2" w:themeFill="background1" w:themeFillShade="F2"/>
            <w:vAlign w:val="bottom"/>
          </w:tcPr>
          <w:p w14:paraId="5D9F1D11" w14:textId="70047D37" w:rsidR="003920E5" w:rsidRPr="00AD5AD4" w:rsidRDefault="003920E5" w:rsidP="003920E5">
            <w:pPr>
              <w:spacing w:after="0" w:line="240" w:lineRule="auto"/>
              <w:rPr>
                <w:rFonts w:ascii="Times New Roman" w:hAnsi="Times New Roman"/>
                <w:sz w:val="20"/>
                <w:szCs w:val="20"/>
              </w:rPr>
            </w:pPr>
            <w:r>
              <w:rPr>
                <w:rFonts w:cs="Calibri"/>
                <w:color w:val="000000"/>
              </w:rPr>
              <w:t>2,8</w:t>
            </w:r>
          </w:p>
        </w:tc>
        <w:tc>
          <w:tcPr>
            <w:tcW w:w="690" w:type="dxa"/>
            <w:shd w:val="clear" w:color="auto" w:fill="F2F2F2" w:themeFill="background1" w:themeFillShade="F2"/>
            <w:vAlign w:val="bottom"/>
          </w:tcPr>
          <w:p w14:paraId="3C2B020C" w14:textId="1B5C3B09" w:rsidR="003920E5" w:rsidRPr="00AD5AD4" w:rsidRDefault="003920E5" w:rsidP="003920E5">
            <w:pPr>
              <w:spacing w:after="0" w:line="240" w:lineRule="auto"/>
              <w:rPr>
                <w:rFonts w:ascii="Times New Roman" w:hAnsi="Times New Roman"/>
                <w:sz w:val="20"/>
                <w:szCs w:val="20"/>
              </w:rPr>
            </w:pPr>
            <w:r>
              <w:rPr>
                <w:rFonts w:cs="Calibri"/>
                <w:color w:val="000000"/>
              </w:rPr>
              <w:t>4,5</w:t>
            </w:r>
          </w:p>
        </w:tc>
        <w:tc>
          <w:tcPr>
            <w:tcW w:w="689" w:type="dxa"/>
            <w:shd w:val="clear" w:color="auto" w:fill="F2F2F2" w:themeFill="background1" w:themeFillShade="F2"/>
            <w:vAlign w:val="bottom"/>
          </w:tcPr>
          <w:p w14:paraId="58FA5D46" w14:textId="211B70FC" w:rsidR="003920E5" w:rsidRPr="00AD5AD4" w:rsidRDefault="003920E5" w:rsidP="003920E5">
            <w:pPr>
              <w:spacing w:after="0" w:line="240" w:lineRule="auto"/>
              <w:rPr>
                <w:rFonts w:ascii="Times New Roman" w:hAnsi="Times New Roman"/>
                <w:sz w:val="20"/>
                <w:szCs w:val="20"/>
              </w:rPr>
            </w:pPr>
            <w:r>
              <w:rPr>
                <w:rFonts w:cs="Calibri"/>
                <w:color w:val="000000"/>
              </w:rPr>
              <w:t>4,6</w:t>
            </w:r>
          </w:p>
        </w:tc>
        <w:tc>
          <w:tcPr>
            <w:tcW w:w="690" w:type="dxa"/>
            <w:shd w:val="clear" w:color="auto" w:fill="F2F2F2" w:themeFill="background1" w:themeFillShade="F2"/>
            <w:vAlign w:val="bottom"/>
          </w:tcPr>
          <w:p w14:paraId="17D93B3F" w14:textId="4F60E823" w:rsidR="003920E5" w:rsidRPr="00AD5AD4" w:rsidRDefault="003920E5" w:rsidP="003920E5">
            <w:pPr>
              <w:spacing w:after="0" w:line="240" w:lineRule="auto"/>
              <w:rPr>
                <w:rFonts w:ascii="Times New Roman" w:hAnsi="Times New Roman"/>
                <w:sz w:val="20"/>
                <w:szCs w:val="20"/>
              </w:rPr>
            </w:pPr>
            <w:r>
              <w:rPr>
                <w:rFonts w:cs="Calibri"/>
                <w:color w:val="000000"/>
              </w:rPr>
              <w:t>4,7</w:t>
            </w:r>
          </w:p>
        </w:tc>
        <w:tc>
          <w:tcPr>
            <w:tcW w:w="1205" w:type="dxa"/>
            <w:shd w:val="clear" w:color="auto" w:fill="F2F2F2" w:themeFill="background1" w:themeFillShade="F2"/>
            <w:vAlign w:val="bottom"/>
          </w:tcPr>
          <w:p w14:paraId="03C29A2F" w14:textId="6DF1E62C" w:rsidR="003920E5" w:rsidRPr="00AD5AD4" w:rsidRDefault="003920E5" w:rsidP="003920E5">
            <w:pPr>
              <w:spacing w:after="0" w:line="240" w:lineRule="auto"/>
              <w:rPr>
                <w:rFonts w:ascii="Times New Roman" w:hAnsi="Times New Roman"/>
                <w:sz w:val="20"/>
                <w:szCs w:val="20"/>
              </w:rPr>
            </w:pPr>
            <w:r>
              <w:rPr>
                <w:rFonts w:cs="Calibri"/>
                <w:color w:val="000000"/>
              </w:rPr>
              <w:t>1,9</w:t>
            </w:r>
          </w:p>
        </w:tc>
      </w:tr>
      <w:tr w:rsidR="003920E5" w:rsidRPr="007A325C" w14:paraId="02D16649" w14:textId="77777777" w:rsidTr="003920E5">
        <w:tc>
          <w:tcPr>
            <w:tcW w:w="1110" w:type="dxa"/>
            <w:vAlign w:val="bottom"/>
          </w:tcPr>
          <w:p w14:paraId="66D08DF1" w14:textId="77777777" w:rsidR="003920E5" w:rsidRPr="007A325C" w:rsidRDefault="003920E5" w:rsidP="003920E5">
            <w:pPr>
              <w:spacing w:after="0" w:line="240" w:lineRule="auto"/>
              <w:rPr>
                <w:rFonts w:ascii="Times New Roman" w:hAnsi="Times New Roman"/>
                <w:sz w:val="20"/>
                <w:szCs w:val="20"/>
              </w:rPr>
            </w:pPr>
            <w:r>
              <w:rPr>
                <w:rFonts w:cs="Calibri"/>
                <w:color w:val="000000"/>
              </w:rPr>
              <w:t>25</w:t>
            </w:r>
          </w:p>
        </w:tc>
        <w:tc>
          <w:tcPr>
            <w:tcW w:w="689" w:type="dxa"/>
            <w:vAlign w:val="bottom"/>
          </w:tcPr>
          <w:p w14:paraId="69E246DE" w14:textId="17E4EAC7" w:rsidR="003920E5" w:rsidRPr="00AD5AD4" w:rsidRDefault="003920E5" w:rsidP="003920E5">
            <w:pPr>
              <w:spacing w:after="0" w:line="240" w:lineRule="auto"/>
              <w:rPr>
                <w:rFonts w:ascii="Times New Roman" w:hAnsi="Times New Roman"/>
                <w:sz w:val="20"/>
                <w:szCs w:val="20"/>
              </w:rPr>
            </w:pPr>
            <w:r>
              <w:rPr>
                <w:rFonts w:cs="Calibri"/>
                <w:color w:val="000000"/>
              </w:rPr>
              <w:t>1,9</w:t>
            </w:r>
          </w:p>
        </w:tc>
        <w:tc>
          <w:tcPr>
            <w:tcW w:w="690" w:type="dxa"/>
            <w:vAlign w:val="bottom"/>
          </w:tcPr>
          <w:p w14:paraId="28C59734" w14:textId="440F861F"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3F467697" w14:textId="22992516"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0D404A63" w14:textId="68307DF4"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76726F09" w14:textId="31EFE76A" w:rsidR="003920E5" w:rsidRPr="00AD5AD4" w:rsidRDefault="003920E5" w:rsidP="003920E5">
            <w:pPr>
              <w:spacing w:after="0" w:line="240" w:lineRule="auto"/>
              <w:rPr>
                <w:rFonts w:ascii="Times New Roman" w:hAnsi="Times New Roman"/>
                <w:sz w:val="20"/>
                <w:szCs w:val="20"/>
              </w:rPr>
            </w:pPr>
            <w:r>
              <w:rPr>
                <w:rFonts w:cs="Calibri"/>
                <w:color w:val="000000"/>
              </w:rPr>
              <w:t>4,9</w:t>
            </w:r>
          </w:p>
        </w:tc>
        <w:tc>
          <w:tcPr>
            <w:tcW w:w="690" w:type="dxa"/>
            <w:vAlign w:val="bottom"/>
          </w:tcPr>
          <w:p w14:paraId="1F1A9984" w14:textId="5B8D9271"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1205" w:type="dxa"/>
            <w:vAlign w:val="bottom"/>
          </w:tcPr>
          <w:p w14:paraId="5A80307F" w14:textId="5A339727" w:rsidR="003920E5" w:rsidRPr="00AD5AD4" w:rsidRDefault="003920E5" w:rsidP="003920E5">
            <w:pPr>
              <w:spacing w:after="0" w:line="240" w:lineRule="auto"/>
              <w:rPr>
                <w:rFonts w:ascii="Times New Roman" w:hAnsi="Times New Roman"/>
                <w:sz w:val="20"/>
                <w:szCs w:val="20"/>
              </w:rPr>
            </w:pPr>
            <w:r>
              <w:rPr>
                <w:rFonts w:cs="Calibri"/>
                <w:color w:val="000000"/>
              </w:rPr>
              <w:t>1,9</w:t>
            </w:r>
          </w:p>
        </w:tc>
      </w:tr>
      <w:tr w:rsidR="003920E5" w:rsidRPr="007A325C" w14:paraId="11CDB001" w14:textId="77777777" w:rsidTr="003920E5">
        <w:tc>
          <w:tcPr>
            <w:tcW w:w="1110" w:type="dxa"/>
            <w:shd w:val="clear" w:color="auto" w:fill="F2F2F2" w:themeFill="background1" w:themeFillShade="F2"/>
            <w:vAlign w:val="bottom"/>
          </w:tcPr>
          <w:p w14:paraId="364DB272" w14:textId="77777777" w:rsidR="003920E5" w:rsidRPr="007A325C" w:rsidRDefault="003920E5" w:rsidP="003920E5">
            <w:pPr>
              <w:spacing w:after="0" w:line="240" w:lineRule="auto"/>
              <w:rPr>
                <w:rFonts w:ascii="Times New Roman" w:hAnsi="Times New Roman"/>
                <w:sz w:val="20"/>
                <w:szCs w:val="20"/>
              </w:rPr>
            </w:pPr>
            <w:r>
              <w:rPr>
                <w:rFonts w:cs="Calibri"/>
                <w:color w:val="000000"/>
              </w:rPr>
              <w:t>27</w:t>
            </w:r>
          </w:p>
        </w:tc>
        <w:tc>
          <w:tcPr>
            <w:tcW w:w="689" w:type="dxa"/>
            <w:shd w:val="clear" w:color="auto" w:fill="F2F2F2" w:themeFill="background1" w:themeFillShade="F2"/>
            <w:vAlign w:val="bottom"/>
          </w:tcPr>
          <w:p w14:paraId="5DC39489" w14:textId="6137D716"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33262370" w14:textId="36433F42"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592A4718" w14:textId="4CDE9FC4"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45F64187" w14:textId="13A40569"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133CC1C5" w14:textId="16705381"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1CE2615C" w14:textId="329DE929" w:rsidR="003920E5" w:rsidRPr="00AD5AD4" w:rsidRDefault="003920E5" w:rsidP="003920E5">
            <w:pPr>
              <w:spacing w:after="0" w:line="240" w:lineRule="auto"/>
              <w:rPr>
                <w:rFonts w:ascii="Times New Roman" w:hAnsi="Times New Roman"/>
                <w:sz w:val="20"/>
                <w:szCs w:val="20"/>
              </w:rPr>
            </w:pPr>
            <w:r>
              <w:rPr>
                <w:rFonts w:cs="Calibri"/>
                <w:color w:val="000000"/>
              </w:rPr>
              <w:t>12,6</w:t>
            </w:r>
          </w:p>
        </w:tc>
        <w:tc>
          <w:tcPr>
            <w:tcW w:w="1205" w:type="dxa"/>
            <w:shd w:val="clear" w:color="auto" w:fill="F2F2F2" w:themeFill="background1" w:themeFillShade="F2"/>
            <w:vAlign w:val="bottom"/>
          </w:tcPr>
          <w:p w14:paraId="33BDC224" w14:textId="484362C7"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r>
      <w:tr w:rsidR="003920E5" w:rsidRPr="007A325C" w14:paraId="17F05DC2" w14:textId="77777777" w:rsidTr="003920E5">
        <w:tc>
          <w:tcPr>
            <w:tcW w:w="1110" w:type="dxa"/>
            <w:vAlign w:val="bottom"/>
          </w:tcPr>
          <w:p w14:paraId="1AE5D06F" w14:textId="77777777" w:rsidR="003920E5" w:rsidRPr="007A325C" w:rsidRDefault="003920E5" w:rsidP="003920E5">
            <w:pPr>
              <w:spacing w:after="0" w:line="240" w:lineRule="auto"/>
              <w:rPr>
                <w:rFonts w:ascii="Times New Roman" w:hAnsi="Times New Roman"/>
                <w:sz w:val="20"/>
                <w:szCs w:val="20"/>
              </w:rPr>
            </w:pPr>
            <w:r>
              <w:rPr>
                <w:rFonts w:cs="Calibri"/>
                <w:color w:val="000000"/>
              </w:rPr>
              <w:t>29</w:t>
            </w:r>
          </w:p>
        </w:tc>
        <w:tc>
          <w:tcPr>
            <w:tcW w:w="689" w:type="dxa"/>
            <w:vAlign w:val="bottom"/>
          </w:tcPr>
          <w:p w14:paraId="7D7A0365" w14:textId="6DAFEA5D" w:rsidR="003920E5" w:rsidRPr="00AD5AD4" w:rsidRDefault="003920E5" w:rsidP="003920E5">
            <w:pPr>
              <w:spacing w:after="0" w:line="240" w:lineRule="auto"/>
              <w:rPr>
                <w:rFonts w:ascii="Times New Roman" w:hAnsi="Times New Roman"/>
                <w:sz w:val="20"/>
                <w:szCs w:val="20"/>
              </w:rPr>
            </w:pPr>
            <w:r>
              <w:rPr>
                <w:rFonts w:cs="Calibri"/>
                <w:color w:val="000000"/>
              </w:rPr>
              <w:t>2,3</w:t>
            </w:r>
          </w:p>
        </w:tc>
        <w:tc>
          <w:tcPr>
            <w:tcW w:w="690" w:type="dxa"/>
            <w:vAlign w:val="bottom"/>
          </w:tcPr>
          <w:p w14:paraId="4CE1280F" w14:textId="10BED285"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74CAB6B7" w14:textId="039EFEFA"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1FD08092" w14:textId="2B8F7246" w:rsidR="003920E5" w:rsidRPr="00AD5AD4" w:rsidRDefault="003920E5" w:rsidP="003920E5">
            <w:pPr>
              <w:spacing w:after="0" w:line="240" w:lineRule="auto"/>
              <w:rPr>
                <w:rFonts w:ascii="Times New Roman" w:hAnsi="Times New Roman"/>
                <w:sz w:val="20"/>
                <w:szCs w:val="20"/>
              </w:rPr>
            </w:pPr>
            <w:r>
              <w:rPr>
                <w:rFonts w:cs="Calibri"/>
                <w:color w:val="000000"/>
              </w:rPr>
              <w:t>1,0</w:t>
            </w:r>
          </w:p>
        </w:tc>
        <w:tc>
          <w:tcPr>
            <w:tcW w:w="689" w:type="dxa"/>
            <w:vAlign w:val="bottom"/>
          </w:tcPr>
          <w:p w14:paraId="1CE11EB5" w14:textId="391FA279"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0363CC0A" w14:textId="0DA8DAE5"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1205" w:type="dxa"/>
            <w:vAlign w:val="bottom"/>
          </w:tcPr>
          <w:p w14:paraId="26975DA6" w14:textId="6BE5FACB" w:rsidR="003920E5" w:rsidRPr="00AD5AD4" w:rsidRDefault="003920E5" w:rsidP="003920E5">
            <w:pPr>
              <w:spacing w:after="0" w:line="240" w:lineRule="auto"/>
              <w:rPr>
                <w:rFonts w:ascii="Times New Roman" w:hAnsi="Times New Roman"/>
                <w:sz w:val="20"/>
                <w:szCs w:val="20"/>
              </w:rPr>
            </w:pPr>
            <w:r>
              <w:rPr>
                <w:rFonts w:cs="Calibri"/>
                <w:color w:val="000000"/>
              </w:rPr>
              <w:t>2,3</w:t>
            </w:r>
          </w:p>
        </w:tc>
      </w:tr>
      <w:tr w:rsidR="003920E5" w:rsidRPr="007A325C" w14:paraId="6A0FFEEA" w14:textId="77777777" w:rsidTr="003920E5">
        <w:tc>
          <w:tcPr>
            <w:tcW w:w="1110" w:type="dxa"/>
            <w:shd w:val="clear" w:color="auto" w:fill="F2F2F2" w:themeFill="background1" w:themeFillShade="F2"/>
            <w:vAlign w:val="bottom"/>
          </w:tcPr>
          <w:p w14:paraId="7B4994A5" w14:textId="77777777" w:rsidR="003920E5" w:rsidRPr="007A325C" w:rsidRDefault="003920E5" w:rsidP="003920E5">
            <w:pPr>
              <w:spacing w:after="0" w:line="240" w:lineRule="auto"/>
              <w:rPr>
                <w:rFonts w:ascii="Times New Roman" w:hAnsi="Times New Roman"/>
                <w:sz w:val="20"/>
                <w:szCs w:val="20"/>
              </w:rPr>
            </w:pPr>
            <w:r>
              <w:rPr>
                <w:rFonts w:cs="Calibri"/>
                <w:color w:val="000000"/>
              </w:rPr>
              <w:t>30</w:t>
            </w:r>
          </w:p>
        </w:tc>
        <w:tc>
          <w:tcPr>
            <w:tcW w:w="689" w:type="dxa"/>
            <w:shd w:val="clear" w:color="auto" w:fill="F2F2F2" w:themeFill="background1" w:themeFillShade="F2"/>
            <w:vAlign w:val="bottom"/>
          </w:tcPr>
          <w:p w14:paraId="50D86E7C" w14:textId="7F24269B" w:rsidR="003920E5" w:rsidRPr="00AD5AD4" w:rsidRDefault="003920E5" w:rsidP="003920E5">
            <w:pPr>
              <w:spacing w:after="0" w:line="240" w:lineRule="auto"/>
              <w:rPr>
                <w:rFonts w:ascii="Times New Roman" w:hAnsi="Times New Roman"/>
                <w:sz w:val="20"/>
                <w:szCs w:val="20"/>
              </w:rPr>
            </w:pPr>
            <w:r>
              <w:rPr>
                <w:rFonts w:cs="Calibri"/>
                <w:color w:val="000000"/>
              </w:rPr>
              <w:t>4,2</w:t>
            </w:r>
          </w:p>
        </w:tc>
        <w:tc>
          <w:tcPr>
            <w:tcW w:w="690" w:type="dxa"/>
            <w:shd w:val="clear" w:color="auto" w:fill="F2F2F2" w:themeFill="background1" w:themeFillShade="F2"/>
            <w:vAlign w:val="bottom"/>
          </w:tcPr>
          <w:p w14:paraId="1A135E4B" w14:textId="37692356" w:rsidR="003920E5" w:rsidRPr="00AD5AD4" w:rsidRDefault="003920E5" w:rsidP="003920E5">
            <w:pPr>
              <w:spacing w:after="0" w:line="240" w:lineRule="auto"/>
              <w:rPr>
                <w:rFonts w:ascii="Times New Roman" w:hAnsi="Times New Roman"/>
                <w:sz w:val="20"/>
                <w:szCs w:val="20"/>
              </w:rPr>
            </w:pPr>
            <w:r>
              <w:rPr>
                <w:rFonts w:cs="Calibri"/>
                <w:color w:val="000000"/>
              </w:rPr>
              <w:t>10,0</w:t>
            </w:r>
          </w:p>
        </w:tc>
        <w:tc>
          <w:tcPr>
            <w:tcW w:w="689" w:type="dxa"/>
            <w:shd w:val="clear" w:color="auto" w:fill="F2F2F2" w:themeFill="background1" w:themeFillShade="F2"/>
            <w:vAlign w:val="bottom"/>
          </w:tcPr>
          <w:p w14:paraId="74153584" w14:textId="577D7880"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6CB2F3B9" w14:textId="0384B3AD"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283CFA44" w14:textId="14ED99EA"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4659D87F" w14:textId="13A6299E" w:rsidR="003920E5" w:rsidRPr="00AD5AD4" w:rsidRDefault="003920E5" w:rsidP="003920E5">
            <w:pPr>
              <w:spacing w:after="0" w:line="240" w:lineRule="auto"/>
              <w:rPr>
                <w:rFonts w:ascii="Times New Roman" w:hAnsi="Times New Roman"/>
                <w:sz w:val="20"/>
                <w:szCs w:val="20"/>
              </w:rPr>
            </w:pPr>
            <w:r>
              <w:rPr>
                <w:rFonts w:cs="Calibri"/>
                <w:color w:val="000000"/>
              </w:rPr>
              <w:t>73,8</w:t>
            </w:r>
          </w:p>
        </w:tc>
        <w:tc>
          <w:tcPr>
            <w:tcW w:w="1205" w:type="dxa"/>
            <w:shd w:val="clear" w:color="auto" w:fill="F2F2F2" w:themeFill="background1" w:themeFillShade="F2"/>
            <w:vAlign w:val="bottom"/>
          </w:tcPr>
          <w:p w14:paraId="7FD35926" w14:textId="7152F829" w:rsidR="003920E5" w:rsidRPr="00AD5AD4" w:rsidRDefault="003920E5" w:rsidP="003920E5">
            <w:pPr>
              <w:spacing w:after="0" w:line="240" w:lineRule="auto"/>
              <w:rPr>
                <w:rFonts w:ascii="Times New Roman" w:hAnsi="Times New Roman"/>
                <w:sz w:val="20"/>
                <w:szCs w:val="20"/>
              </w:rPr>
            </w:pPr>
            <w:r>
              <w:rPr>
                <w:rFonts w:cs="Calibri"/>
                <w:color w:val="000000"/>
              </w:rPr>
              <w:t>4,2</w:t>
            </w:r>
          </w:p>
        </w:tc>
      </w:tr>
      <w:tr w:rsidR="003920E5" w:rsidRPr="007A325C" w14:paraId="4D8E6FCA" w14:textId="77777777" w:rsidTr="003920E5">
        <w:tc>
          <w:tcPr>
            <w:tcW w:w="1110" w:type="dxa"/>
            <w:vAlign w:val="bottom"/>
          </w:tcPr>
          <w:p w14:paraId="02B33772" w14:textId="77777777" w:rsidR="003920E5" w:rsidRPr="007A325C" w:rsidRDefault="003920E5" w:rsidP="003920E5">
            <w:pPr>
              <w:spacing w:after="0" w:line="240" w:lineRule="auto"/>
              <w:rPr>
                <w:rFonts w:ascii="Times New Roman" w:hAnsi="Times New Roman"/>
                <w:sz w:val="20"/>
                <w:szCs w:val="20"/>
              </w:rPr>
            </w:pPr>
            <w:r>
              <w:rPr>
                <w:rFonts w:cs="Calibri"/>
                <w:color w:val="000000"/>
              </w:rPr>
              <w:t>33</w:t>
            </w:r>
          </w:p>
        </w:tc>
        <w:tc>
          <w:tcPr>
            <w:tcW w:w="689" w:type="dxa"/>
            <w:vAlign w:val="bottom"/>
          </w:tcPr>
          <w:p w14:paraId="3062BB20" w14:textId="68974413"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56B182A2" w14:textId="0E1B7727"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72ED60AF" w14:textId="4EB6DC5F"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17A2FFA1" w14:textId="6DDD49B7" w:rsidR="003920E5" w:rsidRPr="00AD5AD4" w:rsidRDefault="003920E5" w:rsidP="003920E5">
            <w:pPr>
              <w:spacing w:after="0" w:line="240" w:lineRule="auto"/>
              <w:rPr>
                <w:rFonts w:ascii="Times New Roman" w:hAnsi="Times New Roman"/>
                <w:sz w:val="20"/>
                <w:szCs w:val="20"/>
              </w:rPr>
            </w:pPr>
            <w:r>
              <w:rPr>
                <w:rFonts w:cs="Calibri"/>
                <w:color w:val="000000"/>
              </w:rPr>
              <w:t>8,3</w:t>
            </w:r>
          </w:p>
        </w:tc>
        <w:tc>
          <w:tcPr>
            <w:tcW w:w="689" w:type="dxa"/>
            <w:vAlign w:val="bottom"/>
          </w:tcPr>
          <w:p w14:paraId="6335863F" w14:textId="0ECCD791" w:rsidR="003920E5" w:rsidRPr="00AD5AD4" w:rsidRDefault="003920E5" w:rsidP="003920E5">
            <w:pPr>
              <w:spacing w:after="0" w:line="240" w:lineRule="auto"/>
              <w:rPr>
                <w:rFonts w:ascii="Times New Roman" w:hAnsi="Times New Roman"/>
                <w:sz w:val="20"/>
                <w:szCs w:val="20"/>
              </w:rPr>
            </w:pPr>
            <w:r>
              <w:rPr>
                <w:rFonts w:cs="Calibri"/>
                <w:color w:val="000000"/>
              </w:rPr>
              <w:t>10,2</w:t>
            </w:r>
          </w:p>
        </w:tc>
        <w:tc>
          <w:tcPr>
            <w:tcW w:w="690" w:type="dxa"/>
            <w:vAlign w:val="bottom"/>
          </w:tcPr>
          <w:p w14:paraId="176C1906" w14:textId="56D9FEEF" w:rsidR="003920E5" w:rsidRPr="00AD5AD4" w:rsidRDefault="003920E5" w:rsidP="003920E5">
            <w:pPr>
              <w:spacing w:after="0" w:line="240" w:lineRule="auto"/>
              <w:rPr>
                <w:rFonts w:ascii="Times New Roman" w:hAnsi="Times New Roman"/>
                <w:sz w:val="20"/>
                <w:szCs w:val="20"/>
              </w:rPr>
            </w:pPr>
            <w:r>
              <w:rPr>
                <w:rFonts w:cs="Calibri"/>
                <w:color w:val="000000"/>
              </w:rPr>
              <w:t>3,4</w:t>
            </w:r>
          </w:p>
        </w:tc>
        <w:tc>
          <w:tcPr>
            <w:tcW w:w="1205" w:type="dxa"/>
            <w:vAlign w:val="bottom"/>
          </w:tcPr>
          <w:p w14:paraId="2908B181" w14:textId="0C27352D"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r>
      <w:tr w:rsidR="003920E5" w:rsidRPr="007A325C" w14:paraId="02851C4A" w14:textId="77777777" w:rsidTr="003920E5">
        <w:tc>
          <w:tcPr>
            <w:tcW w:w="1110" w:type="dxa"/>
            <w:shd w:val="clear" w:color="auto" w:fill="F2F2F2" w:themeFill="background1" w:themeFillShade="F2"/>
            <w:vAlign w:val="bottom"/>
          </w:tcPr>
          <w:p w14:paraId="6C636E9F" w14:textId="77777777" w:rsidR="003920E5" w:rsidRPr="007A325C" w:rsidRDefault="003920E5" w:rsidP="003920E5">
            <w:pPr>
              <w:spacing w:after="0" w:line="240" w:lineRule="auto"/>
              <w:rPr>
                <w:rFonts w:ascii="Times New Roman" w:hAnsi="Times New Roman"/>
                <w:sz w:val="20"/>
                <w:szCs w:val="20"/>
              </w:rPr>
            </w:pPr>
            <w:r>
              <w:rPr>
                <w:rFonts w:cs="Calibri"/>
                <w:color w:val="000000"/>
              </w:rPr>
              <w:t>34</w:t>
            </w:r>
          </w:p>
        </w:tc>
        <w:tc>
          <w:tcPr>
            <w:tcW w:w="689" w:type="dxa"/>
            <w:shd w:val="clear" w:color="auto" w:fill="F2F2F2" w:themeFill="background1" w:themeFillShade="F2"/>
            <w:vAlign w:val="bottom"/>
          </w:tcPr>
          <w:p w14:paraId="3D97CC96" w14:textId="5773EA4D" w:rsidR="003920E5" w:rsidRPr="00AD5AD4" w:rsidRDefault="003920E5" w:rsidP="003920E5">
            <w:pPr>
              <w:spacing w:after="0" w:line="240" w:lineRule="auto"/>
              <w:rPr>
                <w:rFonts w:ascii="Times New Roman" w:hAnsi="Times New Roman"/>
                <w:sz w:val="20"/>
                <w:szCs w:val="20"/>
              </w:rPr>
            </w:pPr>
            <w:r>
              <w:rPr>
                <w:rFonts w:cs="Calibri"/>
                <w:color w:val="000000"/>
              </w:rPr>
              <w:t>1,9</w:t>
            </w:r>
          </w:p>
        </w:tc>
        <w:tc>
          <w:tcPr>
            <w:tcW w:w="690" w:type="dxa"/>
            <w:shd w:val="clear" w:color="auto" w:fill="F2F2F2" w:themeFill="background1" w:themeFillShade="F2"/>
            <w:vAlign w:val="bottom"/>
          </w:tcPr>
          <w:p w14:paraId="03907608" w14:textId="6775B79A" w:rsidR="003920E5" w:rsidRPr="00AD5AD4" w:rsidRDefault="003920E5" w:rsidP="003920E5">
            <w:pPr>
              <w:spacing w:after="0" w:line="240" w:lineRule="auto"/>
              <w:rPr>
                <w:rFonts w:ascii="Times New Roman" w:hAnsi="Times New Roman"/>
                <w:sz w:val="20"/>
                <w:szCs w:val="20"/>
              </w:rPr>
            </w:pPr>
            <w:r>
              <w:rPr>
                <w:rFonts w:cs="Calibri"/>
                <w:color w:val="000000"/>
              </w:rPr>
              <w:t>2,3</w:t>
            </w:r>
          </w:p>
        </w:tc>
        <w:tc>
          <w:tcPr>
            <w:tcW w:w="689" w:type="dxa"/>
            <w:shd w:val="clear" w:color="auto" w:fill="F2F2F2" w:themeFill="background1" w:themeFillShade="F2"/>
            <w:vAlign w:val="bottom"/>
          </w:tcPr>
          <w:p w14:paraId="580CB4B9" w14:textId="7A048C25" w:rsidR="003920E5" w:rsidRPr="00AD5AD4" w:rsidRDefault="003920E5" w:rsidP="003920E5">
            <w:pPr>
              <w:spacing w:after="0" w:line="240" w:lineRule="auto"/>
              <w:rPr>
                <w:rFonts w:ascii="Times New Roman" w:hAnsi="Times New Roman"/>
                <w:sz w:val="20"/>
                <w:szCs w:val="20"/>
              </w:rPr>
            </w:pPr>
            <w:r>
              <w:rPr>
                <w:rFonts w:cs="Calibri"/>
                <w:color w:val="000000"/>
              </w:rPr>
              <w:t>0,8</w:t>
            </w:r>
          </w:p>
        </w:tc>
        <w:tc>
          <w:tcPr>
            <w:tcW w:w="690" w:type="dxa"/>
            <w:shd w:val="clear" w:color="auto" w:fill="F2F2F2" w:themeFill="background1" w:themeFillShade="F2"/>
            <w:vAlign w:val="bottom"/>
          </w:tcPr>
          <w:p w14:paraId="7A7DF04D" w14:textId="4BF6B358" w:rsidR="003920E5" w:rsidRPr="00AD5AD4" w:rsidRDefault="003920E5" w:rsidP="003920E5">
            <w:pPr>
              <w:spacing w:after="0" w:line="240" w:lineRule="auto"/>
              <w:rPr>
                <w:rFonts w:ascii="Times New Roman" w:hAnsi="Times New Roman"/>
                <w:sz w:val="20"/>
                <w:szCs w:val="20"/>
              </w:rPr>
            </w:pPr>
            <w:r>
              <w:rPr>
                <w:rFonts w:cs="Calibri"/>
                <w:color w:val="000000"/>
              </w:rPr>
              <w:t>0,6</w:t>
            </w:r>
          </w:p>
        </w:tc>
        <w:tc>
          <w:tcPr>
            <w:tcW w:w="689" w:type="dxa"/>
            <w:shd w:val="clear" w:color="auto" w:fill="F2F2F2" w:themeFill="background1" w:themeFillShade="F2"/>
            <w:vAlign w:val="bottom"/>
          </w:tcPr>
          <w:p w14:paraId="4C78A4AC" w14:textId="2557C0CB" w:rsidR="003920E5" w:rsidRPr="00AD5AD4" w:rsidRDefault="003920E5" w:rsidP="003920E5">
            <w:pPr>
              <w:spacing w:after="0" w:line="240" w:lineRule="auto"/>
              <w:rPr>
                <w:rFonts w:ascii="Times New Roman" w:hAnsi="Times New Roman"/>
                <w:sz w:val="20"/>
                <w:szCs w:val="20"/>
              </w:rPr>
            </w:pPr>
            <w:r>
              <w:rPr>
                <w:rFonts w:cs="Calibri"/>
                <w:color w:val="000000"/>
              </w:rPr>
              <w:t>5,3</w:t>
            </w:r>
          </w:p>
        </w:tc>
        <w:tc>
          <w:tcPr>
            <w:tcW w:w="690" w:type="dxa"/>
            <w:shd w:val="clear" w:color="auto" w:fill="F2F2F2" w:themeFill="background1" w:themeFillShade="F2"/>
            <w:vAlign w:val="bottom"/>
          </w:tcPr>
          <w:p w14:paraId="4B522723" w14:textId="4066012C" w:rsidR="003920E5" w:rsidRPr="00AD5AD4" w:rsidRDefault="003920E5" w:rsidP="003920E5">
            <w:pPr>
              <w:spacing w:after="0" w:line="240" w:lineRule="auto"/>
              <w:rPr>
                <w:rFonts w:ascii="Times New Roman" w:hAnsi="Times New Roman"/>
                <w:sz w:val="20"/>
                <w:szCs w:val="20"/>
              </w:rPr>
            </w:pPr>
            <w:r>
              <w:rPr>
                <w:rFonts w:cs="Calibri"/>
                <w:color w:val="000000"/>
              </w:rPr>
              <w:t>12,6</w:t>
            </w:r>
          </w:p>
        </w:tc>
        <w:tc>
          <w:tcPr>
            <w:tcW w:w="1205" w:type="dxa"/>
            <w:shd w:val="clear" w:color="auto" w:fill="F2F2F2" w:themeFill="background1" w:themeFillShade="F2"/>
            <w:vAlign w:val="bottom"/>
          </w:tcPr>
          <w:p w14:paraId="29B43C96" w14:textId="5DA9A647" w:rsidR="003920E5" w:rsidRPr="00AD5AD4" w:rsidRDefault="003920E5" w:rsidP="003920E5">
            <w:pPr>
              <w:spacing w:after="0" w:line="240" w:lineRule="auto"/>
              <w:rPr>
                <w:rFonts w:ascii="Times New Roman" w:hAnsi="Times New Roman"/>
                <w:sz w:val="20"/>
                <w:szCs w:val="20"/>
              </w:rPr>
            </w:pPr>
            <w:r>
              <w:rPr>
                <w:rFonts w:cs="Calibri"/>
                <w:color w:val="000000"/>
              </w:rPr>
              <w:t>1,9</w:t>
            </w:r>
          </w:p>
        </w:tc>
      </w:tr>
      <w:tr w:rsidR="003920E5" w:rsidRPr="007A325C" w14:paraId="6ACAB7B4" w14:textId="77777777" w:rsidTr="003920E5">
        <w:tc>
          <w:tcPr>
            <w:tcW w:w="1110" w:type="dxa"/>
            <w:vAlign w:val="bottom"/>
          </w:tcPr>
          <w:p w14:paraId="479AF589" w14:textId="77777777" w:rsidR="003920E5" w:rsidRPr="007A325C" w:rsidRDefault="003920E5" w:rsidP="003920E5">
            <w:pPr>
              <w:spacing w:after="0" w:line="240" w:lineRule="auto"/>
              <w:rPr>
                <w:rFonts w:ascii="Times New Roman" w:hAnsi="Times New Roman"/>
                <w:sz w:val="20"/>
                <w:szCs w:val="20"/>
              </w:rPr>
            </w:pPr>
            <w:r>
              <w:rPr>
                <w:rFonts w:cs="Calibri"/>
                <w:color w:val="000000"/>
              </w:rPr>
              <w:t>35</w:t>
            </w:r>
          </w:p>
        </w:tc>
        <w:tc>
          <w:tcPr>
            <w:tcW w:w="689" w:type="dxa"/>
            <w:vAlign w:val="bottom"/>
          </w:tcPr>
          <w:p w14:paraId="1ECA5A85" w14:textId="73AAD13E" w:rsidR="003920E5" w:rsidRPr="00AD5AD4" w:rsidRDefault="003920E5" w:rsidP="003920E5">
            <w:pPr>
              <w:spacing w:after="0" w:line="240" w:lineRule="auto"/>
              <w:rPr>
                <w:rFonts w:ascii="Times New Roman" w:hAnsi="Times New Roman"/>
                <w:sz w:val="20"/>
                <w:szCs w:val="20"/>
              </w:rPr>
            </w:pPr>
            <w:r>
              <w:rPr>
                <w:rFonts w:cs="Calibri"/>
                <w:color w:val="000000"/>
              </w:rPr>
              <w:t>2,9</w:t>
            </w:r>
          </w:p>
        </w:tc>
        <w:tc>
          <w:tcPr>
            <w:tcW w:w="690" w:type="dxa"/>
            <w:vAlign w:val="bottom"/>
          </w:tcPr>
          <w:p w14:paraId="53FF7150" w14:textId="1AA92EC6" w:rsidR="003920E5" w:rsidRPr="00AD5AD4" w:rsidRDefault="003920E5" w:rsidP="003920E5">
            <w:pPr>
              <w:spacing w:after="0" w:line="240" w:lineRule="auto"/>
              <w:rPr>
                <w:rFonts w:ascii="Times New Roman" w:hAnsi="Times New Roman"/>
                <w:sz w:val="20"/>
                <w:szCs w:val="20"/>
              </w:rPr>
            </w:pPr>
            <w:r>
              <w:rPr>
                <w:rFonts w:cs="Calibri"/>
                <w:color w:val="000000"/>
              </w:rPr>
              <w:t>6,8</w:t>
            </w:r>
          </w:p>
        </w:tc>
        <w:tc>
          <w:tcPr>
            <w:tcW w:w="689" w:type="dxa"/>
            <w:vAlign w:val="bottom"/>
          </w:tcPr>
          <w:p w14:paraId="09AAF178" w14:textId="6F42DBF6" w:rsidR="003920E5" w:rsidRPr="00AD5AD4" w:rsidRDefault="003920E5" w:rsidP="003920E5">
            <w:pPr>
              <w:spacing w:after="0" w:line="240" w:lineRule="auto"/>
              <w:rPr>
                <w:rFonts w:ascii="Times New Roman" w:hAnsi="Times New Roman"/>
                <w:sz w:val="20"/>
                <w:szCs w:val="20"/>
              </w:rPr>
            </w:pPr>
            <w:r>
              <w:rPr>
                <w:rFonts w:cs="Calibri"/>
                <w:color w:val="000000"/>
              </w:rPr>
              <w:t>2,6</w:t>
            </w:r>
          </w:p>
        </w:tc>
        <w:tc>
          <w:tcPr>
            <w:tcW w:w="690" w:type="dxa"/>
            <w:vAlign w:val="bottom"/>
          </w:tcPr>
          <w:p w14:paraId="7DFE2F2E" w14:textId="7F6EAC74" w:rsidR="003920E5" w:rsidRPr="00AD5AD4" w:rsidRDefault="003920E5" w:rsidP="003920E5">
            <w:pPr>
              <w:spacing w:after="0" w:line="240" w:lineRule="auto"/>
              <w:rPr>
                <w:rFonts w:ascii="Times New Roman" w:hAnsi="Times New Roman"/>
                <w:sz w:val="20"/>
                <w:szCs w:val="20"/>
              </w:rPr>
            </w:pPr>
            <w:r>
              <w:rPr>
                <w:rFonts w:cs="Calibri"/>
                <w:color w:val="000000"/>
              </w:rPr>
              <w:t>5,4</w:t>
            </w:r>
          </w:p>
        </w:tc>
        <w:tc>
          <w:tcPr>
            <w:tcW w:w="689" w:type="dxa"/>
            <w:vAlign w:val="bottom"/>
          </w:tcPr>
          <w:p w14:paraId="1B64E675" w14:textId="53DAE77C"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08E9DBF7" w14:textId="6C0D6E7F" w:rsidR="003920E5" w:rsidRPr="00AD5AD4" w:rsidRDefault="003920E5" w:rsidP="003920E5">
            <w:pPr>
              <w:spacing w:after="0" w:line="240" w:lineRule="auto"/>
              <w:rPr>
                <w:rFonts w:ascii="Times New Roman" w:hAnsi="Times New Roman"/>
                <w:sz w:val="20"/>
                <w:szCs w:val="20"/>
              </w:rPr>
            </w:pPr>
            <w:r>
              <w:rPr>
                <w:rFonts w:cs="Calibri"/>
                <w:color w:val="000000"/>
              </w:rPr>
              <w:t>73,8</w:t>
            </w:r>
          </w:p>
        </w:tc>
        <w:tc>
          <w:tcPr>
            <w:tcW w:w="1205" w:type="dxa"/>
            <w:vAlign w:val="bottom"/>
          </w:tcPr>
          <w:p w14:paraId="0EA854D2" w14:textId="14EE2127" w:rsidR="003920E5" w:rsidRPr="00AD5AD4" w:rsidRDefault="003920E5" w:rsidP="003920E5">
            <w:pPr>
              <w:spacing w:after="0" w:line="240" w:lineRule="auto"/>
              <w:rPr>
                <w:rFonts w:ascii="Times New Roman" w:hAnsi="Times New Roman"/>
                <w:sz w:val="20"/>
                <w:szCs w:val="20"/>
              </w:rPr>
            </w:pPr>
            <w:r>
              <w:rPr>
                <w:rFonts w:cs="Calibri"/>
                <w:color w:val="000000"/>
              </w:rPr>
              <w:t>2,9</w:t>
            </w:r>
          </w:p>
        </w:tc>
      </w:tr>
      <w:tr w:rsidR="003920E5" w:rsidRPr="007A325C" w14:paraId="4C5C34D5" w14:textId="77777777" w:rsidTr="003920E5">
        <w:tc>
          <w:tcPr>
            <w:tcW w:w="1110" w:type="dxa"/>
            <w:shd w:val="clear" w:color="auto" w:fill="F2F2F2" w:themeFill="background1" w:themeFillShade="F2"/>
            <w:vAlign w:val="bottom"/>
          </w:tcPr>
          <w:p w14:paraId="7DF6762A" w14:textId="77777777" w:rsidR="003920E5" w:rsidRPr="007A325C" w:rsidRDefault="003920E5" w:rsidP="003920E5">
            <w:pPr>
              <w:spacing w:after="0" w:line="240" w:lineRule="auto"/>
              <w:rPr>
                <w:rFonts w:ascii="Times New Roman" w:hAnsi="Times New Roman"/>
                <w:sz w:val="20"/>
                <w:szCs w:val="20"/>
              </w:rPr>
            </w:pPr>
            <w:r>
              <w:rPr>
                <w:rFonts w:cs="Calibri"/>
                <w:color w:val="000000"/>
              </w:rPr>
              <w:t>36</w:t>
            </w:r>
          </w:p>
        </w:tc>
        <w:tc>
          <w:tcPr>
            <w:tcW w:w="689" w:type="dxa"/>
            <w:shd w:val="clear" w:color="auto" w:fill="F2F2F2" w:themeFill="background1" w:themeFillShade="F2"/>
            <w:vAlign w:val="bottom"/>
          </w:tcPr>
          <w:p w14:paraId="73201A2C" w14:textId="086C2FD7" w:rsidR="003920E5" w:rsidRPr="00AD5AD4" w:rsidRDefault="003920E5" w:rsidP="003920E5">
            <w:pPr>
              <w:spacing w:after="0" w:line="240" w:lineRule="auto"/>
              <w:rPr>
                <w:rFonts w:ascii="Times New Roman" w:hAnsi="Times New Roman"/>
                <w:sz w:val="20"/>
                <w:szCs w:val="20"/>
              </w:rPr>
            </w:pPr>
            <w:r>
              <w:rPr>
                <w:rFonts w:cs="Calibri"/>
                <w:color w:val="000000"/>
              </w:rPr>
              <w:t>5,2</w:t>
            </w:r>
          </w:p>
        </w:tc>
        <w:tc>
          <w:tcPr>
            <w:tcW w:w="690" w:type="dxa"/>
            <w:shd w:val="clear" w:color="auto" w:fill="F2F2F2" w:themeFill="background1" w:themeFillShade="F2"/>
            <w:vAlign w:val="bottom"/>
          </w:tcPr>
          <w:p w14:paraId="3198FFFF" w14:textId="33227E7B" w:rsidR="003920E5" w:rsidRPr="00AD5AD4" w:rsidRDefault="003920E5" w:rsidP="003920E5">
            <w:pPr>
              <w:spacing w:after="0" w:line="240" w:lineRule="auto"/>
              <w:rPr>
                <w:rFonts w:ascii="Times New Roman" w:hAnsi="Times New Roman"/>
                <w:sz w:val="20"/>
                <w:szCs w:val="20"/>
              </w:rPr>
            </w:pPr>
            <w:r>
              <w:rPr>
                <w:rFonts w:cs="Calibri"/>
                <w:color w:val="000000"/>
              </w:rPr>
              <w:t>3,1</w:t>
            </w:r>
          </w:p>
        </w:tc>
        <w:tc>
          <w:tcPr>
            <w:tcW w:w="689" w:type="dxa"/>
            <w:shd w:val="clear" w:color="auto" w:fill="F2F2F2" w:themeFill="background1" w:themeFillShade="F2"/>
            <w:vAlign w:val="bottom"/>
          </w:tcPr>
          <w:p w14:paraId="55A1B6C6" w14:textId="38D8E165" w:rsidR="003920E5" w:rsidRPr="00AD5AD4" w:rsidRDefault="003920E5" w:rsidP="003920E5">
            <w:pPr>
              <w:spacing w:after="0" w:line="240" w:lineRule="auto"/>
              <w:rPr>
                <w:rFonts w:ascii="Times New Roman" w:hAnsi="Times New Roman"/>
                <w:sz w:val="20"/>
                <w:szCs w:val="20"/>
              </w:rPr>
            </w:pPr>
            <w:r>
              <w:rPr>
                <w:rFonts w:cs="Calibri"/>
                <w:color w:val="000000"/>
              </w:rPr>
              <w:t>2,8</w:t>
            </w:r>
          </w:p>
        </w:tc>
        <w:tc>
          <w:tcPr>
            <w:tcW w:w="690" w:type="dxa"/>
            <w:shd w:val="clear" w:color="auto" w:fill="F2F2F2" w:themeFill="background1" w:themeFillShade="F2"/>
            <w:vAlign w:val="bottom"/>
          </w:tcPr>
          <w:p w14:paraId="37ED9B4D" w14:textId="3C1EFC4F" w:rsidR="003920E5" w:rsidRPr="00AD5AD4" w:rsidRDefault="003920E5" w:rsidP="003920E5">
            <w:pPr>
              <w:spacing w:after="0" w:line="240" w:lineRule="auto"/>
              <w:rPr>
                <w:rFonts w:ascii="Times New Roman" w:hAnsi="Times New Roman"/>
                <w:sz w:val="20"/>
                <w:szCs w:val="20"/>
              </w:rPr>
            </w:pPr>
            <w:r>
              <w:rPr>
                <w:rFonts w:cs="Calibri"/>
                <w:color w:val="000000"/>
              </w:rPr>
              <w:t>6,0</w:t>
            </w:r>
          </w:p>
        </w:tc>
        <w:tc>
          <w:tcPr>
            <w:tcW w:w="689" w:type="dxa"/>
            <w:shd w:val="clear" w:color="auto" w:fill="F2F2F2" w:themeFill="background1" w:themeFillShade="F2"/>
            <w:vAlign w:val="bottom"/>
          </w:tcPr>
          <w:p w14:paraId="316BBCDA" w14:textId="36D57D94" w:rsidR="003920E5" w:rsidRPr="00AD5AD4" w:rsidRDefault="003920E5" w:rsidP="003920E5">
            <w:pPr>
              <w:spacing w:after="0" w:line="240" w:lineRule="auto"/>
              <w:rPr>
                <w:rFonts w:ascii="Times New Roman" w:hAnsi="Times New Roman"/>
                <w:sz w:val="20"/>
                <w:szCs w:val="20"/>
              </w:rPr>
            </w:pPr>
            <w:r>
              <w:rPr>
                <w:rFonts w:cs="Calibri"/>
                <w:color w:val="000000"/>
              </w:rPr>
              <w:t>9,0</w:t>
            </w:r>
          </w:p>
        </w:tc>
        <w:tc>
          <w:tcPr>
            <w:tcW w:w="690" w:type="dxa"/>
            <w:shd w:val="clear" w:color="auto" w:fill="F2F2F2" w:themeFill="background1" w:themeFillShade="F2"/>
            <w:vAlign w:val="bottom"/>
          </w:tcPr>
          <w:p w14:paraId="0D38D5E8" w14:textId="18CCB09A" w:rsidR="003920E5" w:rsidRPr="00AD5AD4" w:rsidRDefault="003920E5" w:rsidP="003920E5">
            <w:pPr>
              <w:spacing w:after="0" w:line="240" w:lineRule="auto"/>
              <w:rPr>
                <w:rFonts w:ascii="Times New Roman" w:hAnsi="Times New Roman"/>
                <w:sz w:val="20"/>
                <w:szCs w:val="20"/>
              </w:rPr>
            </w:pPr>
            <w:r>
              <w:rPr>
                <w:rFonts w:cs="Calibri"/>
                <w:color w:val="000000"/>
              </w:rPr>
              <w:t>4,2</w:t>
            </w:r>
          </w:p>
        </w:tc>
        <w:tc>
          <w:tcPr>
            <w:tcW w:w="1205" w:type="dxa"/>
            <w:shd w:val="clear" w:color="auto" w:fill="F2F2F2" w:themeFill="background1" w:themeFillShade="F2"/>
            <w:vAlign w:val="bottom"/>
          </w:tcPr>
          <w:p w14:paraId="5872EF89" w14:textId="102BF8D9" w:rsidR="003920E5" w:rsidRPr="00AD5AD4" w:rsidRDefault="003920E5" w:rsidP="003920E5">
            <w:pPr>
              <w:spacing w:after="0" w:line="240" w:lineRule="auto"/>
              <w:rPr>
                <w:rFonts w:ascii="Times New Roman" w:hAnsi="Times New Roman"/>
                <w:sz w:val="20"/>
                <w:szCs w:val="20"/>
              </w:rPr>
            </w:pPr>
            <w:r>
              <w:rPr>
                <w:rFonts w:cs="Calibri"/>
                <w:color w:val="000000"/>
              </w:rPr>
              <w:t>5,2</w:t>
            </w:r>
          </w:p>
        </w:tc>
      </w:tr>
      <w:tr w:rsidR="003920E5" w:rsidRPr="007A325C" w14:paraId="4C54B712" w14:textId="77777777" w:rsidTr="003920E5">
        <w:tc>
          <w:tcPr>
            <w:tcW w:w="1110" w:type="dxa"/>
            <w:vAlign w:val="bottom"/>
          </w:tcPr>
          <w:p w14:paraId="0863B5F6" w14:textId="77777777" w:rsidR="003920E5" w:rsidRPr="007A325C" w:rsidRDefault="003920E5" w:rsidP="003920E5">
            <w:pPr>
              <w:spacing w:after="0" w:line="240" w:lineRule="auto"/>
              <w:rPr>
                <w:rFonts w:ascii="Times New Roman" w:hAnsi="Times New Roman"/>
                <w:sz w:val="20"/>
                <w:szCs w:val="20"/>
              </w:rPr>
            </w:pPr>
            <w:r>
              <w:rPr>
                <w:rFonts w:cs="Calibri"/>
                <w:color w:val="000000"/>
              </w:rPr>
              <w:t>37</w:t>
            </w:r>
          </w:p>
        </w:tc>
        <w:tc>
          <w:tcPr>
            <w:tcW w:w="689" w:type="dxa"/>
            <w:vAlign w:val="bottom"/>
          </w:tcPr>
          <w:p w14:paraId="74484507" w14:textId="30601879" w:rsidR="003920E5" w:rsidRPr="00AD5AD4" w:rsidRDefault="003920E5" w:rsidP="003920E5">
            <w:pPr>
              <w:spacing w:after="0" w:line="240" w:lineRule="auto"/>
              <w:rPr>
                <w:rFonts w:ascii="Times New Roman" w:hAnsi="Times New Roman"/>
                <w:sz w:val="20"/>
                <w:szCs w:val="20"/>
              </w:rPr>
            </w:pPr>
            <w:r>
              <w:rPr>
                <w:rFonts w:cs="Calibri"/>
                <w:color w:val="000000"/>
              </w:rPr>
              <w:t>2,9</w:t>
            </w:r>
          </w:p>
        </w:tc>
        <w:tc>
          <w:tcPr>
            <w:tcW w:w="690" w:type="dxa"/>
            <w:vAlign w:val="bottom"/>
          </w:tcPr>
          <w:p w14:paraId="138D1342" w14:textId="614A0844" w:rsidR="003920E5" w:rsidRPr="00AD5AD4" w:rsidRDefault="003920E5" w:rsidP="003920E5">
            <w:pPr>
              <w:spacing w:after="0" w:line="240" w:lineRule="auto"/>
              <w:rPr>
                <w:rFonts w:ascii="Times New Roman" w:hAnsi="Times New Roman"/>
                <w:sz w:val="20"/>
                <w:szCs w:val="20"/>
              </w:rPr>
            </w:pPr>
            <w:r>
              <w:rPr>
                <w:rFonts w:cs="Calibri"/>
                <w:color w:val="000000"/>
              </w:rPr>
              <w:t>8,4</w:t>
            </w:r>
          </w:p>
        </w:tc>
        <w:tc>
          <w:tcPr>
            <w:tcW w:w="689" w:type="dxa"/>
            <w:vAlign w:val="bottom"/>
          </w:tcPr>
          <w:p w14:paraId="26288C3E" w14:textId="63CD7018" w:rsidR="003920E5" w:rsidRPr="00AD5AD4" w:rsidRDefault="003920E5" w:rsidP="003920E5">
            <w:pPr>
              <w:spacing w:after="0" w:line="240" w:lineRule="auto"/>
              <w:rPr>
                <w:rFonts w:ascii="Times New Roman" w:hAnsi="Times New Roman"/>
                <w:sz w:val="20"/>
                <w:szCs w:val="20"/>
              </w:rPr>
            </w:pPr>
            <w:r>
              <w:rPr>
                <w:rFonts w:cs="Calibri"/>
                <w:color w:val="000000"/>
              </w:rPr>
              <w:t>3,9</w:t>
            </w:r>
          </w:p>
        </w:tc>
        <w:tc>
          <w:tcPr>
            <w:tcW w:w="690" w:type="dxa"/>
            <w:vAlign w:val="bottom"/>
          </w:tcPr>
          <w:p w14:paraId="7C98E203" w14:textId="7B0A0257" w:rsidR="003920E5" w:rsidRPr="00AD5AD4" w:rsidRDefault="003920E5" w:rsidP="003920E5">
            <w:pPr>
              <w:spacing w:after="0" w:line="240" w:lineRule="auto"/>
              <w:rPr>
                <w:rFonts w:ascii="Times New Roman" w:hAnsi="Times New Roman"/>
                <w:sz w:val="20"/>
                <w:szCs w:val="20"/>
              </w:rPr>
            </w:pPr>
            <w:r>
              <w:rPr>
                <w:rFonts w:cs="Calibri"/>
                <w:color w:val="000000"/>
              </w:rPr>
              <w:t>5,2</w:t>
            </w:r>
          </w:p>
        </w:tc>
        <w:tc>
          <w:tcPr>
            <w:tcW w:w="689" w:type="dxa"/>
            <w:vAlign w:val="bottom"/>
          </w:tcPr>
          <w:p w14:paraId="102395D6" w14:textId="4A08B678"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4037F940" w14:textId="64C45CBB" w:rsidR="003920E5" w:rsidRPr="00AD5AD4" w:rsidRDefault="003920E5" w:rsidP="003920E5">
            <w:pPr>
              <w:spacing w:after="0" w:line="240" w:lineRule="auto"/>
              <w:rPr>
                <w:rFonts w:ascii="Times New Roman" w:hAnsi="Times New Roman"/>
                <w:sz w:val="20"/>
                <w:szCs w:val="20"/>
              </w:rPr>
            </w:pPr>
            <w:r>
              <w:rPr>
                <w:rFonts w:cs="Calibri"/>
                <w:color w:val="000000"/>
              </w:rPr>
              <w:t>73,8</w:t>
            </w:r>
          </w:p>
        </w:tc>
        <w:tc>
          <w:tcPr>
            <w:tcW w:w="1205" w:type="dxa"/>
            <w:vAlign w:val="bottom"/>
          </w:tcPr>
          <w:p w14:paraId="3E61E32B" w14:textId="6006A8CB" w:rsidR="003920E5" w:rsidRPr="00AD5AD4" w:rsidRDefault="003920E5" w:rsidP="003920E5">
            <w:pPr>
              <w:spacing w:after="0" w:line="240" w:lineRule="auto"/>
              <w:rPr>
                <w:rFonts w:ascii="Times New Roman" w:hAnsi="Times New Roman"/>
                <w:sz w:val="20"/>
                <w:szCs w:val="20"/>
              </w:rPr>
            </w:pPr>
            <w:r>
              <w:rPr>
                <w:rFonts w:cs="Calibri"/>
                <w:color w:val="000000"/>
              </w:rPr>
              <w:t>2,9</w:t>
            </w:r>
          </w:p>
        </w:tc>
      </w:tr>
      <w:tr w:rsidR="003920E5" w:rsidRPr="007A325C" w14:paraId="645139CA" w14:textId="77777777" w:rsidTr="003920E5">
        <w:tc>
          <w:tcPr>
            <w:tcW w:w="1110" w:type="dxa"/>
            <w:shd w:val="clear" w:color="auto" w:fill="F2F2F2" w:themeFill="background1" w:themeFillShade="F2"/>
            <w:vAlign w:val="bottom"/>
          </w:tcPr>
          <w:p w14:paraId="69000E32" w14:textId="77777777" w:rsidR="003920E5" w:rsidRPr="007A325C" w:rsidRDefault="003920E5" w:rsidP="003920E5">
            <w:pPr>
              <w:spacing w:after="0" w:line="240" w:lineRule="auto"/>
              <w:rPr>
                <w:rFonts w:ascii="Times New Roman" w:hAnsi="Times New Roman"/>
                <w:sz w:val="20"/>
                <w:szCs w:val="20"/>
              </w:rPr>
            </w:pPr>
            <w:r>
              <w:rPr>
                <w:rFonts w:cs="Calibri"/>
                <w:color w:val="000000"/>
              </w:rPr>
              <w:t>38</w:t>
            </w:r>
          </w:p>
        </w:tc>
        <w:tc>
          <w:tcPr>
            <w:tcW w:w="689" w:type="dxa"/>
            <w:shd w:val="clear" w:color="auto" w:fill="F2F2F2" w:themeFill="background1" w:themeFillShade="F2"/>
            <w:vAlign w:val="bottom"/>
          </w:tcPr>
          <w:p w14:paraId="422D7A24" w14:textId="491B0437" w:rsidR="003920E5" w:rsidRPr="00AD5AD4" w:rsidRDefault="003920E5" w:rsidP="003920E5">
            <w:pPr>
              <w:spacing w:after="0" w:line="240" w:lineRule="auto"/>
              <w:rPr>
                <w:rFonts w:ascii="Times New Roman" w:hAnsi="Times New Roman"/>
                <w:sz w:val="20"/>
                <w:szCs w:val="20"/>
              </w:rPr>
            </w:pPr>
            <w:r>
              <w:rPr>
                <w:rFonts w:cs="Calibri"/>
                <w:color w:val="000000"/>
              </w:rPr>
              <w:t>1,3</w:t>
            </w:r>
          </w:p>
        </w:tc>
        <w:tc>
          <w:tcPr>
            <w:tcW w:w="690" w:type="dxa"/>
            <w:shd w:val="clear" w:color="auto" w:fill="F2F2F2" w:themeFill="background1" w:themeFillShade="F2"/>
            <w:vAlign w:val="bottom"/>
          </w:tcPr>
          <w:p w14:paraId="65B39915" w14:textId="6849FEDF" w:rsidR="003920E5" w:rsidRPr="00AD5AD4" w:rsidRDefault="003920E5" w:rsidP="003920E5">
            <w:pPr>
              <w:spacing w:after="0" w:line="240" w:lineRule="auto"/>
              <w:rPr>
                <w:rFonts w:ascii="Times New Roman" w:hAnsi="Times New Roman"/>
                <w:sz w:val="20"/>
                <w:szCs w:val="20"/>
              </w:rPr>
            </w:pPr>
            <w:r>
              <w:rPr>
                <w:rFonts w:cs="Calibri"/>
                <w:color w:val="000000"/>
              </w:rPr>
              <w:t>4,4</w:t>
            </w:r>
          </w:p>
        </w:tc>
        <w:tc>
          <w:tcPr>
            <w:tcW w:w="689" w:type="dxa"/>
            <w:shd w:val="clear" w:color="auto" w:fill="F2F2F2" w:themeFill="background1" w:themeFillShade="F2"/>
            <w:vAlign w:val="bottom"/>
          </w:tcPr>
          <w:p w14:paraId="3604AAF3" w14:textId="61337684" w:rsidR="003920E5" w:rsidRPr="00AD5AD4" w:rsidRDefault="003920E5" w:rsidP="003920E5">
            <w:pPr>
              <w:spacing w:after="0" w:line="240" w:lineRule="auto"/>
              <w:rPr>
                <w:rFonts w:ascii="Times New Roman" w:hAnsi="Times New Roman"/>
                <w:sz w:val="20"/>
                <w:szCs w:val="20"/>
              </w:rPr>
            </w:pPr>
            <w:r>
              <w:rPr>
                <w:rFonts w:cs="Calibri"/>
                <w:color w:val="000000"/>
              </w:rPr>
              <w:t>3,9</w:t>
            </w:r>
          </w:p>
        </w:tc>
        <w:tc>
          <w:tcPr>
            <w:tcW w:w="690" w:type="dxa"/>
            <w:shd w:val="clear" w:color="auto" w:fill="F2F2F2" w:themeFill="background1" w:themeFillShade="F2"/>
            <w:vAlign w:val="bottom"/>
          </w:tcPr>
          <w:p w14:paraId="6C1EEA77" w14:textId="2A2EC0DD" w:rsidR="003920E5" w:rsidRPr="00AD5AD4" w:rsidRDefault="003920E5" w:rsidP="003920E5">
            <w:pPr>
              <w:spacing w:after="0" w:line="240" w:lineRule="auto"/>
              <w:rPr>
                <w:rFonts w:ascii="Times New Roman" w:hAnsi="Times New Roman"/>
                <w:sz w:val="20"/>
                <w:szCs w:val="20"/>
              </w:rPr>
            </w:pPr>
            <w:r>
              <w:rPr>
                <w:rFonts w:cs="Calibri"/>
                <w:color w:val="000000"/>
              </w:rPr>
              <w:t>6,1</w:t>
            </w:r>
          </w:p>
        </w:tc>
        <w:tc>
          <w:tcPr>
            <w:tcW w:w="689" w:type="dxa"/>
            <w:shd w:val="clear" w:color="auto" w:fill="F2F2F2" w:themeFill="background1" w:themeFillShade="F2"/>
            <w:vAlign w:val="bottom"/>
          </w:tcPr>
          <w:p w14:paraId="7915CE4A" w14:textId="2EC1C40B" w:rsidR="003920E5" w:rsidRPr="00AD5AD4" w:rsidRDefault="003920E5" w:rsidP="003920E5">
            <w:pPr>
              <w:spacing w:after="0" w:line="240" w:lineRule="auto"/>
              <w:rPr>
                <w:rFonts w:ascii="Times New Roman" w:hAnsi="Times New Roman"/>
                <w:sz w:val="20"/>
                <w:szCs w:val="20"/>
              </w:rPr>
            </w:pPr>
            <w:r>
              <w:rPr>
                <w:rFonts w:cs="Calibri"/>
                <w:color w:val="000000"/>
              </w:rPr>
              <w:t>1,5</w:t>
            </w:r>
          </w:p>
        </w:tc>
        <w:tc>
          <w:tcPr>
            <w:tcW w:w="690" w:type="dxa"/>
            <w:shd w:val="clear" w:color="auto" w:fill="F2F2F2" w:themeFill="background1" w:themeFillShade="F2"/>
            <w:vAlign w:val="bottom"/>
          </w:tcPr>
          <w:p w14:paraId="5497DED9" w14:textId="11BB1D1D" w:rsidR="003920E5" w:rsidRPr="00AD5AD4" w:rsidRDefault="003920E5" w:rsidP="003920E5">
            <w:pPr>
              <w:spacing w:after="0" w:line="240" w:lineRule="auto"/>
              <w:rPr>
                <w:rFonts w:ascii="Times New Roman" w:hAnsi="Times New Roman"/>
                <w:sz w:val="20"/>
                <w:szCs w:val="20"/>
              </w:rPr>
            </w:pPr>
            <w:r>
              <w:rPr>
                <w:rFonts w:cs="Calibri"/>
                <w:color w:val="000000"/>
              </w:rPr>
              <w:t>4,4</w:t>
            </w:r>
          </w:p>
        </w:tc>
        <w:tc>
          <w:tcPr>
            <w:tcW w:w="1205" w:type="dxa"/>
            <w:shd w:val="clear" w:color="auto" w:fill="F2F2F2" w:themeFill="background1" w:themeFillShade="F2"/>
            <w:vAlign w:val="bottom"/>
          </w:tcPr>
          <w:p w14:paraId="614D0F4F" w14:textId="10FBD266" w:rsidR="003920E5" w:rsidRPr="00AD5AD4" w:rsidRDefault="003920E5" w:rsidP="003920E5">
            <w:pPr>
              <w:spacing w:after="0" w:line="240" w:lineRule="auto"/>
              <w:rPr>
                <w:rFonts w:ascii="Times New Roman" w:hAnsi="Times New Roman"/>
                <w:sz w:val="20"/>
                <w:szCs w:val="20"/>
              </w:rPr>
            </w:pPr>
            <w:r>
              <w:rPr>
                <w:rFonts w:cs="Calibri"/>
                <w:color w:val="000000"/>
              </w:rPr>
              <w:t>1,3</w:t>
            </w:r>
          </w:p>
        </w:tc>
      </w:tr>
      <w:tr w:rsidR="003920E5" w:rsidRPr="007A325C" w14:paraId="10D0E419" w14:textId="77777777" w:rsidTr="003920E5">
        <w:tc>
          <w:tcPr>
            <w:tcW w:w="1110" w:type="dxa"/>
            <w:vAlign w:val="bottom"/>
          </w:tcPr>
          <w:p w14:paraId="1B22F066" w14:textId="77777777" w:rsidR="003920E5" w:rsidRPr="007A325C" w:rsidRDefault="003920E5" w:rsidP="003920E5">
            <w:pPr>
              <w:spacing w:after="0" w:line="240" w:lineRule="auto"/>
              <w:rPr>
                <w:rFonts w:ascii="Times New Roman" w:hAnsi="Times New Roman"/>
                <w:sz w:val="20"/>
                <w:szCs w:val="20"/>
              </w:rPr>
            </w:pPr>
            <w:r>
              <w:rPr>
                <w:rFonts w:cs="Calibri"/>
                <w:color w:val="000000"/>
              </w:rPr>
              <w:t>39</w:t>
            </w:r>
          </w:p>
        </w:tc>
        <w:tc>
          <w:tcPr>
            <w:tcW w:w="689" w:type="dxa"/>
            <w:vAlign w:val="bottom"/>
          </w:tcPr>
          <w:p w14:paraId="266D2FC1" w14:textId="2BE91F4C" w:rsidR="003920E5" w:rsidRPr="00AD5AD4" w:rsidRDefault="003920E5" w:rsidP="003920E5">
            <w:pPr>
              <w:spacing w:after="0" w:line="240" w:lineRule="auto"/>
              <w:rPr>
                <w:rFonts w:ascii="Times New Roman" w:hAnsi="Times New Roman"/>
                <w:sz w:val="20"/>
                <w:szCs w:val="20"/>
              </w:rPr>
            </w:pPr>
            <w:r>
              <w:rPr>
                <w:rFonts w:cs="Calibri"/>
                <w:color w:val="000000"/>
              </w:rPr>
              <w:t>3,8</w:t>
            </w:r>
          </w:p>
        </w:tc>
        <w:tc>
          <w:tcPr>
            <w:tcW w:w="690" w:type="dxa"/>
            <w:vAlign w:val="bottom"/>
          </w:tcPr>
          <w:p w14:paraId="45CDC984" w14:textId="40B326CC" w:rsidR="003920E5" w:rsidRPr="00AD5AD4" w:rsidRDefault="003920E5" w:rsidP="003920E5">
            <w:pPr>
              <w:spacing w:after="0" w:line="240" w:lineRule="auto"/>
              <w:rPr>
                <w:rFonts w:ascii="Times New Roman" w:hAnsi="Times New Roman"/>
                <w:sz w:val="20"/>
                <w:szCs w:val="20"/>
              </w:rPr>
            </w:pPr>
            <w:r>
              <w:rPr>
                <w:rFonts w:cs="Calibri"/>
                <w:color w:val="000000"/>
              </w:rPr>
              <w:t>0,4</w:t>
            </w:r>
          </w:p>
        </w:tc>
        <w:tc>
          <w:tcPr>
            <w:tcW w:w="689" w:type="dxa"/>
            <w:vAlign w:val="bottom"/>
          </w:tcPr>
          <w:p w14:paraId="02B8B4F5" w14:textId="55CF2E1A" w:rsidR="003920E5" w:rsidRPr="00AD5AD4" w:rsidRDefault="003920E5" w:rsidP="003920E5">
            <w:pPr>
              <w:spacing w:after="0" w:line="240" w:lineRule="auto"/>
              <w:rPr>
                <w:rFonts w:ascii="Times New Roman" w:hAnsi="Times New Roman"/>
                <w:sz w:val="20"/>
                <w:szCs w:val="20"/>
              </w:rPr>
            </w:pPr>
            <w:r>
              <w:rPr>
                <w:rFonts w:cs="Calibri"/>
                <w:color w:val="000000"/>
              </w:rPr>
              <w:t>2,4</w:t>
            </w:r>
          </w:p>
        </w:tc>
        <w:tc>
          <w:tcPr>
            <w:tcW w:w="690" w:type="dxa"/>
            <w:vAlign w:val="bottom"/>
          </w:tcPr>
          <w:p w14:paraId="0302D2FB" w14:textId="16C019CF" w:rsidR="003920E5" w:rsidRPr="00AD5AD4" w:rsidRDefault="003920E5" w:rsidP="003920E5">
            <w:pPr>
              <w:spacing w:after="0" w:line="240" w:lineRule="auto"/>
              <w:rPr>
                <w:rFonts w:ascii="Times New Roman" w:hAnsi="Times New Roman"/>
                <w:sz w:val="20"/>
                <w:szCs w:val="20"/>
              </w:rPr>
            </w:pPr>
            <w:r>
              <w:rPr>
                <w:rFonts w:cs="Calibri"/>
                <w:color w:val="000000"/>
              </w:rPr>
              <w:t>2,4</w:t>
            </w:r>
          </w:p>
        </w:tc>
        <w:tc>
          <w:tcPr>
            <w:tcW w:w="689" w:type="dxa"/>
            <w:vAlign w:val="bottom"/>
          </w:tcPr>
          <w:p w14:paraId="1E648E9A" w14:textId="5127CEE9" w:rsidR="003920E5" w:rsidRPr="00AD5AD4" w:rsidRDefault="003920E5" w:rsidP="003920E5">
            <w:pPr>
              <w:spacing w:after="0" w:line="240" w:lineRule="auto"/>
              <w:rPr>
                <w:rFonts w:ascii="Times New Roman" w:hAnsi="Times New Roman"/>
                <w:sz w:val="20"/>
                <w:szCs w:val="20"/>
              </w:rPr>
            </w:pPr>
            <w:r>
              <w:rPr>
                <w:rFonts w:cs="Calibri"/>
                <w:color w:val="000000"/>
              </w:rPr>
              <w:t>5,6</w:t>
            </w:r>
          </w:p>
        </w:tc>
        <w:tc>
          <w:tcPr>
            <w:tcW w:w="690" w:type="dxa"/>
            <w:vAlign w:val="bottom"/>
          </w:tcPr>
          <w:p w14:paraId="12BF62E4" w14:textId="6163C7A5" w:rsidR="003920E5" w:rsidRPr="00AD5AD4" w:rsidRDefault="003920E5" w:rsidP="003920E5">
            <w:pPr>
              <w:spacing w:after="0" w:line="240" w:lineRule="auto"/>
              <w:rPr>
                <w:rFonts w:ascii="Times New Roman" w:hAnsi="Times New Roman"/>
                <w:sz w:val="20"/>
                <w:szCs w:val="20"/>
              </w:rPr>
            </w:pPr>
            <w:r>
              <w:rPr>
                <w:rFonts w:cs="Calibri"/>
                <w:color w:val="000000"/>
              </w:rPr>
              <w:t>9,7</w:t>
            </w:r>
          </w:p>
        </w:tc>
        <w:tc>
          <w:tcPr>
            <w:tcW w:w="1205" w:type="dxa"/>
            <w:vAlign w:val="bottom"/>
          </w:tcPr>
          <w:p w14:paraId="53417275" w14:textId="09C61D76" w:rsidR="003920E5" w:rsidRPr="00AD5AD4" w:rsidRDefault="003920E5" w:rsidP="003920E5">
            <w:pPr>
              <w:spacing w:after="0" w:line="240" w:lineRule="auto"/>
              <w:rPr>
                <w:rFonts w:ascii="Times New Roman" w:hAnsi="Times New Roman"/>
                <w:sz w:val="20"/>
                <w:szCs w:val="20"/>
              </w:rPr>
            </w:pPr>
            <w:r>
              <w:rPr>
                <w:rFonts w:cs="Calibri"/>
                <w:color w:val="000000"/>
              </w:rPr>
              <w:t>3,8</w:t>
            </w:r>
          </w:p>
        </w:tc>
      </w:tr>
      <w:tr w:rsidR="003920E5" w:rsidRPr="007A325C" w14:paraId="3561A8A0" w14:textId="77777777" w:rsidTr="003920E5">
        <w:tc>
          <w:tcPr>
            <w:tcW w:w="1110" w:type="dxa"/>
            <w:shd w:val="clear" w:color="auto" w:fill="F2F2F2" w:themeFill="background1" w:themeFillShade="F2"/>
            <w:vAlign w:val="bottom"/>
          </w:tcPr>
          <w:p w14:paraId="38CB54A5" w14:textId="77777777" w:rsidR="003920E5" w:rsidRPr="007A325C" w:rsidRDefault="003920E5" w:rsidP="003920E5">
            <w:pPr>
              <w:spacing w:after="0" w:line="240" w:lineRule="auto"/>
              <w:rPr>
                <w:rFonts w:ascii="Times New Roman" w:hAnsi="Times New Roman"/>
                <w:sz w:val="20"/>
                <w:szCs w:val="20"/>
              </w:rPr>
            </w:pPr>
            <w:r>
              <w:rPr>
                <w:rFonts w:cs="Calibri"/>
                <w:color w:val="000000"/>
              </w:rPr>
              <w:t>41</w:t>
            </w:r>
          </w:p>
        </w:tc>
        <w:tc>
          <w:tcPr>
            <w:tcW w:w="689" w:type="dxa"/>
            <w:shd w:val="clear" w:color="auto" w:fill="F2F2F2" w:themeFill="background1" w:themeFillShade="F2"/>
            <w:vAlign w:val="bottom"/>
          </w:tcPr>
          <w:p w14:paraId="6B7B154E" w14:textId="2A913A88" w:rsidR="003920E5" w:rsidRPr="00AD5AD4" w:rsidRDefault="003920E5" w:rsidP="003920E5">
            <w:pPr>
              <w:spacing w:after="0" w:line="240" w:lineRule="auto"/>
              <w:rPr>
                <w:rFonts w:ascii="Times New Roman" w:hAnsi="Times New Roman"/>
                <w:sz w:val="20"/>
                <w:szCs w:val="20"/>
              </w:rPr>
            </w:pPr>
            <w:r>
              <w:rPr>
                <w:rFonts w:cs="Calibri"/>
                <w:color w:val="000000"/>
              </w:rPr>
              <w:t>5,3</w:t>
            </w:r>
          </w:p>
        </w:tc>
        <w:tc>
          <w:tcPr>
            <w:tcW w:w="690" w:type="dxa"/>
            <w:shd w:val="clear" w:color="auto" w:fill="F2F2F2" w:themeFill="background1" w:themeFillShade="F2"/>
            <w:vAlign w:val="bottom"/>
          </w:tcPr>
          <w:p w14:paraId="6BED4998" w14:textId="4ABE29DB" w:rsidR="003920E5" w:rsidRPr="00AD5AD4" w:rsidRDefault="003920E5" w:rsidP="003920E5">
            <w:pPr>
              <w:spacing w:after="0" w:line="240" w:lineRule="auto"/>
              <w:rPr>
                <w:rFonts w:ascii="Times New Roman" w:hAnsi="Times New Roman"/>
                <w:sz w:val="20"/>
                <w:szCs w:val="20"/>
              </w:rPr>
            </w:pPr>
            <w:r>
              <w:rPr>
                <w:rFonts w:cs="Calibri"/>
                <w:color w:val="000000"/>
              </w:rPr>
              <w:t>3,9</w:t>
            </w:r>
          </w:p>
        </w:tc>
        <w:tc>
          <w:tcPr>
            <w:tcW w:w="689" w:type="dxa"/>
            <w:shd w:val="clear" w:color="auto" w:fill="F2F2F2" w:themeFill="background1" w:themeFillShade="F2"/>
            <w:vAlign w:val="bottom"/>
          </w:tcPr>
          <w:p w14:paraId="092D3A98" w14:textId="6F37CD3D" w:rsidR="003920E5" w:rsidRPr="00AD5AD4" w:rsidRDefault="003920E5" w:rsidP="003920E5">
            <w:pPr>
              <w:spacing w:after="0" w:line="240" w:lineRule="auto"/>
              <w:rPr>
                <w:rFonts w:ascii="Times New Roman" w:hAnsi="Times New Roman"/>
                <w:sz w:val="20"/>
                <w:szCs w:val="20"/>
              </w:rPr>
            </w:pPr>
            <w:r>
              <w:rPr>
                <w:rFonts w:cs="Calibri"/>
                <w:color w:val="000000"/>
              </w:rPr>
              <w:t>0,3</w:t>
            </w:r>
          </w:p>
        </w:tc>
        <w:tc>
          <w:tcPr>
            <w:tcW w:w="690" w:type="dxa"/>
            <w:shd w:val="clear" w:color="auto" w:fill="F2F2F2" w:themeFill="background1" w:themeFillShade="F2"/>
            <w:vAlign w:val="bottom"/>
          </w:tcPr>
          <w:p w14:paraId="272D7BC3" w14:textId="4AC98A2E"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16F1B791" w14:textId="30C6EBA4"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521BF357" w14:textId="5A4ABFC1"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1205" w:type="dxa"/>
            <w:shd w:val="clear" w:color="auto" w:fill="F2F2F2" w:themeFill="background1" w:themeFillShade="F2"/>
            <w:vAlign w:val="bottom"/>
          </w:tcPr>
          <w:p w14:paraId="15533D41" w14:textId="0A88A1F0" w:rsidR="003920E5" w:rsidRPr="00AD5AD4" w:rsidRDefault="003920E5" w:rsidP="003920E5">
            <w:pPr>
              <w:spacing w:after="0" w:line="240" w:lineRule="auto"/>
              <w:rPr>
                <w:rFonts w:ascii="Times New Roman" w:hAnsi="Times New Roman"/>
                <w:sz w:val="20"/>
                <w:szCs w:val="20"/>
              </w:rPr>
            </w:pPr>
            <w:r>
              <w:rPr>
                <w:rFonts w:cs="Calibri"/>
                <w:color w:val="000000"/>
              </w:rPr>
              <w:t>5,3</w:t>
            </w:r>
          </w:p>
        </w:tc>
      </w:tr>
      <w:tr w:rsidR="003920E5" w:rsidRPr="007A325C" w14:paraId="2C733E92" w14:textId="77777777" w:rsidTr="003920E5">
        <w:tc>
          <w:tcPr>
            <w:tcW w:w="1110" w:type="dxa"/>
            <w:vAlign w:val="bottom"/>
          </w:tcPr>
          <w:p w14:paraId="7E8EDCEF" w14:textId="77777777" w:rsidR="003920E5" w:rsidRPr="007A325C" w:rsidRDefault="003920E5" w:rsidP="003920E5">
            <w:pPr>
              <w:spacing w:after="0" w:line="240" w:lineRule="auto"/>
              <w:rPr>
                <w:rFonts w:ascii="Times New Roman" w:hAnsi="Times New Roman"/>
                <w:sz w:val="20"/>
                <w:szCs w:val="20"/>
              </w:rPr>
            </w:pPr>
            <w:r>
              <w:rPr>
                <w:rFonts w:cs="Calibri"/>
                <w:color w:val="000000"/>
              </w:rPr>
              <w:t>42</w:t>
            </w:r>
          </w:p>
        </w:tc>
        <w:tc>
          <w:tcPr>
            <w:tcW w:w="689" w:type="dxa"/>
            <w:vAlign w:val="bottom"/>
          </w:tcPr>
          <w:p w14:paraId="49BEC2B9" w14:textId="41D3245D" w:rsidR="003920E5" w:rsidRPr="00AD5AD4" w:rsidRDefault="003920E5" w:rsidP="003920E5">
            <w:pPr>
              <w:spacing w:after="0" w:line="240" w:lineRule="auto"/>
              <w:rPr>
                <w:rFonts w:ascii="Times New Roman" w:hAnsi="Times New Roman"/>
                <w:sz w:val="20"/>
                <w:szCs w:val="20"/>
              </w:rPr>
            </w:pPr>
            <w:r>
              <w:rPr>
                <w:rFonts w:cs="Calibri"/>
                <w:color w:val="000000"/>
              </w:rPr>
              <w:t>2,5</w:t>
            </w:r>
          </w:p>
        </w:tc>
        <w:tc>
          <w:tcPr>
            <w:tcW w:w="690" w:type="dxa"/>
            <w:vAlign w:val="bottom"/>
          </w:tcPr>
          <w:p w14:paraId="3640FD76" w14:textId="5C26DF6C"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764871EE" w14:textId="5A561D28"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54479E09" w14:textId="34A96917"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5A86B2BC" w14:textId="1AEABE34" w:rsidR="003920E5" w:rsidRPr="00AD5AD4" w:rsidRDefault="003920E5" w:rsidP="003920E5">
            <w:pPr>
              <w:spacing w:after="0" w:line="240" w:lineRule="auto"/>
              <w:rPr>
                <w:rFonts w:ascii="Times New Roman" w:hAnsi="Times New Roman"/>
                <w:sz w:val="20"/>
                <w:szCs w:val="20"/>
              </w:rPr>
            </w:pPr>
            <w:r>
              <w:rPr>
                <w:rFonts w:cs="Calibri"/>
                <w:color w:val="000000"/>
              </w:rPr>
              <w:t>5,6</w:t>
            </w:r>
          </w:p>
        </w:tc>
        <w:tc>
          <w:tcPr>
            <w:tcW w:w="690" w:type="dxa"/>
            <w:vAlign w:val="bottom"/>
          </w:tcPr>
          <w:p w14:paraId="7C83AC9C" w14:textId="32E0AD44" w:rsidR="003920E5" w:rsidRPr="00AD5AD4" w:rsidRDefault="003920E5" w:rsidP="003920E5">
            <w:pPr>
              <w:spacing w:after="0" w:line="240" w:lineRule="auto"/>
              <w:rPr>
                <w:rFonts w:ascii="Times New Roman" w:hAnsi="Times New Roman"/>
                <w:sz w:val="20"/>
                <w:szCs w:val="20"/>
              </w:rPr>
            </w:pPr>
            <w:r>
              <w:rPr>
                <w:rFonts w:cs="Calibri"/>
                <w:color w:val="000000"/>
              </w:rPr>
              <w:t>18,5</w:t>
            </w:r>
          </w:p>
        </w:tc>
        <w:tc>
          <w:tcPr>
            <w:tcW w:w="1205" w:type="dxa"/>
            <w:vAlign w:val="bottom"/>
          </w:tcPr>
          <w:p w14:paraId="6281E677" w14:textId="788F724A" w:rsidR="003920E5" w:rsidRPr="00AD5AD4" w:rsidRDefault="003920E5" w:rsidP="003920E5">
            <w:pPr>
              <w:spacing w:after="0" w:line="240" w:lineRule="auto"/>
              <w:rPr>
                <w:rFonts w:ascii="Times New Roman" w:hAnsi="Times New Roman"/>
                <w:sz w:val="20"/>
                <w:szCs w:val="20"/>
              </w:rPr>
            </w:pPr>
            <w:r>
              <w:rPr>
                <w:rFonts w:cs="Calibri"/>
                <w:color w:val="000000"/>
              </w:rPr>
              <w:t>2,5</w:t>
            </w:r>
          </w:p>
        </w:tc>
      </w:tr>
      <w:tr w:rsidR="003920E5" w:rsidRPr="007A325C" w14:paraId="0B17CFFA" w14:textId="77777777" w:rsidTr="003920E5">
        <w:tc>
          <w:tcPr>
            <w:tcW w:w="1110" w:type="dxa"/>
            <w:shd w:val="clear" w:color="auto" w:fill="F2F2F2" w:themeFill="background1" w:themeFillShade="F2"/>
            <w:vAlign w:val="bottom"/>
          </w:tcPr>
          <w:p w14:paraId="5C342A9F" w14:textId="77777777" w:rsidR="003920E5" w:rsidRPr="007A325C" w:rsidRDefault="003920E5" w:rsidP="003920E5">
            <w:pPr>
              <w:spacing w:after="0" w:line="240" w:lineRule="auto"/>
              <w:rPr>
                <w:rFonts w:ascii="Times New Roman" w:hAnsi="Times New Roman"/>
                <w:sz w:val="20"/>
                <w:szCs w:val="20"/>
              </w:rPr>
            </w:pPr>
            <w:r>
              <w:rPr>
                <w:rFonts w:cs="Calibri"/>
                <w:color w:val="000000"/>
              </w:rPr>
              <w:t>44</w:t>
            </w:r>
          </w:p>
        </w:tc>
        <w:tc>
          <w:tcPr>
            <w:tcW w:w="689" w:type="dxa"/>
            <w:shd w:val="clear" w:color="auto" w:fill="F2F2F2" w:themeFill="background1" w:themeFillShade="F2"/>
            <w:vAlign w:val="bottom"/>
          </w:tcPr>
          <w:p w14:paraId="58540FD2" w14:textId="7063C951"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2BEFC102" w14:textId="3F2F0A6F"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27CC3BC6" w14:textId="0AB00E48"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611DF0CC" w14:textId="1F209E59"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54ABA217" w14:textId="3C9A376F" w:rsidR="003920E5" w:rsidRPr="00AD5AD4" w:rsidRDefault="003920E5" w:rsidP="003920E5">
            <w:pPr>
              <w:spacing w:after="0" w:line="240" w:lineRule="auto"/>
              <w:rPr>
                <w:rFonts w:ascii="Times New Roman" w:hAnsi="Times New Roman"/>
                <w:sz w:val="20"/>
                <w:szCs w:val="20"/>
              </w:rPr>
            </w:pPr>
            <w:r>
              <w:rPr>
                <w:rFonts w:cs="Calibri"/>
                <w:color w:val="000000"/>
              </w:rPr>
              <w:t>9,3</w:t>
            </w:r>
          </w:p>
        </w:tc>
        <w:tc>
          <w:tcPr>
            <w:tcW w:w="690" w:type="dxa"/>
            <w:shd w:val="clear" w:color="auto" w:fill="F2F2F2" w:themeFill="background1" w:themeFillShade="F2"/>
            <w:vAlign w:val="bottom"/>
          </w:tcPr>
          <w:p w14:paraId="57764058" w14:textId="4E6B51B9" w:rsidR="003920E5" w:rsidRPr="00AD5AD4" w:rsidRDefault="003920E5" w:rsidP="003920E5">
            <w:pPr>
              <w:spacing w:after="0" w:line="240" w:lineRule="auto"/>
              <w:rPr>
                <w:rFonts w:ascii="Times New Roman" w:hAnsi="Times New Roman"/>
                <w:sz w:val="20"/>
                <w:szCs w:val="20"/>
              </w:rPr>
            </w:pPr>
            <w:r>
              <w:rPr>
                <w:rFonts w:cs="Calibri"/>
                <w:color w:val="000000"/>
              </w:rPr>
              <w:t>16,3</w:t>
            </w:r>
          </w:p>
        </w:tc>
        <w:tc>
          <w:tcPr>
            <w:tcW w:w="1205" w:type="dxa"/>
            <w:shd w:val="clear" w:color="auto" w:fill="F2F2F2" w:themeFill="background1" w:themeFillShade="F2"/>
            <w:vAlign w:val="bottom"/>
          </w:tcPr>
          <w:p w14:paraId="6E8F50B3" w14:textId="216FD87C"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r>
      <w:tr w:rsidR="003920E5" w:rsidRPr="007A325C" w14:paraId="281AA9AF" w14:textId="77777777" w:rsidTr="003920E5">
        <w:tc>
          <w:tcPr>
            <w:tcW w:w="1110" w:type="dxa"/>
            <w:vAlign w:val="bottom"/>
          </w:tcPr>
          <w:p w14:paraId="2B92617E" w14:textId="77777777" w:rsidR="003920E5" w:rsidRPr="007A325C" w:rsidRDefault="003920E5" w:rsidP="003920E5">
            <w:pPr>
              <w:spacing w:after="0" w:line="240" w:lineRule="auto"/>
              <w:rPr>
                <w:rFonts w:ascii="Times New Roman" w:hAnsi="Times New Roman"/>
                <w:sz w:val="20"/>
                <w:szCs w:val="20"/>
              </w:rPr>
            </w:pPr>
            <w:r>
              <w:rPr>
                <w:rFonts w:cs="Calibri"/>
                <w:color w:val="000000"/>
              </w:rPr>
              <w:t>47</w:t>
            </w:r>
          </w:p>
        </w:tc>
        <w:tc>
          <w:tcPr>
            <w:tcW w:w="689" w:type="dxa"/>
            <w:vAlign w:val="bottom"/>
          </w:tcPr>
          <w:p w14:paraId="29B2F70A" w14:textId="39B68028" w:rsidR="003920E5" w:rsidRPr="00AD5AD4" w:rsidRDefault="003920E5" w:rsidP="003920E5">
            <w:pPr>
              <w:spacing w:after="0" w:line="240" w:lineRule="auto"/>
              <w:rPr>
                <w:rFonts w:ascii="Times New Roman" w:hAnsi="Times New Roman"/>
                <w:sz w:val="20"/>
                <w:szCs w:val="20"/>
              </w:rPr>
            </w:pPr>
            <w:r>
              <w:rPr>
                <w:rFonts w:cs="Calibri"/>
                <w:color w:val="000000"/>
              </w:rPr>
              <w:t>1,5</w:t>
            </w:r>
          </w:p>
        </w:tc>
        <w:tc>
          <w:tcPr>
            <w:tcW w:w="690" w:type="dxa"/>
            <w:vAlign w:val="bottom"/>
          </w:tcPr>
          <w:p w14:paraId="51BC136C" w14:textId="295F57FF"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3741F971" w14:textId="49BFA6D4"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790B2A68" w14:textId="58700102"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3C66C720" w14:textId="5BE39C71"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4DF1ED77" w14:textId="45F57869"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1205" w:type="dxa"/>
            <w:vAlign w:val="bottom"/>
          </w:tcPr>
          <w:p w14:paraId="552FDC13" w14:textId="1A814C49" w:rsidR="003920E5" w:rsidRPr="00AD5AD4" w:rsidRDefault="003920E5" w:rsidP="003920E5">
            <w:pPr>
              <w:spacing w:after="0" w:line="240" w:lineRule="auto"/>
              <w:rPr>
                <w:rFonts w:ascii="Times New Roman" w:hAnsi="Times New Roman"/>
                <w:sz w:val="20"/>
                <w:szCs w:val="20"/>
              </w:rPr>
            </w:pPr>
            <w:r>
              <w:rPr>
                <w:rFonts w:cs="Calibri"/>
                <w:color w:val="000000"/>
              </w:rPr>
              <w:t>1,5</w:t>
            </w:r>
          </w:p>
        </w:tc>
      </w:tr>
    </w:tbl>
    <w:p w14:paraId="63EE1D15" w14:textId="77777777" w:rsidR="003920E5" w:rsidRDefault="003920E5" w:rsidP="001D0418">
      <w:pPr>
        <w:spacing w:after="0" w:line="240" w:lineRule="auto"/>
        <w:rPr>
          <w:rFonts w:ascii="Times New Roman" w:hAnsi="Times New Roman"/>
          <w:sz w:val="24"/>
          <w:szCs w:val="24"/>
        </w:rPr>
      </w:pPr>
    </w:p>
    <w:p w14:paraId="09C734CD" w14:textId="77777777" w:rsidR="003920E5" w:rsidRDefault="003920E5" w:rsidP="001D0418">
      <w:pPr>
        <w:spacing w:after="0" w:line="240" w:lineRule="auto"/>
        <w:rPr>
          <w:rFonts w:ascii="Times New Roman" w:hAnsi="Times New Roman"/>
          <w:sz w:val="24"/>
          <w:szCs w:val="24"/>
        </w:rPr>
      </w:pPr>
    </w:p>
    <w:p w14:paraId="0090A3A0" w14:textId="079CA5B0" w:rsidR="00304E93" w:rsidRPr="006C4604" w:rsidRDefault="00304E93" w:rsidP="00304E93">
      <w:pPr>
        <w:pStyle w:val="Heading2"/>
        <w:spacing w:before="0" w:after="0" w:line="360" w:lineRule="auto"/>
        <w:rPr>
          <w:rFonts w:ascii="Times New Roman" w:hAnsi="Times New Roman" w:cs="Times New Roman"/>
          <w:i w:val="0"/>
          <w:sz w:val="24"/>
          <w:szCs w:val="24"/>
        </w:rPr>
      </w:pPr>
      <w:bookmarkStart w:id="53" w:name="_Toc220680694"/>
      <w:r w:rsidRPr="00C21CEF">
        <w:rPr>
          <w:rFonts w:ascii="Times New Roman" w:hAnsi="Times New Roman" w:cs="Times New Roman"/>
          <w:i w:val="0"/>
          <w:sz w:val="24"/>
          <w:szCs w:val="24"/>
        </w:rPr>
        <w:t>5.</w:t>
      </w:r>
      <w:r>
        <w:rPr>
          <w:rFonts w:ascii="Times New Roman" w:hAnsi="Times New Roman" w:cs="Times New Roman"/>
          <w:i w:val="0"/>
          <w:sz w:val="24"/>
          <w:szCs w:val="24"/>
        </w:rPr>
        <w:t>4</w:t>
      </w:r>
      <w:r w:rsidRPr="00C21CEF">
        <w:rPr>
          <w:rFonts w:ascii="Times New Roman" w:hAnsi="Times New Roman" w:cs="Times New Roman"/>
          <w:i w:val="0"/>
          <w:sz w:val="24"/>
          <w:szCs w:val="24"/>
        </w:rPr>
        <w:t>. VERSLINĖ ŽVEJYB</w:t>
      </w:r>
      <w:r>
        <w:rPr>
          <w:rFonts w:ascii="Times New Roman" w:hAnsi="Times New Roman" w:cs="Times New Roman"/>
          <w:i w:val="0"/>
          <w:sz w:val="24"/>
          <w:szCs w:val="24"/>
        </w:rPr>
        <w:t>A MARINĖMIS GAUDYKLĖMIS</w:t>
      </w:r>
      <w:bookmarkEnd w:id="53"/>
    </w:p>
    <w:p w14:paraId="47E1D52A" w14:textId="04512BB0" w:rsidR="00304E93" w:rsidRDefault="00304E93" w:rsidP="00304E93">
      <w:pPr>
        <w:spacing w:after="0" w:line="360" w:lineRule="auto"/>
        <w:ind w:firstLine="540"/>
        <w:jc w:val="both"/>
        <w:rPr>
          <w:rFonts w:ascii="Times New Roman" w:hAnsi="Times New Roman"/>
          <w:sz w:val="24"/>
          <w:szCs w:val="24"/>
        </w:rPr>
      </w:pPr>
    </w:p>
    <w:p w14:paraId="3905BCC1" w14:textId="4174C2BE" w:rsidR="00D76307" w:rsidRPr="00CD7BD6" w:rsidRDefault="00D76307" w:rsidP="00304E93">
      <w:pPr>
        <w:spacing w:after="0" w:line="360" w:lineRule="auto"/>
        <w:ind w:firstLine="540"/>
        <w:jc w:val="both"/>
        <w:rPr>
          <w:rFonts w:ascii="Times New Roman" w:hAnsi="Times New Roman"/>
          <w:bCs/>
          <w:sz w:val="24"/>
          <w:szCs w:val="24"/>
        </w:rPr>
      </w:pPr>
      <w:r w:rsidRPr="00FC39EA">
        <w:rPr>
          <w:rFonts w:ascii="Times New Roman" w:hAnsi="Times New Roman"/>
          <w:bCs/>
          <w:sz w:val="24"/>
          <w:szCs w:val="24"/>
        </w:rPr>
        <w:t>202</w:t>
      </w:r>
      <w:r w:rsidR="009D5746">
        <w:rPr>
          <w:rFonts w:ascii="Times New Roman" w:hAnsi="Times New Roman"/>
          <w:bCs/>
          <w:sz w:val="24"/>
          <w:szCs w:val="24"/>
        </w:rPr>
        <w:t>5</w:t>
      </w:r>
      <w:r w:rsidRPr="00FC39EA">
        <w:rPr>
          <w:rFonts w:ascii="Times New Roman" w:hAnsi="Times New Roman"/>
          <w:bCs/>
          <w:sz w:val="24"/>
          <w:szCs w:val="24"/>
        </w:rPr>
        <w:t xml:space="preserve"> m. sausio–spalio mėn. marinės gaudyklės buvo </w:t>
      </w:r>
      <w:r w:rsidR="009D5746">
        <w:rPr>
          <w:rFonts w:ascii="Times New Roman" w:hAnsi="Times New Roman"/>
          <w:bCs/>
          <w:sz w:val="24"/>
          <w:szCs w:val="24"/>
        </w:rPr>
        <w:t xml:space="preserve">antras </w:t>
      </w:r>
      <w:r w:rsidRPr="00FC39EA">
        <w:rPr>
          <w:rFonts w:ascii="Times New Roman" w:hAnsi="Times New Roman"/>
          <w:bCs/>
          <w:sz w:val="24"/>
          <w:szCs w:val="24"/>
        </w:rPr>
        <w:t xml:space="preserve">svarbiausias </w:t>
      </w:r>
      <w:r w:rsidR="0087632D" w:rsidRPr="00FC39EA">
        <w:rPr>
          <w:rFonts w:ascii="Times New Roman" w:hAnsi="Times New Roman"/>
          <w:bCs/>
          <w:sz w:val="24"/>
          <w:szCs w:val="24"/>
        </w:rPr>
        <w:t xml:space="preserve">įrankis </w:t>
      </w:r>
      <w:r w:rsidRPr="00FC39EA">
        <w:rPr>
          <w:rFonts w:ascii="Times New Roman" w:hAnsi="Times New Roman"/>
          <w:bCs/>
          <w:sz w:val="24"/>
          <w:szCs w:val="24"/>
        </w:rPr>
        <w:t xml:space="preserve">pagal žvejybos intensyvumą, žvejybos pastangos sudarė </w:t>
      </w:r>
      <w:r w:rsidR="00D15635">
        <w:rPr>
          <w:rFonts w:ascii="Times New Roman" w:hAnsi="Times New Roman"/>
          <w:bCs/>
          <w:sz w:val="24"/>
          <w:szCs w:val="24"/>
        </w:rPr>
        <w:t>3</w:t>
      </w:r>
      <w:r w:rsidR="009D5746">
        <w:rPr>
          <w:rFonts w:ascii="Times New Roman" w:hAnsi="Times New Roman"/>
          <w:bCs/>
          <w:sz w:val="24"/>
          <w:szCs w:val="24"/>
        </w:rPr>
        <w:t>4,5</w:t>
      </w:r>
      <w:r w:rsidR="009E0A89">
        <w:rPr>
          <w:rFonts w:ascii="Times New Roman" w:hAnsi="Times New Roman"/>
          <w:bCs/>
          <w:sz w:val="24"/>
          <w:szCs w:val="24"/>
        </w:rPr>
        <w:t>%</w:t>
      </w:r>
      <w:r w:rsidRPr="00FC39EA">
        <w:rPr>
          <w:rFonts w:ascii="Times New Roman" w:hAnsi="Times New Roman"/>
          <w:bCs/>
          <w:sz w:val="24"/>
          <w:szCs w:val="24"/>
        </w:rPr>
        <w:t xml:space="preserve"> visų verslinės žvejybos pastangų,</w:t>
      </w:r>
      <w:r w:rsidRPr="00FD0FA8">
        <w:rPr>
          <w:rFonts w:ascii="Times New Roman" w:hAnsi="Times New Roman"/>
          <w:bCs/>
          <w:sz w:val="24"/>
          <w:szCs w:val="24"/>
        </w:rPr>
        <w:t xml:space="preserve"> o pastangų limito buvo panaudota </w:t>
      </w:r>
      <w:r w:rsidR="00C256F5">
        <w:rPr>
          <w:rFonts w:ascii="Times New Roman" w:hAnsi="Times New Roman"/>
          <w:bCs/>
          <w:sz w:val="24"/>
          <w:szCs w:val="24"/>
        </w:rPr>
        <w:t>6</w:t>
      </w:r>
      <w:r w:rsidR="009D5746">
        <w:rPr>
          <w:rFonts w:ascii="Times New Roman" w:hAnsi="Times New Roman"/>
          <w:bCs/>
          <w:sz w:val="24"/>
          <w:szCs w:val="24"/>
        </w:rPr>
        <w:t>8</w:t>
      </w:r>
      <w:r w:rsidR="009E0A89">
        <w:rPr>
          <w:rFonts w:ascii="Times New Roman" w:hAnsi="Times New Roman"/>
          <w:bCs/>
          <w:sz w:val="24"/>
          <w:szCs w:val="24"/>
        </w:rPr>
        <w:t>%</w:t>
      </w:r>
      <w:r w:rsidRPr="00FD0FA8">
        <w:rPr>
          <w:rFonts w:ascii="Times New Roman" w:hAnsi="Times New Roman"/>
          <w:bCs/>
          <w:sz w:val="24"/>
          <w:szCs w:val="24"/>
        </w:rPr>
        <w:t xml:space="preserve"> (5.1 lent</w:t>
      </w:r>
      <w:r w:rsidR="00C256F5">
        <w:rPr>
          <w:rFonts w:ascii="Times New Roman" w:hAnsi="Times New Roman"/>
          <w:bCs/>
          <w:sz w:val="24"/>
          <w:szCs w:val="24"/>
        </w:rPr>
        <w:t>.,</w:t>
      </w:r>
      <w:r w:rsidRPr="00FD0FA8">
        <w:rPr>
          <w:rFonts w:ascii="Times New Roman" w:hAnsi="Times New Roman"/>
          <w:bCs/>
          <w:sz w:val="24"/>
          <w:szCs w:val="24"/>
        </w:rPr>
        <w:t xml:space="preserve"> 5.2, 5.3 pav.). Po </w:t>
      </w:r>
      <w:smartTag w:uri="urn:schemas-microsoft-com:office:smarttags" w:element="metricconverter">
        <w:smartTagPr>
          <w:attr w:name="ProductID" w:val="2009 m"/>
        </w:smartTagPr>
        <w:r w:rsidRPr="00FD0FA8">
          <w:rPr>
            <w:rFonts w:ascii="Times New Roman" w:hAnsi="Times New Roman"/>
            <w:bCs/>
            <w:sz w:val="24"/>
            <w:szCs w:val="24"/>
          </w:rPr>
          <w:t>2009 m</w:t>
        </w:r>
      </w:smartTag>
      <w:r w:rsidRPr="00FD0FA8">
        <w:rPr>
          <w:rFonts w:ascii="Times New Roman" w:hAnsi="Times New Roman"/>
          <w:bCs/>
          <w:sz w:val="24"/>
          <w:szCs w:val="24"/>
        </w:rPr>
        <w:t>. šių gaudyklių kvota Kuršių mariose buvo žymiai sumažinta - nuo 390 iki 223 vnt. (42,8</w:t>
      </w:r>
      <w:r w:rsidR="009E0A89">
        <w:rPr>
          <w:rFonts w:ascii="Times New Roman" w:hAnsi="Times New Roman"/>
          <w:bCs/>
          <w:sz w:val="24"/>
          <w:szCs w:val="24"/>
        </w:rPr>
        <w:t>%</w:t>
      </w:r>
      <w:r w:rsidRPr="00FD0FA8">
        <w:rPr>
          <w:rFonts w:ascii="Times New Roman" w:hAnsi="Times New Roman"/>
          <w:bCs/>
          <w:sz w:val="24"/>
          <w:szCs w:val="24"/>
        </w:rPr>
        <w:t>)</w:t>
      </w:r>
      <w:r w:rsidR="00D15635">
        <w:rPr>
          <w:rFonts w:ascii="Times New Roman" w:hAnsi="Times New Roman"/>
          <w:bCs/>
          <w:sz w:val="24"/>
          <w:szCs w:val="24"/>
        </w:rPr>
        <w:t xml:space="preserve">, nuo 2023 m. sumažinta dar </w:t>
      </w:r>
      <w:r w:rsidR="00D15635" w:rsidRPr="00CD7BD6">
        <w:rPr>
          <w:rFonts w:ascii="Times New Roman" w:hAnsi="Times New Roman"/>
          <w:bCs/>
          <w:sz w:val="24"/>
          <w:szCs w:val="24"/>
        </w:rPr>
        <w:t>penktadaliu iki 177</w:t>
      </w:r>
      <w:r w:rsidR="009D5746">
        <w:rPr>
          <w:rFonts w:ascii="Times New Roman" w:hAnsi="Times New Roman"/>
          <w:bCs/>
          <w:sz w:val="24"/>
          <w:szCs w:val="24"/>
        </w:rPr>
        <w:t xml:space="preserve">, 2025 metais žvejyboje naudoti </w:t>
      </w:r>
      <w:r w:rsidR="00C96602">
        <w:rPr>
          <w:rFonts w:ascii="Times New Roman" w:hAnsi="Times New Roman"/>
          <w:bCs/>
          <w:sz w:val="24"/>
          <w:szCs w:val="24"/>
        </w:rPr>
        <w:t>138 gaudyklės</w:t>
      </w:r>
      <w:r w:rsidRPr="00CD7BD6">
        <w:rPr>
          <w:rFonts w:ascii="Times New Roman" w:hAnsi="Times New Roman"/>
          <w:bCs/>
          <w:sz w:val="24"/>
          <w:szCs w:val="24"/>
        </w:rPr>
        <w:t xml:space="preserve"> (3.1 lent.).</w:t>
      </w:r>
    </w:p>
    <w:p w14:paraId="0C59CE9F" w14:textId="699BE0A7" w:rsidR="00D76307" w:rsidRPr="004D02DC" w:rsidRDefault="00D76307" w:rsidP="00D76307">
      <w:pPr>
        <w:spacing w:after="0" w:line="360" w:lineRule="auto"/>
        <w:ind w:firstLine="540"/>
        <w:jc w:val="both"/>
        <w:rPr>
          <w:rFonts w:ascii="Times New Roman" w:hAnsi="Times New Roman"/>
          <w:bCs/>
          <w:sz w:val="24"/>
          <w:szCs w:val="24"/>
        </w:rPr>
      </w:pPr>
      <w:r w:rsidRPr="004D02DC">
        <w:rPr>
          <w:rFonts w:ascii="Times New Roman" w:hAnsi="Times New Roman"/>
          <w:bCs/>
          <w:sz w:val="24"/>
          <w:szCs w:val="24"/>
        </w:rPr>
        <w:lastRenderedPageBreak/>
        <w:t xml:space="preserve">Intensyviausios žvejybos šiuo įrankiu akvatorijos yra </w:t>
      </w:r>
      <w:r w:rsidR="00C96602" w:rsidRPr="004D02DC">
        <w:rPr>
          <w:rFonts w:ascii="Times New Roman" w:hAnsi="Times New Roman"/>
          <w:bCs/>
          <w:sz w:val="24"/>
          <w:szCs w:val="24"/>
        </w:rPr>
        <w:t>šiaurinė marių dalis</w:t>
      </w:r>
      <w:r w:rsidR="0087632D" w:rsidRPr="004D02DC">
        <w:rPr>
          <w:rFonts w:ascii="Times New Roman" w:hAnsi="Times New Roman"/>
          <w:bCs/>
          <w:sz w:val="24"/>
          <w:szCs w:val="24"/>
        </w:rPr>
        <w:t>,</w:t>
      </w:r>
      <w:r w:rsidRPr="004D02DC">
        <w:rPr>
          <w:rFonts w:ascii="Times New Roman" w:hAnsi="Times New Roman"/>
          <w:bCs/>
          <w:sz w:val="24"/>
          <w:szCs w:val="24"/>
        </w:rPr>
        <w:t xml:space="preserve"> taip pat </w:t>
      </w:r>
      <w:r w:rsidR="00C256F5" w:rsidRPr="004D02DC">
        <w:rPr>
          <w:rFonts w:ascii="Times New Roman" w:hAnsi="Times New Roman"/>
          <w:bCs/>
          <w:sz w:val="24"/>
          <w:szCs w:val="24"/>
        </w:rPr>
        <w:t>pietinė marių dalis</w:t>
      </w:r>
      <w:r w:rsidR="00C96602" w:rsidRPr="004D02DC">
        <w:rPr>
          <w:rFonts w:ascii="Times New Roman" w:hAnsi="Times New Roman"/>
          <w:bCs/>
          <w:sz w:val="24"/>
          <w:szCs w:val="24"/>
        </w:rPr>
        <w:t xml:space="preserve"> ties Nida bei ties Ventės ragu</w:t>
      </w:r>
      <w:r w:rsidRPr="004D02DC">
        <w:rPr>
          <w:rFonts w:ascii="Times New Roman" w:hAnsi="Times New Roman"/>
          <w:bCs/>
          <w:sz w:val="24"/>
          <w:szCs w:val="24"/>
        </w:rPr>
        <w:t xml:space="preserve"> (5.16 pav., 5.</w:t>
      </w:r>
      <w:r w:rsidR="00EA722D" w:rsidRPr="004D02DC">
        <w:rPr>
          <w:rFonts w:ascii="Times New Roman" w:hAnsi="Times New Roman"/>
          <w:bCs/>
          <w:sz w:val="24"/>
          <w:szCs w:val="24"/>
        </w:rPr>
        <w:t>6</w:t>
      </w:r>
      <w:r w:rsidRPr="004D02DC">
        <w:rPr>
          <w:rFonts w:ascii="Times New Roman" w:hAnsi="Times New Roman"/>
          <w:bCs/>
          <w:sz w:val="24"/>
          <w:szCs w:val="24"/>
        </w:rPr>
        <w:t xml:space="preserve"> lent.).</w:t>
      </w:r>
      <w:r w:rsidR="007D252E" w:rsidRPr="004D02DC">
        <w:rPr>
          <w:rFonts w:ascii="Times New Roman" w:hAnsi="Times New Roman"/>
          <w:bCs/>
          <w:sz w:val="24"/>
          <w:szCs w:val="24"/>
        </w:rPr>
        <w:t xml:space="preserve"> </w:t>
      </w:r>
      <w:r w:rsidRPr="004D02DC">
        <w:rPr>
          <w:rFonts w:ascii="Times New Roman" w:hAnsi="Times New Roman"/>
          <w:bCs/>
          <w:sz w:val="24"/>
          <w:szCs w:val="24"/>
        </w:rPr>
        <w:t xml:space="preserve">Žvejybos intensyvumas skirtingais mėnesiais buvo gana tolygus, tik balandžio mėnesį, kai žvejyba marinėmis gaudyklėmis leidžiama </w:t>
      </w:r>
      <w:r w:rsidR="00A61FA6" w:rsidRPr="004D02DC">
        <w:rPr>
          <w:rFonts w:ascii="Times New Roman" w:hAnsi="Times New Roman"/>
          <w:bCs/>
          <w:sz w:val="24"/>
          <w:szCs w:val="24"/>
        </w:rPr>
        <w:t>nuo 20 d., buvo žymiai mažesnis (</w:t>
      </w:r>
      <w:r w:rsidR="00C256F5" w:rsidRPr="004D02DC">
        <w:rPr>
          <w:rFonts w:ascii="Times New Roman" w:hAnsi="Times New Roman"/>
          <w:bCs/>
          <w:sz w:val="24"/>
          <w:szCs w:val="24"/>
        </w:rPr>
        <w:t>0,</w:t>
      </w:r>
      <w:r w:rsidR="00C96602" w:rsidRPr="004D02DC">
        <w:rPr>
          <w:rFonts w:ascii="Times New Roman" w:hAnsi="Times New Roman"/>
          <w:bCs/>
          <w:sz w:val="24"/>
          <w:szCs w:val="24"/>
        </w:rPr>
        <w:t>5</w:t>
      </w:r>
      <w:r w:rsidR="00A61FA6" w:rsidRPr="004D02DC">
        <w:rPr>
          <w:rFonts w:ascii="Times New Roman" w:hAnsi="Times New Roman"/>
          <w:bCs/>
          <w:sz w:val="24"/>
          <w:szCs w:val="24"/>
        </w:rPr>
        <w:t xml:space="preserve"> tūkst.)</w:t>
      </w:r>
      <w:r w:rsidRPr="004D02DC">
        <w:rPr>
          <w:rFonts w:ascii="Times New Roman" w:hAnsi="Times New Roman"/>
          <w:bCs/>
          <w:sz w:val="24"/>
          <w:szCs w:val="24"/>
        </w:rPr>
        <w:t xml:space="preserve">. </w:t>
      </w:r>
      <w:r w:rsidR="00A61FA6" w:rsidRPr="004D02DC">
        <w:rPr>
          <w:rFonts w:ascii="Times New Roman" w:hAnsi="Times New Roman"/>
          <w:bCs/>
          <w:sz w:val="24"/>
          <w:szCs w:val="24"/>
        </w:rPr>
        <w:t>K</w:t>
      </w:r>
      <w:r w:rsidRPr="004D02DC">
        <w:rPr>
          <w:rFonts w:ascii="Times New Roman" w:hAnsi="Times New Roman"/>
          <w:bCs/>
          <w:sz w:val="24"/>
          <w:szCs w:val="24"/>
        </w:rPr>
        <w:t xml:space="preserve">itais mėnesiais svyravo nuo </w:t>
      </w:r>
      <w:r w:rsidR="00D15635" w:rsidRPr="004D02DC">
        <w:rPr>
          <w:rFonts w:ascii="Times New Roman" w:hAnsi="Times New Roman"/>
          <w:bCs/>
          <w:sz w:val="24"/>
          <w:szCs w:val="24"/>
        </w:rPr>
        <w:t>2,</w:t>
      </w:r>
      <w:r w:rsidR="00C96602" w:rsidRPr="004D02DC">
        <w:rPr>
          <w:rFonts w:ascii="Times New Roman" w:hAnsi="Times New Roman"/>
          <w:bCs/>
          <w:sz w:val="24"/>
          <w:szCs w:val="24"/>
        </w:rPr>
        <w:t>4</w:t>
      </w:r>
      <w:r w:rsidRPr="004D02DC">
        <w:rPr>
          <w:rFonts w:ascii="Times New Roman" w:hAnsi="Times New Roman"/>
          <w:bCs/>
          <w:sz w:val="24"/>
          <w:szCs w:val="24"/>
        </w:rPr>
        <w:t xml:space="preserve"> tūkst. </w:t>
      </w:r>
      <w:r w:rsidR="00C96602" w:rsidRPr="004D02DC">
        <w:rPr>
          <w:rFonts w:ascii="Times New Roman" w:hAnsi="Times New Roman"/>
          <w:bCs/>
          <w:sz w:val="24"/>
          <w:szCs w:val="24"/>
        </w:rPr>
        <w:t>gegužės</w:t>
      </w:r>
      <w:r w:rsidR="00A61FA6" w:rsidRPr="004D02DC">
        <w:rPr>
          <w:rFonts w:ascii="Times New Roman" w:hAnsi="Times New Roman"/>
          <w:bCs/>
          <w:sz w:val="24"/>
          <w:szCs w:val="24"/>
        </w:rPr>
        <w:t xml:space="preserve"> mėn. </w:t>
      </w:r>
      <w:r w:rsidRPr="004D02DC">
        <w:rPr>
          <w:rFonts w:ascii="Times New Roman" w:hAnsi="Times New Roman"/>
          <w:bCs/>
          <w:sz w:val="24"/>
          <w:szCs w:val="24"/>
        </w:rPr>
        <w:t xml:space="preserve">iki </w:t>
      </w:r>
      <w:r w:rsidR="00C96602" w:rsidRPr="004D02DC">
        <w:rPr>
          <w:rFonts w:ascii="Times New Roman" w:hAnsi="Times New Roman"/>
          <w:bCs/>
          <w:sz w:val="24"/>
          <w:szCs w:val="24"/>
        </w:rPr>
        <w:t>3,3</w:t>
      </w:r>
      <w:r w:rsidRPr="004D02DC">
        <w:rPr>
          <w:rFonts w:ascii="Times New Roman" w:hAnsi="Times New Roman"/>
          <w:bCs/>
          <w:sz w:val="24"/>
          <w:szCs w:val="24"/>
        </w:rPr>
        <w:t xml:space="preserve"> tūkst. </w:t>
      </w:r>
      <w:r w:rsidR="00C96602" w:rsidRPr="004D02DC">
        <w:rPr>
          <w:rFonts w:ascii="Times New Roman" w:hAnsi="Times New Roman"/>
          <w:bCs/>
          <w:sz w:val="24"/>
          <w:szCs w:val="24"/>
        </w:rPr>
        <w:t>liepos</w:t>
      </w:r>
      <w:r w:rsidR="00D15635" w:rsidRPr="004D02DC">
        <w:rPr>
          <w:rFonts w:ascii="Times New Roman" w:hAnsi="Times New Roman"/>
          <w:bCs/>
          <w:sz w:val="24"/>
          <w:szCs w:val="24"/>
        </w:rPr>
        <w:t xml:space="preserve"> </w:t>
      </w:r>
      <w:r w:rsidRPr="004D02DC">
        <w:rPr>
          <w:rFonts w:ascii="Times New Roman" w:hAnsi="Times New Roman"/>
          <w:bCs/>
          <w:sz w:val="24"/>
          <w:szCs w:val="24"/>
        </w:rPr>
        <w:t>mėn. (5.</w:t>
      </w:r>
      <w:r w:rsidR="00A61FA6" w:rsidRPr="004D02DC">
        <w:rPr>
          <w:rFonts w:ascii="Times New Roman" w:hAnsi="Times New Roman"/>
          <w:bCs/>
          <w:sz w:val="24"/>
          <w:szCs w:val="24"/>
        </w:rPr>
        <w:t>13</w:t>
      </w:r>
      <w:r w:rsidRPr="004D02DC">
        <w:rPr>
          <w:rFonts w:ascii="Times New Roman" w:hAnsi="Times New Roman"/>
          <w:bCs/>
          <w:sz w:val="24"/>
          <w:szCs w:val="24"/>
        </w:rPr>
        <w:t xml:space="preserve"> pav.). </w:t>
      </w:r>
      <w:r w:rsidR="00C96602" w:rsidRPr="004D02DC">
        <w:rPr>
          <w:rFonts w:ascii="Times New Roman" w:hAnsi="Times New Roman"/>
          <w:bCs/>
          <w:sz w:val="24"/>
          <w:szCs w:val="24"/>
        </w:rPr>
        <w:t>Didesni l</w:t>
      </w:r>
      <w:r w:rsidRPr="004D02DC">
        <w:rPr>
          <w:rFonts w:ascii="Times New Roman" w:hAnsi="Times New Roman"/>
          <w:bCs/>
          <w:sz w:val="24"/>
          <w:szCs w:val="24"/>
        </w:rPr>
        <w:t xml:space="preserve">aimikiai </w:t>
      </w:r>
      <w:r w:rsidR="00C96602" w:rsidRPr="004D02DC">
        <w:rPr>
          <w:rFonts w:ascii="Times New Roman" w:hAnsi="Times New Roman"/>
          <w:bCs/>
          <w:sz w:val="24"/>
          <w:szCs w:val="24"/>
        </w:rPr>
        <w:t>registruoti gegužės liepos mėnesiais (vidutiniškai 57 t), rugpjūčio-spalio mėnesiais vidutiniškai buvo sugaunama po 33,4 t.</w:t>
      </w:r>
      <w:r w:rsidRPr="004D02DC">
        <w:rPr>
          <w:rFonts w:ascii="Times New Roman" w:hAnsi="Times New Roman"/>
          <w:bCs/>
          <w:sz w:val="24"/>
          <w:szCs w:val="24"/>
        </w:rPr>
        <w:t xml:space="preserve"> Sugavimai žvejybos pastangai </w:t>
      </w:r>
      <w:r w:rsidR="00A61FA6" w:rsidRPr="004D02DC">
        <w:rPr>
          <w:rFonts w:ascii="Times New Roman" w:hAnsi="Times New Roman"/>
          <w:bCs/>
          <w:sz w:val="24"/>
          <w:szCs w:val="24"/>
        </w:rPr>
        <w:t xml:space="preserve">didžiausi buvo </w:t>
      </w:r>
      <w:r w:rsidR="00C96602" w:rsidRPr="004D02DC">
        <w:rPr>
          <w:rFonts w:ascii="Times New Roman" w:hAnsi="Times New Roman"/>
          <w:bCs/>
          <w:sz w:val="24"/>
          <w:szCs w:val="24"/>
        </w:rPr>
        <w:t>balandžio</w:t>
      </w:r>
      <w:r w:rsidR="00A61FA6" w:rsidRPr="004D02DC">
        <w:rPr>
          <w:rFonts w:ascii="Times New Roman" w:hAnsi="Times New Roman"/>
          <w:bCs/>
          <w:sz w:val="24"/>
          <w:szCs w:val="24"/>
        </w:rPr>
        <w:t xml:space="preserve"> mėnesį ir siekė </w:t>
      </w:r>
      <w:r w:rsidR="00C96602" w:rsidRPr="004D02DC">
        <w:rPr>
          <w:rFonts w:ascii="Times New Roman" w:hAnsi="Times New Roman"/>
          <w:bCs/>
          <w:sz w:val="24"/>
          <w:szCs w:val="24"/>
        </w:rPr>
        <w:t>5</w:t>
      </w:r>
      <w:r w:rsidR="00C256F5" w:rsidRPr="004D02DC">
        <w:rPr>
          <w:rFonts w:ascii="Times New Roman" w:hAnsi="Times New Roman"/>
          <w:bCs/>
          <w:sz w:val="24"/>
          <w:szCs w:val="24"/>
        </w:rPr>
        <w:t>4,8</w:t>
      </w:r>
      <w:r w:rsidR="00A61FA6" w:rsidRPr="004D02DC">
        <w:rPr>
          <w:rFonts w:ascii="Times New Roman" w:hAnsi="Times New Roman"/>
          <w:bCs/>
          <w:sz w:val="24"/>
          <w:szCs w:val="24"/>
        </w:rPr>
        <w:t xml:space="preserve"> kg. Kitais mėnesiais </w:t>
      </w:r>
      <w:r w:rsidRPr="004D02DC">
        <w:rPr>
          <w:rFonts w:ascii="Times New Roman" w:hAnsi="Times New Roman"/>
          <w:bCs/>
          <w:sz w:val="24"/>
          <w:szCs w:val="24"/>
        </w:rPr>
        <w:t xml:space="preserve">svyravo nuo </w:t>
      </w:r>
      <w:r w:rsidR="00C96602" w:rsidRPr="004D02DC">
        <w:rPr>
          <w:rFonts w:ascii="Times New Roman" w:hAnsi="Times New Roman"/>
          <w:bCs/>
          <w:sz w:val="24"/>
          <w:szCs w:val="24"/>
        </w:rPr>
        <w:t>24,4</w:t>
      </w:r>
      <w:r w:rsidRPr="004D02DC">
        <w:rPr>
          <w:rFonts w:ascii="Times New Roman" w:hAnsi="Times New Roman"/>
          <w:bCs/>
          <w:sz w:val="24"/>
          <w:szCs w:val="24"/>
        </w:rPr>
        <w:t xml:space="preserve"> kg </w:t>
      </w:r>
      <w:r w:rsidR="00C96602" w:rsidRPr="004D02DC">
        <w:rPr>
          <w:rFonts w:ascii="Times New Roman" w:hAnsi="Times New Roman"/>
          <w:bCs/>
          <w:sz w:val="24"/>
          <w:szCs w:val="24"/>
        </w:rPr>
        <w:t>gegužės</w:t>
      </w:r>
      <w:r w:rsidR="00A61FA6" w:rsidRPr="004D02DC">
        <w:rPr>
          <w:rFonts w:ascii="Times New Roman" w:hAnsi="Times New Roman"/>
          <w:bCs/>
          <w:sz w:val="24"/>
          <w:szCs w:val="24"/>
        </w:rPr>
        <w:t xml:space="preserve"> </w:t>
      </w:r>
      <w:r w:rsidRPr="004D02DC">
        <w:rPr>
          <w:rFonts w:ascii="Times New Roman" w:hAnsi="Times New Roman"/>
          <w:bCs/>
          <w:sz w:val="24"/>
          <w:szCs w:val="24"/>
        </w:rPr>
        <w:t xml:space="preserve">mėnesį iki </w:t>
      </w:r>
      <w:r w:rsidR="00C96602" w:rsidRPr="004D02DC">
        <w:rPr>
          <w:rFonts w:ascii="Times New Roman" w:hAnsi="Times New Roman"/>
          <w:bCs/>
          <w:sz w:val="24"/>
          <w:szCs w:val="24"/>
        </w:rPr>
        <w:t>10,5</w:t>
      </w:r>
      <w:r w:rsidRPr="004D02DC">
        <w:rPr>
          <w:rFonts w:ascii="Times New Roman" w:hAnsi="Times New Roman"/>
          <w:bCs/>
          <w:sz w:val="24"/>
          <w:szCs w:val="24"/>
        </w:rPr>
        <w:t xml:space="preserve"> kg </w:t>
      </w:r>
      <w:r w:rsidR="00C256F5" w:rsidRPr="004D02DC">
        <w:rPr>
          <w:rFonts w:ascii="Times New Roman" w:hAnsi="Times New Roman"/>
          <w:bCs/>
          <w:sz w:val="24"/>
          <w:szCs w:val="24"/>
        </w:rPr>
        <w:t>r</w:t>
      </w:r>
      <w:r w:rsidR="00C96602" w:rsidRPr="004D02DC">
        <w:rPr>
          <w:rFonts w:ascii="Times New Roman" w:hAnsi="Times New Roman"/>
          <w:bCs/>
          <w:sz w:val="24"/>
          <w:szCs w:val="24"/>
        </w:rPr>
        <w:t>ugpjūčio</w:t>
      </w:r>
      <w:r w:rsidRPr="004D02DC">
        <w:rPr>
          <w:rFonts w:ascii="Times New Roman" w:hAnsi="Times New Roman"/>
          <w:bCs/>
          <w:sz w:val="24"/>
          <w:szCs w:val="24"/>
        </w:rPr>
        <w:t xml:space="preserve"> mėnesį</w:t>
      </w:r>
      <w:r w:rsidR="00A61FA6" w:rsidRPr="004D02DC">
        <w:rPr>
          <w:rFonts w:ascii="Times New Roman" w:hAnsi="Times New Roman"/>
          <w:bCs/>
          <w:sz w:val="24"/>
          <w:szCs w:val="24"/>
        </w:rPr>
        <w:t>. V</w:t>
      </w:r>
      <w:r w:rsidRPr="004D02DC">
        <w:rPr>
          <w:rFonts w:ascii="Times New Roman" w:hAnsi="Times New Roman"/>
          <w:bCs/>
          <w:sz w:val="24"/>
          <w:szCs w:val="24"/>
        </w:rPr>
        <w:t xml:space="preserve">idutiniškai </w:t>
      </w:r>
      <w:r w:rsidR="00A61FA6" w:rsidRPr="004D02DC">
        <w:rPr>
          <w:rFonts w:ascii="Times New Roman" w:hAnsi="Times New Roman"/>
          <w:bCs/>
          <w:sz w:val="24"/>
          <w:szCs w:val="24"/>
        </w:rPr>
        <w:t>laimikiai pastangai siekė</w:t>
      </w:r>
      <w:r w:rsidRPr="004D02DC">
        <w:rPr>
          <w:rFonts w:ascii="Times New Roman" w:hAnsi="Times New Roman"/>
          <w:bCs/>
          <w:sz w:val="24"/>
          <w:szCs w:val="24"/>
        </w:rPr>
        <w:t xml:space="preserve"> </w:t>
      </w:r>
      <w:r w:rsidR="00C96602" w:rsidRPr="004D02DC">
        <w:rPr>
          <w:rFonts w:ascii="Times New Roman" w:hAnsi="Times New Roman"/>
          <w:bCs/>
          <w:sz w:val="24"/>
          <w:szCs w:val="24"/>
        </w:rPr>
        <w:t>16,5</w:t>
      </w:r>
      <w:r w:rsidRPr="004D02DC">
        <w:rPr>
          <w:rFonts w:ascii="Times New Roman" w:hAnsi="Times New Roman"/>
          <w:bCs/>
          <w:sz w:val="24"/>
          <w:szCs w:val="24"/>
        </w:rPr>
        <w:t xml:space="preserve"> kg (5.1</w:t>
      </w:r>
      <w:r w:rsidR="008C62EC" w:rsidRPr="004D02DC">
        <w:rPr>
          <w:rFonts w:ascii="Times New Roman" w:hAnsi="Times New Roman"/>
          <w:bCs/>
          <w:sz w:val="24"/>
          <w:szCs w:val="24"/>
        </w:rPr>
        <w:t>4</w:t>
      </w:r>
      <w:r w:rsidRPr="004D02DC">
        <w:rPr>
          <w:rFonts w:ascii="Times New Roman" w:hAnsi="Times New Roman"/>
          <w:bCs/>
          <w:sz w:val="24"/>
          <w:szCs w:val="24"/>
        </w:rPr>
        <w:t xml:space="preserve"> pav.). </w:t>
      </w:r>
    </w:p>
    <w:p w14:paraId="1563FF9F" w14:textId="4F2ABA4B" w:rsidR="008C62EC" w:rsidRDefault="00D76307" w:rsidP="00D76307">
      <w:pPr>
        <w:spacing w:after="0" w:line="360" w:lineRule="auto"/>
        <w:ind w:firstLine="540"/>
        <w:jc w:val="both"/>
        <w:rPr>
          <w:rFonts w:ascii="Times New Roman" w:hAnsi="Times New Roman"/>
          <w:sz w:val="24"/>
          <w:szCs w:val="24"/>
        </w:rPr>
      </w:pPr>
      <w:r w:rsidRPr="004D02DC">
        <w:rPr>
          <w:rFonts w:ascii="Times New Roman" w:hAnsi="Times New Roman"/>
          <w:bCs/>
          <w:sz w:val="24"/>
          <w:szCs w:val="24"/>
        </w:rPr>
        <w:t xml:space="preserve">Iš viso </w:t>
      </w:r>
      <w:r w:rsidR="007D252E" w:rsidRPr="004D02DC">
        <w:rPr>
          <w:rFonts w:ascii="Times New Roman" w:hAnsi="Times New Roman"/>
          <w:bCs/>
          <w:sz w:val="24"/>
          <w:szCs w:val="24"/>
        </w:rPr>
        <w:t>marinėmis gaudyklėmis</w:t>
      </w:r>
      <w:r w:rsidRPr="004D02DC">
        <w:rPr>
          <w:rFonts w:ascii="Times New Roman" w:hAnsi="Times New Roman"/>
          <w:bCs/>
          <w:sz w:val="24"/>
          <w:szCs w:val="24"/>
        </w:rPr>
        <w:t xml:space="preserve"> 202</w:t>
      </w:r>
      <w:r w:rsidR="00C96602" w:rsidRPr="004D02DC">
        <w:rPr>
          <w:rFonts w:ascii="Times New Roman" w:hAnsi="Times New Roman"/>
          <w:bCs/>
          <w:sz w:val="24"/>
          <w:szCs w:val="24"/>
        </w:rPr>
        <w:t>5</w:t>
      </w:r>
      <w:r w:rsidRPr="004D02DC">
        <w:rPr>
          <w:rFonts w:ascii="Times New Roman" w:hAnsi="Times New Roman"/>
          <w:bCs/>
          <w:sz w:val="24"/>
          <w:szCs w:val="24"/>
        </w:rPr>
        <w:t xml:space="preserve"> m. sausio–spalio mėn. buvo sugauta </w:t>
      </w:r>
      <w:r w:rsidR="00C256F5" w:rsidRPr="004D02DC">
        <w:rPr>
          <w:rFonts w:ascii="Times New Roman" w:hAnsi="Times New Roman"/>
          <w:bCs/>
          <w:sz w:val="24"/>
          <w:szCs w:val="24"/>
        </w:rPr>
        <w:t>5</w:t>
      </w:r>
      <w:r w:rsidR="00C96602" w:rsidRPr="004D02DC">
        <w:rPr>
          <w:rFonts w:ascii="Times New Roman" w:hAnsi="Times New Roman"/>
          <w:bCs/>
          <w:sz w:val="24"/>
          <w:szCs w:val="24"/>
        </w:rPr>
        <w:t>5,7</w:t>
      </w:r>
      <w:r w:rsidR="009E0A89" w:rsidRPr="004D02DC">
        <w:rPr>
          <w:rFonts w:ascii="Times New Roman" w:hAnsi="Times New Roman"/>
          <w:bCs/>
          <w:sz w:val="24"/>
          <w:szCs w:val="24"/>
        </w:rPr>
        <w:t>%</w:t>
      </w:r>
      <w:r w:rsidRPr="004D02DC">
        <w:rPr>
          <w:rFonts w:ascii="Times New Roman" w:hAnsi="Times New Roman"/>
          <w:bCs/>
          <w:sz w:val="24"/>
          <w:szCs w:val="24"/>
        </w:rPr>
        <w:t xml:space="preserve"> visų verslinių laimikių </w:t>
      </w:r>
      <w:r w:rsidRPr="004D02DC">
        <w:rPr>
          <w:rFonts w:ascii="Times New Roman" w:hAnsi="Times New Roman"/>
          <w:sz w:val="24"/>
          <w:szCs w:val="24"/>
        </w:rPr>
        <w:t xml:space="preserve">(5.3 pav.). </w:t>
      </w:r>
      <w:r w:rsidR="008C62EC" w:rsidRPr="004D02DC">
        <w:rPr>
          <w:rFonts w:ascii="Times New Roman" w:hAnsi="Times New Roman"/>
          <w:sz w:val="24"/>
          <w:szCs w:val="24"/>
        </w:rPr>
        <w:t>Didžiausią laimikių dalį sudarė karšiai (</w:t>
      </w:r>
      <w:r w:rsidR="00C96602" w:rsidRPr="004D02DC">
        <w:rPr>
          <w:rFonts w:ascii="Times New Roman" w:hAnsi="Times New Roman"/>
          <w:sz w:val="24"/>
          <w:szCs w:val="24"/>
        </w:rPr>
        <w:t>53</w:t>
      </w:r>
      <w:r w:rsidR="009E0A89" w:rsidRPr="004D02DC">
        <w:rPr>
          <w:rFonts w:ascii="Times New Roman" w:hAnsi="Times New Roman"/>
          <w:sz w:val="24"/>
          <w:szCs w:val="24"/>
        </w:rPr>
        <w:t>%</w:t>
      </w:r>
      <w:r w:rsidR="008C62EC" w:rsidRPr="004D02DC">
        <w:rPr>
          <w:rFonts w:ascii="Times New Roman" w:hAnsi="Times New Roman"/>
          <w:sz w:val="24"/>
          <w:szCs w:val="24"/>
        </w:rPr>
        <w:t xml:space="preserve">), jų dalis skirtingais mėnesiais svyravo nuo </w:t>
      </w:r>
      <w:r w:rsidR="00C96602" w:rsidRPr="004D02DC">
        <w:rPr>
          <w:rFonts w:ascii="Times New Roman" w:hAnsi="Times New Roman"/>
          <w:sz w:val="24"/>
          <w:szCs w:val="24"/>
        </w:rPr>
        <w:t>3,6</w:t>
      </w:r>
      <w:r w:rsidR="009E0A89" w:rsidRPr="004D02DC">
        <w:rPr>
          <w:rFonts w:ascii="Times New Roman" w:hAnsi="Times New Roman"/>
          <w:sz w:val="24"/>
          <w:szCs w:val="24"/>
        </w:rPr>
        <w:t>%</w:t>
      </w:r>
      <w:r w:rsidR="008C62EC" w:rsidRPr="004D02DC">
        <w:rPr>
          <w:rFonts w:ascii="Times New Roman" w:hAnsi="Times New Roman"/>
          <w:sz w:val="24"/>
          <w:szCs w:val="24"/>
        </w:rPr>
        <w:t xml:space="preserve"> iki </w:t>
      </w:r>
      <w:r w:rsidR="00C96602" w:rsidRPr="004D02DC">
        <w:rPr>
          <w:rFonts w:ascii="Times New Roman" w:hAnsi="Times New Roman"/>
          <w:sz w:val="24"/>
          <w:szCs w:val="24"/>
        </w:rPr>
        <w:t>74,6</w:t>
      </w:r>
      <w:r w:rsidR="009E0A89" w:rsidRPr="004D02DC">
        <w:rPr>
          <w:rFonts w:ascii="Times New Roman" w:hAnsi="Times New Roman"/>
          <w:sz w:val="24"/>
          <w:szCs w:val="24"/>
        </w:rPr>
        <w:t>%</w:t>
      </w:r>
      <w:r w:rsidR="008C62EC" w:rsidRPr="004D02DC">
        <w:rPr>
          <w:rFonts w:ascii="Times New Roman" w:hAnsi="Times New Roman"/>
          <w:sz w:val="24"/>
          <w:szCs w:val="24"/>
        </w:rPr>
        <w:t xml:space="preserve">. Kita svarbiausia žuvis šių tinklų laimikiuose buvo kuojos, vidutiniškai sudariusios </w:t>
      </w:r>
      <w:r w:rsidR="00C96602" w:rsidRPr="004D02DC">
        <w:rPr>
          <w:rFonts w:ascii="Times New Roman" w:hAnsi="Times New Roman"/>
          <w:sz w:val="24"/>
          <w:szCs w:val="24"/>
        </w:rPr>
        <w:t>14,4</w:t>
      </w:r>
      <w:r w:rsidR="009E0A89" w:rsidRPr="004D02DC">
        <w:rPr>
          <w:rFonts w:ascii="Times New Roman" w:hAnsi="Times New Roman"/>
          <w:sz w:val="24"/>
          <w:szCs w:val="24"/>
        </w:rPr>
        <w:t>%</w:t>
      </w:r>
      <w:r w:rsidR="008C62EC" w:rsidRPr="004D02DC">
        <w:rPr>
          <w:rFonts w:ascii="Times New Roman" w:hAnsi="Times New Roman"/>
          <w:sz w:val="24"/>
          <w:szCs w:val="24"/>
        </w:rPr>
        <w:t xml:space="preserve"> (nuo </w:t>
      </w:r>
      <w:r w:rsidR="00FA3FC4" w:rsidRPr="004D02DC">
        <w:rPr>
          <w:rFonts w:ascii="Times New Roman" w:hAnsi="Times New Roman"/>
          <w:sz w:val="24"/>
          <w:szCs w:val="24"/>
        </w:rPr>
        <w:t>4,9</w:t>
      </w:r>
      <w:r w:rsidR="009E0A89" w:rsidRPr="004D02DC">
        <w:rPr>
          <w:rFonts w:ascii="Times New Roman" w:hAnsi="Times New Roman"/>
          <w:sz w:val="24"/>
          <w:szCs w:val="24"/>
        </w:rPr>
        <w:t>%</w:t>
      </w:r>
      <w:r w:rsidR="008C62EC" w:rsidRPr="004D02DC">
        <w:rPr>
          <w:rFonts w:ascii="Times New Roman" w:hAnsi="Times New Roman"/>
          <w:sz w:val="24"/>
          <w:szCs w:val="24"/>
        </w:rPr>
        <w:t xml:space="preserve"> iki </w:t>
      </w:r>
      <w:r w:rsidR="00FA3FC4" w:rsidRPr="004D02DC">
        <w:rPr>
          <w:rFonts w:ascii="Times New Roman" w:hAnsi="Times New Roman"/>
          <w:sz w:val="24"/>
          <w:szCs w:val="24"/>
        </w:rPr>
        <w:t>83,4</w:t>
      </w:r>
      <w:r w:rsidR="009E0A89" w:rsidRPr="004D02DC">
        <w:rPr>
          <w:rFonts w:ascii="Times New Roman" w:hAnsi="Times New Roman"/>
          <w:sz w:val="24"/>
          <w:szCs w:val="24"/>
        </w:rPr>
        <w:t>%</w:t>
      </w:r>
      <w:r w:rsidR="008C62EC" w:rsidRPr="004D02DC">
        <w:rPr>
          <w:rFonts w:ascii="Times New Roman" w:hAnsi="Times New Roman"/>
          <w:sz w:val="24"/>
          <w:szCs w:val="24"/>
        </w:rPr>
        <w:t xml:space="preserve"> skirtingais mėnesiais).</w:t>
      </w:r>
      <w:r w:rsidR="00153CCA" w:rsidRPr="004D02DC">
        <w:rPr>
          <w:rFonts w:ascii="Times New Roman" w:hAnsi="Times New Roman"/>
          <w:sz w:val="24"/>
          <w:szCs w:val="24"/>
        </w:rPr>
        <w:t xml:space="preserve"> </w:t>
      </w:r>
      <w:r w:rsidR="00147AF4" w:rsidRPr="004D02DC">
        <w:rPr>
          <w:rFonts w:ascii="Times New Roman" w:hAnsi="Times New Roman"/>
          <w:sz w:val="24"/>
          <w:szCs w:val="24"/>
        </w:rPr>
        <w:t>Didelę laimikių d</w:t>
      </w:r>
      <w:r w:rsidR="00FA3FC4" w:rsidRPr="004D02DC">
        <w:rPr>
          <w:rFonts w:ascii="Times New Roman" w:hAnsi="Times New Roman"/>
          <w:sz w:val="24"/>
          <w:szCs w:val="24"/>
        </w:rPr>
        <w:t xml:space="preserve">alį </w:t>
      </w:r>
      <w:r w:rsidR="00147AF4" w:rsidRPr="004D02DC">
        <w:rPr>
          <w:rFonts w:ascii="Times New Roman" w:hAnsi="Times New Roman"/>
          <w:sz w:val="24"/>
          <w:szCs w:val="24"/>
        </w:rPr>
        <w:t xml:space="preserve">sudarė </w:t>
      </w:r>
      <w:r w:rsidR="00C15B26" w:rsidRPr="004D02DC">
        <w:rPr>
          <w:rFonts w:ascii="Times New Roman" w:hAnsi="Times New Roman"/>
          <w:sz w:val="24"/>
          <w:szCs w:val="24"/>
        </w:rPr>
        <w:t xml:space="preserve">perpelės </w:t>
      </w:r>
      <w:r w:rsidR="00FA3FC4" w:rsidRPr="004D02DC">
        <w:rPr>
          <w:rFonts w:ascii="Times New Roman" w:hAnsi="Times New Roman"/>
          <w:sz w:val="24"/>
          <w:szCs w:val="24"/>
        </w:rPr>
        <w:t>(</w:t>
      </w:r>
      <w:r w:rsidR="00147AF4" w:rsidRPr="004D02DC">
        <w:rPr>
          <w:rFonts w:ascii="Times New Roman" w:hAnsi="Times New Roman"/>
          <w:sz w:val="24"/>
          <w:szCs w:val="24"/>
        </w:rPr>
        <w:t>13,5</w:t>
      </w:r>
      <w:r w:rsidR="009E0A89" w:rsidRPr="004D02DC">
        <w:rPr>
          <w:rFonts w:ascii="Times New Roman" w:hAnsi="Times New Roman"/>
          <w:sz w:val="24"/>
          <w:szCs w:val="24"/>
        </w:rPr>
        <w:t>%</w:t>
      </w:r>
      <w:r w:rsidR="00FA3FC4" w:rsidRPr="004D02DC">
        <w:rPr>
          <w:rFonts w:ascii="Times New Roman" w:hAnsi="Times New Roman"/>
          <w:sz w:val="24"/>
          <w:szCs w:val="24"/>
        </w:rPr>
        <w:t>)</w:t>
      </w:r>
      <w:r w:rsidR="00147AF4" w:rsidRPr="004D02DC">
        <w:rPr>
          <w:rFonts w:ascii="Times New Roman" w:hAnsi="Times New Roman"/>
          <w:sz w:val="24"/>
          <w:szCs w:val="24"/>
        </w:rPr>
        <w:t>,</w:t>
      </w:r>
      <w:r w:rsidR="008C62EC" w:rsidRPr="004D02DC">
        <w:rPr>
          <w:rFonts w:ascii="Times New Roman" w:hAnsi="Times New Roman"/>
          <w:sz w:val="24"/>
          <w:szCs w:val="24"/>
        </w:rPr>
        <w:t xml:space="preserve"> </w:t>
      </w:r>
      <w:r w:rsidR="00147AF4" w:rsidRPr="004D02DC">
        <w:rPr>
          <w:rFonts w:ascii="Times New Roman" w:hAnsi="Times New Roman"/>
          <w:sz w:val="24"/>
          <w:szCs w:val="24"/>
        </w:rPr>
        <w:t xml:space="preserve">sterkai sudarė 43%. </w:t>
      </w:r>
      <w:r w:rsidR="008C62EC" w:rsidRPr="004D02DC">
        <w:rPr>
          <w:rFonts w:ascii="Times New Roman" w:hAnsi="Times New Roman"/>
          <w:sz w:val="24"/>
          <w:szCs w:val="24"/>
        </w:rPr>
        <w:t>Pagal laimikių sudėtį išsiski</w:t>
      </w:r>
      <w:r w:rsidR="008C62EC">
        <w:rPr>
          <w:rFonts w:ascii="Times New Roman" w:hAnsi="Times New Roman"/>
          <w:sz w:val="24"/>
          <w:szCs w:val="24"/>
        </w:rPr>
        <w:t xml:space="preserve">ria balandžio mėnuo, kai, skirtingai nei visais kitais mėnesiais, didžiąją laimikių dalį sudarė kuojos – net </w:t>
      </w:r>
      <w:r w:rsidR="00FA3FC4">
        <w:rPr>
          <w:rFonts w:ascii="Times New Roman" w:hAnsi="Times New Roman"/>
          <w:sz w:val="24"/>
          <w:szCs w:val="24"/>
        </w:rPr>
        <w:t>8</w:t>
      </w:r>
      <w:r w:rsidR="00147AF4">
        <w:rPr>
          <w:rFonts w:ascii="Times New Roman" w:hAnsi="Times New Roman"/>
          <w:sz w:val="24"/>
          <w:szCs w:val="24"/>
        </w:rPr>
        <w:t>4,6</w:t>
      </w:r>
      <w:r w:rsidR="009E0A89">
        <w:rPr>
          <w:rFonts w:ascii="Times New Roman" w:hAnsi="Times New Roman"/>
          <w:sz w:val="24"/>
          <w:szCs w:val="24"/>
        </w:rPr>
        <w:t>%</w:t>
      </w:r>
      <w:r w:rsidR="00C15B26">
        <w:rPr>
          <w:rFonts w:ascii="Times New Roman" w:hAnsi="Times New Roman"/>
          <w:sz w:val="24"/>
          <w:szCs w:val="24"/>
        </w:rPr>
        <w:t>, tačiau šį mėnesį leidžiamu žvejybos marinėmis gaudyklėmis metu karšių žvejyba draudžiama</w:t>
      </w:r>
      <w:r w:rsidR="00147AF4">
        <w:rPr>
          <w:rFonts w:ascii="Times New Roman" w:hAnsi="Times New Roman"/>
          <w:sz w:val="24"/>
          <w:szCs w:val="24"/>
        </w:rPr>
        <w:t xml:space="preserve"> </w:t>
      </w:r>
      <w:r w:rsidR="008C62EC">
        <w:rPr>
          <w:rFonts w:ascii="Times New Roman" w:hAnsi="Times New Roman"/>
          <w:sz w:val="24"/>
          <w:szCs w:val="24"/>
        </w:rPr>
        <w:t>(5.15 pav.).</w:t>
      </w:r>
    </w:p>
    <w:p w14:paraId="216341A6" w14:textId="77777777" w:rsidR="00D76307" w:rsidRDefault="00D76307" w:rsidP="00304E93">
      <w:pPr>
        <w:spacing w:after="0" w:line="360" w:lineRule="auto"/>
        <w:ind w:firstLine="540"/>
        <w:jc w:val="both"/>
        <w:rPr>
          <w:rFonts w:ascii="Times New Roman" w:hAnsi="Times New Roman"/>
          <w:sz w:val="24"/>
          <w:szCs w:val="24"/>
        </w:rPr>
      </w:pPr>
    </w:p>
    <w:p w14:paraId="356C450D" w14:textId="77777777" w:rsidR="00304E93" w:rsidRDefault="00304E93" w:rsidP="00304E93">
      <w:pPr>
        <w:spacing w:after="0" w:line="360" w:lineRule="auto"/>
        <w:ind w:firstLine="540"/>
        <w:jc w:val="both"/>
        <w:rPr>
          <w:rFonts w:ascii="Times New Roman" w:hAnsi="Times New Roman"/>
          <w:sz w:val="24"/>
          <w:szCs w:val="24"/>
        </w:rPr>
      </w:pPr>
    </w:p>
    <w:p w14:paraId="15A1E1B0" w14:textId="77777777" w:rsidR="00304E93" w:rsidRDefault="00304E93" w:rsidP="00304E93">
      <w:pPr>
        <w:spacing w:after="0" w:line="360" w:lineRule="auto"/>
        <w:ind w:firstLine="540"/>
        <w:jc w:val="both"/>
        <w:rPr>
          <w:rFonts w:ascii="Times New Roman" w:hAnsi="Times New Roman"/>
          <w:sz w:val="24"/>
          <w:szCs w:val="24"/>
        </w:rPr>
      </w:pPr>
    </w:p>
    <w:p w14:paraId="12E03B7F" w14:textId="4B21B182" w:rsidR="00CE74C2" w:rsidRPr="00C21CEF" w:rsidRDefault="000D0E19" w:rsidP="00CE74C2">
      <w:pPr>
        <w:spacing w:after="0" w:line="240" w:lineRule="auto"/>
        <w:rPr>
          <w:rFonts w:ascii="Times New Roman" w:hAnsi="Times New Roman"/>
          <w:sz w:val="24"/>
          <w:szCs w:val="24"/>
        </w:rPr>
      </w:pPr>
      <w:r>
        <w:rPr>
          <w:noProof/>
        </w:rPr>
        <w:lastRenderedPageBreak/>
        <w:drawing>
          <wp:inline distT="0" distB="0" distL="0" distR="0" wp14:anchorId="1FDDD4DB" wp14:editId="645B454E">
            <wp:extent cx="5972175" cy="3225800"/>
            <wp:effectExtent l="0" t="0" r="9525" b="12700"/>
            <wp:docPr id="307462724" name="Chart 1">
              <a:extLst xmlns:a="http://schemas.openxmlformats.org/drawingml/2006/main">
                <a:ext uri="{FF2B5EF4-FFF2-40B4-BE49-F238E27FC236}">
                  <a16:creationId xmlns:a16="http://schemas.microsoft.com/office/drawing/2014/main" id="{A758CA71-4B4B-43F7-87CA-E51849C9C8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00CE74C2" w:rsidRPr="00C21CEF">
        <w:rPr>
          <w:rFonts w:ascii="Times New Roman" w:hAnsi="Times New Roman"/>
          <w:sz w:val="24"/>
          <w:szCs w:val="24"/>
        </w:rPr>
        <w:t>5.</w:t>
      </w:r>
      <w:r w:rsidR="005856D8">
        <w:rPr>
          <w:rFonts w:ascii="Times New Roman" w:hAnsi="Times New Roman"/>
          <w:sz w:val="24"/>
          <w:szCs w:val="24"/>
        </w:rPr>
        <w:t>13</w:t>
      </w:r>
      <w:r w:rsidR="00CE74C2" w:rsidRPr="00C21CEF">
        <w:rPr>
          <w:rFonts w:ascii="Times New Roman" w:hAnsi="Times New Roman"/>
          <w:sz w:val="24"/>
          <w:szCs w:val="24"/>
        </w:rPr>
        <w:t xml:space="preserve"> pav. Verslinės žvejybos </w:t>
      </w:r>
      <w:r w:rsidR="00586F72">
        <w:rPr>
          <w:rFonts w:ascii="Times New Roman" w:hAnsi="Times New Roman"/>
          <w:sz w:val="24"/>
          <w:szCs w:val="24"/>
        </w:rPr>
        <w:t>marinėmis</w:t>
      </w:r>
      <w:r w:rsidR="00586F72" w:rsidRPr="00C21CEF">
        <w:rPr>
          <w:rFonts w:ascii="Times New Roman" w:hAnsi="Times New Roman"/>
          <w:sz w:val="24"/>
          <w:szCs w:val="24"/>
        </w:rPr>
        <w:t xml:space="preserve"> gaudyklėmis </w:t>
      </w:r>
      <w:r w:rsidR="00CE74C2" w:rsidRPr="00C21CEF">
        <w:rPr>
          <w:rFonts w:ascii="Times New Roman" w:hAnsi="Times New Roman"/>
          <w:sz w:val="24"/>
          <w:szCs w:val="24"/>
        </w:rPr>
        <w:t>intensyvumas Kuršių mariose</w:t>
      </w:r>
      <w:r w:rsidR="00CE74C2">
        <w:rPr>
          <w:rFonts w:ascii="Times New Roman" w:hAnsi="Times New Roman"/>
          <w:sz w:val="24"/>
          <w:szCs w:val="24"/>
        </w:rPr>
        <w:t xml:space="preserve"> </w:t>
      </w:r>
      <w:r w:rsidR="00CE74C2" w:rsidRPr="00C21CEF">
        <w:rPr>
          <w:rFonts w:ascii="Times New Roman" w:hAnsi="Times New Roman"/>
          <w:sz w:val="24"/>
          <w:szCs w:val="24"/>
        </w:rPr>
        <w:t>202</w:t>
      </w:r>
      <w:r>
        <w:rPr>
          <w:rFonts w:ascii="Times New Roman" w:hAnsi="Times New Roman"/>
          <w:sz w:val="24"/>
          <w:szCs w:val="24"/>
        </w:rPr>
        <w:t>5</w:t>
      </w:r>
      <w:r w:rsidR="00CE74C2" w:rsidRPr="00C21CEF">
        <w:rPr>
          <w:rFonts w:ascii="Times New Roman" w:hAnsi="Times New Roman"/>
          <w:sz w:val="24"/>
          <w:szCs w:val="24"/>
        </w:rPr>
        <w:t xml:space="preserve"> m. </w:t>
      </w:r>
      <w:r w:rsidR="00CE74C2">
        <w:rPr>
          <w:rFonts w:ascii="Times New Roman" w:hAnsi="Times New Roman"/>
          <w:sz w:val="24"/>
          <w:szCs w:val="24"/>
        </w:rPr>
        <w:t>sausi</w:t>
      </w:r>
      <w:r w:rsidR="00CE74C2" w:rsidRPr="00C21CEF">
        <w:rPr>
          <w:rFonts w:ascii="Times New Roman" w:hAnsi="Times New Roman"/>
          <w:sz w:val="24"/>
          <w:szCs w:val="24"/>
        </w:rPr>
        <w:t>o–spalio mėn.</w:t>
      </w:r>
    </w:p>
    <w:p w14:paraId="220F92ED" w14:textId="77777777" w:rsidR="00304E93" w:rsidRDefault="00304E93" w:rsidP="00304E93">
      <w:pPr>
        <w:spacing w:after="0" w:line="360" w:lineRule="auto"/>
        <w:ind w:firstLine="540"/>
        <w:jc w:val="both"/>
        <w:rPr>
          <w:rFonts w:ascii="Times New Roman" w:hAnsi="Times New Roman"/>
          <w:sz w:val="24"/>
          <w:szCs w:val="24"/>
        </w:rPr>
      </w:pPr>
    </w:p>
    <w:p w14:paraId="4A844A91" w14:textId="77777777" w:rsidR="00304E93" w:rsidRDefault="00304E93" w:rsidP="00304E93">
      <w:pPr>
        <w:spacing w:after="0" w:line="360" w:lineRule="auto"/>
        <w:ind w:firstLine="540"/>
        <w:jc w:val="both"/>
        <w:rPr>
          <w:rFonts w:ascii="Times New Roman" w:hAnsi="Times New Roman"/>
          <w:sz w:val="24"/>
          <w:szCs w:val="24"/>
        </w:rPr>
      </w:pPr>
    </w:p>
    <w:p w14:paraId="502D668E" w14:textId="6E55EFE9" w:rsidR="00304E93" w:rsidRDefault="000D0E19" w:rsidP="00304E93">
      <w:pPr>
        <w:spacing w:after="0" w:line="360" w:lineRule="auto"/>
        <w:jc w:val="both"/>
        <w:rPr>
          <w:rFonts w:ascii="Times New Roman" w:hAnsi="Times New Roman"/>
          <w:sz w:val="24"/>
          <w:szCs w:val="24"/>
        </w:rPr>
      </w:pPr>
      <w:r>
        <w:rPr>
          <w:noProof/>
        </w:rPr>
        <w:drawing>
          <wp:inline distT="0" distB="0" distL="0" distR="0" wp14:anchorId="71E1BBF9" wp14:editId="42469359">
            <wp:extent cx="5972175" cy="3053715"/>
            <wp:effectExtent l="0" t="0" r="9525" b="13335"/>
            <wp:docPr id="1376860002" name="Chart 1">
              <a:extLst xmlns:a="http://schemas.openxmlformats.org/drawingml/2006/main">
                <a:ext uri="{FF2B5EF4-FFF2-40B4-BE49-F238E27FC236}">
                  <a16:creationId xmlns:a16="http://schemas.microsoft.com/office/drawing/2014/main" id="{225B4545-9A8C-4FBD-98B7-A274507021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87FF9B4" w14:textId="68AB2CDF" w:rsidR="00EE6D04" w:rsidRPr="00C21CEF" w:rsidRDefault="00EE6D04" w:rsidP="00EE6D04">
      <w:pPr>
        <w:spacing w:after="0" w:line="240" w:lineRule="auto"/>
        <w:rPr>
          <w:rFonts w:ascii="Times New Roman" w:hAnsi="Times New Roman"/>
          <w:sz w:val="24"/>
          <w:szCs w:val="24"/>
        </w:rPr>
      </w:pPr>
      <w:r w:rsidRPr="00C21CEF">
        <w:rPr>
          <w:rFonts w:ascii="Times New Roman" w:hAnsi="Times New Roman"/>
          <w:sz w:val="24"/>
          <w:szCs w:val="24"/>
        </w:rPr>
        <w:t>5.</w:t>
      </w:r>
      <w:r w:rsidR="005856D8">
        <w:rPr>
          <w:rFonts w:ascii="Times New Roman" w:hAnsi="Times New Roman"/>
          <w:sz w:val="24"/>
          <w:szCs w:val="24"/>
        </w:rPr>
        <w:t>14</w:t>
      </w:r>
      <w:r>
        <w:rPr>
          <w:rFonts w:ascii="Times New Roman" w:hAnsi="Times New Roman"/>
          <w:sz w:val="24"/>
          <w:szCs w:val="24"/>
        </w:rPr>
        <w:t xml:space="preserve"> </w:t>
      </w:r>
      <w:r w:rsidRPr="00C21CEF">
        <w:rPr>
          <w:rFonts w:ascii="Times New Roman" w:hAnsi="Times New Roman"/>
          <w:sz w:val="24"/>
          <w:szCs w:val="24"/>
        </w:rPr>
        <w:t xml:space="preserve">pav. Verslinės žvejybos </w:t>
      </w:r>
      <w:r w:rsidR="00586F72">
        <w:rPr>
          <w:rFonts w:ascii="Times New Roman" w:hAnsi="Times New Roman"/>
          <w:sz w:val="24"/>
          <w:szCs w:val="24"/>
        </w:rPr>
        <w:t>marinėmis</w:t>
      </w:r>
      <w:r w:rsidR="00586F72" w:rsidRPr="00C21CEF">
        <w:rPr>
          <w:rFonts w:ascii="Times New Roman" w:hAnsi="Times New Roman"/>
          <w:sz w:val="24"/>
          <w:szCs w:val="24"/>
        </w:rPr>
        <w:t xml:space="preserve"> gaudyklėmis </w:t>
      </w:r>
      <w:r>
        <w:rPr>
          <w:rFonts w:ascii="Times New Roman" w:hAnsi="Times New Roman"/>
          <w:sz w:val="24"/>
          <w:szCs w:val="24"/>
        </w:rPr>
        <w:t>laimikiai ir sugavimai žvejybos pastangai (CPUE, kg)</w:t>
      </w:r>
      <w:r w:rsidRPr="00C21CEF">
        <w:rPr>
          <w:rFonts w:ascii="Times New Roman" w:hAnsi="Times New Roman"/>
          <w:sz w:val="24"/>
          <w:szCs w:val="24"/>
        </w:rPr>
        <w:t xml:space="preserve"> Kuršių mariose</w:t>
      </w:r>
      <w:r>
        <w:rPr>
          <w:rFonts w:ascii="Times New Roman" w:hAnsi="Times New Roman"/>
          <w:sz w:val="24"/>
          <w:szCs w:val="24"/>
        </w:rPr>
        <w:t xml:space="preserve"> </w:t>
      </w:r>
      <w:r w:rsidRPr="00C21CEF">
        <w:rPr>
          <w:rFonts w:ascii="Times New Roman" w:hAnsi="Times New Roman"/>
          <w:sz w:val="24"/>
          <w:szCs w:val="24"/>
        </w:rPr>
        <w:t>202</w:t>
      </w:r>
      <w:r w:rsidR="000D0E1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78C4332B" w14:textId="77777777" w:rsidR="00304E93" w:rsidRDefault="00304E93" w:rsidP="00304E93">
      <w:pPr>
        <w:spacing w:after="0" w:line="360" w:lineRule="auto"/>
        <w:ind w:firstLine="540"/>
        <w:jc w:val="both"/>
        <w:rPr>
          <w:rFonts w:ascii="Times New Roman" w:hAnsi="Times New Roman"/>
          <w:sz w:val="24"/>
          <w:szCs w:val="24"/>
        </w:rPr>
      </w:pPr>
    </w:p>
    <w:p w14:paraId="19EBF3CE" w14:textId="77777777" w:rsidR="00304E93" w:rsidRDefault="00304E93" w:rsidP="00304E93">
      <w:pPr>
        <w:spacing w:after="0" w:line="360" w:lineRule="auto"/>
        <w:ind w:firstLine="540"/>
        <w:jc w:val="both"/>
        <w:rPr>
          <w:rFonts w:ascii="Times New Roman" w:hAnsi="Times New Roman"/>
          <w:sz w:val="24"/>
          <w:szCs w:val="24"/>
        </w:rPr>
      </w:pPr>
    </w:p>
    <w:p w14:paraId="0BF4F0FE" w14:textId="635AFF12" w:rsidR="00304E93" w:rsidRDefault="000D0E19" w:rsidP="00304E93">
      <w:pPr>
        <w:spacing w:after="0" w:line="360" w:lineRule="auto"/>
        <w:jc w:val="both"/>
        <w:rPr>
          <w:rFonts w:ascii="Times New Roman" w:hAnsi="Times New Roman"/>
          <w:sz w:val="24"/>
          <w:szCs w:val="24"/>
        </w:rPr>
      </w:pPr>
      <w:r>
        <w:rPr>
          <w:noProof/>
        </w:rPr>
        <w:lastRenderedPageBreak/>
        <w:drawing>
          <wp:inline distT="0" distB="0" distL="0" distR="0" wp14:anchorId="34F84E06" wp14:editId="241AFA33">
            <wp:extent cx="5972175" cy="2877185"/>
            <wp:effectExtent l="0" t="0" r="0" b="0"/>
            <wp:docPr id="587478085" name="Chart 1">
              <a:extLst xmlns:a="http://schemas.openxmlformats.org/drawingml/2006/main">
                <a:ext uri="{FF2B5EF4-FFF2-40B4-BE49-F238E27FC236}">
                  <a16:creationId xmlns:a16="http://schemas.microsoft.com/office/drawing/2014/main" id="{4942A423-269B-47B0-B079-C9C80251B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9EEB4D5" w14:textId="42608198" w:rsidR="00EE6D04" w:rsidRPr="00C21CEF" w:rsidRDefault="00EE6D04" w:rsidP="00EE6D04">
      <w:pPr>
        <w:spacing w:after="0" w:line="240" w:lineRule="auto"/>
        <w:rPr>
          <w:rFonts w:ascii="Times New Roman" w:hAnsi="Times New Roman"/>
          <w:sz w:val="24"/>
          <w:szCs w:val="24"/>
        </w:rPr>
      </w:pPr>
      <w:r w:rsidRPr="00C21CEF">
        <w:rPr>
          <w:rFonts w:ascii="Times New Roman" w:hAnsi="Times New Roman"/>
          <w:sz w:val="24"/>
          <w:szCs w:val="24"/>
        </w:rPr>
        <w:t>5.</w:t>
      </w:r>
      <w:r w:rsidR="005856D8">
        <w:rPr>
          <w:rFonts w:ascii="Times New Roman" w:hAnsi="Times New Roman"/>
          <w:sz w:val="24"/>
          <w:szCs w:val="24"/>
        </w:rPr>
        <w:t>15</w:t>
      </w:r>
      <w:r>
        <w:rPr>
          <w:rFonts w:ascii="Times New Roman" w:hAnsi="Times New Roman"/>
          <w:sz w:val="24"/>
          <w:szCs w:val="24"/>
        </w:rPr>
        <w:t xml:space="preserve"> </w:t>
      </w:r>
      <w:r w:rsidRPr="00C21CEF">
        <w:rPr>
          <w:rFonts w:ascii="Times New Roman" w:hAnsi="Times New Roman"/>
          <w:sz w:val="24"/>
          <w:szCs w:val="24"/>
        </w:rPr>
        <w:t xml:space="preserve">pav. Verslinės žvejybos </w:t>
      </w:r>
      <w:r w:rsidR="00586F72">
        <w:rPr>
          <w:rFonts w:ascii="Times New Roman" w:hAnsi="Times New Roman"/>
          <w:sz w:val="24"/>
          <w:szCs w:val="24"/>
        </w:rPr>
        <w:t>marinėmis</w:t>
      </w:r>
      <w:r w:rsidR="00586F72" w:rsidRPr="00C21CEF">
        <w:rPr>
          <w:rFonts w:ascii="Times New Roman" w:hAnsi="Times New Roman"/>
          <w:sz w:val="24"/>
          <w:szCs w:val="24"/>
        </w:rPr>
        <w:t xml:space="preserve"> gaudyklėmis </w:t>
      </w:r>
      <w:r>
        <w:rPr>
          <w:rFonts w:ascii="Times New Roman" w:hAnsi="Times New Roman"/>
          <w:sz w:val="24"/>
          <w:szCs w:val="24"/>
        </w:rPr>
        <w:t xml:space="preserve">laimikių sudėtis </w:t>
      </w:r>
      <w:r w:rsidRPr="00C21CEF">
        <w:rPr>
          <w:rFonts w:ascii="Times New Roman" w:hAnsi="Times New Roman"/>
          <w:sz w:val="24"/>
          <w:szCs w:val="24"/>
        </w:rPr>
        <w:t>Kuršių mariose</w:t>
      </w:r>
      <w:r>
        <w:rPr>
          <w:rFonts w:ascii="Times New Roman" w:hAnsi="Times New Roman"/>
          <w:sz w:val="24"/>
          <w:szCs w:val="24"/>
        </w:rPr>
        <w:t xml:space="preserve"> </w:t>
      </w:r>
      <w:r w:rsidRPr="00C21CEF">
        <w:rPr>
          <w:rFonts w:ascii="Times New Roman" w:hAnsi="Times New Roman"/>
          <w:sz w:val="24"/>
          <w:szCs w:val="24"/>
        </w:rPr>
        <w:t>202</w:t>
      </w:r>
      <w:r w:rsidR="000D0E1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4ECDFADE" w14:textId="77777777" w:rsidR="00304E93" w:rsidRDefault="00304E93" w:rsidP="00304E93">
      <w:pPr>
        <w:spacing w:after="0" w:line="360" w:lineRule="auto"/>
        <w:ind w:firstLine="540"/>
        <w:jc w:val="both"/>
        <w:rPr>
          <w:rFonts w:ascii="Times New Roman" w:hAnsi="Times New Roman"/>
          <w:sz w:val="24"/>
          <w:szCs w:val="24"/>
        </w:rPr>
      </w:pPr>
    </w:p>
    <w:p w14:paraId="4F1DF223" w14:textId="74E9BC06" w:rsidR="00304E93" w:rsidRDefault="00304E93" w:rsidP="00304E93">
      <w:pPr>
        <w:spacing w:after="0" w:line="360" w:lineRule="auto"/>
        <w:ind w:firstLine="540"/>
        <w:jc w:val="both"/>
        <w:rPr>
          <w:rFonts w:ascii="Times New Roman" w:hAnsi="Times New Roman"/>
          <w:sz w:val="24"/>
          <w:szCs w:val="24"/>
        </w:rPr>
      </w:pPr>
    </w:p>
    <w:p w14:paraId="45DF166F" w14:textId="696EC052" w:rsidR="00FF373B" w:rsidRDefault="00FF373B" w:rsidP="00304E93">
      <w:pPr>
        <w:spacing w:after="0" w:line="360" w:lineRule="auto"/>
        <w:ind w:firstLine="540"/>
        <w:jc w:val="both"/>
        <w:rPr>
          <w:rFonts w:ascii="Times New Roman" w:hAnsi="Times New Roman"/>
          <w:sz w:val="24"/>
          <w:szCs w:val="24"/>
        </w:rPr>
      </w:pPr>
    </w:p>
    <w:p w14:paraId="3AB0B7A2" w14:textId="0C75B10D" w:rsidR="00F1535A" w:rsidRDefault="004B3B0D" w:rsidP="00F1535A">
      <w:pPr>
        <w:spacing w:after="0" w:line="240" w:lineRule="auto"/>
        <w:jc w:val="center"/>
        <w:rPr>
          <w:rFonts w:ascii="Times New Roman" w:hAnsi="Times New Roman"/>
          <w:sz w:val="24"/>
          <w:szCs w:val="24"/>
        </w:rPr>
      </w:pPr>
      <w:r>
        <w:rPr>
          <w:noProof/>
        </w:rPr>
        <w:lastRenderedPageBreak/>
        <w:drawing>
          <wp:inline distT="0" distB="0" distL="0" distR="0" wp14:anchorId="08E7FAD7" wp14:editId="78D9F815">
            <wp:extent cx="5058383" cy="7463026"/>
            <wp:effectExtent l="0" t="0" r="9525" b="5080"/>
            <wp:docPr id="94396714" name="Picture 71" descr="A map of a sn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6714" name="Picture 71" descr="A map of a snake&#10;&#10;AI-generated content may be incorrec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67670" cy="7476728"/>
                    </a:xfrm>
                    <a:prstGeom prst="rect">
                      <a:avLst/>
                    </a:prstGeom>
                    <a:noFill/>
                    <a:ln>
                      <a:noFill/>
                    </a:ln>
                  </pic:spPr>
                </pic:pic>
              </a:graphicData>
            </a:graphic>
          </wp:inline>
        </w:drawing>
      </w:r>
    </w:p>
    <w:p w14:paraId="0D5BBCB4" w14:textId="77777777" w:rsidR="00F1535A" w:rsidRDefault="00F1535A" w:rsidP="003A7087">
      <w:pPr>
        <w:spacing w:after="0" w:line="240" w:lineRule="auto"/>
        <w:rPr>
          <w:rFonts w:ascii="Times New Roman" w:hAnsi="Times New Roman"/>
          <w:sz w:val="24"/>
          <w:szCs w:val="24"/>
        </w:rPr>
      </w:pPr>
    </w:p>
    <w:p w14:paraId="0DC20B6A" w14:textId="6555DC0E" w:rsidR="003A7087" w:rsidRDefault="003A7087" w:rsidP="003A7087">
      <w:pPr>
        <w:spacing w:after="0" w:line="240" w:lineRule="auto"/>
        <w:rPr>
          <w:rFonts w:ascii="Times New Roman" w:hAnsi="Times New Roman"/>
          <w:sz w:val="24"/>
          <w:szCs w:val="24"/>
        </w:rPr>
      </w:pPr>
      <w:r w:rsidRPr="00C77585">
        <w:rPr>
          <w:rFonts w:ascii="Times New Roman" w:hAnsi="Times New Roman"/>
          <w:sz w:val="24"/>
          <w:szCs w:val="24"/>
        </w:rPr>
        <w:t>5.</w:t>
      </w:r>
      <w:r w:rsidR="005856D8">
        <w:rPr>
          <w:rFonts w:ascii="Times New Roman" w:hAnsi="Times New Roman"/>
          <w:sz w:val="24"/>
          <w:szCs w:val="24"/>
        </w:rPr>
        <w:t>16</w:t>
      </w:r>
      <w:r w:rsidRPr="00C77585">
        <w:rPr>
          <w:rFonts w:ascii="Times New Roman" w:hAnsi="Times New Roman"/>
          <w:sz w:val="24"/>
          <w:szCs w:val="24"/>
        </w:rPr>
        <w:t xml:space="preserve"> pav. Verslinės žvejybos </w:t>
      </w:r>
      <w:r w:rsidR="00FF373B">
        <w:rPr>
          <w:rFonts w:ascii="Times New Roman" w:hAnsi="Times New Roman"/>
          <w:sz w:val="24"/>
          <w:szCs w:val="24"/>
        </w:rPr>
        <w:t>marinėmis</w:t>
      </w:r>
      <w:r w:rsidR="00FF373B" w:rsidRPr="00C21CEF">
        <w:rPr>
          <w:rFonts w:ascii="Times New Roman" w:hAnsi="Times New Roman"/>
          <w:sz w:val="24"/>
          <w:szCs w:val="24"/>
        </w:rPr>
        <w:t xml:space="preserve"> gaudyklėmis </w:t>
      </w:r>
      <w:r w:rsidRPr="00C77585">
        <w:rPr>
          <w:rFonts w:ascii="Times New Roman" w:hAnsi="Times New Roman"/>
          <w:sz w:val="24"/>
          <w:szCs w:val="24"/>
        </w:rPr>
        <w:t>intensyvumas Kuršių mariose 202</w:t>
      </w:r>
      <w:r w:rsidR="004B3B0D">
        <w:rPr>
          <w:rFonts w:ascii="Times New Roman" w:hAnsi="Times New Roman"/>
          <w:sz w:val="24"/>
          <w:szCs w:val="24"/>
        </w:rPr>
        <w:t>5</w:t>
      </w:r>
      <w:r w:rsidRPr="00C77585">
        <w:rPr>
          <w:rFonts w:ascii="Times New Roman" w:hAnsi="Times New Roman"/>
          <w:sz w:val="24"/>
          <w:szCs w:val="24"/>
        </w:rPr>
        <w:t> m. sausio–spalio mėn.</w:t>
      </w:r>
      <w:r w:rsidR="00F1535A">
        <w:rPr>
          <w:rFonts w:ascii="Times New Roman" w:hAnsi="Times New Roman"/>
          <w:sz w:val="24"/>
          <w:szCs w:val="24"/>
        </w:rPr>
        <w:t xml:space="preserve"> </w:t>
      </w:r>
    </w:p>
    <w:p w14:paraId="4B3D7E63" w14:textId="77777777" w:rsidR="00591534" w:rsidRDefault="00591534">
      <w:pPr>
        <w:spacing w:after="0" w:line="240" w:lineRule="auto"/>
        <w:rPr>
          <w:rFonts w:ascii="Times New Roman" w:hAnsi="Times New Roman"/>
          <w:sz w:val="24"/>
          <w:szCs w:val="24"/>
        </w:rPr>
      </w:pPr>
      <w:r>
        <w:rPr>
          <w:rFonts w:ascii="Times New Roman" w:hAnsi="Times New Roman"/>
          <w:sz w:val="24"/>
          <w:szCs w:val="24"/>
        </w:rPr>
        <w:br w:type="page"/>
      </w:r>
    </w:p>
    <w:p w14:paraId="683CA697" w14:textId="4EE5CFB1" w:rsidR="003A7087" w:rsidRDefault="003A7087" w:rsidP="003A7087">
      <w:pPr>
        <w:spacing w:after="0" w:line="240" w:lineRule="auto"/>
        <w:rPr>
          <w:rFonts w:ascii="Times New Roman" w:hAnsi="Times New Roman"/>
          <w:sz w:val="24"/>
          <w:szCs w:val="24"/>
        </w:rPr>
      </w:pPr>
      <w:r w:rsidRPr="00C21CEF">
        <w:rPr>
          <w:rFonts w:ascii="Times New Roman" w:hAnsi="Times New Roman"/>
          <w:sz w:val="24"/>
          <w:szCs w:val="24"/>
        </w:rPr>
        <w:lastRenderedPageBreak/>
        <w:t>5.</w:t>
      </w:r>
      <w:r w:rsidR="00816928">
        <w:rPr>
          <w:rFonts w:ascii="Times New Roman" w:hAnsi="Times New Roman"/>
          <w:sz w:val="24"/>
          <w:szCs w:val="24"/>
        </w:rPr>
        <w:t>6</w:t>
      </w:r>
      <w:r w:rsidRPr="00C21CEF">
        <w:rPr>
          <w:rFonts w:ascii="Times New Roman" w:hAnsi="Times New Roman"/>
          <w:sz w:val="24"/>
          <w:szCs w:val="24"/>
        </w:rPr>
        <w:t xml:space="preserve"> lentelė. Verslinės žvejybos </w:t>
      </w:r>
      <w:r w:rsidR="00FF373B">
        <w:rPr>
          <w:rFonts w:ascii="Times New Roman" w:hAnsi="Times New Roman"/>
          <w:sz w:val="24"/>
          <w:szCs w:val="24"/>
        </w:rPr>
        <w:t>marinėmis</w:t>
      </w:r>
      <w:r w:rsidR="00FF373B" w:rsidRPr="00C21CEF">
        <w:rPr>
          <w:rFonts w:ascii="Times New Roman" w:hAnsi="Times New Roman"/>
          <w:sz w:val="24"/>
          <w:szCs w:val="24"/>
        </w:rPr>
        <w:t xml:space="preserve"> gaudyklėmis </w:t>
      </w:r>
      <w:r w:rsidRPr="00C21CEF">
        <w:rPr>
          <w:rFonts w:ascii="Times New Roman" w:hAnsi="Times New Roman"/>
          <w:sz w:val="24"/>
          <w:szCs w:val="24"/>
        </w:rPr>
        <w:t>intensyvumas (pastangos) Kuršių mariose 202</w:t>
      </w:r>
      <w:r w:rsidR="003920E5">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w:t>
      </w:r>
      <w:r>
        <w:rPr>
          <w:rFonts w:ascii="Times New Roman" w:hAnsi="Times New Roman"/>
          <w:sz w:val="24"/>
          <w:szCs w:val="24"/>
        </w:rPr>
        <w:t xml:space="preserve"> mėn.</w:t>
      </w:r>
    </w:p>
    <w:p w14:paraId="17D8A076" w14:textId="6C907F91" w:rsidR="006F0C25" w:rsidRDefault="006F0C25" w:rsidP="003A7087">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110"/>
        <w:gridCol w:w="689"/>
        <w:gridCol w:w="690"/>
        <w:gridCol w:w="689"/>
        <w:gridCol w:w="690"/>
        <w:gridCol w:w="689"/>
        <w:gridCol w:w="689"/>
        <w:gridCol w:w="690"/>
        <w:gridCol w:w="672"/>
      </w:tblGrid>
      <w:tr w:rsidR="009A502C" w:rsidRPr="0079761F" w14:paraId="44C4FA24" w14:textId="77777777" w:rsidTr="00D05ABE">
        <w:tc>
          <w:tcPr>
            <w:tcW w:w="1110" w:type="dxa"/>
            <w:vMerge w:val="restart"/>
            <w:shd w:val="clear" w:color="auto" w:fill="D9D9D9" w:themeFill="background1" w:themeFillShade="D9"/>
            <w:vAlign w:val="center"/>
          </w:tcPr>
          <w:p w14:paraId="4B008E16" w14:textId="654B5439" w:rsidR="009A502C" w:rsidRPr="0079761F" w:rsidRDefault="009A502C" w:rsidP="008053E2">
            <w:pPr>
              <w:spacing w:after="0" w:line="240" w:lineRule="auto"/>
              <w:rPr>
                <w:rFonts w:ascii="Times New Roman" w:hAnsi="Times New Roman"/>
                <w:sz w:val="20"/>
                <w:szCs w:val="20"/>
              </w:rPr>
            </w:pPr>
            <w:r w:rsidRPr="0079761F">
              <w:rPr>
                <w:rFonts w:ascii="Times New Roman" w:hAnsi="Times New Roman"/>
                <w:sz w:val="20"/>
                <w:szCs w:val="20"/>
              </w:rPr>
              <w:t>Žvejybos baras</w:t>
            </w:r>
          </w:p>
        </w:tc>
        <w:tc>
          <w:tcPr>
            <w:tcW w:w="4826" w:type="dxa"/>
            <w:gridSpan w:val="7"/>
            <w:shd w:val="clear" w:color="auto" w:fill="D9D9D9" w:themeFill="background1" w:themeFillShade="D9"/>
            <w:vAlign w:val="center"/>
          </w:tcPr>
          <w:p w14:paraId="14E2FE6D" w14:textId="6965E180" w:rsidR="009A502C" w:rsidRPr="0079761F" w:rsidRDefault="009A502C" w:rsidP="008053E2">
            <w:pPr>
              <w:spacing w:after="0" w:line="240" w:lineRule="auto"/>
              <w:jc w:val="center"/>
              <w:rPr>
                <w:rFonts w:ascii="Times New Roman" w:hAnsi="Times New Roman"/>
                <w:sz w:val="20"/>
                <w:szCs w:val="20"/>
              </w:rPr>
            </w:pPr>
            <w:r w:rsidRPr="0079761F">
              <w:rPr>
                <w:rFonts w:ascii="Times New Roman" w:hAnsi="Times New Roman"/>
                <w:sz w:val="20"/>
                <w:szCs w:val="20"/>
              </w:rPr>
              <w:t>Mėnuo</w:t>
            </w:r>
          </w:p>
        </w:tc>
        <w:tc>
          <w:tcPr>
            <w:tcW w:w="672" w:type="dxa"/>
            <w:vMerge w:val="restart"/>
            <w:shd w:val="clear" w:color="auto" w:fill="D9D9D9" w:themeFill="background1" w:themeFillShade="D9"/>
            <w:vAlign w:val="center"/>
          </w:tcPr>
          <w:p w14:paraId="6347639A" w14:textId="77777777" w:rsidR="009A502C" w:rsidRPr="0079761F" w:rsidRDefault="009A502C" w:rsidP="008053E2">
            <w:pPr>
              <w:spacing w:after="0" w:line="240" w:lineRule="auto"/>
              <w:rPr>
                <w:rFonts w:ascii="Times New Roman" w:hAnsi="Times New Roman"/>
                <w:sz w:val="20"/>
                <w:szCs w:val="20"/>
              </w:rPr>
            </w:pPr>
            <w:r w:rsidRPr="0079761F">
              <w:rPr>
                <w:rFonts w:ascii="Times New Roman" w:hAnsi="Times New Roman"/>
                <w:sz w:val="20"/>
                <w:szCs w:val="20"/>
              </w:rPr>
              <w:t>Iš viso</w:t>
            </w:r>
          </w:p>
        </w:tc>
      </w:tr>
      <w:tr w:rsidR="008053E2" w:rsidRPr="0079761F" w14:paraId="4E575706" w14:textId="77777777" w:rsidTr="00D05ABE">
        <w:tc>
          <w:tcPr>
            <w:tcW w:w="1110" w:type="dxa"/>
            <w:vMerge/>
            <w:shd w:val="clear" w:color="auto" w:fill="D9D9D9" w:themeFill="background1" w:themeFillShade="D9"/>
            <w:vAlign w:val="bottom"/>
          </w:tcPr>
          <w:p w14:paraId="53BCFFD5" w14:textId="77777777" w:rsidR="008053E2" w:rsidRPr="0079761F" w:rsidRDefault="008053E2" w:rsidP="008053E2">
            <w:pPr>
              <w:spacing w:after="0" w:line="240" w:lineRule="auto"/>
              <w:rPr>
                <w:rFonts w:cs="Calibri"/>
                <w:color w:val="000000"/>
                <w:sz w:val="20"/>
                <w:szCs w:val="20"/>
              </w:rPr>
            </w:pPr>
          </w:p>
        </w:tc>
        <w:tc>
          <w:tcPr>
            <w:tcW w:w="689" w:type="dxa"/>
            <w:shd w:val="clear" w:color="auto" w:fill="D9D9D9" w:themeFill="background1" w:themeFillShade="D9"/>
            <w:vAlign w:val="bottom"/>
          </w:tcPr>
          <w:p w14:paraId="14AF7688" w14:textId="10837F20" w:rsidR="008053E2" w:rsidRPr="0079761F" w:rsidRDefault="008053E2" w:rsidP="008053E2">
            <w:pPr>
              <w:spacing w:after="0" w:line="240" w:lineRule="auto"/>
              <w:jc w:val="center"/>
              <w:rPr>
                <w:rFonts w:cs="Calibri"/>
                <w:color w:val="000000"/>
                <w:sz w:val="20"/>
                <w:szCs w:val="20"/>
              </w:rPr>
            </w:pPr>
            <w:r w:rsidRPr="0079761F">
              <w:rPr>
                <w:rFonts w:cs="Calibri"/>
                <w:color w:val="000000"/>
                <w:sz w:val="20"/>
                <w:szCs w:val="20"/>
              </w:rPr>
              <w:t>4</w:t>
            </w:r>
          </w:p>
        </w:tc>
        <w:tc>
          <w:tcPr>
            <w:tcW w:w="690" w:type="dxa"/>
            <w:shd w:val="clear" w:color="auto" w:fill="D9D9D9" w:themeFill="background1" w:themeFillShade="D9"/>
            <w:vAlign w:val="bottom"/>
          </w:tcPr>
          <w:p w14:paraId="2A630551" w14:textId="561F6095" w:rsidR="008053E2" w:rsidRPr="0079761F" w:rsidRDefault="008053E2" w:rsidP="008053E2">
            <w:pPr>
              <w:spacing w:after="0" w:line="240" w:lineRule="auto"/>
              <w:jc w:val="center"/>
              <w:rPr>
                <w:rFonts w:cs="Calibri"/>
                <w:color w:val="000000"/>
                <w:sz w:val="20"/>
                <w:szCs w:val="20"/>
              </w:rPr>
            </w:pPr>
            <w:r w:rsidRPr="0079761F">
              <w:rPr>
                <w:rFonts w:cs="Calibri"/>
                <w:color w:val="000000"/>
                <w:sz w:val="20"/>
                <w:szCs w:val="20"/>
              </w:rPr>
              <w:t>5</w:t>
            </w:r>
          </w:p>
        </w:tc>
        <w:tc>
          <w:tcPr>
            <w:tcW w:w="689" w:type="dxa"/>
            <w:shd w:val="clear" w:color="auto" w:fill="D9D9D9" w:themeFill="background1" w:themeFillShade="D9"/>
            <w:vAlign w:val="bottom"/>
          </w:tcPr>
          <w:p w14:paraId="33CFB9F6" w14:textId="1A267DE1" w:rsidR="008053E2" w:rsidRPr="0079761F" w:rsidRDefault="008053E2" w:rsidP="008053E2">
            <w:pPr>
              <w:spacing w:after="0" w:line="240" w:lineRule="auto"/>
              <w:jc w:val="center"/>
              <w:rPr>
                <w:rFonts w:cs="Calibri"/>
                <w:color w:val="000000"/>
                <w:sz w:val="20"/>
                <w:szCs w:val="20"/>
              </w:rPr>
            </w:pPr>
            <w:r w:rsidRPr="0079761F">
              <w:rPr>
                <w:rFonts w:cs="Calibri"/>
                <w:color w:val="000000"/>
                <w:sz w:val="20"/>
                <w:szCs w:val="20"/>
              </w:rPr>
              <w:t>6</w:t>
            </w:r>
          </w:p>
        </w:tc>
        <w:tc>
          <w:tcPr>
            <w:tcW w:w="690" w:type="dxa"/>
            <w:shd w:val="clear" w:color="auto" w:fill="D9D9D9" w:themeFill="background1" w:themeFillShade="D9"/>
            <w:vAlign w:val="bottom"/>
          </w:tcPr>
          <w:p w14:paraId="431DDB6C" w14:textId="142FB556" w:rsidR="008053E2" w:rsidRPr="0079761F" w:rsidRDefault="008053E2" w:rsidP="008053E2">
            <w:pPr>
              <w:spacing w:after="0" w:line="240" w:lineRule="auto"/>
              <w:jc w:val="center"/>
              <w:rPr>
                <w:rFonts w:cs="Calibri"/>
                <w:color w:val="000000"/>
                <w:sz w:val="20"/>
                <w:szCs w:val="20"/>
              </w:rPr>
            </w:pPr>
            <w:r w:rsidRPr="0079761F">
              <w:rPr>
                <w:rFonts w:cs="Calibri"/>
                <w:color w:val="000000"/>
                <w:sz w:val="20"/>
                <w:szCs w:val="20"/>
              </w:rPr>
              <w:t>7</w:t>
            </w:r>
          </w:p>
        </w:tc>
        <w:tc>
          <w:tcPr>
            <w:tcW w:w="689" w:type="dxa"/>
            <w:shd w:val="clear" w:color="auto" w:fill="D9D9D9" w:themeFill="background1" w:themeFillShade="D9"/>
            <w:vAlign w:val="bottom"/>
          </w:tcPr>
          <w:p w14:paraId="78E37D0D" w14:textId="5F044609" w:rsidR="008053E2" w:rsidRPr="0079761F" w:rsidRDefault="008053E2" w:rsidP="008053E2">
            <w:pPr>
              <w:spacing w:after="0" w:line="240" w:lineRule="auto"/>
              <w:jc w:val="center"/>
              <w:rPr>
                <w:rFonts w:cs="Calibri"/>
                <w:color w:val="000000"/>
                <w:sz w:val="20"/>
                <w:szCs w:val="20"/>
              </w:rPr>
            </w:pPr>
            <w:r w:rsidRPr="0079761F">
              <w:rPr>
                <w:rFonts w:cs="Calibri"/>
                <w:color w:val="000000"/>
                <w:sz w:val="20"/>
                <w:szCs w:val="20"/>
              </w:rPr>
              <w:t>8</w:t>
            </w:r>
          </w:p>
        </w:tc>
        <w:tc>
          <w:tcPr>
            <w:tcW w:w="689" w:type="dxa"/>
            <w:shd w:val="clear" w:color="auto" w:fill="D9D9D9" w:themeFill="background1" w:themeFillShade="D9"/>
            <w:vAlign w:val="bottom"/>
          </w:tcPr>
          <w:p w14:paraId="4A414898" w14:textId="0B946A24" w:rsidR="008053E2" w:rsidRPr="0079761F" w:rsidRDefault="008053E2" w:rsidP="008053E2">
            <w:pPr>
              <w:spacing w:after="0" w:line="240" w:lineRule="auto"/>
              <w:jc w:val="center"/>
              <w:rPr>
                <w:rFonts w:cs="Calibri"/>
                <w:color w:val="000000"/>
                <w:sz w:val="20"/>
                <w:szCs w:val="20"/>
              </w:rPr>
            </w:pPr>
            <w:r w:rsidRPr="0079761F">
              <w:rPr>
                <w:rFonts w:cs="Calibri"/>
                <w:color w:val="000000"/>
                <w:sz w:val="20"/>
                <w:szCs w:val="20"/>
              </w:rPr>
              <w:t>9</w:t>
            </w:r>
          </w:p>
        </w:tc>
        <w:tc>
          <w:tcPr>
            <w:tcW w:w="690" w:type="dxa"/>
            <w:shd w:val="clear" w:color="auto" w:fill="D9D9D9" w:themeFill="background1" w:themeFillShade="D9"/>
            <w:vAlign w:val="bottom"/>
          </w:tcPr>
          <w:p w14:paraId="4231E62F" w14:textId="77777777" w:rsidR="008053E2" w:rsidRPr="0079761F" w:rsidRDefault="008053E2" w:rsidP="008053E2">
            <w:pPr>
              <w:spacing w:after="0" w:line="240" w:lineRule="auto"/>
              <w:jc w:val="center"/>
              <w:rPr>
                <w:rFonts w:cs="Calibri"/>
                <w:color w:val="000000"/>
                <w:sz w:val="20"/>
                <w:szCs w:val="20"/>
              </w:rPr>
            </w:pPr>
            <w:r w:rsidRPr="0079761F">
              <w:rPr>
                <w:rFonts w:cs="Calibri"/>
                <w:color w:val="000000"/>
                <w:sz w:val="20"/>
                <w:szCs w:val="20"/>
              </w:rPr>
              <w:t>10</w:t>
            </w:r>
          </w:p>
        </w:tc>
        <w:tc>
          <w:tcPr>
            <w:tcW w:w="672" w:type="dxa"/>
            <w:vMerge/>
            <w:shd w:val="clear" w:color="auto" w:fill="D9D9D9" w:themeFill="background1" w:themeFillShade="D9"/>
          </w:tcPr>
          <w:p w14:paraId="0F586CEC" w14:textId="77777777" w:rsidR="008053E2" w:rsidRPr="0079761F" w:rsidRDefault="008053E2" w:rsidP="008053E2">
            <w:pPr>
              <w:spacing w:after="0" w:line="240" w:lineRule="auto"/>
              <w:rPr>
                <w:rFonts w:ascii="Times New Roman" w:hAnsi="Times New Roman"/>
                <w:sz w:val="20"/>
                <w:szCs w:val="20"/>
              </w:rPr>
            </w:pPr>
          </w:p>
        </w:tc>
      </w:tr>
      <w:tr w:rsidR="003920E5" w:rsidRPr="0079761F" w14:paraId="4F7DBE02" w14:textId="77777777" w:rsidTr="00D05ABE">
        <w:tc>
          <w:tcPr>
            <w:tcW w:w="1110" w:type="dxa"/>
            <w:vAlign w:val="bottom"/>
          </w:tcPr>
          <w:p w14:paraId="07B2715A" w14:textId="22E41A45" w:rsidR="003920E5" w:rsidRPr="0079761F" w:rsidRDefault="003920E5" w:rsidP="003920E5">
            <w:pPr>
              <w:spacing w:after="0" w:line="240" w:lineRule="auto"/>
              <w:rPr>
                <w:rFonts w:ascii="Times New Roman" w:hAnsi="Times New Roman"/>
                <w:sz w:val="20"/>
                <w:szCs w:val="20"/>
              </w:rPr>
            </w:pPr>
            <w:r>
              <w:rPr>
                <w:rFonts w:cs="Calibri"/>
                <w:color w:val="000000"/>
              </w:rPr>
              <w:t>1</w:t>
            </w:r>
          </w:p>
        </w:tc>
        <w:tc>
          <w:tcPr>
            <w:tcW w:w="689" w:type="dxa"/>
            <w:vAlign w:val="bottom"/>
          </w:tcPr>
          <w:p w14:paraId="63B339F3" w14:textId="7C70C2FF"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6DC2F837" w14:textId="0CF5AD65"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6BB9471F" w14:textId="390FF995" w:rsidR="003920E5" w:rsidRPr="00AD5AD4" w:rsidRDefault="003920E5" w:rsidP="003920E5">
            <w:pPr>
              <w:spacing w:after="0" w:line="240" w:lineRule="auto"/>
              <w:rPr>
                <w:rFonts w:ascii="Times New Roman" w:hAnsi="Times New Roman"/>
                <w:sz w:val="20"/>
                <w:szCs w:val="20"/>
              </w:rPr>
            </w:pPr>
            <w:r>
              <w:rPr>
                <w:rFonts w:cs="Calibri"/>
                <w:color w:val="000000"/>
              </w:rPr>
              <w:t>39</w:t>
            </w:r>
          </w:p>
        </w:tc>
        <w:tc>
          <w:tcPr>
            <w:tcW w:w="690" w:type="dxa"/>
            <w:vAlign w:val="bottom"/>
          </w:tcPr>
          <w:p w14:paraId="3DEA54E4" w14:textId="34E6A85D" w:rsidR="003920E5" w:rsidRPr="00AD5AD4" w:rsidRDefault="003920E5" w:rsidP="003920E5">
            <w:pPr>
              <w:spacing w:after="0" w:line="240" w:lineRule="auto"/>
              <w:rPr>
                <w:rFonts w:ascii="Times New Roman" w:hAnsi="Times New Roman"/>
                <w:sz w:val="20"/>
                <w:szCs w:val="20"/>
              </w:rPr>
            </w:pPr>
            <w:r>
              <w:rPr>
                <w:rFonts w:cs="Calibri"/>
                <w:color w:val="000000"/>
              </w:rPr>
              <w:t>40</w:t>
            </w:r>
          </w:p>
        </w:tc>
        <w:tc>
          <w:tcPr>
            <w:tcW w:w="689" w:type="dxa"/>
            <w:vAlign w:val="bottom"/>
          </w:tcPr>
          <w:p w14:paraId="77E2DB08" w14:textId="0FD5CC75" w:rsidR="003920E5" w:rsidRPr="00AD5AD4" w:rsidRDefault="003920E5" w:rsidP="003920E5">
            <w:pPr>
              <w:spacing w:after="0" w:line="240" w:lineRule="auto"/>
              <w:rPr>
                <w:rFonts w:ascii="Times New Roman" w:hAnsi="Times New Roman"/>
                <w:sz w:val="20"/>
                <w:szCs w:val="20"/>
              </w:rPr>
            </w:pPr>
            <w:r>
              <w:rPr>
                <w:rFonts w:cs="Calibri"/>
                <w:color w:val="000000"/>
              </w:rPr>
              <w:t>40</w:t>
            </w:r>
          </w:p>
        </w:tc>
        <w:tc>
          <w:tcPr>
            <w:tcW w:w="689" w:type="dxa"/>
            <w:vAlign w:val="bottom"/>
          </w:tcPr>
          <w:p w14:paraId="54F9C4CE" w14:textId="181161B9" w:rsidR="003920E5" w:rsidRPr="00AD5AD4" w:rsidRDefault="003920E5" w:rsidP="003920E5">
            <w:pPr>
              <w:spacing w:after="0" w:line="240" w:lineRule="auto"/>
              <w:rPr>
                <w:rFonts w:ascii="Times New Roman" w:hAnsi="Times New Roman"/>
                <w:sz w:val="20"/>
                <w:szCs w:val="20"/>
              </w:rPr>
            </w:pPr>
            <w:r>
              <w:rPr>
                <w:rFonts w:cs="Calibri"/>
                <w:color w:val="000000"/>
              </w:rPr>
              <w:t>189</w:t>
            </w:r>
          </w:p>
        </w:tc>
        <w:tc>
          <w:tcPr>
            <w:tcW w:w="690" w:type="dxa"/>
            <w:vAlign w:val="bottom"/>
          </w:tcPr>
          <w:p w14:paraId="6E70B943" w14:textId="146DB5BD" w:rsidR="003920E5" w:rsidRPr="00AD5AD4" w:rsidRDefault="003920E5" w:rsidP="003920E5">
            <w:pPr>
              <w:spacing w:after="0" w:line="240" w:lineRule="auto"/>
              <w:rPr>
                <w:rFonts w:ascii="Times New Roman" w:hAnsi="Times New Roman"/>
                <w:sz w:val="20"/>
                <w:szCs w:val="20"/>
              </w:rPr>
            </w:pPr>
            <w:r>
              <w:rPr>
                <w:rFonts w:cs="Calibri"/>
                <w:color w:val="000000"/>
              </w:rPr>
              <w:t>40</w:t>
            </w:r>
          </w:p>
        </w:tc>
        <w:tc>
          <w:tcPr>
            <w:tcW w:w="672" w:type="dxa"/>
            <w:vAlign w:val="bottom"/>
          </w:tcPr>
          <w:p w14:paraId="758020F8" w14:textId="23735D75" w:rsidR="003920E5" w:rsidRPr="00AD5AD4" w:rsidRDefault="003920E5" w:rsidP="003920E5">
            <w:pPr>
              <w:spacing w:after="0" w:line="240" w:lineRule="auto"/>
              <w:rPr>
                <w:rFonts w:ascii="Times New Roman" w:hAnsi="Times New Roman"/>
                <w:sz w:val="20"/>
                <w:szCs w:val="20"/>
              </w:rPr>
            </w:pPr>
            <w:r>
              <w:rPr>
                <w:rFonts w:cs="Calibri"/>
                <w:color w:val="000000"/>
              </w:rPr>
              <w:t>347</w:t>
            </w:r>
          </w:p>
        </w:tc>
      </w:tr>
      <w:tr w:rsidR="003920E5" w:rsidRPr="0079761F" w14:paraId="58887837" w14:textId="77777777" w:rsidTr="00D05ABE">
        <w:tc>
          <w:tcPr>
            <w:tcW w:w="1110" w:type="dxa"/>
            <w:shd w:val="clear" w:color="auto" w:fill="F2F2F2" w:themeFill="background1" w:themeFillShade="F2"/>
            <w:vAlign w:val="bottom"/>
          </w:tcPr>
          <w:p w14:paraId="25EF2C91" w14:textId="13A7EB3E" w:rsidR="003920E5" w:rsidRPr="0079761F" w:rsidRDefault="003920E5" w:rsidP="003920E5">
            <w:pPr>
              <w:spacing w:after="0" w:line="240" w:lineRule="auto"/>
              <w:rPr>
                <w:rFonts w:ascii="Times New Roman" w:hAnsi="Times New Roman"/>
                <w:sz w:val="20"/>
                <w:szCs w:val="20"/>
              </w:rPr>
            </w:pPr>
            <w:r>
              <w:rPr>
                <w:rFonts w:cs="Calibri"/>
                <w:color w:val="000000"/>
              </w:rPr>
              <w:t>2</w:t>
            </w:r>
          </w:p>
        </w:tc>
        <w:tc>
          <w:tcPr>
            <w:tcW w:w="689" w:type="dxa"/>
            <w:shd w:val="clear" w:color="auto" w:fill="F2F2F2" w:themeFill="background1" w:themeFillShade="F2"/>
            <w:vAlign w:val="bottom"/>
          </w:tcPr>
          <w:p w14:paraId="638D8859" w14:textId="1BD5201B"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47B497B9" w14:textId="0299815F" w:rsidR="003920E5" w:rsidRPr="00AD5AD4" w:rsidRDefault="003920E5" w:rsidP="003920E5">
            <w:pPr>
              <w:spacing w:after="0" w:line="240" w:lineRule="auto"/>
              <w:rPr>
                <w:rFonts w:ascii="Times New Roman" w:hAnsi="Times New Roman"/>
                <w:sz w:val="20"/>
                <w:szCs w:val="20"/>
              </w:rPr>
            </w:pPr>
            <w:r>
              <w:rPr>
                <w:rFonts w:cs="Calibri"/>
                <w:color w:val="000000"/>
              </w:rPr>
              <w:t>24</w:t>
            </w:r>
          </w:p>
        </w:tc>
        <w:tc>
          <w:tcPr>
            <w:tcW w:w="689" w:type="dxa"/>
            <w:shd w:val="clear" w:color="auto" w:fill="F2F2F2" w:themeFill="background1" w:themeFillShade="F2"/>
            <w:vAlign w:val="bottom"/>
          </w:tcPr>
          <w:p w14:paraId="762D626E" w14:textId="128EE833" w:rsidR="003920E5" w:rsidRPr="00AD5AD4" w:rsidRDefault="003920E5" w:rsidP="003920E5">
            <w:pPr>
              <w:spacing w:after="0" w:line="240" w:lineRule="auto"/>
              <w:rPr>
                <w:rFonts w:ascii="Times New Roman" w:hAnsi="Times New Roman"/>
                <w:sz w:val="20"/>
                <w:szCs w:val="20"/>
              </w:rPr>
            </w:pPr>
            <w:r>
              <w:rPr>
                <w:rFonts w:cs="Calibri"/>
                <w:color w:val="000000"/>
              </w:rPr>
              <w:t>99</w:t>
            </w:r>
          </w:p>
        </w:tc>
        <w:tc>
          <w:tcPr>
            <w:tcW w:w="690" w:type="dxa"/>
            <w:shd w:val="clear" w:color="auto" w:fill="F2F2F2" w:themeFill="background1" w:themeFillShade="F2"/>
            <w:vAlign w:val="bottom"/>
          </w:tcPr>
          <w:p w14:paraId="46260814" w14:textId="20DDA4F8" w:rsidR="003920E5" w:rsidRPr="00AD5AD4" w:rsidRDefault="003920E5" w:rsidP="003920E5">
            <w:pPr>
              <w:spacing w:after="0" w:line="240" w:lineRule="auto"/>
              <w:rPr>
                <w:rFonts w:ascii="Times New Roman" w:hAnsi="Times New Roman"/>
                <w:sz w:val="20"/>
                <w:szCs w:val="20"/>
              </w:rPr>
            </w:pPr>
            <w:r>
              <w:rPr>
                <w:rFonts w:cs="Calibri"/>
                <w:color w:val="000000"/>
              </w:rPr>
              <w:t>71</w:t>
            </w:r>
          </w:p>
        </w:tc>
        <w:tc>
          <w:tcPr>
            <w:tcW w:w="689" w:type="dxa"/>
            <w:shd w:val="clear" w:color="auto" w:fill="F2F2F2" w:themeFill="background1" w:themeFillShade="F2"/>
            <w:vAlign w:val="bottom"/>
          </w:tcPr>
          <w:p w14:paraId="530A64CB" w14:textId="335ACF58" w:rsidR="003920E5" w:rsidRPr="00AD5AD4" w:rsidRDefault="003920E5" w:rsidP="003920E5">
            <w:pPr>
              <w:spacing w:after="0" w:line="240" w:lineRule="auto"/>
              <w:rPr>
                <w:rFonts w:ascii="Times New Roman" w:hAnsi="Times New Roman"/>
                <w:sz w:val="20"/>
                <w:szCs w:val="20"/>
              </w:rPr>
            </w:pPr>
            <w:r>
              <w:rPr>
                <w:rFonts w:cs="Calibri"/>
                <w:color w:val="000000"/>
              </w:rPr>
              <w:t>40</w:t>
            </w:r>
          </w:p>
        </w:tc>
        <w:tc>
          <w:tcPr>
            <w:tcW w:w="689" w:type="dxa"/>
            <w:shd w:val="clear" w:color="auto" w:fill="F2F2F2" w:themeFill="background1" w:themeFillShade="F2"/>
            <w:vAlign w:val="bottom"/>
          </w:tcPr>
          <w:p w14:paraId="50C99756" w14:textId="1E02AF4A" w:rsidR="003920E5" w:rsidRPr="00AD5AD4" w:rsidRDefault="003920E5" w:rsidP="003920E5">
            <w:pPr>
              <w:spacing w:after="0" w:line="240" w:lineRule="auto"/>
              <w:rPr>
                <w:rFonts w:ascii="Times New Roman" w:hAnsi="Times New Roman"/>
                <w:sz w:val="20"/>
                <w:szCs w:val="20"/>
              </w:rPr>
            </w:pPr>
            <w:r>
              <w:rPr>
                <w:rFonts w:cs="Calibri"/>
                <w:color w:val="000000"/>
              </w:rPr>
              <w:t>69</w:t>
            </w:r>
          </w:p>
        </w:tc>
        <w:tc>
          <w:tcPr>
            <w:tcW w:w="690" w:type="dxa"/>
            <w:shd w:val="clear" w:color="auto" w:fill="F2F2F2" w:themeFill="background1" w:themeFillShade="F2"/>
            <w:vAlign w:val="bottom"/>
          </w:tcPr>
          <w:p w14:paraId="27C573D2" w14:textId="18C4102E" w:rsidR="003920E5" w:rsidRPr="00AD5AD4" w:rsidRDefault="003920E5" w:rsidP="003920E5">
            <w:pPr>
              <w:spacing w:after="0" w:line="240" w:lineRule="auto"/>
              <w:rPr>
                <w:rFonts w:ascii="Times New Roman" w:hAnsi="Times New Roman"/>
                <w:sz w:val="20"/>
                <w:szCs w:val="20"/>
              </w:rPr>
            </w:pPr>
            <w:r>
              <w:rPr>
                <w:rFonts w:cs="Calibri"/>
                <w:color w:val="000000"/>
              </w:rPr>
              <w:t>102</w:t>
            </w:r>
          </w:p>
        </w:tc>
        <w:tc>
          <w:tcPr>
            <w:tcW w:w="672" w:type="dxa"/>
            <w:shd w:val="clear" w:color="auto" w:fill="F2F2F2" w:themeFill="background1" w:themeFillShade="F2"/>
            <w:vAlign w:val="bottom"/>
          </w:tcPr>
          <w:p w14:paraId="5CF906D8" w14:textId="7E122D9F" w:rsidR="003920E5" w:rsidRPr="00AD5AD4" w:rsidRDefault="003920E5" w:rsidP="003920E5">
            <w:pPr>
              <w:spacing w:after="0" w:line="240" w:lineRule="auto"/>
              <w:rPr>
                <w:rFonts w:ascii="Times New Roman" w:hAnsi="Times New Roman"/>
                <w:sz w:val="20"/>
                <w:szCs w:val="20"/>
              </w:rPr>
            </w:pPr>
            <w:r>
              <w:rPr>
                <w:rFonts w:cs="Calibri"/>
                <w:color w:val="000000"/>
              </w:rPr>
              <w:t>404</w:t>
            </w:r>
          </w:p>
        </w:tc>
      </w:tr>
      <w:tr w:rsidR="003920E5" w:rsidRPr="0079761F" w14:paraId="342D3499" w14:textId="77777777" w:rsidTr="00D05ABE">
        <w:tc>
          <w:tcPr>
            <w:tcW w:w="1110" w:type="dxa"/>
            <w:vAlign w:val="bottom"/>
          </w:tcPr>
          <w:p w14:paraId="0678B777" w14:textId="75D78F58" w:rsidR="003920E5" w:rsidRPr="0079761F" w:rsidRDefault="003920E5" w:rsidP="003920E5">
            <w:pPr>
              <w:spacing w:after="0" w:line="240" w:lineRule="auto"/>
              <w:rPr>
                <w:rFonts w:ascii="Times New Roman" w:hAnsi="Times New Roman"/>
                <w:sz w:val="20"/>
                <w:szCs w:val="20"/>
              </w:rPr>
            </w:pPr>
            <w:r>
              <w:rPr>
                <w:rFonts w:cs="Calibri"/>
                <w:color w:val="000000"/>
              </w:rPr>
              <w:t>3</w:t>
            </w:r>
          </w:p>
        </w:tc>
        <w:tc>
          <w:tcPr>
            <w:tcW w:w="689" w:type="dxa"/>
            <w:vAlign w:val="bottom"/>
          </w:tcPr>
          <w:p w14:paraId="60230FC5" w14:textId="667D32D7" w:rsidR="003920E5" w:rsidRPr="00AD5AD4" w:rsidRDefault="003920E5" w:rsidP="003920E5">
            <w:pPr>
              <w:spacing w:after="0" w:line="240" w:lineRule="auto"/>
              <w:rPr>
                <w:rFonts w:ascii="Times New Roman" w:hAnsi="Times New Roman"/>
                <w:sz w:val="20"/>
                <w:szCs w:val="20"/>
              </w:rPr>
            </w:pPr>
            <w:r>
              <w:rPr>
                <w:rFonts w:cs="Calibri"/>
                <w:color w:val="000000"/>
              </w:rPr>
              <w:t>20</w:t>
            </w:r>
          </w:p>
        </w:tc>
        <w:tc>
          <w:tcPr>
            <w:tcW w:w="690" w:type="dxa"/>
            <w:vAlign w:val="bottom"/>
          </w:tcPr>
          <w:p w14:paraId="3C20D39B" w14:textId="6462AA00" w:rsidR="003920E5" w:rsidRPr="00AD5AD4" w:rsidRDefault="003920E5" w:rsidP="003920E5">
            <w:pPr>
              <w:spacing w:after="0" w:line="240" w:lineRule="auto"/>
              <w:rPr>
                <w:rFonts w:ascii="Times New Roman" w:hAnsi="Times New Roman"/>
                <w:sz w:val="20"/>
                <w:szCs w:val="20"/>
              </w:rPr>
            </w:pPr>
            <w:r>
              <w:rPr>
                <w:rFonts w:cs="Calibri"/>
                <w:color w:val="000000"/>
              </w:rPr>
              <w:t>13</w:t>
            </w:r>
          </w:p>
        </w:tc>
        <w:tc>
          <w:tcPr>
            <w:tcW w:w="689" w:type="dxa"/>
            <w:vAlign w:val="bottom"/>
          </w:tcPr>
          <w:p w14:paraId="5262AF62" w14:textId="57EA430D" w:rsidR="003920E5" w:rsidRPr="00AD5AD4" w:rsidRDefault="003920E5" w:rsidP="003920E5">
            <w:pPr>
              <w:spacing w:after="0" w:line="240" w:lineRule="auto"/>
              <w:rPr>
                <w:rFonts w:ascii="Times New Roman" w:hAnsi="Times New Roman"/>
                <w:sz w:val="20"/>
                <w:szCs w:val="20"/>
              </w:rPr>
            </w:pPr>
            <w:r>
              <w:rPr>
                <w:rFonts w:cs="Calibri"/>
                <w:color w:val="000000"/>
              </w:rPr>
              <w:t>99</w:t>
            </w:r>
          </w:p>
        </w:tc>
        <w:tc>
          <w:tcPr>
            <w:tcW w:w="690" w:type="dxa"/>
            <w:vAlign w:val="bottom"/>
          </w:tcPr>
          <w:p w14:paraId="2EEF26C8" w14:textId="18D9E0DE" w:rsidR="003920E5" w:rsidRPr="00AD5AD4" w:rsidRDefault="003920E5" w:rsidP="003920E5">
            <w:pPr>
              <w:spacing w:after="0" w:line="240" w:lineRule="auto"/>
              <w:rPr>
                <w:rFonts w:ascii="Times New Roman" w:hAnsi="Times New Roman"/>
                <w:sz w:val="20"/>
                <w:szCs w:val="20"/>
              </w:rPr>
            </w:pPr>
            <w:r>
              <w:rPr>
                <w:rFonts w:cs="Calibri"/>
                <w:color w:val="000000"/>
              </w:rPr>
              <w:t>86</w:t>
            </w:r>
          </w:p>
        </w:tc>
        <w:tc>
          <w:tcPr>
            <w:tcW w:w="689" w:type="dxa"/>
            <w:vAlign w:val="bottom"/>
          </w:tcPr>
          <w:p w14:paraId="332B78EE" w14:textId="4C3C0754" w:rsidR="003920E5" w:rsidRPr="00AD5AD4" w:rsidRDefault="003920E5" w:rsidP="003920E5">
            <w:pPr>
              <w:spacing w:after="0" w:line="240" w:lineRule="auto"/>
              <w:rPr>
                <w:rFonts w:ascii="Times New Roman" w:hAnsi="Times New Roman"/>
                <w:sz w:val="20"/>
                <w:szCs w:val="20"/>
              </w:rPr>
            </w:pPr>
            <w:r>
              <w:rPr>
                <w:rFonts w:cs="Calibri"/>
                <w:color w:val="000000"/>
              </w:rPr>
              <w:t>40</w:t>
            </w:r>
          </w:p>
        </w:tc>
        <w:tc>
          <w:tcPr>
            <w:tcW w:w="689" w:type="dxa"/>
            <w:vAlign w:val="bottom"/>
          </w:tcPr>
          <w:p w14:paraId="25CB0573" w14:textId="218389DE" w:rsidR="003920E5" w:rsidRPr="00AD5AD4" w:rsidRDefault="003920E5" w:rsidP="003920E5">
            <w:pPr>
              <w:spacing w:after="0" w:line="240" w:lineRule="auto"/>
              <w:rPr>
                <w:rFonts w:ascii="Times New Roman" w:hAnsi="Times New Roman"/>
                <w:sz w:val="20"/>
                <w:szCs w:val="20"/>
              </w:rPr>
            </w:pPr>
            <w:r>
              <w:rPr>
                <w:rFonts w:cs="Calibri"/>
                <w:color w:val="000000"/>
              </w:rPr>
              <w:t>69</w:t>
            </w:r>
          </w:p>
        </w:tc>
        <w:tc>
          <w:tcPr>
            <w:tcW w:w="690" w:type="dxa"/>
            <w:vAlign w:val="bottom"/>
          </w:tcPr>
          <w:p w14:paraId="175016E0" w14:textId="4E4CD075" w:rsidR="003920E5" w:rsidRPr="00AD5AD4" w:rsidRDefault="003920E5" w:rsidP="003920E5">
            <w:pPr>
              <w:spacing w:after="0" w:line="240" w:lineRule="auto"/>
              <w:rPr>
                <w:rFonts w:ascii="Times New Roman" w:hAnsi="Times New Roman"/>
                <w:sz w:val="20"/>
                <w:szCs w:val="20"/>
              </w:rPr>
            </w:pPr>
            <w:r>
              <w:rPr>
                <w:rFonts w:cs="Calibri"/>
                <w:color w:val="000000"/>
              </w:rPr>
              <w:t>43</w:t>
            </w:r>
          </w:p>
        </w:tc>
        <w:tc>
          <w:tcPr>
            <w:tcW w:w="672" w:type="dxa"/>
            <w:vAlign w:val="bottom"/>
          </w:tcPr>
          <w:p w14:paraId="768A56B4" w14:textId="558C62CA" w:rsidR="003920E5" w:rsidRPr="00AD5AD4" w:rsidRDefault="003920E5" w:rsidP="003920E5">
            <w:pPr>
              <w:spacing w:after="0" w:line="240" w:lineRule="auto"/>
              <w:rPr>
                <w:rFonts w:ascii="Times New Roman" w:hAnsi="Times New Roman"/>
                <w:sz w:val="20"/>
                <w:szCs w:val="20"/>
              </w:rPr>
            </w:pPr>
            <w:r>
              <w:rPr>
                <w:rFonts w:cs="Calibri"/>
                <w:color w:val="000000"/>
              </w:rPr>
              <w:t>369</w:t>
            </w:r>
          </w:p>
        </w:tc>
      </w:tr>
      <w:tr w:rsidR="003920E5" w:rsidRPr="0079761F" w14:paraId="57BDCB27" w14:textId="77777777" w:rsidTr="00D05ABE">
        <w:tc>
          <w:tcPr>
            <w:tcW w:w="1110" w:type="dxa"/>
            <w:shd w:val="clear" w:color="auto" w:fill="F2F2F2" w:themeFill="background1" w:themeFillShade="F2"/>
            <w:vAlign w:val="bottom"/>
          </w:tcPr>
          <w:p w14:paraId="45479923" w14:textId="328C0087" w:rsidR="003920E5" w:rsidRPr="0079761F" w:rsidRDefault="003920E5" w:rsidP="003920E5">
            <w:pPr>
              <w:spacing w:after="0" w:line="240" w:lineRule="auto"/>
              <w:rPr>
                <w:rFonts w:ascii="Times New Roman" w:hAnsi="Times New Roman"/>
                <w:sz w:val="20"/>
                <w:szCs w:val="20"/>
              </w:rPr>
            </w:pPr>
            <w:r>
              <w:rPr>
                <w:rFonts w:cs="Calibri"/>
                <w:color w:val="000000"/>
              </w:rPr>
              <w:t>4</w:t>
            </w:r>
          </w:p>
        </w:tc>
        <w:tc>
          <w:tcPr>
            <w:tcW w:w="689" w:type="dxa"/>
            <w:shd w:val="clear" w:color="auto" w:fill="F2F2F2" w:themeFill="background1" w:themeFillShade="F2"/>
            <w:vAlign w:val="bottom"/>
          </w:tcPr>
          <w:p w14:paraId="66CABF76" w14:textId="05B6C19E"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0B1FF35A" w14:textId="46606362" w:rsidR="003920E5" w:rsidRPr="00AD5AD4" w:rsidRDefault="003920E5" w:rsidP="003920E5">
            <w:pPr>
              <w:spacing w:after="0" w:line="240" w:lineRule="auto"/>
              <w:rPr>
                <w:rFonts w:ascii="Times New Roman" w:hAnsi="Times New Roman"/>
                <w:sz w:val="20"/>
                <w:szCs w:val="20"/>
              </w:rPr>
            </w:pPr>
            <w:r>
              <w:rPr>
                <w:rFonts w:cs="Calibri"/>
                <w:color w:val="000000"/>
              </w:rPr>
              <w:t>55</w:t>
            </w:r>
          </w:p>
        </w:tc>
        <w:tc>
          <w:tcPr>
            <w:tcW w:w="689" w:type="dxa"/>
            <w:shd w:val="clear" w:color="auto" w:fill="F2F2F2" w:themeFill="background1" w:themeFillShade="F2"/>
            <w:vAlign w:val="bottom"/>
          </w:tcPr>
          <w:p w14:paraId="63C7833C" w14:textId="5105AE8F" w:rsidR="003920E5" w:rsidRPr="00AD5AD4" w:rsidRDefault="003920E5" w:rsidP="003920E5">
            <w:pPr>
              <w:spacing w:after="0" w:line="240" w:lineRule="auto"/>
              <w:rPr>
                <w:rFonts w:ascii="Times New Roman" w:hAnsi="Times New Roman"/>
                <w:sz w:val="20"/>
                <w:szCs w:val="20"/>
              </w:rPr>
            </w:pPr>
            <w:r>
              <w:rPr>
                <w:rFonts w:cs="Calibri"/>
                <w:color w:val="000000"/>
              </w:rPr>
              <w:t>150</w:t>
            </w:r>
          </w:p>
        </w:tc>
        <w:tc>
          <w:tcPr>
            <w:tcW w:w="690" w:type="dxa"/>
            <w:shd w:val="clear" w:color="auto" w:fill="F2F2F2" w:themeFill="background1" w:themeFillShade="F2"/>
            <w:vAlign w:val="bottom"/>
          </w:tcPr>
          <w:p w14:paraId="78026FD5" w14:textId="30DD5FFC" w:rsidR="003920E5" w:rsidRPr="00AD5AD4" w:rsidRDefault="003920E5" w:rsidP="003920E5">
            <w:pPr>
              <w:spacing w:after="0" w:line="240" w:lineRule="auto"/>
              <w:rPr>
                <w:rFonts w:ascii="Times New Roman" w:hAnsi="Times New Roman"/>
                <w:sz w:val="20"/>
                <w:szCs w:val="20"/>
              </w:rPr>
            </w:pPr>
            <w:r>
              <w:rPr>
                <w:rFonts w:cs="Calibri"/>
                <w:color w:val="000000"/>
              </w:rPr>
              <w:t>202</w:t>
            </w:r>
          </w:p>
        </w:tc>
        <w:tc>
          <w:tcPr>
            <w:tcW w:w="689" w:type="dxa"/>
            <w:shd w:val="clear" w:color="auto" w:fill="F2F2F2" w:themeFill="background1" w:themeFillShade="F2"/>
            <w:vAlign w:val="bottom"/>
          </w:tcPr>
          <w:p w14:paraId="32C175AE" w14:textId="29FF32D5" w:rsidR="003920E5" w:rsidRPr="00AD5AD4" w:rsidRDefault="003920E5" w:rsidP="003920E5">
            <w:pPr>
              <w:spacing w:after="0" w:line="240" w:lineRule="auto"/>
              <w:rPr>
                <w:rFonts w:ascii="Times New Roman" w:hAnsi="Times New Roman"/>
                <w:sz w:val="20"/>
                <w:szCs w:val="20"/>
              </w:rPr>
            </w:pPr>
            <w:r>
              <w:rPr>
                <w:rFonts w:cs="Calibri"/>
                <w:color w:val="000000"/>
              </w:rPr>
              <w:t>376</w:t>
            </w:r>
          </w:p>
        </w:tc>
        <w:tc>
          <w:tcPr>
            <w:tcW w:w="689" w:type="dxa"/>
            <w:shd w:val="clear" w:color="auto" w:fill="F2F2F2" w:themeFill="background1" w:themeFillShade="F2"/>
            <w:vAlign w:val="bottom"/>
          </w:tcPr>
          <w:p w14:paraId="42CC6343" w14:textId="4E1B91CF" w:rsidR="003920E5" w:rsidRPr="00AD5AD4" w:rsidRDefault="003920E5" w:rsidP="003920E5">
            <w:pPr>
              <w:spacing w:after="0" w:line="240" w:lineRule="auto"/>
              <w:rPr>
                <w:rFonts w:ascii="Times New Roman" w:hAnsi="Times New Roman"/>
                <w:sz w:val="20"/>
                <w:szCs w:val="20"/>
              </w:rPr>
            </w:pPr>
            <w:r>
              <w:rPr>
                <w:rFonts w:cs="Calibri"/>
                <w:color w:val="000000"/>
              </w:rPr>
              <w:t>90</w:t>
            </w:r>
          </w:p>
        </w:tc>
        <w:tc>
          <w:tcPr>
            <w:tcW w:w="690" w:type="dxa"/>
            <w:shd w:val="clear" w:color="auto" w:fill="F2F2F2" w:themeFill="background1" w:themeFillShade="F2"/>
            <w:vAlign w:val="bottom"/>
          </w:tcPr>
          <w:p w14:paraId="494E809B" w14:textId="5B7959E8" w:rsidR="003920E5" w:rsidRPr="00AD5AD4" w:rsidRDefault="003920E5" w:rsidP="003920E5">
            <w:pPr>
              <w:spacing w:after="0" w:line="240" w:lineRule="auto"/>
              <w:rPr>
                <w:rFonts w:ascii="Times New Roman" w:hAnsi="Times New Roman"/>
                <w:sz w:val="20"/>
                <w:szCs w:val="20"/>
              </w:rPr>
            </w:pPr>
            <w:r>
              <w:rPr>
                <w:rFonts w:cs="Calibri"/>
                <w:color w:val="000000"/>
              </w:rPr>
              <w:t>93</w:t>
            </w:r>
          </w:p>
        </w:tc>
        <w:tc>
          <w:tcPr>
            <w:tcW w:w="672" w:type="dxa"/>
            <w:shd w:val="clear" w:color="auto" w:fill="F2F2F2" w:themeFill="background1" w:themeFillShade="F2"/>
            <w:vAlign w:val="bottom"/>
          </w:tcPr>
          <w:p w14:paraId="63A8A48E" w14:textId="5C15C636" w:rsidR="003920E5" w:rsidRPr="00AD5AD4" w:rsidRDefault="003920E5" w:rsidP="003920E5">
            <w:pPr>
              <w:spacing w:after="0" w:line="240" w:lineRule="auto"/>
              <w:rPr>
                <w:rFonts w:ascii="Times New Roman" w:hAnsi="Times New Roman"/>
                <w:sz w:val="20"/>
                <w:szCs w:val="20"/>
              </w:rPr>
            </w:pPr>
            <w:r>
              <w:rPr>
                <w:rFonts w:cs="Calibri"/>
                <w:color w:val="000000"/>
              </w:rPr>
              <w:t>965</w:t>
            </w:r>
          </w:p>
        </w:tc>
      </w:tr>
      <w:tr w:rsidR="003920E5" w:rsidRPr="0079761F" w14:paraId="34679198" w14:textId="77777777" w:rsidTr="00D05ABE">
        <w:tc>
          <w:tcPr>
            <w:tcW w:w="1110" w:type="dxa"/>
            <w:vAlign w:val="bottom"/>
          </w:tcPr>
          <w:p w14:paraId="272782C4" w14:textId="6A679BA9" w:rsidR="003920E5" w:rsidRPr="0079761F" w:rsidRDefault="003920E5" w:rsidP="003920E5">
            <w:pPr>
              <w:spacing w:after="0" w:line="240" w:lineRule="auto"/>
              <w:rPr>
                <w:rFonts w:ascii="Times New Roman" w:hAnsi="Times New Roman"/>
                <w:sz w:val="20"/>
                <w:szCs w:val="20"/>
              </w:rPr>
            </w:pPr>
            <w:r>
              <w:rPr>
                <w:rFonts w:cs="Calibri"/>
                <w:color w:val="000000"/>
              </w:rPr>
              <w:t>5</w:t>
            </w:r>
          </w:p>
        </w:tc>
        <w:tc>
          <w:tcPr>
            <w:tcW w:w="689" w:type="dxa"/>
            <w:vAlign w:val="bottom"/>
          </w:tcPr>
          <w:p w14:paraId="31D06CC0" w14:textId="4A61DA36"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23E8C989" w14:textId="26FD263B"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348840B2" w14:textId="033B12B2" w:rsidR="003920E5" w:rsidRPr="00AD5AD4" w:rsidRDefault="003920E5" w:rsidP="003920E5">
            <w:pPr>
              <w:spacing w:after="0" w:line="240" w:lineRule="auto"/>
              <w:rPr>
                <w:rFonts w:ascii="Times New Roman" w:hAnsi="Times New Roman"/>
                <w:sz w:val="20"/>
                <w:szCs w:val="20"/>
              </w:rPr>
            </w:pPr>
            <w:r>
              <w:rPr>
                <w:rFonts w:cs="Calibri"/>
                <w:color w:val="000000"/>
              </w:rPr>
              <w:t>60</w:t>
            </w:r>
          </w:p>
        </w:tc>
        <w:tc>
          <w:tcPr>
            <w:tcW w:w="690" w:type="dxa"/>
            <w:vAlign w:val="bottom"/>
          </w:tcPr>
          <w:p w14:paraId="6A26C1C8" w14:textId="0C48EC64" w:rsidR="003920E5" w:rsidRPr="00AD5AD4" w:rsidRDefault="003920E5" w:rsidP="003920E5">
            <w:pPr>
              <w:spacing w:after="0" w:line="240" w:lineRule="auto"/>
              <w:rPr>
                <w:rFonts w:ascii="Times New Roman" w:hAnsi="Times New Roman"/>
                <w:sz w:val="20"/>
                <w:szCs w:val="20"/>
              </w:rPr>
            </w:pPr>
            <w:r>
              <w:rPr>
                <w:rFonts w:cs="Calibri"/>
                <w:color w:val="000000"/>
              </w:rPr>
              <w:t>62</w:t>
            </w:r>
          </w:p>
        </w:tc>
        <w:tc>
          <w:tcPr>
            <w:tcW w:w="689" w:type="dxa"/>
            <w:vAlign w:val="bottom"/>
          </w:tcPr>
          <w:p w14:paraId="0AADFDD4" w14:textId="210D76DB" w:rsidR="003920E5" w:rsidRPr="00AD5AD4" w:rsidRDefault="003920E5" w:rsidP="003920E5">
            <w:pPr>
              <w:spacing w:after="0" w:line="240" w:lineRule="auto"/>
              <w:rPr>
                <w:rFonts w:ascii="Times New Roman" w:hAnsi="Times New Roman"/>
                <w:sz w:val="20"/>
                <w:szCs w:val="20"/>
              </w:rPr>
            </w:pPr>
            <w:r>
              <w:rPr>
                <w:rFonts w:cs="Calibri"/>
                <w:color w:val="000000"/>
              </w:rPr>
              <w:t>97</w:t>
            </w:r>
          </w:p>
        </w:tc>
        <w:tc>
          <w:tcPr>
            <w:tcW w:w="689" w:type="dxa"/>
            <w:vAlign w:val="bottom"/>
          </w:tcPr>
          <w:p w14:paraId="4FEF6CA8" w14:textId="2C104A68" w:rsidR="003920E5" w:rsidRPr="00AD5AD4" w:rsidRDefault="003920E5" w:rsidP="003920E5">
            <w:pPr>
              <w:spacing w:after="0" w:line="240" w:lineRule="auto"/>
              <w:rPr>
                <w:rFonts w:ascii="Times New Roman" w:hAnsi="Times New Roman"/>
                <w:sz w:val="20"/>
                <w:szCs w:val="20"/>
              </w:rPr>
            </w:pPr>
            <w:r>
              <w:rPr>
                <w:rFonts w:cs="Calibri"/>
                <w:color w:val="000000"/>
              </w:rPr>
              <w:t>90</w:t>
            </w:r>
          </w:p>
        </w:tc>
        <w:tc>
          <w:tcPr>
            <w:tcW w:w="690" w:type="dxa"/>
            <w:vAlign w:val="bottom"/>
          </w:tcPr>
          <w:p w14:paraId="6AEB0482" w14:textId="7F2337AD" w:rsidR="003920E5" w:rsidRPr="00AD5AD4" w:rsidRDefault="003920E5" w:rsidP="003920E5">
            <w:pPr>
              <w:spacing w:after="0" w:line="240" w:lineRule="auto"/>
              <w:rPr>
                <w:rFonts w:ascii="Times New Roman" w:hAnsi="Times New Roman"/>
                <w:sz w:val="20"/>
                <w:szCs w:val="20"/>
              </w:rPr>
            </w:pPr>
            <w:r>
              <w:rPr>
                <w:rFonts w:cs="Calibri"/>
                <w:color w:val="000000"/>
              </w:rPr>
              <w:t>93</w:t>
            </w:r>
          </w:p>
        </w:tc>
        <w:tc>
          <w:tcPr>
            <w:tcW w:w="672" w:type="dxa"/>
            <w:vAlign w:val="bottom"/>
          </w:tcPr>
          <w:p w14:paraId="5518D31B" w14:textId="1A34D163" w:rsidR="003920E5" w:rsidRPr="00AD5AD4" w:rsidRDefault="003920E5" w:rsidP="003920E5">
            <w:pPr>
              <w:spacing w:after="0" w:line="240" w:lineRule="auto"/>
              <w:rPr>
                <w:rFonts w:ascii="Times New Roman" w:hAnsi="Times New Roman"/>
                <w:sz w:val="20"/>
                <w:szCs w:val="20"/>
              </w:rPr>
            </w:pPr>
            <w:r>
              <w:rPr>
                <w:rFonts w:cs="Calibri"/>
                <w:color w:val="000000"/>
              </w:rPr>
              <w:t>402</w:t>
            </w:r>
          </w:p>
        </w:tc>
      </w:tr>
      <w:tr w:rsidR="003920E5" w:rsidRPr="0079761F" w14:paraId="68148CDD" w14:textId="77777777" w:rsidTr="00D05ABE">
        <w:tc>
          <w:tcPr>
            <w:tcW w:w="1110" w:type="dxa"/>
            <w:shd w:val="clear" w:color="auto" w:fill="F2F2F2" w:themeFill="background1" w:themeFillShade="F2"/>
            <w:vAlign w:val="bottom"/>
          </w:tcPr>
          <w:p w14:paraId="04494572" w14:textId="538617A5" w:rsidR="003920E5" w:rsidRPr="0079761F" w:rsidRDefault="003920E5" w:rsidP="003920E5">
            <w:pPr>
              <w:spacing w:after="0" w:line="240" w:lineRule="auto"/>
              <w:rPr>
                <w:rFonts w:ascii="Times New Roman" w:hAnsi="Times New Roman"/>
                <w:sz w:val="20"/>
                <w:szCs w:val="20"/>
              </w:rPr>
            </w:pPr>
            <w:r>
              <w:rPr>
                <w:rFonts w:cs="Calibri"/>
                <w:color w:val="000000"/>
              </w:rPr>
              <w:t>7</w:t>
            </w:r>
          </w:p>
        </w:tc>
        <w:tc>
          <w:tcPr>
            <w:tcW w:w="689" w:type="dxa"/>
            <w:shd w:val="clear" w:color="auto" w:fill="F2F2F2" w:themeFill="background1" w:themeFillShade="F2"/>
            <w:vAlign w:val="bottom"/>
          </w:tcPr>
          <w:p w14:paraId="09F9D5FF" w14:textId="7751801A"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50935839" w14:textId="0CAC6E0B"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3FAC7293" w14:textId="63E71DD5" w:rsidR="003920E5" w:rsidRPr="00AD5AD4" w:rsidRDefault="003920E5" w:rsidP="003920E5">
            <w:pPr>
              <w:spacing w:after="0" w:line="240" w:lineRule="auto"/>
              <w:rPr>
                <w:rFonts w:ascii="Times New Roman" w:hAnsi="Times New Roman"/>
                <w:sz w:val="20"/>
                <w:szCs w:val="20"/>
              </w:rPr>
            </w:pPr>
            <w:r>
              <w:rPr>
                <w:rFonts w:cs="Calibri"/>
                <w:color w:val="000000"/>
              </w:rPr>
              <w:t>36</w:t>
            </w:r>
          </w:p>
        </w:tc>
        <w:tc>
          <w:tcPr>
            <w:tcW w:w="690" w:type="dxa"/>
            <w:shd w:val="clear" w:color="auto" w:fill="F2F2F2" w:themeFill="background1" w:themeFillShade="F2"/>
            <w:vAlign w:val="bottom"/>
          </w:tcPr>
          <w:p w14:paraId="55B45282" w14:textId="34706872" w:rsidR="003920E5" w:rsidRPr="00AD5AD4" w:rsidRDefault="003920E5" w:rsidP="003920E5">
            <w:pPr>
              <w:spacing w:after="0" w:line="240" w:lineRule="auto"/>
              <w:rPr>
                <w:rFonts w:ascii="Times New Roman" w:hAnsi="Times New Roman"/>
                <w:sz w:val="20"/>
                <w:szCs w:val="20"/>
              </w:rPr>
            </w:pPr>
            <w:r>
              <w:rPr>
                <w:rFonts w:cs="Calibri"/>
                <w:color w:val="000000"/>
              </w:rPr>
              <w:t>37</w:t>
            </w:r>
          </w:p>
        </w:tc>
        <w:tc>
          <w:tcPr>
            <w:tcW w:w="689" w:type="dxa"/>
            <w:shd w:val="clear" w:color="auto" w:fill="F2F2F2" w:themeFill="background1" w:themeFillShade="F2"/>
            <w:vAlign w:val="bottom"/>
          </w:tcPr>
          <w:p w14:paraId="35BFC083" w14:textId="23CE1494" w:rsidR="003920E5" w:rsidRPr="00AD5AD4" w:rsidRDefault="003920E5" w:rsidP="003920E5">
            <w:pPr>
              <w:spacing w:after="0" w:line="240" w:lineRule="auto"/>
              <w:rPr>
                <w:rFonts w:ascii="Times New Roman" w:hAnsi="Times New Roman"/>
                <w:sz w:val="20"/>
                <w:szCs w:val="20"/>
              </w:rPr>
            </w:pPr>
            <w:r>
              <w:rPr>
                <w:rFonts w:cs="Calibri"/>
                <w:color w:val="000000"/>
              </w:rPr>
              <w:t>39</w:t>
            </w:r>
          </w:p>
        </w:tc>
        <w:tc>
          <w:tcPr>
            <w:tcW w:w="689" w:type="dxa"/>
            <w:shd w:val="clear" w:color="auto" w:fill="F2F2F2" w:themeFill="background1" w:themeFillShade="F2"/>
            <w:vAlign w:val="bottom"/>
          </w:tcPr>
          <w:p w14:paraId="18494147" w14:textId="33F829AA" w:rsidR="003920E5" w:rsidRPr="00AD5AD4" w:rsidRDefault="003920E5" w:rsidP="003920E5">
            <w:pPr>
              <w:spacing w:after="0" w:line="240" w:lineRule="auto"/>
              <w:rPr>
                <w:rFonts w:ascii="Times New Roman" w:hAnsi="Times New Roman"/>
                <w:sz w:val="20"/>
                <w:szCs w:val="20"/>
              </w:rPr>
            </w:pPr>
            <w:r>
              <w:rPr>
                <w:rFonts w:cs="Calibri"/>
                <w:color w:val="000000"/>
              </w:rPr>
              <w:t>38</w:t>
            </w:r>
          </w:p>
        </w:tc>
        <w:tc>
          <w:tcPr>
            <w:tcW w:w="690" w:type="dxa"/>
            <w:shd w:val="clear" w:color="auto" w:fill="F2F2F2" w:themeFill="background1" w:themeFillShade="F2"/>
            <w:vAlign w:val="bottom"/>
          </w:tcPr>
          <w:p w14:paraId="7C7D601B" w14:textId="502AF61D" w:rsidR="003920E5" w:rsidRPr="00AD5AD4" w:rsidRDefault="003920E5" w:rsidP="003920E5">
            <w:pPr>
              <w:spacing w:after="0" w:line="240" w:lineRule="auto"/>
              <w:rPr>
                <w:rFonts w:ascii="Times New Roman" w:hAnsi="Times New Roman"/>
                <w:sz w:val="20"/>
                <w:szCs w:val="20"/>
              </w:rPr>
            </w:pPr>
          </w:p>
        </w:tc>
        <w:tc>
          <w:tcPr>
            <w:tcW w:w="672" w:type="dxa"/>
            <w:shd w:val="clear" w:color="auto" w:fill="F2F2F2" w:themeFill="background1" w:themeFillShade="F2"/>
            <w:vAlign w:val="bottom"/>
          </w:tcPr>
          <w:p w14:paraId="70DCF79F" w14:textId="40A4F81A" w:rsidR="003920E5" w:rsidRPr="00AD5AD4" w:rsidRDefault="003920E5" w:rsidP="003920E5">
            <w:pPr>
              <w:spacing w:after="0" w:line="240" w:lineRule="auto"/>
              <w:rPr>
                <w:rFonts w:ascii="Times New Roman" w:hAnsi="Times New Roman"/>
                <w:sz w:val="20"/>
                <w:szCs w:val="20"/>
              </w:rPr>
            </w:pPr>
            <w:r>
              <w:rPr>
                <w:rFonts w:cs="Calibri"/>
                <w:color w:val="000000"/>
              </w:rPr>
              <w:t>149</w:t>
            </w:r>
          </w:p>
        </w:tc>
      </w:tr>
      <w:tr w:rsidR="003920E5" w:rsidRPr="0079761F" w14:paraId="4CDBF1F8" w14:textId="77777777" w:rsidTr="00D05ABE">
        <w:tc>
          <w:tcPr>
            <w:tcW w:w="1110" w:type="dxa"/>
            <w:vAlign w:val="bottom"/>
          </w:tcPr>
          <w:p w14:paraId="776CEF18" w14:textId="493C50F0" w:rsidR="003920E5" w:rsidRPr="0079761F" w:rsidRDefault="003920E5" w:rsidP="003920E5">
            <w:pPr>
              <w:spacing w:after="0" w:line="240" w:lineRule="auto"/>
              <w:rPr>
                <w:rFonts w:ascii="Times New Roman" w:hAnsi="Times New Roman"/>
                <w:sz w:val="20"/>
                <w:szCs w:val="20"/>
              </w:rPr>
            </w:pPr>
            <w:r>
              <w:rPr>
                <w:rFonts w:cs="Calibri"/>
                <w:color w:val="000000"/>
              </w:rPr>
              <w:t>8</w:t>
            </w:r>
          </w:p>
        </w:tc>
        <w:tc>
          <w:tcPr>
            <w:tcW w:w="689" w:type="dxa"/>
            <w:vAlign w:val="bottom"/>
          </w:tcPr>
          <w:p w14:paraId="291D72BE" w14:textId="02B84B17" w:rsidR="003920E5" w:rsidRPr="00AD5AD4" w:rsidRDefault="003920E5" w:rsidP="003920E5">
            <w:pPr>
              <w:spacing w:after="0" w:line="240" w:lineRule="auto"/>
              <w:rPr>
                <w:rFonts w:ascii="Times New Roman" w:hAnsi="Times New Roman"/>
                <w:sz w:val="20"/>
                <w:szCs w:val="20"/>
              </w:rPr>
            </w:pPr>
            <w:r>
              <w:rPr>
                <w:rFonts w:cs="Calibri"/>
                <w:color w:val="000000"/>
              </w:rPr>
              <w:t>13</w:t>
            </w:r>
          </w:p>
        </w:tc>
        <w:tc>
          <w:tcPr>
            <w:tcW w:w="690" w:type="dxa"/>
            <w:vAlign w:val="bottom"/>
          </w:tcPr>
          <w:p w14:paraId="69C7A2C9" w14:textId="7C4F546A" w:rsidR="003920E5" w:rsidRPr="00AD5AD4" w:rsidRDefault="003920E5" w:rsidP="003920E5">
            <w:pPr>
              <w:spacing w:after="0" w:line="240" w:lineRule="auto"/>
              <w:rPr>
                <w:rFonts w:ascii="Times New Roman" w:hAnsi="Times New Roman"/>
                <w:sz w:val="20"/>
                <w:szCs w:val="20"/>
              </w:rPr>
            </w:pPr>
            <w:r>
              <w:rPr>
                <w:rFonts w:cs="Calibri"/>
                <w:color w:val="000000"/>
              </w:rPr>
              <w:t>52</w:t>
            </w:r>
          </w:p>
        </w:tc>
        <w:tc>
          <w:tcPr>
            <w:tcW w:w="689" w:type="dxa"/>
            <w:vAlign w:val="bottom"/>
          </w:tcPr>
          <w:p w14:paraId="2ABCE8F7" w14:textId="11F2CEBC" w:rsidR="003920E5" w:rsidRPr="00AD5AD4" w:rsidRDefault="003920E5" w:rsidP="003920E5">
            <w:pPr>
              <w:spacing w:after="0" w:line="240" w:lineRule="auto"/>
              <w:rPr>
                <w:rFonts w:ascii="Times New Roman" w:hAnsi="Times New Roman"/>
                <w:sz w:val="20"/>
                <w:szCs w:val="20"/>
              </w:rPr>
            </w:pPr>
            <w:r>
              <w:rPr>
                <w:rFonts w:cs="Calibri"/>
                <w:color w:val="000000"/>
              </w:rPr>
              <w:t>36</w:t>
            </w:r>
          </w:p>
        </w:tc>
        <w:tc>
          <w:tcPr>
            <w:tcW w:w="690" w:type="dxa"/>
            <w:vAlign w:val="bottom"/>
          </w:tcPr>
          <w:p w14:paraId="2C420D72" w14:textId="1680D6F9" w:rsidR="003920E5" w:rsidRPr="00AD5AD4" w:rsidRDefault="003920E5" w:rsidP="003920E5">
            <w:pPr>
              <w:spacing w:after="0" w:line="240" w:lineRule="auto"/>
              <w:rPr>
                <w:rFonts w:ascii="Times New Roman" w:hAnsi="Times New Roman"/>
                <w:sz w:val="20"/>
                <w:szCs w:val="20"/>
              </w:rPr>
            </w:pPr>
            <w:r>
              <w:rPr>
                <w:rFonts w:cs="Calibri"/>
                <w:color w:val="000000"/>
              </w:rPr>
              <w:t>109</w:t>
            </w:r>
          </w:p>
        </w:tc>
        <w:tc>
          <w:tcPr>
            <w:tcW w:w="689" w:type="dxa"/>
            <w:vAlign w:val="bottom"/>
          </w:tcPr>
          <w:p w14:paraId="0EBAAFB7" w14:textId="67C3DAE2" w:rsidR="003920E5" w:rsidRPr="00AD5AD4" w:rsidRDefault="003920E5" w:rsidP="003920E5">
            <w:pPr>
              <w:spacing w:after="0" w:line="240" w:lineRule="auto"/>
              <w:rPr>
                <w:rFonts w:ascii="Times New Roman" w:hAnsi="Times New Roman"/>
                <w:sz w:val="20"/>
                <w:szCs w:val="20"/>
              </w:rPr>
            </w:pPr>
            <w:r>
              <w:rPr>
                <w:rFonts w:cs="Calibri"/>
                <w:color w:val="000000"/>
              </w:rPr>
              <w:t>95</w:t>
            </w:r>
          </w:p>
        </w:tc>
        <w:tc>
          <w:tcPr>
            <w:tcW w:w="689" w:type="dxa"/>
            <w:vAlign w:val="bottom"/>
          </w:tcPr>
          <w:p w14:paraId="2AF3C491" w14:textId="5FB0F46E" w:rsidR="003920E5" w:rsidRPr="00AD5AD4" w:rsidRDefault="003920E5" w:rsidP="003920E5">
            <w:pPr>
              <w:spacing w:after="0" w:line="240" w:lineRule="auto"/>
              <w:rPr>
                <w:rFonts w:ascii="Times New Roman" w:hAnsi="Times New Roman"/>
                <w:sz w:val="20"/>
                <w:szCs w:val="20"/>
              </w:rPr>
            </w:pPr>
            <w:r>
              <w:rPr>
                <w:rFonts w:cs="Calibri"/>
                <w:color w:val="000000"/>
              </w:rPr>
              <w:t>38</w:t>
            </w:r>
          </w:p>
        </w:tc>
        <w:tc>
          <w:tcPr>
            <w:tcW w:w="690" w:type="dxa"/>
            <w:vAlign w:val="bottom"/>
          </w:tcPr>
          <w:p w14:paraId="3466B3F3" w14:textId="26C48512" w:rsidR="003920E5" w:rsidRPr="00AD5AD4" w:rsidRDefault="003920E5" w:rsidP="003920E5">
            <w:pPr>
              <w:spacing w:after="0" w:line="240" w:lineRule="auto"/>
              <w:rPr>
                <w:rFonts w:ascii="Times New Roman" w:hAnsi="Times New Roman"/>
                <w:sz w:val="20"/>
                <w:szCs w:val="20"/>
              </w:rPr>
            </w:pPr>
          </w:p>
        </w:tc>
        <w:tc>
          <w:tcPr>
            <w:tcW w:w="672" w:type="dxa"/>
            <w:vAlign w:val="bottom"/>
          </w:tcPr>
          <w:p w14:paraId="6312372F" w14:textId="22C410CB" w:rsidR="003920E5" w:rsidRPr="00AD5AD4" w:rsidRDefault="003920E5" w:rsidP="003920E5">
            <w:pPr>
              <w:spacing w:after="0" w:line="240" w:lineRule="auto"/>
              <w:rPr>
                <w:rFonts w:ascii="Times New Roman" w:hAnsi="Times New Roman"/>
                <w:sz w:val="20"/>
                <w:szCs w:val="20"/>
              </w:rPr>
            </w:pPr>
            <w:r>
              <w:rPr>
                <w:rFonts w:cs="Calibri"/>
                <w:color w:val="000000"/>
              </w:rPr>
              <w:t>342</w:t>
            </w:r>
          </w:p>
        </w:tc>
      </w:tr>
      <w:tr w:rsidR="003920E5" w:rsidRPr="0079761F" w14:paraId="59D9C8C7" w14:textId="77777777" w:rsidTr="00D05ABE">
        <w:tc>
          <w:tcPr>
            <w:tcW w:w="1110" w:type="dxa"/>
            <w:shd w:val="clear" w:color="auto" w:fill="F2F2F2" w:themeFill="background1" w:themeFillShade="F2"/>
            <w:vAlign w:val="bottom"/>
          </w:tcPr>
          <w:p w14:paraId="2CDEA683" w14:textId="73686DA2" w:rsidR="003920E5" w:rsidRPr="0079761F" w:rsidRDefault="003920E5" w:rsidP="003920E5">
            <w:pPr>
              <w:spacing w:after="0" w:line="240" w:lineRule="auto"/>
              <w:rPr>
                <w:rFonts w:ascii="Times New Roman" w:hAnsi="Times New Roman"/>
                <w:sz w:val="20"/>
                <w:szCs w:val="20"/>
              </w:rPr>
            </w:pPr>
            <w:r>
              <w:rPr>
                <w:rFonts w:cs="Calibri"/>
                <w:color w:val="000000"/>
              </w:rPr>
              <w:t>9</w:t>
            </w:r>
          </w:p>
        </w:tc>
        <w:tc>
          <w:tcPr>
            <w:tcW w:w="689" w:type="dxa"/>
            <w:shd w:val="clear" w:color="auto" w:fill="F2F2F2" w:themeFill="background1" w:themeFillShade="F2"/>
            <w:vAlign w:val="bottom"/>
          </w:tcPr>
          <w:p w14:paraId="74A6CD3F" w14:textId="5C790B1C" w:rsidR="003920E5" w:rsidRPr="00AD5AD4" w:rsidRDefault="003920E5" w:rsidP="003920E5">
            <w:pPr>
              <w:spacing w:after="0" w:line="240" w:lineRule="auto"/>
              <w:rPr>
                <w:rFonts w:ascii="Times New Roman" w:hAnsi="Times New Roman"/>
                <w:sz w:val="20"/>
                <w:szCs w:val="20"/>
              </w:rPr>
            </w:pPr>
            <w:r>
              <w:rPr>
                <w:rFonts w:cs="Calibri"/>
                <w:color w:val="000000"/>
              </w:rPr>
              <w:t>28</w:t>
            </w:r>
          </w:p>
        </w:tc>
        <w:tc>
          <w:tcPr>
            <w:tcW w:w="690" w:type="dxa"/>
            <w:shd w:val="clear" w:color="auto" w:fill="F2F2F2" w:themeFill="background1" w:themeFillShade="F2"/>
            <w:vAlign w:val="bottom"/>
          </w:tcPr>
          <w:p w14:paraId="3E1CEC0A" w14:textId="27BBC668" w:rsidR="003920E5" w:rsidRPr="00AD5AD4" w:rsidRDefault="003920E5" w:rsidP="003920E5">
            <w:pPr>
              <w:spacing w:after="0" w:line="240" w:lineRule="auto"/>
              <w:rPr>
                <w:rFonts w:ascii="Times New Roman" w:hAnsi="Times New Roman"/>
                <w:sz w:val="20"/>
                <w:szCs w:val="20"/>
              </w:rPr>
            </w:pPr>
            <w:r>
              <w:rPr>
                <w:rFonts w:cs="Calibri"/>
                <w:color w:val="000000"/>
              </w:rPr>
              <w:t>62</w:t>
            </w:r>
          </w:p>
        </w:tc>
        <w:tc>
          <w:tcPr>
            <w:tcW w:w="689" w:type="dxa"/>
            <w:shd w:val="clear" w:color="auto" w:fill="F2F2F2" w:themeFill="background1" w:themeFillShade="F2"/>
            <w:vAlign w:val="bottom"/>
          </w:tcPr>
          <w:p w14:paraId="769802BD" w14:textId="3847E8B0" w:rsidR="003920E5" w:rsidRPr="00AD5AD4" w:rsidRDefault="003920E5" w:rsidP="003920E5">
            <w:pPr>
              <w:spacing w:after="0" w:line="240" w:lineRule="auto"/>
              <w:rPr>
                <w:rFonts w:ascii="Times New Roman" w:hAnsi="Times New Roman"/>
                <w:sz w:val="20"/>
                <w:szCs w:val="20"/>
              </w:rPr>
            </w:pPr>
            <w:r>
              <w:rPr>
                <w:rFonts w:cs="Calibri"/>
                <w:color w:val="000000"/>
              </w:rPr>
              <w:t>36</w:t>
            </w:r>
          </w:p>
        </w:tc>
        <w:tc>
          <w:tcPr>
            <w:tcW w:w="690" w:type="dxa"/>
            <w:shd w:val="clear" w:color="auto" w:fill="F2F2F2" w:themeFill="background1" w:themeFillShade="F2"/>
            <w:vAlign w:val="bottom"/>
          </w:tcPr>
          <w:p w14:paraId="40ADF4F6" w14:textId="286FAE8C" w:rsidR="003920E5" w:rsidRPr="00AD5AD4" w:rsidRDefault="003920E5" w:rsidP="003920E5">
            <w:pPr>
              <w:spacing w:after="0" w:line="240" w:lineRule="auto"/>
              <w:rPr>
                <w:rFonts w:ascii="Times New Roman" w:hAnsi="Times New Roman"/>
                <w:sz w:val="20"/>
                <w:szCs w:val="20"/>
              </w:rPr>
            </w:pPr>
            <w:r>
              <w:rPr>
                <w:rFonts w:cs="Calibri"/>
                <w:color w:val="000000"/>
              </w:rPr>
              <w:t>37</w:t>
            </w:r>
          </w:p>
        </w:tc>
        <w:tc>
          <w:tcPr>
            <w:tcW w:w="689" w:type="dxa"/>
            <w:shd w:val="clear" w:color="auto" w:fill="F2F2F2" w:themeFill="background1" w:themeFillShade="F2"/>
            <w:vAlign w:val="bottom"/>
          </w:tcPr>
          <w:p w14:paraId="02B9248C" w14:textId="7CD95731" w:rsidR="003920E5" w:rsidRPr="00AD5AD4" w:rsidRDefault="003920E5" w:rsidP="003920E5">
            <w:pPr>
              <w:spacing w:after="0" w:line="240" w:lineRule="auto"/>
              <w:rPr>
                <w:rFonts w:ascii="Times New Roman" w:hAnsi="Times New Roman"/>
                <w:sz w:val="20"/>
                <w:szCs w:val="20"/>
              </w:rPr>
            </w:pPr>
            <w:r>
              <w:rPr>
                <w:rFonts w:cs="Calibri"/>
                <w:color w:val="000000"/>
              </w:rPr>
              <w:t>87</w:t>
            </w:r>
          </w:p>
        </w:tc>
        <w:tc>
          <w:tcPr>
            <w:tcW w:w="689" w:type="dxa"/>
            <w:shd w:val="clear" w:color="auto" w:fill="F2F2F2" w:themeFill="background1" w:themeFillShade="F2"/>
            <w:vAlign w:val="bottom"/>
          </w:tcPr>
          <w:p w14:paraId="13BBC20A" w14:textId="38F2FD6B"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75531B27" w14:textId="5CF0CD35" w:rsidR="003920E5" w:rsidRPr="00AD5AD4" w:rsidRDefault="003920E5" w:rsidP="003920E5">
            <w:pPr>
              <w:spacing w:after="0" w:line="240" w:lineRule="auto"/>
              <w:rPr>
                <w:rFonts w:ascii="Times New Roman" w:hAnsi="Times New Roman"/>
                <w:sz w:val="20"/>
                <w:szCs w:val="20"/>
              </w:rPr>
            </w:pPr>
          </w:p>
        </w:tc>
        <w:tc>
          <w:tcPr>
            <w:tcW w:w="672" w:type="dxa"/>
            <w:shd w:val="clear" w:color="auto" w:fill="F2F2F2" w:themeFill="background1" w:themeFillShade="F2"/>
            <w:vAlign w:val="bottom"/>
          </w:tcPr>
          <w:p w14:paraId="10459E62" w14:textId="3D942296" w:rsidR="003920E5" w:rsidRPr="00AD5AD4" w:rsidRDefault="003920E5" w:rsidP="003920E5">
            <w:pPr>
              <w:spacing w:after="0" w:line="240" w:lineRule="auto"/>
              <w:rPr>
                <w:rFonts w:ascii="Times New Roman" w:hAnsi="Times New Roman"/>
                <w:sz w:val="20"/>
                <w:szCs w:val="20"/>
              </w:rPr>
            </w:pPr>
            <w:r>
              <w:rPr>
                <w:rFonts w:cs="Calibri"/>
                <w:color w:val="000000"/>
              </w:rPr>
              <w:t>250</w:t>
            </w:r>
          </w:p>
        </w:tc>
      </w:tr>
      <w:tr w:rsidR="003920E5" w:rsidRPr="0079761F" w14:paraId="4C0843DD" w14:textId="77777777" w:rsidTr="00D05ABE">
        <w:tc>
          <w:tcPr>
            <w:tcW w:w="1110" w:type="dxa"/>
            <w:vAlign w:val="bottom"/>
          </w:tcPr>
          <w:p w14:paraId="12F85675" w14:textId="06EDFE2E" w:rsidR="003920E5" w:rsidRPr="0079761F" w:rsidRDefault="003920E5" w:rsidP="003920E5">
            <w:pPr>
              <w:spacing w:after="0" w:line="240" w:lineRule="auto"/>
              <w:rPr>
                <w:rFonts w:ascii="Times New Roman" w:hAnsi="Times New Roman"/>
                <w:sz w:val="20"/>
                <w:szCs w:val="20"/>
              </w:rPr>
            </w:pPr>
            <w:r>
              <w:rPr>
                <w:rFonts w:cs="Calibri"/>
                <w:color w:val="000000"/>
              </w:rPr>
              <w:t>10</w:t>
            </w:r>
          </w:p>
        </w:tc>
        <w:tc>
          <w:tcPr>
            <w:tcW w:w="689" w:type="dxa"/>
            <w:vAlign w:val="bottom"/>
          </w:tcPr>
          <w:p w14:paraId="5C198A03" w14:textId="4931ABAA" w:rsidR="003920E5" w:rsidRPr="00AD5AD4" w:rsidRDefault="003920E5" w:rsidP="003920E5">
            <w:pPr>
              <w:spacing w:after="0" w:line="240" w:lineRule="auto"/>
              <w:rPr>
                <w:rFonts w:ascii="Times New Roman" w:hAnsi="Times New Roman"/>
                <w:sz w:val="20"/>
                <w:szCs w:val="20"/>
              </w:rPr>
            </w:pPr>
            <w:r>
              <w:rPr>
                <w:rFonts w:cs="Calibri"/>
                <w:color w:val="000000"/>
              </w:rPr>
              <w:t>25</w:t>
            </w:r>
          </w:p>
        </w:tc>
        <w:tc>
          <w:tcPr>
            <w:tcW w:w="690" w:type="dxa"/>
            <w:vAlign w:val="bottom"/>
          </w:tcPr>
          <w:p w14:paraId="5AD0882E" w14:textId="600AAFFA" w:rsidR="003920E5" w:rsidRPr="00AD5AD4" w:rsidRDefault="003920E5" w:rsidP="003920E5">
            <w:pPr>
              <w:spacing w:after="0" w:line="240" w:lineRule="auto"/>
              <w:rPr>
                <w:rFonts w:ascii="Times New Roman" w:hAnsi="Times New Roman"/>
                <w:sz w:val="20"/>
                <w:szCs w:val="20"/>
              </w:rPr>
            </w:pPr>
            <w:r>
              <w:rPr>
                <w:rFonts w:cs="Calibri"/>
                <w:color w:val="000000"/>
              </w:rPr>
              <w:t>62</w:t>
            </w:r>
          </w:p>
        </w:tc>
        <w:tc>
          <w:tcPr>
            <w:tcW w:w="689" w:type="dxa"/>
            <w:vAlign w:val="bottom"/>
          </w:tcPr>
          <w:p w14:paraId="0D05268E" w14:textId="5430B60B" w:rsidR="003920E5" w:rsidRPr="00AD5AD4" w:rsidRDefault="003920E5" w:rsidP="003920E5">
            <w:pPr>
              <w:spacing w:after="0" w:line="240" w:lineRule="auto"/>
              <w:rPr>
                <w:rFonts w:ascii="Times New Roman" w:hAnsi="Times New Roman"/>
                <w:sz w:val="20"/>
                <w:szCs w:val="20"/>
              </w:rPr>
            </w:pPr>
            <w:r>
              <w:rPr>
                <w:rFonts w:cs="Calibri"/>
                <w:color w:val="000000"/>
              </w:rPr>
              <w:t>111</w:t>
            </w:r>
          </w:p>
        </w:tc>
        <w:tc>
          <w:tcPr>
            <w:tcW w:w="690" w:type="dxa"/>
            <w:vAlign w:val="bottom"/>
          </w:tcPr>
          <w:p w14:paraId="19A4C0E6" w14:textId="733DD183" w:rsidR="003920E5" w:rsidRPr="00AD5AD4" w:rsidRDefault="003920E5" w:rsidP="003920E5">
            <w:pPr>
              <w:spacing w:after="0" w:line="240" w:lineRule="auto"/>
              <w:rPr>
                <w:rFonts w:ascii="Times New Roman" w:hAnsi="Times New Roman"/>
                <w:sz w:val="20"/>
                <w:szCs w:val="20"/>
              </w:rPr>
            </w:pPr>
            <w:r>
              <w:rPr>
                <w:rFonts w:cs="Calibri"/>
                <w:color w:val="000000"/>
              </w:rPr>
              <w:t>72</w:t>
            </w:r>
          </w:p>
        </w:tc>
        <w:tc>
          <w:tcPr>
            <w:tcW w:w="689" w:type="dxa"/>
            <w:vAlign w:val="bottom"/>
          </w:tcPr>
          <w:p w14:paraId="65CA0FD6" w14:textId="259B814F"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13CE6EC5" w14:textId="39D830B1"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3446319E" w14:textId="35D0D3E3" w:rsidR="003920E5" w:rsidRPr="00AD5AD4" w:rsidRDefault="003920E5" w:rsidP="003920E5">
            <w:pPr>
              <w:spacing w:after="0" w:line="240" w:lineRule="auto"/>
              <w:rPr>
                <w:rFonts w:ascii="Times New Roman" w:hAnsi="Times New Roman"/>
                <w:sz w:val="20"/>
                <w:szCs w:val="20"/>
              </w:rPr>
            </w:pPr>
          </w:p>
        </w:tc>
        <w:tc>
          <w:tcPr>
            <w:tcW w:w="672" w:type="dxa"/>
            <w:vAlign w:val="bottom"/>
          </w:tcPr>
          <w:p w14:paraId="03EA3BE4" w14:textId="2C58F4D0" w:rsidR="003920E5" w:rsidRPr="00AD5AD4" w:rsidRDefault="003920E5" w:rsidP="003920E5">
            <w:pPr>
              <w:spacing w:after="0" w:line="240" w:lineRule="auto"/>
              <w:rPr>
                <w:rFonts w:ascii="Times New Roman" w:hAnsi="Times New Roman"/>
                <w:sz w:val="20"/>
                <w:szCs w:val="20"/>
              </w:rPr>
            </w:pPr>
            <w:r>
              <w:rPr>
                <w:rFonts w:cs="Calibri"/>
                <w:color w:val="000000"/>
              </w:rPr>
              <w:t>270</w:t>
            </w:r>
          </w:p>
        </w:tc>
      </w:tr>
      <w:tr w:rsidR="003920E5" w:rsidRPr="0079761F" w14:paraId="4D214972" w14:textId="77777777" w:rsidTr="00D05ABE">
        <w:tc>
          <w:tcPr>
            <w:tcW w:w="1110" w:type="dxa"/>
            <w:shd w:val="clear" w:color="auto" w:fill="F2F2F2" w:themeFill="background1" w:themeFillShade="F2"/>
            <w:vAlign w:val="bottom"/>
          </w:tcPr>
          <w:p w14:paraId="74204B4D" w14:textId="0332B172" w:rsidR="003920E5" w:rsidRPr="0079761F" w:rsidRDefault="003920E5" w:rsidP="003920E5">
            <w:pPr>
              <w:spacing w:after="0" w:line="240" w:lineRule="auto"/>
              <w:rPr>
                <w:rFonts w:ascii="Times New Roman" w:hAnsi="Times New Roman"/>
                <w:sz w:val="20"/>
                <w:szCs w:val="20"/>
              </w:rPr>
            </w:pPr>
            <w:r>
              <w:rPr>
                <w:rFonts w:cs="Calibri"/>
                <w:color w:val="000000"/>
              </w:rPr>
              <w:t>11</w:t>
            </w:r>
          </w:p>
        </w:tc>
        <w:tc>
          <w:tcPr>
            <w:tcW w:w="689" w:type="dxa"/>
            <w:shd w:val="clear" w:color="auto" w:fill="F2F2F2" w:themeFill="background1" w:themeFillShade="F2"/>
            <w:vAlign w:val="bottom"/>
          </w:tcPr>
          <w:p w14:paraId="15F5B6E5" w14:textId="0BDC7137" w:rsidR="003920E5" w:rsidRPr="00AD5AD4" w:rsidRDefault="003920E5" w:rsidP="003920E5">
            <w:pPr>
              <w:spacing w:after="0" w:line="240" w:lineRule="auto"/>
              <w:rPr>
                <w:rFonts w:ascii="Times New Roman" w:hAnsi="Times New Roman"/>
                <w:sz w:val="20"/>
                <w:szCs w:val="20"/>
              </w:rPr>
            </w:pPr>
            <w:r>
              <w:rPr>
                <w:rFonts w:cs="Calibri"/>
                <w:color w:val="000000"/>
              </w:rPr>
              <w:t>28</w:t>
            </w:r>
          </w:p>
        </w:tc>
        <w:tc>
          <w:tcPr>
            <w:tcW w:w="690" w:type="dxa"/>
            <w:shd w:val="clear" w:color="auto" w:fill="F2F2F2" w:themeFill="background1" w:themeFillShade="F2"/>
            <w:vAlign w:val="bottom"/>
          </w:tcPr>
          <w:p w14:paraId="0E7634A7" w14:textId="6D4F112C" w:rsidR="003920E5" w:rsidRPr="00AD5AD4" w:rsidRDefault="003920E5" w:rsidP="003920E5">
            <w:pPr>
              <w:spacing w:after="0" w:line="240" w:lineRule="auto"/>
              <w:rPr>
                <w:rFonts w:ascii="Times New Roman" w:hAnsi="Times New Roman"/>
                <w:sz w:val="20"/>
                <w:szCs w:val="20"/>
              </w:rPr>
            </w:pPr>
            <w:r>
              <w:rPr>
                <w:rFonts w:cs="Calibri"/>
                <w:color w:val="000000"/>
              </w:rPr>
              <w:t>165</w:t>
            </w:r>
          </w:p>
        </w:tc>
        <w:tc>
          <w:tcPr>
            <w:tcW w:w="689" w:type="dxa"/>
            <w:shd w:val="clear" w:color="auto" w:fill="F2F2F2" w:themeFill="background1" w:themeFillShade="F2"/>
            <w:vAlign w:val="bottom"/>
          </w:tcPr>
          <w:p w14:paraId="67CEACC1" w14:textId="38ABF37B" w:rsidR="003920E5" w:rsidRPr="00AD5AD4" w:rsidRDefault="003920E5" w:rsidP="003920E5">
            <w:pPr>
              <w:spacing w:after="0" w:line="240" w:lineRule="auto"/>
              <w:rPr>
                <w:rFonts w:ascii="Times New Roman" w:hAnsi="Times New Roman"/>
                <w:sz w:val="20"/>
                <w:szCs w:val="20"/>
              </w:rPr>
            </w:pPr>
            <w:r>
              <w:rPr>
                <w:rFonts w:cs="Calibri"/>
                <w:color w:val="000000"/>
              </w:rPr>
              <w:t>126</w:t>
            </w:r>
          </w:p>
        </w:tc>
        <w:tc>
          <w:tcPr>
            <w:tcW w:w="690" w:type="dxa"/>
            <w:shd w:val="clear" w:color="auto" w:fill="F2F2F2" w:themeFill="background1" w:themeFillShade="F2"/>
            <w:vAlign w:val="bottom"/>
          </w:tcPr>
          <w:p w14:paraId="7EC649E4" w14:textId="598B2E5C" w:rsidR="003920E5" w:rsidRPr="00AD5AD4" w:rsidRDefault="003920E5" w:rsidP="003920E5">
            <w:pPr>
              <w:spacing w:after="0" w:line="240" w:lineRule="auto"/>
              <w:rPr>
                <w:rFonts w:ascii="Times New Roman" w:hAnsi="Times New Roman"/>
                <w:sz w:val="20"/>
                <w:szCs w:val="20"/>
              </w:rPr>
            </w:pPr>
            <w:r>
              <w:rPr>
                <w:rFonts w:cs="Calibri"/>
                <w:color w:val="000000"/>
              </w:rPr>
              <w:t>110</w:t>
            </w:r>
          </w:p>
        </w:tc>
        <w:tc>
          <w:tcPr>
            <w:tcW w:w="689" w:type="dxa"/>
            <w:shd w:val="clear" w:color="auto" w:fill="F2F2F2" w:themeFill="background1" w:themeFillShade="F2"/>
            <w:vAlign w:val="bottom"/>
          </w:tcPr>
          <w:p w14:paraId="4445293F" w14:textId="48615A74" w:rsidR="003920E5" w:rsidRPr="00AD5AD4" w:rsidRDefault="003920E5" w:rsidP="003920E5">
            <w:pPr>
              <w:spacing w:after="0" w:line="240" w:lineRule="auto"/>
              <w:rPr>
                <w:rFonts w:ascii="Times New Roman" w:hAnsi="Times New Roman"/>
                <w:sz w:val="20"/>
                <w:szCs w:val="20"/>
              </w:rPr>
            </w:pPr>
            <w:r>
              <w:rPr>
                <w:rFonts w:cs="Calibri"/>
                <w:color w:val="000000"/>
              </w:rPr>
              <w:t>288</w:t>
            </w:r>
          </w:p>
        </w:tc>
        <w:tc>
          <w:tcPr>
            <w:tcW w:w="689" w:type="dxa"/>
            <w:shd w:val="clear" w:color="auto" w:fill="F2F2F2" w:themeFill="background1" w:themeFillShade="F2"/>
            <w:vAlign w:val="bottom"/>
          </w:tcPr>
          <w:p w14:paraId="2C4C2862" w14:textId="4AD7731B" w:rsidR="003920E5" w:rsidRPr="00AD5AD4" w:rsidRDefault="003920E5" w:rsidP="003920E5">
            <w:pPr>
              <w:spacing w:after="0" w:line="240" w:lineRule="auto"/>
              <w:rPr>
                <w:rFonts w:ascii="Times New Roman" w:hAnsi="Times New Roman"/>
                <w:sz w:val="20"/>
                <w:szCs w:val="20"/>
              </w:rPr>
            </w:pPr>
            <w:r>
              <w:rPr>
                <w:rFonts w:cs="Calibri"/>
                <w:color w:val="000000"/>
              </w:rPr>
              <w:t>338</w:t>
            </w:r>
          </w:p>
        </w:tc>
        <w:tc>
          <w:tcPr>
            <w:tcW w:w="690" w:type="dxa"/>
            <w:shd w:val="clear" w:color="auto" w:fill="F2F2F2" w:themeFill="background1" w:themeFillShade="F2"/>
            <w:vAlign w:val="bottom"/>
          </w:tcPr>
          <w:p w14:paraId="3BD28004" w14:textId="4667B976" w:rsidR="003920E5" w:rsidRPr="00AD5AD4" w:rsidRDefault="003920E5" w:rsidP="003920E5">
            <w:pPr>
              <w:spacing w:after="0" w:line="240" w:lineRule="auto"/>
              <w:rPr>
                <w:rFonts w:ascii="Times New Roman" w:hAnsi="Times New Roman"/>
                <w:sz w:val="20"/>
                <w:szCs w:val="20"/>
              </w:rPr>
            </w:pPr>
            <w:r>
              <w:rPr>
                <w:rFonts w:cs="Calibri"/>
                <w:color w:val="000000"/>
              </w:rPr>
              <w:t>316</w:t>
            </w:r>
          </w:p>
        </w:tc>
        <w:tc>
          <w:tcPr>
            <w:tcW w:w="672" w:type="dxa"/>
            <w:shd w:val="clear" w:color="auto" w:fill="F2F2F2" w:themeFill="background1" w:themeFillShade="F2"/>
            <w:vAlign w:val="bottom"/>
          </w:tcPr>
          <w:p w14:paraId="1585E7FB" w14:textId="5E946483" w:rsidR="003920E5" w:rsidRPr="00AD5AD4" w:rsidRDefault="003920E5" w:rsidP="003920E5">
            <w:pPr>
              <w:spacing w:after="0" w:line="240" w:lineRule="auto"/>
              <w:rPr>
                <w:rFonts w:ascii="Times New Roman" w:hAnsi="Times New Roman"/>
                <w:sz w:val="20"/>
                <w:szCs w:val="20"/>
              </w:rPr>
            </w:pPr>
            <w:r>
              <w:rPr>
                <w:rFonts w:cs="Calibri"/>
                <w:color w:val="000000"/>
              </w:rPr>
              <w:t>1371</w:t>
            </w:r>
          </w:p>
        </w:tc>
      </w:tr>
      <w:tr w:rsidR="003920E5" w:rsidRPr="0079761F" w14:paraId="2924B7CA" w14:textId="77777777" w:rsidTr="00D05ABE">
        <w:tc>
          <w:tcPr>
            <w:tcW w:w="1110" w:type="dxa"/>
            <w:vAlign w:val="bottom"/>
          </w:tcPr>
          <w:p w14:paraId="110B7C46" w14:textId="61134784" w:rsidR="003920E5" w:rsidRPr="0079761F" w:rsidRDefault="003920E5" w:rsidP="003920E5">
            <w:pPr>
              <w:spacing w:after="0" w:line="240" w:lineRule="auto"/>
              <w:rPr>
                <w:rFonts w:ascii="Times New Roman" w:hAnsi="Times New Roman"/>
                <w:sz w:val="20"/>
                <w:szCs w:val="20"/>
              </w:rPr>
            </w:pPr>
            <w:r>
              <w:rPr>
                <w:rFonts w:cs="Calibri"/>
                <w:color w:val="000000"/>
              </w:rPr>
              <w:t>12</w:t>
            </w:r>
          </w:p>
        </w:tc>
        <w:tc>
          <w:tcPr>
            <w:tcW w:w="689" w:type="dxa"/>
            <w:vAlign w:val="bottom"/>
          </w:tcPr>
          <w:p w14:paraId="00AB4574" w14:textId="369EE852" w:rsidR="003920E5" w:rsidRPr="00AD5AD4" w:rsidRDefault="003920E5" w:rsidP="003920E5">
            <w:pPr>
              <w:spacing w:after="0" w:line="240" w:lineRule="auto"/>
              <w:rPr>
                <w:rFonts w:ascii="Times New Roman" w:hAnsi="Times New Roman"/>
                <w:sz w:val="20"/>
                <w:szCs w:val="20"/>
              </w:rPr>
            </w:pPr>
            <w:r>
              <w:rPr>
                <w:rFonts w:cs="Calibri"/>
                <w:color w:val="000000"/>
              </w:rPr>
              <w:t>52</w:t>
            </w:r>
          </w:p>
        </w:tc>
        <w:tc>
          <w:tcPr>
            <w:tcW w:w="690" w:type="dxa"/>
            <w:vAlign w:val="bottom"/>
          </w:tcPr>
          <w:p w14:paraId="45941336" w14:textId="7959DE9B" w:rsidR="003920E5" w:rsidRPr="00AD5AD4" w:rsidRDefault="003920E5" w:rsidP="003920E5">
            <w:pPr>
              <w:spacing w:after="0" w:line="240" w:lineRule="auto"/>
              <w:rPr>
                <w:rFonts w:ascii="Times New Roman" w:hAnsi="Times New Roman"/>
                <w:sz w:val="20"/>
                <w:szCs w:val="20"/>
              </w:rPr>
            </w:pPr>
            <w:r>
              <w:rPr>
                <w:rFonts w:cs="Calibri"/>
                <w:color w:val="000000"/>
              </w:rPr>
              <w:t>248</w:t>
            </w:r>
          </w:p>
        </w:tc>
        <w:tc>
          <w:tcPr>
            <w:tcW w:w="689" w:type="dxa"/>
            <w:vAlign w:val="bottom"/>
          </w:tcPr>
          <w:p w14:paraId="5CB1CE91" w14:textId="1B4688BC" w:rsidR="003920E5" w:rsidRPr="00AD5AD4" w:rsidRDefault="003920E5" w:rsidP="003920E5">
            <w:pPr>
              <w:spacing w:after="0" w:line="240" w:lineRule="auto"/>
              <w:rPr>
                <w:rFonts w:ascii="Times New Roman" w:hAnsi="Times New Roman"/>
                <w:sz w:val="20"/>
                <w:szCs w:val="20"/>
              </w:rPr>
            </w:pPr>
            <w:r>
              <w:rPr>
                <w:rFonts w:cs="Calibri"/>
                <w:color w:val="000000"/>
              </w:rPr>
              <w:t>135</w:t>
            </w:r>
          </w:p>
        </w:tc>
        <w:tc>
          <w:tcPr>
            <w:tcW w:w="690" w:type="dxa"/>
            <w:vAlign w:val="bottom"/>
          </w:tcPr>
          <w:p w14:paraId="2C4E6EB6" w14:textId="00FA10AE" w:rsidR="003920E5" w:rsidRPr="00AD5AD4" w:rsidRDefault="003920E5" w:rsidP="003920E5">
            <w:pPr>
              <w:spacing w:after="0" w:line="240" w:lineRule="auto"/>
              <w:rPr>
                <w:rFonts w:ascii="Times New Roman" w:hAnsi="Times New Roman"/>
                <w:sz w:val="20"/>
                <w:szCs w:val="20"/>
              </w:rPr>
            </w:pPr>
            <w:r>
              <w:rPr>
                <w:rFonts w:cs="Calibri"/>
                <w:color w:val="000000"/>
              </w:rPr>
              <w:t>271</w:t>
            </w:r>
          </w:p>
        </w:tc>
        <w:tc>
          <w:tcPr>
            <w:tcW w:w="689" w:type="dxa"/>
            <w:vAlign w:val="bottom"/>
          </w:tcPr>
          <w:p w14:paraId="63B3CEA0" w14:textId="0C7427DB" w:rsidR="003920E5" w:rsidRPr="00AD5AD4" w:rsidRDefault="003920E5" w:rsidP="003920E5">
            <w:pPr>
              <w:spacing w:after="0" w:line="240" w:lineRule="auto"/>
              <w:rPr>
                <w:rFonts w:ascii="Times New Roman" w:hAnsi="Times New Roman"/>
                <w:sz w:val="20"/>
                <w:szCs w:val="20"/>
              </w:rPr>
            </w:pPr>
            <w:r>
              <w:rPr>
                <w:rFonts w:cs="Calibri"/>
                <w:color w:val="000000"/>
              </w:rPr>
              <w:t>289</w:t>
            </w:r>
          </w:p>
        </w:tc>
        <w:tc>
          <w:tcPr>
            <w:tcW w:w="689" w:type="dxa"/>
            <w:vAlign w:val="bottom"/>
          </w:tcPr>
          <w:p w14:paraId="040AC65E" w14:textId="5C6BB55A" w:rsidR="003920E5" w:rsidRPr="00AD5AD4" w:rsidRDefault="003920E5" w:rsidP="003920E5">
            <w:pPr>
              <w:spacing w:after="0" w:line="240" w:lineRule="auto"/>
              <w:rPr>
                <w:rFonts w:ascii="Times New Roman" w:hAnsi="Times New Roman"/>
                <w:sz w:val="20"/>
                <w:szCs w:val="20"/>
              </w:rPr>
            </w:pPr>
            <w:r>
              <w:rPr>
                <w:rFonts w:cs="Calibri"/>
                <w:color w:val="000000"/>
              </w:rPr>
              <w:t>185</w:t>
            </w:r>
          </w:p>
        </w:tc>
        <w:tc>
          <w:tcPr>
            <w:tcW w:w="690" w:type="dxa"/>
            <w:vAlign w:val="bottom"/>
          </w:tcPr>
          <w:p w14:paraId="3EE37D21" w14:textId="7D6F0B84" w:rsidR="003920E5" w:rsidRPr="00AD5AD4" w:rsidRDefault="003920E5" w:rsidP="003920E5">
            <w:pPr>
              <w:spacing w:after="0" w:line="240" w:lineRule="auto"/>
              <w:rPr>
                <w:rFonts w:ascii="Times New Roman" w:hAnsi="Times New Roman"/>
                <w:sz w:val="20"/>
                <w:szCs w:val="20"/>
              </w:rPr>
            </w:pPr>
            <w:r>
              <w:rPr>
                <w:rFonts w:cs="Calibri"/>
                <w:color w:val="000000"/>
              </w:rPr>
              <w:t>238</w:t>
            </w:r>
          </w:p>
        </w:tc>
        <w:tc>
          <w:tcPr>
            <w:tcW w:w="672" w:type="dxa"/>
            <w:vAlign w:val="bottom"/>
          </w:tcPr>
          <w:p w14:paraId="384423F8" w14:textId="7D8A576A" w:rsidR="003920E5" w:rsidRPr="00AD5AD4" w:rsidRDefault="003920E5" w:rsidP="003920E5">
            <w:pPr>
              <w:spacing w:after="0" w:line="240" w:lineRule="auto"/>
              <w:rPr>
                <w:rFonts w:ascii="Times New Roman" w:hAnsi="Times New Roman"/>
                <w:sz w:val="20"/>
                <w:szCs w:val="20"/>
              </w:rPr>
            </w:pPr>
            <w:r>
              <w:rPr>
                <w:rFonts w:cs="Calibri"/>
                <w:color w:val="000000"/>
              </w:rPr>
              <w:t>1418</w:t>
            </w:r>
          </w:p>
        </w:tc>
      </w:tr>
      <w:tr w:rsidR="003920E5" w:rsidRPr="0079761F" w14:paraId="10B9FA96" w14:textId="77777777" w:rsidTr="00D05ABE">
        <w:tc>
          <w:tcPr>
            <w:tcW w:w="1110" w:type="dxa"/>
            <w:shd w:val="clear" w:color="auto" w:fill="F2F2F2" w:themeFill="background1" w:themeFillShade="F2"/>
            <w:vAlign w:val="bottom"/>
          </w:tcPr>
          <w:p w14:paraId="00AB79EF" w14:textId="3C5983D2" w:rsidR="003920E5" w:rsidRPr="0079761F" w:rsidRDefault="003920E5" w:rsidP="003920E5">
            <w:pPr>
              <w:spacing w:after="0" w:line="240" w:lineRule="auto"/>
              <w:rPr>
                <w:rFonts w:ascii="Times New Roman" w:hAnsi="Times New Roman"/>
                <w:sz w:val="20"/>
                <w:szCs w:val="20"/>
              </w:rPr>
            </w:pPr>
            <w:r>
              <w:rPr>
                <w:rFonts w:cs="Calibri"/>
                <w:color w:val="000000"/>
              </w:rPr>
              <w:t>13</w:t>
            </w:r>
          </w:p>
        </w:tc>
        <w:tc>
          <w:tcPr>
            <w:tcW w:w="689" w:type="dxa"/>
            <w:shd w:val="clear" w:color="auto" w:fill="F2F2F2" w:themeFill="background1" w:themeFillShade="F2"/>
            <w:vAlign w:val="bottom"/>
          </w:tcPr>
          <w:p w14:paraId="4D71661E" w14:textId="591A3750" w:rsidR="003920E5" w:rsidRPr="00AD5AD4" w:rsidRDefault="003920E5" w:rsidP="003920E5">
            <w:pPr>
              <w:spacing w:after="0" w:line="240" w:lineRule="auto"/>
              <w:rPr>
                <w:rFonts w:ascii="Times New Roman" w:hAnsi="Times New Roman"/>
                <w:sz w:val="20"/>
                <w:szCs w:val="20"/>
              </w:rPr>
            </w:pPr>
            <w:r>
              <w:rPr>
                <w:rFonts w:cs="Calibri"/>
                <w:color w:val="000000"/>
              </w:rPr>
              <w:t>40</w:t>
            </w:r>
          </w:p>
        </w:tc>
        <w:tc>
          <w:tcPr>
            <w:tcW w:w="690" w:type="dxa"/>
            <w:shd w:val="clear" w:color="auto" w:fill="F2F2F2" w:themeFill="background1" w:themeFillShade="F2"/>
            <w:vAlign w:val="bottom"/>
          </w:tcPr>
          <w:p w14:paraId="126771C2" w14:textId="7BCA80DB" w:rsidR="003920E5" w:rsidRPr="00AD5AD4" w:rsidRDefault="003920E5" w:rsidP="003920E5">
            <w:pPr>
              <w:spacing w:after="0" w:line="240" w:lineRule="auto"/>
              <w:rPr>
                <w:rFonts w:ascii="Times New Roman" w:hAnsi="Times New Roman"/>
                <w:sz w:val="20"/>
                <w:szCs w:val="20"/>
              </w:rPr>
            </w:pPr>
            <w:r>
              <w:rPr>
                <w:rFonts w:cs="Calibri"/>
                <w:color w:val="000000"/>
              </w:rPr>
              <w:t>138</w:t>
            </w:r>
          </w:p>
        </w:tc>
        <w:tc>
          <w:tcPr>
            <w:tcW w:w="689" w:type="dxa"/>
            <w:shd w:val="clear" w:color="auto" w:fill="F2F2F2" w:themeFill="background1" w:themeFillShade="F2"/>
            <w:vAlign w:val="bottom"/>
          </w:tcPr>
          <w:p w14:paraId="2583CAC9" w14:textId="77A4766B" w:rsidR="003920E5" w:rsidRPr="00AD5AD4" w:rsidRDefault="003920E5" w:rsidP="003920E5">
            <w:pPr>
              <w:spacing w:after="0" w:line="240" w:lineRule="auto"/>
              <w:rPr>
                <w:rFonts w:ascii="Times New Roman" w:hAnsi="Times New Roman"/>
                <w:sz w:val="20"/>
                <w:szCs w:val="20"/>
              </w:rPr>
            </w:pPr>
            <w:r>
              <w:rPr>
                <w:rFonts w:cs="Calibri"/>
                <w:color w:val="000000"/>
              </w:rPr>
              <w:t>140</w:t>
            </w:r>
          </w:p>
        </w:tc>
        <w:tc>
          <w:tcPr>
            <w:tcW w:w="690" w:type="dxa"/>
            <w:shd w:val="clear" w:color="auto" w:fill="F2F2F2" w:themeFill="background1" w:themeFillShade="F2"/>
            <w:vAlign w:val="bottom"/>
          </w:tcPr>
          <w:p w14:paraId="4C075A69" w14:textId="273F4C19" w:rsidR="003920E5" w:rsidRPr="00AD5AD4" w:rsidRDefault="003920E5" w:rsidP="003920E5">
            <w:pPr>
              <w:spacing w:after="0" w:line="240" w:lineRule="auto"/>
              <w:rPr>
                <w:rFonts w:ascii="Times New Roman" w:hAnsi="Times New Roman"/>
                <w:sz w:val="20"/>
                <w:szCs w:val="20"/>
              </w:rPr>
            </w:pPr>
            <w:r>
              <w:rPr>
                <w:rFonts w:cs="Calibri"/>
                <w:color w:val="000000"/>
              </w:rPr>
              <w:t>262</w:t>
            </w:r>
          </w:p>
        </w:tc>
        <w:tc>
          <w:tcPr>
            <w:tcW w:w="689" w:type="dxa"/>
            <w:shd w:val="clear" w:color="auto" w:fill="F2F2F2" w:themeFill="background1" w:themeFillShade="F2"/>
            <w:vAlign w:val="bottom"/>
          </w:tcPr>
          <w:p w14:paraId="47EEEB95" w14:textId="263A178C" w:rsidR="003920E5" w:rsidRPr="00AD5AD4" w:rsidRDefault="003920E5" w:rsidP="003920E5">
            <w:pPr>
              <w:spacing w:after="0" w:line="240" w:lineRule="auto"/>
              <w:rPr>
                <w:rFonts w:ascii="Times New Roman" w:hAnsi="Times New Roman"/>
                <w:sz w:val="20"/>
                <w:szCs w:val="20"/>
              </w:rPr>
            </w:pPr>
            <w:r>
              <w:rPr>
                <w:rFonts w:cs="Calibri"/>
                <w:color w:val="000000"/>
              </w:rPr>
              <w:t>288</w:t>
            </w:r>
          </w:p>
        </w:tc>
        <w:tc>
          <w:tcPr>
            <w:tcW w:w="689" w:type="dxa"/>
            <w:shd w:val="clear" w:color="auto" w:fill="F2F2F2" w:themeFill="background1" w:themeFillShade="F2"/>
            <w:vAlign w:val="bottom"/>
          </w:tcPr>
          <w:p w14:paraId="33D08B8C" w14:textId="08339DBA" w:rsidR="003920E5" w:rsidRPr="00AD5AD4" w:rsidRDefault="003920E5" w:rsidP="003920E5">
            <w:pPr>
              <w:spacing w:after="0" w:line="240" w:lineRule="auto"/>
              <w:rPr>
                <w:rFonts w:ascii="Times New Roman" w:hAnsi="Times New Roman"/>
                <w:sz w:val="20"/>
                <w:szCs w:val="20"/>
              </w:rPr>
            </w:pPr>
            <w:r>
              <w:rPr>
                <w:rFonts w:cs="Calibri"/>
                <w:color w:val="000000"/>
              </w:rPr>
              <w:t>275</w:t>
            </w:r>
          </w:p>
        </w:tc>
        <w:tc>
          <w:tcPr>
            <w:tcW w:w="690" w:type="dxa"/>
            <w:shd w:val="clear" w:color="auto" w:fill="F2F2F2" w:themeFill="background1" w:themeFillShade="F2"/>
            <w:vAlign w:val="bottom"/>
          </w:tcPr>
          <w:p w14:paraId="699EF43E" w14:textId="2A94E67C" w:rsidR="003920E5" w:rsidRPr="00AD5AD4" w:rsidRDefault="003920E5" w:rsidP="003920E5">
            <w:pPr>
              <w:spacing w:after="0" w:line="240" w:lineRule="auto"/>
              <w:rPr>
                <w:rFonts w:ascii="Times New Roman" w:hAnsi="Times New Roman"/>
                <w:sz w:val="20"/>
                <w:szCs w:val="20"/>
              </w:rPr>
            </w:pPr>
            <w:r>
              <w:rPr>
                <w:rFonts w:cs="Calibri"/>
                <w:color w:val="000000"/>
              </w:rPr>
              <w:t>239</w:t>
            </w:r>
          </w:p>
        </w:tc>
        <w:tc>
          <w:tcPr>
            <w:tcW w:w="672" w:type="dxa"/>
            <w:shd w:val="clear" w:color="auto" w:fill="F2F2F2" w:themeFill="background1" w:themeFillShade="F2"/>
            <w:vAlign w:val="bottom"/>
          </w:tcPr>
          <w:p w14:paraId="120CD0FB" w14:textId="1476BB3B" w:rsidR="003920E5" w:rsidRPr="00AD5AD4" w:rsidRDefault="003920E5" w:rsidP="003920E5">
            <w:pPr>
              <w:spacing w:after="0" w:line="240" w:lineRule="auto"/>
              <w:rPr>
                <w:rFonts w:ascii="Times New Roman" w:hAnsi="Times New Roman"/>
                <w:sz w:val="20"/>
                <w:szCs w:val="20"/>
              </w:rPr>
            </w:pPr>
            <w:r>
              <w:rPr>
                <w:rFonts w:cs="Calibri"/>
                <w:color w:val="000000"/>
              </w:rPr>
              <w:t>1382</w:t>
            </w:r>
          </w:p>
        </w:tc>
      </w:tr>
      <w:tr w:rsidR="003920E5" w:rsidRPr="0079761F" w14:paraId="22076EB5" w14:textId="77777777" w:rsidTr="00D05ABE">
        <w:tc>
          <w:tcPr>
            <w:tcW w:w="1110" w:type="dxa"/>
            <w:vAlign w:val="bottom"/>
          </w:tcPr>
          <w:p w14:paraId="49CF1852" w14:textId="439E456D" w:rsidR="003920E5" w:rsidRPr="0079761F" w:rsidRDefault="003920E5" w:rsidP="003920E5">
            <w:pPr>
              <w:spacing w:after="0" w:line="240" w:lineRule="auto"/>
              <w:rPr>
                <w:rFonts w:ascii="Times New Roman" w:hAnsi="Times New Roman"/>
                <w:sz w:val="20"/>
                <w:szCs w:val="20"/>
              </w:rPr>
            </w:pPr>
            <w:r>
              <w:rPr>
                <w:rFonts w:cs="Calibri"/>
                <w:color w:val="000000"/>
              </w:rPr>
              <w:t>17</w:t>
            </w:r>
          </w:p>
        </w:tc>
        <w:tc>
          <w:tcPr>
            <w:tcW w:w="689" w:type="dxa"/>
            <w:vAlign w:val="bottom"/>
          </w:tcPr>
          <w:p w14:paraId="28E4D4BD" w14:textId="29F97351"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6DC20D0E" w14:textId="1358E371" w:rsidR="003920E5" w:rsidRPr="00AD5AD4" w:rsidRDefault="003920E5" w:rsidP="003920E5">
            <w:pPr>
              <w:spacing w:after="0" w:line="240" w:lineRule="auto"/>
              <w:rPr>
                <w:rFonts w:ascii="Times New Roman" w:hAnsi="Times New Roman"/>
                <w:sz w:val="20"/>
                <w:szCs w:val="20"/>
              </w:rPr>
            </w:pPr>
            <w:r>
              <w:rPr>
                <w:rFonts w:cs="Calibri"/>
                <w:color w:val="000000"/>
              </w:rPr>
              <w:t>164</w:t>
            </w:r>
          </w:p>
        </w:tc>
        <w:tc>
          <w:tcPr>
            <w:tcW w:w="689" w:type="dxa"/>
            <w:vAlign w:val="bottom"/>
          </w:tcPr>
          <w:p w14:paraId="487BCD58" w14:textId="07638C74" w:rsidR="003920E5" w:rsidRPr="00AD5AD4" w:rsidRDefault="003920E5" w:rsidP="003920E5">
            <w:pPr>
              <w:spacing w:after="0" w:line="240" w:lineRule="auto"/>
              <w:rPr>
                <w:rFonts w:ascii="Times New Roman" w:hAnsi="Times New Roman"/>
                <w:sz w:val="20"/>
                <w:szCs w:val="20"/>
              </w:rPr>
            </w:pPr>
            <w:r>
              <w:rPr>
                <w:rFonts w:cs="Calibri"/>
                <w:color w:val="000000"/>
              </w:rPr>
              <w:t>79</w:t>
            </w:r>
          </w:p>
        </w:tc>
        <w:tc>
          <w:tcPr>
            <w:tcW w:w="690" w:type="dxa"/>
            <w:vAlign w:val="bottom"/>
          </w:tcPr>
          <w:p w14:paraId="50817B2A" w14:textId="2B283269" w:rsidR="003920E5" w:rsidRPr="00AD5AD4" w:rsidRDefault="003920E5" w:rsidP="003920E5">
            <w:pPr>
              <w:spacing w:after="0" w:line="240" w:lineRule="auto"/>
              <w:rPr>
                <w:rFonts w:ascii="Times New Roman" w:hAnsi="Times New Roman"/>
                <w:sz w:val="20"/>
                <w:szCs w:val="20"/>
              </w:rPr>
            </w:pPr>
            <w:r>
              <w:rPr>
                <w:rFonts w:cs="Calibri"/>
                <w:color w:val="000000"/>
              </w:rPr>
              <w:t>146</w:t>
            </w:r>
          </w:p>
        </w:tc>
        <w:tc>
          <w:tcPr>
            <w:tcW w:w="689" w:type="dxa"/>
            <w:vAlign w:val="bottom"/>
          </w:tcPr>
          <w:p w14:paraId="527477AB" w14:textId="0BDF09C1" w:rsidR="003920E5" w:rsidRPr="00AD5AD4" w:rsidRDefault="003920E5" w:rsidP="003920E5">
            <w:pPr>
              <w:spacing w:after="0" w:line="240" w:lineRule="auto"/>
              <w:rPr>
                <w:rFonts w:ascii="Times New Roman" w:hAnsi="Times New Roman"/>
                <w:sz w:val="20"/>
                <w:szCs w:val="20"/>
              </w:rPr>
            </w:pPr>
            <w:r>
              <w:rPr>
                <w:rFonts w:cs="Calibri"/>
                <w:color w:val="000000"/>
              </w:rPr>
              <w:t>40</w:t>
            </w:r>
          </w:p>
        </w:tc>
        <w:tc>
          <w:tcPr>
            <w:tcW w:w="689" w:type="dxa"/>
            <w:vAlign w:val="bottom"/>
          </w:tcPr>
          <w:p w14:paraId="591FC897" w14:textId="5A5FDDDC" w:rsidR="003920E5" w:rsidRPr="00AD5AD4" w:rsidRDefault="003920E5" w:rsidP="003920E5">
            <w:pPr>
              <w:spacing w:after="0" w:line="240" w:lineRule="auto"/>
              <w:rPr>
                <w:rFonts w:ascii="Times New Roman" w:hAnsi="Times New Roman"/>
                <w:sz w:val="20"/>
                <w:szCs w:val="20"/>
              </w:rPr>
            </w:pPr>
            <w:r>
              <w:rPr>
                <w:rFonts w:cs="Calibri"/>
                <w:color w:val="000000"/>
              </w:rPr>
              <w:t>39</w:t>
            </w:r>
          </w:p>
        </w:tc>
        <w:tc>
          <w:tcPr>
            <w:tcW w:w="690" w:type="dxa"/>
            <w:vAlign w:val="bottom"/>
          </w:tcPr>
          <w:p w14:paraId="7AFB930E" w14:textId="6ACEA822" w:rsidR="003920E5" w:rsidRPr="00AD5AD4" w:rsidRDefault="003920E5" w:rsidP="003920E5">
            <w:pPr>
              <w:spacing w:after="0" w:line="240" w:lineRule="auto"/>
              <w:rPr>
                <w:rFonts w:ascii="Times New Roman" w:hAnsi="Times New Roman"/>
                <w:sz w:val="20"/>
                <w:szCs w:val="20"/>
              </w:rPr>
            </w:pPr>
            <w:r>
              <w:rPr>
                <w:rFonts w:cs="Calibri"/>
                <w:color w:val="000000"/>
              </w:rPr>
              <w:t>50</w:t>
            </w:r>
          </w:p>
        </w:tc>
        <w:tc>
          <w:tcPr>
            <w:tcW w:w="672" w:type="dxa"/>
            <w:vAlign w:val="bottom"/>
          </w:tcPr>
          <w:p w14:paraId="20456A30" w14:textId="6394FBAD" w:rsidR="003920E5" w:rsidRPr="00AD5AD4" w:rsidRDefault="003920E5" w:rsidP="003920E5">
            <w:pPr>
              <w:spacing w:after="0" w:line="240" w:lineRule="auto"/>
              <w:rPr>
                <w:rFonts w:ascii="Times New Roman" w:hAnsi="Times New Roman"/>
                <w:sz w:val="20"/>
                <w:szCs w:val="20"/>
              </w:rPr>
            </w:pPr>
            <w:r>
              <w:rPr>
                <w:rFonts w:cs="Calibri"/>
                <w:color w:val="000000"/>
              </w:rPr>
              <w:t>516</w:t>
            </w:r>
          </w:p>
        </w:tc>
      </w:tr>
      <w:tr w:rsidR="003920E5" w:rsidRPr="0079761F" w14:paraId="05787A3F" w14:textId="77777777" w:rsidTr="00D05ABE">
        <w:tc>
          <w:tcPr>
            <w:tcW w:w="1110" w:type="dxa"/>
            <w:shd w:val="clear" w:color="auto" w:fill="F2F2F2" w:themeFill="background1" w:themeFillShade="F2"/>
            <w:vAlign w:val="bottom"/>
          </w:tcPr>
          <w:p w14:paraId="122EE33C" w14:textId="36A46651" w:rsidR="003920E5" w:rsidRPr="0079761F" w:rsidRDefault="003920E5" w:rsidP="003920E5">
            <w:pPr>
              <w:spacing w:after="0" w:line="240" w:lineRule="auto"/>
              <w:rPr>
                <w:rFonts w:ascii="Times New Roman" w:hAnsi="Times New Roman"/>
                <w:sz w:val="20"/>
                <w:szCs w:val="20"/>
              </w:rPr>
            </w:pPr>
            <w:r>
              <w:rPr>
                <w:rFonts w:cs="Calibri"/>
                <w:color w:val="000000"/>
              </w:rPr>
              <w:t>18</w:t>
            </w:r>
          </w:p>
        </w:tc>
        <w:tc>
          <w:tcPr>
            <w:tcW w:w="689" w:type="dxa"/>
            <w:shd w:val="clear" w:color="auto" w:fill="F2F2F2" w:themeFill="background1" w:themeFillShade="F2"/>
            <w:vAlign w:val="bottom"/>
          </w:tcPr>
          <w:p w14:paraId="2BD0213B" w14:textId="65881514"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6A97A342" w14:textId="309D9C6C"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565EF81D" w14:textId="2986B440"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146141E9" w14:textId="2FBDCD00"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65ED9F60" w14:textId="1F6E32FF"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68080987" w14:textId="61A72ABD"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77AF9660" w14:textId="0590ABA1" w:rsidR="003920E5" w:rsidRPr="00AD5AD4" w:rsidRDefault="003920E5" w:rsidP="003920E5">
            <w:pPr>
              <w:spacing w:after="0" w:line="240" w:lineRule="auto"/>
              <w:rPr>
                <w:rFonts w:ascii="Times New Roman" w:hAnsi="Times New Roman"/>
                <w:sz w:val="20"/>
                <w:szCs w:val="20"/>
              </w:rPr>
            </w:pPr>
            <w:r>
              <w:rPr>
                <w:rFonts w:cs="Calibri"/>
                <w:color w:val="000000"/>
              </w:rPr>
              <w:t>10</w:t>
            </w:r>
          </w:p>
        </w:tc>
        <w:tc>
          <w:tcPr>
            <w:tcW w:w="672" w:type="dxa"/>
            <w:shd w:val="clear" w:color="auto" w:fill="F2F2F2" w:themeFill="background1" w:themeFillShade="F2"/>
            <w:vAlign w:val="bottom"/>
          </w:tcPr>
          <w:p w14:paraId="2628C774" w14:textId="2EB176D0" w:rsidR="003920E5" w:rsidRPr="00AD5AD4" w:rsidRDefault="003920E5" w:rsidP="003920E5">
            <w:pPr>
              <w:spacing w:after="0" w:line="240" w:lineRule="auto"/>
              <w:rPr>
                <w:rFonts w:ascii="Times New Roman" w:hAnsi="Times New Roman"/>
                <w:sz w:val="20"/>
                <w:szCs w:val="20"/>
              </w:rPr>
            </w:pPr>
            <w:r>
              <w:rPr>
                <w:rFonts w:cs="Calibri"/>
                <w:color w:val="000000"/>
              </w:rPr>
              <w:t>10</w:t>
            </w:r>
          </w:p>
        </w:tc>
      </w:tr>
      <w:tr w:rsidR="003920E5" w:rsidRPr="0079761F" w14:paraId="46AC69C5" w14:textId="77777777" w:rsidTr="00D05ABE">
        <w:tc>
          <w:tcPr>
            <w:tcW w:w="1110" w:type="dxa"/>
            <w:vAlign w:val="bottom"/>
          </w:tcPr>
          <w:p w14:paraId="79F672D6" w14:textId="054C8D38" w:rsidR="003920E5" w:rsidRPr="0079761F" w:rsidRDefault="003920E5" w:rsidP="003920E5">
            <w:pPr>
              <w:spacing w:after="0" w:line="240" w:lineRule="auto"/>
              <w:rPr>
                <w:rFonts w:ascii="Times New Roman" w:hAnsi="Times New Roman"/>
                <w:sz w:val="20"/>
                <w:szCs w:val="20"/>
              </w:rPr>
            </w:pPr>
            <w:r>
              <w:rPr>
                <w:rFonts w:cs="Calibri"/>
                <w:color w:val="000000"/>
              </w:rPr>
              <w:t>19</w:t>
            </w:r>
          </w:p>
        </w:tc>
        <w:tc>
          <w:tcPr>
            <w:tcW w:w="689" w:type="dxa"/>
            <w:vAlign w:val="bottom"/>
          </w:tcPr>
          <w:p w14:paraId="7EA08588" w14:textId="6927CD98"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6F2FB41B" w14:textId="2BD7C590" w:rsidR="003920E5" w:rsidRPr="00AD5AD4" w:rsidRDefault="003920E5" w:rsidP="003920E5">
            <w:pPr>
              <w:spacing w:after="0" w:line="240" w:lineRule="auto"/>
              <w:rPr>
                <w:rFonts w:ascii="Times New Roman" w:hAnsi="Times New Roman"/>
                <w:sz w:val="20"/>
                <w:szCs w:val="20"/>
              </w:rPr>
            </w:pPr>
            <w:r>
              <w:rPr>
                <w:rFonts w:cs="Calibri"/>
                <w:color w:val="000000"/>
              </w:rPr>
              <w:t>9</w:t>
            </w:r>
          </w:p>
        </w:tc>
        <w:tc>
          <w:tcPr>
            <w:tcW w:w="689" w:type="dxa"/>
            <w:vAlign w:val="bottom"/>
          </w:tcPr>
          <w:p w14:paraId="141D59D6" w14:textId="0FC2F99C" w:rsidR="003920E5" w:rsidRPr="00AD5AD4" w:rsidRDefault="003920E5" w:rsidP="003920E5">
            <w:pPr>
              <w:spacing w:after="0" w:line="240" w:lineRule="auto"/>
              <w:rPr>
                <w:rFonts w:ascii="Times New Roman" w:hAnsi="Times New Roman"/>
                <w:sz w:val="20"/>
                <w:szCs w:val="20"/>
              </w:rPr>
            </w:pPr>
            <w:r>
              <w:rPr>
                <w:rFonts w:cs="Calibri"/>
                <w:color w:val="000000"/>
              </w:rPr>
              <w:t>143</w:t>
            </w:r>
          </w:p>
        </w:tc>
        <w:tc>
          <w:tcPr>
            <w:tcW w:w="690" w:type="dxa"/>
            <w:vAlign w:val="bottom"/>
          </w:tcPr>
          <w:p w14:paraId="450C1B1E" w14:textId="45EE9669" w:rsidR="003920E5" w:rsidRPr="00AD5AD4" w:rsidRDefault="003920E5" w:rsidP="003920E5">
            <w:pPr>
              <w:spacing w:after="0" w:line="240" w:lineRule="auto"/>
              <w:rPr>
                <w:rFonts w:ascii="Times New Roman" w:hAnsi="Times New Roman"/>
                <w:sz w:val="20"/>
                <w:szCs w:val="20"/>
              </w:rPr>
            </w:pPr>
            <w:r>
              <w:rPr>
                <w:rFonts w:cs="Calibri"/>
                <w:color w:val="000000"/>
              </w:rPr>
              <w:t>35</w:t>
            </w:r>
          </w:p>
        </w:tc>
        <w:tc>
          <w:tcPr>
            <w:tcW w:w="689" w:type="dxa"/>
            <w:vAlign w:val="bottom"/>
          </w:tcPr>
          <w:p w14:paraId="36779E3C" w14:textId="6D0D1195" w:rsidR="003920E5" w:rsidRPr="00AD5AD4" w:rsidRDefault="003920E5" w:rsidP="003920E5">
            <w:pPr>
              <w:spacing w:after="0" w:line="240" w:lineRule="auto"/>
              <w:rPr>
                <w:rFonts w:ascii="Times New Roman" w:hAnsi="Times New Roman"/>
                <w:sz w:val="20"/>
                <w:szCs w:val="20"/>
              </w:rPr>
            </w:pPr>
            <w:r>
              <w:rPr>
                <w:rFonts w:cs="Calibri"/>
                <w:color w:val="000000"/>
              </w:rPr>
              <w:t>75</w:t>
            </w:r>
          </w:p>
        </w:tc>
        <w:tc>
          <w:tcPr>
            <w:tcW w:w="689" w:type="dxa"/>
            <w:vAlign w:val="bottom"/>
          </w:tcPr>
          <w:p w14:paraId="25FE3CBD" w14:textId="2505484B"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504F36B7" w14:textId="2968805C" w:rsidR="003920E5" w:rsidRPr="00AD5AD4" w:rsidRDefault="003920E5" w:rsidP="003920E5">
            <w:pPr>
              <w:spacing w:after="0" w:line="240" w:lineRule="auto"/>
              <w:rPr>
                <w:rFonts w:ascii="Times New Roman" w:hAnsi="Times New Roman"/>
                <w:sz w:val="20"/>
                <w:szCs w:val="20"/>
              </w:rPr>
            </w:pPr>
            <w:r>
              <w:rPr>
                <w:rFonts w:cs="Calibri"/>
                <w:color w:val="000000"/>
              </w:rPr>
              <w:t>10</w:t>
            </w:r>
          </w:p>
        </w:tc>
        <w:tc>
          <w:tcPr>
            <w:tcW w:w="672" w:type="dxa"/>
            <w:vAlign w:val="bottom"/>
          </w:tcPr>
          <w:p w14:paraId="09F2E79F" w14:textId="0E3B38C7" w:rsidR="003920E5" w:rsidRPr="00AD5AD4" w:rsidRDefault="003920E5" w:rsidP="003920E5">
            <w:pPr>
              <w:spacing w:after="0" w:line="240" w:lineRule="auto"/>
              <w:rPr>
                <w:rFonts w:ascii="Times New Roman" w:hAnsi="Times New Roman"/>
                <w:sz w:val="20"/>
                <w:szCs w:val="20"/>
              </w:rPr>
            </w:pPr>
            <w:r>
              <w:rPr>
                <w:rFonts w:cs="Calibri"/>
                <w:color w:val="000000"/>
              </w:rPr>
              <w:t>271</w:t>
            </w:r>
          </w:p>
        </w:tc>
      </w:tr>
      <w:tr w:rsidR="003920E5" w:rsidRPr="0079761F" w14:paraId="470FF639" w14:textId="77777777" w:rsidTr="00D05ABE">
        <w:tc>
          <w:tcPr>
            <w:tcW w:w="1110" w:type="dxa"/>
            <w:shd w:val="clear" w:color="auto" w:fill="F2F2F2" w:themeFill="background1" w:themeFillShade="F2"/>
            <w:vAlign w:val="bottom"/>
          </w:tcPr>
          <w:p w14:paraId="5F628E72" w14:textId="75C65F30" w:rsidR="003920E5" w:rsidRPr="0079761F" w:rsidRDefault="003920E5" w:rsidP="003920E5">
            <w:pPr>
              <w:spacing w:after="0" w:line="240" w:lineRule="auto"/>
              <w:rPr>
                <w:rFonts w:ascii="Times New Roman" w:hAnsi="Times New Roman"/>
                <w:sz w:val="20"/>
                <w:szCs w:val="20"/>
              </w:rPr>
            </w:pPr>
            <w:r>
              <w:rPr>
                <w:rFonts w:cs="Calibri"/>
                <w:color w:val="000000"/>
              </w:rPr>
              <w:t>20</w:t>
            </w:r>
          </w:p>
        </w:tc>
        <w:tc>
          <w:tcPr>
            <w:tcW w:w="689" w:type="dxa"/>
            <w:shd w:val="clear" w:color="auto" w:fill="F2F2F2" w:themeFill="background1" w:themeFillShade="F2"/>
            <w:vAlign w:val="bottom"/>
          </w:tcPr>
          <w:p w14:paraId="62FF8A1F" w14:textId="10FDEB69"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0062B7E2" w14:textId="4EEC65A6" w:rsidR="003920E5" w:rsidRPr="00AD5AD4" w:rsidRDefault="003920E5" w:rsidP="003920E5">
            <w:pPr>
              <w:spacing w:after="0" w:line="240" w:lineRule="auto"/>
              <w:rPr>
                <w:rFonts w:ascii="Times New Roman" w:hAnsi="Times New Roman"/>
                <w:sz w:val="20"/>
                <w:szCs w:val="20"/>
              </w:rPr>
            </w:pPr>
            <w:r>
              <w:rPr>
                <w:rFonts w:cs="Calibri"/>
                <w:color w:val="000000"/>
              </w:rPr>
              <w:t>104</w:t>
            </w:r>
          </w:p>
        </w:tc>
        <w:tc>
          <w:tcPr>
            <w:tcW w:w="689" w:type="dxa"/>
            <w:shd w:val="clear" w:color="auto" w:fill="F2F2F2" w:themeFill="background1" w:themeFillShade="F2"/>
            <w:vAlign w:val="bottom"/>
          </w:tcPr>
          <w:p w14:paraId="66350CCD" w14:textId="6D4C9C8E" w:rsidR="003920E5" w:rsidRPr="00AD5AD4" w:rsidRDefault="003920E5" w:rsidP="003920E5">
            <w:pPr>
              <w:spacing w:after="0" w:line="240" w:lineRule="auto"/>
              <w:rPr>
                <w:rFonts w:ascii="Times New Roman" w:hAnsi="Times New Roman"/>
                <w:sz w:val="20"/>
                <w:szCs w:val="20"/>
              </w:rPr>
            </w:pPr>
            <w:r>
              <w:rPr>
                <w:rFonts w:cs="Calibri"/>
                <w:color w:val="000000"/>
              </w:rPr>
              <w:t>40</w:t>
            </w:r>
          </w:p>
        </w:tc>
        <w:tc>
          <w:tcPr>
            <w:tcW w:w="690" w:type="dxa"/>
            <w:shd w:val="clear" w:color="auto" w:fill="F2F2F2" w:themeFill="background1" w:themeFillShade="F2"/>
            <w:vAlign w:val="bottom"/>
          </w:tcPr>
          <w:p w14:paraId="1C38FB0E" w14:textId="2F1EEB3F"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5E44522A" w14:textId="5033ACDF"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7E110559" w14:textId="697BD0CF"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64BC39AB" w14:textId="6A9C04BF" w:rsidR="003920E5" w:rsidRPr="00AD5AD4" w:rsidRDefault="003920E5" w:rsidP="003920E5">
            <w:pPr>
              <w:spacing w:after="0" w:line="240" w:lineRule="auto"/>
              <w:rPr>
                <w:rFonts w:ascii="Times New Roman" w:hAnsi="Times New Roman"/>
                <w:sz w:val="20"/>
                <w:szCs w:val="20"/>
              </w:rPr>
            </w:pPr>
            <w:r>
              <w:rPr>
                <w:rFonts w:cs="Calibri"/>
                <w:color w:val="000000"/>
              </w:rPr>
              <w:t>35</w:t>
            </w:r>
          </w:p>
        </w:tc>
        <w:tc>
          <w:tcPr>
            <w:tcW w:w="672" w:type="dxa"/>
            <w:shd w:val="clear" w:color="auto" w:fill="F2F2F2" w:themeFill="background1" w:themeFillShade="F2"/>
            <w:vAlign w:val="bottom"/>
          </w:tcPr>
          <w:p w14:paraId="23FD4A16" w14:textId="0507A846" w:rsidR="003920E5" w:rsidRPr="00AD5AD4" w:rsidRDefault="003920E5" w:rsidP="003920E5">
            <w:pPr>
              <w:spacing w:after="0" w:line="240" w:lineRule="auto"/>
              <w:rPr>
                <w:rFonts w:ascii="Times New Roman" w:hAnsi="Times New Roman"/>
                <w:sz w:val="20"/>
                <w:szCs w:val="20"/>
              </w:rPr>
            </w:pPr>
            <w:r>
              <w:rPr>
                <w:rFonts w:cs="Calibri"/>
                <w:color w:val="000000"/>
              </w:rPr>
              <w:t>179</w:t>
            </w:r>
          </w:p>
        </w:tc>
      </w:tr>
      <w:tr w:rsidR="003920E5" w:rsidRPr="0079761F" w14:paraId="08E55EC9" w14:textId="77777777" w:rsidTr="00D05ABE">
        <w:tc>
          <w:tcPr>
            <w:tcW w:w="1110" w:type="dxa"/>
            <w:vAlign w:val="bottom"/>
          </w:tcPr>
          <w:p w14:paraId="4A65C671" w14:textId="3D37B9AD" w:rsidR="003920E5" w:rsidRPr="0079761F" w:rsidRDefault="003920E5" w:rsidP="003920E5">
            <w:pPr>
              <w:spacing w:after="0" w:line="240" w:lineRule="auto"/>
              <w:rPr>
                <w:rFonts w:ascii="Times New Roman" w:hAnsi="Times New Roman"/>
                <w:sz w:val="20"/>
                <w:szCs w:val="20"/>
              </w:rPr>
            </w:pPr>
            <w:r>
              <w:rPr>
                <w:rFonts w:cs="Calibri"/>
                <w:color w:val="000000"/>
              </w:rPr>
              <w:t>21</w:t>
            </w:r>
          </w:p>
        </w:tc>
        <w:tc>
          <w:tcPr>
            <w:tcW w:w="689" w:type="dxa"/>
            <w:vAlign w:val="bottom"/>
          </w:tcPr>
          <w:p w14:paraId="3D7ABFCF" w14:textId="193C3AEB"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291D2B1D" w14:textId="571FDE6F" w:rsidR="003920E5" w:rsidRPr="00AD5AD4" w:rsidRDefault="003920E5" w:rsidP="003920E5">
            <w:pPr>
              <w:spacing w:after="0" w:line="240" w:lineRule="auto"/>
              <w:rPr>
                <w:rFonts w:ascii="Times New Roman" w:hAnsi="Times New Roman"/>
                <w:sz w:val="20"/>
                <w:szCs w:val="20"/>
              </w:rPr>
            </w:pPr>
            <w:r>
              <w:rPr>
                <w:rFonts w:cs="Calibri"/>
                <w:color w:val="000000"/>
              </w:rPr>
              <w:t>160</w:t>
            </w:r>
          </w:p>
        </w:tc>
        <w:tc>
          <w:tcPr>
            <w:tcW w:w="689" w:type="dxa"/>
            <w:vAlign w:val="bottom"/>
          </w:tcPr>
          <w:p w14:paraId="5F0BB2E0" w14:textId="66AC3076" w:rsidR="003920E5" w:rsidRPr="00AD5AD4" w:rsidRDefault="003920E5" w:rsidP="003920E5">
            <w:pPr>
              <w:spacing w:after="0" w:line="240" w:lineRule="auto"/>
              <w:rPr>
                <w:rFonts w:ascii="Times New Roman" w:hAnsi="Times New Roman"/>
                <w:sz w:val="20"/>
                <w:szCs w:val="20"/>
              </w:rPr>
            </w:pPr>
            <w:r>
              <w:rPr>
                <w:rFonts w:cs="Calibri"/>
                <w:color w:val="000000"/>
              </w:rPr>
              <w:t>133</w:t>
            </w:r>
          </w:p>
        </w:tc>
        <w:tc>
          <w:tcPr>
            <w:tcW w:w="690" w:type="dxa"/>
            <w:vAlign w:val="bottom"/>
          </w:tcPr>
          <w:p w14:paraId="5EDA362E" w14:textId="0D9D6090" w:rsidR="003920E5" w:rsidRPr="00AD5AD4" w:rsidRDefault="003920E5" w:rsidP="003920E5">
            <w:pPr>
              <w:spacing w:after="0" w:line="240" w:lineRule="auto"/>
              <w:rPr>
                <w:rFonts w:ascii="Times New Roman" w:hAnsi="Times New Roman"/>
                <w:sz w:val="20"/>
                <w:szCs w:val="20"/>
              </w:rPr>
            </w:pPr>
            <w:r>
              <w:rPr>
                <w:rFonts w:cs="Calibri"/>
                <w:color w:val="000000"/>
              </w:rPr>
              <w:t>62</w:t>
            </w:r>
          </w:p>
        </w:tc>
        <w:tc>
          <w:tcPr>
            <w:tcW w:w="689" w:type="dxa"/>
            <w:vAlign w:val="bottom"/>
          </w:tcPr>
          <w:p w14:paraId="21FD961B" w14:textId="0DDE3EF4" w:rsidR="003920E5" w:rsidRPr="00AD5AD4" w:rsidRDefault="003920E5" w:rsidP="003920E5">
            <w:pPr>
              <w:spacing w:after="0" w:line="240" w:lineRule="auto"/>
              <w:rPr>
                <w:rFonts w:ascii="Times New Roman" w:hAnsi="Times New Roman"/>
                <w:sz w:val="20"/>
                <w:szCs w:val="20"/>
              </w:rPr>
            </w:pPr>
            <w:r>
              <w:rPr>
                <w:rFonts w:cs="Calibri"/>
                <w:color w:val="000000"/>
              </w:rPr>
              <w:t>62</w:t>
            </w:r>
          </w:p>
        </w:tc>
        <w:tc>
          <w:tcPr>
            <w:tcW w:w="689" w:type="dxa"/>
            <w:vAlign w:val="bottom"/>
          </w:tcPr>
          <w:p w14:paraId="18745B42" w14:textId="07AF576A" w:rsidR="003920E5" w:rsidRPr="00AD5AD4" w:rsidRDefault="003920E5" w:rsidP="003920E5">
            <w:pPr>
              <w:spacing w:after="0" w:line="240" w:lineRule="auto"/>
              <w:rPr>
                <w:rFonts w:ascii="Times New Roman" w:hAnsi="Times New Roman"/>
                <w:sz w:val="20"/>
                <w:szCs w:val="20"/>
              </w:rPr>
            </w:pPr>
            <w:r>
              <w:rPr>
                <w:rFonts w:cs="Calibri"/>
                <w:color w:val="000000"/>
              </w:rPr>
              <w:t>60</w:t>
            </w:r>
          </w:p>
        </w:tc>
        <w:tc>
          <w:tcPr>
            <w:tcW w:w="690" w:type="dxa"/>
            <w:vAlign w:val="bottom"/>
          </w:tcPr>
          <w:p w14:paraId="1DBDCBD5" w14:textId="6CB94177" w:rsidR="003920E5" w:rsidRPr="00AD5AD4" w:rsidRDefault="003920E5" w:rsidP="003920E5">
            <w:pPr>
              <w:spacing w:after="0" w:line="240" w:lineRule="auto"/>
              <w:rPr>
                <w:rFonts w:ascii="Times New Roman" w:hAnsi="Times New Roman"/>
                <w:sz w:val="20"/>
                <w:szCs w:val="20"/>
              </w:rPr>
            </w:pPr>
            <w:r>
              <w:rPr>
                <w:rFonts w:cs="Calibri"/>
                <w:color w:val="000000"/>
              </w:rPr>
              <w:t>35</w:t>
            </w:r>
          </w:p>
        </w:tc>
        <w:tc>
          <w:tcPr>
            <w:tcW w:w="672" w:type="dxa"/>
            <w:vAlign w:val="bottom"/>
          </w:tcPr>
          <w:p w14:paraId="154165A6" w14:textId="28ED0ED5" w:rsidR="003920E5" w:rsidRPr="00AD5AD4" w:rsidRDefault="003920E5" w:rsidP="003920E5">
            <w:pPr>
              <w:spacing w:after="0" w:line="240" w:lineRule="auto"/>
              <w:rPr>
                <w:rFonts w:ascii="Times New Roman" w:hAnsi="Times New Roman"/>
                <w:sz w:val="20"/>
                <w:szCs w:val="20"/>
              </w:rPr>
            </w:pPr>
            <w:r>
              <w:rPr>
                <w:rFonts w:cs="Calibri"/>
                <w:color w:val="000000"/>
              </w:rPr>
              <w:t>513</w:t>
            </w:r>
          </w:p>
        </w:tc>
      </w:tr>
      <w:tr w:rsidR="003920E5" w:rsidRPr="0079761F" w14:paraId="385CE922" w14:textId="77777777" w:rsidTr="00D05ABE">
        <w:tc>
          <w:tcPr>
            <w:tcW w:w="1110" w:type="dxa"/>
            <w:shd w:val="clear" w:color="auto" w:fill="F2F2F2" w:themeFill="background1" w:themeFillShade="F2"/>
            <w:vAlign w:val="bottom"/>
          </w:tcPr>
          <w:p w14:paraId="6271F173" w14:textId="72D7190D" w:rsidR="003920E5" w:rsidRPr="0079761F" w:rsidRDefault="003920E5" w:rsidP="003920E5">
            <w:pPr>
              <w:spacing w:after="0" w:line="240" w:lineRule="auto"/>
              <w:rPr>
                <w:rFonts w:ascii="Times New Roman" w:hAnsi="Times New Roman"/>
                <w:sz w:val="20"/>
                <w:szCs w:val="20"/>
              </w:rPr>
            </w:pPr>
            <w:r>
              <w:rPr>
                <w:rFonts w:cs="Calibri"/>
                <w:color w:val="000000"/>
              </w:rPr>
              <w:t>22</w:t>
            </w:r>
          </w:p>
        </w:tc>
        <w:tc>
          <w:tcPr>
            <w:tcW w:w="689" w:type="dxa"/>
            <w:shd w:val="clear" w:color="auto" w:fill="F2F2F2" w:themeFill="background1" w:themeFillShade="F2"/>
            <w:vAlign w:val="bottom"/>
          </w:tcPr>
          <w:p w14:paraId="4848BDF7" w14:textId="295EBCE0"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29AC89DE" w14:textId="0A897E21" w:rsidR="003920E5" w:rsidRPr="00AD5AD4" w:rsidRDefault="003920E5" w:rsidP="003920E5">
            <w:pPr>
              <w:spacing w:after="0" w:line="240" w:lineRule="auto"/>
              <w:rPr>
                <w:rFonts w:ascii="Times New Roman" w:hAnsi="Times New Roman"/>
                <w:sz w:val="20"/>
                <w:szCs w:val="20"/>
              </w:rPr>
            </w:pPr>
            <w:r>
              <w:rPr>
                <w:rFonts w:cs="Calibri"/>
                <w:color w:val="000000"/>
              </w:rPr>
              <w:t>91</w:t>
            </w:r>
          </w:p>
        </w:tc>
        <w:tc>
          <w:tcPr>
            <w:tcW w:w="689" w:type="dxa"/>
            <w:shd w:val="clear" w:color="auto" w:fill="F2F2F2" w:themeFill="background1" w:themeFillShade="F2"/>
            <w:vAlign w:val="bottom"/>
          </w:tcPr>
          <w:p w14:paraId="5B31DB05" w14:textId="578416F9" w:rsidR="003920E5" w:rsidRPr="00AD5AD4" w:rsidRDefault="003920E5" w:rsidP="003920E5">
            <w:pPr>
              <w:spacing w:after="0" w:line="240" w:lineRule="auto"/>
              <w:rPr>
                <w:rFonts w:ascii="Times New Roman" w:hAnsi="Times New Roman"/>
                <w:sz w:val="20"/>
                <w:szCs w:val="20"/>
              </w:rPr>
            </w:pPr>
            <w:r>
              <w:rPr>
                <w:rFonts w:cs="Calibri"/>
                <w:color w:val="000000"/>
              </w:rPr>
              <w:t>73</w:t>
            </w:r>
          </w:p>
        </w:tc>
        <w:tc>
          <w:tcPr>
            <w:tcW w:w="690" w:type="dxa"/>
            <w:shd w:val="clear" w:color="auto" w:fill="F2F2F2" w:themeFill="background1" w:themeFillShade="F2"/>
            <w:vAlign w:val="bottom"/>
          </w:tcPr>
          <w:p w14:paraId="22AC32B3" w14:textId="01722EBE"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4ED40474" w14:textId="1477F22A" w:rsidR="003920E5" w:rsidRPr="00AD5AD4" w:rsidRDefault="003920E5" w:rsidP="003920E5">
            <w:pPr>
              <w:spacing w:after="0" w:line="240" w:lineRule="auto"/>
              <w:rPr>
                <w:rFonts w:ascii="Times New Roman" w:hAnsi="Times New Roman"/>
                <w:sz w:val="20"/>
                <w:szCs w:val="20"/>
              </w:rPr>
            </w:pPr>
            <w:r>
              <w:rPr>
                <w:rFonts w:cs="Calibri"/>
                <w:color w:val="000000"/>
              </w:rPr>
              <w:t>62</w:t>
            </w:r>
          </w:p>
        </w:tc>
        <w:tc>
          <w:tcPr>
            <w:tcW w:w="689" w:type="dxa"/>
            <w:shd w:val="clear" w:color="auto" w:fill="F2F2F2" w:themeFill="background1" w:themeFillShade="F2"/>
            <w:vAlign w:val="bottom"/>
          </w:tcPr>
          <w:p w14:paraId="36BBC722" w14:textId="5891DF25" w:rsidR="003920E5" w:rsidRPr="00AD5AD4" w:rsidRDefault="003920E5" w:rsidP="003920E5">
            <w:pPr>
              <w:spacing w:after="0" w:line="240" w:lineRule="auto"/>
              <w:rPr>
                <w:rFonts w:ascii="Times New Roman" w:hAnsi="Times New Roman"/>
                <w:sz w:val="20"/>
                <w:szCs w:val="20"/>
              </w:rPr>
            </w:pPr>
            <w:r>
              <w:rPr>
                <w:rFonts w:cs="Calibri"/>
                <w:color w:val="000000"/>
              </w:rPr>
              <w:t>60</w:t>
            </w:r>
          </w:p>
        </w:tc>
        <w:tc>
          <w:tcPr>
            <w:tcW w:w="690" w:type="dxa"/>
            <w:shd w:val="clear" w:color="auto" w:fill="F2F2F2" w:themeFill="background1" w:themeFillShade="F2"/>
            <w:vAlign w:val="bottom"/>
          </w:tcPr>
          <w:p w14:paraId="546DD373" w14:textId="6F2A6205" w:rsidR="003920E5" w:rsidRPr="00AD5AD4" w:rsidRDefault="003920E5" w:rsidP="003920E5">
            <w:pPr>
              <w:spacing w:after="0" w:line="240" w:lineRule="auto"/>
              <w:rPr>
                <w:rFonts w:ascii="Times New Roman" w:hAnsi="Times New Roman"/>
                <w:sz w:val="20"/>
                <w:szCs w:val="20"/>
              </w:rPr>
            </w:pPr>
            <w:r>
              <w:rPr>
                <w:rFonts w:cs="Calibri"/>
                <w:color w:val="000000"/>
              </w:rPr>
              <w:t>30</w:t>
            </w:r>
          </w:p>
        </w:tc>
        <w:tc>
          <w:tcPr>
            <w:tcW w:w="672" w:type="dxa"/>
            <w:shd w:val="clear" w:color="auto" w:fill="F2F2F2" w:themeFill="background1" w:themeFillShade="F2"/>
            <w:vAlign w:val="bottom"/>
          </w:tcPr>
          <w:p w14:paraId="1455BDBE" w14:textId="2ADC9B9A" w:rsidR="003920E5" w:rsidRPr="00AD5AD4" w:rsidRDefault="003920E5" w:rsidP="003920E5">
            <w:pPr>
              <w:spacing w:after="0" w:line="240" w:lineRule="auto"/>
              <w:rPr>
                <w:rFonts w:ascii="Times New Roman" w:hAnsi="Times New Roman"/>
                <w:sz w:val="20"/>
                <w:szCs w:val="20"/>
              </w:rPr>
            </w:pPr>
            <w:r>
              <w:rPr>
                <w:rFonts w:cs="Calibri"/>
                <w:color w:val="000000"/>
              </w:rPr>
              <w:t>317</w:t>
            </w:r>
          </w:p>
        </w:tc>
      </w:tr>
      <w:tr w:rsidR="003920E5" w:rsidRPr="0079761F" w14:paraId="43160F8C" w14:textId="77777777" w:rsidTr="00D05ABE">
        <w:tc>
          <w:tcPr>
            <w:tcW w:w="1110" w:type="dxa"/>
            <w:vAlign w:val="bottom"/>
          </w:tcPr>
          <w:p w14:paraId="5F687F49" w14:textId="42CE6FB7" w:rsidR="003920E5" w:rsidRPr="0079761F" w:rsidRDefault="003920E5" w:rsidP="003920E5">
            <w:pPr>
              <w:spacing w:after="0" w:line="240" w:lineRule="auto"/>
              <w:rPr>
                <w:rFonts w:ascii="Times New Roman" w:hAnsi="Times New Roman"/>
                <w:sz w:val="20"/>
                <w:szCs w:val="20"/>
              </w:rPr>
            </w:pPr>
            <w:r>
              <w:rPr>
                <w:rFonts w:cs="Calibri"/>
                <w:color w:val="000000"/>
              </w:rPr>
              <w:t>23</w:t>
            </w:r>
          </w:p>
        </w:tc>
        <w:tc>
          <w:tcPr>
            <w:tcW w:w="689" w:type="dxa"/>
            <w:vAlign w:val="bottom"/>
          </w:tcPr>
          <w:p w14:paraId="46E80DBA" w14:textId="73CC0210" w:rsidR="003920E5" w:rsidRPr="00AD5AD4" w:rsidRDefault="003920E5" w:rsidP="003920E5">
            <w:pPr>
              <w:spacing w:after="0" w:line="240" w:lineRule="auto"/>
              <w:rPr>
                <w:rFonts w:ascii="Times New Roman" w:hAnsi="Times New Roman"/>
                <w:sz w:val="20"/>
                <w:szCs w:val="20"/>
              </w:rPr>
            </w:pPr>
            <w:r>
              <w:rPr>
                <w:rFonts w:cs="Calibri"/>
                <w:color w:val="000000"/>
              </w:rPr>
              <w:t>28</w:t>
            </w:r>
          </w:p>
        </w:tc>
        <w:tc>
          <w:tcPr>
            <w:tcW w:w="690" w:type="dxa"/>
            <w:vAlign w:val="bottom"/>
          </w:tcPr>
          <w:p w14:paraId="4F637C39" w14:textId="3FA4C8DF" w:rsidR="003920E5" w:rsidRPr="00AD5AD4" w:rsidRDefault="003920E5" w:rsidP="003920E5">
            <w:pPr>
              <w:spacing w:after="0" w:line="240" w:lineRule="auto"/>
              <w:rPr>
                <w:rFonts w:ascii="Times New Roman" w:hAnsi="Times New Roman"/>
                <w:sz w:val="20"/>
                <w:szCs w:val="20"/>
              </w:rPr>
            </w:pPr>
            <w:r>
              <w:rPr>
                <w:rFonts w:cs="Calibri"/>
                <w:color w:val="000000"/>
              </w:rPr>
              <w:t>151</w:t>
            </w:r>
          </w:p>
        </w:tc>
        <w:tc>
          <w:tcPr>
            <w:tcW w:w="689" w:type="dxa"/>
            <w:vAlign w:val="bottom"/>
          </w:tcPr>
          <w:p w14:paraId="36A186E0" w14:textId="327BE917" w:rsidR="003920E5" w:rsidRPr="00AD5AD4" w:rsidRDefault="003920E5" w:rsidP="003920E5">
            <w:pPr>
              <w:spacing w:after="0" w:line="240" w:lineRule="auto"/>
              <w:rPr>
                <w:rFonts w:ascii="Times New Roman" w:hAnsi="Times New Roman"/>
                <w:sz w:val="20"/>
                <w:szCs w:val="20"/>
              </w:rPr>
            </w:pPr>
            <w:r>
              <w:rPr>
                <w:rFonts w:cs="Calibri"/>
                <w:color w:val="000000"/>
              </w:rPr>
              <w:t>158</w:t>
            </w:r>
          </w:p>
        </w:tc>
        <w:tc>
          <w:tcPr>
            <w:tcW w:w="690" w:type="dxa"/>
            <w:vAlign w:val="bottom"/>
          </w:tcPr>
          <w:p w14:paraId="6DC015FD" w14:textId="4FEA6498" w:rsidR="003920E5" w:rsidRPr="00AD5AD4" w:rsidRDefault="003920E5" w:rsidP="003920E5">
            <w:pPr>
              <w:spacing w:after="0" w:line="240" w:lineRule="auto"/>
              <w:rPr>
                <w:rFonts w:ascii="Times New Roman" w:hAnsi="Times New Roman"/>
                <w:sz w:val="20"/>
                <w:szCs w:val="20"/>
              </w:rPr>
            </w:pPr>
            <w:r>
              <w:rPr>
                <w:rFonts w:cs="Calibri"/>
                <w:color w:val="000000"/>
              </w:rPr>
              <w:t>70</w:t>
            </w:r>
          </w:p>
        </w:tc>
        <w:tc>
          <w:tcPr>
            <w:tcW w:w="689" w:type="dxa"/>
            <w:vAlign w:val="bottom"/>
          </w:tcPr>
          <w:p w14:paraId="2E60D82A" w14:textId="47364871"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54519228" w14:textId="6E2205B0"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3FF3227F" w14:textId="2A41356A" w:rsidR="003920E5" w:rsidRPr="00AD5AD4" w:rsidRDefault="003920E5" w:rsidP="003920E5">
            <w:pPr>
              <w:spacing w:after="0" w:line="240" w:lineRule="auto"/>
              <w:rPr>
                <w:rFonts w:ascii="Times New Roman" w:hAnsi="Times New Roman"/>
                <w:sz w:val="20"/>
                <w:szCs w:val="20"/>
              </w:rPr>
            </w:pPr>
          </w:p>
        </w:tc>
        <w:tc>
          <w:tcPr>
            <w:tcW w:w="672" w:type="dxa"/>
            <w:vAlign w:val="bottom"/>
          </w:tcPr>
          <w:p w14:paraId="6D7F2E09" w14:textId="0FD549E9" w:rsidR="003920E5" w:rsidRPr="00AD5AD4" w:rsidRDefault="003920E5" w:rsidP="003920E5">
            <w:pPr>
              <w:spacing w:after="0" w:line="240" w:lineRule="auto"/>
              <w:rPr>
                <w:rFonts w:ascii="Times New Roman" w:hAnsi="Times New Roman"/>
                <w:sz w:val="20"/>
                <w:szCs w:val="20"/>
              </w:rPr>
            </w:pPr>
            <w:r>
              <w:rPr>
                <w:rFonts w:cs="Calibri"/>
                <w:color w:val="000000"/>
              </w:rPr>
              <w:t>407</w:t>
            </w:r>
          </w:p>
        </w:tc>
      </w:tr>
      <w:tr w:rsidR="003920E5" w:rsidRPr="0079761F" w14:paraId="48D90C28" w14:textId="77777777" w:rsidTr="00D05ABE">
        <w:tc>
          <w:tcPr>
            <w:tcW w:w="1110" w:type="dxa"/>
            <w:shd w:val="clear" w:color="auto" w:fill="F2F2F2" w:themeFill="background1" w:themeFillShade="F2"/>
            <w:vAlign w:val="bottom"/>
          </w:tcPr>
          <w:p w14:paraId="405F4680" w14:textId="200CD1A1" w:rsidR="003920E5" w:rsidRPr="0079761F" w:rsidRDefault="003920E5" w:rsidP="003920E5">
            <w:pPr>
              <w:spacing w:after="0" w:line="240" w:lineRule="auto"/>
              <w:rPr>
                <w:rFonts w:ascii="Times New Roman" w:hAnsi="Times New Roman"/>
                <w:sz w:val="20"/>
                <w:szCs w:val="20"/>
              </w:rPr>
            </w:pPr>
            <w:r>
              <w:rPr>
                <w:rFonts w:cs="Calibri"/>
                <w:color w:val="000000"/>
              </w:rPr>
              <w:t>24</w:t>
            </w:r>
          </w:p>
        </w:tc>
        <w:tc>
          <w:tcPr>
            <w:tcW w:w="689" w:type="dxa"/>
            <w:shd w:val="clear" w:color="auto" w:fill="F2F2F2" w:themeFill="background1" w:themeFillShade="F2"/>
            <w:vAlign w:val="bottom"/>
          </w:tcPr>
          <w:p w14:paraId="222071C5" w14:textId="6AA2DD1E" w:rsidR="003920E5" w:rsidRPr="00AD5AD4" w:rsidRDefault="003920E5" w:rsidP="003920E5">
            <w:pPr>
              <w:spacing w:after="0" w:line="240" w:lineRule="auto"/>
              <w:rPr>
                <w:rFonts w:ascii="Times New Roman" w:hAnsi="Times New Roman"/>
                <w:sz w:val="20"/>
                <w:szCs w:val="20"/>
              </w:rPr>
            </w:pPr>
            <w:r>
              <w:rPr>
                <w:rFonts w:cs="Calibri"/>
                <w:color w:val="000000"/>
              </w:rPr>
              <w:t>134</w:t>
            </w:r>
          </w:p>
        </w:tc>
        <w:tc>
          <w:tcPr>
            <w:tcW w:w="690" w:type="dxa"/>
            <w:shd w:val="clear" w:color="auto" w:fill="F2F2F2" w:themeFill="background1" w:themeFillShade="F2"/>
            <w:vAlign w:val="bottom"/>
          </w:tcPr>
          <w:p w14:paraId="51B9612A" w14:textId="6370DD90" w:rsidR="003920E5" w:rsidRPr="00AD5AD4" w:rsidRDefault="003920E5" w:rsidP="003920E5">
            <w:pPr>
              <w:spacing w:after="0" w:line="240" w:lineRule="auto"/>
              <w:rPr>
                <w:rFonts w:ascii="Times New Roman" w:hAnsi="Times New Roman"/>
                <w:sz w:val="20"/>
                <w:szCs w:val="20"/>
              </w:rPr>
            </w:pPr>
            <w:r>
              <w:rPr>
                <w:rFonts w:cs="Calibri"/>
                <w:color w:val="000000"/>
              </w:rPr>
              <w:t>377</w:t>
            </w:r>
          </w:p>
        </w:tc>
        <w:tc>
          <w:tcPr>
            <w:tcW w:w="689" w:type="dxa"/>
            <w:shd w:val="clear" w:color="auto" w:fill="F2F2F2" w:themeFill="background1" w:themeFillShade="F2"/>
            <w:vAlign w:val="bottom"/>
          </w:tcPr>
          <w:p w14:paraId="4FD176DA" w14:textId="60B4368A" w:rsidR="003920E5" w:rsidRPr="00AD5AD4" w:rsidRDefault="003920E5" w:rsidP="003920E5">
            <w:pPr>
              <w:spacing w:after="0" w:line="240" w:lineRule="auto"/>
              <w:rPr>
                <w:rFonts w:ascii="Times New Roman" w:hAnsi="Times New Roman"/>
                <w:sz w:val="20"/>
                <w:szCs w:val="20"/>
              </w:rPr>
            </w:pPr>
            <w:r>
              <w:rPr>
                <w:rFonts w:cs="Calibri"/>
                <w:color w:val="000000"/>
              </w:rPr>
              <w:t>200</w:t>
            </w:r>
          </w:p>
        </w:tc>
        <w:tc>
          <w:tcPr>
            <w:tcW w:w="690" w:type="dxa"/>
            <w:shd w:val="clear" w:color="auto" w:fill="F2F2F2" w:themeFill="background1" w:themeFillShade="F2"/>
            <w:vAlign w:val="bottom"/>
          </w:tcPr>
          <w:p w14:paraId="31C966EF" w14:textId="36D46FF4" w:rsidR="003920E5" w:rsidRPr="00AD5AD4" w:rsidRDefault="003920E5" w:rsidP="003920E5">
            <w:pPr>
              <w:spacing w:after="0" w:line="240" w:lineRule="auto"/>
              <w:rPr>
                <w:rFonts w:ascii="Times New Roman" w:hAnsi="Times New Roman"/>
                <w:sz w:val="20"/>
                <w:szCs w:val="20"/>
              </w:rPr>
            </w:pPr>
            <w:r>
              <w:rPr>
                <w:rFonts w:cs="Calibri"/>
                <w:color w:val="000000"/>
              </w:rPr>
              <w:t>202</w:t>
            </w:r>
          </w:p>
        </w:tc>
        <w:tc>
          <w:tcPr>
            <w:tcW w:w="689" w:type="dxa"/>
            <w:shd w:val="clear" w:color="auto" w:fill="F2F2F2" w:themeFill="background1" w:themeFillShade="F2"/>
            <w:vAlign w:val="bottom"/>
          </w:tcPr>
          <w:p w14:paraId="1962F678" w14:textId="0ED7B4CB"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0496177D" w14:textId="043F785C"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62E2873B" w14:textId="1E38AF7C" w:rsidR="003920E5" w:rsidRPr="00AD5AD4" w:rsidRDefault="003920E5" w:rsidP="003920E5">
            <w:pPr>
              <w:spacing w:after="0" w:line="240" w:lineRule="auto"/>
              <w:rPr>
                <w:rFonts w:ascii="Times New Roman" w:hAnsi="Times New Roman"/>
                <w:sz w:val="20"/>
                <w:szCs w:val="20"/>
              </w:rPr>
            </w:pPr>
            <w:r>
              <w:rPr>
                <w:rFonts w:cs="Calibri"/>
                <w:color w:val="000000"/>
              </w:rPr>
              <w:t>30</w:t>
            </w:r>
          </w:p>
        </w:tc>
        <w:tc>
          <w:tcPr>
            <w:tcW w:w="672" w:type="dxa"/>
            <w:shd w:val="clear" w:color="auto" w:fill="F2F2F2" w:themeFill="background1" w:themeFillShade="F2"/>
            <w:vAlign w:val="bottom"/>
          </w:tcPr>
          <w:p w14:paraId="276AD779" w14:textId="408062BB" w:rsidR="003920E5" w:rsidRPr="00AD5AD4" w:rsidRDefault="003920E5" w:rsidP="003920E5">
            <w:pPr>
              <w:spacing w:after="0" w:line="240" w:lineRule="auto"/>
              <w:rPr>
                <w:rFonts w:ascii="Times New Roman" w:hAnsi="Times New Roman"/>
                <w:sz w:val="20"/>
                <w:szCs w:val="20"/>
              </w:rPr>
            </w:pPr>
            <w:r>
              <w:rPr>
                <w:rFonts w:cs="Calibri"/>
                <w:color w:val="000000"/>
              </w:rPr>
              <w:t>942</w:t>
            </w:r>
          </w:p>
        </w:tc>
      </w:tr>
      <w:tr w:rsidR="003920E5" w:rsidRPr="0079761F" w14:paraId="3110E7C9" w14:textId="77777777" w:rsidTr="00D05ABE">
        <w:tc>
          <w:tcPr>
            <w:tcW w:w="1110" w:type="dxa"/>
            <w:vAlign w:val="bottom"/>
          </w:tcPr>
          <w:p w14:paraId="49B43425" w14:textId="7DFF7860" w:rsidR="003920E5" w:rsidRPr="0079761F" w:rsidRDefault="003920E5" w:rsidP="003920E5">
            <w:pPr>
              <w:spacing w:after="0" w:line="240" w:lineRule="auto"/>
              <w:rPr>
                <w:rFonts w:ascii="Times New Roman" w:hAnsi="Times New Roman"/>
                <w:sz w:val="20"/>
                <w:szCs w:val="20"/>
              </w:rPr>
            </w:pPr>
            <w:r>
              <w:rPr>
                <w:rFonts w:cs="Calibri"/>
                <w:color w:val="000000"/>
              </w:rPr>
              <w:t>25</w:t>
            </w:r>
          </w:p>
        </w:tc>
        <w:tc>
          <w:tcPr>
            <w:tcW w:w="689" w:type="dxa"/>
            <w:vAlign w:val="bottom"/>
          </w:tcPr>
          <w:p w14:paraId="21415293" w14:textId="12871229" w:rsidR="003920E5" w:rsidRPr="00AD5AD4" w:rsidRDefault="003920E5" w:rsidP="003920E5">
            <w:pPr>
              <w:spacing w:after="0" w:line="240" w:lineRule="auto"/>
              <w:rPr>
                <w:rFonts w:ascii="Times New Roman" w:hAnsi="Times New Roman"/>
                <w:sz w:val="20"/>
                <w:szCs w:val="20"/>
              </w:rPr>
            </w:pPr>
            <w:r>
              <w:rPr>
                <w:rFonts w:cs="Calibri"/>
                <w:color w:val="000000"/>
              </w:rPr>
              <w:t>26</w:t>
            </w:r>
          </w:p>
        </w:tc>
        <w:tc>
          <w:tcPr>
            <w:tcW w:w="690" w:type="dxa"/>
            <w:vAlign w:val="bottom"/>
          </w:tcPr>
          <w:p w14:paraId="620990CA" w14:textId="707FDAFD" w:rsidR="003920E5" w:rsidRPr="00AD5AD4" w:rsidRDefault="003920E5" w:rsidP="003920E5">
            <w:pPr>
              <w:spacing w:after="0" w:line="240" w:lineRule="auto"/>
              <w:rPr>
                <w:rFonts w:ascii="Times New Roman" w:hAnsi="Times New Roman"/>
                <w:sz w:val="20"/>
                <w:szCs w:val="20"/>
              </w:rPr>
            </w:pPr>
            <w:r>
              <w:rPr>
                <w:rFonts w:cs="Calibri"/>
                <w:color w:val="000000"/>
              </w:rPr>
              <w:t>62</w:t>
            </w:r>
          </w:p>
        </w:tc>
        <w:tc>
          <w:tcPr>
            <w:tcW w:w="689" w:type="dxa"/>
            <w:vAlign w:val="bottom"/>
          </w:tcPr>
          <w:p w14:paraId="240488D9" w14:textId="69CE5436" w:rsidR="003920E5" w:rsidRPr="00AD5AD4" w:rsidRDefault="003920E5" w:rsidP="003920E5">
            <w:pPr>
              <w:spacing w:after="0" w:line="240" w:lineRule="auto"/>
              <w:rPr>
                <w:rFonts w:ascii="Times New Roman" w:hAnsi="Times New Roman"/>
                <w:sz w:val="20"/>
                <w:szCs w:val="20"/>
              </w:rPr>
            </w:pPr>
            <w:r>
              <w:rPr>
                <w:rFonts w:cs="Calibri"/>
                <w:color w:val="000000"/>
              </w:rPr>
              <w:t>103</w:t>
            </w:r>
          </w:p>
        </w:tc>
        <w:tc>
          <w:tcPr>
            <w:tcW w:w="690" w:type="dxa"/>
            <w:vAlign w:val="bottom"/>
          </w:tcPr>
          <w:p w14:paraId="5D02C326" w14:textId="231EBD2D" w:rsidR="003920E5" w:rsidRPr="00AD5AD4" w:rsidRDefault="003920E5" w:rsidP="003920E5">
            <w:pPr>
              <w:spacing w:after="0" w:line="240" w:lineRule="auto"/>
              <w:rPr>
                <w:rFonts w:ascii="Times New Roman" w:hAnsi="Times New Roman"/>
                <w:sz w:val="20"/>
                <w:szCs w:val="20"/>
              </w:rPr>
            </w:pPr>
            <w:r>
              <w:rPr>
                <w:rFonts w:cs="Calibri"/>
                <w:color w:val="000000"/>
              </w:rPr>
              <w:t>178</w:t>
            </w:r>
          </w:p>
        </w:tc>
        <w:tc>
          <w:tcPr>
            <w:tcW w:w="689" w:type="dxa"/>
            <w:vAlign w:val="bottom"/>
          </w:tcPr>
          <w:p w14:paraId="31F498CF" w14:textId="1C0F9DEE" w:rsidR="003920E5" w:rsidRPr="00AD5AD4" w:rsidRDefault="003920E5" w:rsidP="003920E5">
            <w:pPr>
              <w:spacing w:after="0" w:line="240" w:lineRule="auto"/>
              <w:rPr>
                <w:rFonts w:ascii="Times New Roman" w:hAnsi="Times New Roman"/>
                <w:sz w:val="20"/>
                <w:szCs w:val="20"/>
              </w:rPr>
            </w:pPr>
            <w:r>
              <w:rPr>
                <w:rFonts w:cs="Calibri"/>
                <w:color w:val="000000"/>
              </w:rPr>
              <w:t>56</w:t>
            </w:r>
          </w:p>
        </w:tc>
        <w:tc>
          <w:tcPr>
            <w:tcW w:w="689" w:type="dxa"/>
            <w:vAlign w:val="bottom"/>
          </w:tcPr>
          <w:p w14:paraId="0F971924" w14:textId="1E2A73D4" w:rsidR="003920E5" w:rsidRPr="00AD5AD4" w:rsidRDefault="003920E5" w:rsidP="003920E5">
            <w:pPr>
              <w:spacing w:after="0" w:line="240" w:lineRule="auto"/>
              <w:rPr>
                <w:rFonts w:ascii="Times New Roman" w:hAnsi="Times New Roman"/>
                <w:sz w:val="20"/>
                <w:szCs w:val="20"/>
              </w:rPr>
            </w:pPr>
            <w:r>
              <w:rPr>
                <w:rFonts w:cs="Calibri"/>
                <w:color w:val="000000"/>
              </w:rPr>
              <w:t>35</w:t>
            </w:r>
          </w:p>
        </w:tc>
        <w:tc>
          <w:tcPr>
            <w:tcW w:w="690" w:type="dxa"/>
            <w:vAlign w:val="bottom"/>
          </w:tcPr>
          <w:p w14:paraId="41802AC7" w14:textId="5DAA409D" w:rsidR="003920E5" w:rsidRPr="00AD5AD4" w:rsidRDefault="003920E5" w:rsidP="003920E5">
            <w:pPr>
              <w:spacing w:after="0" w:line="240" w:lineRule="auto"/>
              <w:rPr>
                <w:rFonts w:ascii="Times New Roman" w:hAnsi="Times New Roman"/>
                <w:sz w:val="20"/>
                <w:szCs w:val="20"/>
              </w:rPr>
            </w:pPr>
            <w:r>
              <w:rPr>
                <w:rFonts w:cs="Calibri"/>
                <w:color w:val="000000"/>
              </w:rPr>
              <w:t>35</w:t>
            </w:r>
          </w:p>
        </w:tc>
        <w:tc>
          <w:tcPr>
            <w:tcW w:w="672" w:type="dxa"/>
            <w:vAlign w:val="bottom"/>
          </w:tcPr>
          <w:p w14:paraId="6CF5E9A2" w14:textId="5C82A129" w:rsidR="003920E5" w:rsidRPr="00AD5AD4" w:rsidRDefault="003920E5" w:rsidP="003920E5">
            <w:pPr>
              <w:spacing w:after="0" w:line="240" w:lineRule="auto"/>
              <w:rPr>
                <w:rFonts w:ascii="Times New Roman" w:hAnsi="Times New Roman"/>
                <w:sz w:val="20"/>
                <w:szCs w:val="20"/>
              </w:rPr>
            </w:pPr>
            <w:r>
              <w:rPr>
                <w:rFonts w:cs="Calibri"/>
                <w:color w:val="000000"/>
              </w:rPr>
              <w:t>495</w:t>
            </w:r>
          </w:p>
        </w:tc>
      </w:tr>
      <w:tr w:rsidR="003920E5" w:rsidRPr="0079761F" w14:paraId="45BC6C26" w14:textId="77777777" w:rsidTr="00D05ABE">
        <w:tc>
          <w:tcPr>
            <w:tcW w:w="1110" w:type="dxa"/>
            <w:shd w:val="clear" w:color="auto" w:fill="F2F2F2" w:themeFill="background1" w:themeFillShade="F2"/>
            <w:vAlign w:val="bottom"/>
          </w:tcPr>
          <w:p w14:paraId="7098CE47" w14:textId="12C5C3EA" w:rsidR="003920E5" w:rsidRPr="0079761F" w:rsidRDefault="003920E5" w:rsidP="003920E5">
            <w:pPr>
              <w:spacing w:after="0" w:line="240" w:lineRule="auto"/>
              <w:rPr>
                <w:rFonts w:ascii="Times New Roman" w:hAnsi="Times New Roman"/>
                <w:sz w:val="20"/>
                <w:szCs w:val="20"/>
              </w:rPr>
            </w:pPr>
            <w:r>
              <w:rPr>
                <w:rFonts w:cs="Calibri"/>
                <w:color w:val="000000"/>
              </w:rPr>
              <w:t>26</w:t>
            </w:r>
          </w:p>
        </w:tc>
        <w:tc>
          <w:tcPr>
            <w:tcW w:w="689" w:type="dxa"/>
            <w:shd w:val="clear" w:color="auto" w:fill="F2F2F2" w:themeFill="background1" w:themeFillShade="F2"/>
            <w:vAlign w:val="bottom"/>
          </w:tcPr>
          <w:p w14:paraId="312E65D7" w14:textId="7A0A7519" w:rsidR="003920E5" w:rsidRPr="00AD5AD4" w:rsidRDefault="003920E5" w:rsidP="003920E5">
            <w:pPr>
              <w:spacing w:after="0" w:line="240" w:lineRule="auto"/>
              <w:rPr>
                <w:rFonts w:ascii="Times New Roman" w:hAnsi="Times New Roman"/>
                <w:sz w:val="20"/>
                <w:szCs w:val="20"/>
              </w:rPr>
            </w:pPr>
            <w:r>
              <w:rPr>
                <w:rFonts w:cs="Calibri"/>
                <w:color w:val="000000"/>
              </w:rPr>
              <w:t>10</w:t>
            </w:r>
          </w:p>
        </w:tc>
        <w:tc>
          <w:tcPr>
            <w:tcW w:w="690" w:type="dxa"/>
            <w:shd w:val="clear" w:color="auto" w:fill="F2F2F2" w:themeFill="background1" w:themeFillShade="F2"/>
            <w:vAlign w:val="bottom"/>
          </w:tcPr>
          <w:p w14:paraId="5C05C03F" w14:textId="7E3B303F"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63AD143D" w14:textId="656D4688" w:rsidR="003920E5" w:rsidRPr="00AD5AD4" w:rsidRDefault="003920E5" w:rsidP="003920E5">
            <w:pPr>
              <w:spacing w:after="0" w:line="240" w:lineRule="auto"/>
              <w:rPr>
                <w:rFonts w:ascii="Times New Roman" w:hAnsi="Times New Roman"/>
                <w:sz w:val="20"/>
                <w:szCs w:val="20"/>
              </w:rPr>
            </w:pPr>
            <w:r>
              <w:rPr>
                <w:rFonts w:cs="Calibri"/>
                <w:color w:val="000000"/>
              </w:rPr>
              <w:t>7</w:t>
            </w:r>
          </w:p>
        </w:tc>
        <w:tc>
          <w:tcPr>
            <w:tcW w:w="690" w:type="dxa"/>
            <w:shd w:val="clear" w:color="auto" w:fill="F2F2F2" w:themeFill="background1" w:themeFillShade="F2"/>
            <w:vAlign w:val="bottom"/>
          </w:tcPr>
          <w:p w14:paraId="01EE62D2" w14:textId="724FDA6C" w:rsidR="003920E5" w:rsidRPr="00AD5AD4" w:rsidRDefault="003920E5" w:rsidP="003920E5">
            <w:pPr>
              <w:spacing w:after="0" w:line="240" w:lineRule="auto"/>
              <w:rPr>
                <w:rFonts w:ascii="Times New Roman" w:hAnsi="Times New Roman"/>
                <w:sz w:val="20"/>
                <w:szCs w:val="20"/>
              </w:rPr>
            </w:pPr>
            <w:r>
              <w:rPr>
                <w:rFonts w:cs="Calibri"/>
                <w:color w:val="000000"/>
              </w:rPr>
              <w:t>31</w:t>
            </w:r>
          </w:p>
        </w:tc>
        <w:tc>
          <w:tcPr>
            <w:tcW w:w="689" w:type="dxa"/>
            <w:shd w:val="clear" w:color="auto" w:fill="F2F2F2" w:themeFill="background1" w:themeFillShade="F2"/>
            <w:vAlign w:val="bottom"/>
          </w:tcPr>
          <w:p w14:paraId="11A19AAB" w14:textId="7C7B4E2D" w:rsidR="003920E5" w:rsidRPr="00AD5AD4" w:rsidRDefault="003920E5" w:rsidP="003920E5">
            <w:pPr>
              <w:spacing w:after="0" w:line="240" w:lineRule="auto"/>
              <w:rPr>
                <w:rFonts w:ascii="Times New Roman" w:hAnsi="Times New Roman"/>
                <w:sz w:val="20"/>
                <w:szCs w:val="20"/>
              </w:rPr>
            </w:pPr>
            <w:r>
              <w:rPr>
                <w:rFonts w:cs="Calibri"/>
                <w:color w:val="000000"/>
              </w:rPr>
              <w:t>31</w:t>
            </w:r>
          </w:p>
        </w:tc>
        <w:tc>
          <w:tcPr>
            <w:tcW w:w="689" w:type="dxa"/>
            <w:shd w:val="clear" w:color="auto" w:fill="F2F2F2" w:themeFill="background1" w:themeFillShade="F2"/>
            <w:vAlign w:val="bottom"/>
          </w:tcPr>
          <w:p w14:paraId="7FB74478" w14:textId="217318C0" w:rsidR="003920E5" w:rsidRPr="00AD5AD4" w:rsidRDefault="003920E5" w:rsidP="003920E5">
            <w:pPr>
              <w:spacing w:after="0" w:line="240" w:lineRule="auto"/>
              <w:rPr>
                <w:rFonts w:ascii="Times New Roman" w:hAnsi="Times New Roman"/>
                <w:sz w:val="20"/>
                <w:szCs w:val="20"/>
              </w:rPr>
            </w:pPr>
            <w:r>
              <w:rPr>
                <w:rFonts w:cs="Calibri"/>
                <w:color w:val="000000"/>
              </w:rPr>
              <w:t>65</w:t>
            </w:r>
          </w:p>
        </w:tc>
        <w:tc>
          <w:tcPr>
            <w:tcW w:w="690" w:type="dxa"/>
            <w:shd w:val="clear" w:color="auto" w:fill="F2F2F2" w:themeFill="background1" w:themeFillShade="F2"/>
            <w:vAlign w:val="bottom"/>
          </w:tcPr>
          <w:p w14:paraId="2B09249E" w14:textId="57892FBA" w:rsidR="003920E5" w:rsidRPr="00AD5AD4" w:rsidRDefault="003920E5" w:rsidP="003920E5">
            <w:pPr>
              <w:spacing w:after="0" w:line="240" w:lineRule="auto"/>
              <w:rPr>
                <w:rFonts w:ascii="Times New Roman" w:hAnsi="Times New Roman"/>
                <w:sz w:val="20"/>
                <w:szCs w:val="20"/>
              </w:rPr>
            </w:pPr>
            <w:r>
              <w:rPr>
                <w:rFonts w:cs="Calibri"/>
                <w:color w:val="000000"/>
              </w:rPr>
              <w:t>66</w:t>
            </w:r>
          </w:p>
        </w:tc>
        <w:tc>
          <w:tcPr>
            <w:tcW w:w="672" w:type="dxa"/>
            <w:shd w:val="clear" w:color="auto" w:fill="F2F2F2" w:themeFill="background1" w:themeFillShade="F2"/>
            <w:vAlign w:val="bottom"/>
          </w:tcPr>
          <w:p w14:paraId="18CE8476" w14:textId="18A9BF9A" w:rsidR="003920E5" w:rsidRPr="00AD5AD4" w:rsidRDefault="003920E5" w:rsidP="003920E5">
            <w:pPr>
              <w:spacing w:after="0" w:line="240" w:lineRule="auto"/>
              <w:rPr>
                <w:rFonts w:ascii="Times New Roman" w:hAnsi="Times New Roman"/>
                <w:sz w:val="20"/>
                <w:szCs w:val="20"/>
              </w:rPr>
            </w:pPr>
            <w:r>
              <w:rPr>
                <w:rFonts w:cs="Calibri"/>
                <w:color w:val="000000"/>
              </w:rPr>
              <w:t>210</w:t>
            </w:r>
          </w:p>
        </w:tc>
      </w:tr>
      <w:tr w:rsidR="003920E5" w:rsidRPr="0079761F" w14:paraId="71C28564" w14:textId="77777777" w:rsidTr="00D05ABE">
        <w:tc>
          <w:tcPr>
            <w:tcW w:w="1110" w:type="dxa"/>
            <w:vAlign w:val="bottom"/>
          </w:tcPr>
          <w:p w14:paraId="688DBA01" w14:textId="4E6CCE9B" w:rsidR="003920E5" w:rsidRPr="0079761F" w:rsidRDefault="003920E5" w:rsidP="003920E5">
            <w:pPr>
              <w:spacing w:after="0" w:line="240" w:lineRule="auto"/>
              <w:rPr>
                <w:rFonts w:ascii="Times New Roman" w:hAnsi="Times New Roman"/>
                <w:sz w:val="20"/>
                <w:szCs w:val="20"/>
              </w:rPr>
            </w:pPr>
            <w:r>
              <w:rPr>
                <w:rFonts w:cs="Calibri"/>
                <w:color w:val="000000"/>
              </w:rPr>
              <w:t>27</w:t>
            </w:r>
          </w:p>
        </w:tc>
        <w:tc>
          <w:tcPr>
            <w:tcW w:w="689" w:type="dxa"/>
            <w:vAlign w:val="bottom"/>
          </w:tcPr>
          <w:p w14:paraId="2025AE27" w14:textId="77777777"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6096D652" w14:textId="43283DAE"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15A904EC" w14:textId="79D301AB"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102E9240" w14:textId="2EF3E593"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5F22F2B7" w14:textId="5DBAF3F8"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5AC64C6B" w14:textId="682E5A71"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60FA2BFD" w14:textId="0DC074E6" w:rsidR="003920E5" w:rsidRPr="00AD5AD4" w:rsidRDefault="003920E5" w:rsidP="003920E5">
            <w:pPr>
              <w:spacing w:after="0" w:line="240" w:lineRule="auto"/>
              <w:rPr>
                <w:rFonts w:ascii="Times New Roman" w:hAnsi="Times New Roman"/>
                <w:sz w:val="20"/>
                <w:szCs w:val="20"/>
              </w:rPr>
            </w:pPr>
            <w:r>
              <w:rPr>
                <w:rFonts w:cs="Calibri"/>
                <w:color w:val="000000"/>
              </w:rPr>
              <w:t>171</w:t>
            </w:r>
          </w:p>
        </w:tc>
        <w:tc>
          <w:tcPr>
            <w:tcW w:w="672" w:type="dxa"/>
            <w:vAlign w:val="bottom"/>
          </w:tcPr>
          <w:p w14:paraId="787669B7" w14:textId="67B3CA33" w:rsidR="003920E5" w:rsidRPr="00AD5AD4" w:rsidRDefault="003920E5" w:rsidP="003920E5">
            <w:pPr>
              <w:spacing w:after="0" w:line="240" w:lineRule="auto"/>
              <w:rPr>
                <w:rFonts w:ascii="Times New Roman" w:hAnsi="Times New Roman"/>
                <w:sz w:val="20"/>
                <w:szCs w:val="20"/>
              </w:rPr>
            </w:pPr>
            <w:r>
              <w:rPr>
                <w:rFonts w:cs="Calibri"/>
                <w:color w:val="000000"/>
              </w:rPr>
              <w:t>171</w:t>
            </w:r>
          </w:p>
        </w:tc>
      </w:tr>
      <w:tr w:rsidR="003920E5" w:rsidRPr="0079761F" w14:paraId="11B39C80" w14:textId="77777777" w:rsidTr="00D05ABE">
        <w:tc>
          <w:tcPr>
            <w:tcW w:w="1110" w:type="dxa"/>
            <w:shd w:val="clear" w:color="auto" w:fill="F2F2F2" w:themeFill="background1" w:themeFillShade="F2"/>
            <w:vAlign w:val="bottom"/>
          </w:tcPr>
          <w:p w14:paraId="4E844D88" w14:textId="6C1F602C" w:rsidR="003920E5" w:rsidRPr="0079761F" w:rsidRDefault="003920E5" w:rsidP="003920E5">
            <w:pPr>
              <w:spacing w:after="0" w:line="240" w:lineRule="auto"/>
              <w:rPr>
                <w:rFonts w:ascii="Times New Roman" w:hAnsi="Times New Roman"/>
                <w:sz w:val="20"/>
                <w:szCs w:val="20"/>
              </w:rPr>
            </w:pPr>
            <w:r>
              <w:rPr>
                <w:rFonts w:cs="Calibri"/>
                <w:color w:val="000000"/>
              </w:rPr>
              <w:t>29</w:t>
            </w:r>
          </w:p>
        </w:tc>
        <w:tc>
          <w:tcPr>
            <w:tcW w:w="689" w:type="dxa"/>
            <w:shd w:val="clear" w:color="auto" w:fill="F2F2F2" w:themeFill="background1" w:themeFillShade="F2"/>
            <w:vAlign w:val="bottom"/>
          </w:tcPr>
          <w:p w14:paraId="449F2C27" w14:textId="77777777"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296DB487" w14:textId="7760F1E6"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70B36925" w14:textId="15D9D6C9"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2DD5A2EF" w14:textId="61119FDB"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1D702442" w14:textId="5D2CE98E" w:rsidR="003920E5" w:rsidRPr="00AD5AD4" w:rsidRDefault="003920E5" w:rsidP="003920E5">
            <w:pPr>
              <w:spacing w:after="0" w:line="240" w:lineRule="auto"/>
              <w:rPr>
                <w:rFonts w:ascii="Times New Roman" w:hAnsi="Times New Roman"/>
                <w:sz w:val="20"/>
                <w:szCs w:val="20"/>
              </w:rPr>
            </w:pPr>
            <w:r>
              <w:rPr>
                <w:rFonts w:cs="Calibri"/>
                <w:color w:val="000000"/>
              </w:rPr>
              <w:t>56</w:t>
            </w:r>
          </w:p>
        </w:tc>
        <w:tc>
          <w:tcPr>
            <w:tcW w:w="689" w:type="dxa"/>
            <w:shd w:val="clear" w:color="auto" w:fill="F2F2F2" w:themeFill="background1" w:themeFillShade="F2"/>
            <w:vAlign w:val="bottom"/>
          </w:tcPr>
          <w:p w14:paraId="722BB93D" w14:textId="1F08E719" w:rsidR="003920E5" w:rsidRPr="00AD5AD4" w:rsidRDefault="003920E5" w:rsidP="003920E5">
            <w:pPr>
              <w:spacing w:after="0" w:line="240" w:lineRule="auto"/>
              <w:rPr>
                <w:rFonts w:ascii="Times New Roman" w:hAnsi="Times New Roman"/>
                <w:sz w:val="20"/>
                <w:szCs w:val="20"/>
              </w:rPr>
            </w:pPr>
            <w:r>
              <w:rPr>
                <w:rFonts w:cs="Calibri"/>
                <w:color w:val="000000"/>
              </w:rPr>
              <w:t>165</w:t>
            </w:r>
          </w:p>
        </w:tc>
        <w:tc>
          <w:tcPr>
            <w:tcW w:w="690" w:type="dxa"/>
            <w:shd w:val="clear" w:color="auto" w:fill="F2F2F2" w:themeFill="background1" w:themeFillShade="F2"/>
            <w:vAlign w:val="bottom"/>
          </w:tcPr>
          <w:p w14:paraId="2807B39F" w14:textId="7F12B538" w:rsidR="003920E5" w:rsidRPr="00AD5AD4" w:rsidRDefault="003920E5" w:rsidP="003920E5">
            <w:pPr>
              <w:spacing w:after="0" w:line="240" w:lineRule="auto"/>
              <w:rPr>
                <w:rFonts w:ascii="Times New Roman" w:hAnsi="Times New Roman"/>
                <w:sz w:val="20"/>
                <w:szCs w:val="20"/>
              </w:rPr>
            </w:pPr>
          </w:p>
        </w:tc>
        <w:tc>
          <w:tcPr>
            <w:tcW w:w="672" w:type="dxa"/>
            <w:shd w:val="clear" w:color="auto" w:fill="F2F2F2" w:themeFill="background1" w:themeFillShade="F2"/>
            <w:vAlign w:val="bottom"/>
          </w:tcPr>
          <w:p w14:paraId="4A82A9A9" w14:textId="2A7629C9" w:rsidR="003920E5" w:rsidRPr="00AD5AD4" w:rsidRDefault="003920E5" w:rsidP="003920E5">
            <w:pPr>
              <w:spacing w:after="0" w:line="240" w:lineRule="auto"/>
              <w:rPr>
                <w:rFonts w:ascii="Times New Roman" w:hAnsi="Times New Roman"/>
                <w:sz w:val="20"/>
                <w:szCs w:val="20"/>
              </w:rPr>
            </w:pPr>
            <w:r>
              <w:rPr>
                <w:rFonts w:cs="Calibri"/>
                <w:color w:val="000000"/>
              </w:rPr>
              <w:t>221</w:t>
            </w:r>
          </w:p>
        </w:tc>
      </w:tr>
      <w:tr w:rsidR="003920E5" w:rsidRPr="0079761F" w14:paraId="01FE6D6F" w14:textId="77777777" w:rsidTr="00D05ABE">
        <w:tc>
          <w:tcPr>
            <w:tcW w:w="1110" w:type="dxa"/>
            <w:vAlign w:val="bottom"/>
          </w:tcPr>
          <w:p w14:paraId="3287A7C1" w14:textId="05E056CF" w:rsidR="003920E5" w:rsidRPr="0079761F" w:rsidRDefault="003920E5" w:rsidP="003920E5">
            <w:pPr>
              <w:spacing w:after="0" w:line="240" w:lineRule="auto"/>
              <w:rPr>
                <w:rFonts w:ascii="Times New Roman" w:hAnsi="Times New Roman"/>
                <w:sz w:val="20"/>
                <w:szCs w:val="20"/>
              </w:rPr>
            </w:pPr>
            <w:r>
              <w:rPr>
                <w:rFonts w:cs="Calibri"/>
                <w:color w:val="000000"/>
              </w:rPr>
              <w:t>30</w:t>
            </w:r>
          </w:p>
        </w:tc>
        <w:tc>
          <w:tcPr>
            <w:tcW w:w="689" w:type="dxa"/>
            <w:vAlign w:val="bottom"/>
          </w:tcPr>
          <w:p w14:paraId="193B5502" w14:textId="122DDC23" w:rsidR="003920E5" w:rsidRPr="00AD5AD4" w:rsidRDefault="003920E5" w:rsidP="003920E5">
            <w:pPr>
              <w:spacing w:after="0" w:line="240" w:lineRule="auto"/>
              <w:rPr>
                <w:rFonts w:ascii="Times New Roman" w:hAnsi="Times New Roman"/>
                <w:sz w:val="20"/>
                <w:szCs w:val="20"/>
              </w:rPr>
            </w:pPr>
            <w:r>
              <w:rPr>
                <w:rFonts w:cs="Calibri"/>
                <w:color w:val="000000"/>
              </w:rPr>
              <w:t>9</w:t>
            </w:r>
          </w:p>
        </w:tc>
        <w:tc>
          <w:tcPr>
            <w:tcW w:w="690" w:type="dxa"/>
            <w:vAlign w:val="bottom"/>
          </w:tcPr>
          <w:p w14:paraId="1438E28E" w14:textId="6373A71F" w:rsidR="003920E5" w:rsidRPr="00AD5AD4" w:rsidRDefault="003920E5" w:rsidP="003920E5">
            <w:pPr>
              <w:spacing w:after="0" w:line="240" w:lineRule="auto"/>
              <w:rPr>
                <w:rFonts w:ascii="Times New Roman" w:hAnsi="Times New Roman"/>
                <w:sz w:val="20"/>
                <w:szCs w:val="20"/>
              </w:rPr>
            </w:pPr>
            <w:r>
              <w:rPr>
                <w:rFonts w:cs="Calibri"/>
                <w:color w:val="000000"/>
              </w:rPr>
              <w:t>20</w:t>
            </w:r>
          </w:p>
        </w:tc>
        <w:tc>
          <w:tcPr>
            <w:tcW w:w="689" w:type="dxa"/>
            <w:vAlign w:val="bottom"/>
          </w:tcPr>
          <w:p w14:paraId="6558173C" w14:textId="66DF3C3B" w:rsidR="003920E5" w:rsidRPr="00AD5AD4" w:rsidRDefault="003920E5" w:rsidP="003920E5">
            <w:pPr>
              <w:spacing w:after="0" w:line="240" w:lineRule="auto"/>
              <w:rPr>
                <w:rFonts w:ascii="Times New Roman" w:hAnsi="Times New Roman"/>
                <w:sz w:val="20"/>
                <w:szCs w:val="20"/>
              </w:rPr>
            </w:pPr>
            <w:r>
              <w:rPr>
                <w:rFonts w:cs="Calibri"/>
                <w:color w:val="000000"/>
              </w:rPr>
              <w:t>12</w:t>
            </w:r>
          </w:p>
        </w:tc>
        <w:tc>
          <w:tcPr>
            <w:tcW w:w="690" w:type="dxa"/>
            <w:vAlign w:val="bottom"/>
          </w:tcPr>
          <w:p w14:paraId="7F8034BB" w14:textId="1D1699D3" w:rsidR="003920E5" w:rsidRPr="00AD5AD4" w:rsidRDefault="003920E5" w:rsidP="003920E5">
            <w:pPr>
              <w:spacing w:after="0" w:line="240" w:lineRule="auto"/>
              <w:rPr>
                <w:rFonts w:ascii="Times New Roman" w:hAnsi="Times New Roman"/>
                <w:sz w:val="20"/>
                <w:szCs w:val="20"/>
              </w:rPr>
            </w:pPr>
            <w:r>
              <w:rPr>
                <w:rFonts w:cs="Calibri"/>
                <w:color w:val="000000"/>
              </w:rPr>
              <w:t>63</w:t>
            </w:r>
          </w:p>
        </w:tc>
        <w:tc>
          <w:tcPr>
            <w:tcW w:w="689" w:type="dxa"/>
            <w:vAlign w:val="bottom"/>
          </w:tcPr>
          <w:p w14:paraId="29DAEAFC" w14:textId="0717E6D5" w:rsidR="003920E5" w:rsidRPr="00AD5AD4" w:rsidRDefault="003920E5" w:rsidP="003920E5">
            <w:pPr>
              <w:spacing w:after="0" w:line="240" w:lineRule="auto"/>
              <w:rPr>
                <w:rFonts w:ascii="Times New Roman" w:hAnsi="Times New Roman"/>
                <w:sz w:val="20"/>
                <w:szCs w:val="20"/>
              </w:rPr>
            </w:pPr>
            <w:r>
              <w:rPr>
                <w:rFonts w:cs="Calibri"/>
                <w:color w:val="000000"/>
              </w:rPr>
              <w:t>38</w:t>
            </w:r>
          </w:p>
        </w:tc>
        <w:tc>
          <w:tcPr>
            <w:tcW w:w="689" w:type="dxa"/>
            <w:vAlign w:val="bottom"/>
          </w:tcPr>
          <w:p w14:paraId="4E7599EA" w14:textId="77777777"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50647CC1" w14:textId="06D438E2" w:rsidR="003920E5" w:rsidRPr="00AD5AD4" w:rsidRDefault="003920E5" w:rsidP="003920E5">
            <w:pPr>
              <w:spacing w:after="0" w:line="240" w:lineRule="auto"/>
              <w:rPr>
                <w:rFonts w:ascii="Times New Roman" w:hAnsi="Times New Roman"/>
                <w:sz w:val="20"/>
                <w:szCs w:val="20"/>
              </w:rPr>
            </w:pPr>
          </w:p>
        </w:tc>
        <w:tc>
          <w:tcPr>
            <w:tcW w:w="672" w:type="dxa"/>
            <w:vAlign w:val="bottom"/>
          </w:tcPr>
          <w:p w14:paraId="3A12E596" w14:textId="6AC1BB38" w:rsidR="003920E5" w:rsidRPr="00AD5AD4" w:rsidRDefault="003920E5" w:rsidP="003920E5">
            <w:pPr>
              <w:spacing w:after="0" w:line="240" w:lineRule="auto"/>
              <w:rPr>
                <w:rFonts w:ascii="Times New Roman" w:hAnsi="Times New Roman"/>
                <w:sz w:val="20"/>
                <w:szCs w:val="20"/>
              </w:rPr>
            </w:pPr>
            <w:r>
              <w:rPr>
                <w:rFonts w:cs="Calibri"/>
                <w:color w:val="000000"/>
              </w:rPr>
              <w:t>141</w:t>
            </w:r>
          </w:p>
        </w:tc>
      </w:tr>
      <w:tr w:rsidR="003920E5" w:rsidRPr="0079761F" w14:paraId="52525784" w14:textId="77777777" w:rsidTr="00D05ABE">
        <w:tc>
          <w:tcPr>
            <w:tcW w:w="1110" w:type="dxa"/>
            <w:shd w:val="clear" w:color="auto" w:fill="F2F2F2" w:themeFill="background1" w:themeFillShade="F2"/>
            <w:vAlign w:val="bottom"/>
          </w:tcPr>
          <w:p w14:paraId="18B8E8CF" w14:textId="5F502D21" w:rsidR="003920E5" w:rsidRPr="0079761F" w:rsidRDefault="003920E5" w:rsidP="003920E5">
            <w:pPr>
              <w:spacing w:after="0" w:line="240" w:lineRule="auto"/>
              <w:rPr>
                <w:rFonts w:ascii="Times New Roman" w:hAnsi="Times New Roman"/>
                <w:sz w:val="20"/>
                <w:szCs w:val="20"/>
              </w:rPr>
            </w:pPr>
            <w:r>
              <w:rPr>
                <w:rFonts w:cs="Calibri"/>
                <w:color w:val="000000"/>
              </w:rPr>
              <w:t>31</w:t>
            </w:r>
          </w:p>
        </w:tc>
        <w:tc>
          <w:tcPr>
            <w:tcW w:w="689" w:type="dxa"/>
            <w:shd w:val="clear" w:color="auto" w:fill="F2F2F2" w:themeFill="background1" w:themeFillShade="F2"/>
            <w:vAlign w:val="bottom"/>
          </w:tcPr>
          <w:p w14:paraId="08C80A7F" w14:textId="25384670" w:rsidR="003920E5" w:rsidRPr="00AD5AD4" w:rsidRDefault="003920E5" w:rsidP="003920E5">
            <w:pPr>
              <w:spacing w:after="0" w:line="240" w:lineRule="auto"/>
              <w:rPr>
                <w:rFonts w:ascii="Times New Roman" w:hAnsi="Times New Roman"/>
                <w:sz w:val="20"/>
                <w:szCs w:val="20"/>
              </w:rPr>
            </w:pPr>
            <w:r>
              <w:rPr>
                <w:rFonts w:cs="Calibri"/>
                <w:color w:val="000000"/>
              </w:rPr>
              <w:t>72</w:t>
            </w:r>
          </w:p>
        </w:tc>
        <w:tc>
          <w:tcPr>
            <w:tcW w:w="690" w:type="dxa"/>
            <w:shd w:val="clear" w:color="auto" w:fill="F2F2F2" w:themeFill="background1" w:themeFillShade="F2"/>
            <w:vAlign w:val="bottom"/>
          </w:tcPr>
          <w:p w14:paraId="7D476494" w14:textId="7AF2EA29"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36EA75AE" w14:textId="540E1EEE" w:rsidR="003920E5" w:rsidRPr="00AD5AD4" w:rsidRDefault="003920E5" w:rsidP="003920E5">
            <w:pPr>
              <w:spacing w:after="0" w:line="240" w:lineRule="auto"/>
              <w:rPr>
                <w:rFonts w:ascii="Times New Roman" w:hAnsi="Times New Roman"/>
                <w:sz w:val="20"/>
                <w:szCs w:val="20"/>
              </w:rPr>
            </w:pPr>
            <w:r>
              <w:rPr>
                <w:rFonts w:cs="Calibri"/>
                <w:color w:val="000000"/>
              </w:rPr>
              <w:t>65</w:t>
            </w:r>
          </w:p>
        </w:tc>
        <w:tc>
          <w:tcPr>
            <w:tcW w:w="690" w:type="dxa"/>
            <w:shd w:val="clear" w:color="auto" w:fill="F2F2F2" w:themeFill="background1" w:themeFillShade="F2"/>
            <w:vAlign w:val="bottom"/>
          </w:tcPr>
          <w:p w14:paraId="5BB16E0C" w14:textId="7192E39A"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2EA39696" w14:textId="77777777"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54D4D1BB" w14:textId="3CC56A00" w:rsidR="003920E5" w:rsidRPr="00AD5AD4" w:rsidRDefault="003920E5" w:rsidP="003920E5">
            <w:pPr>
              <w:spacing w:after="0" w:line="240" w:lineRule="auto"/>
              <w:rPr>
                <w:rFonts w:ascii="Times New Roman" w:hAnsi="Times New Roman"/>
                <w:sz w:val="20"/>
                <w:szCs w:val="20"/>
              </w:rPr>
            </w:pPr>
            <w:r>
              <w:rPr>
                <w:rFonts w:cs="Calibri"/>
                <w:color w:val="000000"/>
              </w:rPr>
              <w:t>33</w:t>
            </w:r>
          </w:p>
        </w:tc>
        <w:tc>
          <w:tcPr>
            <w:tcW w:w="690" w:type="dxa"/>
            <w:shd w:val="clear" w:color="auto" w:fill="F2F2F2" w:themeFill="background1" w:themeFillShade="F2"/>
            <w:vAlign w:val="bottom"/>
          </w:tcPr>
          <w:p w14:paraId="5F96624F" w14:textId="7C805E29" w:rsidR="003920E5" w:rsidRPr="00AD5AD4" w:rsidRDefault="003920E5" w:rsidP="003920E5">
            <w:pPr>
              <w:spacing w:after="0" w:line="240" w:lineRule="auto"/>
              <w:rPr>
                <w:rFonts w:ascii="Times New Roman" w:hAnsi="Times New Roman"/>
                <w:sz w:val="20"/>
                <w:szCs w:val="20"/>
              </w:rPr>
            </w:pPr>
          </w:p>
        </w:tc>
        <w:tc>
          <w:tcPr>
            <w:tcW w:w="672" w:type="dxa"/>
            <w:shd w:val="clear" w:color="auto" w:fill="F2F2F2" w:themeFill="background1" w:themeFillShade="F2"/>
            <w:vAlign w:val="bottom"/>
          </w:tcPr>
          <w:p w14:paraId="2746630B" w14:textId="6D5A365E" w:rsidR="003920E5" w:rsidRPr="00AD5AD4" w:rsidRDefault="003920E5" w:rsidP="003920E5">
            <w:pPr>
              <w:spacing w:after="0" w:line="240" w:lineRule="auto"/>
              <w:rPr>
                <w:rFonts w:ascii="Times New Roman" w:hAnsi="Times New Roman"/>
                <w:sz w:val="20"/>
                <w:szCs w:val="20"/>
              </w:rPr>
            </w:pPr>
            <w:r>
              <w:rPr>
                <w:rFonts w:cs="Calibri"/>
                <w:color w:val="000000"/>
              </w:rPr>
              <w:t>170</w:t>
            </w:r>
          </w:p>
        </w:tc>
      </w:tr>
      <w:tr w:rsidR="003920E5" w:rsidRPr="0079761F" w14:paraId="1AE3FBD2" w14:textId="77777777" w:rsidTr="00D05ABE">
        <w:tc>
          <w:tcPr>
            <w:tcW w:w="1110" w:type="dxa"/>
            <w:vAlign w:val="bottom"/>
          </w:tcPr>
          <w:p w14:paraId="3BF43779" w14:textId="301F7D1C" w:rsidR="003920E5" w:rsidRPr="0079761F" w:rsidRDefault="003920E5" w:rsidP="003920E5">
            <w:pPr>
              <w:spacing w:after="0" w:line="240" w:lineRule="auto"/>
              <w:rPr>
                <w:rFonts w:ascii="Times New Roman" w:hAnsi="Times New Roman"/>
                <w:sz w:val="20"/>
                <w:szCs w:val="20"/>
              </w:rPr>
            </w:pPr>
            <w:r>
              <w:rPr>
                <w:rFonts w:cs="Calibri"/>
                <w:color w:val="000000"/>
              </w:rPr>
              <w:t>33</w:t>
            </w:r>
          </w:p>
        </w:tc>
        <w:tc>
          <w:tcPr>
            <w:tcW w:w="689" w:type="dxa"/>
            <w:vAlign w:val="bottom"/>
          </w:tcPr>
          <w:p w14:paraId="2300F29A" w14:textId="3433488E" w:rsidR="003920E5" w:rsidRPr="00AD5AD4" w:rsidRDefault="003920E5" w:rsidP="003920E5">
            <w:pPr>
              <w:spacing w:after="0" w:line="240" w:lineRule="auto"/>
              <w:rPr>
                <w:rFonts w:ascii="Times New Roman" w:hAnsi="Times New Roman"/>
                <w:sz w:val="20"/>
                <w:szCs w:val="20"/>
              </w:rPr>
            </w:pPr>
            <w:r>
              <w:rPr>
                <w:rFonts w:cs="Calibri"/>
                <w:color w:val="000000"/>
              </w:rPr>
              <w:t>20</w:t>
            </w:r>
          </w:p>
        </w:tc>
        <w:tc>
          <w:tcPr>
            <w:tcW w:w="690" w:type="dxa"/>
            <w:vAlign w:val="bottom"/>
          </w:tcPr>
          <w:p w14:paraId="7667C905" w14:textId="2E73495A"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0697C52C" w14:textId="669B4290" w:rsidR="003920E5" w:rsidRPr="00AD5AD4" w:rsidRDefault="003920E5" w:rsidP="003920E5">
            <w:pPr>
              <w:spacing w:after="0" w:line="240" w:lineRule="auto"/>
              <w:rPr>
                <w:rFonts w:ascii="Times New Roman" w:hAnsi="Times New Roman"/>
                <w:sz w:val="20"/>
                <w:szCs w:val="20"/>
              </w:rPr>
            </w:pPr>
            <w:r>
              <w:rPr>
                <w:rFonts w:cs="Calibri"/>
                <w:color w:val="000000"/>
              </w:rPr>
              <w:t>60</w:t>
            </w:r>
          </w:p>
        </w:tc>
        <w:tc>
          <w:tcPr>
            <w:tcW w:w="690" w:type="dxa"/>
            <w:vAlign w:val="bottom"/>
          </w:tcPr>
          <w:p w14:paraId="0773E24F" w14:textId="1250494F"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346E237D" w14:textId="047D4452" w:rsidR="003920E5" w:rsidRPr="00AD5AD4" w:rsidRDefault="003920E5" w:rsidP="003920E5">
            <w:pPr>
              <w:spacing w:after="0" w:line="240" w:lineRule="auto"/>
              <w:rPr>
                <w:rFonts w:ascii="Times New Roman" w:hAnsi="Times New Roman"/>
                <w:sz w:val="20"/>
                <w:szCs w:val="20"/>
              </w:rPr>
            </w:pPr>
            <w:r>
              <w:rPr>
                <w:rFonts w:cs="Calibri"/>
                <w:color w:val="000000"/>
              </w:rPr>
              <w:t>56</w:t>
            </w:r>
          </w:p>
        </w:tc>
        <w:tc>
          <w:tcPr>
            <w:tcW w:w="689" w:type="dxa"/>
            <w:vAlign w:val="bottom"/>
          </w:tcPr>
          <w:p w14:paraId="00543DA4" w14:textId="674FC37A" w:rsidR="003920E5" w:rsidRPr="00AD5AD4" w:rsidRDefault="003920E5" w:rsidP="003920E5">
            <w:pPr>
              <w:spacing w:after="0" w:line="240" w:lineRule="auto"/>
              <w:rPr>
                <w:rFonts w:ascii="Times New Roman" w:hAnsi="Times New Roman"/>
                <w:sz w:val="20"/>
                <w:szCs w:val="20"/>
              </w:rPr>
            </w:pPr>
            <w:r>
              <w:rPr>
                <w:rFonts w:cs="Calibri"/>
                <w:color w:val="000000"/>
              </w:rPr>
              <w:t>135</w:t>
            </w:r>
          </w:p>
        </w:tc>
        <w:tc>
          <w:tcPr>
            <w:tcW w:w="690" w:type="dxa"/>
            <w:vAlign w:val="bottom"/>
          </w:tcPr>
          <w:p w14:paraId="326063D1" w14:textId="12A0A496" w:rsidR="003920E5" w:rsidRPr="00AD5AD4" w:rsidRDefault="003920E5" w:rsidP="003920E5">
            <w:pPr>
              <w:spacing w:after="0" w:line="240" w:lineRule="auto"/>
              <w:rPr>
                <w:rFonts w:ascii="Times New Roman" w:hAnsi="Times New Roman"/>
                <w:sz w:val="20"/>
                <w:szCs w:val="20"/>
              </w:rPr>
            </w:pPr>
            <w:r>
              <w:rPr>
                <w:rFonts w:cs="Calibri"/>
                <w:color w:val="000000"/>
              </w:rPr>
              <w:t>140</w:t>
            </w:r>
          </w:p>
        </w:tc>
        <w:tc>
          <w:tcPr>
            <w:tcW w:w="672" w:type="dxa"/>
            <w:vAlign w:val="bottom"/>
          </w:tcPr>
          <w:p w14:paraId="36E218F3" w14:textId="45F00C5A" w:rsidR="003920E5" w:rsidRPr="00AD5AD4" w:rsidRDefault="003920E5" w:rsidP="003920E5">
            <w:pPr>
              <w:spacing w:after="0" w:line="240" w:lineRule="auto"/>
              <w:rPr>
                <w:rFonts w:ascii="Times New Roman" w:hAnsi="Times New Roman"/>
                <w:sz w:val="20"/>
                <w:szCs w:val="20"/>
              </w:rPr>
            </w:pPr>
            <w:r>
              <w:rPr>
                <w:rFonts w:cs="Calibri"/>
                <w:color w:val="000000"/>
              </w:rPr>
              <w:t>410</w:t>
            </w:r>
          </w:p>
        </w:tc>
      </w:tr>
      <w:tr w:rsidR="003920E5" w:rsidRPr="0079761F" w14:paraId="7506E0EB" w14:textId="77777777" w:rsidTr="00D05ABE">
        <w:tc>
          <w:tcPr>
            <w:tcW w:w="1110" w:type="dxa"/>
            <w:shd w:val="clear" w:color="auto" w:fill="F2F2F2" w:themeFill="background1" w:themeFillShade="F2"/>
            <w:vAlign w:val="bottom"/>
          </w:tcPr>
          <w:p w14:paraId="37405D17" w14:textId="415C7908" w:rsidR="003920E5" w:rsidRPr="0079761F" w:rsidRDefault="003920E5" w:rsidP="003920E5">
            <w:pPr>
              <w:spacing w:after="0" w:line="240" w:lineRule="auto"/>
              <w:rPr>
                <w:rFonts w:ascii="Times New Roman" w:hAnsi="Times New Roman"/>
                <w:sz w:val="20"/>
                <w:szCs w:val="20"/>
              </w:rPr>
            </w:pPr>
            <w:r>
              <w:rPr>
                <w:rFonts w:cs="Calibri"/>
                <w:color w:val="000000"/>
              </w:rPr>
              <w:t>34</w:t>
            </w:r>
          </w:p>
        </w:tc>
        <w:tc>
          <w:tcPr>
            <w:tcW w:w="689" w:type="dxa"/>
            <w:shd w:val="clear" w:color="auto" w:fill="F2F2F2" w:themeFill="background1" w:themeFillShade="F2"/>
            <w:vAlign w:val="bottom"/>
          </w:tcPr>
          <w:p w14:paraId="3B3FFEDE" w14:textId="2516A619"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21215761" w14:textId="16043598" w:rsidR="003920E5" w:rsidRPr="00AD5AD4" w:rsidRDefault="003920E5" w:rsidP="003920E5">
            <w:pPr>
              <w:spacing w:after="0" w:line="240" w:lineRule="auto"/>
              <w:rPr>
                <w:rFonts w:ascii="Times New Roman" w:hAnsi="Times New Roman"/>
                <w:sz w:val="20"/>
                <w:szCs w:val="20"/>
              </w:rPr>
            </w:pPr>
            <w:r>
              <w:rPr>
                <w:rFonts w:cs="Calibri"/>
                <w:color w:val="000000"/>
              </w:rPr>
              <w:t>50</w:t>
            </w:r>
          </w:p>
        </w:tc>
        <w:tc>
          <w:tcPr>
            <w:tcW w:w="689" w:type="dxa"/>
            <w:shd w:val="clear" w:color="auto" w:fill="F2F2F2" w:themeFill="background1" w:themeFillShade="F2"/>
            <w:vAlign w:val="bottom"/>
          </w:tcPr>
          <w:p w14:paraId="1721D7B8" w14:textId="2B08682A" w:rsidR="003920E5" w:rsidRPr="00AD5AD4" w:rsidRDefault="003920E5" w:rsidP="003920E5">
            <w:pPr>
              <w:spacing w:after="0" w:line="240" w:lineRule="auto"/>
              <w:rPr>
                <w:rFonts w:ascii="Times New Roman" w:hAnsi="Times New Roman"/>
                <w:sz w:val="20"/>
                <w:szCs w:val="20"/>
              </w:rPr>
            </w:pPr>
            <w:r>
              <w:rPr>
                <w:rFonts w:cs="Calibri"/>
                <w:color w:val="000000"/>
              </w:rPr>
              <w:t>103</w:t>
            </w:r>
          </w:p>
        </w:tc>
        <w:tc>
          <w:tcPr>
            <w:tcW w:w="690" w:type="dxa"/>
            <w:shd w:val="clear" w:color="auto" w:fill="F2F2F2" w:themeFill="background1" w:themeFillShade="F2"/>
            <w:vAlign w:val="bottom"/>
          </w:tcPr>
          <w:p w14:paraId="085D5928" w14:textId="5D1E7E30" w:rsidR="003920E5" w:rsidRPr="00AD5AD4" w:rsidRDefault="003920E5" w:rsidP="003920E5">
            <w:pPr>
              <w:spacing w:after="0" w:line="240" w:lineRule="auto"/>
              <w:rPr>
                <w:rFonts w:ascii="Times New Roman" w:hAnsi="Times New Roman"/>
                <w:sz w:val="20"/>
                <w:szCs w:val="20"/>
              </w:rPr>
            </w:pPr>
            <w:r>
              <w:rPr>
                <w:rFonts w:cs="Calibri"/>
                <w:color w:val="000000"/>
              </w:rPr>
              <w:t>163</w:t>
            </w:r>
          </w:p>
        </w:tc>
        <w:tc>
          <w:tcPr>
            <w:tcW w:w="689" w:type="dxa"/>
            <w:shd w:val="clear" w:color="auto" w:fill="F2F2F2" w:themeFill="background1" w:themeFillShade="F2"/>
            <w:vAlign w:val="bottom"/>
          </w:tcPr>
          <w:p w14:paraId="786D0271" w14:textId="0CBEE50E" w:rsidR="003920E5" w:rsidRPr="00AD5AD4" w:rsidRDefault="003920E5" w:rsidP="003920E5">
            <w:pPr>
              <w:spacing w:after="0" w:line="240" w:lineRule="auto"/>
              <w:rPr>
                <w:rFonts w:ascii="Times New Roman" w:hAnsi="Times New Roman"/>
                <w:sz w:val="20"/>
                <w:szCs w:val="20"/>
              </w:rPr>
            </w:pPr>
            <w:r>
              <w:rPr>
                <w:rFonts w:cs="Calibri"/>
                <w:color w:val="000000"/>
              </w:rPr>
              <w:t>112</w:t>
            </w:r>
          </w:p>
        </w:tc>
        <w:tc>
          <w:tcPr>
            <w:tcW w:w="689" w:type="dxa"/>
            <w:shd w:val="clear" w:color="auto" w:fill="F2F2F2" w:themeFill="background1" w:themeFillShade="F2"/>
            <w:vAlign w:val="bottom"/>
          </w:tcPr>
          <w:p w14:paraId="0903AFB3" w14:textId="6E8C45AC" w:rsidR="003920E5" w:rsidRPr="00AD5AD4" w:rsidRDefault="003920E5" w:rsidP="003920E5">
            <w:pPr>
              <w:spacing w:after="0" w:line="240" w:lineRule="auto"/>
              <w:rPr>
                <w:rFonts w:ascii="Times New Roman" w:hAnsi="Times New Roman"/>
                <w:sz w:val="20"/>
                <w:szCs w:val="20"/>
              </w:rPr>
            </w:pPr>
            <w:r>
              <w:rPr>
                <w:rFonts w:cs="Calibri"/>
                <w:color w:val="000000"/>
              </w:rPr>
              <w:t>60</w:t>
            </w:r>
          </w:p>
        </w:tc>
        <w:tc>
          <w:tcPr>
            <w:tcW w:w="690" w:type="dxa"/>
            <w:shd w:val="clear" w:color="auto" w:fill="F2F2F2" w:themeFill="background1" w:themeFillShade="F2"/>
            <w:vAlign w:val="bottom"/>
          </w:tcPr>
          <w:p w14:paraId="377D1BCA" w14:textId="0B6A3E17" w:rsidR="003920E5" w:rsidRPr="00AD5AD4" w:rsidRDefault="003920E5" w:rsidP="003920E5">
            <w:pPr>
              <w:spacing w:after="0" w:line="240" w:lineRule="auto"/>
              <w:rPr>
                <w:rFonts w:ascii="Times New Roman" w:hAnsi="Times New Roman"/>
                <w:sz w:val="20"/>
                <w:szCs w:val="20"/>
              </w:rPr>
            </w:pPr>
            <w:r>
              <w:rPr>
                <w:rFonts w:cs="Calibri"/>
                <w:color w:val="000000"/>
              </w:rPr>
              <w:t>62</w:t>
            </w:r>
          </w:p>
        </w:tc>
        <w:tc>
          <w:tcPr>
            <w:tcW w:w="672" w:type="dxa"/>
            <w:shd w:val="clear" w:color="auto" w:fill="F2F2F2" w:themeFill="background1" w:themeFillShade="F2"/>
            <w:vAlign w:val="bottom"/>
          </w:tcPr>
          <w:p w14:paraId="559FF856" w14:textId="7EE6AE78" w:rsidR="003920E5" w:rsidRPr="00AD5AD4" w:rsidRDefault="003920E5" w:rsidP="003920E5">
            <w:pPr>
              <w:spacing w:after="0" w:line="240" w:lineRule="auto"/>
              <w:rPr>
                <w:rFonts w:ascii="Times New Roman" w:hAnsi="Times New Roman"/>
                <w:sz w:val="20"/>
                <w:szCs w:val="20"/>
              </w:rPr>
            </w:pPr>
            <w:r>
              <w:rPr>
                <w:rFonts w:cs="Calibri"/>
                <w:color w:val="000000"/>
              </w:rPr>
              <w:t>548</w:t>
            </w:r>
          </w:p>
        </w:tc>
      </w:tr>
      <w:tr w:rsidR="003920E5" w:rsidRPr="0079761F" w14:paraId="55508E83" w14:textId="77777777" w:rsidTr="00D05ABE">
        <w:tc>
          <w:tcPr>
            <w:tcW w:w="1110" w:type="dxa"/>
            <w:vAlign w:val="bottom"/>
          </w:tcPr>
          <w:p w14:paraId="23EF83DF" w14:textId="62F32E72" w:rsidR="003920E5" w:rsidRPr="0079761F" w:rsidRDefault="003920E5" w:rsidP="003920E5">
            <w:pPr>
              <w:spacing w:after="0" w:line="240" w:lineRule="auto"/>
              <w:rPr>
                <w:rFonts w:ascii="Times New Roman" w:hAnsi="Times New Roman"/>
                <w:sz w:val="20"/>
                <w:szCs w:val="20"/>
              </w:rPr>
            </w:pPr>
            <w:r>
              <w:rPr>
                <w:rFonts w:cs="Calibri"/>
                <w:color w:val="000000"/>
              </w:rPr>
              <w:t>35</w:t>
            </w:r>
          </w:p>
        </w:tc>
        <w:tc>
          <w:tcPr>
            <w:tcW w:w="689" w:type="dxa"/>
            <w:vAlign w:val="bottom"/>
          </w:tcPr>
          <w:p w14:paraId="36A2B616" w14:textId="72C026A1"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1B304D0D" w14:textId="47BD6027" w:rsidR="003920E5" w:rsidRPr="00AD5AD4" w:rsidRDefault="003920E5" w:rsidP="003920E5">
            <w:pPr>
              <w:spacing w:after="0" w:line="240" w:lineRule="auto"/>
              <w:rPr>
                <w:rFonts w:ascii="Times New Roman" w:hAnsi="Times New Roman"/>
                <w:sz w:val="20"/>
                <w:szCs w:val="20"/>
              </w:rPr>
            </w:pPr>
            <w:r>
              <w:rPr>
                <w:rFonts w:cs="Calibri"/>
                <w:color w:val="000000"/>
              </w:rPr>
              <w:t>78</w:t>
            </w:r>
          </w:p>
        </w:tc>
        <w:tc>
          <w:tcPr>
            <w:tcW w:w="689" w:type="dxa"/>
            <w:vAlign w:val="bottom"/>
          </w:tcPr>
          <w:p w14:paraId="2708A425" w14:textId="7C07BA8F" w:rsidR="003920E5" w:rsidRPr="00AD5AD4" w:rsidRDefault="003920E5" w:rsidP="003920E5">
            <w:pPr>
              <w:spacing w:after="0" w:line="240" w:lineRule="auto"/>
              <w:rPr>
                <w:rFonts w:ascii="Times New Roman" w:hAnsi="Times New Roman"/>
                <w:sz w:val="20"/>
                <w:szCs w:val="20"/>
              </w:rPr>
            </w:pPr>
            <w:r>
              <w:rPr>
                <w:rFonts w:cs="Calibri"/>
                <w:color w:val="000000"/>
              </w:rPr>
              <w:t>35</w:t>
            </w:r>
          </w:p>
        </w:tc>
        <w:tc>
          <w:tcPr>
            <w:tcW w:w="690" w:type="dxa"/>
            <w:vAlign w:val="bottom"/>
          </w:tcPr>
          <w:p w14:paraId="118DF0AB" w14:textId="4F8CECBF"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35D2E061" w14:textId="338254D0" w:rsidR="003920E5" w:rsidRPr="00AD5AD4" w:rsidRDefault="003920E5" w:rsidP="003920E5">
            <w:pPr>
              <w:spacing w:after="0" w:line="240" w:lineRule="auto"/>
              <w:rPr>
                <w:rFonts w:ascii="Times New Roman" w:hAnsi="Times New Roman"/>
                <w:sz w:val="20"/>
                <w:szCs w:val="20"/>
              </w:rPr>
            </w:pPr>
            <w:r>
              <w:rPr>
                <w:rFonts w:cs="Calibri"/>
                <w:color w:val="000000"/>
              </w:rPr>
              <w:t>96</w:t>
            </w:r>
          </w:p>
        </w:tc>
        <w:tc>
          <w:tcPr>
            <w:tcW w:w="689" w:type="dxa"/>
            <w:vAlign w:val="bottom"/>
          </w:tcPr>
          <w:p w14:paraId="75F6AD32" w14:textId="592CFAB5" w:rsidR="003920E5" w:rsidRPr="00AD5AD4" w:rsidRDefault="003920E5" w:rsidP="003920E5">
            <w:pPr>
              <w:spacing w:after="0" w:line="240" w:lineRule="auto"/>
              <w:rPr>
                <w:rFonts w:ascii="Times New Roman" w:hAnsi="Times New Roman"/>
                <w:sz w:val="20"/>
                <w:szCs w:val="20"/>
              </w:rPr>
            </w:pPr>
            <w:r>
              <w:rPr>
                <w:rFonts w:cs="Calibri"/>
                <w:color w:val="000000"/>
              </w:rPr>
              <w:t>128</w:t>
            </w:r>
          </w:p>
        </w:tc>
        <w:tc>
          <w:tcPr>
            <w:tcW w:w="690" w:type="dxa"/>
            <w:vAlign w:val="bottom"/>
          </w:tcPr>
          <w:p w14:paraId="27480B0C" w14:textId="2994F475" w:rsidR="003920E5" w:rsidRPr="00AD5AD4" w:rsidRDefault="003920E5" w:rsidP="003920E5">
            <w:pPr>
              <w:spacing w:after="0" w:line="240" w:lineRule="auto"/>
              <w:rPr>
                <w:rFonts w:ascii="Times New Roman" w:hAnsi="Times New Roman"/>
                <w:sz w:val="20"/>
                <w:szCs w:val="20"/>
              </w:rPr>
            </w:pPr>
            <w:r>
              <w:rPr>
                <w:rFonts w:cs="Calibri"/>
                <w:color w:val="000000"/>
              </w:rPr>
              <w:t>97</w:t>
            </w:r>
          </w:p>
        </w:tc>
        <w:tc>
          <w:tcPr>
            <w:tcW w:w="672" w:type="dxa"/>
            <w:vAlign w:val="bottom"/>
          </w:tcPr>
          <w:p w14:paraId="11DC8E6C" w14:textId="1F37CD21" w:rsidR="003920E5" w:rsidRPr="00AD5AD4" w:rsidRDefault="003920E5" w:rsidP="003920E5">
            <w:pPr>
              <w:spacing w:after="0" w:line="240" w:lineRule="auto"/>
              <w:rPr>
                <w:rFonts w:ascii="Times New Roman" w:hAnsi="Times New Roman"/>
                <w:sz w:val="20"/>
                <w:szCs w:val="20"/>
              </w:rPr>
            </w:pPr>
            <w:r>
              <w:rPr>
                <w:rFonts w:cs="Calibri"/>
                <w:color w:val="000000"/>
              </w:rPr>
              <w:t>433</w:t>
            </w:r>
          </w:p>
        </w:tc>
      </w:tr>
      <w:tr w:rsidR="003920E5" w:rsidRPr="0079761F" w14:paraId="4B610F47" w14:textId="77777777" w:rsidTr="00D05ABE">
        <w:tc>
          <w:tcPr>
            <w:tcW w:w="1110" w:type="dxa"/>
            <w:shd w:val="clear" w:color="auto" w:fill="F2F2F2" w:themeFill="background1" w:themeFillShade="F2"/>
            <w:vAlign w:val="bottom"/>
          </w:tcPr>
          <w:p w14:paraId="0E782A29" w14:textId="741E8BB8" w:rsidR="003920E5" w:rsidRPr="0079761F" w:rsidRDefault="003920E5" w:rsidP="003920E5">
            <w:pPr>
              <w:spacing w:after="0" w:line="240" w:lineRule="auto"/>
              <w:rPr>
                <w:rFonts w:ascii="Times New Roman" w:hAnsi="Times New Roman"/>
                <w:sz w:val="20"/>
                <w:szCs w:val="20"/>
              </w:rPr>
            </w:pPr>
            <w:r>
              <w:rPr>
                <w:rFonts w:cs="Calibri"/>
                <w:color w:val="000000"/>
              </w:rPr>
              <w:t>36</w:t>
            </w:r>
          </w:p>
        </w:tc>
        <w:tc>
          <w:tcPr>
            <w:tcW w:w="689" w:type="dxa"/>
            <w:shd w:val="clear" w:color="auto" w:fill="F2F2F2" w:themeFill="background1" w:themeFillShade="F2"/>
            <w:vAlign w:val="bottom"/>
          </w:tcPr>
          <w:p w14:paraId="32F60FF5" w14:textId="3AC530E6"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24CEF229" w14:textId="078A146A" w:rsidR="003920E5" w:rsidRPr="00AD5AD4" w:rsidRDefault="003920E5" w:rsidP="003920E5">
            <w:pPr>
              <w:spacing w:after="0" w:line="240" w:lineRule="auto"/>
              <w:rPr>
                <w:rFonts w:ascii="Times New Roman" w:hAnsi="Times New Roman"/>
                <w:sz w:val="20"/>
                <w:szCs w:val="20"/>
              </w:rPr>
            </w:pPr>
            <w:r>
              <w:rPr>
                <w:rFonts w:cs="Calibri"/>
                <w:color w:val="000000"/>
              </w:rPr>
              <w:t>78</w:t>
            </w:r>
          </w:p>
        </w:tc>
        <w:tc>
          <w:tcPr>
            <w:tcW w:w="689" w:type="dxa"/>
            <w:shd w:val="clear" w:color="auto" w:fill="F2F2F2" w:themeFill="background1" w:themeFillShade="F2"/>
            <w:vAlign w:val="bottom"/>
          </w:tcPr>
          <w:p w14:paraId="322CE5AA" w14:textId="7B73039F" w:rsidR="003920E5" w:rsidRPr="00AD5AD4" w:rsidRDefault="003920E5" w:rsidP="003920E5">
            <w:pPr>
              <w:spacing w:after="0" w:line="240" w:lineRule="auto"/>
              <w:rPr>
                <w:rFonts w:ascii="Times New Roman" w:hAnsi="Times New Roman"/>
                <w:sz w:val="20"/>
                <w:szCs w:val="20"/>
              </w:rPr>
            </w:pPr>
            <w:r>
              <w:rPr>
                <w:rFonts w:cs="Calibri"/>
                <w:color w:val="000000"/>
              </w:rPr>
              <w:t>60</w:t>
            </w:r>
          </w:p>
        </w:tc>
        <w:tc>
          <w:tcPr>
            <w:tcW w:w="690" w:type="dxa"/>
            <w:shd w:val="clear" w:color="auto" w:fill="F2F2F2" w:themeFill="background1" w:themeFillShade="F2"/>
            <w:vAlign w:val="bottom"/>
          </w:tcPr>
          <w:p w14:paraId="7F736B44" w14:textId="7F9757DC" w:rsidR="003920E5" w:rsidRPr="00AD5AD4" w:rsidRDefault="003920E5" w:rsidP="003920E5">
            <w:pPr>
              <w:spacing w:after="0" w:line="240" w:lineRule="auto"/>
              <w:rPr>
                <w:rFonts w:ascii="Times New Roman" w:hAnsi="Times New Roman"/>
                <w:sz w:val="20"/>
                <w:szCs w:val="20"/>
              </w:rPr>
            </w:pPr>
            <w:r>
              <w:rPr>
                <w:rFonts w:cs="Calibri"/>
                <w:color w:val="000000"/>
              </w:rPr>
              <w:t>93</w:t>
            </w:r>
          </w:p>
        </w:tc>
        <w:tc>
          <w:tcPr>
            <w:tcW w:w="689" w:type="dxa"/>
            <w:shd w:val="clear" w:color="auto" w:fill="F2F2F2" w:themeFill="background1" w:themeFillShade="F2"/>
            <w:vAlign w:val="bottom"/>
          </w:tcPr>
          <w:p w14:paraId="4A34B3A7" w14:textId="6C129140"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62DCEF86" w14:textId="1F5B27AF"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1F40C3E4" w14:textId="070E198D" w:rsidR="003920E5" w:rsidRPr="00AD5AD4" w:rsidRDefault="003920E5" w:rsidP="003920E5">
            <w:pPr>
              <w:spacing w:after="0" w:line="240" w:lineRule="auto"/>
              <w:rPr>
                <w:rFonts w:ascii="Times New Roman" w:hAnsi="Times New Roman"/>
                <w:sz w:val="20"/>
                <w:szCs w:val="20"/>
              </w:rPr>
            </w:pPr>
          </w:p>
        </w:tc>
        <w:tc>
          <w:tcPr>
            <w:tcW w:w="672" w:type="dxa"/>
            <w:shd w:val="clear" w:color="auto" w:fill="F2F2F2" w:themeFill="background1" w:themeFillShade="F2"/>
            <w:vAlign w:val="bottom"/>
          </w:tcPr>
          <w:p w14:paraId="12A7D347" w14:textId="17DA4DE6" w:rsidR="003920E5" w:rsidRPr="00AD5AD4" w:rsidRDefault="003920E5" w:rsidP="003920E5">
            <w:pPr>
              <w:spacing w:after="0" w:line="240" w:lineRule="auto"/>
              <w:rPr>
                <w:rFonts w:ascii="Times New Roman" w:hAnsi="Times New Roman"/>
                <w:sz w:val="20"/>
                <w:szCs w:val="20"/>
              </w:rPr>
            </w:pPr>
            <w:r>
              <w:rPr>
                <w:rFonts w:cs="Calibri"/>
                <w:color w:val="000000"/>
              </w:rPr>
              <w:t>231</w:t>
            </w:r>
          </w:p>
        </w:tc>
      </w:tr>
      <w:tr w:rsidR="003920E5" w:rsidRPr="0079761F" w14:paraId="0FBB5765" w14:textId="77777777" w:rsidTr="00D05ABE">
        <w:tc>
          <w:tcPr>
            <w:tcW w:w="1110" w:type="dxa"/>
            <w:vAlign w:val="bottom"/>
          </w:tcPr>
          <w:p w14:paraId="6593F161" w14:textId="6BB10E1B" w:rsidR="003920E5" w:rsidRPr="0079761F" w:rsidRDefault="003920E5" w:rsidP="003920E5">
            <w:pPr>
              <w:spacing w:after="0" w:line="240" w:lineRule="auto"/>
              <w:rPr>
                <w:rFonts w:ascii="Times New Roman" w:hAnsi="Times New Roman"/>
                <w:sz w:val="20"/>
                <w:szCs w:val="20"/>
              </w:rPr>
            </w:pPr>
            <w:r>
              <w:rPr>
                <w:rFonts w:cs="Calibri"/>
                <w:color w:val="000000"/>
              </w:rPr>
              <w:t>37</w:t>
            </w:r>
          </w:p>
        </w:tc>
        <w:tc>
          <w:tcPr>
            <w:tcW w:w="689" w:type="dxa"/>
            <w:vAlign w:val="bottom"/>
          </w:tcPr>
          <w:p w14:paraId="77A0073A" w14:textId="2CEB1FE9"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514238FA" w14:textId="0CE4FF2C" w:rsidR="003920E5" w:rsidRPr="00AD5AD4" w:rsidRDefault="003920E5" w:rsidP="003920E5">
            <w:pPr>
              <w:spacing w:after="0" w:line="240" w:lineRule="auto"/>
              <w:rPr>
                <w:rFonts w:ascii="Times New Roman" w:hAnsi="Times New Roman"/>
                <w:sz w:val="20"/>
                <w:szCs w:val="20"/>
              </w:rPr>
            </w:pPr>
            <w:r>
              <w:rPr>
                <w:rFonts w:cs="Calibri"/>
                <w:color w:val="000000"/>
              </w:rPr>
              <w:t>93</w:t>
            </w:r>
          </w:p>
        </w:tc>
        <w:tc>
          <w:tcPr>
            <w:tcW w:w="689" w:type="dxa"/>
            <w:vAlign w:val="bottom"/>
          </w:tcPr>
          <w:p w14:paraId="7490A0DD" w14:textId="403DABEF" w:rsidR="003920E5" w:rsidRPr="00AD5AD4" w:rsidRDefault="003920E5" w:rsidP="003920E5">
            <w:pPr>
              <w:spacing w:after="0" w:line="240" w:lineRule="auto"/>
              <w:rPr>
                <w:rFonts w:ascii="Times New Roman" w:hAnsi="Times New Roman"/>
                <w:sz w:val="20"/>
                <w:szCs w:val="20"/>
              </w:rPr>
            </w:pPr>
            <w:r>
              <w:rPr>
                <w:rFonts w:cs="Calibri"/>
                <w:color w:val="000000"/>
              </w:rPr>
              <w:t>150</w:t>
            </w:r>
          </w:p>
        </w:tc>
        <w:tc>
          <w:tcPr>
            <w:tcW w:w="690" w:type="dxa"/>
            <w:vAlign w:val="bottom"/>
          </w:tcPr>
          <w:p w14:paraId="6B783A84" w14:textId="42C2C488" w:rsidR="003920E5" w:rsidRPr="00AD5AD4" w:rsidRDefault="003920E5" w:rsidP="003920E5">
            <w:pPr>
              <w:spacing w:after="0" w:line="240" w:lineRule="auto"/>
              <w:rPr>
                <w:rFonts w:ascii="Times New Roman" w:hAnsi="Times New Roman"/>
                <w:sz w:val="20"/>
                <w:szCs w:val="20"/>
              </w:rPr>
            </w:pPr>
            <w:r>
              <w:rPr>
                <w:rFonts w:cs="Calibri"/>
                <w:color w:val="000000"/>
              </w:rPr>
              <w:t>249</w:t>
            </w:r>
          </w:p>
        </w:tc>
        <w:tc>
          <w:tcPr>
            <w:tcW w:w="689" w:type="dxa"/>
            <w:vAlign w:val="bottom"/>
          </w:tcPr>
          <w:p w14:paraId="679D8E3E" w14:textId="5725CE93" w:rsidR="003920E5" w:rsidRPr="00AD5AD4" w:rsidRDefault="003920E5" w:rsidP="003920E5">
            <w:pPr>
              <w:spacing w:after="0" w:line="240" w:lineRule="auto"/>
              <w:rPr>
                <w:rFonts w:ascii="Times New Roman" w:hAnsi="Times New Roman"/>
                <w:sz w:val="20"/>
                <w:szCs w:val="20"/>
              </w:rPr>
            </w:pPr>
            <w:r>
              <w:rPr>
                <w:rFonts w:cs="Calibri"/>
                <w:color w:val="000000"/>
              </w:rPr>
              <w:t>185</w:t>
            </w:r>
          </w:p>
        </w:tc>
        <w:tc>
          <w:tcPr>
            <w:tcW w:w="689" w:type="dxa"/>
            <w:vAlign w:val="bottom"/>
          </w:tcPr>
          <w:p w14:paraId="2266D6D6" w14:textId="2D008AC8" w:rsidR="003920E5" w:rsidRPr="00AD5AD4" w:rsidRDefault="003920E5" w:rsidP="003920E5">
            <w:pPr>
              <w:spacing w:after="0" w:line="240" w:lineRule="auto"/>
              <w:rPr>
                <w:rFonts w:ascii="Times New Roman" w:hAnsi="Times New Roman"/>
                <w:sz w:val="20"/>
                <w:szCs w:val="20"/>
              </w:rPr>
            </w:pPr>
            <w:r>
              <w:rPr>
                <w:rFonts w:cs="Calibri"/>
                <w:color w:val="000000"/>
              </w:rPr>
              <w:t>125</w:t>
            </w:r>
          </w:p>
        </w:tc>
        <w:tc>
          <w:tcPr>
            <w:tcW w:w="690" w:type="dxa"/>
            <w:vAlign w:val="bottom"/>
          </w:tcPr>
          <w:p w14:paraId="1A58F15D" w14:textId="044B5348" w:rsidR="003920E5" w:rsidRPr="00AD5AD4" w:rsidRDefault="003920E5" w:rsidP="003920E5">
            <w:pPr>
              <w:spacing w:after="0" w:line="240" w:lineRule="auto"/>
              <w:rPr>
                <w:rFonts w:ascii="Times New Roman" w:hAnsi="Times New Roman"/>
                <w:sz w:val="20"/>
                <w:szCs w:val="20"/>
              </w:rPr>
            </w:pPr>
            <w:r>
              <w:rPr>
                <w:rFonts w:cs="Calibri"/>
                <w:color w:val="000000"/>
              </w:rPr>
              <w:t>125</w:t>
            </w:r>
          </w:p>
        </w:tc>
        <w:tc>
          <w:tcPr>
            <w:tcW w:w="672" w:type="dxa"/>
            <w:vAlign w:val="bottom"/>
          </w:tcPr>
          <w:p w14:paraId="613029AA" w14:textId="569E386C" w:rsidR="003920E5" w:rsidRPr="00AD5AD4" w:rsidRDefault="003920E5" w:rsidP="003920E5">
            <w:pPr>
              <w:spacing w:after="0" w:line="240" w:lineRule="auto"/>
              <w:rPr>
                <w:rFonts w:ascii="Times New Roman" w:hAnsi="Times New Roman"/>
                <w:sz w:val="20"/>
                <w:szCs w:val="20"/>
              </w:rPr>
            </w:pPr>
            <w:r>
              <w:rPr>
                <w:rFonts w:cs="Calibri"/>
                <w:color w:val="000000"/>
              </w:rPr>
              <w:t>926</w:t>
            </w:r>
          </w:p>
        </w:tc>
      </w:tr>
      <w:tr w:rsidR="003920E5" w:rsidRPr="0079761F" w14:paraId="5F4E19DC" w14:textId="77777777" w:rsidTr="00D05ABE">
        <w:tc>
          <w:tcPr>
            <w:tcW w:w="1110" w:type="dxa"/>
            <w:shd w:val="clear" w:color="auto" w:fill="F2F2F2" w:themeFill="background1" w:themeFillShade="F2"/>
            <w:vAlign w:val="bottom"/>
          </w:tcPr>
          <w:p w14:paraId="2114821A" w14:textId="2F973C75" w:rsidR="003920E5" w:rsidRPr="0079761F" w:rsidRDefault="003920E5" w:rsidP="003920E5">
            <w:pPr>
              <w:spacing w:after="0" w:line="240" w:lineRule="auto"/>
              <w:rPr>
                <w:rFonts w:ascii="Times New Roman" w:hAnsi="Times New Roman"/>
                <w:sz w:val="20"/>
                <w:szCs w:val="20"/>
              </w:rPr>
            </w:pPr>
            <w:r>
              <w:rPr>
                <w:rFonts w:cs="Calibri"/>
                <w:color w:val="000000"/>
              </w:rPr>
              <w:t>38</w:t>
            </w:r>
          </w:p>
        </w:tc>
        <w:tc>
          <w:tcPr>
            <w:tcW w:w="689" w:type="dxa"/>
            <w:shd w:val="clear" w:color="auto" w:fill="F2F2F2" w:themeFill="background1" w:themeFillShade="F2"/>
            <w:vAlign w:val="bottom"/>
          </w:tcPr>
          <w:p w14:paraId="2ACFF311" w14:textId="0EE75C22"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06ACA1EE" w14:textId="5CC6301C"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27CCD744" w14:textId="71854B96" w:rsidR="003920E5" w:rsidRPr="00AD5AD4" w:rsidRDefault="003920E5" w:rsidP="003920E5">
            <w:pPr>
              <w:spacing w:after="0" w:line="240" w:lineRule="auto"/>
              <w:rPr>
                <w:rFonts w:ascii="Times New Roman" w:hAnsi="Times New Roman"/>
                <w:sz w:val="20"/>
                <w:szCs w:val="20"/>
              </w:rPr>
            </w:pPr>
            <w:r>
              <w:rPr>
                <w:rFonts w:cs="Calibri"/>
                <w:color w:val="000000"/>
              </w:rPr>
              <w:t>129</w:t>
            </w:r>
          </w:p>
        </w:tc>
        <w:tc>
          <w:tcPr>
            <w:tcW w:w="690" w:type="dxa"/>
            <w:shd w:val="clear" w:color="auto" w:fill="F2F2F2" w:themeFill="background1" w:themeFillShade="F2"/>
            <w:vAlign w:val="bottom"/>
          </w:tcPr>
          <w:p w14:paraId="786B2131" w14:textId="386787D8" w:rsidR="003920E5" w:rsidRPr="00AD5AD4" w:rsidRDefault="003920E5" w:rsidP="003920E5">
            <w:pPr>
              <w:spacing w:after="0" w:line="240" w:lineRule="auto"/>
              <w:rPr>
                <w:rFonts w:ascii="Times New Roman" w:hAnsi="Times New Roman"/>
                <w:sz w:val="20"/>
                <w:szCs w:val="20"/>
              </w:rPr>
            </w:pPr>
            <w:r>
              <w:rPr>
                <w:rFonts w:cs="Calibri"/>
                <w:color w:val="000000"/>
              </w:rPr>
              <w:t>133</w:t>
            </w:r>
          </w:p>
        </w:tc>
        <w:tc>
          <w:tcPr>
            <w:tcW w:w="689" w:type="dxa"/>
            <w:shd w:val="clear" w:color="auto" w:fill="F2F2F2" w:themeFill="background1" w:themeFillShade="F2"/>
            <w:vAlign w:val="bottom"/>
          </w:tcPr>
          <w:p w14:paraId="3CFBB759" w14:textId="229BD5EF" w:rsidR="003920E5" w:rsidRPr="00AD5AD4" w:rsidRDefault="003920E5" w:rsidP="003920E5">
            <w:pPr>
              <w:spacing w:after="0" w:line="240" w:lineRule="auto"/>
              <w:rPr>
                <w:rFonts w:ascii="Times New Roman" w:hAnsi="Times New Roman"/>
                <w:sz w:val="20"/>
                <w:szCs w:val="20"/>
              </w:rPr>
            </w:pPr>
            <w:r>
              <w:rPr>
                <w:rFonts w:cs="Calibri"/>
                <w:color w:val="000000"/>
              </w:rPr>
              <w:t>133</w:t>
            </w:r>
          </w:p>
        </w:tc>
        <w:tc>
          <w:tcPr>
            <w:tcW w:w="689" w:type="dxa"/>
            <w:shd w:val="clear" w:color="auto" w:fill="F2F2F2" w:themeFill="background1" w:themeFillShade="F2"/>
            <w:vAlign w:val="bottom"/>
          </w:tcPr>
          <w:p w14:paraId="1FB59478" w14:textId="53C602D1" w:rsidR="003920E5" w:rsidRPr="00AD5AD4" w:rsidRDefault="003920E5" w:rsidP="003920E5">
            <w:pPr>
              <w:spacing w:after="0" w:line="240" w:lineRule="auto"/>
              <w:rPr>
                <w:rFonts w:ascii="Times New Roman" w:hAnsi="Times New Roman"/>
                <w:sz w:val="20"/>
                <w:szCs w:val="20"/>
              </w:rPr>
            </w:pPr>
            <w:r>
              <w:rPr>
                <w:rFonts w:cs="Calibri"/>
                <w:color w:val="000000"/>
              </w:rPr>
              <w:t>129</w:t>
            </w:r>
          </w:p>
        </w:tc>
        <w:tc>
          <w:tcPr>
            <w:tcW w:w="690" w:type="dxa"/>
            <w:shd w:val="clear" w:color="auto" w:fill="F2F2F2" w:themeFill="background1" w:themeFillShade="F2"/>
            <w:vAlign w:val="bottom"/>
          </w:tcPr>
          <w:p w14:paraId="0A5816C8" w14:textId="7B86AD83" w:rsidR="003920E5" w:rsidRPr="00AD5AD4" w:rsidRDefault="003920E5" w:rsidP="003920E5">
            <w:pPr>
              <w:spacing w:after="0" w:line="240" w:lineRule="auto"/>
              <w:rPr>
                <w:rFonts w:ascii="Times New Roman" w:hAnsi="Times New Roman"/>
                <w:sz w:val="20"/>
                <w:szCs w:val="20"/>
              </w:rPr>
            </w:pPr>
            <w:r>
              <w:rPr>
                <w:rFonts w:cs="Calibri"/>
                <w:color w:val="000000"/>
              </w:rPr>
              <w:t>130</w:t>
            </w:r>
          </w:p>
        </w:tc>
        <w:tc>
          <w:tcPr>
            <w:tcW w:w="672" w:type="dxa"/>
            <w:shd w:val="clear" w:color="auto" w:fill="F2F2F2" w:themeFill="background1" w:themeFillShade="F2"/>
            <w:vAlign w:val="bottom"/>
          </w:tcPr>
          <w:p w14:paraId="706EA21D" w14:textId="4968A641" w:rsidR="003920E5" w:rsidRPr="00AD5AD4" w:rsidRDefault="003920E5" w:rsidP="003920E5">
            <w:pPr>
              <w:spacing w:after="0" w:line="240" w:lineRule="auto"/>
              <w:rPr>
                <w:rFonts w:ascii="Times New Roman" w:hAnsi="Times New Roman"/>
                <w:sz w:val="20"/>
                <w:szCs w:val="20"/>
              </w:rPr>
            </w:pPr>
            <w:r>
              <w:rPr>
                <w:rFonts w:cs="Calibri"/>
                <w:color w:val="000000"/>
              </w:rPr>
              <w:t>653</w:t>
            </w:r>
          </w:p>
        </w:tc>
      </w:tr>
      <w:tr w:rsidR="003920E5" w:rsidRPr="0079761F" w14:paraId="48B4F043" w14:textId="77777777" w:rsidTr="00D05ABE">
        <w:tc>
          <w:tcPr>
            <w:tcW w:w="1110" w:type="dxa"/>
            <w:vAlign w:val="bottom"/>
          </w:tcPr>
          <w:p w14:paraId="5242F958" w14:textId="3CC31C4C" w:rsidR="003920E5" w:rsidRPr="0079761F" w:rsidRDefault="003920E5" w:rsidP="003920E5">
            <w:pPr>
              <w:spacing w:after="0" w:line="240" w:lineRule="auto"/>
              <w:rPr>
                <w:rFonts w:ascii="Times New Roman" w:hAnsi="Times New Roman"/>
                <w:sz w:val="20"/>
                <w:szCs w:val="20"/>
              </w:rPr>
            </w:pPr>
            <w:r>
              <w:rPr>
                <w:rFonts w:cs="Calibri"/>
                <w:color w:val="000000"/>
              </w:rPr>
              <w:t>39</w:t>
            </w:r>
          </w:p>
        </w:tc>
        <w:tc>
          <w:tcPr>
            <w:tcW w:w="689" w:type="dxa"/>
            <w:vAlign w:val="bottom"/>
          </w:tcPr>
          <w:p w14:paraId="6E647870" w14:textId="4EBEE873"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1F6D47DE" w14:textId="0CE85FA5"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3E6AC7C5" w14:textId="15B2DEFB" w:rsidR="003920E5" w:rsidRPr="00AD5AD4" w:rsidRDefault="003920E5" w:rsidP="003920E5">
            <w:pPr>
              <w:spacing w:after="0" w:line="240" w:lineRule="auto"/>
              <w:rPr>
                <w:rFonts w:ascii="Times New Roman" w:hAnsi="Times New Roman"/>
                <w:sz w:val="20"/>
                <w:szCs w:val="20"/>
              </w:rPr>
            </w:pPr>
            <w:r>
              <w:rPr>
                <w:rFonts w:cs="Calibri"/>
                <w:color w:val="000000"/>
              </w:rPr>
              <w:t>39</w:t>
            </w:r>
          </w:p>
        </w:tc>
        <w:tc>
          <w:tcPr>
            <w:tcW w:w="690" w:type="dxa"/>
            <w:vAlign w:val="bottom"/>
          </w:tcPr>
          <w:p w14:paraId="217EAC48" w14:textId="2D6A05A8" w:rsidR="003920E5" w:rsidRPr="00AD5AD4" w:rsidRDefault="003920E5" w:rsidP="003920E5">
            <w:pPr>
              <w:spacing w:after="0" w:line="240" w:lineRule="auto"/>
              <w:rPr>
                <w:rFonts w:ascii="Times New Roman" w:hAnsi="Times New Roman"/>
                <w:sz w:val="20"/>
                <w:szCs w:val="20"/>
              </w:rPr>
            </w:pPr>
            <w:r>
              <w:rPr>
                <w:rFonts w:cs="Calibri"/>
                <w:color w:val="000000"/>
              </w:rPr>
              <w:t>40</w:t>
            </w:r>
          </w:p>
        </w:tc>
        <w:tc>
          <w:tcPr>
            <w:tcW w:w="689" w:type="dxa"/>
            <w:vAlign w:val="bottom"/>
          </w:tcPr>
          <w:p w14:paraId="6754198C" w14:textId="40DAD0D9" w:rsidR="003920E5" w:rsidRPr="00AD5AD4" w:rsidRDefault="003920E5" w:rsidP="003920E5">
            <w:pPr>
              <w:spacing w:after="0" w:line="240" w:lineRule="auto"/>
              <w:rPr>
                <w:rFonts w:ascii="Times New Roman" w:hAnsi="Times New Roman"/>
                <w:sz w:val="20"/>
                <w:szCs w:val="20"/>
              </w:rPr>
            </w:pPr>
            <w:r>
              <w:rPr>
                <w:rFonts w:cs="Calibri"/>
                <w:color w:val="000000"/>
              </w:rPr>
              <w:t>94</w:t>
            </w:r>
          </w:p>
        </w:tc>
        <w:tc>
          <w:tcPr>
            <w:tcW w:w="689" w:type="dxa"/>
            <w:vAlign w:val="bottom"/>
          </w:tcPr>
          <w:p w14:paraId="20650606" w14:textId="5AE53155" w:rsidR="003920E5" w:rsidRPr="00AD5AD4" w:rsidRDefault="003920E5" w:rsidP="003920E5">
            <w:pPr>
              <w:spacing w:after="0" w:line="240" w:lineRule="auto"/>
              <w:rPr>
                <w:rFonts w:ascii="Times New Roman" w:hAnsi="Times New Roman"/>
                <w:sz w:val="20"/>
                <w:szCs w:val="20"/>
              </w:rPr>
            </w:pPr>
            <w:r>
              <w:rPr>
                <w:rFonts w:cs="Calibri"/>
                <w:color w:val="000000"/>
              </w:rPr>
              <w:t>74</w:t>
            </w:r>
          </w:p>
        </w:tc>
        <w:tc>
          <w:tcPr>
            <w:tcW w:w="690" w:type="dxa"/>
            <w:vAlign w:val="bottom"/>
          </w:tcPr>
          <w:p w14:paraId="56024DD4" w14:textId="63090DCE" w:rsidR="003920E5" w:rsidRPr="00AD5AD4" w:rsidRDefault="003920E5" w:rsidP="003920E5">
            <w:pPr>
              <w:spacing w:after="0" w:line="240" w:lineRule="auto"/>
              <w:rPr>
                <w:rFonts w:ascii="Times New Roman" w:hAnsi="Times New Roman"/>
                <w:sz w:val="20"/>
                <w:szCs w:val="20"/>
              </w:rPr>
            </w:pPr>
            <w:r>
              <w:rPr>
                <w:rFonts w:cs="Calibri"/>
                <w:color w:val="000000"/>
              </w:rPr>
              <w:t>75</w:t>
            </w:r>
          </w:p>
        </w:tc>
        <w:tc>
          <w:tcPr>
            <w:tcW w:w="672" w:type="dxa"/>
            <w:vAlign w:val="bottom"/>
          </w:tcPr>
          <w:p w14:paraId="31709FF3" w14:textId="1E8223B1" w:rsidR="003920E5" w:rsidRPr="00AD5AD4" w:rsidRDefault="003920E5" w:rsidP="003920E5">
            <w:pPr>
              <w:spacing w:after="0" w:line="240" w:lineRule="auto"/>
              <w:rPr>
                <w:rFonts w:ascii="Times New Roman" w:hAnsi="Times New Roman"/>
                <w:sz w:val="20"/>
                <w:szCs w:val="20"/>
              </w:rPr>
            </w:pPr>
            <w:r>
              <w:rPr>
                <w:rFonts w:cs="Calibri"/>
                <w:color w:val="000000"/>
              </w:rPr>
              <w:t>321</w:t>
            </w:r>
          </w:p>
        </w:tc>
      </w:tr>
      <w:tr w:rsidR="003920E5" w:rsidRPr="0079761F" w14:paraId="639EF2CA" w14:textId="77777777" w:rsidTr="00D05ABE">
        <w:tc>
          <w:tcPr>
            <w:tcW w:w="1110" w:type="dxa"/>
            <w:shd w:val="clear" w:color="auto" w:fill="F2F2F2" w:themeFill="background1" w:themeFillShade="F2"/>
            <w:vAlign w:val="bottom"/>
          </w:tcPr>
          <w:p w14:paraId="60722303" w14:textId="2EF4482D" w:rsidR="003920E5" w:rsidRPr="0079761F" w:rsidRDefault="003920E5" w:rsidP="003920E5">
            <w:pPr>
              <w:spacing w:after="0" w:line="240" w:lineRule="auto"/>
              <w:rPr>
                <w:rFonts w:ascii="Times New Roman" w:hAnsi="Times New Roman"/>
                <w:sz w:val="20"/>
                <w:szCs w:val="20"/>
              </w:rPr>
            </w:pPr>
            <w:r>
              <w:rPr>
                <w:rFonts w:cs="Calibri"/>
                <w:color w:val="000000"/>
              </w:rPr>
              <w:t>40</w:t>
            </w:r>
          </w:p>
        </w:tc>
        <w:tc>
          <w:tcPr>
            <w:tcW w:w="689" w:type="dxa"/>
            <w:shd w:val="clear" w:color="auto" w:fill="F2F2F2" w:themeFill="background1" w:themeFillShade="F2"/>
            <w:vAlign w:val="bottom"/>
          </w:tcPr>
          <w:p w14:paraId="15B620C7" w14:textId="019FED2F"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07144159" w14:textId="6F5ADA2B"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2F1B98A6" w14:textId="0B70A95F"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50BBDD50" w14:textId="7C1E695D"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751E8C16" w14:textId="32F792EE" w:rsidR="003920E5" w:rsidRPr="00AD5AD4" w:rsidRDefault="003920E5" w:rsidP="003920E5">
            <w:pPr>
              <w:spacing w:after="0" w:line="240" w:lineRule="auto"/>
              <w:rPr>
                <w:rFonts w:ascii="Times New Roman" w:hAnsi="Times New Roman"/>
                <w:sz w:val="20"/>
                <w:szCs w:val="20"/>
              </w:rPr>
            </w:pPr>
            <w:r>
              <w:rPr>
                <w:rFonts w:cs="Calibri"/>
                <w:color w:val="000000"/>
              </w:rPr>
              <w:t>54</w:t>
            </w:r>
          </w:p>
        </w:tc>
        <w:tc>
          <w:tcPr>
            <w:tcW w:w="689" w:type="dxa"/>
            <w:shd w:val="clear" w:color="auto" w:fill="F2F2F2" w:themeFill="background1" w:themeFillShade="F2"/>
            <w:vAlign w:val="bottom"/>
          </w:tcPr>
          <w:p w14:paraId="2FF110BE" w14:textId="66DB2465" w:rsidR="003920E5" w:rsidRPr="00AD5AD4" w:rsidRDefault="003920E5" w:rsidP="003920E5">
            <w:pPr>
              <w:spacing w:after="0" w:line="240" w:lineRule="auto"/>
              <w:rPr>
                <w:rFonts w:ascii="Times New Roman" w:hAnsi="Times New Roman"/>
                <w:sz w:val="20"/>
                <w:szCs w:val="20"/>
              </w:rPr>
            </w:pPr>
            <w:r>
              <w:rPr>
                <w:rFonts w:cs="Calibri"/>
                <w:color w:val="000000"/>
              </w:rPr>
              <w:t>35</w:t>
            </w:r>
          </w:p>
        </w:tc>
        <w:tc>
          <w:tcPr>
            <w:tcW w:w="690" w:type="dxa"/>
            <w:shd w:val="clear" w:color="auto" w:fill="F2F2F2" w:themeFill="background1" w:themeFillShade="F2"/>
            <w:vAlign w:val="bottom"/>
          </w:tcPr>
          <w:p w14:paraId="44A80153" w14:textId="0695BDB5" w:rsidR="003920E5" w:rsidRPr="00AD5AD4" w:rsidRDefault="003920E5" w:rsidP="003920E5">
            <w:pPr>
              <w:spacing w:after="0" w:line="240" w:lineRule="auto"/>
              <w:rPr>
                <w:rFonts w:ascii="Times New Roman" w:hAnsi="Times New Roman"/>
                <w:sz w:val="20"/>
                <w:szCs w:val="20"/>
              </w:rPr>
            </w:pPr>
            <w:r>
              <w:rPr>
                <w:rFonts w:cs="Calibri"/>
                <w:color w:val="000000"/>
              </w:rPr>
              <w:t>134</w:t>
            </w:r>
          </w:p>
        </w:tc>
        <w:tc>
          <w:tcPr>
            <w:tcW w:w="672" w:type="dxa"/>
            <w:shd w:val="clear" w:color="auto" w:fill="F2F2F2" w:themeFill="background1" w:themeFillShade="F2"/>
            <w:vAlign w:val="bottom"/>
          </w:tcPr>
          <w:p w14:paraId="7C47A557" w14:textId="1CA66684" w:rsidR="003920E5" w:rsidRPr="00AD5AD4" w:rsidRDefault="003920E5" w:rsidP="003920E5">
            <w:pPr>
              <w:spacing w:after="0" w:line="240" w:lineRule="auto"/>
              <w:rPr>
                <w:rFonts w:ascii="Times New Roman" w:hAnsi="Times New Roman"/>
                <w:sz w:val="20"/>
                <w:szCs w:val="20"/>
              </w:rPr>
            </w:pPr>
            <w:r>
              <w:rPr>
                <w:rFonts w:cs="Calibri"/>
                <w:color w:val="000000"/>
              </w:rPr>
              <w:t>223</w:t>
            </w:r>
          </w:p>
        </w:tc>
      </w:tr>
      <w:tr w:rsidR="003920E5" w:rsidRPr="0079761F" w14:paraId="40DC1CA2" w14:textId="77777777" w:rsidTr="00D05ABE">
        <w:tc>
          <w:tcPr>
            <w:tcW w:w="1110" w:type="dxa"/>
            <w:vAlign w:val="bottom"/>
          </w:tcPr>
          <w:p w14:paraId="63D516B5" w14:textId="48EA80C8" w:rsidR="003920E5" w:rsidRPr="0079761F" w:rsidRDefault="003920E5" w:rsidP="003920E5">
            <w:pPr>
              <w:spacing w:after="0" w:line="240" w:lineRule="auto"/>
              <w:rPr>
                <w:rFonts w:ascii="Times New Roman" w:hAnsi="Times New Roman"/>
                <w:sz w:val="20"/>
                <w:szCs w:val="20"/>
              </w:rPr>
            </w:pPr>
            <w:r>
              <w:rPr>
                <w:rFonts w:cs="Calibri"/>
                <w:color w:val="000000"/>
              </w:rPr>
              <w:t>41</w:t>
            </w:r>
          </w:p>
        </w:tc>
        <w:tc>
          <w:tcPr>
            <w:tcW w:w="689" w:type="dxa"/>
            <w:vAlign w:val="bottom"/>
          </w:tcPr>
          <w:p w14:paraId="00D50A1B" w14:textId="39E0D57B" w:rsidR="003920E5" w:rsidRPr="00AD5AD4" w:rsidRDefault="003920E5" w:rsidP="003920E5">
            <w:pPr>
              <w:spacing w:after="0" w:line="240" w:lineRule="auto"/>
              <w:rPr>
                <w:rFonts w:ascii="Times New Roman" w:hAnsi="Times New Roman"/>
                <w:sz w:val="20"/>
                <w:szCs w:val="20"/>
              </w:rPr>
            </w:pPr>
            <w:r>
              <w:rPr>
                <w:rFonts w:cs="Calibri"/>
                <w:color w:val="000000"/>
              </w:rPr>
              <w:t>9</w:t>
            </w:r>
          </w:p>
        </w:tc>
        <w:tc>
          <w:tcPr>
            <w:tcW w:w="690" w:type="dxa"/>
            <w:vAlign w:val="bottom"/>
          </w:tcPr>
          <w:p w14:paraId="07F153F3" w14:textId="703BF649" w:rsidR="003920E5" w:rsidRPr="00AD5AD4" w:rsidRDefault="003920E5" w:rsidP="003920E5">
            <w:pPr>
              <w:spacing w:after="0" w:line="240" w:lineRule="auto"/>
              <w:rPr>
                <w:rFonts w:ascii="Times New Roman" w:hAnsi="Times New Roman"/>
                <w:sz w:val="20"/>
                <w:szCs w:val="20"/>
              </w:rPr>
            </w:pPr>
            <w:r>
              <w:rPr>
                <w:rFonts w:cs="Calibri"/>
                <w:color w:val="000000"/>
              </w:rPr>
              <w:t>20</w:t>
            </w:r>
          </w:p>
        </w:tc>
        <w:tc>
          <w:tcPr>
            <w:tcW w:w="689" w:type="dxa"/>
            <w:vAlign w:val="bottom"/>
          </w:tcPr>
          <w:p w14:paraId="502E5636" w14:textId="6C2D4383" w:rsidR="003920E5" w:rsidRPr="00AD5AD4" w:rsidRDefault="003920E5" w:rsidP="003920E5">
            <w:pPr>
              <w:spacing w:after="0" w:line="240" w:lineRule="auto"/>
              <w:rPr>
                <w:rFonts w:ascii="Times New Roman" w:hAnsi="Times New Roman"/>
                <w:sz w:val="20"/>
                <w:szCs w:val="20"/>
              </w:rPr>
            </w:pPr>
            <w:r>
              <w:rPr>
                <w:rFonts w:cs="Calibri"/>
                <w:color w:val="000000"/>
              </w:rPr>
              <w:t>12</w:t>
            </w:r>
          </w:p>
        </w:tc>
        <w:tc>
          <w:tcPr>
            <w:tcW w:w="690" w:type="dxa"/>
            <w:vAlign w:val="bottom"/>
          </w:tcPr>
          <w:p w14:paraId="1CAE3F28" w14:textId="20B0A653" w:rsidR="003920E5" w:rsidRPr="00AD5AD4" w:rsidRDefault="003920E5" w:rsidP="003920E5">
            <w:pPr>
              <w:spacing w:after="0" w:line="240" w:lineRule="auto"/>
              <w:rPr>
                <w:rFonts w:ascii="Times New Roman" w:hAnsi="Times New Roman"/>
                <w:sz w:val="20"/>
                <w:szCs w:val="20"/>
              </w:rPr>
            </w:pPr>
            <w:r>
              <w:rPr>
                <w:rFonts w:cs="Calibri"/>
                <w:color w:val="000000"/>
              </w:rPr>
              <w:t>70</w:t>
            </w:r>
          </w:p>
        </w:tc>
        <w:tc>
          <w:tcPr>
            <w:tcW w:w="689" w:type="dxa"/>
            <w:vAlign w:val="bottom"/>
          </w:tcPr>
          <w:p w14:paraId="28164E19" w14:textId="33E99239"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7ABED8E4" w14:textId="229B66E8"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6F07881F" w14:textId="08E183F4" w:rsidR="003920E5" w:rsidRPr="00AD5AD4" w:rsidRDefault="003920E5" w:rsidP="003920E5">
            <w:pPr>
              <w:spacing w:after="0" w:line="240" w:lineRule="auto"/>
              <w:rPr>
                <w:rFonts w:ascii="Times New Roman" w:hAnsi="Times New Roman"/>
                <w:sz w:val="20"/>
                <w:szCs w:val="20"/>
              </w:rPr>
            </w:pPr>
            <w:r>
              <w:rPr>
                <w:rFonts w:cs="Calibri"/>
                <w:color w:val="000000"/>
              </w:rPr>
              <w:t>99</w:t>
            </w:r>
          </w:p>
        </w:tc>
        <w:tc>
          <w:tcPr>
            <w:tcW w:w="672" w:type="dxa"/>
            <w:vAlign w:val="bottom"/>
          </w:tcPr>
          <w:p w14:paraId="0EFDFCE9" w14:textId="7E1E135B" w:rsidR="003920E5" w:rsidRPr="00AD5AD4" w:rsidRDefault="003920E5" w:rsidP="003920E5">
            <w:pPr>
              <w:spacing w:after="0" w:line="240" w:lineRule="auto"/>
              <w:rPr>
                <w:rFonts w:ascii="Times New Roman" w:hAnsi="Times New Roman"/>
                <w:sz w:val="20"/>
                <w:szCs w:val="20"/>
              </w:rPr>
            </w:pPr>
            <w:r>
              <w:rPr>
                <w:rFonts w:cs="Calibri"/>
                <w:color w:val="000000"/>
              </w:rPr>
              <w:t>209</w:t>
            </w:r>
          </w:p>
        </w:tc>
      </w:tr>
      <w:tr w:rsidR="003920E5" w:rsidRPr="0079761F" w14:paraId="49F02A14" w14:textId="77777777" w:rsidTr="00D05ABE">
        <w:tc>
          <w:tcPr>
            <w:tcW w:w="1110" w:type="dxa"/>
            <w:shd w:val="clear" w:color="auto" w:fill="F2F2F2" w:themeFill="background1" w:themeFillShade="F2"/>
            <w:vAlign w:val="bottom"/>
          </w:tcPr>
          <w:p w14:paraId="57435036" w14:textId="35C92030" w:rsidR="003920E5" w:rsidRPr="0079761F" w:rsidRDefault="003920E5" w:rsidP="003920E5">
            <w:pPr>
              <w:spacing w:after="0" w:line="240" w:lineRule="auto"/>
              <w:rPr>
                <w:rFonts w:ascii="Times New Roman" w:hAnsi="Times New Roman"/>
                <w:sz w:val="20"/>
                <w:szCs w:val="20"/>
              </w:rPr>
            </w:pPr>
            <w:r>
              <w:rPr>
                <w:rFonts w:cs="Calibri"/>
                <w:color w:val="000000"/>
              </w:rPr>
              <w:t>42</w:t>
            </w:r>
          </w:p>
        </w:tc>
        <w:tc>
          <w:tcPr>
            <w:tcW w:w="689" w:type="dxa"/>
            <w:shd w:val="clear" w:color="auto" w:fill="F2F2F2" w:themeFill="background1" w:themeFillShade="F2"/>
            <w:vAlign w:val="bottom"/>
          </w:tcPr>
          <w:p w14:paraId="4C690DE5" w14:textId="62D97428"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7546E1B4" w14:textId="4B4A042A"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3B4DBC96" w14:textId="04B9DB19" w:rsidR="003920E5" w:rsidRPr="00AD5AD4" w:rsidRDefault="003920E5" w:rsidP="003920E5">
            <w:pPr>
              <w:spacing w:after="0" w:line="240" w:lineRule="auto"/>
              <w:rPr>
                <w:rFonts w:ascii="Times New Roman" w:hAnsi="Times New Roman"/>
                <w:sz w:val="20"/>
                <w:szCs w:val="20"/>
              </w:rPr>
            </w:pPr>
            <w:r>
              <w:rPr>
                <w:rFonts w:cs="Calibri"/>
                <w:color w:val="000000"/>
              </w:rPr>
              <w:t>75</w:t>
            </w:r>
          </w:p>
        </w:tc>
        <w:tc>
          <w:tcPr>
            <w:tcW w:w="690" w:type="dxa"/>
            <w:shd w:val="clear" w:color="auto" w:fill="F2F2F2" w:themeFill="background1" w:themeFillShade="F2"/>
            <w:vAlign w:val="bottom"/>
          </w:tcPr>
          <w:p w14:paraId="3048AC9F" w14:textId="30FFEF81" w:rsidR="003920E5" w:rsidRPr="00AD5AD4" w:rsidRDefault="003920E5" w:rsidP="003920E5">
            <w:pPr>
              <w:spacing w:after="0" w:line="240" w:lineRule="auto"/>
              <w:rPr>
                <w:rFonts w:ascii="Times New Roman" w:hAnsi="Times New Roman"/>
                <w:sz w:val="20"/>
                <w:szCs w:val="20"/>
              </w:rPr>
            </w:pPr>
            <w:r>
              <w:rPr>
                <w:rFonts w:cs="Calibri"/>
                <w:color w:val="000000"/>
              </w:rPr>
              <w:t>93</w:t>
            </w:r>
          </w:p>
        </w:tc>
        <w:tc>
          <w:tcPr>
            <w:tcW w:w="689" w:type="dxa"/>
            <w:shd w:val="clear" w:color="auto" w:fill="F2F2F2" w:themeFill="background1" w:themeFillShade="F2"/>
            <w:vAlign w:val="bottom"/>
          </w:tcPr>
          <w:p w14:paraId="6558C450" w14:textId="782F3DC9" w:rsidR="003920E5" w:rsidRPr="00AD5AD4" w:rsidRDefault="003920E5" w:rsidP="003920E5">
            <w:pPr>
              <w:spacing w:after="0" w:line="240" w:lineRule="auto"/>
              <w:rPr>
                <w:rFonts w:ascii="Times New Roman" w:hAnsi="Times New Roman"/>
                <w:sz w:val="20"/>
                <w:szCs w:val="20"/>
              </w:rPr>
            </w:pPr>
            <w:r>
              <w:rPr>
                <w:rFonts w:cs="Calibri"/>
                <w:color w:val="000000"/>
              </w:rPr>
              <w:t>93</w:t>
            </w:r>
          </w:p>
        </w:tc>
        <w:tc>
          <w:tcPr>
            <w:tcW w:w="689" w:type="dxa"/>
            <w:shd w:val="clear" w:color="auto" w:fill="F2F2F2" w:themeFill="background1" w:themeFillShade="F2"/>
            <w:vAlign w:val="bottom"/>
          </w:tcPr>
          <w:p w14:paraId="19702A99" w14:textId="20AD4221" w:rsidR="003920E5" w:rsidRPr="00AD5AD4" w:rsidRDefault="003920E5" w:rsidP="003920E5">
            <w:pPr>
              <w:spacing w:after="0" w:line="240" w:lineRule="auto"/>
              <w:rPr>
                <w:rFonts w:ascii="Times New Roman" w:hAnsi="Times New Roman"/>
                <w:sz w:val="20"/>
                <w:szCs w:val="20"/>
              </w:rPr>
            </w:pPr>
            <w:r>
              <w:rPr>
                <w:rFonts w:cs="Calibri"/>
                <w:color w:val="000000"/>
              </w:rPr>
              <w:t>90</w:t>
            </w:r>
          </w:p>
        </w:tc>
        <w:tc>
          <w:tcPr>
            <w:tcW w:w="690" w:type="dxa"/>
            <w:shd w:val="clear" w:color="auto" w:fill="F2F2F2" w:themeFill="background1" w:themeFillShade="F2"/>
            <w:vAlign w:val="bottom"/>
          </w:tcPr>
          <w:p w14:paraId="304E3F7B" w14:textId="60243A41" w:rsidR="003920E5" w:rsidRPr="00AD5AD4" w:rsidRDefault="003920E5" w:rsidP="003920E5">
            <w:pPr>
              <w:spacing w:after="0" w:line="240" w:lineRule="auto"/>
              <w:rPr>
                <w:rFonts w:ascii="Times New Roman" w:hAnsi="Times New Roman"/>
                <w:sz w:val="20"/>
                <w:szCs w:val="20"/>
              </w:rPr>
            </w:pPr>
            <w:r>
              <w:rPr>
                <w:rFonts w:cs="Calibri"/>
                <w:color w:val="000000"/>
              </w:rPr>
              <w:t>99</w:t>
            </w:r>
          </w:p>
        </w:tc>
        <w:tc>
          <w:tcPr>
            <w:tcW w:w="672" w:type="dxa"/>
            <w:shd w:val="clear" w:color="auto" w:fill="F2F2F2" w:themeFill="background1" w:themeFillShade="F2"/>
            <w:vAlign w:val="bottom"/>
          </w:tcPr>
          <w:p w14:paraId="44E6163E" w14:textId="4DF23975" w:rsidR="003920E5" w:rsidRPr="00AD5AD4" w:rsidRDefault="003920E5" w:rsidP="003920E5">
            <w:pPr>
              <w:spacing w:after="0" w:line="240" w:lineRule="auto"/>
              <w:rPr>
                <w:rFonts w:ascii="Times New Roman" w:hAnsi="Times New Roman"/>
                <w:sz w:val="20"/>
                <w:szCs w:val="20"/>
              </w:rPr>
            </w:pPr>
            <w:r>
              <w:rPr>
                <w:rFonts w:cs="Calibri"/>
                <w:color w:val="000000"/>
              </w:rPr>
              <w:t>450</w:t>
            </w:r>
          </w:p>
        </w:tc>
      </w:tr>
      <w:tr w:rsidR="003920E5" w:rsidRPr="0079761F" w14:paraId="2B428C35" w14:textId="77777777" w:rsidTr="00D05ABE">
        <w:tc>
          <w:tcPr>
            <w:tcW w:w="1110" w:type="dxa"/>
            <w:vAlign w:val="bottom"/>
          </w:tcPr>
          <w:p w14:paraId="1D8B2E24" w14:textId="026ED5C3" w:rsidR="003920E5" w:rsidRPr="0079761F" w:rsidRDefault="003920E5" w:rsidP="003920E5">
            <w:pPr>
              <w:spacing w:after="0" w:line="240" w:lineRule="auto"/>
              <w:rPr>
                <w:rFonts w:ascii="Times New Roman" w:hAnsi="Times New Roman"/>
                <w:sz w:val="20"/>
                <w:szCs w:val="20"/>
              </w:rPr>
            </w:pPr>
            <w:r>
              <w:rPr>
                <w:rFonts w:cs="Calibri"/>
                <w:color w:val="000000"/>
              </w:rPr>
              <w:t>44</w:t>
            </w:r>
          </w:p>
        </w:tc>
        <w:tc>
          <w:tcPr>
            <w:tcW w:w="689" w:type="dxa"/>
            <w:vAlign w:val="bottom"/>
          </w:tcPr>
          <w:p w14:paraId="7F75CBA1" w14:textId="60932B7F" w:rsidR="003920E5" w:rsidRPr="00AD5AD4" w:rsidRDefault="003920E5" w:rsidP="003920E5">
            <w:pPr>
              <w:spacing w:after="0" w:line="240" w:lineRule="auto"/>
              <w:rPr>
                <w:rFonts w:ascii="Times New Roman" w:hAnsi="Times New Roman"/>
                <w:sz w:val="20"/>
                <w:szCs w:val="20"/>
              </w:rPr>
            </w:pPr>
          </w:p>
        </w:tc>
        <w:tc>
          <w:tcPr>
            <w:tcW w:w="690" w:type="dxa"/>
            <w:vAlign w:val="bottom"/>
          </w:tcPr>
          <w:p w14:paraId="6511D44D" w14:textId="44331D8E" w:rsidR="003920E5" w:rsidRPr="00AD5AD4" w:rsidRDefault="003920E5" w:rsidP="003920E5">
            <w:pPr>
              <w:spacing w:after="0" w:line="240" w:lineRule="auto"/>
              <w:rPr>
                <w:rFonts w:ascii="Times New Roman" w:hAnsi="Times New Roman"/>
                <w:sz w:val="20"/>
                <w:szCs w:val="20"/>
              </w:rPr>
            </w:pPr>
            <w:r>
              <w:rPr>
                <w:rFonts w:cs="Calibri"/>
                <w:color w:val="000000"/>
              </w:rPr>
              <w:t>41</w:t>
            </w:r>
          </w:p>
        </w:tc>
        <w:tc>
          <w:tcPr>
            <w:tcW w:w="689" w:type="dxa"/>
            <w:vAlign w:val="bottom"/>
          </w:tcPr>
          <w:p w14:paraId="780A6EB4" w14:textId="74D113CC" w:rsidR="003920E5" w:rsidRPr="00AD5AD4" w:rsidRDefault="003920E5" w:rsidP="003920E5">
            <w:pPr>
              <w:spacing w:after="0" w:line="240" w:lineRule="auto"/>
              <w:rPr>
                <w:rFonts w:ascii="Times New Roman" w:hAnsi="Times New Roman"/>
                <w:sz w:val="20"/>
                <w:szCs w:val="20"/>
              </w:rPr>
            </w:pPr>
            <w:r>
              <w:rPr>
                <w:rFonts w:cs="Calibri"/>
                <w:color w:val="000000"/>
              </w:rPr>
              <w:t>33</w:t>
            </w:r>
          </w:p>
        </w:tc>
        <w:tc>
          <w:tcPr>
            <w:tcW w:w="690" w:type="dxa"/>
            <w:vAlign w:val="bottom"/>
          </w:tcPr>
          <w:p w14:paraId="4345DC56" w14:textId="13F17F4F"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628B9EFE" w14:textId="32ADB977" w:rsidR="003920E5" w:rsidRPr="00AD5AD4" w:rsidRDefault="003920E5" w:rsidP="003920E5">
            <w:pPr>
              <w:spacing w:after="0" w:line="240" w:lineRule="auto"/>
              <w:rPr>
                <w:rFonts w:ascii="Times New Roman" w:hAnsi="Times New Roman"/>
                <w:sz w:val="20"/>
                <w:szCs w:val="20"/>
              </w:rPr>
            </w:pPr>
          </w:p>
        </w:tc>
        <w:tc>
          <w:tcPr>
            <w:tcW w:w="689" w:type="dxa"/>
            <w:vAlign w:val="bottom"/>
          </w:tcPr>
          <w:p w14:paraId="215F6FE2" w14:textId="13BA9447" w:rsidR="003920E5" w:rsidRPr="00AD5AD4" w:rsidRDefault="003920E5" w:rsidP="003920E5">
            <w:pPr>
              <w:spacing w:after="0" w:line="240" w:lineRule="auto"/>
              <w:rPr>
                <w:rFonts w:ascii="Times New Roman" w:hAnsi="Times New Roman"/>
                <w:sz w:val="20"/>
                <w:szCs w:val="20"/>
              </w:rPr>
            </w:pPr>
            <w:r>
              <w:rPr>
                <w:rFonts w:cs="Calibri"/>
                <w:color w:val="000000"/>
              </w:rPr>
              <w:t>60</w:t>
            </w:r>
          </w:p>
        </w:tc>
        <w:tc>
          <w:tcPr>
            <w:tcW w:w="690" w:type="dxa"/>
            <w:vAlign w:val="bottom"/>
          </w:tcPr>
          <w:p w14:paraId="0DF37C5E" w14:textId="77D726BB" w:rsidR="003920E5" w:rsidRPr="00AD5AD4" w:rsidRDefault="003920E5" w:rsidP="003920E5">
            <w:pPr>
              <w:spacing w:after="0" w:line="240" w:lineRule="auto"/>
              <w:rPr>
                <w:rFonts w:ascii="Times New Roman" w:hAnsi="Times New Roman"/>
                <w:sz w:val="20"/>
                <w:szCs w:val="20"/>
              </w:rPr>
            </w:pPr>
          </w:p>
        </w:tc>
        <w:tc>
          <w:tcPr>
            <w:tcW w:w="672" w:type="dxa"/>
            <w:vAlign w:val="bottom"/>
          </w:tcPr>
          <w:p w14:paraId="50F6E881" w14:textId="566B3065" w:rsidR="003920E5" w:rsidRPr="00AD5AD4" w:rsidRDefault="003920E5" w:rsidP="003920E5">
            <w:pPr>
              <w:spacing w:after="0" w:line="240" w:lineRule="auto"/>
              <w:rPr>
                <w:rFonts w:ascii="Times New Roman" w:hAnsi="Times New Roman"/>
                <w:sz w:val="20"/>
                <w:szCs w:val="20"/>
              </w:rPr>
            </w:pPr>
            <w:r>
              <w:rPr>
                <w:rFonts w:cs="Calibri"/>
                <w:color w:val="000000"/>
              </w:rPr>
              <w:t>135</w:t>
            </w:r>
          </w:p>
        </w:tc>
      </w:tr>
      <w:tr w:rsidR="003920E5" w:rsidRPr="0079761F" w14:paraId="6854519F" w14:textId="77777777" w:rsidTr="00D05ABE">
        <w:tc>
          <w:tcPr>
            <w:tcW w:w="1110" w:type="dxa"/>
            <w:shd w:val="clear" w:color="auto" w:fill="F2F2F2" w:themeFill="background1" w:themeFillShade="F2"/>
            <w:vAlign w:val="bottom"/>
          </w:tcPr>
          <w:p w14:paraId="3309A3F2" w14:textId="59FDE9F6" w:rsidR="003920E5" w:rsidRPr="0079761F" w:rsidRDefault="003920E5" w:rsidP="003920E5">
            <w:pPr>
              <w:spacing w:after="0" w:line="240" w:lineRule="auto"/>
              <w:rPr>
                <w:rFonts w:ascii="Times New Roman" w:hAnsi="Times New Roman"/>
                <w:sz w:val="20"/>
                <w:szCs w:val="20"/>
              </w:rPr>
            </w:pPr>
            <w:r>
              <w:rPr>
                <w:rFonts w:cs="Calibri"/>
                <w:color w:val="000000"/>
              </w:rPr>
              <w:t>45</w:t>
            </w:r>
          </w:p>
        </w:tc>
        <w:tc>
          <w:tcPr>
            <w:tcW w:w="689" w:type="dxa"/>
            <w:shd w:val="clear" w:color="auto" w:fill="F2F2F2" w:themeFill="background1" w:themeFillShade="F2"/>
            <w:vAlign w:val="bottom"/>
          </w:tcPr>
          <w:p w14:paraId="13E35AD3" w14:textId="6A717660" w:rsidR="003920E5" w:rsidRPr="00AD5AD4" w:rsidRDefault="003920E5" w:rsidP="003920E5">
            <w:pPr>
              <w:spacing w:after="0" w:line="240" w:lineRule="auto"/>
              <w:rPr>
                <w:rFonts w:ascii="Times New Roman" w:hAnsi="Times New Roman"/>
                <w:sz w:val="20"/>
                <w:szCs w:val="20"/>
              </w:rPr>
            </w:pPr>
            <w:r>
              <w:rPr>
                <w:rFonts w:cs="Calibri"/>
                <w:color w:val="000000"/>
              </w:rPr>
              <w:t>10</w:t>
            </w:r>
          </w:p>
        </w:tc>
        <w:tc>
          <w:tcPr>
            <w:tcW w:w="690" w:type="dxa"/>
            <w:shd w:val="clear" w:color="auto" w:fill="F2F2F2" w:themeFill="background1" w:themeFillShade="F2"/>
            <w:vAlign w:val="bottom"/>
          </w:tcPr>
          <w:p w14:paraId="14201750" w14:textId="1DD72CC6"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2E2B168E" w14:textId="64445135" w:rsidR="003920E5" w:rsidRPr="00AD5AD4" w:rsidRDefault="003920E5" w:rsidP="003920E5">
            <w:pPr>
              <w:spacing w:after="0" w:line="240" w:lineRule="auto"/>
              <w:rPr>
                <w:rFonts w:ascii="Times New Roman" w:hAnsi="Times New Roman"/>
                <w:sz w:val="20"/>
                <w:szCs w:val="20"/>
              </w:rPr>
            </w:pPr>
            <w:r>
              <w:rPr>
                <w:rFonts w:cs="Calibri"/>
                <w:color w:val="000000"/>
              </w:rPr>
              <w:t>39</w:t>
            </w:r>
          </w:p>
        </w:tc>
        <w:tc>
          <w:tcPr>
            <w:tcW w:w="690" w:type="dxa"/>
            <w:shd w:val="clear" w:color="auto" w:fill="F2F2F2" w:themeFill="background1" w:themeFillShade="F2"/>
            <w:vAlign w:val="bottom"/>
          </w:tcPr>
          <w:p w14:paraId="460D0BCB" w14:textId="207B7F08" w:rsidR="003920E5" w:rsidRPr="00AD5AD4" w:rsidRDefault="003920E5" w:rsidP="003920E5">
            <w:pPr>
              <w:spacing w:after="0" w:line="240" w:lineRule="auto"/>
              <w:rPr>
                <w:rFonts w:ascii="Times New Roman" w:hAnsi="Times New Roman"/>
                <w:sz w:val="20"/>
                <w:szCs w:val="20"/>
              </w:rPr>
            </w:pPr>
            <w:r>
              <w:rPr>
                <w:rFonts w:cs="Calibri"/>
                <w:color w:val="000000"/>
              </w:rPr>
              <w:t>195</w:t>
            </w:r>
          </w:p>
        </w:tc>
        <w:tc>
          <w:tcPr>
            <w:tcW w:w="689" w:type="dxa"/>
            <w:shd w:val="clear" w:color="auto" w:fill="F2F2F2" w:themeFill="background1" w:themeFillShade="F2"/>
            <w:vAlign w:val="bottom"/>
          </w:tcPr>
          <w:p w14:paraId="63123E48" w14:textId="6F253957" w:rsidR="003920E5" w:rsidRPr="00AD5AD4" w:rsidRDefault="003920E5" w:rsidP="003920E5">
            <w:pPr>
              <w:spacing w:after="0" w:line="240" w:lineRule="auto"/>
              <w:rPr>
                <w:rFonts w:ascii="Times New Roman" w:hAnsi="Times New Roman"/>
                <w:sz w:val="20"/>
                <w:szCs w:val="20"/>
              </w:rPr>
            </w:pPr>
            <w:r>
              <w:rPr>
                <w:rFonts w:cs="Calibri"/>
                <w:color w:val="000000"/>
              </w:rPr>
              <w:t>195</w:t>
            </w:r>
          </w:p>
        </w:tc>
        <w:tc>
          <w:tcPr>
            <w:tcW w:w="689" w:type="dxa"/>
            <w:shd w:val="clear" w:color="auto" w:fill="F2F2F2" w:themeFill="background1" w:themeFillShade="F2"/>
            <w:vAlign w:val="bottom"/>
          </w:tcPr>
          <w:p w14:paraId="4DEC4A24" w14:textId="12F04EDE" w:rsidR="003920E5" w:rsidRPr="00AD5AD4" w:rsidRDefault="003920E5" w:rsidP="003920E5">
            <w:pPr>
              <w:spacing w:after="0" w:line="240" w:lineRule="auto"/>
              <w:rPr>
                <w:rFonts w:ascii="Times New Roman" w:hAnsi="Times New Roman"/>
                <w:sz w:val="20"/>
                <w:szCs w:val="20"/>
              </w:rPr>
            </w:pPr>
            <w:r>
              <w:rPr>
                <w:rFonts w:cs="Calibri"/>
                <w:color w:val="000000"/>
              </w:rPr>
              <w:t>99</w:t>
            </w:r>
          </w:p>
        </w:tc>
        <w:tc>
          <w:tcPr>
            <w:tcW w:w="690" w:type="dxa"/>
            <w:shd w:val="clear" w:color="auto" w:fill="F2F2F2" w:themeFill="background1" w:themeFillShade="F2"/>
            <w:vAlign w:val="bottom"/>
          </w:tcPr>
          <w:p w14:paraId="2C3646E2" w14:textId="4B7E4045" w:rsidR="003920E5" w:rsidRPr="00AD5AD4" w:rsidRDefault="003920E5" w:rsidP="003920E5">
            <w:pPr>
              <w:spacing w:after="0" w:line="240" w:lineRule="auto"/>
              <w:rPr>
                <w:rFonts w:ascii="Times New Roman" w:hAnsi="Times New Roman"/>
                <w:sz w:val="20"/>
                <w:szCs w:val="20"/>
              </w:rPr>
            </w:pPr>
            <w:r>
              <w:rPr>
                <w:rFonts w:cs="Calibri"/>
                <w:color w:val="000000"/>
              </w:rPr>
              <w:t>70</w:t>
            </w:r>
          </w:p>
        </w:tc>
        <w:tc>
          <w:tcPr>
            <w:tcW w:w="672" w:type="dxa"/>
            <w:shd w:val="clear" w:color="auto" w:fill="F2F2F2" w:themeFill="background1" w:themeFillShade="F2"/>
            <w:vAlign w:val="bottom"/>
          </w:tcPr>
          <w:p w14:paraId="394A0952" w14:textId="1E30908F" w:rsidR="003920E5" w:rsidRPr="00AD5AD4" w:rsidRDefault="003920E5" w:rsidP="003920E5">
            <w:pPr>
              <w:spacing w:after="0" w:line="240" w:lineRule="auto"/>
              <w:rPr>
                <w:rFonts w:ascii="Times New Roman" w:hAnsi="Times New Roman"/>
                <w:sz w:val="20"/>
                <w:szCs w:val="20"/>
              </w:rPr>
            </w:pPr>
            <w:r>
              <w:rPr>
                <w:rFonts w:cs="Calibri"/>
                <w:color w:val="000000"/>
              </w:rPr>
              <w:t>607</w:t>
            </w:r>
          </w:p>
        </w:tc>
      </w:tr>
      <w:tr w:rsidR="003920E5" w:rsidRPr="0079761F" w14:paraId="1C70E16D" w14:textId="77777777" w:rsidTr="00D05ABE">
        <w:tc>
          <w:tcPr>
            <w:tcW w:w="1110" w:type="dxa"/>
            <w:vAlign w:val="bottom"/>
          </w:tcPr>
          <w:p w14:paraId="05CC41DE" w14:textId="528F64D6" w:rsidR="003920E5" w:rsidRPr="0079761F" w:rsidRDefault="003920E5" w:rsidP="003920E5">
            <w:pPr>
              <w:spacing w:after="0" w:line="240" w:lineRule="auto"/>
              <w:rPr>
                <w:rFonts w:ascii="Times New Roman" w:hAnsi="Times New Roman"/>
                <w:sz w:val="20"/>
                <w:szCs w:val="20"/>
              </w:rPr>
            </w:pPr>
            <w:r>
              <w:rPr>
                <w:rFonts w:cs="Calibri"/>
                <w:color w:val="000000"/>
              </w:rPr>
              <w:t>47</w:t>
            </w:r>
          </w:p>
        </w:tc>
        <w:tc>
          <w:tcPr>
            <w:tcW w:w="689" w:type="dxa"/>
            <w:vAlign w:val="bottom"/>
          </w:tcPr>
          <w:p w14:paraId="080793DB" w14:textId="48268FFF" w:rsidR="003920E5" w:rsidRPr="00AD5AD4" w:rsidRDefault="003920E5" w:rsidP="003920E5">
            <w:pPr>
              <w:spacing w:after="0" w:line="240" w:lineRule="auto"/>
              <w:rPr>
                <w:rFonts w:ascii="Times New Roman" w:hAnsi="Times New Roman"/>
                <w:sz w:val="20"/>
                <w:szCs w:val="20"/>
              </w:rPr>
            </w:pPr>
            <w:r>
              <w:rPr>
                <w:rFonts w:cs="Calibri"/>
                <w:color w:val="000000"/>
              </w:rPr>
              <w:t>15</w:t>
            </w:r>
          </w:p>
        </w:tc>
        <w:tc>
          <w:tcPr>
            <w:tcW w:w="690" w:type="dxa"/>
            <w:vAlign w:val="bottom"/>
          </w:tcPr>
          <w:p w14:paraId="25BFE07F" w14:textId="0A6EFF82" w:rsidR="003920E5" w:rsidRPr="00AD5AD4" w:rsidRDefault="003920E5" w:rsidP="003920E5">
            <w:pPr>
              <w:spacing w:after="0" w:line="240" w:lineRule="auto"/>
              <w:rPr>
                <w:rFonts w:ascii="Times New Roman" w:hAnsi="Times New Roman"/>
                <w:sz w:val="20"/>
                <w:szCs w:val="20"/>
              </w:rPr>
            </w:pPr>
            <w:r>
              <w:rPr>
                <w:rFonts w:cs="Calibri"/>
                <w:color w:val="000000"/>
              </w:rPr>
              <w:t>45</w:t>
            </w:r>
          </w:p>
        </w:tc>
        <w:tc>
          <w:tcPr>
            <w:tcW w:w="689" w:type="dxa"/>
            <w:vAlign w:val="bottom"/>
          </w:tcPr>
          <w:p w14:paraId="4D143ADB" w14:textId="5F4CD7D8" w:rsidR="003920E5" w:rsidRPr="00AD5AD4" w:rsidRDefault="003920E5" w:rsidP="003920E5">
            <w:pPr>
              <w:spacing w:after="0" w:line="240" w:lineRule="auto"/>
              <w:rPr>
                <w:rFonts w:ascii="Times New Roman" w:hAnsi="Times New Roman"/>
                <w:sz w:val="20"/>
                <w:szCs w:val="20"/>
              </w:rPr>
            </w:pPr>
            <w:r>
              <w:rPr>
                <w:rFonts w:cs="Calibri"/>
                <w:color w:val="000000"/>
              </w:rPr>
              <w:t>45</w:t>
            </w:r>
          </w:p>
        </w:tc>
        <w:tc>
          <w:tcPr>
            <w:tcW w:w="690" w:type="dxa"/>
            <w:vAlign w:val="bottom"/>
          </w:tcPr>
          <w:p w14:paraId="1C22D1C8" w14:textId="22016D76" w:rsidR="003920E5" w:rsidRPr="00AD5AD4" w:rsidRDefault="003920E5" w:rsidP="003920E5">
            <w:pPr>
              <w:spacing w:after="0" w:line="240" w:lineRule="auto"/>
              <w:rPr>
                <w:rFonts w:ascii="Times New Roman" w:hAnsi="Times New Roman"/>
                <w:sz w:val="20"/>
                <w:szCs w:val="20"/>
              </w:rPr>
            </w:pPr>
            <w:r>
              <w:rPr>
                <w:rFonts w:cs="Calibri"/>
                <w:color w:val="000000"/>
              </w:rPr>
              <w:t>99</w:t>
            </w:r>
          </w:p>
        </w:tc>
        <w:tc>
          <w:tcPr>
            <w:tcW w:w="689" w:type="dxa"/>
            <w:vAlign w:val="bottom"/>
          </w:tcPr>
          <w:p w14:paraId="7B833C2E" w14:textId="2BD1023D" w:rsidR="003920E5" w:rsidRPr="00AD5AD4" w:rsidRDefault="003920E5" w:rsidP="003920E5">
            <w:pPr>
              <w:spacing w:after="0" w:line="240" w:lineRule="auto"/>
              <w:rPr>
                <w:rFonts w:ascii="Times New Roman" w:hAnsi="Times New Roman"/>
                <w:sz w:val="20"/>
                <w:szCs w:val="20"/>
              </w:rPr>
            </w:pPr>
            <w:r>
              <w:rPr>
                <w:rFonts w:cs="Calibri"/>
                <w:color w:val="000000"/>
              </w:rPr>
              <w:t>92</w:t>
            </w:r>
          </w:p>
        </w:tc>
        <w:tc>
          <w:tcPr>
            <w:tcW w:w="689" w:type="dxa"/>
            <w:vAlign w:val="bottom"/>
          </w:tcPr>
          <w:p w14:paraId="74A8ACB7" w14:textId="666FEAE8" w:rsidR="003920E5" w:rsidRPr="00AD5AD4" w:rsidRDefault="003920E5" w:rsidP="003920E5">
            <w:pPr>
              <w:spacing w:after="0" w:line="240" w:lineRule="auto"/>
              <w:rPr>
                <w:rFonts w:ascii="Times New Roman" w:hAnsi="Times New Roman"/>
                <w:sz w:val="20"/>
                <w:szCs w:val="20"/>
              </w:rPr>
            </w:pPr>
            <w:r>
              <w:rPr>
                <w:rFonts w:cs="Calibri"/>
                <w:color w:val="000000"/>
              </w:rPr>
              <w:t>90</w:t>
            </w:r>
          </w:p>
        </w:tc>
        <w:tc>
          <w:tcPr>
            <w:tcW w:w="690" w:type="dxa"/>
            <w:vAlign w:val="bottom"/>
          </w:tcPr>
          <w:p w14:paraId="0D8CAD36" w14:textId="6E93B6F9" w:rsidR="003920E5" w:rsidRPr="00AD5AD4" w:rsidRDefault="003920E5" w:rsidP="003920E5">
            <w:pPr>
              <w:spacing w:after="0" w:line="240" w:lineRule="auto"/>
              <w:rPr>
                <w:rFonts w:ascii="Times New Roman" w:hAnsi="Times New Roman"/>
                <w:sz w:val="20"/>
                <w:szCs w:val="20"/>
              </w:rPr>
            </w:pPr>
            <w:r>
              <w:rPr>
                <w:rFonts w:cs="Calibri"/>
                <w:color w:val="000000"/>
              </w:rPr>
              <w:t>99</w:t>
            </w:r>
          </w:p>
        </w:tc>
        <w:tc>
          <w:tcPr>
            <w:tcW w:w="672" w:type="dxa"/>
            <w:vAlign w:val="bottom"/>
          </w:tcPr>
          <w:p w14:paraId="68DDB4E0" w14:textId="18F950F2" w:rsidR="003920E5" w:rsidRPr="00AD5AD4" w:rsidRDefault="003920E5" w:rsidP="003920E5">
            <w:pPr>
              <w:spacing w:after="0" w:line="240" w:lineRule="auto"/>
              <w:rPr>
                <w:rFonts w:ascii="Times New Roman" w:hAnsi="Times New Roman"/>
                <w:sz w:val="20"/>
                <w:szCs w:val="20"/>
              </w:rPr>
            </w:pPr>
            <w:r>
              <w:rPr>
                <w:rFonts w:cs="Calibri"/>
                <w:color w:val="000000"/>
              </w:rPr>
              <w:t>485</w:t>
            </w:r>
          </w:p>
        </w:tc>
      </w:tr>
      <w:tr w:rsidR="003920E5" w:rsidRPr="0079761F" w14:paraId="1611AB9A" w14:textId="77777777" w:rsidTr="00D05ABE">
        <w:tc>
          <w:tcPr>
            <w:tcW w:w="1110" w:type="dxa"/>
            <w:shd w:val="clear" w:color="auto" w:fill="F2F2F2" w:themeFill="background1" w:themeFillShade="F2"/>
            <w:vAlign w:val="bottom"/>
          </w:tcPr>
          <w:p w14:paraId="3184C33A" w14:textId="7440E073" w:rsidR="003920E5" w:rsidRPr="0079761F" w:rsidRDefault="003920E5" w:rsidP="003920E5">
            <w:pPr>
              <w:spacing w:after="0" w:line="240" w:lineRule="auto"/>
              <w:rPr>
                <w:rFonts w:ascii="Times New Roman" w:hAnsi="Times New Roman"/>
                <w:sz w:val="20"/>
                <w:szCs w:val="20"/>
              </w:rPr>
            </w:pPr>
            <w:r>
              <w:rPr>
                <w:rFonts w:cs="Calibri"/>
                <w:color w:val="000000"/>
              </w:rPr>
              <w:t>48</w:t>
            </w:r>
          </w:p>
        </w:tc>
        <w:tc>
          <w:tcPr>
            <w:tcW w:w="689" w:type="dxa"/>
            <w:shd w:val="clear" w:color="auto" w:fill="F2F2F2" w:themeFill="background1" w:themeFillShade="F2"/>
            <w:vAlign w:val="bottom"/>
          </w:tcPr>
          <w:p w14:paraId="4D425D7D" w14:textId="32214E1E"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060960F3" w14:textId="15EDE459" w:rsidR="003920E5" w:rsidRPr="00AD5AD4" w:rsidRDefault="003920E5" w:rsidP="003920E5">
            <w:pPr>
              <w:spacing w:after="0" w:line="240" w:lineRule="auto"/>
              <w:rPr>
                <w:rFonts w:ascii="Times New Roman" w:hAnsi="Times New Roman"/>
                <w:sz w:val="20"/>
                <w:szCs w:val="20"/>
              </w:rPr>
            </w:pPr>
          </w:p>
        </w:tc>
        <w:tc>
          <w:tcPr>
            <w:tcW w:w="689" w:type="dxa"/>
            <w:shd w:val="clear" w:color="auto" w:fill="F2F2F2" w:themeFill="background1" w:themeFillShade="F2"/>
            <w:vAlign w:val="bottom"/>
          </w:tcPr>
          <w:p w14:paraId="30D90A44" w14:textId="2FA301EC" w:rsidR="003920E5" w:rsidRPr="00AD5AD4" w:rsidRDefault="003920E5" w:rsidP="003920E5">
            <w:pPr>
              <w:spacing w:after="0" w:line="240" w:lineRule="auto"/>
              <w:rPr>
                <w:rFonts w:ascii="Times New Roman" w:hAnsi="Times New Roman"/>
                <w:sz w:val="20"/>
                <w:szCs w:val="20"/>
              </w:rPr>
            </w:pPr>
          </w:p>
        </w:tc>
        <w:tc>
          <w:tcPr>
            <w:tcW w:w="690" w:type="dxa"/>
            <w:shd w:val="clear" w:color="auto" w:fill="F2F2F2" w:themeFill="background1" w:themeFillShade="F2"/>
            <w:vAlign w:val="bottom"/>
          </w:tcPr>
          <w:p w14:paraId="116BB131" w14:textId="1ED1FC60" w:rsidR="003920E5" w:rsidRPr="00AD5AD4" w:rsidRDefault="003920E5" w:rsidP="003920E5">
            <w:pPr>
              <w:spacing w:after="0" w:line="240" w:lineRule="auto"/>
              <w:rPr>
                <w:rFonts w:ascii="Times New Roman" w:hAnsi="Times New Roman"/>
                <w:sz w:val="20"/>
                <w:szCs w:val="20"/>
              </w:rPr>
            </w:pPr>
            <w:r>
              <w:rPr>
                <w:rFonts w:cs="Calibri"/>
                <w:color w:val="000000"/>
              </w:rPr>
              <w:t>54</w:t>
            </w:r>
          </w:p>
        </w:tc>
        <w:tc>
          <w:tcPr>
            <w:tcW w:w="689" w:type="dxa"/>
            <w:shd w:val="clear" w:color="auto" w:fill="F2F2F2" w:themeFill="background1" w:themeFillShade="F2"/>
            <w:vAlign w:val="bottom"/>
          </w:tcPr>
          <w:p w14:paraId="6A15ECAB" w14:textId="37092967" w:rsidR="003920E5" w:rsidRPr="00AD5AD4" w:rsidRDefault="003920E5" w:rsidP="003920E5">
            <w:pPr>
              <w:spacing w:after="0" w:line="240" w:lineRule="auto"/>
              <w:rPr>
                <w:rFonts w:ascii="Times New Roman" w:hAnsi="Times New Roman"/>
                <w:sz w:val="20"/>
                <w:szCs w:val="20"/>
              </w:rPr>
            </w:pPr>
            <w:r>
              <w:rPr>
                <w:rFonts w:cs="Calibri"/>
                <w:color w:val="000000"/>
              </w:rPr>
              <w:t>85</w:t>
            </w:r>
          </w:p>
        </w:tc>
        <w:tc>
          <w:tcPr>
            <w:tcW w:w="689" w:type="dxa"/>
            <w:shd w:val="clear" w:color="auto" w:fill="F2F2F2" w:themeFill="background1" w:themeFillShade="F2"/>
            <w:vAlign w:val="bottom"/>
          </w:tcPr>
          <w:p w14:paraId="66253E93" w14:textId="36CEF57A" w:rsidR="003920E5" w:rsidRPr="00AD5AD4" w:rsidRDefault="003920E5" w:rsidP="003920E5">
            <w:pPr>
              <w:spacing w:after="0" w:line="240" w:lineRule="auto"/>
              <w:rPr>
                <w:rFonts w:ascii="Times New Roman" w:hAnsi="Times New Roman"/>
                <w:sz w:val="20"/>
                <w:szCs w:val="20"/>
              </w:rPr>
            </w:pPr>
            <w:r>
              <w:rPr>
                <w:rFonts w:cs="Calibri"/>
                <w:color w:val="000000"/>
              </w:rPr>
              <w:t>108</w:t>
            </w:r>
          </w:p>
        </w:tc>
        <w:tc>
          <w:tcPr>
            <w:tcW w:w="690" w:type="dxa"/>
            <w:shd w:val="clear" w:color="auto" w:fill="F2F2F2" w:themeFill="background1" w:themeFillShade="F2"/>
            <w:vAlign w:val="bottom"/>
          </w:tcPr>
          <w:p w14:paraId="257F21EE" w14:textId="3CAC2927" w:rsidR="003920E5" w:rsidRPr="00AD5AD4" w:rsidRDefault="003920E5" w:rsidP="003920E5">
            <w:pPr>
              <w:spacing w:after="0" w:line="240" w:lineRule="auto"/>
              <w:rPr>
                <w:rFonts w:ascii="Times New Roman" w:hAnsi="Times New Roman"/>
                <w:sz w:val="20"/>
                <w:szCs w:val="20"/>
              </w:rPr>
            </w:pPr>
            <w:r>
              <w:rPr>
                <w:rFonts w:cs="Calibri"/>
                <w:color w:val="000000"/>
              </w:rPr>
              <w:t>142</w:t>
            </w:r>
          </w:p>
        </w:tc>
        <w:tc>
          <w:tcPr>
            <w:tcW w:w="672" w:type="dxa"/>
            <w:shd w:val="clear" w:color="auto" w:fill="F2F2F2" w:themeFill="background1" w:themeFillShade="F2"/>
            <w:vAlign w:val="bottom"/>
          </w:tcPr>
          <w:p w14:paraId="194563C8" w14:textId="0D898452" w:rsidR="003920E5" w:rsidRPr="00AD5AD4" w:rsidRDefault="003920E5" w:rsidP="003920E5">
            <w:pPr>
              <w:spacing w:after="0" w:line="240" w:lineRule="auto"/>
              <w:rPr>
                <w:rFonts w:ascii="Times New Roman" w:hAnsi="Times New Roman"/>
                <w:sz w:val="20"/>
                <w:szCs w:val="20"/>
              </w:rPr>
            </w:pPr>
            <w:r>
              <w:rPr>
                <w:rFonts w:cs="Calibri"/>
                <w:color w:val="000000"/>
              </w:rPr>
              <w:t>389</w:t>
            </w:r>
          </w:p>
        </w:tc>
      </w:tr>
    </w:tbl>
    <w:p w14:paraId="4C02BB9C" w14:textId="2EA35AB1" w:rsidR="00D05ABE" w:rsidRDefault="00D05ABE" w:rsidP="00D05ABE">
      <w:pPr>
        <w:spacing w:after="0" w:line="240" w:lineRule="auto"/>
        <w:rPr>
          <w:rFonts w:ascii="Times New Roman" w:hAnsi="Times New Roman"/>
          <w:sz w:val="24"/>
          <w:szCs w:val="24"/>
        </w:rPr>
      </w:pPr>
      <w:r w:rsidRPr="00C21CEF">
        <w:rPr>
          <w:rFonts w:ascii="Times New Roman" w:hAnsi="Times New Roman"/>
          <w:sz w:val="24"/>
          <w:szCs w:val="24"/>
        </w:rPr>
        <w:lastRenderedPageBreak/>
        <w:t>5.</w:t>
      </w:r>
      <w:r>
        <w:rPr>
          <w:rFonts w:ascii="Times New Roman" w:hAnsi="Times New Roman"/>
          <w:sz w:val="24"/>
          <w:szCs w:val="24"/>
        </w:rPr>
        <w:t>7</w:t>
      </w:r>
      <w:r w:rsidRPr="00C21CEF">
        <w:rPr>
          <w:rFonts w:ascii="Times New Roman" w:hAnsi="Times New Roman"/>
          <w:sz w:val="24"/>
          <w:szCs w:val="24"/>
        </w:rPr>
        <w:t xml:space="preserve"> lentelė. Verslinės žvejybos </w:t>
      </w:r>
      <w:r>
        <w:rPr>
          <w:rFonts w:ascii="Times New Roman" w:hAnsi="Times New Roman"/>
          <w:sz w:val="24"/>
          <w:szCs w:val="24"/>
        </w:rPr>
        <w:t>marinėmis</w:t>
      </w:r>
      <w:r w:rsidRPr="00C21CEF">
        <w:rPr>
          <w:rFonts w:ascii="Times New Roman" w:hAnsi="Times New Roman"/>
          <w:sz w:val="24"/>
          <w:szCs w:val="24"/>
        </w:rPr>
        <w:t xml:space="preserve"> gaudyklėmis </w:t>
      </w:r>
      <w:r>
        <w:rPr>
          <w:rFonts w:ascii="Times New Roman" w:hAnsi="Times New Roman"/>
          <w:sz w:val="24"/>
          <w:szCs w:val="24"/>
        </w:rPr>
        <w:t>efekt</w:t>
      </w:r>
      <w:r w:rsidRPr="00C21CEF">
        <w:rPr>
          <w:rFonts w:ascii="Times New Roman" w:hAnsi="Times New Roman"/>
          <w:sz w:val="24"/>
          <w:szCs w:val="24"/>
        </w:rPr>
        <w:t>yvumas (</w:t>
      </w:r>
      <w:r>
        <w:rPr>
          <w:rFonts w:ascii="Times New Roman" w:hAnsi="Times New Roman"/>
          <w:sz w:val="24"/>
          <w:szCs w:val="24"/>
        </w:rPr>
        <w:t xml:space="preserve">laimikiai </w:t>
      </w:r>
      <w:r w:rsidRPr="00C21CEF">
        <w:rPr>
          <w:rFonts w:ascii="Times New Roman" w:hAnsi="Times New Roman"/>
          <w:sz w:val="24"/>
          <w:szCs w:val="24"/>
        </w:rPr>
        <w:t>pastang</w:t>
      </w:r>
      <w:r>
        <w:rPr>
          <w:rFonts w:ascii="Times New Roman" w:hAnsi="Times New Roman"/>
          <w:sz w:val="24"/>
          <w:szCs w:val="24"/>
        </w:rPr>
        <w:t>ai, kg</w:t>
      </w:r>
      <w:r w:rsidRPr="00C21CEF">
        <w:rPr>
          <w:rFonts w:ascii="Times New Roman" w:hAnsi="Times New Roman"/>
          <w:sz w:val="24"/>
          <w:szCs w:val="24"/>
        </w:rPr>
        <w:t>) Kuršių mariose 202</w:t>
      </w:r>
      <w:r w:rsidR="003920E5">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w:t>
      </w:r>
      <w:r>
        <w:rPr>
          <w:rFonts w:ascii="Times New Roman" w:hAnsi="Times New Roman"/>
          <w:sz w:val="24"/>
          <w:szCs w:val="24"/>
        </w:rPr>
        <w:t xml:space="preserve"> mėn.</w:t>
      </w:r>
    </w:p>
    <w:p w14:paraId="17AF75DB" w14:textId="77777777" w:rsidR="003920E5" w:rsidRDefault="003920E5" w:rsidP="00D05ABE">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110"/>
        <w:gridCol w:w="717"/>
        <w:gridCol w:w="690"/>
        <w:gridCol w:w="689"/>
        <w:gridCol w:w="690"/>
        <w:gridCol w:w="689"/>
        <w:gridCol w:w="689"/>
        <w:gridCol w:w="690"/>
        <w:gridCol w:w="1205"/>
      </w:tblGrid>
      <w:tr w:rsidR="003920E5" w:rsidRPr="0079761F" w14:paraId="0877875B" w14:textId="77777777" w:rsidTr="00D8208A">
        <w:tc>
          <w:tcPr>
            <w:tcW w:w="1110" w:type="dxa"/>
            <w:vMerge w:val="restart"/>
            <w:shd w:val="clear" w:color="auto" w:fill="D9D9D9" w:themeFill="background1" w:themeFillShade="D9"/>
            <w:vAlign w:val="center"/>
          </w:tcPr>
          <w:p w14:paraId="7A27A730" w14:textId="77777777" w:rsidR="003920E5" w:rsidRPr="0079761F" w:rsidRDefault="003920E5" w:rsidP="00D8208A">
            <w:pPr>
              <w:spacing w:after="0" w:line="240" w:lineRule="auto"/>
              <w:rPr>
                <w:rFonts w:ascii="Times New Roman" w:hAnsi="Times New Roman"/>
                <w:sz w:val="20"/>
                <w:szCs w:val="20"/>
              </w:rPr>
            </w:pPr>
            <w:r w:rsidRPr="0079761F">
              <w:rPr>
                <w:rFonts w:ascii="Times New Roman" w:hAnsi="Times New Roman"/>
                <w:sz w:val="20"/>
                <w:szCs w:val="20"/>
              </w:rPr>
              <w:t>Žvejybos baras</w:t>
            </w:r>
          </w:p>
        </w:tc>
        <w:tc>
          <w:tcPr>
            <w:tcW w:w="4826" w:type="dxa"/>
            <w:gridSpan w:val="7"/>
            <w:shd w:val="clear" w:color="auto" w:fill="D9D9D9" w:themeFill="background1" w:themeFillShade="D9"/>
            <w:vAlign w:val="center"/>
          </w:tcPr>
          <w:p w14:paraId="5E45C3FD" w14:textId="77777777" w:rsidR="003920E5" w:rsidRPr="0079761F" w:rsidRDefault="003920E5" w:rsidP="00D8208A">
            <w:pPr>
              <w:spacing w:after="0" w:line="240" w:lineRule="auto"/>
              <w:jc w:val="center"/>
              <w:rPr>
                <w:rFonts w:ascii="Times New Roman" w:hAnsi="Times New Roman"/>
                <w:sz w:val="20"/>
                <w:szCs w:val="20"/>
              </w:rPr>
            </w:pPr>
            <w:r w:rsidRPr="0079761F">
              <w:rPr>
                <w:rFonts w:ascii="Times New Roman" w:hAnsi="Times New Roman"/>
                <w:sz w:val="20"/>
                <w:szCs w:val="20"/>
              </w:rPr>
              <w:t>Mėnuo</w:t>
            </w:r>
          </w:p>
        </w:tc>
        <w:tc>
          <w:tcPr>
            <w:tcW w:w="672" w:type="dxa"/>
            <w:vMerge w:val="restart"/>
            <w:shd w:val="clear" w:color="auto" w:fill="D9D9D9" w:themeFill="background1" w:themeFillShade="D9"/>
            <w:vAlign w:val="center"/>
          </w:tcPr>
          <w:p w14:paraId="357C9BF3" w14:textId="65526652" w:rsidR="003920E5" w:rsidRPr="0079761F" w:rsidRDefault="003920E5" w:rsidP="00D8208A">
            <w:pPr>
              <w:spacing w:after="0" w:line="240" w:lineRule="auto"/>
              <w:rPr>
                <w:rFonts w:ascii="Times New Roman" w:hAnsi="Times New Roman"/>
                <w:sz w:val="20"/>
                <w:szCs w:val="20"/>
              </w:rPr>
            </w:pPr>
            <w:r>
              <w:rPr>
                <w:rFonts w:ascii="Times New Roman" w:hAnsi="Times New Roman"/>
                <w:sz w:val="20"/>
                <w:szCs w:val="20"/>
              </w:rPr>
              <w:t>Vidutiniškai</w:t>
            </w:r>
          </w:p>
        </w:tc>
      </w:tr>
      <w:tr w:rsidR="003920E5" w:rsidRPr="0079761F" w14:paraId="12BB4656" w14:textId="77777777" w:rsidTr="00D8208A">
        <w:tc>
          <w:tcPr>
            <w:tcW w:w="1110" w:type="dxa"/>
            <w:vMerge/>
            <w:shd w:val="clear" w:color="auto" w:fill="D9D9D9" w:themeFill="background1" w:themeFillShade="D9"/>
            <w:vAlign w:val="bottom"/>
          </w:tcPr>
          <w:p w14:paraId="6C906BDF" w14:textId="77777777" w:rsidR="003920E5" w:rsidRPr="0079761F" w:rsidRDefault="003920E5" w:rsidP="00D8208A">
            <w:pPr>
              <w:spacing w:after="0" w:line="240" w:lineRule="auto"/>
              <w:rPr>
                <w:rFonts w:cs="Calibri"/>
                <w:color w:val="000000"/>
                <w:sz w:val="20"/>
                <w:szCs w:val="20"/>
              </w:rPr>
            </w:pPr>
          </w:p>
        </w:tc>
        <w:tc>
          <w:tcPr>
            <w:tcW w:w="689" w:type="dxa"/>
            <w:shd w:val="clear" w:color="auto" w:fill="D9D9D9" w:themeFill="background1" w:themeFillShade="D9"/>
            <w:vAlign w:val="bottom"/>
          </w:tcPr>
          <w:p w14:paraId="7B874497" w14:textId="77777777" w:rsidR="003920E5" w:rsidRPr="0079761F" w:rsidRDefault="003920E5" w:rsidP="00D8208A">
            <w:pPr>
              <w:spacing w:after="0" w:line="240" w:lineRule="auto"/>
              <w:jc w:val="center"/>
              <w:rPr>
                <w:rFonts w:cs="Calibri"/>
                <w:color w:val="000000"/>
                <w:sz w:val="20"/>
                <w:szCs w:val="20"/>
              </w:rPr>
            </w:pPr>
            <w:r w:rsidRPr="0079761F">
              <w:rPr>
                <w:rFonts w:cs="Calibri"/>
                <w:color w:val="000000"/>
                <w:sz w:val="20"/>
                <w:szCs w:val="20"/>
              </w:rPr>
              <w:t>4</w:t>
            </w:r>
          </w:p>
        </w:tc>
        <w:tc>
          <w:tcPr>
            <w:tcW w:w="690" w:type="dxa"/>
            <w:shd w:val="clear" w:color="auto" w:fill="D9D9D9" w:themeFill="background1" w:themeFillShade="D9"/>
            <w:vAlign w:val="bottom"/>
          </w:tcPr>
          <w:p w14:paraId="0F5F5B5B" w14:textId="77777777" w:rsidR="003920E5" w:rsidRPr="0079761F" w:rsidRDefault="003920E5" w:rsidP="00D8208A">
            <w:pPr>
              <w:spacing w:after="0" w:line="240" w:lineRule="auto"/>
              <w:jc w:val="center"/>
              <w:rPr>
                <w:rFonts w:cs="Calibri"/>
                <w:color w:val="000000"/>
                <w:sz w:val="20"/>
                <w:szCs w:val="20"/>
              </w:rPr>
            </w:pPr>
            <w:r w:rsidRPr="0079761F">
              <w:rPr>
                <w:rFonts w:cs="Calibri"/>
                <w:color w:val="000000"/>
                <w:sz w:val="20"/>
                <w:szCs w:val="20"/>
              </w:rPr>
              <w:t>5</w:t>
            </w:r>
          </w:p>
        </w:tc>
        <w:tc>
          <w:tcPr>
            <w:tcW w:w="689" w:type="dxa"/>
            <w:shd w:val="clear" w:color="auto" w:fill="D9D9D9" w:themeFill="background1" w:themeFillShade="D9"/>
            <w:vAlign w:val="bottom"/>
          </w:tcPr>
          <w:p w14:paraId="58406755" w14:textId="77777777" w:rsidR="003920E5" w:rsidRPr="0079761F" w:rsidRDefault="003920E5" w:rsidP="00D8208A">
            <w:pPr>
              <w:spacing w:after="0" w:line="240" w:lineRule="auto"/>
              <w:jc w:val="center"/>
              <w:rPr>
                <w:rFonts w:cs="Calibri"/>
                <w:color w:val="000000"/>
                <w:sz w:val="20"/>
                <w:szCs w:val="20"/>
              </w:rPr>
            </w:pPr>
            <w:r w:rsidRPr="0079761F">
              <w:rPr>
                <w:rFonts w:cs="Calibri"/>
                <w:color w:val="000000"/>
                <w:sz w:val="20"/>
                <w:szCs w:val="20"/>
              </w:rPr>
              <w:t>6</w:t>
            </w:r>
          </w:p>
        </w:tc>
        <w:tc>
          <w:tcPr>
            <w:tcW w:w="690" w:type="dxa"/>
            <w:shd w:val="clear" w:color="auto" w:fill="D9D9D9" w:themeFill="background1" w:themeFillShade="D9"/>
            <w:vAlign w:val="bottom"/>
          </w:tcPr>
          <w:p w14:paraId="39C90757" w14:textId="77777777" w:rsidR="003920E5" w:rsidRPr="0079761F" w:rsidRDefault="003920E5" w:rsidP="00D8208A">
            <w:pPr>
              <w:spacing w:after="0" w:line="240" w:lineRule="auto"/>
              <w:jc w:val="center"/>
              <w:rPr>
                <w:rFonts w:cs="Calibri"/>
                <w:color w:val="000000"/>
                <w:sz w:val="20"/>
                <w:szCs w:val="20"/>
              </w:rPr>
            </w:pPr>
            <w:r w:rsidRPr="0079761F">
              <w:rPr>
                <w:rFonts w:cs="Calibri"/>
                <w:color w:val="000000"/>
                <w:sz w:val="20"/>
                <w:szCs w:val="20"/>
              </w:rPr>
              <w:t>7</w:t>
            </w:r>
          </w:p>
        </w:tc>
        <w:tc>
          <w:tcPr>
            <w:tcW w:w="689" w:type="dxa"/>
            <w:shd w:val="clear" w:color="auto" w:fill="D9D9D9" w:themeFill="background1" w:themeFillShade="D9"/>
            <w:vAlign w:val="bottom"/>
          </w:tcPr>
          <w:p w14:paraId="702B57D0" w14:textId="77777777" w:rsidR="003920E5" w:rsidRPr="0079761F" w:rsidRDefault="003920E5" w:rsidP="00D8208A">
            <w:pPr>
              <w:spacing w:after="0" w:line="240" w:lineRule="auto"/>
              <w:jc w:val="center"/>
              <w:rPr>
                <w:rFonts w:cs="Calibri"/>
                <w:color w:val="000000"/>
                <w:sz w:val="20"/>
                <w:szCs w:val="20"/>
              </w:rPr>
            </w:pPr>
            <w:r w:rsidRPr="0079761F">
              <w:rPr>
                <w:rFonts w:cs="Calibri"/>
                <w:color w:val="000000"/>
                <w:sz w:val="20"/>
                <w:szCs w:val="20"/>
              </w:rPr>
              <w:t>8</w:t>
            </w:r>
          </w:p>
        </w:tc>
        <w:tc>
          <w:tcPr>
            <w:tcW w:w="689" w:type="dxa"/>
            <w:shd w:val="clear" w:color="auto" w:fill="D9D9D9" w:themeFill="background1" w:themeFillShade="D9"/>
            <w:vAlign w:val="bottom"/>
          </w:tcPr>
          <w:p w14:paraId="49D4C424" w14:textId="77777777" w:rsidR="003920E5" w:rsidRPr="0079761F" w:rsidRDefault="003920E5" w:rsidP="00D8208A">
            <w:pPr>
              <w:spacing w:after="0" w:line="240" w:lineRule="auto"/>
              <w:jc w:val="center"/>
              <w:rPr>
                <w:rFonts w:cs="Calibri"/>
                <w:color w:val="000000"/>
                <w:sz w:val="20"/>
                <w:szCs w:val="20"/>
              </w:rPr>
            </w:pPr>
            <w:r w:rsidRPr="0079761F">
              <w:rPr>
                <w:rFonts w:cs="Calibri"/>
                <w:color w:val="000000"/>
                <w:sz w:val="20"/>
                <w:szCs w:val="20"/>
              </w:rPr>
              <w:t>9</w:t>
            </w:r>
          </w:p>
        </w:tc>
        <w:tc>
          <w:tcPr>
            <w:tcW w:w="690" w:type="dxa"/>
            <w:shd w:val="clear" w:color="auto" w:fill="D9D9D9" w:themeFill="background1" w:themeFillShade="D9"/>
            <w:vAlign w:val="bottom"/>
          </w:tcPr>
          <w:p w14:paraId="02758368" w14:textId="77777777" w:rsidR="003920E5" w:rsidRPr="0079761F" w:rsidRDefault="003920E5" w:rsidP="00D8208A">
            <w:pPr>
              <w:spacing w:after="0" w:line="240" w:lineRule="auto"/>
              <w:jc w:val="center"/>
              <w:rPr>
                <w:rFonts w:cs="Calibri"/>
                <w:color w:val="000000"/>
                <w:sz w:val="20"/>
                <w:szCs w:val="20"/>
              </w:rPr>
            </w:pPr>
            <w:r w:rsidRPr="0079761F">
              <w:rPr>
                <w:rFonts w:cs="Calibri"/>
                <w:color w:val="000000"/>
                <w:sz w:val="20"/>
                <w:szCs w:val="20"/>
              </w:rPr>
              <w:t>10</w:t>
            </w:r>
          </w:p>
        </w:tc>
        <w:tc>
          <w:tcPr>
            <w:tcW w:w="672" w:type="dxa"/>
            <w:vMerge/>
            <w:shd w:val="clear" w:color="auto" w:fill="D9D9D9" w:themeFill="background1" w:themeFillShade="D9"/>
          </w:tcPr>
          <w:p w14:paraId="713ED697" w14:textId="77777777" w:rsidR="003920E5" w:rsidRPr="0079761F" w:rsidRDefault="003920E5" w:rsidP="00D8208A">
            <w:pPr>
              <w:spacing w:after="0" w:line="240" w:lineRule="auto"/>
              <w:rPr>
                <w:rFonts w:ascii="Times New Roman" w:hAnsi="Times New Roman"/>
                <w:sz w:val="20"/>
                <w:szCs w:val="20"/>
              </w:rPr>
            </w:pPr>
          </w:p>
        </w:tc>
      </w:tr>
      <w:tr w:rsidR="003920E5" w:rsidRPr="0079761F" w14:paraId="041D9EF1" w14:textId="77777777" w:rsidTr="00D8208A">
        <w:tc>
          <w:tcPr>
            <w:tcW w:w="1110" w:type="dxa"/>
            <w:vAlign w:val="bottom"/>
          </w:tcPr>
          <w:p w14:paraId="358615CD" w14:textId="77777777" w:rsidR="003920E5" w:rsidRPr="0079761F" w:rsidRDefault="003920E5" w:rsidP="003920E5">
            <w:pPr>
              <w:spacing w:after="0" w:line="240" w:lineRule="auto"/>
              <w:rPr>
                <w:rFonts w:ascii="Times New Roman" w:hAnsi="Times New Roman"/>
                <w:sz w:val="20"/>
                <w:szCs w:val="20"/>
              </w:rPr>
            </w:pPr>
            <w:r>
              <w:rPr>
                <w:rFonts w:cs="Calibri"/>
                <w:color w:val="000000"/>
              </w:rPr>
              <w:t>1</w:t>
            </w:r>
          </w:p>
        </w:tc>
        <w:tc>
          <w:tcPr>
            <w:tcW w:w="689" w:type="dxa"/>
            <w:vAlign w:val="bottom"/>
          </w:tcPr>
          <w:p w14:paraId="73FF3B07" w14:textId="05BAC891"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2188686A" w14:textId="69AD1673"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091A8181" w14:textId="1B48640F" w:rsidR="003920E5" w:rsidRPr="00AD5AD4" w:rsidRDefault="003920E5" w:rsidP="003920E5">
            <w:pPr>
              <w:spacing w:after="0" w:line="240" w:lineRule="auto"/>
              <w:rPr>
                <w:rFonts w:ascii="Times New Roman" w:hAnsi="Times New Roman"/>
                <w:sz w:val="20"/>
                <w:szCs w:val="20"/>
              </w:rPr>
            </w:pPr>
            <w:r>
              <w:rPr>
                <w:rFonts w:cs="Calibri"/>
                <w:color w:val="000000"/>
              </w:rPr>
              <w:t>2,1</w:t>
            </w:r>
          </w:p>
        </w:tc>
        <w:tc>
          <w:tcPr>
            <w:tcW w:w="690" w:type="dxa"/>
            <w:vAlign w:val="bottom"/>
          </w:tcPr>
          <w:p w14:paraId="58E6E0EB" w14:textId="25707304" w:rsidR="003920E5" w:rsidRPr="00AD5AD4" w:rsidRDefault="003920E5" w:rsidP="003920E5">
            <w:pPr>
              <w:spacing w:after="0" w:line="240" w:lineRule="auto"/>
              <w:rPr>
                <w:rFonts w:ascii="Times New Roman" w:hAnsi="Times New Roman"/>
                <w:sz w:val="20"/>
                <w:szCs w:val="20"/>
              </w:rPr>
            </w:pPr>
            <w:r>
              <w:rPr>
                <w:rFonts w:cs="Calibri"/>
                <w:color w:val="000000"/>
              </w:rPr>
              <w:t>2,5</w:t>
            </w:r>
          </w:p>
        </w:tc>
        <w:tc>
          <w:tcPr>
            <w:tcW w:w="689" w:type="dxa"/>
            <w:vAlign w:val="bottom"/>
          </w:tcPr>
          <w:p w14:paraId="2C4F73E9" w14:textId="224FE2AD" w:rsidR="003920E5" w:rsidRPr="00AD5AD4" w:rsidRDefault="003920E5" w:rsidP="003920E5">
            <w:pPr>
              <w:spacing w:after="0" w:line="240" w:lineRule="auto"/>
              <w:rPr>
                <w:rFonts w:ascii="Times New Roman" w:hAnsi="Times New Roman"/>
                <w:sz w:val="20"/>
                <w:szCs w:val="20"/>
              </w:rPr>
            </w:pPr>
            <w:r>
              <w:rPr>
                <w:rFonts w:cs="Calibri"/>
                <w:color w:val="000000"/>
              </w:rPr>
              <w:t>4,0</w:t>
            </w:r>
          </w:p>
        </w:tc>
        <w:tc>
          <w:tcPr>
            <w:tcW w:w="689" w:type="dxa"/>
            <w:vAlign w:val="bottom"/>
          </w:tcPr>
          <w:p w14:paraId="7F1E71A1" w14:textId="3C993225" w:rsidR="003920E5" w:rsidRPr="00AD5AD4" w:rsidRDefault="003920E5" w:rsidP="003920E5">
            <w:pPr>
              <w:spacing w:after="0" w:line="240" w:lineRule="auto"/>
              <w:rPr>
                <w:rFonts w:ascii="Times New Roman" w:hAnsi="Times New Roman"/>
                <w:sz w:val="20"/>
                <w:szCs w:val="20"/>
              </w:rPr>
            </w:pPr>
            <w:r>
              <w:rPr>
                <w:rFonts w:cs="Calibri"/>
                <w:color w:val="000000"/>
              </w:rPr>
              <w:t>6,2</w:t>
            </w:r>
          </w:p>
        </w:tc>
        <w:tc>
          <w:tcPr>
            <w:tcW w:w="690" w:type="dxa"/>
            <w:vAlign w:val="bottom"/>
          </w:tcPr>
          <w:p w14:paraId="4DFA3256" w14:textId="25A0A9BB" w:rsidR="003920E5" w:rsidRPr="00AD5AD4" w:rsidRDefault="003920E5" w:rsidP="003920E5">
            <w:pPr>
              <w:spacing w:after="0" w:line="240" w:lineRule="auto"/>
              <w:rPr>
                <w:rFonts w:ascii="Times New Roman" w:hAnsi="Times New Roman"/>
                <w:sz w:val="20"/>
                <w:szCs w:val="20"/>
              </w:rPr>
            </w:pPr>
            <w:r>
              <w:rPr>
                <w:rFonts w:cs="Calibri"/>
                <w:color w:val="000000"/>
              </w:rPr>
              <w:t>1,3</w:t>
            </w:r>
          </w:p>
        </w:tc>
        <w:tc>
          <w:tcPr>
            <w:tcW w:w="672" w:type="dxa"/>
            <w:vAlign w:val="bottom"/>
          </w:tcPr>
          <w:p w14:paraId="1269E908" w14:textId="45301DD5" w:rsidR="003920E5" w:rsidRPr="00AD5AD4" w:rsidRDefault="003920E5" w:rsidP="003920E5">
            <w:pPr>
              <w:spacing w:after="0" w:line="240" w:lineRule="auto"/>
              <w:rPr>
                <w:rFonts w:ascii="Times New Roman" w:hAnsi="Times New Roman"/>
                <w:sz w:val="20"/>
                <w:szCs w:val="20"/>
              </w:rPr>
            </w:pPr>
            <w:r>
              <w:rPr>
                <w:rFonts w:cs="Calibri"/>
                <w:color w:val="000000"/>
              </w:rPr>
              <w:t>4,5</w:t>
            </w:r>
          </w:p>
        </w:tc>
      </w:tr>
      <w:tr w:rsidR="003920E5" w:rsidRPr="0079761F" w14:paraId="7C596BD9" w14:textId="77777777" w:rsidTr="00D8208A">
        <w:tc>
          <w:tcPr>
            <w:tcW w:w="1110" w:type="dxa"/>
            <w:shd w:val="clear" w:color="auto" w:fill="F2F2F2" w:themeFill="background1" w:themeFillShade="F2"/>
            <w:vAlign w:val="bottom"/>
          </w:tcPr>
          <w:p w14:paraId="7F673E84" w14:textId="77777777" w:rsidR="003920E5" w:rsidRPr="0079761F" w:rsidRDefault="003920E5" w:rsidP="003920E5">
            <w:pPr>
              <w:spacing w:after="0" w:line="240" w:lineRule="auto"/>
              <w:rPr>
                <w:rFonts w:ascii="Times New Roman" w:hAnsi="Times New Roman"/>
                <w:sz w:val="20"/>
                <w:szCs w:val="20"/>
              </w:rPr>
            </w:pPr>
            <w:r>
              <w:rPr>
                <w:rFonts w:cs="Calibri"/>
                <w:color w:val="000000"/>
              </w:rPr>
              <w:t>2</w:t>
            </w:r>
          </w:p>
        </w:tc>
        <w:tc>
          <w:tcPr>
            <w:tcW w:w="689" w:type="dxa"/>
            <w:shd w:val="clear" w:color="auto" w:fill="F2F2F2" w:themeFill="background1" w:themeFillShade="F2"/>
            <w:vAlign w:val="bottom"/>
          </w:tcPr>
          <w:p w14:paraId="36D64C48" w14:textId="61F543BA"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56394996" w14:textId="7F746625" w:rsidR="003920E5" w:rsidRPr="00AD5AD4" w:rsidRDefault="003920E5" w:rsidP="003920E5">
            <w:pPr>
              <w:spacing w:after="0" w:line="240" w:lineRule="auto"/>
              <w:rPr>
                <w:rFonts w:ascii="Times New Roman" w:hAnsi="Times New Roman"/>
                <w:sz w:val="20"/>
                <w:szCs w:val="20"/>
              </w:rPr>
            </w:pPr>
            <w:r>
              <w:rPr>
                <w:rFonts w:cs="Calibri"/>
                <w:color w:val="000000"/>
              </w:rPr>
              <w:t>3,3</w:t>
            </w:r>
          </w:p>
        </w:tc>
        <w:tc>
          <w:tcPr>
            <w:tcW w:w="689" w:type="dxa"/>
            <w:shd w:val="clear" w:color="auto" w:fill="F2F2F2" w:themeFill="background1" w:themeFillShade="F2"/>
            <w:vAlign w:val="bottom"/>
          </w:tcPr>
          <w:p w14:paraId="6EC8DAC1" w14:textId="4F1BEAC2" w:rsidR="003920E5" w:rsidRPr="00AD5AD4" w:rsidRDefault="003920E5" w:rsidP="003920E5">
            <w:pPr>
              <w:spacing w:after="0" w:line="240" w:lineRule="auto"/>
              <w:rPr>
                <w:rFonts w:ascii="Times New Roman" w:hAnsi="Times New Roman"/>
                <w:sz w:val="20"/>
                <w:szCs w:val="20"/>
              </w:rPr>
            </w:pPr>
            <w:r>
              <w:rPr>
                <w:rFonts w:cs="Calibri"/>
                <w:color w:val="000000"/>
              </w:rPr>
              <w:t>3,8</w:t>
            </w:r>
          </w:p>
        </w:tc>
        <w:tc>
          <w:tcPr>
            <w:tcW w:w="690" w:type="dxa"/>
            <w:shd w:val="clear" w:color="auto" w:fill="F2F2F2" w:themeFill="background1" w:themeFillShade="F2"/>
            <w:vAlign w:val="bottom"/>
          </w:tcPr>
          <w:p w14:paraId="2A7D0118" w14:textId="00141618" w:rsidR="003920E5" w:rsidRPr="00AD5AD4" w:rsidRDefault="003920E5" w:rsidP="003920E5">
            <w:pPr>
              <w:spacing w:after="0" w:line="240" w:lineRule="auto"/>
              <w:rPr>
                <w:rFonts w:ascii="Times New Roman" w:hAnsi="Times New Roman"/>
                <w:sz w:val="20"/>
                <w:szCs w:val="20"/>
              </w:rPr>
            </w:pPr>
            <w:r>
              <w:rPr>
                <w:rFonts w:cs="Calibri"/>
                <w:color w:val="000000"/>
              </w:rPr>
              <w:t>1,7</w:t>
            </w:r>
          </w:p>
        </w:tc>
        <w:tc>
          <w:tcPr>
            <w:tcW w:w="689" w:type="dxa"/>
            <w:shd w:val="clear" w:color="auto" w:fill="F2F2F2" w:themeFill="background1" w:themeFillShade="F2"/>
            <w:vAlign w:val="bottom"/>
          </w:tcPr>
          <w:p w14:paraId="189FCD9D" w14:textId="29FD69D2" w:rsidR="003920E5" w:rsidRPr="00AD5AD4" w:rsidRDefault="003920E5" w:rsidP="003920E5">
            <w:pPr>
              <w:spacing w:after="0" w:line="240" w:lineRule="auto"/>
              <w:rPr>
                <w:rFonts w:ascii="Times New Roman" w:hAnsi="Times New Roman"/>
                <w:sz w:val="20"/>
                <w:szCs w:val="20"/>
              </w:rPr>
            </w:pPr>
            <w:r>
              <w:rPr>
                <w:rFonts w:cs="Calibri"/>
                <w:color w:val="000000"/>
              </w:rPr>
              <w:t>4,0</w:t>
            </w:r>
          </w:p>
        </w:tc>
        <w:tc>
          <w:tcPr>
            <w:tcW w:w="689" w:type="dxa"/>
            <w:shd w:val="clear" w:color="auto" w:fill="F2F2F2" w:themeFill="background1" w:themeFillShade="F2"/>
            <w:vAlign w:val="bottom"/>
          </w:tcPr>
          <w:p w14:paraId="459FB5FC" w14:textId="7202539C" w:rsidR="003920E5" w:rsidRPr="00AD5AD4" w:rsidRDefault="003920E5" w:rsidP="003920E5">
            <w:pPr>
              <w:spacing w:after="0" w:line="240" w:lineRule="auto"/>
              <w:rPr>
                <w:rFonts w:ascii="Times New Roman" w:hAnsi="Times New Roman"/>
                <w:sz w:val="20"/>
                <w:szCs w:val="20"/>
              </w:rPr>
            </w:pPr>
            <w:r>
              <w:rPr>
                <w:rFonts w:cs="Calibri"/>
                <w:color w:val="000000"/>
              </w:rPr>
              <w:t>6,5</w:t>
            </w:r>
          </w:p>
        </w:tc>
        <w:tc>
          <w:tcPr>
            <w:tcW w:w="690" w:type="dxa"/>
            <w:shd w:val="clear" w:color="auto" w:fill="F2F2F2" w:themeFill="background1" w:themeFillShade="F2"/>
            <w:vAlign w:val="bottom"/>
          </w:tcPr>
          <w:p w14:paraId="1B1555FF" w14:textId="023E967A" w:rsidR="003920E5" w:rsidRPr="00AD5AD4" w:rsidRDefault="003920E5" w:rsidP="003920E5">
            <w:pPr>
              <w:spacing w:after="0" w:line="240" w:lineRule="auto"/>
              <w:rPr>
                <w:rFonts w:ascii="Times New Roman" w:hAnsi="Times New Roman"/>
                <w:sz w:val="20"/>
                <w:szCs w:val="20"/>
              </w:rPr>
            </w:pPr>
            <w:r>
              <w:rPr>
                <w:rFonts w:cs="Calibri"/>
                <w:color w:val="000000"/>
              </w:rPr>
              <w:t>3,3</w:t>
            </w:r>
          </w:p>
        </w:tc>
        <w:tc>
          <w:tcPr>
            <w:tcW w:w="672" w:type="dxa"/>
            <w:shd w:val="clear" w:color="auto" w:fill="F2F2F2" w:themeFill="background1" w:themeFillShade="F2"/>
            <w:vAlign w:val="bottom"/>
          </w:tcPr>
          <w:p w14:paraId="1C90DC20" w14:textId="6EC18D9A" w:rsidR="003920E5" w:rsidRPr="00AD5AD4" w:rsidRDefault="003920E5" w:rsidP="003920E5">
            <w:pPr>
              <w:spacing w:after="0" w:line="240" w:lineRule="auto"/>
              <w:rPr>
                <w:rFonts w:ascii="Times New Roman" w:hAnsi="Times New Roman"/>
                <w:sz w:val="20"/>
                <w:szCs w:val="20"/>
              </w:rPr>
            </w:pPr>
            <w:r>
              <w:rPr>
                <w:rFonts w:cs="Calibri"/>
                <w:color w:val="000000"/>
              </w:rPr>
              <w:t>3,7</w:t>
            </w:r>
          </w:p>
        </w:tc>
      </w:tr>
      <w:tr w:rsidR="003920E5" w:rsidRPr="0079761F" w14:paraId="736B608F" w14:textId="77777777" w:rsidTr="00D8208A">
        <w:tc>
          <w:tcPr>
            <w:tcW w:w="1110" w:type="dxa"/>
            <w:vAlign w:val="bottom"/>
          </w:tcPr>
          <w:p w14:paraId="0D8B54D4" w14:textId="77777777" w:rsidR="003920E5" w:rsidRPr="0079761F" w:rsidRDefault="003920E5" w:rsidP="003920E5">
            <w:pPr>
              <w:spacing w:after="0" w:line="240" w:lineRule="auto"/>
              <w:rPr>
                <w:rFonts w:ascii="Times New Roman" w:hAnsi="Times New Roman"/>
                <w:sz w:val="20"/>
                <w:szCs w:val="20"/>
              </w:rPr>
            </w:pPr>
            <w:r>
              <w:rPr>
                <w:rFonts w:cs="Calibri"/>
                <w:color w:val="000000"/>
              </w:rPr>
              <w:t>3</w:t>
            </w:r>
          </w:p>
        </w:tc>
        <w:tc>
          <w:tcPr>
            <w:tcW w:w="689" w:type="dxa"/>
            <w:vAlign w:val="bottom"/>
          </w:tcPr>
          <w:p w14:paraId="3541F932" w14:textId="5F8A044F" w:rsidR="003920E5" w:rsidRPr="00AD5AD4" w:rsidRDefault="003920E5" w:rsidP="003920E5">
            <w:pPr>
              <w:spacing w:after="0" w:line="240" w:lineRule="auto"/>
              <w:rPr>
                <w:rFonts w:ascii="Times New Roman" w:hAnsi="Times New Roman"/>
                <w:sz w:val="20"/>
                <w:szCs w:val="20"/>
              </w:rPr>
            </w:pPr>
            <w:r>
              <w:rPr>
                <w:rFonts w:cs="Calibri"/>
                <w:color w:val="000000"/>
              </w:rPr>
              <w:t>58,6</w:t>
            </w:r>
          </w:p>
        </w:tc>
        <w:tc>
          <w:tcPr>
            <w:tcW w:w="690" w:type="dxa"/>
            <w:vAlign w:val="bottom"/>
          </w:tcPr>
          <w:p w14:paraId="3F01C523" w14:textId="05140B12" w:rsidR="003920E5" w:rsidRPr="00AD5AD4" w:rsidRDefault="003920E5" w:rsidP="003920E5">
            <w:pPr>
              <w:spacing w:after="0" w:line="240" w:lineRule="auto"/>
              <w:rPr>
                <w:rFonts w:ascii="Times New Roman" w:hAnsi="Times New Roman"/>
                <w:sz w:val="20"/>
                <w:szCs w:val="20"/>
              </w:rPr>
            </w:pPr>
            <w:r>
              <w:rPr>
                <w:rFonts w:cs="Calibri"/>
                <w:color w:val="000000"/>
              </w:rPr>
              <w:t>63,4</w:t>
            </w:r>
          </w:p>
        </w:tc>
        <w:tc>
          <w:tcPr>
            <w:tcW w:w="689" w:type="dxa"/>
            <w:vAlign w:val="bottom"/>
          </w:tcPr>
          <w:p w14:paraId="41F49E9D" w14:textId="3782722B" w:rsidR="003920E5" w:rsidRPr="00AD5AD4" w:rsidRDefault="003920E5" w:rsidP="003920E5">
            <w:pPr>
              <w:spacing w:after="0" w:line="240" w:lineRule="auto"/>
              <w:rPr>
                <w:rFonts w:ascii="Times New Roman" w:hAnsi="Times New Roman"/>
                <w:sz w:val="20"/>
                <w:szCs w:val="20"/>
              </w:rPr>
            </w:pPr>
            <w:r>
              <w:rPr>
                <w:rFonts w:cs="Calibri"/>
                <w:color w:val="000000"/>
              </w:rPr>
              <w:t>35,4</w:t>
            </w:r>
          </w:p>
        </w:tc>
        <w:tc>
          <w:tcPr>
            <w:tcW w:w="690" w:type="dxa"/>
            <w:vAlign w:val="bottom"/>
          </w:tcPr>
          <w:p w14:paraId="6075D123" w14:textId="3E3A542A" w:rsidR="003920E5" w:rsidRPr="00AD5AD4" w:rsidRDefault="003920E5" w:rsidP="003920E5">
            <w:pPr>
              <w:spacing w:after="0" w:line="240" w:lineRule="auto"/>
              <w:rPr>
                <w:rFonts w:ascii="Times New Roman" w:hAnsi="Times New Roman"/>
                <w:sz w:val="20"/>
                <w:szCs w:val="20"/>
              </w:rPr>
            </w:pPr>
            <w:r>
              <w:rPr>
                <w:rFonts w:cs="Calibri"/>
                <w:color w:val="000000"/>
              </w:rPr>
              <w:t>1,6</w:t>
            </w:r>
          </w:p>
        </w:tc>
        <w:tc>
          <w:tcPr>
            <w:tcW w:w="689" w:type="dxa"/>
            <w:vAlign w:val="bottom"/>
          </w:tcPr>
          <w:p w14:paraId="22E51F55" w14:textId="5D33D9B4" w:rsidR="003920E5" w:rsidRPr="00AD5AD4" w:rsidRDefault="003920E5" w:rsidP="003920E5">
            <w:pPr>
              <w:spacing w:after="0" w:line="240" w:lineRule="auto"/>
              <w:rPr>
                <w:rFonts w:ascii="Times New Roman" w:hAnsi="Times New Roman"/>
                <w:sz w:val="20"/>
                <w:szCs w:val="20"/>
              </w:rPr>
            </w:pPr>
            <w:r>
              <w:rPr>
                <w:rFonts w:cs="Calibri"/>
                <w:color w:val="000000"/>
              </w:rPr>
              <w:t>4,0</w:t>
            </w:r>
          </w:p>
        </w:tc>
        <w:tc>
          <w:tcPr>
            <w:tcW w:w="689" w:type="dxa"/>
            <w:vAlign w:val="bottom"/>
          </w:tcPr>
          <w:p w14:paraId="4AEFBDC5" w14:textId="42AEF8B8" w:rsidR="003920E5" w:rsidRPr="00AD5AD4" w:rsidRDefault="003920E5" w:rsidP="003920E5">
            <w:pPr>
              <w:spacing w:after="0" w:line="240" w:lineRule="auto"/>
              <w:rPr>
                <w:rFonts w:ascii="Times New Roman" w:hAnsi="Times New Roman"/>
                <w:sz w:val="20"/>
                <w:szCs w:val="20"/>
              </w:rPr>
            </w:pPr>
            <w:r>
              <w:rPr>
                <w:rFonts w:cs="Calibri"/>
                <w:color w:val="000000"/>
              </w:rPr>
              <w:t>2,7</w:t>
            </w:r>
          </w:p>
        </w:tc>
        <w:tc>
          <w:tcPr>
            <w:tcW w:w="690" w:type="dxa"/>
            <w:vAlign w:val="bottom"/>
          </w:tcPr>
          <w:p w14:paraId="6A5009C0" w14:textId="0A37352A" w:rsidR="003920E5" w:rsidRPr="00AD5AD4" w:rsidRDefault="003920E5" w:rsidP="003920E5">
            <w:pPr>
              <w:spacing w:after="0" w:line="240" w:lineRule="auto"/>
              <w:rPr>
                <w:rFonts w:ascii="Times New Roman" w:hAnsi="Times New Roman"/>
                <w:sz w:val="20"/>
                <w:szCs w:val="20"/>
              </w:rPr>
            </w:pPr>
            <w:r>
              <w:rPr>
                <w:rFonts w:cs="Calibri"/>
                <w:color w:val="000000"/>
              </w:rPr>
              <w:t>1,3</w:t>
            </w:r>
          </w:p>
        </w:tc>
        <w:tc>
          <w:tcPr>
            <w:tcW w:w="672" w:type="dxa"/>
            <w:vAlign w:val="bottom"/>
          </w:tcPr>
          <w:p w14:paraId="1B930D21" w14:textId="12FDFAD6" w:rsidR="003920E5" w:rsidRPr="00AD5AD4" w:rsidRDefault="003920E5" w:rsidP="003920E5">
            <w:pPr>
              <w:spacing w:after="0" w:line="240" w:lineRule="auto"/>
              <w:rPr>
                <w:rFonts w:ascii="Times New Roman" w:hAnsi="Times New Roman"/>
                <w:sz w:val="20"/>
                <w:szCs w:val="20"/>
              </w:rPr>
            </w:pPr>
            <w:r>
              <w:rPr>
                <w:rFonts w:cs="Calibri"/>
                <w:color w:val="000000"/>
              </w:rPr>
              <w:t>16,3</w:t>
            </w:r>
          </w:p>
        </w:tc>
      </w:tr>
      <w:tr w:rsidR="003920E5" w:rsidRPr="0079761F" w14:paraId="0B673357" w14:textId="77777777" w:rsidTr="00D8208A">
        <w:tc>
          <w:tcPr>
            <w:tcW w:w="1110" w:type="dxa"/>
            <w:shd w:val="clear" w:color="auto" w:fill="F2F2F2" w:themeFill="background1" w:themeFillShade="F2"/>
            <w:vAlign w:val="bottom"/>
          </w:tcPr>
          <w:p w14:paraId="79644947" w14:textId="77777777" w:rsidR="003920E5" w:rsidRPr="0079761F" w:rsidRDefault="003920E5" w:rsidP="003920E5">
            <w:pPr>
              <w:spacing w:after="0" w:line="240" w:lineRule="auto"/>
              <w:rPr>
                <w:rFonts w:ascii="Times New Roman" w:hAnsi="Times New Roman"/>
                <w:sz w:val="20"/>
                <w:szCs w:val="20"/>
              </w:rPr>
            </w:pPr>
            <w:r>
              <w:rPr>
                <w:rFonts w:cs="Calibri"/>
                <w:color w:val="000000"/>
              </w:rPr>
              <w:t>4</w:t>
            </w:r>
          </w:p>
        </w:tc>
        <w:tc>
          <w:tcPr>
            <w:tcW w:w="689" w:type="dxa"/>
            <w:shd w:val="clear" w:color="auto" w:fill="F2F2F2" w:themeFill="background1" w:themeFillShade="F2"/>
            <w:vAlign w:val="bottom"/>
          </w:tcPr>
          <w:p w14:paraId="175C2866" w14:textId="348CA95B"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4586916B" w14:textId="10A631AF" w:rsidR="003920E5" w:rsidRPr="00AD5AD4" w:rsidRDefault="003920E5" w:rsidP="003920E5">
            <w:pPr>
              <w:spacing w:after="0" w:line="240" w:lineRule="auto"/>
              <w:rPr>
                <w:rFonts w:ascii="Times New Roman" w:hAnsi="Times New Roman"/>
                <w:sz w:val="20"/>
                <w:szCs w:val="20"/>
              </w:rPr>
            </w:pPr>
            <w:r>
              <w:rPr>
                <w:rFonts w:cs="Calibri"/>
                <w:color w:val="000000"/>
              </w:rPr>
              <w:t>15,5</w:t>
            </w:r>
          </w:p>
        </w:tc>
        <w:tc>
          <w:tcPr>
            <w:tcW w:w="689" w:type="dxa"/>
            <w:shd w:val="clear" w:color="auto" w:fill="F2F2F2" w:themeFill="background1" w:themeFillShade="F2"/>
            <w:vAlign w:val="bottom"/>
          </w:tcPr>
          <w:p w14:paraId="568590D5" w14:textId="138310F7" w:rsidR="003920E5" w:rsidRPr="00AD5AD4" w:rsidRDefault="003920E5" w:rsidP="003920E5">
            <w:pPr>
              <w:spacing w:after="0" w:line="240" w:lineRule="auto"/>
              <w:rPr>
                <w:rFonts w:ascii="Times New Roman" w:hAnsi="Times New Roman"/>
                <w:sz w:val="20"/>
                <w:szCs w:val="20"/>
              </w:rPr>
            </w:pPr>
            <w:r>
              <w:rPr>
                <w:rFonts w:cs="Calibri"/>
                <w:color w:val="000000"/>
              </w:rPr>
              <w:t>11,3</w:t>
            </w:r>
          </w:p>
        </w:tc>
        <w:tc>
          <w:tcPr>
            <w:tcW w:w="690" w:type="dxa"/>
            <w:shd w:val="clear" w:color="auto" w:fill="F2F2F2" w:themeFill="background1" w:themeFillShade="F2"/>
            <w:vAlign w:val="bottom"/>
          </w:tcPr>
          <w:p w14:paraId="5D1228D9" w14:textId="64C32E5E" w:rsidR="003920E5" w:rsidRPr="00AD5AD4" w:rsidRDefault="003920E5" w:rsidP="003920E5">
            <w:pPr>
              <w:spacing w:after="0" w:line="240" w:lineRule="auto"/>
              <w:rPr>
                <w:rFonts w:ascii="Times New Roman" w:hAnsi="Times New Roman"/>
                <w:sz w:val="20"/>
                <w:szCs w:val="20"/>
              </w:rPr>
            </w:pPr>
            <w:r>
              <w:rPr>
                <w:rFonts w:cs="Calibri"/>
                <w:color w:val="000000"/>
              </w:rPr>
              <w:t>27,1</w:t>
            </w:r>
          </w:p>
        </w:tc>
        <w:tc>
          <w:tcPr>
            <w:tcW w:w="689" w:type="dxa"/>
            <w:shd w:val="clear" w:color="auto" w:fill="F2F2F2" w:themeFill="background1" w:themeFillShade="F2"/>
            <w:vAlign w:val="bottom"/>
          </w:tcPr>
          <w:p w14:paraId="1CB5F522" w14:textId="0022B91D" w:rsidR="003920E5" w:rsidRPr="00AD5AD4" w:rsidRDefault="003920E5" w:rsidP="003920E5">
            <w:pPr>
              <w:spacing w:after="0" w:line="240" w:lineRule="auto"/>
              <w:rPr>
                <w:rFonts w:ascii="Times New Roman" w:hAnsi="Times New Roman"/>
                <w:sz w:val="20"/>
                <w:szCs w:val="20"/>
              </w:rPr>
            </w:pPr>
            <w:r>
              <w:rPr>
                <w:rFonts w:cs="Calibri"/>
                <w:color w:val="000000"/>
              </w:rPr>
              <w:t>11,1</w:t>
            </w:r>
          </w:p>
        </w:tc>
        <w:tc>
          <w:tcPr>
            <w:tcW w:w="689" w:type="dxa"/>
            <w:shd w:val="clear" w:color="auto" w:fill="F2F2F2" w:themeFill="background1" w:themeFillShade="F2"/>
            <w:vAlign w:val="bottom"/>
          </w:tcPr>
          <w:p w14:paraId="0B89ED33" w14:textId="3E37D23F" w:rsidR="003920E5" w:rsidRPr="00AD5AD4" w:rsidRDefault="003920E5" w:rsidP="003920E5">
            <w:pPr>
              <w:spacing w:after="0" w:line="240" w:lineRule="auto"/>
              <w:rPr>
                <w:rFonts w:ascii="Times New Roman" w:hAnsi="Times New Roman"/>
                <w:sz w:val="20"/>
                <w:szCs w:val="20"/>
              </w:rPr>
            </w:pPr>
            <w:r>
              <w:rPr>
                <w:rFonts w:cs="Calibri"/>
                <w:color w:val="000000"/>
              </w:rPr>
              <w:t>23,2</w:t>
            </w:r>
          </w:p>
        </w:tc>
        <w:tc>
          <w:tcPr>
            <w:tcW w:w="690" w:type="dxa"/>
            <w:shd w:val="clear" w:color="auto" w:fill="F2F2F2" w:themeFill="background1" w:themeFillShade="F2"/>
            <w:vAlign w:val="bottom"/>
          </w:tcPr>
          <w:p w14:paraId="455D7AD2" w14:textId="7C135828" w:rsidR="003920E5" w:rsidRPr="00AD5AD4" w:rsidRDefault="003920E5" w:rsidP="003920E5">
            <w:pPr>
              <w:spacing w:after="0" w:line="240" w:lineRule="auto"/>
              <w:rPr>
                <w:rFonts w:ascii="Times New Roman" w:hAnsi="Times New Roman"/>
                <w:sz w:val="20"/>
                <w:szCs w:val="20"/>
              </w:rPr>
            </w:pPr>
            <w:r>
              <w:rPr>
                <w:rFonts w:cs="Calibri"/>
                <w:color w:val="000000"/>
              </w:rPr>
              <w:t>15,1</w:t>
            </w:r>
          </w:p>
        </w:tc>
        <w:tc>
          <w:tcPr>
            <w:tcW w:w="672" w:type="dxa"/>
            <w:shd w:val="clear" w:color="auto" w:fill="F2F2F2" w:themeFill="background1" w:themeFillShade="F2"/>
            <w:vAlign w:val="bottom"/>
          </w:tcPr>
          <w:p w14:paraId="2E3D9418" w14:textId="1DDFDC90" w:rsidR="003920E5" w:rsidRPr="00AD5AD4" w:rsidRDefault="003920E5" w:rsidP="003920E5">
            <w:pPr>
              <w:spacing w:after="0" w:line="240" w:lineRule="auto"/>
              <w:rPr>
                <w:rFonts w:ascii="Times New Roman" w:hAnsi="Times New Roman"/>
                <w:sz w:val="20"/>
                <w:szCs w:val="20"/>
              </w:rPr>
            </w:pPr>
            <w:r>
              <w:rPr>
                <w:rFonts w:cs="Calibri"/>
                <w:color w:val="000000"/>
              </w:rPr>
              <w:t>16,2</w:t>
            </w:r>
          </w:p>
        </w:tc>
      </w:tr>
      <w:tr w:rsidR="003920E5" w:rsidRPr="0079761F" w14:paraId="096B8596" w14:textId="77777777" w:rsidTr="00D8208A">
        <w:tc>
          <w:tcPr>
            <w:tcW w:w="1110" w:type="dxa"/>
            <w:vAlign w:val="bottom"/>
          </w:tcPr>
          <w:p w14:paraId="1129432F" w14:textId="77777777" w:rsidR="003920E5" w:rsidRPr="0079761F" w:rsidRDefault="003920E5" w:rsidP="003920E5">
            <w:pPr>
              <w:spacing w:after="0" w:line="240" w:lineRule="auto"/>
              <w:rPr>
                <w:rFonts w:ascii="Times New Roman" w:hAnsi="Times New Roman"/>
                <w:sz w:val="20"/>
                <w:szCs w:val="20"/>
              </w:rPr>
            </w:pPr>
            <w:r>
              <w:rPr>
                <w:rFonts w:cs="Calibri"/>
                <w:color w:val="000000"/>
              </w:rPr>
              <w:t>5</w:t>
            </w:r>
          </w:p>
        </w:tc>
        <w:tc>
          <w:tcPr>
            <w:tcW w:w="689" w:type="dxa"/>
            <w:vAlign w:val="bottom"/>
          </w:tcPr>
          <w:p w14:paraId="77032CDA" w14:textId="301D4ACB"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4FDC8BAC" w14:textId="6ECB1659"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5AE735A7" w14:textId="33373CCC" w:rsidR="003920E5" w:rsidRPr="00AD5AD4" w:rsidRDefault="003920E5" w:rsidP="003920E5">
            <w:pPr>
              <w:spacing w:after="0" w:line="240" w:lineRule="auto"/>
              <w:rPr>
                <w:rFonts w:ascii="Times New Roman" w:hAnsi="Times New Roman"/>
                <w:sz w:val="20"/>
                <w:szCs w:val="20"/>
              </w:rPr>
            </w:pPr>
            <w:r>
              <w:rPr>
                <w:rFonts w:cs="Calibri"/>
                <w:color w:val="000000"/>
              </w:rPr>
              <w:t>27,0</w:t>
            </w:r>
          </w:p>
        </w:tc>
        <w:tc>
          <w:tcPr>
            <w:tcW w:w="690" w:type="dxa"/>
            <w:vAlign w:val="bottom"/>
          </w:tcPr>
          <w:p w14:paraId="73021E48" w14:textId="2A5B89AD" w:rsidR="003920E5" w:rsidRPr="00AD5AD4" w:rsidRDefault="003920E5" w:rsidP="003920E5">
            <w:pPr>
              <w:spacing w:after="0" w:line="240" w:lineRule="auto"/>
              <w:rPr>
                <w:rFonts w:ascii="Times New Roman" w:hAnsi="Times New Roman"/>
                <w:sz w:val="20"/>
                <w:szCs w:val="20"/>
              </w:rPr>
            </w:pPr>
            <w:r>
              <w:rPr>
                <w:rFonts w:cs="Calibri"/>
                <w:color w:val="000000"/>
              </w:rPr>
              <w:t>57,7</w:t>
            </w:r>
          </w:p>
        </w:tc>
        <w:tc>
          <w:tcPr>
            <w:tcW w:w="689" w:type="dxa"/>
            <w:vAlign w:val="bottom"/>
          </w:tcPr>
          <w:p w14:paraId="3350AF76" w14:textId="46EC8D60" w:rsidR="003920E5" w:rsidRPr="00AD5AD4" w:rsidRDefault="003920E5" w:rsidP="003920E5">
            <w:pPr>
              <w:spacing w:after="0" w:line="240" w:lineRule="auto"/>
              <w:rPr>
                <w:rFonts w:ascii="Times New Roman" w:hAnsi="Times New Roman"/>
                <w:sz w:val="20"/>
                <w:szCs w:val="20"/>
              </w:rPr>
            </w:pPr>
            <w:r>
              <w:rPr>
                <w:rFonts w:cs="Calibri"/>
                <w:color w:val="000000"/>
              </w:rPr>
              <w:t>22,3</w:t>
            </w:r>
          </w:p>
        </w:tc>
        <w:tc>
          <w:tcPr>
            <w:tcW w:w="689" w:type="dxa"/>
            <w:vAlign w:val="bottom"/>
          </w:tcPr>
          <w:p w14:paraId="39680CB9" w14:textId="07864B1C" w:rsidR="003920E5" w:rsidRPr="00AD5AD4" w:rsidRDefault="003920E5" w:rsidP="003920E5">
            <w:pPr>
              <w:spacing w:after="0" w:line="240" w:lineRule="auto"/>
              <w:rPr>
                <w:rFonts w:ascii="Times New Roman" w:hAnsi="Times New Roman"/>
                <w:sz w:val="20"/>
                <w:szCs w:val="20"/>
              </w:rPr>
            </w:pPr>
            <w:r>
              <w:rPr>
                <w:rFonts w:cs="Calibri"/>
                <w:color w:val="000000"/>
              </w:rPr>
              <w:t>23,2</w:t>
            </w:r>
          </w:p>
        </w:tc>
        <w:tc>
          <w:tcPr>
            <w:tcW w:w="690" w:type="dxa"/>
            <w:vAlign w:val="bottom"/>
          </w:tcPr>
          <w:p w14:paraId="67BCDA4A" w14:textId="770AEF79" w:rsidR="003920E5" w:rsidRPr="00AD5AD4" w:rsidRDefault="003920E5" w:rsidP="003920E5">
            <w:pPr>
              <w:spacing w:after="0" w:line="240" w:lineRule="auto"/>
              <w:rPr>
                <w:rFonts w:ascii="Times New Roman" w:hAnsi="Times New Roman"/>
                <w:sz w:val="20"/>
                <w:szCs w:val="20"/>
              </w:rPr>
            </w:pPr>
            <w:r>
              <w:rPr>
                <w:rFonts w:cs="Calibri"/>
                <w:color w:val="000000"/>
              </w:rPr>
              <w:t>15,1</w:t>
            </w:r>
          </w:p>
        </w:tc>
        <w:tc>
          <w:tcPr>
            <w:tcW w:w="672" w:type="dxa"/>
            <w:vAlign w:val="bottom"/>
          </w:tcPr>
          <w:p w14:paraId="530F34DB" w14:textId="6B6C2632" w:rsidR="003920E5" w:rsidRPr="00AD5AD4" w:rsidRDefault="003920E5" w:rsidP="003920E5">
            <w:pPr>
              <w:spacing w:after="0" w:line="240" w:lineRule="auto"/>
              <w:rPr>
                <w:rFonts w:ascii="Times New Roman" w:hAnsi="Times New Roman"/>
                <w:sz w:val="20"/>
                <w:szCs w:val="20"/>
              </w:rPr>
            </w:pPr>
            <w:r>
              <w:rPr>
                <w:rFonts w:cs="Calibri"/>
                <w:color w:val="000000"/>
              </w:rPr>
              <w:t>27,0</w:t>
            </w:r>
          </w:p>
        </w:tc>
      </w:tr>
      <w:tr w:rsidR="003920E5" w:rsidRPr="0079761F" w14:paraId="684D7B74" w14:textId="77777777" w:rsidTr="00D8208A">
        <w:tc>
          <w:tcPr>
            <w:tcW w:w="1110" w:type="dxa"/>
            <w:shd w:val="clear" w:color="auto" w:fill="F2F2F2" w:themeFill="background1" w:themeFillShade="F2"/>
            <w:vAlign w:val="bottom"/>
          </w:tcPr>
          <w:p w14:paraId="7CF07EAA" w14:textId="77777777" w:rsidR="003920E5" w:rsidRPr="0079761F" w:rsidRDefault="003920E5" w:rsidP="003920E5">
            <w:pPr>
              <w:spacing w:after="0" w:line="240" w:lineRule="auto"/>
              <w:rPr>
                <w:rFonts w:ascii="Times New Roman" w:hAnsi="Times New Roman"/>
                <w:sz w:val="20"/>
                <w:szCs w:val="20"/>
              </w:rPr>
            </w:pPr>
            <w:r>
              <w:rPr>
                <w:rFonts w:cs="Calibri"/>
                <w:color w:val="000000"/>
              </w:rPr>
              <w:t>7</w:t>
            </w:r>
          </w:p>
        </w:tc>
        <w:tc>
          <w:tcPr>
            <w:tcW w:w="689" w:type="dxa"/>
            <w:shd w:val="clear" w:color="auto" w:fill="F2F2F2" w:themeFill="background1" w:themeFillShade="F2"/>
            <w:vAlign w:val="bottom"/>
          </w:tcPr>
          <w:p w14:paraId="31384249" w14:textId="2F024660"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5653AE2E" w14:textId="05528E3F"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634DF55F" w14:textId="4CC9831B" w:rsidR="003920E5" w:rsidRPr="00AD5AD4" w:rsidRDefault="003920E5" w:rsidP="003920E5">
            <w:pPr>
              <w:spacing w:after="0" w:line="240" w:lineRule="auto"/>
              <w:rPr>
                <w:rFonts w:ascii="Times New Roman" w:hAnsi="Times New Roman"/>
                <w:sz w:val="20"/>
                <w:szCs w:val="20"/>
              </w:rPr>
            </w:pPr>
            <w:r>
              <w:rPr>
                <w:rFonts w:cs="Calibri"/>
                <w:color w:val="000000"/>
              </w:rPr>
              <w:t>4,0</w:t>
            </w:r>
          </w:p>
        </w:tc>
        <w:tc>
          <w:tcPr>
            <w:tcW w:w="690" w:type="dxa"/>
            <w:shd w:val="clear" w:color="auto" w:fill="F2F2F2" w:themeFill="background1" w:themeFillShade="F2"/>
            <w:vAlign w:val="bottom"/>
          </w:tcPr>
          <w:p w14:paraId="40CB3579" w14:textId="3F219EE2" w:rsidR="003920E5" w:rsidRPr="00AD5AD4" w:rsidRDefault="003920E5" w:rsidP="003920E5">
            <w:pPr>
              <w:spacing w:after="0" w:line="240" w:lineRule="auto"/>
              <w:rPr>
                <w:rFonts w:ascii="Times New Roman" w:hAnsi="Times New Roman"/>
                <w:sz w:val="20"/>
                <w:szCs w:val="20"/>
              </w:rPr>
            </w:pPr>
            <w:r>
              <w:rPr>
                <w:rFonts w:cs="Calibri"/>
                <w:color w:val="000000"/>
              </w:rPr>
              <w:t>4,8</w:t>
            </w:r>
          </w:p>
        </w:tc>
        <w:tc>
          <w:tcPr>
            <w:tcW w:w="689" w:type="dxa"/>
            <w:shd w:val="clear" w:color="auto" w:fill="F2F2F2" w:themeFill="background1" w:themeFillShade="F2"/>
            <w:vAlign w:val="bottom"/>
          </w:tcPr>
          <w:p w14:paraId="4ECF3561" w14:textId="2DE0296D" w:rsidR="003920E5" w:rsidRPr="00AD5AD4" w:rsidRDefault="003920E5" w:rsidP="003920E5">
            <w:pPr>
              <w:spacing w:after="0" w:line="240" w:lineRule="auto"/>
              <w:rPr>
                <w:rFonts w:ascii="Times New Roman" w:hAnsi="Times New Roman"/>
                <w:sz w:val="20"/>
                <w:szCs w:val="20"/>
              </w:rPr>
            </w:pPr>
            <w:r>
              <w:rPr>
                <w:rFonts w:cs="Calibri"/>
                <w:color w:val="000000"/>
              </w:rPr>
              <w:t>1,8</w:t>
            </w:r>
          </w:p>
        </w:tc>
        <w:tc>
          <w:tcPr>
            <w:tcW w:w="689" w:type="dxa"/>
            <w:shd w:val="clear" w:color="auto" w:fill="F2F2F2" w:themeFill="background1" w:themeFillShade="F2"/>
            <w:vAlign w:val="bottom"/>
          </w:tcPr>
          <w:p w14:paraId="7E3F9C95" w14:textId="5FCC6E56" w:rsidR="003920E5" w:rsidRPr="00AD5AD4" w:rsidRDefault="003920E5" w:rsidP="003920E5">
            <w:pPr>
              <w:spacing w:after="0" w:line="240" w:lineRule="auto"/>
              <w:rPr>
                <w:rFonts w:ascii="Times New Roman" w:hAnsi="Times New Roman"/>
                <w:sz w:val="20"/>
                <w:szCs w:val="20"/>
              </w:rPr>
            </w:pPr>
            <w:r>
              <w:rPr>
                <w:rFonts w:cs="Calibri"/>
                <w:color w:val="000000"/>
              </w:rPr>
              <w:t>9,5</w:t>
            </w:r>
          </w:p>
        </w:tc>
        <w:tc>
          <w:tcPr>
            <w:tcW w:w="690" w:type="dxa"/>
            <w:shd w:val="clear" w:color="auto" w:fill="F2F2F2" w:themeFill="background1" w:themeFillShade="F2"/>
            <w:vAlign w:val="bottom"/>
          </w:tcPr>
          <w:p w14:paraId="6966F1DE" w14:textId="40B1D360"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2D59C7A9" w14:textId="00C7F03E" w:rsidR="003920E5" w:rsidRPr="00AD5AD4" w:rsidRDefault="003920E5" w:rsidP="003920E5">
            <w:pPr>
              <w:spacing w:after="0" w:line="240" w:lineRule="auto"/>
              <w:rPr>
                <w:rFonts w:ascii="Times New Roman" w:hAnsi="Times New Roman"/>
                <w:sz w:val="20"/>
                <w:szCs w:val="20"/>
              </w:rPr>
            </w:pPr>
            <w:r>
              <w:rPr>
                <w:rFonts w:cs="Calibri"/>
                <w:color w:val="000000"/>
              </w:rPr>
              <w:t>5,0</w:t>
            </w:r>
          </w:p>
        </w:tc>
      </w:tr>
      <w:tr w:rsidR="003920E5" w:rsidRPr="0079761F" w14:paraId="0ACA82B7" w14:textId="77777777" w:rsidTr="00D8208A">
        <w:tc>
          <w:tcPr>
            <w:tcW w:w="1110" w:type="dxa"/>
            <w:vAlign w:val="bottom"/>
          </w:tcPr>
          <w:p w14:paraId="7F8601E7" w14:textId="77777777" w:rsidR="003920E5" w:rsidRPr="0079761F" w:rsidRDefault="003920E5" w:rsidP="003920E5">
            <w:pPr>
              <w:spacing w:after="0" w:line="240" w:lineRule="auto"/>
              <w:rPr>
                <w:rFonts w:ascii="Times New Roman" w:hAnsi="Times New Roman"/>
                <w:sz w:val="20"/>
                <w:szCs w:val="20"/>
              </w:rPr>
            </w:pPr>
            <w:r>
              <w:rPr>
                <w:rFonts w:cs="Calibri"/>
                <w:color w:val="000000"/>
              </w:rPr>
              <w:t>8</w:t>
            </w:r>
          </w:p>
        </w:tc>
        <w:tc>
          <w:tcPr>
            <w:tcW w:w="689" w:type="dxa"/>
            <w:vAlign w:val="bottom"/>
          </w:tcPr>
          <w:p w14:paraId="53040948" w14:textId="7E5F9960" w:rsidR="003920E5" w:rsidRPr="00AD5AD4" w:rsidRDefault="003920E5" w:rsidP="003920E5">
            <w:pPr>
              <w:spacing w:after="0" w:line="240" w:lineRule="auto"/>
              <w:rPr>
                <w:rFonts w:ascii="Times New Roman" w:hAnsi="Times New Roman"/>
                <w:sz w:val="20"/>
                <w:szCs w:val="20"/>
              </w:rPr>
            </w:pPr>
            <w:r>
              <w:rPr>
                <w:rFonts w:cs="Calibri"/>
                <w:color w:val="000000"/>
              </w:rPr>
              <w:t>13,3</w:t>
            </w:r>
          </w:p>
        </w:tc>
        <w:tc>
          <w:tcPr>
            <w:tcW w:w="690" w:type="dxa"/>
            <w:vAlign w:val="bottom"/>
          </w:tcPr>
          <w:p w14:paraId="5CE4ED7D" w14:textId="784D1DD2" w:rsidR="003920E5" w:rsidRPr="00AD5AD4" w:rsidRDefault="003920E5" w:rsidP="003920E5">
            <w:pPr>
              <w:spacing w:after="0" w:line="240" w:lineRule="auto"/>
              <w:rPr>
                <w:rFonts w:ascii="Times New Roman" w:hAnsi="Times New Roman"/>
                <w:sz w:val="20"/>
                <w:szCs w:val="20"/>
              </w:rPr>
            </w:pPr>
            <w:r>
              <w:rPr>
                <w:rFonts w:cs="Calibri"/>
                <w:color w:val="000000"/>
              </w:rPr>
              <w:t>0,7</w:t>
            </w:r>
          </w:p>
        </w:tc>
        <w:tc>
          <w:tcPr>
            <w:tcW w:w="689" w:type="dxa"/>
            <w:vAlign w:val="bottom"/>
          </w:tcPr>
          <w:p w14:paraId="5577C88C" w14:textId="1AAA297C" w:rsidR="003920E5" w:rsidRPr="00AD5AD4" w:rsidRDefault="003920E5" w:rsidP="003920E5">
            <w:pPr>
              <w:spacing w:after="0" w:line="240" w:lineRule="auto"/>
              <w:rPr>
                <w:rFonts w:ascii="Times New Roman" w:hAnsi="Times New Roman"/>
                <w:sz w:val="20"/>
                <w:szCs w:val="20"/>
              </w:rPr>
            </w:pPr>
            <w:r>
              <w:rPr>
                <w:rFonts w:cs="Calibri"/>
                <w:color w:val="000000"/>
              </w:rPr>
              <w:t>4,0</w:t>
            </w:r>
          </w:p>
        </w:tc>
        <w:tc>
          <w:tcPr>
            <w:tcW w:w="690" w:type="dxa"/>
            <w:vAlign w:val="bottom"/>
          </w:tcPr>
          <w:p w14:paraId="6F559187" w14:textId="4399C1FF" w:rsidR="003920E5" w:rsidRPr="00AD5AD4" w:rsidRDefault="003920E5" w:rsidP="003920E5">
            <w:pPr>
              <w:spacing w:after="0" w:line="240" w:lineRule="auto"/>
              <w:rPr>
                <w:rFonts w:ascii="Times New Roman" w:hAnsi="Times New Roman"/>
                <w:sz w:val="20"/>
                <w:szCs w:val="20"/>
              </w:rPr>
            </w:pPr>
            <w:r>
              <w:rPr>
                <w:rFonts w:cs="Calibri"/>
                <w:color w:val="000000"/>
              </w:rPr>
              <w:t>18,8</w:t>
            </w:r>
          </w:p>
        </w:tc>
        <w:tc>
          <w:tcPr>
            <w:tcW w:w="689" w:type="dxa"/>
            <w:vAlign w:val="bottom"/>
          </w:tcPr>
          <w:p w14:paraId="40BCCCBF" w14:textId="24F9ED3F" w:rsidR="003920E5" w:rsidRPr="00AD5AD4" w:rsidRDefault="003920E5" w:rsidP="003920E5">
            <w:pPr>
              <w:spacing w:after="0" w:line="240" w:lineRule="auto"/>
              <w:rPr>
                <w:rFonts w:ascii="Times New Roman" w:hAnsi="Times New Roman"/>
                <w:sz w:val="20"/>
                <w:szCs w:val="20"/>
              </w:rPr>
            </w:pPr>
            <w:r>
              <w:rPr>
                <w:rFonts w:cs="Calibri"/>
                <w:color w:val="000000"/>
              </w:rPr>
              <w:t>10,3</w:t>
            </w:r>
          </w:p>
        </w:tc>
        <w:tc>
          <w:tcPr>
            <w:tcW w:w="689" w:type="dxa"/>
            <w:vAlign w:val="bottom"/>
          </w:tcPr>
          <w:p w14:paraId="26079A06" w14:textId="1F46B5B2" w:rsidR="003920E5" w:rsidRPr="00AD5AD4" w:rsidRDefault="003920E5" w:rsidP="003920E5">
            <w:pPr>
              <w:spacing w:after="0" w:line="240" w:lineRule="auto"/>
              <w:rPr>
                <w:rFonts w:ascii="Times New Roman" w:hAnsi="Times New Roman"/>
                <w:sz w:val="20"/>
                <w:szCs w:val="20"/>
              </w:rPr>
            </w:pPr>
            <w:r>
              <w:rPr>
                <w:rFonts w:cs="Calibri"/>
                <w:color w:val="000000"/>
              </w:rPr>
              <w:t>9,5</w:t>
            </w:r>
          </w:p>
        </w:tc>
        <w:tc>
          <w:tcPr>
            <w:tcW w:w="690" w:type="dxa"/>
            <w:vAlign w:val="bottom"/>
          </w:tcPr>
          <w:p w14:paraId="0CAC9B78" w14:textId="76B52748"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54D5026A" w14:textId="03ED112E" w:rsidR="003920E5" w:rsidRPr="00AD5AD4" w:rsidRDefault="003920E5" w:rsidP="003920E5">
            <w:pPr>
              <w:spacing w:after="0" w:line="240" w:lineRule="auto"/>
              <w:rPr>
                <w:rFonts w:ascii="Times New Roman" w:hAnsi="Times New Roman"/>
                <w:sz w:val="20"/>
                <w:szCs w:val="20"/>
              </w:rPr>
            </w:pPr>
            <w:r>
              <w:rPr>
                <w:rFonts w:cs="Calibri"/>
                <w:color w:val="000000"/>
              </w:rPr>
              <w:t>10,9</w:t>
            </w:r>
          </w:p>
        </w:tc>
      </w:tr>
      <w:tr w:rsidR="003920E5" w:rsidRPr="0079761F" w14:paraId="03225982" w14:textId="77777777" w:rsidTr="00D8208A">
        <w:tc>
          <w:tcPr>
            <w:tcW w:w="1110" w:type="dxa"/>
            <w:shd w:val="clear" w:color="auto" w:fill="F2F2F2" w:themeFill="background1" w:themeFillShade="F2"/>
            <w:vAlign w:val="bottom"/>
          </w:tcPr>
          <w:p w14:paraId="160550AB" w14:textId="77777777" w:rsidR="003920E5" w:rsidRPr="0079761F" w:rsidRDefault="003920E5" w:rsidP="003920E5">
            <w:pPr>
              <w:spacing w:after="0" w:line="240" w:lineRule="auto"/>
              <w:rPr>
                <w:rFonts w:ascii="Times New Roman" w:hAnsi="Times New Roman"/>
                <w:sz w:val="20"/>
                <w:szCs w:val="20"/>
              </w:rPr>
            </w:pPr>
            <w:r>
              <w:rPr>
                <w:rFonts w:cs="Calibri"/>
                <w:color w:val="000000"/>
              </w:rPr>
              <w:t>9</w:t>
            </w:r>
          </w:p>
        </w:tc>
        <w:tc>
          <w:tcPr>
            <w:tcW w:w="689" w:type="dxa"/>
            <w:shd w:val="clear" w:color="auto" w:fill="F2F2F2" w:themeFill="background1" w:themeFillShade="F2"/>
            <w:vAlign w:val="bottom"/>
          </w:tcPr>
          <w:p w14:paraId="64F46DB6" w14:textId="208ED559" w:rsidR="003920E5" w:rsidRPr="00AD5AD4" w:rsidRDefault="003920E5" w:rsidP="003920E5">
            <w:pPr>
              <w:spacing w:after="0" w:line="240" w:lineRule="auto"/>
              <w:rPr>
                <w:rFonts w:ascii="Times New Roman" w:hAnsi="Times New Roman"/>
                <w:sz w:val="20"/>
                <w:szCs w:val="20"/>
              </w:rPr>
            </w:pPr>
            <w:r>
              <w:rPr>
                <w:rFonts w:cs="Calibri"/>
                <w:color w:val="000000"/>
              </w:rPr>
              <w:t>11,4</w:t>
            </w:r>
          </w:p>
        </w:tc>
        <w:tc>
          <w:tcPr>
            <w:tcW w:w="690" w:type="dxa"/>
            <w:shd w:val="clear" w:color="auto" w:fill="F2F2F2" w:themeFill="background1" w:themeFillShade="F2"/>
            <w:vAlign w:val="bottom"/>
          </w:tcPr>
          <w:p w14:paraId="1021C4CC" w14:textId="42CA116D" w:rsidR="003920E5" w:rsidRPr="00AD5AD4" w:rsidRDefault="003920E5" w:rsidP="003920E5">
            <w:pPr>
              <w:spacing w:after="0" w:line="240" w:lineRule="auto"/>
              <w:rPr>
                <w:rFonts w:ascii="Times New Roman" w:hAnsi="Times New Roman"/>
                <w:sz w:val="20"/>
                <w:szCs w:val="20"/>
              </w:rPr>
            </w:pPr>
            <w:r>
              <w:rPr>
                <w:rFonts w:cs="Calibri"/>
                <w:color w:val="000000"/>
              </w:rPr>
              <w:t>2,6</w:t>
            </w:r>
          </w:p>
        </w:tc>
        <w:tc>
          <w:tcPr>
            <w:tcW w:w="689" w:type="dxa"/>
            <w:shd w:val="clear" w:color="auto" w:fill="F2F2F2" w:themeFill="background1" w:themeFillShade="F2"/>
            <w:vAlign w:val="bottom"/>
          </w:tcPr>
          <w:p w14:paraId="7A878C3D" w14:textId="1930977D" w:rsidR="003920E5" w:rsidRPr="00AD5AD4" w:rsidRDefault="003920E5" w:rsidP="003920E5">
            <w:pPr>
              <w:spacing w:after="0" w:line="240" w:lineRule="auto"/>
              <w:rPr>
                <w:rFonts w:ascii="Times New Roman" w:hAnsi="Times New Roman"/>
                <w:sz w:val="20"/>
                <w:szCs w:val="20"/>
              </w:rPr>
            </w:pPr>
            <w:r>
              <w:rPr>
                <w:rFonts w:cs="Calibri"/>
                <w:color w:val="000000"/>
              </w:rPr>
              <w:t>4,0</w:t>
            </w:r>
          </w:p>
        </w:tc>
        <w:tc>
          <w:tcPr>
            <w:tcW w:w="690" w:type="dxa"/>
            <w:shd w:val="clear" w:color="auto" w:fill="F2F2F2" w:themeFill="background1" w:themeFillShade="F2"/>
            <w:vAlign w:val="bottom"/>
          </w:tcPr>
          <w:p w14:paraId="3D1C00F6" w14:textId="7335911A" w:rsidR="003920E5" w:rsidRPr="00AD5AD4" w:rsidRDefault="003920E5" w:rsidP="003920E5">
            <w:pPr>
              <w:spacing w:after="0" w:line="240" w:lineRule="auto"/>
              <w:rPr>
                <w:rFonts w:ascii="Times New Roman" w:hAnsi="Times New Roman"/>
                <w:sz w:val="20"/>
                <w:szCs w:val="20"/>
              </w:rPr>
            </w:pPr>
            <w:r>
              <w:rPr>
                <w:rFonts w:cs="Calibri"/>
                <w:color w:val="000000"/>
              </w:rPr>
              <w:t>4,8</w:t>
            </w:r>
          </w:p>
        </w:tc>
        <w:tc>
          <w:tcPr>
            <w:tcW w:w="689" w:type="dxa"/>
            <w:shd w:val="clear" w:color="auto" w:fill="F2F2F2" w:themeFill="background1" w:themeFillShade="F2"/>
            <w:vAlign w:val="bottom"/>
          </w:tcPr>
          <w:p w14:paraId="765DC07F" w14:textId="22D5B6E1" w:rsidR="003920E5" w:rsidRPr="00AD5AD4" w:rsidRDefault="003920E5" w:rsidP="003920E5">
            <w:pPr>
              <w:spacing w:after="0" w:line="240" w:lineRule="auto"/>
              <w:rPr>
                <w:rFonts w:ascii="Times New Roman" w:hAnsi="Times New Roman"/>
                <w:sz w:val="20"/>
                <w:szCs w:val="20"/>
              </w:rPr>
            </w:pPr>
            <w:r>
              <w:rPr>
                <w:rFonts w:cs="Calibri"/>
                <w:color w:val="000000"/>
              </w:rPr>
              <w:t>28,2</w:t>
            </w:r>
          </w:p>
        </w:tc>
        <w:tc>
          <w:tcPr>
            <w:tcW w:w="689" w:type="dxa"/>
            <w:shd w:val="clear" w:color="auto" w:fill="F2F2F2" w:themeFill="background1" w:themeFillShade="F2"/>
            <w:vAlign w:val="bottom"/>
          </w:tcPr>
          <w:p w14:paraId="05AEADE5" w14:textId="7BD5AAB4"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1951D115" w14:textId="4F02BAD8"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72CED084" w14:textId="0323CC30" w:rsidR="003920E5" w:rsidRPr="00AD5AD4" w:rsidRDefault="003920E5" w:rsidP="003920E5">
            <w:pPr>
              <w:spacing w:after="0" w:line="240" w:lineRule="auto"/>
              <w:rPr>
                <w:rFonts w:ascii="Times New Roman" w:hAnsi="Times New Roman"/>
                <w:sz w:val="20"/>
                <w:szCs w:val="20"/>
              </w:rPr>
            </w:pPr>
            <w:r>
              <w:rPr>
                <w:rFonts w:cs="Calibri"/>
                <w:color w:val="000000"/>
              </w:rPr>
              <w:t>13,0</w:t>
            </w:r>
          </w:p>
        </w:tc>
      </w:tr>
      <w:tr w:rsidR="003920E5" w:rsidRPr="0079761F" w14:paraId="5D943CD7" w14:textId="77777777" w:rsidTr="00D8208A">
        <w:tc>
          <w:tcPr>
            <w:tcW w:w="1110" w:type="dxa"/>
            <w:vAlign w:val="bottom"/>
          </w:tcPr>
          <w:p w14:paraId="57D085F3" w14:textId="77777777" w:rsidR="003920E5" w:rsidRPr="0079761F" w:rsidRDefault="003920E5" w:rsidP="003920E5">
            <w:pPr>
              <w:spacing w:after="0" w:line="240" w:lineRule="auto"/>
              <w:rPr>
                <w:rFonts w:ascii="Times New Roman" w:hAnsi="Times New Roman"/>
                <w:sz w:val="20"/>
                <w:szCs w:val="20"/>
              </w:rPr>
            </w:pPr>
            <w:r>
              <w:rPr>
                <w:rFonts w:cs="Calibri"/>
                <w:color w:val="000000"/>
              </w:rPr>
              <w:t>10</w:t>
            </w:r>
          </w:p>
        </w:tc>
        <w:tc>
          <w:tcPr>
            <w:tcW w:w="689" w:type="dxa"/>
            <w:vAlign w:val="bottom"/>
          </w:tcPr>
          <w:p w14:paraId="75AF9E2F" w14:textId="7B0D844E" w:rsidR="003920E5" w:rsidRPr="00AD5AD4" w:rsidRDefault="003920E5" w:rsidP="003920E5">
            <w:pPr>
              <w:spacing w:after="0" w:line="240" w:lineRule="auto"/>
              <w:rPr>
                <w:rFonts w:ascii="Times New Roman" w:hAnsi="Times New Roman"/>
                <w:sz w:val="20"/>
                <w:szCs w:val="20"/>
              </w:rPr>
            </w:pPr>
            <w:r>
              <w:rPr>
                <w:rFonts w:cs="Calibri"/>
                <w:color w:val="000000"/>
              </w:rPr>
              <w:t>4,3</w:t>
            </w:r>
          </w:p>
        </w:tc>
        <w:tc>
          <w:tcPr>
            <w:tcW w:w="690" w:type="dxa"/>
            <w:vAlign w:val="bottom"/>
          </w:tcPr>
          <w:p w14:paraId="6D5458EC" w14:textId="2E8413C0" w:rsidR="003920E5" w:rsidRPr="00AD5AD4" w:rsidRDefault="003920E5" w:rsidP="003920E5">
            <w:pPr>
              <w:spacing w:after="0" w:line="240" w:lineRule="auto"/>
              <w:rPr>
                <w:rFonts w:ascii="Times New Roman" w:hAnsi="Times New Roman"/>
                <w:sz w:val="20"/>
                <w:szCs w:val="20"/>
              </w:rPr>
            </w:pPr>
            <w:r>
              <w:rPr>
                <w:rFonts w:cs="Calibri"/>
                <w:color w:val="000000"/>
              </w:rPr>
              <w:t>2,6</w:t>
            </w:r>
          </w:p>
        </w:tc>
        <w:tc>
          <w:tcPr>
            <w:tcW w:w="689" w:type="dxa"/>
            <w:vAlign w:val="bottom"/>
          </w:tcPr>
          <w:p w14:paraId="57E44CA5" w14:textId="58D5E036" w:rsidR="003920E5" w:rsidRPr="00AD5AD4" w:rsidRDefault="003920E5" w:rsidP="003920E5">
            <w:pPr>
              <w:spacing w:after="0" w:line="240" w:lineRule="auto"/>
              <w:rPr>
                <w:rFonts w:ascii="Times New Roman" w:hAnsi="Times New Roman"/>
                <w:sz w:val="20"/>
                <w:szCs w:val="20"/>
              </w:rPr>
            </w:pPr>
            <w:r>
              <w:rPr>
                <w:rFonts w:cs="Calibri"/>
                <w:color w:val="000000"/>
              </w:rPr>
              <w:t>6,9</w:t>
            </w:r>
          </w:p>
        </w:tc>
        <w:tc>
          <w:tcPr>
            <w:tcW w:w="690" w:type="dxa"/>
            <w:vAlign w:val="bottom"/>
          </w:tcPr>
          <w:p w14:paraId="6C5D39F8" w14:textId="559012DF" w:rsidR="003920E5" w:rsidRPr="00AD5AD4" w:rsidRDefault="003920E5" w:rsidP="003920E5">
            <w:pPr>
              <w:spacing w:after="0" w:line="240" w:lineRule="auto"/>
              <w:rPr>
                <w:rFonts w:ascii="Times New Roman" w:hAnsi="Times New Roman"/>
                <w:sz w:val="20"/>
                <w:szCs w:val="20"/>
              </w:rPr>
            </w:pPr>
            <w:r>
              <w:rPr>
                <w:rFonts w:cs="Calibri"/>
                <w:color w:val="000000"/>
              </w:rPr>
              <w:t>18,3</w:t>
            </w:r>
          </w:p>
        </w:tc>
        <w:tc>
          <w:tcPr>
            <w:tcW w:w="689" w:type="dxa"/>
            <w:vAlign w:val="bottom"/>
          </w:tcPr>
          <w:p w14:paraId="4F85CBBD" w14:textId="1330D393"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5AE5FA2F" w14:textId="53316AB8"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43BBC5D3" w14:textId="29D7F727"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15A106F2" w14:textId="483BE4EC" w:rsidR="003920E5" w:rsidRPr="00AD5AD4" w:rsidRDefault="003920E5" w:rsidP="003920E5">
            <w:pPr>
              <w:spacing w:after="0" w:line="240" w:lineRule="auto"/>
              <w:rPr>
                <w:rFonts w:ascii="Times New Roman" w:hAnsi="Times New Roman"/>
                <w:sz w:val="20"/>
                <w:szCs w:val="20"/>
              </w:rPr>
            </w:pPr>
            <w:r>
              <w:rPr>
                <w:rFonts w:cs="Calibri"/>
                <w:color w:val="000000"/>
              </w:rPr>
              <w:t>8,7</w:t>
            </w:r>
          </w:p>
        </w:tc>
      </w:tr>
      <w:tr w:rsidR="003920E5" w:rsidRPr="0079761F" w14:paraId="01AD3726" w14:textId="77777777" w:rsidTr="00D8208A">
        <w:tc>
          <w:tcPr>
            <w:tcW w:w="1110" w:type="dxa"/>
            <w:shd w:val="clear" w:color="auto" w:fill="F2F2F2" w:themeFill="background1" w:themeFillShade="F2"/>
            <w:vAlign w:val="bottom"/>
          </w:tcPr>
          <w:p w14:paraId="1AEEF686" w14:textId="77777777" w:rsidR="003920E5" w:rsidRPr="0079761F" w:rsidRDefault="003920E5" w:rsidP="003920E5">
            <w:pPr>
              <w:spacing w:after="0" w:line="240" w:lineRule="auto"/>
              <w:rPr>
                <w:rFonts w:ascii="Times New Roman" w:hAnsi="Times New Roman"/>
                <w:sz w:val="20"/>
                <w:szCs w:val="20"/>
              </w:rPr>
            </w:pPr>
            <w:r>
              <w:rPr>
                <w:rFonts w:cs="Calibri"/>
                <w:color w:val="000000"/>
              </w:rPr>
              <w:t>11</w:t>
            </w:r>
          </w:p>
        </w:tc>
        <w:tc>
          <w:tcPr>
            <w:tcW w:w="689" w:type="dxa"/>
            <w:shd w:val="clear" w:color="auto" w:fill="F2F2F2" w:themeFill="background1" w:themeFillShade="F2"/>
            <w:vAlign w:val="bottom"/>
          </w:tcPr>
          <w:p w14:paraId="5C74342A" w14:textId="2D05A544" w:rsidR="003920E5" w:rsidRPr="00AD5AD4" w:rsidRDefault="003920E5" w:rsidP="003920E5">
            <w:pPr>
              <w:spacing w:after="0" w:line="240" w:lineRule="auto"/>
              <w:rPr>
                <w:rFonts w:ascii="Times New Roman" w:hAnsi="Times New Roman"/>
                <w:sz w:val="20"/>
                <w:szCs w:val="20"/>
              </w:rPr>
            </w:pPr>
            <w:r>
              <w:rPr>
                <w:rFonts w:cs="Calibri"/>
                <w:color w:val="000000"/>
              </w:rPr>
              <w:t>12,9</w:t>
            </w:r>
          </w:p>
        </w:tc>
        <w:tc>
          <w:tcPr>
            <w:tcW w:w="690" w:type="dxa"/>
            <w:shd w:val="clear" w:color="auto" w:fill="F2F2F2" w:themeFill="background1" w:themeFillShade="F2"/>
            <w:vAlign w:val="bottom"/>
          </w:tcPr>
          <w:p w14:paraId="71022604" w14:textId="7CEB58C9" w:rsidR="003920E5" w:rsidRPr="00AD5AD4" w:rsidRDefault="003920E5" w:rsidP="003920E5">
            <w:pPr>
              <w:spacing w:after="0" w:line="240" w:lineRule="auto"/>
              <w:rPr>
                <w:rFonts w:ascii="Times New Roman" w:hAnsi="Times New Roman"/>
                <w:sz w:val="20"/>
                <w:szCs w:val="20"/>
              </w:rPr>
            </w:pPr>
            <w:r>
              <w:rPr>
                <w:rFonts w:cs="Calibri"/>
                <w:color w:val="000000"/>
              </w:rPr>
              <w:t>2,5</w:t>
            </w:r>
          </w:p>
        </w:tc>
        <w:tc>
          <w:tcPr>
            <w:tcW w:w="689" w:type="dxa"/>
            <w:shd w:val="clear" w:color="auto" w:fill="F2F2F2" w:themeFill="background1" w:themeFillShade="F2"/>
            <w:vAlign w:val="bottom"/>
          </w:tcPr>
          <w:p w14:paraId="7A7963D5" w14:textId="5D13F7B6" w:rsidR="003920E5" w:rsidRPr="00AD5AD4" w:rsidRDefault="003920E5" w:rsidP="003920E5">
            <w:pPr>
              <w:spacing w:after="0" w:line="240" w:lineRule="auto"/>
              <w:rPr>
                <w:rFonts w:ascii="Times New Roman" w:hAnsi="Times New Roman"/>
                <w:sz w:val="20"/>
                <w:szCs w:val="20"/>
              </w:rPr>
            </w:pPr>
            <w:r>
              <w:rPr>
                <w:rFonts w:cs="Calibri"/>
                <w:color w:val="000000"/>
              </w:rPr>
              <w:t>2,6</w:t>
            </w:r>
          </w:p>
        </w:tc>
        <w:tc>
          <w:tcPr>
            <w:tcW w:w="690" w:type="dxa"/>
            <w:shd w:val="clear" w:color="auto" w:fill="F2F2F2" w:themeFill="background1" w:themeFillShade="F2"/>
            <w:vAlign w:val="bottom"/>
          </w:tcPr>
          <w:p w14:paraId="1DF7D04D" w14:textId="0A9FE113" w:rsidR="003920E5" w:rsidRPr="00AD5AD4" w:rsidRDefault="003920E5" w:rsidP="003920E5">
            <w:pPr>
              <w:spacing w:after="0" w:line="240" w:lineRule="auto"/>
              <w:rPr>
                <w:rFonts w:ascii="Times New Roman" w:hAnsi="Times New Roman"/>
                <w:sz w:val="20"/>
                <w:szCs w:val="20"/>
              </w:rPr>
            </w:pPr>
            <w:r>
              <w:rPr>
                <w:rFonts w:cs="Calibri"/>
                <w:color w:val="000000"/>
              </w:rPr>
              <w:t>2,2</w:t>
            </w:r>
          </w:p>
        </w:tc>
        <w:tc>
          <w:tcPr>
            <w:tcW w:w="689" w:type="dxa"/>
            <w:shd w:val="clear" w:color="auto" w:fill="F2F2F2" w:themeFill="background1" w:themeFillShade="F2"/>
            <w:vAlign w:val="bottom"/>
          </w:tcPr>
          <w:p w14:paraId="46FEDF6E" w14:textId="7C8FF288" w:rsidR="003920E5" w:rsidRPr="00AD5AD4" w:rsidRDefault="003920E5" w:rsidP="003920E5">
            <w:pPr>
              <w:spacing w:after="0" w:line="240" w:lineRule="auto"/>
              <w:rPr>
                <w:rFonts w:ascii="Times New Roman" w:hAnsi="Times New Roman"/>
                <w:sz w:val="20"/>
                <w:szCs w:val="20"/>
              </w:rPr>
            </w:pPr>
            <w:r>
              <w:rPr>
                <w:rFonts w:cs="Calibri"/>
                <w:color w:val="000000"/>
              </w:rPr>
              <w:t>13,2</w:t>
            </w:r>
          </w:p>
        </w:tc>
        <w:tc>
          <w:tcPr>
            <w:tcW w:w="689" w:type="dxa"/>
            <w:shd w:val="clear" w:color="auto" w:fill="F2F2F2" w:themeFill="background1" w:themeFillShade="F2"/>
            <w:vAlign w:val="bottom"/>
          </w:tcPr>
          <w:p w14:paraId="3ACE6769" w14:textId="083A5560" w:rsidR="003920E5" w:rsidRPr="00AD5AD4" w:rsidRDefault="003920E5" w:rsidP="003920E5">
            <w:pPr>
              <w:spacing w:after="0" w:line="240" w:lineRule="auto"/>
              <w:rPr>
                <w:rFonts w:ascii="Times New Roman" w:hAnsi="Times New Roman"/>
                <w:sz w:val="20"/>
                <w:szCs w:val="20"/>
              </w:rPr>
            </w:pPr>
            <w:r>
              <w:rPr>
                <w:rFonts w:cs="Calibri"/>
                <w:color w:val="000000"/>
              </w:rPr>
              <w:t>14,7</w:t>
            </w:r>
          </w:p>
        </w:tc>
        <w:tc>
          <w:tcPr>
            <w:tcW w:w="690" w:type="dxa"/>
            <w:shd w:val="clear" w:color="auto" w:fill="F2F2F2" w:themeFill="background1" w:themeFillShade="F2"/>
            <w:vAlign w:val="bottom"/>
          </w:tcPr>
          <w:p w14:paraId="1B6208EE" w14:textId="6AF3E72B" w:rsidR="003920E5" w:rsidRPr="00AD5AD4" w:rsidRDefault="003920E5" w:rsidP="003920E5">
            <w:pPr>
              <w:spacing w:after="0" w:line="240" w:lineRule="auto"/>
              <w:rPr>
                <w:rFonts w:ascii="Times New Roman" w:hAnsi="Times New Roman"/>
                <w:sz w:val="20"/>
                <w:szCs w:val="20"/>
              </w:rPr>
            </w:pPr>
            <w:r>
              <w:rPr>
                <w:rFonts w:cs="Calibri"/>
                <w:color w:val="000000"/>
              </w:rPr>
              <w:t>6,1</w:t>
            </w:r>
          </w:p>
        </w:tc>
        <w:tc>
          <w:tcPr>
            <w:tcW w:w="672" w:type="dxa"/>
            <w:shd w:val="clear" w:color="auto" w:fill="F2F2F2" w:themeFill="background1" w:themeFillShade="F2"/>
            <w:vAlign w:val="bottom"/>
          </w:tcPr>
          <w:p w14:paraId="1AFD4783" w14:textId="333CB3F5" w:rsidR="003920E5" w:rsidRPr="00AD5AD4" w:rsidRDefault="003920E5" w:rsidP="003920E5">
            <w:pPr>
              <w:spacing w:after="0" w:line="240" w:lineRule="auto"/>
              <w:rPr>
                <w:rFonts w:ascii="Times New Roman" w:hAnsi="Times New Roman"/>
                <w:sz w:val="20"/>
                <w:szCs w:val="20"/>
              </w:rPr>
            </w:pPr>
            <w:r>
              <w:rPr>
                <w:rFonts w:cs="Calibri"/>
                <w:color w:val="000000"/>
              </w:rPr>
              <w:t>8,8</w:t>
            </w:r>
          </w:p>
        </w:tc>
      </w:tr>
      <w:tr w:rsidR="003920E5" w:rsidRPr="0079761F" w14:paraId="40C6C9D6" w14:textId="77777777" w:rsidTr="00D8208A">
        <w:tc>
          <w:tcPr>
            <w:tcW w:w="1110" w:type="dxa"/>
            <w:vAlign w:val="bottom"/>
          </w:tcPr>
          <w:p w14:paraId="6D295603" w14:textId="77777777" w:rsidR="003920E5" w:rsidRPr="0079761F" w:rsidRDefault="003920E5" w:rsidP="003920E5">
            <w:pPr>
              <w:spacing w:after="0" w:line="240" w:lineRule="auto"/>
              <w:rPr>
                <w:rFonts w:ascii="Times New Roman" w:hAnsi="Times New Roman"/>
                <w:sz w:val="20"/>
                <w:szCs w:val="20"/>
              </w:rPr>
            </w:pPr>
            <w:r>
              <w:rPr>
                <w:rFonts w:cs="Calibri"/>
                <w:color w:val="000000"/>
              </w:rPr>
              <w:t>12</w:t>
            </w:r>
          </w:p>
        </w:tc>
        <w:tc>
          <w:tcPr>
            <w:tcW w:w="689" w:type="dxa"/>
            <w:vAlign w:val="bottom"/>
          </w:tcPr>
          <w:p w14:paraId="65D5AD8C" w14:textId="6C1F5083" w:rsidR="003920E5" w:rsidRPr="00AD5AD4" w:rsidRDefault="003920E5" w:rsidP="003920E5">
            <w:pPr>
              <w:spacing w:after="0" w:line="240" w:lineRule="auto"/>
              <w:rPr>
                <w:rFonts w:ascii="Times New Roman" w:hAnsi="Times New Roman"/>
                <w:sz w:val="20"/>
                <w:szCs w:val="20"/>
              </w:rPr>
            </w:pPr>
            <w:r>
              <w:rPr>
                <w:rFonts w:cs="Calibri"/>
                <w:color w:val="000000"/>
              </w:rPr>
              <w:t>15,5</w:t>
            </w:r>
          </w:p>
        </w:tc>
        <w:tc>
          <w:tcPr>
            <w:tcW w:w="690" w:type="dxa"/>
            <w:vAlign w:val="bottom"/>
          </w:tcPr>
          <w:p w14:paraId="516FB963" w14:textId="00C26839" w:rsidR="003920E5" w:rsidRPr="00AD5AD4" w:rsidRDefault="003920E5" w:rsidP="003920E5">
            <w:pPr>
              <w:spacing w:after="0" w:line="240" w:lineRule="auto"/>
              <w:rPr>
                <w:rFonts w:ascii="Times New Roman" w:hAnsi="Times New Roman"/>
                <w:sz w:val="20"/>
                <w:szCs w:val="20"/>
              </w:rPr>
            </w:pPr>
            <w:r>
              <w:rPr>
                <w:rFonts w:cs="Calibri"/>
                <w:color w:val="000000"/>
              </w:rPr>
              <w:t>2,9</w:t>
            </w:r>
          </w:p>
        </w:tc>
        <w:tc>
          <w:tcPr>
            <w:tcW w:w="689" w:type="dxa"/>
            <w:vAlign w:val="bottom"/>
          </w:tcPr>
          <w:p w14:paraId="4627E986" w14:textId="5159A003" w:rsidR="003920E5" w:rsidRPr="00AD5AD4" w:rsidRDefault="003920E5" w:rsidP="003920E5">
            <w:pPr>
              <w:spacing w:after="0" w:line="240" w:lineRule="auto"/>
              <w:rPr>
                <w:rFonts w:ascii="Times New Roman" w:hAnsi="Times New Roman"/>
                <w:sz w:val="20"/>
                <w:szCs w:val="20"/>
              </w:rPr>
            </w:pPr>
            <w:r>
              <w:rPr>
                <w:rFonts w:cs="Calibri"/>
                <w:color w:val="000000"/>
              </w:rPr>
              <w:t>1,8</w:t>
            </w:r>
          </w:p>
        </w:tc>
        <w:tc>
          <w:tcPr>
            <w:tcW w:w="690" w:type="dxa"/>
            <w:vAlign w:val="bottom"/>
          </w:tcPr>
          <w:p w14:paraId="04369C5D" w14:textId="54EDDF8F" w:rsidR="003920E5" w:rsidRPr="00AD5AD4" w:rsidRDefault="003920E5" w:rsidP="003920E5">
            <w:pPr>
              <w:spacing w:after="0" w:line="240" w:lineRule="auto"/>
              <w:rPr>
                <w:rFonts w:ascii="Times New Roman" w:hAnsi="Times New Roman"/>
                <w:sz w:val="20"/>
                <w:szCs w:val="20"/>
              </w:rPr>
            </w:pPr>
            <w:r>
              <w:rPr>
                <w:rFonts w:cs="Calibri"/>
                <w:color w:val="000000"/>
              </w:rPr>
              <w:t>1,7</w:t>
            </w:r>
          </w:p>
        </w:tc>
        <w:tc>
          <w:tcPr>
            <w:tcW w:w="689" w:type="dxa"/>
            <w:vAlign w:val="bottom"/>
          </w:tcPr>
          <w:p w14:paraId="3E1957BA" w14:textId="3DE2D2C6" w:rsidR="003920E5" w:rsidRPr="00AD5AD4" w:rsidRDefault="003920E5" w:rsidP="003920E5">
            <w:pPr>
              <w:spacing w:after="0" w:line="240" w:lineRule="auto"/>
              <w:rPr>
                <w:rFonts w:ascii="Times New Roman" w:hAnsi="Times New Roman"/>
                <w:sz w:val="20"/>
                <w:szCs w:val="20"/>
              </w:rPr>
            </w:pPr>
            <w:r>
              <w:rPr>
                <w:rFonts w:cs="Calibri"/>
                <w:color w:val="000000"/>
              </w:rPr>
              <w:t>1,1</w:t>
            </w:r>
          </w:p>
        </w:tc>
        <w:tc>
          <w:tcPr>
            <w:tcW w:w="689" w:type="dxa"/>
            <w:vAlign w:val="bottom"/>
          </w:tcPr>
          <w:p w14:paraId="6D476065" w14:textId="04953D91" w:rsidR="003920E5" w:rsidRPr="00AD5AD4" w:rsidRDefault="003920E5" w:rsidP="003920E5">
            <w:pPr>
              <w:spacing w:after="0" w:line="240" w:lineRule="auto"/>
              <w:rPr>
                <w:rFonts w:ascii="Times New Roman" w:hAnsi="Times New Roman"/>
                <w:sz w:val="20"/>
                <w:szCs w:val="20"/>
              </w:rPr>
            </w:pPr>
            <w:r>
              <w:rPr>
                <w:rFonts w:cs="Calibri"/>
                <w:color w:val="000000"/>
              </w:rPr>
              <w:t>2,2</w:t>
            </w:r>
          </w:p>
        </w:tc>
        <w:tc>
          <w:tcPr>
            <w:tcW w:w="690" w:type="dxa"/>
            <w:vAlign w:val="bottom"/>
          </w:tcPr>
          <w:p w14:paraId="6649FD1F" w14:textId="5FC4E651" w:rsidR="003920E5" w:rsidRPr="00AD5AD4" w:rsidRDefault="003920E5" w:rsidP="003920E5">
            <w:pPr>
              <w:spacing w:after="0" w:line="240" w:lineRule="auto"/>
              <w:rPr>
                <w:rFonts w:ascii="Times New Roman" w:hAnsi="Times New Roman"/>
                <w:sz w:val="20"/>
                <w:szCs w:val="20"/>
              </w:rPr>
            </w:pPr>
            <w:r>
              <w:rPr>
                <w:rFonts w:cs="Calibri"/>
                <w:color w:val="000000"/>
              </w:rPr>
              <w:t>0,5</w:t>
            </w:r>
          </w:p>
        </w:tc>
        <w:tc>
          <w:tcPr>
            <w:tcW w:w="672" w:type="dxa"/>
            <w:vAlign w:val="bottom"/>
          </w:tcPr>
          <w:p w14:paraId="3F8086F9" w14:textId="55CE56F4" w:rsidR="003920E5" w:rsidRPr="00AD5AD4" w:rsidRDefault="003920E5" w:rsidP="003920E5">
            <w:pPr>
              <w:spacing w:after="0" w:line="240" w:lineRule="auto"/>
              <w:rPr>
                <w:rFonts w:ascii="Times New Roman" w:hAnsi="Times New Roman"/>
                <w:sz w:val="20"/>
                <w:szCs w:val="20"/>
              </w:rPr>
            </w:pPr>
            <w:r>
              <w:rPr>
                <w:rFonts w:cs="Calibri"/>
                <w:color w:val="000000"/>
              </w:rPr>
              <w:t>2,1</w:t>
            </w:r>
          </w:p>
        </w:tc>
      </w:tr>
      <w:tr w:rsidR="003920E5" w:rsidRPr="0079761F" w14:paraId="60EC0BE5" w14:textId="77777777" w:rsidTr="00D8208A">
        <w:tc>
          <w:tcPr>
            <w:tcW w:w="1110" w:type="dxa"/>
            <w:shd w:val="clear" w:color="auto" w:fill="F2F2F2" w:themeFill="background1" w:themeFillShade="F2"/>
            <w:vAlign w:val="bottom"/>
          </w:tcPr>
          <w:p w14:paraId="2539E63E" w14:textId="77777777" w:rsidR="003920E5" w:rsidRPr="0079761F" w:rsidRDefault="003920E5" w:rsidP="003920E5">
            <w:pPr>
              <w:spacing w:after="0" w:line="240" w:lineRule="auto"/>
              <w:rPr>
                <w:rFonts w:ascii="Times New Roman" w:hAnsi="Times New Roman"/>
                <w:sz w:val="20"/>
                <w:szCs w:val="20"/>
              </w:rPr>
            </w:pPr>
            <w:r>
              <w:rPr>
                <w:rFonts w:cs="Calibri"/>
                <w:color w:val="000000"/>
              </w:rPr>
              <w:t>13</w:t>
            </w:r>
          </w:p>
        </w:tc>
        <w:tc>
          <w:tcPr>
            <w:tcW w:w="689" w:type="dxa"/>
            <w:shd w:val="clear" w:color="auto" w:fill="F2F2F2" w:themeFill="background1" w:themeFillShade="F2"/>
            <w:vAlign w:val="bottom"/>
          </w:tcPr>
          <w:p w14:paraId="3942A7A6" w14:textId="34A3D670" w:rsidR="003920E5" w:rsidRPr="00AD5AD4" w:rsidRDefault="003920E5" w:rsidP="003920E5">
            <w:pPr>
              <w:spacing w:after="0" w:line="240" w:lineRule="auto"/>
              <w:rPr>
                <w:rFonts w:ascii="Times New Roman" w:hAnsi="Times New Roman"/>
                <w:sz w:val="20"/>
                <w:szCs w:val="20"/>
              </w:rPr>
            </w:pPr>
            <w:r>
              <w:rPr>
                <w:rFonts w:cs="Calibri"/>
                <w:color w:val="000000"/>
              </w:rPr>
              <w:t>37,0</w:t>
            </w:r>
          </w:p>
        </w:tc>
        <w:tc>
          <w:tcPr>
            <w:tcW w:w="690" w:type="dxa"/>
            <w:shd w:val="clear" w:color="auto" w:fill="F2F2F2" w:themeFill="background1" w:themeFillShade="F2"/>
            <w:vAlign w:val="bottom"/>
          </w:tcPr>
          <w:p w14:paraId="4D265DF3" w14:textId="4BD48C45" w:rsidR="003920E5" w:rsidRPr="00AD5AD4" w:rsidRDefault="003920E5" w:rsidP="003920E5">
            <w:pPr>
              <w:spacing w:after="0" w:line="240" w:lineRule="auto"/>
              <w:rPr>
                <w:rFonts w:ascii="Times New Roman" w:hAnsi="Times New Roman"/>
                <w:sz w:val="20"/>
                <w:szCs w:val="20"/>
              </w:rPr>
            </w:pPr>
            <w:r>
              <w:rPr>
                <w:rFonts w:cs="Calibri"/>
                <w:color w:val="000000"/>
              </w:rPr>
              <w:t>1,1</w:t>
            </w:r>
          </w:p>
        </w:tc>
        <w:tc>
          <w:tcPr>
            <w:tcW w:w="689" w:type="dxa"/>
            <w:shd w:val="clear" w:color="auto" w:fill="F2F2F2" w:themeFill="background1" w:themeFillShade="F2"/>
            <w:vAlign w:val="bottom"/>
          </w:tcPr>
          <w:p w14:paraId="53EF1A87" w14:textId="4E1F24C3" w:rsidR="003920E5" w:rsidRPr="00AD5AD4" w:rsidRDefault="003920E5" w:rsidP="003920E5">
            <w:pPr>
              <w:spacing w:after="0" w:line="240" w:lineRule="auto"/>
              <w:rPr>
                <w:rFonts w:ascii="Times New Roman" w:hAnsi="Times New Roman"/>
                <w:sz w:val="20"/>
                <w:szCs w:val="20"/>
              </w:rPr>
            </w:pPr>
            <w:r>
              <w:rPr>
                <w:rFonts w:cs="Calibri"/>
                <w:color w:val="000000"/>
              </w:rPr>
              <w:t>1,7</w:t>
            </w:r>
          </w:p>
        </w:tc>
        <w:tc>
          <w:tcPr>
            <w:tcW w:w="690" w:type="dxa"/>
            <w:shd w:val="clear" w:color="auto" w:fill="F2F2F2" w:themeFill="background1" w:themeFillShade="F2"/>
            <w:vAlign w:val="bottom"/>
          </w:tcPr>
          <w:p w14:paraId="16D9926C" w14:textId="6850B0D0" w:rsidR="003920E5" w:rsidRPr="00AD5AD4" w:rsidRDefault="003920E5" w:rsidP="003920E5">
            <w:pPr>
              <w:spacing w:after="0" w:line="240" w:lineRule="auto"/>
              <w:rPr>
                <w:rFonts w:ascii="Times New Roman" w:hAnsi="Times New Roman"/>
                <w:sz w:val="20"/>
                <w:szCs w:val="20"/>
              </w:rPr>
            </w:pPr>
            <w:r>
              <w:rPr>
                <w:rFonts w:cs="Calibri"/>
                <w:color w:val="000000"/>
              </w:rPr>
              <w:t>2,0</w:t>
            </w:r>
          </w:p>
        </w:tc>
        <w:tc>
          <w:tcPr>
            <w:tcW w:w="689" w:type="dxa"/>
            <w:shd w:val="clear" w:color="auto" w:fill="F2F2F2" w:themeFill="background1" w:themeFillShade="F2"/>
            <w:vAlign w:val="bottom"/>
          </w:tcPr>
          <w:p w14:paraId="33D309DC" w14:textId="4DAEF03E" w:rsidR="003920E5" w:rsidRPr="00AD5AD4" w:rsidRDefault="003920E5" w:rsidP="003920E5">
            <w:pPr>
              <w:spacing w:after="0" w:line="240" w:lineRule="auto"/>
              <w:rPr>
                <w:rFonts w:ascii="Times New Roman" w:hAnsi="Times New Roman"/>
                <w:sz w:val="20"/>
                <w:szCs w:val="20"/>
              </w:rPr>
            </w:pPr>
            <w:r>
              <w:rPr>
                <w:rFonts w:cs="Calibri"/>
                <w:color w:val="000000"/>
              </w:rPr>
              <w:t>1,2</w:t>
            </w:r>
          </w:p>
        </w:tc>
        <w:tc>
          <w:tcPr>
            <w:tcW w:w="689" w:type="dxa"/>
            <w:shd w:val="clear" w:color="auto" w:fill="F2F2F2" w:themeFill="background1" w:themeFillShade="F2"/>
            <w:vAlign w:val="bottom"/>
          </w:tcPr>
          <w:p w14:paraId="422E017B" w14:textId="71F9BA97" w:rsidR="003920E5" w:rsidRPr="00AD5AD4" w:rsidRDefault="003920E5" w:rsidP="003920E5">
            <w:pPr>
              <w:spacing w:after="0" w:line="240" w:lineRule="auto"/>
              <w:rPr>
                <w:rFonts w:ascii="Times New Roman" w:hAnsi="Times New Roman"/>
                <w:sz w:val="20"/>
                <w:szCs w:val="20"/>
              </w:rPr>
            </w:pPr>
            <w:r>
              <w:rPr>
                <w:rFonts w:cs="Calibri"/>
                <w:color w:val="000000"/>
              </w:rPr>
              <w:t>1,6</w:t>
            </w:r>
          </w:p>
        </w:tc>
        <w:tc>
          <w:tcPr>
            <w:tcW w:w="690" w:type="dxa"/>
            <w:shd w:val="clear" w:color="auto" w:fill="F2F2F2" w:themeFill="background1" w:themeFillShade="F2"/>
            <w:vAlign w:val="bottom"/>
          </w:tcPr>
          <w:p w14:paraId="79FBAD3D" w14:textId="6217DA86" w:rsidR="003920E5" w:rsidRPr="00AD5AD4" w:rsidRDefault="003920E5" w:rsidP="003920E5">
            <w:pPr>
              <w:spacing w:after="0" w:line="240" w:lineRule="auto"/>
              <w:rPr>
                <w:rFonts w:ascii="Times New Roman" w:hAnsi="Times New Roman"/>
                <w:sz w:val="20"/>
                <w:szCs w:val="20"/>
              </w:rPr>
            </w:pPr>
            <w:r>
              <w:rPr>
                <w:rFonts w:cs="Calibri"/>
                <w:color w:val="000000"/>
              </w:rPr>
              <w:t>3,0</w:t>
            </w:r>
          </w:p>
        </w:tc>
        <w:tc>
          <w:tcPr>
            <w:tcW w:w="672" w:type="dxa"/>
            <w:shd w:val="clear" w:color="auto" w:fill="F2F2F2" w:themeFill="background1" w:themeFillShade="F2"/>
            <w:vAlign w:val="bottom"/>
          </w:tcPr>
          <w:p w14:paraId="4731EA08" w14:textId="20AFB923" w:rsidR="003920E5" w:rsidRPr="00AD5AD4" w:rsidRDefault="003920E5" w:rsidP="003920E5">
            <w:pPr>
              <w:spacing w:after="0" w:line="240" w:lineRule="auto"/>
              <w:rPr>
                <w:rFonts w:ascii="Times New Roman" w:hAnsi="Times New Roman"/>
                <w:sz w:val="20"/>
                <w:szCs w:val="20"/>
              </w:rPr>
            </w:pPr>
            <w:r>
              <w:rPr>
                <w:rFonts w:cs="Calibri"/>
                <w:color w:val="000000"/>
              </w:rPr>
              <w:t>2,8</w:t>
            </w:r>
          </w:p>
        </w:tc>
      </w:tr>
      <w:tr w:rsidR="003920E5" w:rsidRPr="0079761F" w14:paraId="28404DD1" w14:textId="77777777" w:rsidTr="00D8208A">
        <w:tc>
          <w:tcPr>
            <w:tcW w:w="1110" w:type="dxa"/>
            <w:vAlign w:val="bottom"/>
          </w:tcPr>
          <w:p w14:paraId="5A914BF9" w14:textId="77777777" w:rsidR="003920E5" w:rsidRPr="0079761F" w:rsidRDefault="003920E5" w:rsidP="003920E5">
            <w:pPr>
              <w:spacing w:after="0" w:line="240" w:lineRule="auto"/>
              <w:rPr>
                <w:rFonts w:ascii="Times New Roman" w:hAnsi="Times New Roman"/>
                <w:sz w:val="20"/>
                <w:szCs w:val="20"/>
              </w:rPr>
            </w:pPr>
            <w:r>
              <w:rPr>
                <w:rFonts w:cs="Calibri"/>
                <w:color w:val="000000"/>
              </w:rPr>
              <w:t>17</w:t>
            </w:r>
          </w:p>
        </w:tc>
        <w:tc>
          <w:tcPr>
            <w:tcW w:w="689" w:type="dxa"/>
            <w:vAlign w:val="bottom"/>
          </w:tcPr>
          <w:p w14:paraId="131C6BFF" w14:textId="105E3282"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4467D5A0" w14:textId="70C7F4D5" w:rsidR="003920E5" w:rsidRPr="00AD5AD4" w:rsidRDefault="003920E5" w:rsidP="003920E5">
            <w:pPr>
              <w:spacing w:after="0" w:line="240" w:lineRule="auto"/>
              <w:rPr>
                <w:rFonts w:ascii="Times New Roman" w:hAnsi="Times New Roman"/>
                <w:sz w:val="20"/>
                <w:szCs w:val="20"/>
              </w:rPr>
            </w:pPr>
            <w:r>
              <w:rPr>
                <w:rFonts w:cs="Calibri"/>
                <w:color w:val="000000"/>
              </w:rPr>
              <w:t>8,0</w:t>
            </w:r>
          </w:p>
        </w:tc>
        <w:tc>
          <w:tcPr>
            <w:tcW w:w="689" w:type="dxa"/>
            <w:vAlign w:val="bottom"/>
          </w:tcPr>
          <w:p w14:paraId="5E7B399C" w14:textId="5E760D7E" w:rsidR="003920E5" w:rsidRPr="00AD5AD4" w:rsidRDefault="003920E5" w:rsidP="003920E5">
            <w:pPr>
              <w:spacing w:after="0" w:line="240" w:lineRule="auto"/>
              <w:rPr>
                <w:rFonts w:ascii="Times New Roman" w:hAnsi="Times New Roman"/>
                <w:sz w:val="20"/>
                <w:szCs w:val="20"/>
              </w:rPr>
            </w:pPr>
            <w:r>
              <w:rPr>
                <w:rFonts w:cs="Calibri"/>
                <w:color w:val="000000"/>
              </w:rPr>
              <w:t>2,7</w:t>
            </w:r>
          </w:p>
        </w:tc>
        <w:tc>
          <w:tcPr>
            <w:tcW w:w="690" w:type="dxa"/>
            <w:vAlign w:val="bottom"/>
          </w:tcPr>
          <w:p w14:paraId="385DF163" w14:textId="34D56D3F" w:rsidR="003920E5" w:rsidRPr="00AD5AD4" w:rsidRDefault="003920E5" w:rsidP="003920E5">
            <w:pPr>
              <w:spacing w:after="0" w:line="240" w:lineRule="auto"/>
              <w:rPr>
                <w:rFonts w:ascii="Times New Roman" w:hAnsi="Times New Roman"/>
                <w:sz w:val="20"/>
                <w:szCs w:val="20"/>
              </w:rPr>
            </w:pPr>
            <w:r>
              <w:rPr>
                <w:rFonts w:cs="Calibri"/>
                <w:color w:val="000000"/>
              </w:rPr>
              <w:t>3,2</w:t>
            </w:r>
          </w:p>
        </w:tc>
        <w:tc>
          <w:tcPr>
            <w:tcW w:w="689" w:type="dxa"/>
            <w:vAlign w:val="bottom"/>
          </w:tcPr>
          <w:p w14:paraId="07022308" w14:textId="1ECB04F4" w:rsidR="003920E5" w:rsidRPr="00AD5AD4" w:rsidRDefault="003920E5" w:rsidP="003920E5">
            <w:pPr>
              <w:spacing w:after="0" w:line="240" w:lineRule="auto"/>
              <w:rPr>
                <w:rFonts w:ascii="Times New Roman" w:hAnsi="Times New Roman"/>
                <w:sz w:val="20"/>
                <w:szCs w:val="20"/>
              </w:rPr>
            </w:pPr>
            <w:r>
              <w:rPr>
                <w:rFonts w:cs="Calibri"/>
                <w:color w:val="000000"/>
              </w:rPr>
              <w:t>4,0</w:t>
            </w:r>
          </w:p>
        </w:tc>
        <w:tc>
          <w:tcPr>
            <w:tcW w:w="689" w:type="dxa"/>
            <w:vAlign w:val="bottom"/>
          </w:tcPr>
          <w:p w14:paraId="7806A8FE" w14:textId="5C377138" w:rsidR="003920E5" w:rsidRPr="00AD5AD4" w:rsidRDefault="003920E5" w:rsidP="003920E5">
            <w:pPr>
              <w:spacing w:after="0" w:line="240" w:lineRule="auto"/>
              <w:rPr>
                <w:rFonts w:ascii="Times New Roman" w:hAnsi="Times New Roman"/>
                <w:sz w:val="20"/>
                <w:szCs w:val="20"/>
              </w:rPr>
            </w:pPr>
            <w:r>
              <w:rPr>
                <w:rFonts w:cs="Calibri"/>
                <w:color w:val="000000"/>
              </w:rPr>
              <w:t>3,8</w:t>
            </w:r>
          </w:p>
        </w:tc>
        <w:tc>
          <w:tcPr>
            <w:tcW w:w="690" w:type="dxa"/>
            <w:vAlign w:val="bottom"/>
          </w:tcPr>
          <w:p w14:paraId="328E163B" w14:textId="3E0B1AB6" w:rsidR="003920E5" w:rsidRPr="00AD5AD4" w:rsidRDefault="003920E5" w:rsidP="003920E5">
            <w:pPr>
              <w:spacing w:after="0" w:line="240" w:lineRule="auto"/>
              <w:rPr>
                <w:rFonts w:ascii="Times New Roman" w:hAnsi="Times New Roman"/>
                <w:sz w:val="20"/>
                <w:szCs w:val="20"/>
              </w:rPr>
            </w:pPr>
            <w:r>
              <w:rPr>
                <w:rFonts w:cs="Calibri"/>
                <w:color w:val="000000"/>
              </w:rPr>
              <w:t>8,0</w:t>
            </w:r>
          </w:p>
        </w:tc>
        <w:tc>
          <w:tcPr>
            <w:tcW w:w="672" w:type="dxa"/>
            <w:vAlign w:val="bottom"/>
          </w:tcPr>
          <w:p w14:paraId="0FF795F3" w14:textId="3D05ED24" w:rsidR="003920E5" w:rsidRPr="00AD5AD4" w:rsidRDefault="003920E5" w:rsidP="003920E5">
            <w:pPr>
              <w:spacing w:after="0" w:line="240" w:lineRule="auto"/>
              <w:rPr>
                <w:rFonts w:ascii="Times New Roman" w:hAnsi="Times New Roman"/>
                <w:sz w:val="20"/>
                <w:szCs w:val="20"/>
              </w:rPr>
            </w:pPr>
            <w:r>
              <w:rPr>
                <w:rFonts w:cs="Calibri"/>
                <w:color w:val="000000"/>
              </w:rPr>
              <w:t>5,2</w:t>
            </w:r>
          </w:p>
        </w:tc>
      </w:tr>
      <w:tr w:rsidR="003920E5" w:rsidRPr="0079761F" w14:paraId="5B771D3B" w14:textId="77777777" w:rsidTr="00D8208A">
        <w:tc>
          <w:tcPr>
            <w:tcW w:w="1110" w:type="dxa"/>
            <w:shd w:val="clear" w:color="auto" w:fill="F2F2F2" w:themeFill="background1" w:themeFillShade="F2"/>
            <w:vAlign w:val="bottom"/>
          </w:tcPr>
          <w:p w14:paraId="45F609CA" w14:textId="77777777" w:rsidR="003920E5" w:rsidRPr="0079761F" w:rsidRDefault="003920E5" w:rsidP="003920E5">
            <w:pPr>
              <w:spacing w:after="0" w:line="240" w:lineRule="auto"/>
              <w:rPr>
                <w:rFonts w:ascii="Times New Roman" w:hAnsi="Times New Roman"/>
                <w:sz w:val="20"/>
                <w:szCs w:val="20"/>
              </w:rPr>
            </w:pPr>
            <w:r>
              <w:rPr>
                <w:rFonts w:cs="Calibri"/>
                <w:color w:val="000000"/>
              </w:rPr>
              <w:t>18</w:t>
            </w:r>
          </w:p>
        </w:tc>
        <w:tc>
          <w:tcPr>
            <w:tcW w:w="689" w:type="dxa"/>
            <w:shd w:val="clear" w:color="auto" w:fill="F2F2F2" w:themeFill="background1" w:themeFillShade="F2"/>
            <w:vAlign w:val="bottom"/>
          </w:tcPr>
          <w:p w14:paraId="0AE27370" w14:textId="27675406"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2C733621" w14:textId="420F2AC5"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5AF04A6E" w14:textId="5AE89112"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4F6451E0" w14:textId="271240A6"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56A5D823" w14:textId="0246E35F"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3361A7C8" w14:textId="748D566D"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446E812B" w14:textId="52DCDFAF" w:rsidR="003920E5" w:rsidRPr="00AD5AD4" w:rsidRDefault="003920E5" w:rsidP="003920E5">
            <w:pPr>
              <w:spacing w:after="0" w:line="240" w:lineRule="auto"/>
              <w:rPr>
                <w:rFonts w:ascii="Times New Roman" w:hAnsi="Times New Roman"/>
                <w:sz w:val="20"/>
                <w:szCs w:val="20"/>
              </w:rPr>
            </w:pPr>
            <w:r>
              <w:rPr>
                <w:rFonts w:cs="Calibri"/>
                <w:color w:val="000000"/>
              </w:rPr>
              <w:t>34,6</w:t>
            </w:r>
          </w:p>
        </w:tc>
        <w:tc>
          <w:tcPr>
            <w:tcW w:w="672" w:type="dxa"/>
            <w:shd w:val="clear" w:color="auto" w:fill="F2F2F2" w:themeFill="background1" w:themeFillShade="F2"/>
            <w:vAlign w:val="bottom"/>
          </w:tcPr>
          <w:p w14:paraId="5E5E1C78" w14:textId="47EF1E01" w:rsidR="003920E5" w:rsidRPr="00AD5AD4" w:rsidRDefault="003920E5" w:rsidP="003920E5">
            <w:pPr>
              <w:spacing w:after="0" w:line="240" w:lineRule="auto"/>
              <w:rPr>
                <w:rFonts w:ascii="Times New Roman" w:hAnsi="Times New Roman"/>
                <w:sz w:val="20"/>
                <w:szCs w:val="20"/>
              </w:rPr>
            </w:pPr>
            <w:r>
              <w:rPr>
                <w:rFonts w:cs="Calibri"/>
                <w:color w:val="000000"/>
              </w:rPr>
              <w:t>34,6</w:t>
            </w:r>
          </w:p>
        </w:tc>
      </w:tr>
      <w:tr w:rsidR="003920E5" w:rsidRPr="0079761F" w14:paraId="59213BA4" w14:textId="77777777" w:rsidTr="00D8208A">
        <w:tc>
          <w:tcPr>
            <w:tcW w:w="1110" w:type="dxa"/>
            <w:vAlign w:val="bottom"/>
          </w:tcPr>
          <w:p w14:paraId="03A94105" w14:textId="77777777" w:rsidR="003920E5" w:rsidRPr="0079761F" w:rsidRDefault="003920E5" w:rsidP="003920E5">
            <w:pPr>
              <w:spacing w:after="0" w:line="240" w:lineRule="auto"/>
              <w:rPr>
                <w:rFonts w:ascii="Times New Roman" w:hAnsi="Times New Roman"/>
                <w:sz w:val="20"/>
                <w:szCs w:val="20"/>
              </w:rPr>
            </w:pPr>
            <w:r>
              <w:rPr>
                <w:rFonts w:cs="Calibri"/>
                <w:color w:val="000000"/>
              </w:rPr>
              <w:t>19</w:t>
            </w:r>
          </w:p>
        </w:tc>
        <w:tc>
          <w:tcPr>
            <w:tcW w:w="689" w:type="dxa"/>
            <w:vAlign w:val="bottom"/>
          </w:tcPr>
          <w:p w14:paraId="0F301577" w14:textId="3B5EEF32"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42B435FF" w14:textId="79195294" w:rsidR="003920E5" w:rsidRPr="00AD5AD4" w:rsidRDefault="003920E5" w:rsidP="003920E5">
            <w:pPr>
              <w:spacing w:after="0" w:line="240" w:lineRule="auto"/>
              <w:rPr>
                <w:rFonts w:ascii="Times New Roman" w:hAnsi="Times New Roman"/>
                <w:sz w:val="20"/>
                <w:szCs w:val="20"/>
              </w:rPr>
            </w:pPr>
            <w:r>
              <w:rPr>
                <w:rFonts w:cs="Calibri"/>
                <w:color w:val="000000"/>
              </w:rPr>
              <w:t>76,7</w:t>
            </w:r>
          </w:p>
        </w:tc>
        <w:tc>
          <w:tcPr>
            <w:tcW w:w="689" w:type="dxa"/>
            <w:vAlign w:val="bottom"/>
          </w:tcPr>
          <w:p w14:paraId="16884138" w14:textId="23521F6F" w:rsidR="003920E5" w:rsidRPr="00AD5AD4" w:rsidRDefault="003920E5" w:rsidP="003920E5">
            <w:pPr>
              <w:spacing w:after="0" w:line="240" w:lineRule="auto"/>
              <w:rPr>
                <w:rFonts w:ascii="Times New Roman" w:hAnsi="Times New Roman"/>
                <w:sz w:val="20"/>
                <w:szCs w:val="20"/>
              </w:rPr>
            </w:pPr>
            <w:r>
              <w:rPr>
                <w:rFonts w:cs="Calibri"/>
                <w:color w:val="000000"/>
              </w:rPr>
              <w:t>18,0</w:t>
            </w:r>
          </w:p>
        </w:tc>
        <w:tc>
          <w:tcPr>
            <w:tcW w:w="690" w:type="dxa"/>
            <w:vAlign w:val="bottom"/>
          </w:tcPr>
          <w:p w14:paraId="043AC30F" w14:textId="4DDFD5DC" w:rsidR="003920E5" w:rsidRPr="00AD5AD4" w:rsidRDefault="003920E5" w:rsidP="003920E5">
            <w:pPr>
              <w:spacing w:after="0" w:line="240" w:lineRule="auto"/>
              <w:rPr>
                <w:rFonts w:ascii="Times New Roman" w:hAnsi="Times New Roman"/>
                <w:sz w:val="20"/>
                <w:szCs w:val="20"/>
              </w:rPr>
            </w:pPr>
            <w:r>
              <w:rPr>
                <w:rFonts w:cs="Calibri"/>
                <w:color w:val="000000"/>
              </w:rPr>
              <w:t>32,6</w:t>
            </w:r>
          </w:p>
        </w:tc>
        <w:tc>
          <w:tcPr>
            <w:tcW w:w="689" w:type="dxa"/>
            <w:vAlign w:val="bottom"/>
          </w:tcPr>
          <w:p w14:paraId="5D59D563" w14:textId="169522DF" w:rsidR="003920E5" w:rsidRPr="00AD5AD4" w:rsidRDefault="003920E5" w:rsidP="003920E5">
            <w:pPr>
              <w:spacing w:after="0" w:line="240" w:lineRule="auto"/>
              <w:rPr>
                <w:rFonts w:ascii="Times New Roman" w:hAnsi="Times New Roman"/>
                <w:sz w:val="20"/>
                <w:szCs w:val="20"/>
              </w:rPr>
            </w:pPr>
            <w:r>
              <w:rPr>
                <w:rFonts w:cs="Calibri"/>
                <w:color w:val="000000"/>
              </w:rPr>
              <w:t>29,5</w:t>
            </w:r>
          </w:p>
        </w:tc>
        <w:tc>
          <w:tcPr>
            <w:tcW w:w="689" w:type="dxa"/>
            <w:vAlign w:val="bottom"/>
          </w:tcPr>
          <w:p w14:paraId="5A5C26FB" w14:textId="7267751D"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1C505A3B" w14:textId="00E8D305" w:rsidR="003920E5" w:rsidRPr="00AD5AD4" w:rsidRDefault="003920E5" w:rsidP="003920E5">
            <w:pPr>
              <w:spacing w:after="0" w:line="240" w:lineRule="auto"/>
              <w:rPr>
                <w:rFonts w:ascii="Times New Roman" w:hAnsi="Times New Roman"/>
                <w:sz w:val="20"/>
                <w:szCs w:val="20"/>
              </w:rPr>
            </w:pPr>
            <w:r>
              <w:rPr>
                <w:rFonts w:cs="Calibri"/>
                <w:color w:val="000000"/>
              </w:rPr>
              <w:t>34,6</w:t>
            </w:r>
          </w:p>
        </w:tc>
        <w:tc>
          <w:tcPr>
            <w:tcW w:w="672" w:type="dxa"/>
            <w:vAlign w:val="bottom"/>
          </w:tcPr>
          <w:p w14:paraId="51A24440" w14:textId="72688608" w:rsidR="003920E5" w:rsidRPr="00AD5AD4" w:rsidRDefault="003920E5" w:rsidP="003920E5">
            <w:pPr>
              <w:spacing w:after="0" w:line="240" w:lineRule="auto"/>
              <w:rPr>
                <w:rFonts w:ascii="Times New Roman" w:hAnsi="Times New Roman"/>
                <w:sz w:val="20"/>
                <w:szCs w:val="20"/>
              </w:rPr>
            </w:pPr>
            <w:r>
              <w:rPr>
                <w:rFonts w:cs="Calibri"/>
                <w:color w:val="000000"/>
              </w:rPr>
              <w:t>25,6</w:t>
            </w:r>
          </w:p>
        </w:tc>
      </w:tr>
      <w:tr w:rsidR="003920E5" w:rsidRPr="0079761F" w14:paraId="1663DCC8" w14:textId="77777777" w:rsidTr="00D8208A">
        <w:tc>
          <w:tcPr>
            <w:tcW w:w="1110" w:type="dxa"/>
            <w:shd w:val="clear" w:color="auto" w:fill="F2F2F2" w:themeFill="background1" w:themeFillShade="F2"/>
            <w:vAlign w:val="bottom"/>
          </w:tcPr>
          <w:p w14:paraId="6AF9EE19" w14:textId="77777777" w:rsidR="003920E5" w:rsidRPr="0079761F" w:rsidRDefault="003920E5" w:rsidP="003920E5">
            <w:pPr>
              <w:spacing w:after="0" w:line="240" w:lineRule="auto"/>
              <w:rPr>
                <w:rFonts w:ascii="Times New Roman" w:hAnsi="Times New Roman"/>
                <w:sz w:val="20"/>
                <w:szCs w:val="20"/>
              </w:rPr>
            </w:pPr>
            <w:r>
              <w:rPr>
                <w:rFonts w:cs="Calibri"/>
                <w:color w:val="000000"/>
              </w:rPr>
              <w:t>20</w:t>
            </w:r>
          </w:p>
        </w:tc>
        <w:tc>
          <w:tcPr>
            <w:tcW w:w="689" w:type="dxa"/>
            <w:shd w:val="clear" w:color="auto" w:fill="F2F2F2" w:themeFill="background1" w:themeFillShade="F2"/>
            <w:vAlign w:val="bottom"/>
          </w:tcPr>
          <w:p w14:paraId="11302806" w14:textId="2EEAE5C1"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7F7C3A3A" w14:textId="49657CF3" w:rsidR="003920E5" w:rsidRPr="00AD5AD4" w:rsidRDefault="003920E5" w:rsidP="003920E5">
            <w:pPr>
              <w:spacing w:after="0" w:line="240" w:lineRule="auto"/>
              <w:rPr>
                <w:rFonts w:ascii="Times New Roman" w:hAnsi="Times New Roman"/>
                <w:sz w:val="20"/>
                <w:szCs w:val="20"/>
              </w:rPr>
            </w:pPr>
            <w:r>
              <w:rPr>
                <w:rFonts w:cs="Calibri"/>
                <w:color w:val="000000"/>
              </w:rPr>
              <w:t>56,9</w:t>
            </w:r>
          </w:p>
        </w:tc>
        <w:tc>
          <w:tcPr>
            <w:tcW w:w="689" w:type="dxa"/>
            <w:shd w:val="clear" w:color="auto" w:fill="F2F2F2" w:themeFill="background1" w:themeFillShade="F2"/>
            <w:vAlign w:val="bottom"/>
          </w:tcPr>
          <w:p w14:paraId="5BD2D148" w14:textId="5E68D3A3" w:rsidR="003920E5" w:rsidRPr="00AD5AD4" w:rsidRDefault="003920E5" w:rsidP="003920E5">
            <w:pPr>
              <w:spacing w:after="0" w:line="240" w:lineRule="auto"/>
              <w:rPr>
                <w:rFonts w:ascii="Times New Roman" w:hAnsi="Times New Roman"/>
                <w:sz w:val="20"/>
                <w:szCs w:val="20"/>
              </w:rPr>
            </w:pPr>
            <w:r>
              <w:rPr>
                <w:rFonts w:cs="Calibri"/>
                <w:color w:val="000000"/>
              </w:rPr>
              <w:t>51,6</w:t>
            </w:r>
          </w:p>
        </w:tc>
        <w:tc>
          <w:tcPr>
            <w:tcW w:w="690" w:type="dxa"/>
            <w:shd w:val="clear" w:color="auto" w:fill="F2F2F2" w:themeFill="background1" w:themeFillShade="F2"/>
            <w:vAlign w:val="bottom"/>
          </w:tcPr>
          <w:p w14:paraId="41B3AE11" w14:textId="768BF77E"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2529A622" w14:textId="72A29076"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49D725AA" w14:textId="618CEA16"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5DCCD741" w14:textId="11462A7F" w:rsidR="003920E5" w:rsidRPr="00AD5AD4" w:rsidRDefault="003920E5" w:rsidP="003920E5">
            <w:pPr>
              <w:spacing w:after="0" w:line="240" w:lineRule="auto"/>
              <w:rPr>
                <w:rFonts w:ascii="Times New Roman" w:hAnsi="Times New Roman"/>
                <w:sz w:val="20"/>
                <w:szCs w:val="20"/>
              </w:rPr>
            </w:pPr>
            <w:r>
              <w:rPr>
                <w:rFonts w:cs="Calibri"/>
                <w:color w:val="000000"/>
              </w:rPr>
              <w:t>16,7</w:t>
            </w:r>
          </w:p>
        </w:tc>
        <w:tc>
          <w:tcPr>
            <w:tcW w:w="672" w:type="dxa"/>
            <w:shd w:val="clear" w:color="auto" w:fill="F2F2F2" w:themeFill="background1" w:themeFillShade="F2"/>
            <w:vAlign w:val="bottom"/>
          </w:tcPr>
          <w:p w14:paraId="166AB30E" w14:textId="5DB74B04" w:rsidR="003920E5" w:rsidRPr="00AD5AD4" w:rsidRDefault="003920E5" w:rsidP="003920E5">
            <w:pPr>
              <w:spacing w:after="0" w:line="240" w:lineRule="auto"/>
              <w:rPr>
                <w:rFonts w:ascii="Times New Roman" w:hAnsi="Times New Roman"/>
                <w:sz w:val="20"/>
                <w:szCs w:val="20"/>
              </w:rPr>
            </w:pPr>
            <w:r>
              <w:rPr>
                <w:rFonts w:cs="Calibri"/>
                <w:color w:val="000000"/>
              </w:rPr>
              <w:t>47,8</w:t>
            </w:r>
          </w:p>
        </w:tc>
      </w:tr>
      <w:tr w:rsidR="003920E5" w:rsidRPr="0079761F" w14:paraId="47FFE1D6" w14:textId="77777777" w:rsidTr="00D8208A">
        <w:tc>
          <w:tcPr>
            <w:tcW w:w="1110" w:type="dxa"/>
            <w:vAlign w:val="bottom"/>
          </w:tcPr>
          <w:p w14:paraId="10199D15" w14:textId="77777777" w:rsidR="003920E5" w:rsidRPr="0079761F" w:rsidRDefault="003920E5" w:rsidP="003920E5">
            <w:pPr>
              <w:spacing w:after="0" w:line="240" w:lineRule="auto"/>
              <w:rPr>
                <w:rFonts w:ascii="Times New Roman" w:hAnsi="Times New Roman"/>
                <w:sz w:val="20"/>
                <w:szCs w:val="20"/>
              </w:rPr>
            </w:pPr>
            <w:r>
              <w:rPr>
                <w:rFonts w:cs="Calibri"/>
                <w:color w:val="000000"/>
              </w:rPr>
              <w:t>21</w:t>
            </w:r>
          </w:p>
        </w:tc>
        <w:tc>
          <w:tcPr>
            <w:tcW w:w="689" w:type="dxa"/>
            <w:vAlign w:val="bottom"/>
          </w:tcPr>
          <w:p w14:paraId="41ABD97D" w14:textId="5BC5CE04"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78C3665A" w14:textId="3768F44F" w:rsidR="003920E5" w:rsidRPr="00AD5AD4" w:rsidRDefault="003920E5" w:rsidP="003920E5">
            <w:pPr>
              <w:spacing w:after="0" w:line="240" w:lineRule="auto"/>
              <w:rPr>
                <w:rFonts w:ascii="Times New Roman" w:hAnsi="Times New Roman"/>
                <w:sz w:val="20"/>
                <w:szCs w:val="20"/>
              </w:rPr>
            </w:pPr>
            <w:r>
              <w:rPr>
                <w:rFonts w:cs="Calibri"/>
                <w:color w:val="000000"/>
              </w:rPr>
              <w:t>56,6</w:t>
            </w:r>
          </w:p>
        </w:tc>
        <w:tc>
          <w:tcPr>
            <w:tcW w:w="689" w:type="dxa"/>
            <w:vAlign w:val="bottom"/>
          </w:tcPr>
          <w:p w14:paraId="7B3A71A5" w14:textId="22CE5175" w:rsidR="003920E5" w:rsidRPr="00AD5AD4" w:rsidRDefault="003920E5" w:rsidP="003920E5">
            <w:pPr>
              <w:spacing w:after="0" w:line="240" w:lineRule="auto"/>
              <w:rPr>
                <w:rFonts w:ascii="Times New Roman" w:hAnsi="Times New Roman"/>
                <w:sz w:val="20"/>
                <w:szCs w:val="20"/>
              </w:rPr>
            </w:pPr>
            <w:r>
              <w:rPr>
                <w:rFonts w:cs="Calibri"/>
                <w:color w:val="000000"/>
              </w:rPr>
              <w:t>54,9</w:t>
            </w:r>
          </w:p>
        </w:tc>
        <w:tc>
          <w:tcPr>
            <w:tcW w:w="690" w:type="dxa"/>
            <w:vAlign w:val="bottom"/>
          </w:tcPr>
          <w:p w14:paraId="0C26B6F6" w14:textId="0BF31AB9" w:rsidR="003920E5" w:rsidRPr="00AD5AD4" w:rsidRDefault="003920E5" w:rsidP="003920E5">
            <w:pPr>
              <w:spacing w:after="0" w:line="240" w:lineRule="auto"/>
              <w:rPr>
                <w:rFonts w:ascii="Times New Roman" w:hAnsi="Times New Roman"/>
                <w:sz w:val="20"/>
                <w:szCs w:val="20"/>
              </w:rPr>
            </w:pPr>
            <w:r>
              <w:rPr>
                <w:rFonts w:cs="Calibri"/>
                <w:color w:val="000000"/>
              </w:rPr>
              <w:t>16,3</w:t>
            </w:r>
          </w:p>
        </w:tc>
        <w:tc>
          <w:tcPr>
            <w:tcW w:w="689" w:type="dxa"/>
            <w:vAlign w:val="bottom"/>
          </w:tcPr>
          <w:p w14:paraId="4445C41F" w14:textId="3B264ECA" w:rsidR="003920E5" w:rsidRPr="00AD5AD4" w:rsidRDefault="003920E5" w:rsidP="003920E5">
            <w:pPr>
              <w:spacing w:after="0" w:line="240" w:lineRule="auto"/>
              <w:rPr>
                <w:rFonts w:ascii="Times New Roman" w:hAnsi="Times New Roman"/>
                <w:sz w:val="20"/>
                <w:szCs w:val="20"/>
              </w:rPr>
            </w:pPr>
            <w:r>
              <w:rPr>
                <w:rFonts w:cs="Calibri"/>
                <w:color w:val="000000"/>
              </w:rPr>
              <w:t>6,7</w:t>
            </w:r>
          </w:p>
        </w:tc>
        <w:tc>
          <w:tcPr>
            <w:tcW w:w="689" w:type="dxa"/>
            <w:vAlign w:val="bottom"/>
          </w:tcPr>
          <w:p w14:paraId="4381C16A" w14:textId="4AB540DF" w:rsidR="003920E5" w:rsidRPr="00AD5AD4" w:rsidRDefault="003920E5" w:rsidP="003920E5">
            <w:pPr>
              <w:spacing w:after="0" w:line="240" w:lineRule="auto"/>
              <w:rPr>
                <w:rFonts w:ascii="Times New Roman" w:hAnsi="Times New Roman"/>
                <w:sz w:val="20"/>
                <w:szCs w:val="20"/>
              </w:rPr>
            </w:pPr>
            <w:r>
              <w:rPr>
                <w:rFonts w:cs="Calibri"/>
                <w:color w:val="000000"/>
              </w:rPr>
              <w:t>22,1</w:t>
            </w:r>
          </w:p>
        </w:tc>
        <w:tc>
          <w:tcPr>
            <w:tcW w:w="690" w:type="dxa"/>
            <w:vAlign w:val="bottom"/>
          </w:tcPr>
          <w:p w14:paraId="63E5C56A" w14:textId="10FF983E" w:rsidR="003920E5" w:rsidRPr="00AD5AD4" w:rsidRDefault="003920E5" w:rsidP="003920E5">
            <w:pPr>
              <w:spacing w:after="0" w:line="240" w:lineRule="auto"/>
              <w:rPr>
                <w:rFonts w:ascii="Times New Roman" w:hAnsi="Times New Roman"/>
                <w:sz w:val="20"/>
                <w:szCs w:val="20"/>
              </w:rPr>
            </w:pPr>
            <w:r>
              <w:rPr>
                <w:rFonts w:cs="Calibri"/>
                <w:color w:val="000000"/>
              </w:rPr>
              <w:t>16,7</w:t>
            </w:r>
          </w:p>
        </w:tc>
        <w:tc>
          <w:tcPr>
            <w:tcW w:w="672" w:type="dxa"/>
            <w:vAlign w:val="bottom"/>
          </w:tcPr>
          <w:p w14:paraId="00D35F69" w14:textId="2A48484D" w:rsidR="003920E5" w:rsidRPr="00AD5AD4" w:rsidRDefault="003920E5" w:rsidP="003920E5">
            <w:pPr>
              <w:spacing w:after="0" w:line="240" w:lineRule="auto"/>
              <w:rPr>
                <w:rFonts w:ascii="Times New Roman" w:hAnsi="Times New Roman"/>
                <w:sz w:val="20"/>
                <w:szCs w:val="20"/>
              </w:rPr>
            </w:pPr>
            <w:r>
              <w:rPr>
                <w:rFonts w:cs="Calibri"/>
                <w:color w:val="000000"/>
              </w:rPr>
              <w:t>38,5</w:t>
            </w:r>
          </w:p>
        </w:tc>
      </w:tr>
      <w:tr w:rsidR="003920E5" w:rsidRPr="0079761F" w14:paraId="4CFEF0E6" w14:textId="77777777" w:rsidTr="00D8208A">
        <w:tc>
          <w:tcPr>
            <w:tcW w:w="1110" w:type="dxa"/>
            <w:shd w:val="clear" w:color="auto" w:fill="F2F2F2" w:themeFill="background1" w:themeFillShade="F2"/>
            <w:vAlign w:val="bottom"/>
          </w:tcPr>
          <w:p w14:paraId="3E87AC67" w14:textId="77777777" w:rsidR="003920E5" w:rsidRPr="0079761F" w:rsidRDefault="003920E5" w:rsidP="003920E5">
            <w:pPr>
              <w:spacing w:after="0" w:line="240" w:lineRule="auto"/>
              <w:rPr>
                <w:rFonts w:ascii="Times New Roman" w:hAnsi="Times New Roman"/>
                <w:sz w:val="20"/>
                <w:szCs w:val="20"/>
              </w:rPr>
            </w:pPr>
            <w:r>
              <w:rPr>
                <w:rFonts w:cs="Calibri"/>
                <w:color w:val="000000"/>
              </w:rPr>
              <w:t>22</w:t>
            </w:r>
          </w:p>
        </w:tc>
        <w:tc>
          <w:tcPr>
            <w:tcW w:w="689" w:type="dxa"/>
            <w:shd w:val="clear" w:color="auto" w:fill="F2F2F2" w:themeFill="background1" w:themeFillShade="F2"/>
            <w:vAlign w:val="bottom"/>
          </w:tcPr>
          <w:p w14:paraId="75EDD2AB" w14:textId="320A86A5"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3FB7CF80" w14:textId="108A58BC" w:rsidR="003920E5" w:rsidRPr="00AD5AD4" w:rsidRDefault="003920E5" w:rsidP="003920E5">
            <w:pPr>
              <w:spacing w:after="0" w:line="240" w:lineRule="auto"/>
              <w:rPr>
                <w:rFonts w:ascii="Times New Roman" w:hAnsi="Times New Roman"/>
                <w:sz w:val="20"/>
                <w:szCs w:val="20"/>
              </w:rPr>
            </w:pPr>
            <w:r>
              <w:rPr>
                <w:rFonts w:cs="Calibri"/>
                <w:color w:val="000000"/>
              </w:rPr>
              <w:t>77,3</w:t>
            </w:r>
          </w:p>
        </w:tc>
        <w:tc>
          <w:tcPr>
            <w:tcW w:w="689" w:type="dxa"/>
            <w:shd w:val="clear" w:color="auto" w:fill="F2F2F2" w:themeFill="background1" w:themeFillShade="F2"/>
            <w:vAlign w:val="bottom"/>
          </w:tcPr>
          <w:p w14:paraId="09A03234" w14:textId="51D7170D" w:rsidR="003920E5" w:rsidRPr="00AD5AD4" w:rsidRDefault="003920E5" w:rsidP="003920E5">
            <w:pPr>
              <w:spacing w:after="0" w:line="240" w:lineRule="auto"/>
              <w:rPr>
                <w:rFonts w:ascii="Times New Roman" w:hAnsi="Times New Roman"/>
                <w:sz w:val="20"/>
                <w:szCs w:val="20"/>
              </w:rPr>
            </w:pPr>
            <w:r>
              <w:rPr>
                <w:rFonts w:cs="Calibri"/>
                <w:color w:val="000000"/>
              </w:rPr>
              <w:t>53,3</w:t>
            </w:r>
          </w:p>
        </w:tc>
        <w:tc>
          <w:tcPr>
            <w:tcW w:w="690" w:type="dxa"/>
            <w:shd w:val="clear" w:color="auto" w:fill="F2F2F2" w:themeFill="background1" w:themeFillShade="F2"/>
            <w:vAlign w:val="bottom"/>
          </w:tcPr>
          <w:p w14:paraId="61B29A0E" w14:textId="439C1C06"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1BCCE886" w14:textId="32B939C6" w:rsidR="003920E5" w:rsidRPr="00AD5AD4" w:rsidRDefault="003920E5" w:rsidP="003920E5">
            <w:pPr>
              <w:spacing w:after="0" w:line="240" w:lineRule="auto"/>
              <w:rPr>
                <w:rFonts w:ascii="Times New Roman" w:hAnsi="Times New Roman"/>
                <w:sz w:val="20"/>
                <w:szCs w:val="20"/>
              </w:rPr>
            </w:pPr>
            <w:r>
              <w:rPr>
                <w:rFonts w:cs="Calibri"/>
                <w:color w:val="000000"/>
              </w:rPr>
              <w:t>6,7</w:t>
            </w:r>
          </w:p>
        </w:tc>
        <w:tc>
          <w:tcPr>
            <w:tcW w:w="689" w:type="dxa"/>
            <w:shd w:val="clear" w:color="auto" w:fill="F2F2F2" w:themeFill="background1" w:themeFillShade="F2"/>
            <w:vAlign w:val="bottom"/>
          </w:tcPr>
          <w:p w14:paraId="1F012390" w14:textId="63F9FC6F" w:rsidR="003920E5" w:rsidRPr="00AD5AD4" w:rsidRDefault="003920E5" w:rsidP="003920E5">
            <w:pPr>
              <w:spacing w:after="0" w:line="240" w:lineRule="auto"/>
              <w:rPr>
                <w:rFonts w:ascii="Times New Roman" w:hAnsi="Times New Roman"/>
                <w:sz w:val="20"/>
                <w:szCs w:val="20"/>
              </w:rPr>
            </w:pPr>
            <w:r>
              <w:rPr>
                <w:rFonts w:cs="Calibri"/>
                <w:color w:val="000000"/>
              </w:rPr>
              <w:t>22,1</w:t>
            </w:r>
          </w:p>
        </w:tc>
        <w:tc>
          <w:tcPr>
            <w:tcW w:w="690" w:type="dxa"/>
            <w:shd w:val="clear" w:color="auto" w:fill="F2F2F2" w:themeFill="background1" w:themeFillShade="F2"/>
            <w:vAlign w:val="bottom"/>
          </w:tcPr>
          <w:p w14:paraId="09BE1EB6" w14:textId="698C4D85" w:rsidR="003920E5" w:rsidRPr="00AD5AD4" w:rsidRDefault="003920E5" w:rsidP="003920E5">
            <w:pPr>
              <w:spacing w:after="0" w:line="240" w:lineRule="auto"/>
              <w:rPr>
                <w:rFonts w:ascii="Times New Roman" w:hAnsi="Times New Roman"/>
                <w:sz w:val="20"/>
                <w:szCs w:val="20"/>
              </w:rPr>
            </w:pPr>
            <w:r>
              <w:rPr>
                <w:rFonts w:cs="Calibri"/>
                <w:color w:val="000000"/>
              </w:rPr>
              <w:t>39,1</w:t>
            </w:r>
          </w:p>
        </w:tc>
        <w:tc>
          <w:tcPr>
            <w:tcW w:w="672" w:type="dxa"/>
            <w:shd w:val="clear" w:color="auto" w:fill="F2F2F2" w:themeFill="background1" w:themeFillShade="F2"/>
            <w:vAlign w:val="bottom"/>
          </w:tcPr>
          <w:p w14:paraId="5DACE5F6" w14:textId="3DCEE91F" w:rsidR="003920E5" w:rsidRPr="00AD5AD4" w:rsidRDefault="003920E5" w:rsidP="003920E5">
            <w:pPr>
              <w:spacing w:after="0" w:line="240" w:lineRule="auto"/>
              <w:rPr>
                <w:rFonts w:ascii="Times New Roman" w:hAnsi="Times New Roman"/>
                <w:sz w:val="20"/>
                <w:szCs w:val="20"/>
              </w:rPr>
            </w:pPr>
            <w:r>
              <w:rPr>
                <w:rFonts w:cs="Calibri"/>
                <w:color w:val="000000"/>
              </w:rPr>
              <w:t>43,9</w:t>
            </w:r>
          </w:p>
        </w:tc>
      </w:tr>
      <w:tr w:rsidR="003920E5" w:rsidRPr="0079761F" w14:paraId="26B022F9" w14:textId="77777777" w:rsidTr="00D8208A">
        <w:tc>
          <w:tcPr>
            <w:tcW w:w="1110" w:type="dxa"/>
            <w:vAlign w:val="bottom"/>
          </w:tcPr>
          <w:p w14:paraId="6B6C7BEC" w14:textId="77777777" w:rsidR="003920E5" w:rsidRPr="0079761F" w:rsidRDefault="003920E5" w:rsidP="003920E5">
            <w:pPr>
              <w:spacing w:after="0" w:line="240" w:lineRule="auto"/>
              <w:rPr>
                <w:rFonts w:ascii="Times New Roman" w:hAnsi="Times New Roman"/>
                <w:sz w:val="20"/>
                <w:szCs w:val="20"/>
              </w:rPr>
            </w:pPr>
            <w:r>
              <w:rPr>
                <w:rFonts w:cs="Calibri"/>
                <w:color w:val="000000"/>
              </w:rPr>
              <w:t>23</w:t>
            </w:r>
          </w:p>
        </w:tc>
        <w:tc>
          <w:tcPr>
            <w:tcW w:w="689" w:type="dxa"/>
            <w:vAlign w:val="bottom"/>
          </w:tcPr>
          <w:p w14:paraId="3BDAFACE" w14:textId="29D9A9F4" w:rsidR="003920E5" w:rsidRPr="00AD5AD4" w:rsidRDefault="003920E5" w:rsidP="003920E5">
            <w:pPr>
              <w:spacing w:after="0" w:line="240" w:lineRule="auto"/>
              <w:rPr>
                <w:rFonts w:ascii="Times New Roman" w:hAnsi="Times New Roman"/>
                <w:sz w:val="20"/>
                <w:szCs w:val="20"/>
              </w:rPr>
            </w:pPr>
            <w:r>
              <w:rPr>
                <w:rFonts w:cs="Calibri"/>
                <w:color w:val="000000"/>
              </w:rPr>
              <w:t>30,2</w:t>
            </w:r>
          </w:p>
        </w:tc>
        <w:tc>
          <w:tcPr>
            <w:tcW w:w="690" w:type="dxa"/>
            <w:vAlign w:val="bottom"/>
          </w:tcPr>
          <w:p w14:paraId="5AD4843B" w14:textId="769911EE" w:rsidR="003920E5" w:rsidRPr="00AD5AD4" w:rsidRDefault="003920E5" w:rsidP="003920E5">
            <w:pPr>
              <w:spacing w:after="0" w:line="240" w:lineRule="auto"/>
              <w:rPr>
                <w:rFonts w:ascii="Times New Roman" w:hAnsi="Times New Roman"/>
                <w:sz w:val="20"/>
                <w:szCs w:val="20"/>
              </w:rPr>
            </w:pPr>
            <w:r>
              <w:rPr>
                <w:rFonts w:cs="Calibri"/>
                <w:color w:val="000000"/>
              </w:rPr>
              <w:t>26,5</w:t>
            </w:r>
          </w:p>
        </w:tc>
        <w:tc>
          <w:tcPr>
            <w:tcW w:w="689" w:type="dxa"/>
            <w:vAlign w:val="bottom"/>
          </w:tcPr>
          <w:p w14:paraId="25E1ABA5" w14:textId="02AED33D" w:rsidR="003920E5" w:rsidRPr="00AD5AD4" w:rsidRDefault="003920E5" w:rsidP="003920E5">
            <w:pPr>
              <w:spacing w:after="0" w:line="240" w:lineRule="auto"/>
              <w:rPr>
                <w:rFonts w:ascii="Times New Roman" w:hAnsi="Times New Roman"/>
                <w:sz w:val="20"/>
                <w:szCs w:val="20"/>
              </w:rPr>
            </w:pPr>
            <w:r>
              <w:rPr>
                <w:rFonts w:cs="Calibri"/>
                <w:color w:val="000000"/>
              </w:rPr>
              <w:t>23,6</w:t>
            </w:r>
          </w:p>
        </w:tc>
        <w:tc>
          <w:tcPr>
            <w:tcW w:w="690" w:type="dxa"/>
            <w:vAlign w:val="bottom"/>
          </w:tcPr>
          <w:p w14:paraId="5D82951B" w14:textId="47DE3DD9" w:rsidR="003920E5" w:rsidRPr="00AD5AD4" w:rsidRDefault="003920E5" w:rsidP="003920E5">
            <w:pPr>
              <w:spacing w:after="0" w:line="240" w:lineRule="auto"/>
              <w:rPr>
                <w:rFonts w:ascii="Times New Roman" w:hAnsi="Times New Roman"/>
                <w:sz w:val="20"/>
                <w:szCs w:val="20"/>
              </w:rPr>
            </w:pPr>
            <w:r>
              <w:rPr>
                <w:rFonts w:cs="Calibri"/>
                <w:color w:val="000000"/>
              </w:rPr>
              <w:t>20,1</w:t>
            </w:r>
          </w:p>
        </w:tc>
        <w:tc>
          <w:tcPr>
            <w:tcW w:w="689" w:type="dxa"/>
            <w:vAlign w:val="bottom"/>
          </w:tcPr>
          <w:p w14:paraId="759F278A" w14:textId="33F793F3"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75BCC733" w14:textId="3BF3B1EF"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6632E949" w14:textId="0EFE03CE"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4A2C75CD" w14:textId="7D7985A2" w:rsidR="003920E5" w:rsidRPr="00AD5AD4" w:rsidRDefault="003920E5" w:rsidP="003920E5">
            <w:pPr>
              <w:spacing w:after="0" w:line="240" w:lineRule="auto"/>
              <w:rPr>
                <w:rFonts w:ascii="Times New Roman" w:hAnsi="Times New Roman"/>
                <w:sz w:val="20"/>
                <w:szCs w:val="20"/>
              </w:rPr>
            </w:pPr>
            <w:r>
              <w:rPr>
                <w:rFonts w:cs="Calibri"/>
                <w:color w:val="000000"/>
              </w:rPr>
              <w:t>24,5</w:t>
            </w:r>
          </w:p>
        </w:tc>
      </w:tr>
      <w:tr w:rsidR="003920E5" w:rsidRPr="0079761F" w14:paraId="2572C988" w14:textId="77777777" w:rsidTr="00D8208A">
        <w:tc>
          <w:tcPr>
            <w:tcW w:w="1110" w:type="dxa"/>
            <w:shd w:val="clear" w:color="auto" w:fill="F2F2F2" w:themeFill="background1" w:themeFillShade="F2"/>
            <w:vAlign w:val="bottom"/>
          </w:tcPr>
          <w:p w14:paraId="4E3A7AB4" w14:textId="77777777" w:rsidR="003920E5" w:rsidRPr="0079761F" w:rsidRDefault="003920E5" w:rsidP="003920E5">
            <w:pPr>
              <w:spacing w:after="0" w:line="240" w:lineRule="auto"/>
              <w:rPr>
                <w:rFonts w:ascii="Times New Roman" w:hAnsi="Times New Roman"/>
                <w:sz w:val="20"/>
                <w:szCs w:val="20"/>
              </w:rPr>
            </w:pPr>
            <w:r>
              <w:rPr>
                <w:rFonts w:cs="Calibri"/>
                <w:color w:val="000000"/>
              </w:rPr>
              <w:t>24</w:t>
            </w:r>
          </w:p>
        </w:tc>
        <w:tc>
          <w:tcPr>
            <w:tcW w:w="689" w:type="dxa"/>
            <w:shd w:val="clear" w:color="auto" w:fill="F2F2F2" w:themeFill="background1" w:themeFillShade="F2"/>
            <w:vAlign w:val="bottom"/>
          </w:tcPr>
          <w:p w14:paraId="348239D6" w14:textId="78593069" w:rsidR="003920E5" w:rsidRPr="00AD5AD4" w:rsidRDefault="003920E5" w:rsidP="003920E5">
            <w:pPr>
              <w:spacing w:after="0" w:line="240" w:lineRule="auto"/>
              <w:rPr>
                <w:rFonts w:ascii="Times New Roman" w:hAnsi="Times New Roman"/>
                <w:sz w:val="20"/>
                <w:szCs w:val="20"/>
              </w:rPr>
            </w:pPr>
            <w:r>
              <w:rPr>
                <w:rFonts w:cs="Calibri"/>
                <w:color w:val="000000"/>
              </w:rPr>
              <w:t>86,3</w:t>
            </w:r>
          </w:p>
        </w:tc>
        <w:tc>
          <w:tcPr>
            <w:tcW w:w="690" w:type="dxa"/>
            <w:shd w:val="clear" w:color="auto" w:fill="F2F2F2" w:themeFill="background1" w:themeFillShade="F2"/>
            <w:vAlign w:val="bottom"/>
          </w:tcPr>
          <w:p w14:paraId="02F1968B" w14:textId="5EDAC4CC" w:rsidR="003920E5" w:rsidRPr="00AD5AD4" w:rsidRDefault="003920E5" w:rsidP="003920E5">
            <w:pPr>
              <w:spacing w:after="0" w:line="240" w:lineRule="auto"/>
              <w:rPr>
                <w:rFonts w:ascii="Times New Roman" w:hAnsi="Times New Roman"/>
                <w:sz w:val="20"/>
                <w:szCs w:val="20"/>
              </w:rPr>
            </w:pPr>
            <w:r>
              <w:rPr>
                <w:rFonts w:cs="Calibri"/>
                <w:color w:val="000000"/>
              </w:rPr>
              <w:t>18,4</w:t>
            </w:r>
          </w:p>
        </w:tc>
        <w:tc>
          <w:tcPr>
            <w:tcW w:w="689" w:type="dxa"/>
            <w:shd w:val="clear" w:color="auto" w:fill="F2F2F2" w:themeFill="background1" w:themeFillShade="F2"/>
            <w:vAlign w:val="bottom"/>
          </w:tcPr>
          <w:p w14:paraId="09291722" w14:textId="296CE41C" w:rsidR="003920E5" w:rsidRPr="00AD5AD4" w:rsidRDefault="003920E5" w:rsidP="003920E5">
            <w:pPr>
              <w:spacing w:after="0" w:line="240" w:lineRule="auto"/>
              <w:rPr>
                <w:rFonts w:ascii="Times New Roman" w:hAnsi="Times New Roman"/>
                <w:sz w:val="20"/>
                <w:szCs w:val="20"/>
              </w:rPr>
            </w:pPr>
            <w:r>
              <w:rPr>
                <w:rFonts w:cs="Calibri"/>
                <w:color w:val="000000"/>
              </w:rPr>
              <w:t>23,9</w:t>
            </w:r>
          </w:p>
        </w:tc>
        <w:tc>
          <w:tcPr>
            <w:tcW w:w="690" w:type="dxa"/>
            <w:shd w:val="clear" w:color="auto" w:fill="F2F2F2" w:themeFill="background1" w:themeFillShade="F2"/>
            <w:vAlign w:val="bottom"/>
          </w:tcPr>
          <w:p w14:paraId="08693585" w14:textId="79BDBF9A" w:rsidR="003920E5" w:rsidRPr="00AD5AD4" w:rsidRDefault="003920E5" w:rsidP="003920E5">
            <w:pPr>
              <w:spacing w:after="0" w:line="240" w:lineRule="auto"/>
              <w:rPr>
                <w:rFonts w:ascii="Times New Roman" w:hAnsi="Times New Roman"/>
                <w:sz w:val="20"/>
                <w:szCs w:val="20"/>
              </w:rPr>
            </w:pPr>
            <w:r>
              <w:rPr>
                <w:rFonts w:cs="Calibri"/>
                <w:color w:val="000000"/>
              </w:rPr>
              <w:t>24,3</w:t>
            </w:r>
          </w:p>
        </w:tc>
        <w:tc>
          <w:tcPr>
            <w:tcW w:w="689" w:type="dxa"/>
            <w:shd w:val="clear" w:color="auto" w:fill="F2F2F2" w:themeFill="background1" w:themeFillShade="F2"/>
            <w:vAlign w:val="bottom"/>
          </w:tcPr>
          <w:p w14:paraId="4736E255" w14:textId="7F6C71F9"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1F95BC36" w14:textId="7E5D678C"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4E6234B0" w14:textId="05B15515" w:rsidR="003920E5" w:rsidRPr="00AD5AD4" w:rsidRDefault="003920E5" w:rsidP="003920E5">
            <w:pPr>
              <w:spacing w:after="0" w:line="240" w:lineRule="auto"/>
              <w:rPr>
                <w:rFonts w:ascii="Times New Roman" w:hAnsi="Times New Roman"/>
                <w:sz w:val="20"/>
                <w:szCs w:val="20"/>
              </w:rPr>
            </w:pPr>
            <w:r>
              <w:rPr>
                <w:rFonts w:cs="Calibri"/>
                <w:color w:val="000000"/>
              </w:rPr>
              <w:t>39,1</w:t>
            </w:r>
          </w:p>
        </w:tc>
        <w:tc>
          <w:tcPr>
            <w:tcW w:w="672" w:type="dxa"/>
            <w:shd w:val="clear" w:color="auto" w:fill="F2F2F2" w:themeFill="background1" w:themeFillShade="F2"/>
            <w:vAlign w:val="bottom"/>
          </w:tcPr>
          <w:p w14:paraId="288C324F" w14:textId="195E8B79" w:rsidR="003920E5" w:rsidRPr="00AD5AD4" w:rsidRDefault="003920E5" w:rsidP="003920E5">
            <w:pPr>
              <w:spacing w:after="0" w:line="240" w:lineRule="auto"/>
              <w:rPr>
                <w:rFonts w:ascii="Times New Roman" w:hAnsi="Times New Roman"/>
                <w:sz w:val="20"/>
                <w:szCs w:val="20"/>
              </w:rPr>
            </w:pPr>
            <w:r>
              <w:rPr>
                <w:rFonts w:cs="Calibri"/>
                <w:color w:val="000000"/>
              </w:rPr>
              <w:t>31,1</w:t>
            </w:r>
          </w:p>
        </w:tc>
      </w:tr>
      <w:tr w:rsidR="003920E5" w:rsidRPr="0079761F" w14:paraId="15596C00" w14:textId="77777777" w:rsidTr="00D8208A">
        <w:tc>
          <w:tcPr>
            <w:tcW w:w="1110" w:type="dxa"/>
            <w:vAlign w:val="bottom"/>
          </w:tcPr>
          <w:p w14:paraId="3FAA2F29" w14:textId="77777777" w:rsidR="003920E5" w:rsidRPr="0079761F" w:rsidRDefault="003920E5" w:rsidP="003920E5">
            <w:pPr>
              <w:spacing w:after="0" w:line="240" w:lineRule="auto"/>
              <w:rPr>
                <w:rFonts w:ascii="Times New Roman" w:hAnsi="Times New Roman"/>
                <w:sz w:val="20"/>
                <w:szCs w:val="20"/>
              </w:rPr>
            </w:pPr>
            <w:r>
              <w:rPr>
                <w:rFonts w:cs="Calibri"/>
                <w:color w:val="000000"/>
              </w:rPr>
              <w:t>25</w:t>
            </w:r>
          </w:p>
        </w:tc>
        <w:tc>
          <w:tcPr>
            <w:tcW w:w="689" w:type="dxa"/>
            <w:vAlign w:val="bottom"/>
          </w:tcPr>
          <w:p w14:paraId="7EE0200B" w14:textId="79948C48" w:rsidR="003920E5" w:rsidRPr="00AD5AD4" w:rsidRDefault="003920E5" w:rsidP="003920E5">
            <w:pPr>
              <w:spacing w:after="0" w:line="240" w:lineRule="auto"/>
              <w:rPr>
                <w:rFonts w:ascii="Times New Roman" w:hAnsi="Times New Roman"/>
                <w:sz w:val="20"/>
                <w:szCs w:val="20"/>
              </w:rPr>
            </w:pPr>
            <w:r>
              <w:rPr>
                <w:rFonts w:cs="Calibri"/>
                <w:color w:val="000000"/>
              </w:rPr>
              <w:t>25,1</w:t>
            </w:r>
          </w:p>
        </w:tc>
        <w:tc>
          <w:tcPr>
            <w:tcW w:w="690" w:type="dxa"/>
            <w:vAlign w:val="bottom"/>
          </w:tcPr>
          <w:p w14:paraId="773A3244" w14:textId="0DE17E62" w:rsidR="003920E5" w:rsidRPr="00AD5AD4" w:rsidRDefault="003920E5" w:rsidP="003920E5">
            <w:pPr>
              <w:spacing w:after="0" w:line="240" w:lineRule="auto"/>
              <w:rPr>
                <w:rFonts w:ascii="Times New Roman" w:hAnsi="Times New Roman"/>
                <w:sz w:val="20"/>
                <w:szCs w:val="20"/>
              </w:rPr>
            </w:pPr>
            <w:r>
              <w:rPr>
                <w:rFonts w:cs="Calibri"/>
                <w:color w:val="000000"/>
              </w:rPr>
              <w:t>43,0</w:t>
            </w:r>
          </w:p>
        </w:tc>
        <w:tc>
          <w:tcPr>
            <w:tcW w:w="689" w:type="dxa"/>
            <w:vAlign w:val="bottom"/>
          </w:tcPr>
          <w:p w14:paraId="0EA746AE" w14:textId="658D6408" w:rsidR="003920E5" w:rsidRPr="00AD5AD4" w:rsidRDefault="003920E5" w:rsidP="003920E5">
            <w:pPr>
              <w:spacing w:after="0" w:line="240" w:lineRule="auto"/>
              <w:rPr>
                <w:rFonts w:ascii="Times New Roman" w:hAnsi="Times New Roman"/>
                <w:sz w:val="20"/>
                <w:szCs w:val="20"/>
              </w:rPr>
            </w:pPr>
            <w:r>
              <w:rPr>
                <w:rFonts w:cs="Calibri"/>
                <w:color w:val="000000"/>
              </w:rPr>
              <w:t>35,4</w:t>
            </w:r>
          </w:p>
        </w:tc>
        <w:tc>
          <w:tcPr>
            <w:tcW w:w="690" w:type="dxa"/>
            <w:vAlign w:val="bottom"/>
          </w:tcPr>
          <w:p w14:paraId="424F2AF2" w14:textId="43E582E4" w:rsidR="003920E5" w:rsidRPr="00AD5AD4" w:rsidRDefault="003920E5" w:rsidP="003920E5">
            <w:pPr>
              <w:spacing w:after="0" w:line="240" w:lineRule="auto"/>
              <w:rPr>
                <w:rFonts w:ascii="Times New Roman" w:hAnsi="Times New Roman"/>
                <w:sz w:val="20"/>
                <w:szCs w:val="20"/>
              </w:rPr>
            </w:pPr>
            <w:r>
              <w:rPr>
                <w:rFonts w:cs="Calibri"/>
                <w:color w:val="000000"/>
              </w:rPr>
              <w:t>27,9</w:t>
            </w:r>
          </w:p>
        </w:tc>
        <w:tc>
          <w:tcPr>
            <w:tcW w:w="689" w:type="dxa"/>
            <w:vAlign w:val="bottom"/>
          </w:tcPr>
          <w:p w14:paraId="722F666B" w14:textId="31EF0F97" w:rsidR="003920E5" w:rsidRPr="00AD5AD4" w:rsidRDefault="003920E5" w:rsidP="003920E5">
            <w:pPr>
              <w:spacing w:after="0" w:line="240" w:lineRule="auto"/>
              <w:rPr>
                <w:rFonts w:ascii="Times New Roman" w:hAnsi="Times New Roman"/>
                <w:sz w:val="20"/>
                <w:szCs w:val="20"/>
              </w:rPr>
            </w:pPr>
            <w:r>
              <w:rPr>
                <w:rFonts w:cs="Calibri"/>
                <w:color w:val="000000"/>
              </w:rPr>
              <w:t>24,1</w:t>
            </w:r>
          </w:p>
        </w:tc>
        <w:tc>
          <w:tcPr>
            <w:tcW w:w="689" w:type="dxa"/>
            <w:vAlign w:val="bottom"/>
          </w:tcPr>
          <w:p w14:paraId="1F791547" w14:textId="1D8267A2" w:rsidR="003920E5" w:rsidRPr="00AD5AD4" w:rsidRDefault="003920E5" w:rsidP="003920E5">
            <w:pPr>
              <w:spacing w:after="0" w:line="240" w:lineRule="auto"/>
              <w:rPr>
                <w:rFonts w:ascii="Times New Roman" w:hAnsi="Times New Roman"/>
                <w:sz w:val="20"/>
                <w:szCs w:val="20"/>
              </w:rPr>
            </w:pPr>
            <w:r>
              <w:rPr>
                <w:rFonts w:cs="Calibri"/>
                <w:color w:val="000000"/>
              </w:rPr>
              <w:t>16,7</w:t>
            </w:r>
          </w:p>
        </w:tc>
        <w:tc>
          <w:tcPr>
            <w:tcW w:w="690" w:type="dxa"/>
            <w:vAlign w:val="bottom"/>
          </w:tcPr>
          <w:p w14:paraId="033208C2" w14:textId="42147687" w:rsidR="003920E5" w:rsidRPr="00AD5AD4" w:rsidRDefault="003920E5" w:rsidP="003920E5">
            <w:pPr>
              <w:spacing w:after="0" w:line="240" w:lineRule="auto"/>
              <w:rPr>
                <w:rFonts w:ascii="Times New Roman" w:hAnsi="Times New Roman"/>
                <w:sz w:val="20"/>
                <w:szCs w:val="20"/>
              </w:rPr>
            </w:pPr>
            <w:r>
              <w:rPr>
                <w:rFonts w:cs="Calibri"/>
                <w:color w:val="000000"/>
              </w:rPr>
              <w:t>19,1</w:t>
            </w:r>
          </w:p>
        </w:tc>
        <w:tc>
          <w:tcPr>
            <w:tcW w:w="672" w:type="dxa"/>
            <w:vAlign w:val="bottom"/>
          </w:tcPr>
          <w:p w14:paraId="3186A44A" w14:textId="677ECC95" w:rsidR="003920E5" w:rsidRPr="00AD5AD4" w:rsidRDefault="003920E5" w:rsidP="003920E5">
            <w:pPr>
              <w:spacing w:after="0" w:line="240" w:lineRule="auto"/>
              <w:rPr>
                <w:rFonts w:ascii="Times New Roman" w:hAnsi="Times New Roman"/>
                <w:sz w:val="20"/>
                <w:szCs w:val="20"/>
              </w:rPr>
            </w:pPr>
            <w:r>
              <w:rPr>
                <w:rFonts w:cs="Calibri"/>
                <w:color w:val="000000"/>
              </w:rPr>
              <w:t>29,4</w:t>
            </w:r>
          </w:p>
        </w:tc>
      </w:tr>
      <w:tr w:rsidR="003920E5" w:rsidRPr="0079761F" w14:paraId="1C93CFA4" w14:textId="77777777" w:rsidTr="00D8208A">
        <w:tc>
          <w:tcPr>
            <w:tcW w:w="1110" w:type="dxa"/>
            <w:shd w:val="clear" w:color="auto" w:fill="F2F2F2" w:themeFill="background1" w:themeFillShade="F2"/>
            <w:vAlign w:val="bottom"/>
          </w:tcPr>
          <w:p w14:paraId="22910090" w14:textId="77777777" w:rsidR="003920E5" w:rsidRPr="0079761F" w:rsidRDefault="003920E5" w:rsidP="003920E5">
            <w:pPr>
              <w:spacing w:after="0" w:line="240" w:lineRule="auto"/>
              <w:rPr>
                <w:rFonts w:ascii="Times New Roman" w:hAnsi="Times New Roman"/>
                <w:sz w:val="20"/>
                <w:szCs w:val="20"/>
              </w:rPr>
            </w:pPr>
            <w:r>
              <w:rPr>
                <w:rFonts w:cs="Calibri"/>
                <w:color w:val="000000"/>
              </w:rPr>
              <w:t>26</w:t>
            </w:r>
          </w:p>
        </w:tc>
        <w:tc>
          <w:tcPr>
            <w:tcW w:w="689" w:type="dxa"/>
            <w:shd w:val="clear" w:color="auto" w:fill="F2F2F2" w:themeFill="background1" w:themeFillShade="F2"/>
            <w:vAlign w:val="bottom"/>
          </w:tcPr>
          <w:p w14:paraId="2FCF4F82" w14:textId="42FF7EB2" w:rsidR="003920E5" w:rsidRPr="00AD5AD4" w:rsidRDefault="003920E5" w:rsidP="003920E5">
            <w:pPr>
              <w:spacing w:after="0" w:line="240" w:lineRule="auto"/>
              <w:rPr>
                <w:rFonts w:ascii="Times New Roman" w:hAnsi="Times New Roman"/>
                <w:sz w:val="20"/>
                <w:szCs w:val="20"/>
              </w:rPr>
            </w:pPr>
            <w:r>
              <w:rPr>
                <w:rFonts w:cs="Calibri"/>
                <w:color w:val="000000"/>
              </w:rPr>
              <w:t>63,9</w:t>
            </w:r>
          </w:p>
        </w:tc>
        <w:tc>
          <w:tcPr>
            <w:tcW w:w="690" w:type="dxa"/>
            <w:shd w:val="clear" w:color="auto" w:fill="F2F2F2" w:themeFill="background1" w:themeFillShade="F2"/>
            <w:vAlign w:val="bottom"/>
          </w:tcPr>
          <w:p w14:paraId="3F29F4BC" w14:textId="5EAC56D7"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479EA737" w14:textId="6ACBF011" w:rsidR="003920E5" w:rsidRPr="00AD5AD4" w:rsidRDefault="003920E5" w:rsidP="003920E5">
            <w:pPr>
              <w:spacing w:after="0" w:line="240" w:lineRule="auto"/>
              <w:rPr>
                <w:rFonts w:ascii="Times New Roman" w:hAnsi="Times New Roman"/>
                <w:sz w:val="20"/>
                <w:szCs w:val="20"/>
              </w:rPr>
            </w:pPr>
            <w:r>
              <w:rPr>
                <w:rFonts w:cs="Calibri"/>
                <w:color w:val="000000"/>
              </w:rPr>
              <w:t>27,0</w:t>
            </w:r>
          </w:p>
        </w:tc>
        <w:tc>
          <w:tcPr>
            <w:tcW w:w="690" w:type="dxa"/>
            <w:shd w:val="clear" w:color="auto" w:fill="F2F2F2" w:themeFill="background1" w:themeFillShade="F2"/>
            <w:vAlign w:val="bottom"/>
          </w:tcPr>
          <w:p w14:paraId="2C81B76F" w14:textId="391AC416" w:rsidR="003920E5" w:rsidRPr="00AD5AD4" w:rsidRDefault="003920E5" w:rsidP="003920E5">
            <w:pPr>
              <w:spacing w:after="0" w:line="240" w:lineRule="auto"/>
              <w:rPr>
                <w:rFonts w:ascii="Times New Roman" w:hAnsi="Times New Roman"/>
                <w:sz w:val="20"/>
                <w:szCs w:val="20"/>
              </w:rPr>
            </w:pPr>
            <w:r>
              <w:rPr>
                <w:rFonts w:cs="Calibri"/>
                <w:color w:val="000000"/>
              </w:rPr>
              <w:t>15,9</w:t>
            </w:r>
          </w:p>
        </w:tc>
        <w:tc>
          <w:tcPr>
            <w:tcW w:w="689" w:type="dxa"/>
            <w:shd w:val="clear" w:color="auto" w:fill="F2F2F2" w:themeFill="background1" w:themeFillShade="F2"/>
            <w:vAlign w:val="bottom"/>
          </w:tcPr>
          <w:p w14:paraId="0766D79F" w14:textId="2990B9F1" w:rsidR="003920E5" w:rsidRPr="00AD5AD4" w:rsidRDefault="003920E5" w:rsidP="003920E5">
            <w:pPr>
              <w:spacing w:after="0" w:line="240" w:lineRule="auto"/>
              <w:rPr>
                <w:rFonts w:ascii="Times New Roman" w:hAnsi="Times New Roman"/>
                <w:sz w:val="20"/>
                <w:szCs w:val="20"/>
              </w:rPr>
            </w:pPr>
            <w:r>
              <w:rPr>
                <w:rFonts w:cs="Calibri"/>
                <w:color w:val="000000"/>
              </w:rPr>
              <w:t>13,8</w:t>
            </w:r>
          </w:p>
        </w:tc>
        <w:tc>
          <w:tcPr>
            <w:tcW w:w="689" w:type="dxa"/>
            <w:shd w:val="clear" w:color="auto" w:fill="F2F2F2" w:themeFill="background1" w:themeFillShade="F2"/>
            <w:vAlign w:val="bottom"/>
          </w:tcPr>
          <w:p w14:paraId="0F6AAE61" w14:textId="40224864" w:rsidR="003920E5" w:rsidRPr="00AD5AD4" w:rsidRDefault="003920E5" w:rsidP="003920E5">
            <w:pPr>
              <w:spacing w:after="0" w:line="240" w:lineRule="auto"/>
              <w:rPr>
                <w:rFonts w:ascii="Times New Roman" w:hAnsi="Times New Roman"/>
                <w:sz w:val="20"/>
                <w:szCs w:val="20"/>
              </w:rPr>
            </w:pPr>
            <w:r>
              <w:rPr>
                <w:rFonts w:cs="Calibri"/>
                <w:color w:val="000000"/>
              </w:rPr>
              <w:t>13,3</w:t>
            </w:r>
          </w:p>
        </w:tc>
        <w:tc>
          <w:tcPr>
            <w:tcW w:w="690" w:type="dxa"/>
            <w:shd w:val="clear" w:color="auto" w:fill="F2F2F2" w:themeFill="background1" w:themeFillShade="F2"/>
            <w:vAlign w:val="bottom"/>
          </w:tcPr>
          <w:p w14:paraId="0AB07AE3" w14:textId="795C99E6" w:rsidR="003920E5" w:rsidRPr="00AD5AD4" w:rsidRDefault="003920E5" w:rsidP="003920E5">
            <w:pPr>
              <w:spacing w:after="0" w:line="240" w:lineRule="auto"/>
              <w:rPr>
                <w:rFonts w:ascii="Times New Roman" w:hAnsi="Times New Roman"/>
                <w:sz w:val="20"/>
                <w:szCs w:val="20"/>
              </w:rPr>
            </w:pPr>
            <w:r>
              <w:rPr>
                <w:rFonts w:cs="Calibri"/>
                <w:color w:val="000000"/>
              </w:rPr>
              <w:t>14,8</w:t>
            </w:r>
          </w:p>
        </w:tc>
        <w:tc>
          <w:tcPr>
            <w:tcW w:w="672" w:type="dxa"/>
            <w:shd w:val="clear" w:color="auto" w:fill="F2F2F2" w:themeFill="background1" w:themeFillShade="F2"/>
            <w:vAlign w:val="bottom"/>
          </w:tcPr>
          <w:p w14:paraId="2F66FA0F" w14:textId="55EBF284" w:rsidR="003920E5" w:rsidRPr="00AD5AD4" w:rsidRDefault="003920E5" w:rsidP="003920E5">
            <w:pPr>
              <w:spacing w:after="0" w:line="240" w:lineRule="auto"/>
              <w:rPr>
                <w:rFonts w:ascii="Times New Roman" w:hAnsi="Times New Roman"/>
                <w:sz w:val="20"/>
                <w:szCs w:val="20"/>
              </w:rPr>
            </w:pPr>
            <w:r>
              <w:rPr>
                <w:rFonts w:cs="Calibri"/>
                <w:color w:val="000000"/>
              </w:rPr>
              <w:t>17,1</w:t>
            </w:r>
          </w:p>
        </w:tc>
      </w:tr>
      <w:tr w:rsidR="003920E5" w:rsidRPr="0079761F" w14:paraId="04D928D1" w14:textId="77777777" w:rsidTr="00D8208A">
        <w:tc>
          <w:tcPr>
            <w:tcW w:w="1110" w:type="dxa"/>
            <w:vAlign w:val="bottom"/>
          </w:tcPr>
          <w:p w14:paraId="6D919746" w14:textId="77777777" w:rsidR="003920E5" w:rsidRPr="0079761F" w:rsidRDefault="003920E5" w:rsidP="003920E5">
            <w:pPr>
              <w:spacing w:after="0" w:line="240" w:lineRule="auto"/>
              <w:rPr>
                <w:rFonts w:ascii="Times New Roman" w:hAnsi="Times New Roman"/>
                <w:sz w:val="20"/>
                <w:szCs w:val="20"/>
              </w:rPr>
            </w:pPr>
            <w:r>
              <w:rPr>
                <w:rFonts w:cs="Calibri"/>
                <w:color w:val="000000"/>
              </w:rPr>
              <w:t>27</w:t>
            </w:r>
          </w:p>
        </w:tc>
        <w:tc>
          <w:tcPr>
            <w:tcW w:w="689" w:type="dxa"/>
            <w:vAlign w:val="bottom"/>
          </w:tcPr>
          <w:p w14:paraId="05654A53" w14:textId="57C3838D"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19E1093A" w14:textId="029A8AA6"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692BBCF3" w14:textId="7DC5AE49"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4DFCB009" w14:textId="23BC1844"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71FA297A" w14:textId="01FBA8EC"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25160FDA" w14:textId="2E8C0C66"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5A6AF2A3" w14:textId="04B291FA" w:rsidR="003920E5" w:rsidRPr="00AD5AD4" w:rsidRDefault="003920E5" w:rsidP="003920E5">
            <w:pPr>
              <w:spacing w:after="0" w:line="240" w:lineRule="auto"/>
              <w:rPr>
                <w:rFonts w:ascii="Times New Roman" w:hAnsi="Times New Roman"/>
                <w:sz w:val="20"/>
                <w:szCs w:val="20"/>
              </w:rPr>
            </w:pPr>
            <w:r>
              <w:rPr>
                <w:rFonts w:cs="Calibri"/>
                <w:color w:val="000000"/>
              </w:rPr>
              <w:t>14,2</w:t>
            </w:r>
          </w:p>
        </w:tc>
        <w:tc>
          <w:tcPr>
            <w:tcW w:w="672" w:type="dxa"/>
            <w:vAlign w:val="bottom"/>
          </w:tcPr>
          <w:p w14:paraId="53EB4C40" w14:textId="219ABE1F" w:rsidR="003920E5" w:rsidRPr="00AD5AD4" w:rsidRDefault="003920E5" w:rsidP="003920E5">
            <w:pPr>
              <w:spacing w:after="0" w:line="240" w:lineRule="auto"/>
              <w:rPr>
                <w:rFonts w:ascii="Times New Roman" w:hAnsi="Times New Roman"/>
                <w:sz w:val="20"/>
                <w:szCs w:val="20"/>
              </w:rPr>
            </w:pPr>
            <w:r>
              <w:rPr>
                <w:rFonts w:cs="Calibri"/>
                <w:color w:val="000000"/>
              </w:rPr>
              <w:t>14,2</w:t>
            </w:r>
          </w:p>
        </w:tc>
      </w:tr>
      <w:tr w:rsidR="003920E5" w:rsidRPr="0079761F" w14:paraId="362182B9" w14:textId="77777777" w:rsidTr="00D8208A">
        <w:tc>
          <w:tcPr>
            <w:tcW w:w="1110" w:type="dxa"/>
            <w:shd w:val="clear" w:color="auto" w:fill="F2F2F2" w:themeFill="background1" w:themeFillShade="F2"/>
            <w:vAlign w:val="bottom"/>
          </w:tcPr>
          <w:p w14:paraId="19FF8D2E" w14:textId="77777777" w:rsidR="003920E5" w:rsidRPr="0079761F" w:rsidRDefault="003920E5" w:rsidP="003920E5">
            <w:pPr>
              <w:spacing w:after="0" w:line="240" w:lineRule="auto"/>
              <w:rPr>
                <w:rFonts w:ascii="Times New Roman" w:hAnsi="Times New Roman"/>
                <w:sz w:val="20"/>
                <w:szCs w:val="20"/>
              </w:rPr>
            </w:pPr>
            <w:r>
              <w:rPr>
                <w:rFonts w:cs="Calibri"/>
                <w:color w:val="000000"/>
              </w:rPr>
              <w:t>29</w:t>
            </w:r>
          </w:p>
        </w:tc>
        <w:tc>
          <w:tcPr>
            <w:tcW w:w="689" w:type="dxa"/>
            <w:shd w:val="clear" w:color="auto" w:fill="F2F2F2" w:themeFill="background1" w:themeFillShade="F2"/>
            <w:vAlign w:val="bottom"/>
          </w:tcPr>
          <w:p w14:paraId="7BD7DA79" w14:textId="487C713F"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22E56013" w14:textId="69114A63"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54A38627" w14:textId="575FA343"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205E6A6D" w14:textId="0B071F61"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61258C6C" w14:textId="0A3303DF" w:rsidR="003920E5" w:rsidRPr="00AD5AD4" w:rsidRDefault="003920E5" w:rsidP="003920E5">
            <w:pPr>
              <w:spacing w:after="0" w:line="240" w:lineRule="auto"/>
              <w:rPr>
                <w:rFonts w:ascii="Times New Roman" w:hAnsi="Times New Roman"/>
                <w:sz w:val="20"/>
                <w:szCs w:val="20"/>
              </w:rPr>
            </w:pPr>
            <w:r>
              <w:rPr>
                <w:rFonts w:cs="Calibri"/>
                <w:color w:val="000000"/>
              </w:rPr>
              <w:t>16,2</w:t>
            </w:r>
          </w:p>
        </w:tc>
        <w:tc>
          <w:tcPr>
            <w:tcW w:w="689" w:type="dxa"/>
            <w:shd w:val="clear" w:color="auto" w:fill="F2F2F2" w:themeFill="background1" w:themeFillShade="F2"/>
            <w:vAlign w:val="bottom"/>
          </w:tcPr>
          <w:p w14:paraId="7888E73E" w14:textId="3D001DEB" w:rsidR="003920E5" w:rsidRPr="00AD5AD4" w:rsidRDefault="003920E5" w:rsidP="003920E5">
            <w:pPr>
              <w:spacing w:after="0" w:line="240" w:lineRule="auto"/>
              <w:rPr>
                <w:rFonts w:ascii="Times New Roman" w:hAnsi="Times New Roman"/>
                <w:sz w:val="20"/>
                <w:szCs w:val="20"/>
              </w:rPr>
            </w:pPr>
            <w:r>
              <w:rPr>
                <w:rFonts w:cs="Calibri"/>
                <w:color w:val="000000"/>
              </w:rPr>
              <w:t>13,5</w:t>
            </w:r>
          </w:p>
        </w:tc>
        <w:tc>
          <w:tcPr>
            <w:tcW w:w="690" w:type="dxa"/>
            <w:shd w:val="clear" w:color="auto" w:fill="F2F2F2" w:themeFill="background1" w:themeFillShade="F2"/>
            <w:vAlign w:val="bottom"/>
          </w:tcPr>
          <w:p w14:paraId="371C37D3" w14:textId="4888895A"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50966EB2" w14:textId="53566DDF" w:rsidR="003920E5" w:rsidRPr="00AD5AD4" w:rsidRDefault="003920E5" w:rsidP="003920E5">
            <w:pPr>
              <w:spacing w:after="0" w:line="240" w:lineRule="auto"/>
              <w:rPr>
                <w:rFonts w:ascii="Times New Roman" w:hAnsi="Times New Roman"/>
                <w:sz w:val="20"/>
                <w:szCs w:val="20"/>
              </w:rPr>
            </w:pPr>
            <w:r>
              <w:rPr>
                <w:rFonts w:cs="Calibri"/>
                <w:color w:val="000000"/>
              </w:rPr>
              <w:t>14,2</w:t>
            </w:r>
          </w:p>
        </w:tc>
      </w:tr>
      <w:tr w:rsidR="003920E5" w:rsidRPr="0079761F" w14:paraId="32CBAA42" w14:textId="77777777" w:rsidTr="00D8208A">
        <w:tc>
          <w:tcPr>
            <w:tcW w:w="1110" w:type="dxa"/>
            <w:vAlign w:val="bottom"/>
          </w:tcPr>
          <w:p w14:paraId="3EA0C7CD" w14:textId="77777777" w:rsidR="003920E5" w:rsidRPr="0079761F" w:rsidRDefault="003920E5" w:rsidP="003920E5">
            <w:pPr>
              <w:spacing w:after="0" w:line="240" w:lineRule="auto"/>
              <w:rPr>
                <w:rFonts w:ascii="Times New Roman" w:hAnsi="Times New Roman"/>
                <w:sz w:val="20"/>
                <w:szCs w:val="20"/>
              </w:rPr>
            </w:pPr>
            <w:r>
              <w:rPr>
                <w:rFonts w:cs="Calibri"/>
                <w:color w:val="000000"/>
              </w:rPr>
              <w:t>30</w:t>
            </w:r>
          </w:p>
        </w:tc>
        <w:tc>
          <w:tcPr>
            <w:tcW w:w="689" w:type="dxa"/>
            <w:vAlign w:val="bottom"/>
          </w:tcPr>
          <w:p w14:paraId="391DE016" w14:textId="6C48A4C2" w:rsidR="003920E5" w:rsidRPr="00AD5AD4" w:rsidRDefault="003920E5" w:rsidP="003920E5">
            <w:pPr>
              <w:spacing w:after="0" w:line="240" w:lineRule="auto"/>
              <w:rPr>
                <w:rFonts w:ascii="Times New Roman" w:hAnsi="Times New Roman"/>
                <w:sz w:val="20"/>
                <w:szCs w:val="20"/>
              </w:rPr>
            </w:pPr>
            <w:r>
              <w:rPr>
                <w:rFonts w:cs="Calibri"/>
                <w:color w:val="000000"/>
              </w:rPr>
              <w:t>99,6</w:t>
            </w:r>
          </w:p>
        </w:tc>
        <w:tc>
          <w:tcPr>
            <w:tcW w:w="690" w:type="dxa"/>
            <w:vAlign w:val="bottom"/>
          </w:tcPr>
          <w:p w14:paraId="4A2A72F3" w14:textId="374714D8" w:rsidR="003920E5" w:rsidRPr="00AD5AD4" w:rsidRDefault="003920E5" w:rsidP="003920E5">
            <w:pPr>
              <w:spacing w:after="0" w:line="240" w:lineRule="auto"/>
              <w:rPr>
                <w:rFonts w:ascii="Times New Roman" w:hAnsi="Times New Roman"/>
                <w:sz w:val="20"/>
                <w:szCs w:val="20"/>
              </w:rPr>
            </w:pPr>
            <w:r>
              <w:rPr>
                <w:rFonts w:cs="Calibri"/>
                <w:color w:val="000000"/>
              </w:rPr>
              <w:t>73,1</w:t>
            </w:r>
          </w:p>
        </w:tc>
        <w:tc>
          <w:tcPr>
            <w:tcW w:w="689" w:type="dxa"/>
            <w:vAlign w:val="bottom"/>
          </w:tcPr>
          <w:p w14:paraId="5988AEA4" w14:textId="7977C1C3" w:rsidR="003920E5" w:rsidRPr="00AD5AD4" w:rsidRDefault="003920E5" w:rsidP="003920E5">
            <w:pPr>
              <w:spacing w:after="0" w:line="240" w:lineRule="auto"/>
              <w:rPr>
                <w:rFonts w:ascii="Times New Roman" w:hAnsi="Times New Roman"/>
                <w:sz w:val="20"/>
                <w:szCs w:val="20"/>
              </w:rPr>
            </w:pPr>
            <w:r>
              <w:rPr>
                <w:rFonts w:cs="Calibri"/>
                <w:color w:val="000000"/>
              </w:rPr>
              <w:t>84,8</w:t>
            </w:r>
          </w:p>
        </w:tc>
        <w:tc>
          <w:tcPr>
            <w:tcW w:w="690" w:type="dxa"/>
            <w:vAlign w:val="bottom"/>
          </w:tcPr>
          <w:p w14:paraId="6BA0A5AA" w14:textId="039B6A20" w:rsidR="003920E5" w:rsidRPr="00AD5AD4" w:rsidRDefault="003920E5" w:rsidP="003920E5">
            <w:pPr>
              <w:spacing w:after="0" w:line="240" w:lineRule="auto"/>
              <w:rPr>
                <w:rFonts w:ascii="Times New Roman" w:hAnsi="Times New Roman"/>
                <w:sz w:val="20"/>
                <w:szCs w:val="20"/>
              </w:rPr>
            </w:pPr>
            <w:r>
              <w:rPr>
                <w:rFonts w:cs="Calibri"/>
                <w:color w:val="000000"/>
              </w:rPr>
              <w:t>12,4</w:t>
            </w:r>
          </w:p>
        </w:tc>
        <w:tc>
          <w:tcPr>
            <w:tcW w:w="689" w:type="dxa"/>
            <w:vAlign w:val="bottom"/>
          </w:tcPr>
          <w:p w14:paraId="0D004DAB" w14:textId="32CD3CC2" w:rsidR="003920E5" w:rsidRPr="00AD5AD4" w:rsidRDefault="003920E5" w:rsidP="003920E5">
            <w:pPr>
              <w:spacing w:after="0" w:line="240" w:lineRule="auto"/>
              <w:rPr>
                <w:rFonts w:ascii="Times New Roman" w:hAnsi="Times New Roman"/>
                <w:sz w:val="20"/>
                <w:szCs w:val="20"/>
              </w:rPr>
            </w:pPr>
            <w:r>
              <w:rPr>
                <w:rFonts w:cs="Calibri"/>
                <w:color w:val="000000"/>
              </w:rPr>
              <w:t>12,1</w:t>
            </w:r>
          </w:p>
        </w:tc>
        <w:tc>
          <w:tcPr>
            <w:tcW w:w="689" w:type="dxa"/>
            <w:vAlign w:val="bottom"/>
          </w:tcPr>
          <w:p w14:paraId="5FB0439B" w14:textId="06A0A297"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081E6AC7" w14:textId="5B8A329A"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11F30320" w14:textId="01A04262" w:rsidR="003920E5" w:rsidRPr="00AD5AD4" w:rsidRDefault="003920E5" w:rsidP="003920E5">
            <w:pPr>
              <w:spacing w:after="0" w:line="240" w:lineRule="auto"/>
              <w:rPr>
                <w:rFonts w:ascii="Times New Roman" w:hAnsi="Times New Roman"/>
                <w:sz w:val="20"/>
                <w:szCs w:val="20"/>
              </w:rPr>
            </w:pPr>
            <w:r>
              <w:rPr>
                <w:rFonts w:cs="Calibri"/>
                <w:color w:val="000000"/>
              </w:rPr>
              <w:t>32,4</w:t>
            </w:r>
          </w:p>
        </w:tc>
      </w:tr>
      <w:tr w:rsidR="003920E5" w:rsidRPr="0079761F" w14:paraId="58031027" w14:textId="77777777" w:rsidTr="00D8208A">
        <w:tc>
          <w:tcPr>
            <w:tcW w:w="1110" w:type="dxa"/>
            <w:shd w:val="clear" w:color="auto" w:fill="F2F2F2" w:themeFill="background1" w:themeFillShade="F2"/>
            <w:vAlign w:val="bottom"/>
          </w:tcPr>
          <w:p w14:paraId="4A4F7254" w14:textId="77777777" w:rsidR="003920E5" w:rsidRPr="0079761F" w:rsidRDefault="003920E5" w:rsidP="003920E5">
            <w:pPr>
              <w:spacing w:after="0" w:line="240" w:lineRule="auto"/>
              <w:rPr>
                <w:rFonts w:ascii="Times New Roman" w:hAnsi="Times New Roman"/>
                <w:sz w:val="20"/>
                <w:szCs w:val="20"/>
              </w:rPr>
            </w:pPr>
            <w:r>
              <w:rPr>
                <w:rFonts w:cs="Calibri"/>
                <w:color w:val="000000"/>
              </w:rPr>
              <w:t>31</w:t>
            </w:r>
          </w:p>
        </w:tc>
        <w:tc>
          <w:tcPr>
            <w:tcW w:w="689" w:type="dxa"/>
            <w:shd w:val="clear" w:color="auto" w:fill="F2F2F2" w:themeFill="background1" w:themeFillShade="F2"/>
            <w:vAlign w:val="bottom"/>
          </w:tcPr>
          <w:p w14:paraId="64E1DDE0" w14:textId="5BB84920" w:rsidR="003920E5" w:rsidRPr="00AD5AD4" w:rsidRDefault="003920E5" w:rsidP="003920E5">
            <w:pPr>
              <w:spacing w:after="0" w:line="240" w:lineRule="auto"/>
              <w:rPr>
                <w:rFonts w:ascii="Times New Roman" w:hAnsi="Times New Roman"/>
                <w:sz w:val="20"/>
                <w:szCs w:val="20"/>
              </w:rPr>
            </w:pPr>
            <w:r>
              <w:rPr>
                <w:rFonts w:cs="Calibri"/>
                <w:color w:val="000000"/>
              </w:rPr>
              <w:t>22,5</w:t>
            </w:r>
          </w:p>
        </w:tc>
        <w:tc>
          <w:tcPr>
            <w:tcW w:w="690" w:type="dxa"/>
            <w:shd w:val="clear" w:color="auto" w:fill="F2F2F2" w:themeFill="background1" w:themeFillShade="F2"/>
            <w:vAlign w:val="bottom"/>
          </w:tcPr>
          <w:p w14:paraId="4809C0A7" w14:textId="47DA36E7"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39309E2F" w14:textId="54EB6928" w:rsidR="003920E5" w:rsidRPr="00AD5AD4" w:rsidRDefault="003920E5" w:rsidP="003920E5">
            <w:pPr>
              <w:spacing w:after="0" w:line="240" w:lineRule="auto"/>
              <w:rPr>
                <w:rFonts w:ascii="Times New Roman" w:hAnsi="Times New Roman"/>
                <w:sz w:val="20"/>
                <w:szCs w:val="20"/>
              </w:rPr>
            </w:pPr>
            <w:r>
              <w:rPr>
                <w:rFonts w:cs="Calibri"/>
                <w:color w:val="000000"/>
              </w:rPr>
              <w:t>22,2</w:t>
            </w:r>
          </w:p>
        </w:tc>
        <w:tc>
          <w:tcPr>
            <w:tcW w:w="690" w:type="dxa"/>
            <w:shd w:val="clear" w:color="auto" w:fill="F2F2F2" w:themeFill="background1" w:themeFillShade="F2"/>
            <w:vAlign w:val="bottom"/>
          </w:tcPr>
          <w:p w14:paraId="193150E9" w14:textId="662E0995"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13F9BA56" w14:textId="0F32821B"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6E6E37DA" w14:textId="25E97782" w:rsidR="003920E5" w:rsidRPr="00AD5AD4" w:rsidRDefault="003920E5" w:rsidP="003920E5">
            <w:pPr>
              <w:spacing w:after="0" w:line="240" w:lineRule="auto"/>
              <w:rPr>
                <w:rFonts w:ascii="Times New Roman" w:hAnsi="Times New Roman"/>
                <w:sz w:val="20"/>
                <w:szCs w:val="20"/>
              </w:rPr>
            </w:pPr>
            <w:r>
              <w:rPr>
                <w:rFonts w:cs="Calibri"/>
                <w:color w:val="000000"/>
              </w:rPr>
              <w:t>10,6</w:t>
            </w:r>
          </w:p>
        </w:tc>
        <w:tc>
          <w:tcPr>
            <w:tcW w:w="690" w:type="dxa"/>
            <w:shd w:val="clear" w:color="auto" w:fill="F2F2F2" w:themeFill="background1" w:themeFillShade="F2"/>
            <w:vAlign w:val="bottom"/>
          </w:tcPr>
          <w:p w14:paraId="15619265" w14:textId="089A8368"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5B39EB41" w14:textId="38BF4FB3" w:rsidR="003920E5" w:rsidRPr="00AD5AD4" w:rsidRDefault="003920E5" w:rsidP="003920E5">
            <w:pPr>
              <w:spacing w:after="0" w:line="240" w:lineRule="auto"/>
              <w:rPr>
                <w:rFonts w:ascii="Times New Roman" w:hAnsi="Times New Roman"/>
                <w:sz w:val="20"/>
                <w:szCs w:val="20"/>
              </w:rPr>
            </w:pPr>
            <w:r>
              <w:rPr>
                <w:rFonts w:cs="Calibri"/>
                <w:color w:val="000000"/>
              </w:rPr>
              <w:t>20,1</w:t>
            </w:r>
          </w:p>
        </w:tc>
      </w:tr>
      <w:tr w:rsidR="003920E5" w:rsidRPr="0079761F" w14:paraId="1663E519" w14:textId="77777777" w:rsidTr="00D8208A">
        <w:tc>
          <w:tcPr>
            <w:tcW w:w="1110" w:type="dxa"/>
            <w:vAlign w:val="bottom"/>
          </w:tcPr>
          <w:p w14:paraId="088F8575" w14:textId="77777777" w:rsidR="003920E5" w:rsidRPr="0079761F" w:rsidRDefault="003920E5" w:rsidP="003920E5">
            <w:pPr>
              <w:spacing w:after="0" w:line="240" w:lineRule="auto"/>
              <w:rPr>
                <w:rFonts w:ascii="Times New Roman" w:hAnsi="Times New Roman"/>
                <w:sz w:val="20"/>
                <w:szCs w:val="20"/>
              </w:rPr>
            </w:pPr>
            <w:r>
              <w:rPr>
                <w:rFonts w:cs="Calibri"/>
                <w:color w:val="000000"/>
              </w:rPr>
              <w:t>33</w:t>
            </w:r>
          </w:p>
        </w:tc>
        <w:tc>
          <w:tcPr>
            <w:tcW w:w="689" w:type="dxa"/>
            <w:vAlign w:val="bottom"/>
          </w:tcPr>
          <w:p w14:paraId="04FF9274" w14:textId="18EC9638" w:rsidR="003920E5" w:rsidRPr="00AD5AD4" w:rsidRDefault="003920E5" w:rsidP="003920E5">
            <w:pPr>
              <w:spacing w:after="0" w:line="240" w:lineRule="auto"/>
              <w:rPr>
                <w:rFonts w:ascii="Times New Roman" w:hAnsi="Times New Roman"/>
                <w:sz w:val="20"/>
                <w:szCs w:val="20"/>
              </w:rPr>
            </w:pPr>
            <w:r>
              <w:rPr>
                <w:rFonts w:cs="Calibri"/>
                <w:color w:val="000000"/>
              </w:rPr>
              <w:t>336,7</w:t>
            </w:r>
          </w:p>
        </w:tc>
        <w:tc>
          <w:tcPr>
            <w:tcW w:w="690" w:type="dxa"/>
            <w:vAlign w:val="bottom"/>
          </w:tcPr>
          <w:p w14:paraId="5BA2216A" w14:textId="474BA58E"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75E8BEF7" w14:textId="753A15CB" w:rsidR="003920E5" w:rsidRPr="00AD5AD4" w:rsidRDefault="003920E5" w:rsidP="003920E5">
            <w:pPr>
              <w:spacing w:after="0" w:line="240" w:lineRule="auto"/>
              <w:rPr>
                <w:rFonts w:ascii="Times New Roman" w:hAnsi="Times New Roman"/>
                <w:sz w:val="20"/>
                <w:szCs w:val="20"/>
              </w:rPr>
            </w:pPr>
            <w:r>
              <w:rPr>
                <w:rFonts w:cs="Calibri"/>
                <w:color w:val="000000"/>
              </w:rPr>
              <w:t>56,9</w:t>
            </w:r>
          </w:p>
        </w:tc>
        <w:tc>
          <w:tcPr>
            <w:tcW w:w="690" w:type="dxa"/>
            <w:vAlign w:val="bottom"/>
          </w:tcPr>
          <w:p w14:paraId="7CF2F34D" w14:textId="50630348"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0F6CCEA1" w14:textId="6B008283" w:rsidR="003920E5" w:rsidRPr="00AD5AD4" w:rsidRDefault="003920E5" w:rsidP="003920E5">
            <w:pPr>
              <w:spacing w:after="0" w:line="240" w:lineRule="auto"/>
              <w:rPr>
                <w:rFonts w:ascii="Times New Roman" w:hAnsi="Times New Roman"/>
                <w:sz w:val="20"/>
                <w:szCs w:val="20"/>
              </w:rPr>
            </w:pPr>
            <w:r>
              <w:rPr>
                <w:rFonts w:cs="Calibri"/>
                <w:color w:val="000000"/>
              </w:rPr>
              <w:t>16,2</w:t>
            </w:r>
          </w:p>
        </w:tc>
        <w:tc>
          <w:tcPr>
            <w:tcW w:w="689" w:type="dxa"/>
            <w:vAlign w:val="bottom"/>
          </w:tcPr>
          <w:p w14:paraId="5C3FC17D" w14:textId="2AD3CB81" w:rsidR="003920E5" w:rsidRPr="00AD5AD4" w:rsidRDefault="003920E5" w:rsidP="003920E5">
            <w:pPr>
              <w:spacing w:after="0" w:line="240" w:lineRule="auto"/>
              <w:rPr>
                <w:rFonts w:ascii="Times New Roman" w:hAnsi="Times New Roman"/>
                <w:sz w:val="20"/>
                <w:szCs w:val="20"/>
              </w:rPr>
            </w:pPr>
            <w:r>
              <w:rPr>
                <w:rFonts w:cs="Calibri"/>
                <w:color w:val="000000"/>
              </w:rPr>
              <w:t>9,4</w:t>
            </w:r>
          </w:p>
        </w:tc>
        <w:tc>
          <w:tcPr>
            <w:tcW w:w="690" w:type="dxa"/>
            <w:vAlign w:val="bottom"/>
          </w:tcPr>
          <w:p w14:paraId="14EED1CC" w14:textId="2E3D8AEB" w:rsidR="003920E5" w:rsidRPr="00AD5AD4" w:rsidRDefault="003920E5" w:rsidP="003920E5">
            <w:pPr>
              <w:spacing w:after="0" w:line="240" w:lineRule="auto"/>
              <w:rPr>
                <w:rFonts w:ascii="Times New Roman" w:hAnsi="Times New Roman"/>
                <w:sz w:val="20"/>
                <w:szCs w:val="20"/>
              </w:rPr>
            </w:pPr>
            <w:r>
              <w:rPr>
                <w:rFonts w:cs="Calibri"/>
                <w:color w:val="000000"/>
              </w:rPr>
              <w:t>9,3</w:t>
            </w:r>
          </w:p>
        </w:tc>
        <w:tc>
          <w:tcPr>
            <w:tcW w:w="672" w:type="dxa"/>
            <w:vAlign w:val="bottom"/>
          </w:tcPr>
          <w:p w14:paraId="28F33C7A" w14:textId="4F6FE55E" w:rsidR="003920E5" w:rsidRPr="00AD5AD4" w:rsidRDefault="003920E5" w:rsidP="003920E5">
            <w:pPr>
              <w:spacing w:after="0" w:line="240" w:lineRule="auto"/>
              <w:rPr>
                <w:rFonts w:ascii="Times New Roman" w:hAnsi="Times New Roman"/>
                <w:sz w:val="20"/>
                <w:szCs w:val="20"/>
              </w:rPr>
            </w:pPr>
            <w:r>
              <w:rPr>
                <w:rFonts w:cs="Calibri"/>
                <w:color w:val="000000"/>
              </w:rPr>
              <w:t>33,2</w:t>
            </w:r>
          </w:p>
        </w:tc>
      </w:tr>
      <w:tr w:rsidR="003920E5" w:rsidRPr="0079761F" w14:paraId="47582AFF" w14:textId="77777777" w:rsidTr="00D8208A">
        <w:tc>
          <w:tcPr>
            <w:tcW w:w="1110" w:type="dxa"/>
            <w:shd w:val="clear" w:color="auto" w:fill="F2F2F2" w:themeFill="background1" w:themeFillShade="F2"/>
            <w:vAlign w:val="bottom"/>
          </w:tcPr>
          <w:p w14:paraId="11589C38" w14:textId="77777777" w:rsidR="003920E5" w:rsidRPr="0079761F" w:rsidRDefault="003920E5" w:rsidP="003920E5">
            <w:pPr>
              <w:spacing w:after="0" w:line="240" w:lineRule="auto"/>
              <w:rPr>
                <w:rFonts w:ascii="Times New Roman" w:hAnsi="Times New Roman"/>
                <w:sz w:val="20"/>
                <w:szCs w:val="20"/>
              </w:rPr>
            </w:pPr>
            <w:r>
              <w:rPr>
                <w:rFonts w:cs="Calibri"/>
                <w:color w:val="000000"/>
              </w:rPr>
              <w:t>34</w:t>
            </w:r>
          </w:p>
        </w:tc>
        <w:tc>
          <w:tcPr>
            <w:tcW w:w="689" w:type="dxa"/>
            <w:shd w:val="clear" w:color="auto" w:fill="F2F2F2" w:themeFill="background1" w:themeFillShade="F2"/>
            <w:vAlign w:val="bottom"/>
          </w:tcPr>
          <w:p w14:paraId="0F6DC34C" w14:textId="12BF3419"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00EA01DF" w14:textId="0F26B6A4" w:rsidR="003920E5" w:rsidRPr="00AD5AD4" w:rsidRDefault="003920E5" w:rsidP="003920E5">
            <w:pPr>
              <w:spacing w:after="0" w:line="240" w:lineRule="auto"/>
              <w:rPr>
                <w:rFonts w:ascii="Times New Roman" w:hAnsi="Times New Roman"/>
                <w:sz w:val="20"/>
                <w:szCs w:val="20"/>
              </w:rPr>
            </w:pPr>
            <w:r>
              <w:rPr>
                <w:rFonts w:cs="Calibri"/>
                <w:color w:val="000000"/>
              </w:rPr>
              <w:t>37,7</w:t>
            </w:r>
          </w:p>
        </w:tc>
        <w:tc>
          <w:tcPr>
            <w:tcW w:w="689" w:type="dxa"/>
            <w:shd w:val="clear" w:color="auto" w:fill="F2F2F2" w:themeFill="background1" w:themeFillShade="F2"/>
            <w:vAlign w:val="bottom"/>
          </w:tcPr>
          <w:p w14:paraId="2C567186" w14:textId="44FA8F58" w:rsidR="003920E5" w:rsidRPr="00AD5AD4" w:rsidRDefault="003920E5" w:rsidP="003920E5">
            <w:pPr>
              <w:spacing w:after="0" w:line="240" w:lineRule="auto"/>
              <w:rPr>
                <w:rFonts w:ascii="Times New Roman" w:hAnsi="Times New Roman"/>
                <w:sz w:val="20"/>
                <w:szCs w:val="20"/>
              </w:rPr>
            </w:pPr>
            <w:r>
              <w:rPr>
                <w:rFonts w:cs="Calibri"/>
                <w:color w:val="000000"/>
              </w:rPr>
              <w:t>35,4</w:t>
            </w:r>
          </w:p>
        </w:tc>
        <w:tc>
          <w:tcPr>
            <w:tcW w:w="690" w:type="dxa"/>
            <w:shd w:val="clear" w:color="auto" w:fill="F2F2F2" w:themeFill="background1" w:themeFillShade="F2"/>
            <w:vAlign w:val="bottom"/>
          </w:tcPr>
          <w:p w14:paraId="0B4DED49" w14:textId="24673857" w:rsidR="003920E5" w:rsidRPr="00AD5AD4" w:rsidRDefault="003920E5" w:rsidP="003920E5">
            <w:pPr>
              <w:spacing w:after="0" w:line="240" w:lineRule="auto"/>
              <w:rPr>
                <w:rFonts w:ascii="Times New Roman" w:hAnsi="Times New Roman"/>
                <w:sz w:val="20"/>
                <w:szCs w:val="20"/>
              </w:rPr>
            </w:pPr>
            <w:r>
              <w:rPr>
                <w:rFonts w:cs="Calibri"/>
                <w:color w:val="000000"/>
              </w:rPr>
              <w:t>29,3</w:t>
            </w:r>
          </w:p>
        </w:tc>
        <w:tc>
          <w:tcPr>
            <w:tcW w:w="689" w:type="dxa"/>
            <w:shd w:val="clear" w:color="auto" w:fill="F2F2F2" w:themeFill="background1" w:themeFillShade="F2"/>
            <w:vAlign w:val="bottom"/>
          </w:tcPr>
          <w:p w14:paraId="4794D310" w14:textId="5B91E1FC" w:rsidR="003920E5" w:rsidRPr="00AD5AD4" w:rsidRDefault="003920E5" w:rsidP="003920E5">
            <w:pPr>
              <w:spacing w:after="0" w:line="240" w:lineRule="auto"/>
              <w:rPr>
                <w:rFonts w:ascii="Times New Roman" w:hAnsi="Times New Roman"/>
                <w:sz w:val="20"/>
                <w:szCs w:val="20"/>
              </w:rPr>
            </w:pPr>
            <w:r>
              <w:rPr>
                <w:rFonts w:cs="Calibri"/>
                <w:color w:val="000000"/>
              </w:rPr>
              <w:t>20,2</w:t>
            </w:r>
          </w:p>
        </w:tc>
        <w:tc>
          <w:tcPr>
            <w:tcW w:w="689" w:type="dxa"/>
            <w:shd w:val="clear" w:color="auto" w:fill="F2F2F2" w:themeFill="background1" w:themeFillShade="F2"/>
            <w:vAlign w:val="bottom"/>
          </w:tcPr>
          <w:p w14:paraId="3371DE39" w14:textId="76B5A22B" w:rsidR="003920E5" w:rsidRPr="00AD5AD4" w:rsidRDefault="003920E5" w:rsidP="003920E5">
            <w:pPr>
              <w:spacing w:after="0" w:line="240" w:lineRule="auto"/>
              <w:rPr>
                <w:rFonts w:ascii="Times New Roman" w:hAnsi="Times New Roman"/>
                <w:sz w:val="20"/>
                <w:szCs w:val="20"/>
              </w:rPr>
            </w:pPr>
            <w:r>
              <w:rPr>
                <w:rFonts w:cs="Calibri"/>
                <w:color w:val="000000"/>
              </w:rPr>
              <w:t>29,2</w:t>
            </w:r>
          </w:p>
        </w:tc>
        <w:tc>
          <w:tcPr>
            <w:tcW w:w="690" w:type="dxa"/>
            <w:shd w:val="clear" w:color="auto" w:fill="F2F2F2" w:themeFill="background1" w:themeFillShade="F2"/>
            <w:vAlign w:val="bottom"/>
          </w:tcPr>
          <w:p w14:paraId="326704ED" w14:textId="7FABAA39" w:rsidR="003920E5" w:rsidRPr="00AD5AD4" w:rsidRDefault="003920E5" w:rsidP="003920E5">
            <w:pPr>
              <w:spacing w:after="0" w:line="240" w:lineRule="auto"/>
              <w:rPr>
                <w:rFonts w:ascii="Times New Roman" w:hAnsi="Times New Roman"/>
                <w:sz w:val="20"/>
                <w:szCs w:val="20"/>
              </w:rPr>
            </w:pPr>
            <w:r>
              <w:rPr>
                <w:rFonts w:cs="Calibri"/>
                <w:color w:val="000000"/>
              </w:rPr>
              <w:t>37,3</w:t>
            </w:r>
          </w:p>
        </w:tc>
        <w:tc>
          <w:tcPr>
            <w:tcW w:w="672" w:type="dxa"/>
            <w:shd w:val="clear" w:color="auto" w:fill="F2F2F2" w:themeFill="background1" w:themeFillShade="F2"/>
            <w:vAlign w:val="bottom"/>
          </w:tcPr>
          <w:p w14:paraId="3534D83B" w14:textId="740E80DF" w:rsidR="003920E5" w:rsidRPr="00AD5AD4" w:rsidRDefault="003920E5" w:rsidP="003920E5">
            <w:pPr>
              <w:spacing w:after="0" w:line="240" w:lineRule="auto"/>
              <w:rPr>
                <w:rFonts w:ascii="Times New Roman" w:hAnsi="Times New Roman"/>
                <w:sz w:val="20"/>
                <w:szCs w:val="20"/>
              </w:rPr>
            </w:pPr>
            <w:r>
              <w:rPr>
                <w:rFonts w:cs="Calibri"/>
                <w:color w:val="000000"/>
              </w:rPr>
              <w:t>30,2</w:t>
            </w:r>
          </w:p>
        </w:tc>
      </w:tr>
      <w:tr w:rsidR="003920E5" w:rsidRPr="0079761F" w14:paraId="3615362B" w14:textId="77777777" w:rsidTr="00D8208A">
        <w:tc>
          <w:tcPr>
            <w:tcW w:w="1110" w:type="dxa"/>
            <w:vAlign w:val="bottom"/>
          </w:tcPr>
          <w:p w14:paraId="1C765121" w14:textId="77777777" w:rsidR="003920E5" w:rsidRPr="0079761F" w:rsidRDefault="003920E5" w:rsidP="003920E5">
            <w:pPr>
              <w:spacing w:after="0" w:line="240" w:lineRule="auto"/>
              <w:rPr>
                <w:rFonts w:ascii="Times New Roman" w:hAnsi="Times New Roman"/>
                <w:sz w:val="20"/>
                <w:szCs w:val="20"/>
              </w:rPr>
            </w:pPr>
            <w:r>
              <w:rPr>
                <w:rFonts w:cs="Calibri"/>
                <w:color w:val="000000"/>
              </w:rPr>
              <w:t>35</w:t>
            </w:r>
          </w:p>
        </w:tc>
        <w:tc>
          <w:tcPr>
            <w:tcW w:w="689" w:type="dxa"/>
            <w:vAlign w:val="bottom"/>
          </w:tcPr>
          <w:p w14:paraId="02132653" w14:textId="6B72D1BC"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33B1EEA2" w14:textId="263E132E" w:rsidR="003920E5" w:rsidRPr="00AD5AD4" w:rsidRDefault="003920E5" w:rsidP="003920E5">
            <w:pPr>
              <w:spacing w:after="0" w:line="240" w:lineRule="auto"/>
              <w:rPr>
                <w:rFonts w:ascii="Times New Roman" w:hAnsi="Times New Roman"/>
                <w:sz w:val="20"/>
                <w:szCs w:val="20"/>
              </w:rPr>
            </w:pPr>
            <w:r>
              <w:rPr>
                <w:rFonts w:cs="Calibri"/>
                <w:color w:val="000000"/>
              </w:rPr>
              <w:t>34,4</w:t>
            </w:r>
          </w:p>
        </w:tc>
        <w:tc>
          <w:tcPr>
            <w:tcW w:w="689" w:type="dxa"/>
            <w:vAlign w:val="bottom"/>
          </w:tcPr>
          <w:p w14:paraId="4C1C8456" w14:textId="641E283C" w:rsidR="003920E5" w:rsidRPr="00AD5AD4" w:rsidRDefault="003920E5" w:rsidP="003920E5">
            <w:pPr>
              <w:spacing w:after="0" w:line="240" w:lineRule="auto"/>
              <w:rPr>
                <w:rFonts w:ascii="Times New Roman" w:hAnsi="Times New Roman"/>
                <w:sz w:val="20"/>
                <w:szCs w:val="20"/>
              </w:rPr>
            </w:pPr>
            <w:r>
              <w:rPr>
                <w:rFonts w:cs="Calibri"/>
                <w:color w:val="000000"/>
              </w:rPr>
              <w:t>47,8</w:t>
            </w:r>
          </w:p>
        </w:tc>
        <w:tc>
          <w:tcPr>
            <w:tcW w:w="690" w:type="dxa"/>
            <w:vAlign w:val="bottom"/>
          </w:tcPr>
          <w:p w14:paraId="7D0DACA8" w14:textId="73FA664D"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10A5ABEF" w14:textId="1E1CCB33" w:rsidR="003920E5" w:rsidRPr="00AD5AD4" w:rsidRDefault="003920E5" w:rsidP="003920E5">
            <w:pPr>
              <w:spacing w:after="0" w:line="240" w:lineRule="auto"/>
              <w:rPr>
                <w:rFonts w:ascii="Times New Roman" w:hAnsi="Times New Roman"/>
                <w:sz w:val="20"/>
                <w:szCs w:val="20"/>
              </w:rPr>
            </w:pPr>
            <w:r>
              <w:rPr>
                <w:rFonts w:cs="Calibri"/>
                <w:color w:val="000000"/>
              </w:rPr>
              <w:t>19,7</w:t>
            </w:r>
          </w:p>
        </w:tc>
        <w:tc>
          <w:tcPr>
            <w:tcW w:w="689" w:type="dxa"/>
            <w:vAlign w:val="bottom"/>
          </w:tcPr>
          <w:p w14:paraId="3EC1AFE3" w14:textId="56484181" w:rsidR="003920E5" w:rsidRPr="00AD5AD4" w:rsidRDefault="003920E5" w:rsidP="003920E5">
            <w:pPr>
              <w:spacing w:after="0" w:line="240" w:lineRule="auto"/>
              <w:rPr>
                <w:rFonts w:ascii="Times New Roman" w:hAnsi="Times New Roman"/>
                <w:sz w:val="20"/>
                <w:szCs w:val="20"/>
              </w:rPr>
            </w:pPr>
            <w:r>
              <w:rPr>
                <w:rFonts w:cs="Calibri"/>
                <w:color w:val="000000"/>
              </w:rPr>
              <w:t>21,0</w:t>
            </w:r>
          </w:p>
        </w:tc>
        <w:tc>
          <w:tcPr>
            <w:tcW w:w="690" w:type="dxa"/>
            <w:vAlign w:val="bottom"/>
          </w:tcPr>
          <w:p w14:paraId="27857CEB" w14:textId="51817447" w:rsidR="003920E5" w:rsidRPr="00AD5AD4" w:rsidRDefault="003920E5" w:rsidP="003920E5">
            <w:pPr>
              <w:spacing w:after="0" w:line="240" w:lineRule="auto"/>
              <w:rPr>
                <w:rFonts w:ascii="Times New Roman" w:hAnsi="Times New Roman"/>
                <w:sz w:val="20"/>
                <w:szCs w:val="20"/>
              </w:rPr>
            </w:pPr>
            <w:r>
              <w:rPr>
                <w:rFonts w:cs="Calibri"/>
                <w:color w:val="000000"/>
              </w:rPr>
              <w:t>30,7</w:t>
            </w:r>
          </w:p>
        </w:tc>
        <w:tc>
          <w:tcPr>
            <w:tcW w:w="672" w:type="dxa"/>
            <w:vAlign w:val="bottom"/>
          </w:tcPr>
          <w:p w14:paraId="47161AF6" w14:textId="0F3E161A" w:rsidR="003920E5" w:rsidRPr="00AD5AD4" w:rsidRDefault="003920E5" w:rsidP="003920E5">
            <w:pPr>
              <w:spacing w:after="0" w:line="240" w:lineRule="auto"/>
              <w:rPr>
                <w:rFonts w:ascii="Times New Roman" w:hAnsi="Times New Roman"/>
                <w:sz w:val="20"/>
                <w:szCs w:val="20"/>
              </w:rPr>
            </w:pPr>
            <w:r>
              <w:rPr>
                <w:rFonts w:cs="Calibri"/>
                <w:color w:val="000000"/>
              </w:rPr>
              <w:t>27,5</w:t>
            </w:r>
          </w:p>
        </w:tc>
      </w:tr>
      <w:tr w:rsidR="003920E5" w:rsidRPr="0079761F" w14:paraId="5CC751F0" w14:textId="77777777" w:rsidTr="00D8208A">
        <w:tc>
          <w:tcPr>
            <w:tcW w:w="1110" w:type="dxa"/>
            <w:shd w:val="clear" w:color="auto" w:fill="F2F2F2" w:themeFill="background1" w:themeFillShade="F2"/>
            <w:vAlign w:val="bottom"/>
          </w:tcPr>
          <w:p w14:paraId="66CBF18D" w14:textId="77777777" w:rsidR="003920E5" w:rsidRPr="0079761F" w:rsidRDefault="003920E5" w:rsidP="003920E5">
            <w:pPr>
              <w:spacing w:after="0" w:line="240" w:lineRule="auto"/>
              <w:rPr>
                <w:rFonts w:ascii="Times New Roman" w:hAnsi="Times New Roman"/>
                <w:sz w:val="20"/>
                <w:szCs w:val="20"/>
              </w:rPr>
            </w:pPr>
            <w:r>
              <w:rPr>
                <w:rFonts w:cs="Calibri"/>
                <w:color w:val="000000"/>
              </w:rPr>
              <w:t>36</w:t>
            </w:r>
          </w:p>
        </w:tc>
        <w:tc>
          <w:tcPr>
            <w:tcW w:w="689" w:type="dxa"/>
            <w:shd w:val="clear" w:color="auto" w:fill="F2F2F2" w:themeFill="background1" w:themeFillShade="F2"/>
            <w:vAlign w:val="bottom"/>
          </w:tcPr>
          <w:p w14:paraId="38FE9793" w14:textId="5BE29293"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1A09A4B7" w14:textId="7E494A82" w:rsidR="003920E5" w:rsidRPr="00AD5AD4" w:rsidRDefault="003920E5" w:rsidP="003920E5">
            <w:pPr>
              <w:spacing w:after="0" w:line="240" w:lineRule="auto"/>
              <w:rPr>
                <w:rFonts w:ascii="Times New Roman" w:hAnsi="Times New Roman"/>
                <w:sz w:val="20"/>
                <w:szCs w:val="20"/>
              </w:rPr>
            </w:pPr>
            <w:r>
              <w:rPr>
                <w:rFonts w:cs="Calibri"/>
                <w:color w:val="000000"/>
              </w:rPr>
              <w:t>34,4</w:t>
            </w:r>
          </w:p>
        </w:tc>
        <w:tc>
          <w:tcPr>
            <w:tcW w:w="689" w:type="dxa"/>
            <w:shd w:val="clear" w:color="auto" w:fill="F2F2F2" w:themeFill="background1" w:themeFillShade="F2"/>
            <w:vAlign w:val="bottom"/>
          </w:tcPr>
          <w:p w14:paraId="7F00D0CD" w14:textId="4219AE1E" w:rsidR="003920E5" w:rsidRPr="00AD5AD4" w:rsidRDefault="003920E5" w:rsidP="003920E5">
            <w:pPr>
              <w:spacing w:after="0" w:line="240" w:lineRule="auto"/>
              <w:rPr>
                <w:rFonts w:ascii="Times New Roman" w:hAnsi="Times New Roman"/>
                <w:sz w:val="20"/>
                <w:szCs w:val="20"/>
              </w:rPr>
            </w:pPr>
            <w:r>
              <w:rPr>
                <w:rFonts w:cs="Calibri"/>
                <w:color w:val="000000"/>
              </w:rPr>
              <w:t>56,9</w:t>
            </w:r>
          </w:p>
        </w:tc>
        <w:tc>
          <w:tcPr>
            <w:tcW w:w="690" w:type="dxa"/>
            <w:shd w:val="clear" w:color="auto" w:fill="F2F2F2" w:themeFill="background1" w:themeFillShade="F2"/>
            <w:vAlign w:val="bottom"/>
          </w:tcPr>
          <w:p w14:paraId="5D573DE2" w14:textId="3208D01E" w:rsidR="003920E5" w:rsidRPr="00AD5AD4" w:rsidRDefault="003920E5" w:rsidP="003920E5">
            <w:pPr>
              <w:spacing w:after="0" w:line="240" w:lineRule="auto"/>
              <w:rPr>
                <w:rFonts w:ascii="Times New Roman" w:hAnsi="Times New Roman"/>
                <w:sz w:val="20"/>
                <w:szCs w:val="20"/>
              </w:rPr>
            </w:pPr>
            <w:r>
              <w:rPr>
                <w:rFonts w:cs="Calibri"/>
                <w:color w:val="000000"/>
              </w:rPr>
              <w:t>36,3</w:t>
            </w:r>
          </w:p>
        </w:tc>
        <w:tc>
          <w:tcPr>
            <w:tcW w:w="689" w:type="dxa"/>
            <w:shd w:val="clear" w:color="auto" w:fill="F2F2F2" w:themeFill="background1" w:themeFillShade="F2"/>
            <w:vAlign w:val="bottom"/>
          </w:tcPr>
          <w:p w14:paraId="76EDF937" w14:textId="1724D5B5"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227EA553" w14:textId="7B274D2D"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6F991BD2" w14:textId="2DC8C20B"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5FCD29BE" w14:textId="79A78C24" w:rsidR="003920E5" w:rsidRPr="00AD5AD4" w:rsidRDefault="003920E5" w:rsidP="003920E5">
            <w:pPr>
              <w:spacing w:after="0" w:line="240" w:lineRule="auto"/>
              <w:rPr>
                <w:rFonts w:ascii="Times New Roman" w:hAnsi="Times New Roman"/>
                <w:sz w:val="20"/>
                <w:szCs w:val="20"/>
              </w:rPr>
            </w:pPr>
            <w:r>
              <w:rPr>
                <w:rFonts w:cs="Calibri"/>
                <w:color w:val="000000"/>
              </w:rPr>
              <w:t>41,0</w:t>
            </w:r>
          </w:p>
        </w:tc>
      </w:tr>
      <w:tr w:rsidR="003920E5" w:rsidRPr="0079761F" w14:paraId="7464F99E" w14:textId="77777777" w:rsidTr="00D8208A">
        <w:tc>
          <w:tcPr>
            <w:tcW w:w="1110" w:type="dxa"/>
            <w:vAlign w:val="bottom"/>
          </w:tcPr>
          <w:p w14:paraId="659F3DF3" w14:textId="77777777" w:rsidR="003920E5" w:rsidRPr="0079761F" w:rsidRDefault="003920E5" w:rsidP="003920E5">
            <w:pPr>
              <w:spacing w:after="0" w:line="240" w:lineRule="auto"/>
              <w:rPr>
                <w:rFonts w:ascii="Times New Roman" w:hAnsi="Times New Roman"/>
                <w:sz w:val="20"/>
                <w:szCs w:val="20"/>
              </w:rPr>
            </w:pPr>
            <w:r>
              <w:rPr>
                <w:rFonts w:cs="Calibri"/>
                <w:color w:val="000000"/>
              </w:rPr>
              <w:t>37</w:t>
            </w:r>
          </w:p>
        </w:tc>
        <w:tc>
          <w:tcPr>
            <w:tcW w:w="689" w:type="dxa"/>
            <w:vAlign w:val="bottom"/>
          </w:tcPr>
          <w:p w14:paraId="29188459" w14:textId="2BB83FA2"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2C9A017B" w14:textId="545FBCAE" w:rsidR="003920E5" w:rsidRPr="00AD5AD4" w:rsidRDefault="003920E5" w:rsidP="003920E5">
            <w:pPr>
              <w:spacing w:after="0" w:line="240" w:lineRule="auto"/>
              <w:rPr>
                <w:rFonts w:ascii="Times New Roman" w:hAnsi="Times New Roman"/>
                <w:sz w:val="20"/>
                <w:szCs w:val="20"/>
              </w:rPr>
            </w:pPr>
            <w:r>
              <w:rPr>
                <w:rFonts w:cs="Calibri"/>
                <w:color w:val="000000"/>
              </w:rPr>
              <w:t>34,6</w:t>
            </w:r>
          </w:p>
        </w:tc>
        <w:tc>
          <w:tcPr>
            <w:tcW w:w="689" w:type="dxa"/>
            <w:vAlign w:val="bottom"/>
          </w:tcPr>
          <w:p w14:paraId="2B379989" w14:textId="727F6090" w:rsidR="003920E5" w:rsidRPr="00AD5AD4" w:rsidRDefault="003920E5" w:rsidP="003920E5">
            <w:pPr>
              <w:spacing w:after="0" w:line="240" w:lineRule="auto"/>
              <w:rPr>
                <w:rFonts w:ascii="Times New Roman" w:hAnsi="Times New Roman"/>
                <w:sz w:val="20"/>
                <w:szCs w:val="20"/>
              </w:rPr>
            </w:pPr>
            <w:r>
              <w:rPr>
                <w:rFonts w:cs="Calibri"/>
                <w:color w:val="000000"/>
              </w:rPr>
              <w:t>38,4</w:t>
            </w:r>
          </w:p>
        </w:tc>
        <w:tc>
          <w:tcPr>
            <w:tcW w:w="690" w:type="dxa"/>
            <w:vAlign w:val="bottom"/>
          </w:tcPr>
          <w:p w14:paraId="0F09EC0C" w14:textId="24E7679A" w:rsidR="003920E5" w:rsidRPr="00AD5AD4" w:rsidRDefault="003920E5" w:rsidP="003920E5">
            <w:pPr>
              <w:spacing w:after="0" w:line="240" w:lineRule="auto"/>
              <w:rPr>
                <w:rFonts w:ascii="Times New Roman" w:hAnsi="Times New Roman"/>
                <w:sz w:val="20"/>
                <w:szCs w:val="20"/>
              </w:rPr>
            </w:pPr>
            <w:r>
              <w:rPr>
                <w:rFonts w:cs="Calibri"/>
                <w:color w:val="000000"/>
              </w:rPr>
              <w:t>20,7</w:t>
            </w:r>
          </w:p>
        </w:tc>
        <w:tc>
          <w:tcPr>
            <w:tcW w:w="689" w:type="dxa"/>
            <w:vAlign w:val="bottom"/>
          </w:tcPr>
          <w:p w14:paraId="0AB14295" w14:textId="75FB8A5F" w:rsidR="003920E5" w:rsidRPr="00AD5AD4" w:rsidRDefault="003920E5" w:rsidP="003920E5">
            <w:pPr>
              <w:spacing w:after="0" w:line="240" w:lineRule="auto"/>
              <w:rPr>
                <w:rFonts w:ascii="Times New Roman" w:hAnsi="Times New Roman"/>
                <w:sz w:val="20"/>
                <w:szCs w:val="20"/>
              </w:rPr>
            </w:pPr>
            <w:r>
              <w:rPr>
                <w:rFonts w:cs="Calibri"/>
                <w:color w:val="000000"/>
              </w:rPr>
              <w:t>13,2</w:t>
            </w:r>
          </w:p>
        </w:tc>
        <w:tc>
          <w:tcPr>
            <w:tcW w:w="689" w:type="dxa"/>
            <w:vAlign w:val="bottom"/>
          </w:tcPr>
          <w:p w14:paraId="4D5406C6" w14:textId="48CCECE4" w:rsidR="003920E5" w:rsidRPr="00AD5AD4" w:rsidRDefault="003920E5" w:rsidP="003920E5">
            <w:pPr>
              <w:spacing w:after="0" w:line="240" w:lineRule="auto"/>
              <w:rPr>
                <w:rFonts w:ascii="Times New Roman" w:hAnsi="Times New Roman"/>
                <w:sz w:val="20"/>
                <w:szCs w:val="20"/>
              </w:rPr>
            </w:pPr>
            <w:r>
              <w:rPr>
                <w:rFonts w:cs="Calibri"/>
                <w:color w:val="000000"/>
              </w:rPr>
              <w:t>14,3</w:t>
            </w:r>
          </w:p>
        </w:tc>
        <w:tc>
          <w:tcPr>
            <w:tcW w:w="690" w:type="dxa"/>
            <w:vAlign w:val="bottom"/>
          </w:tcPr>
          <w:p w14:paraId="2B94C00F" w14:textId="7BF45D4D" w:rsidR="003920E5" w:rsidRPr="00AD5AD4" w:rsidRDefault="003920E5" w:rsidP="003920E5">
            <w:pPr>
              <w:spacing w:after="0" w:line="240" w:lineRule="auto"/>
              <w:rPr>
                <w:rFonts w:ascii="Times New Roman" w:hAnsi="Times New Roman"/>
                <w:sz w:val="20"/>
                <w:szCs w:val="20"/>
              </w:rPr>
            </w:pPr>
            <w:r>
              <w:rPr>
                <w:rFonts w:cs="Calibri"/>
                <w:color w:val="000000"/>
              </w:rPr>
              <w:t>17,8</w:t>
            </w:r>
          </w:p>
        </w:tc>
        <w:tc>
          <w:tcPr>
            <w:tcW w:w="672" w:type="dxa"/>
            <w:vAlign w:val="bottom"/>
          </w:tcPr>
          <w:p w14:paraId="0498C908" w14:textId="336A94D7" w:rsidR="003920E5" w:rsidRPr="00AD5AD4" w:rsidRDefault="003920E5" w:rsidP="003920E5">
            <w:pPr>
              <w:spacing w:after="0" w:line="240" w:lineRule="auto"/>
              <w:rPr>
                <w:rFonts w:ascii="Times New Roman" w:hAnsi="Times New Roman"/>
                <w:sz w:val="20"/>
                <w:szCs w:val="20"/>
              </w:rPr>
            </w:pPr>
            <w:r>
              <w:rPr>
                <w:rFonts w:cs="Calibri"/>
                <w:color w:val="000000"/>
              </w:rPr>
              <w:t>22,2</w:t>
            </w:r>
          </w:p>
        </w:tc>
      </w:tr>
      <w:tr w:rsidR="003920E5" w:rsidRPr="0079761F" w14:paraId="4A837A06" w14:textId="77777777" w:rsidTr="00D8208A">
        <w:tc>
          <w:tcPr>
            <w:tcW w:w="1110" w:type="dxa"/>
            <w:shd w:val="clear" w:color="auto" w:fill="F2F2F2" w:themeFill="background1" w:themeFillShade="F2"/>
            <w:vAlign w:val="bottom"/>
          </w:tcPr>
          <w:p w14:paraId="60C907B3" w14:textId="77777777" w:rsidR="003920E5" w:rsidRPr="0079761F" w:rsidRDefault="003920E5" w:rsidP="003920E5">
            <w:pPr>
              <w:spacing w:after="0" w:line="240" w:lineRule="auto"/>
              <w:rPr>
                <w:rFonts w:ascii="Times New Roman" w:hAnsi="Times New Roman"/>
                <w:sz w:val="20"/>
                <w:szCs w:val="20"/>
              </w:rPr>
            </w:pPr>
            <w:r>
              <w:rPr>
                <w:rFonts w:cs="Calibri"/>
                <w:color w:val="000000"/>
              </w:rPr>
              <w:t>38</w:t>
            </w:r>
          </w:p>
        </w:tc>
        <w:tc>
          <w:tcPr>
            <w:tcW w:w="689" w:type="dxa"/>
            <w:shd w:val="clear" w:color="auto" w:fill="F2F2F2" w:themeFill="background1" w:themeFillShade="F2"/>
            <w:vAlign w:val="bottom"/>
          </w:tcPr>
          <w:p w14:paraId="1B394E0C" w14:textId="1ADCD13A"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0073EB0B" w14:textId="24535EBC"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7A0CBFD0" w14:textId="4250BC8D" w:rsidR="003920E5" w:rsidRPr="00AD5AD4" w:rsidRDefault="003920E5" w:rsidP="003920E5">
            <w:pPr>
              <w:spacing w:after="0" w:line="240" w:lineRule="auto"/>
              <w:rPr>
                <w:rFonts w:ascii="Times New Roman" w:hAnsi="Times New Roman"/>
                <w:sz w:val="20"/>
                <w:szCs w:val="20"/>
              </w:rPr>
            </w:pPr>
            <w:r>
              <w:rPr>
                <w:rFonts w:cs="Calibri"/>
                <w:color w:val="000000"/>
              </w:rPr>
              <w:t>8,3</w:t>
            </w:r>
          </w:p>
        </w:tc>
        <w:tc>
          <w:tcPr>
            <w:tcW w:w="690" w:type="dxa"/>
            <w:shd w:val="clear" w:color="auto" w:fill="F2F2F2" w:themeFill="background1" w:themeFillShade="F2"/>
            <w:vAlign w:val="bottom"/>
          </w:tcPr>
          <w:p w14:paraId="56277EF5" w14:textId="743D46EF" w:rsidR="003920E5" w:rsidRPr="00AD5AD4" w:rsidRDefault="003920E5" w:rsidP="003920E5">
            <w:pPr>
              <w:spacing w:after="0" w:line="240" w:lineRule="auto"/>
              <w:rPr>
                <w:rFonts w:ascii="Times New Roman" w:hAnsi="Times New Roman"/>
                <w:sz w:val="20"/>
                <w:szCs w:val="20"/>
              </w:rPr>
            </w:pPr>
            <w:r>
              <w:rPr>
                <w:rFonts w:cs="Calibri"/>
                <w:color w:val="000000"/>
              </w:rPr>
              <w:t>8,6</w:t>
            </w:r>
          </w:p>
        </w:tc>
        <w:tc>
          <w:tcPr>
            <w:tcW w:w="689" w:type="dxa"/>
            <w:shd w:val="clear" w:color="auto" w:fill="F2F2F2" w:themeFill="background1" w:themeFillShade="F2"/>
            <w:vAlign w:val="bottom"/>
          </w:tcPr>
          <w:p w14:paraId="443E4DB4" w14:textId="7637DA40" w:rsidR="003920E5" w:rsidRPr="00AD5AD4" w:rsidRDefault="003920E5" w:rsidP="003920E5">
            <w:pPr>
              <w:spacing w:after="0" w:line="240" w:lineRule="auto"/>
              <w:rPr>
                <w:rFonts w:ascii="Times New Roman" w:hAnsi="Times New Roman"/>
                <w:sz w:val="20"/>
                <w:szCs w:val="20"/>
              </w:rPr>
            </w:pPr>
            <w:r>
              <w:rPr>
                <w:rFonts w:cs="Calibri"/>
                <w:color w:val="000000"/>
              </w:rPr>
              <w:t>6,8</w:t>
            </w:r>
          </w:p>
        </w:tc>
        <w:tc>
          <w:tcPr>
            <w:tcW w:w="689" w:type="dxa"/>
            <w:shd w:val="clear" w:color="auto" w:fill="F2F2F2" w:themeFill="background1" w:themeFillShade="F2"/>
            <w:vAlign w:val="bottom"/>
          </w:tcPr>
          <w:p w14:paraId="2537BDEC" w14:textId="7D58DD9D" w:rsidR="003920E5" w:rsidRPr="00AD5AD4" w:rsidRDefault="003920E5" w:rsidP="003920E5">
            <w:pPr>
              <w:spacing w:after="0" w:line="240" w:lineRule="auto"/>
              <w:rPr>
                <w:rFonts w:ascii="Times New Roman" w:hAnsi="Times New Roman"/>
                <w:sz w:val="20"/>
                <w:szCs w:val="20"/>
              </w:rPr>
            </w:pPr>
            <w:r>
              <w:rPr>
                <w:rFonts w:cs="Calibri"/>
                <w:color w:val="000000"/>
              </w:rPr>
              <w:t>4,8</w:t>
            </w:r>
          </w:p>
        </w:tc>
        <w:tc>
          <w:tcPr>
            <w:tcW w:w="690" w:type="dxa"/>
            <w:shd w:val="clear" w:color="auto" w:fill="F2F2F2" w:themeFill="background1" w:themeFillShade="F2"/>
            <w:vAlign w:val="bottom"/>
          </w:tcPr>
          <w:p w14:paraId="667DBDCE" w14:textId="4A793B52" w:rsidR="003920E5" w:rsidRPr="00AD5AD4" w:rsidRDefault="003920E5" w:rsidP="003920E5">
            <w:pPr>
              <w:spacing w:after="0" w:line="240" w:lineRule="auto"/>
              <w:rPr>
                <w:rFonts w:ascii="Times New Roman" w:hAnsi="Times New Roman"/>
                <w:sz w:val="20"/>
                <w:szCs w:val="20"/>
              </w:rPr>
            </w:pPr>
            <w:r>
              <w:rPr>
                <w:rFonts w:cs="Calibri"/>
                <w:color w:val="000000"/>
              </w:rPr>
              <w:t>4,7</w:t>
            </w:r>
          </w:p>
        </w:tc>
        <w:tc>
          <w:tcPr>
            <w:tcW w:w="672" w:type="dxa"/>
            <w:shd w:val="clear" w:color="auto" w:fill="F2F2F2" w:themeFill="background1" w:themeFillShade="F2"/>
            <w:vAlign w:val="bottom"/>
          </w:tcPr>
          <w:p w14:paraId="00E77516" w14:textId="2DA7171E" w:rsidR="003920E5" w:rsidRPr="00AD5AD4" w:rsidRDefault="003920E5" w:rsidP="003920E5">
            <w:pPr>
              <w:spacing w:after="0" w:line="240" w:lineRule="auto"/>
              <w:rPr>
                <w:rFonts w:ascii="Times New Roman" w:hAnsi="Times New Roman"/>
                <w:sz w:val="20"/>
                <w:szCs w:val="20"/>
              </w:rPr>
            </w:pPr>
            <w:r>
              <w:rPr>
                <w:rFonts w:cs="Calibri"/>
                <w:color w:val="000000"/>
              </w:rPr>
              <w:t>6,7</w:t>
            </w:r>
          </w:p>
        </w:tc>
      </w:tr>
      <w:tr w:rsidR="003920E5" w:rsidRPr="0079761F" w14:paraId="43D6DA68" w14:textId="77777777" w:rsidTr="00D8208A">
        <w:tc>
          <w:tcPr>
            <w:tcW w:w="1110" w:type="dxa"/>
            <w:vAlign w:val="bottom"/>
          </w:tcPr>
          <w:p w14:paraId="30ED1864" w14:textId="77777777" w:rsidR="003920E5" w:rsidRPr="0079761F" w:rsidRDefault="003920E5" w:rsidP="003920E5">
            <w:pPr>
              <w:spacing w:after="0" w:line="240" w:lineRule="auto"/>
              <w:rPr>
                <w:rFonts w:ascii="Times New Roman" w:hAnsi="Times New Roman"/>
                <w:sz w:val="20"/>
                <w:szCs w:val="20"/>
              </w:rPr>
            </w:pPr>
            <w:r>
              <w:rPr>
                <w:rFonts w:cs="Calibri"/>
                <w:color w:val="000000"/>
              </w:rPr>
              <w:t>39</w:t>
            </w:r>
          </w:p>
        </w:tc>
        <w:tc>
          <w:tcPr>
            <w:tcW w:w="689" w:type="dxa"/>
            <w:vAlign w:val="bottom"/>
          </w:tcPr>
          <w:p w14:paraId="12CD7BF6" w14:textId="7E2EAC04"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701958B7" w14:textId="5F8A18A7"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176D6835" w14:textId="76980146" w:rsidR="003920E5" w:rsidRPr="00AD5AD4" w:rsidRDefault="003920E5" w:rsidP="003920E5">
            <w:pPr>
              <w:spacing w:after="0" w:line="240" w:lineRule="auto"/>
              <w:rPr>
                <w:rFonts w:ascii="Times New Roman" w:hAnsi="Times New Roman"/>
                <w:sz w:val="20"/>
                <w:szCs w:val="20"/>
              </w:rPr>
            </w:pPr>
            <w:r>
              <w:rPr>
                <w:rFonts w:cs="Calibri"/>
                <w:color w:val="000000"/>
              </w:rPr>
              <w:t>2,1</w:t>
            </w:r>
          </w:p>
        </w:tc>
        <w:tc>
          <w:tcPr>
            <w:tcW w:w="690" w:type="dxa"/>
            <w:vAlign w:val="bottom"/>
          </w:tcPr>
          <w:p w14:paraId="5B437951" w14:textId="04348BE5" w:rsidR="003920E5" w:rsidRPr="00AD5AD4" w:rsidRDefault="003920E5" w:rsidP="003920E5">
            <w:pPr>
              <w:spacing w:after="0" w:line="240" w:lineRule="auto"/>
              <w:rPr>
                <w:rFonts w:ascii="Times New Roman" w:hAnsi="Times New Roman"/>
                <w:sz w:val="20"/>
                <w:szCs w:val="20"/>
              </w:rPr>
            </w:pPr>
            <w:r>
              <w:rPr>
                <w:rFonts w:cs="Calibri"/>
                <w:color w:val="000000"/>
              </w:rPr>
              <w:t>2,5</w:t>
            </w:r>
          </w:p>
        </w:tc>
        <w:tc>
          <w:tcPr>
            <w:tcW w:w="689" w:type="dxa"/>
            <w:vAlign w:val="bottom"/>
          </w:tcPr>
          <w:p w14:paraId="4691FDE1" w14:textId="441A58A1" w:rsidR="003920E5" w:rsidRPr="00AD5AD4" w:rsidRDefault="003920E5" w:rsidP="003920E5">
            <w:pPr>
              <w:spacing w:after="0" w:line="240" w:lineRule="auto"/>
              <w:rPr>
                <w:rFonts w:ascii="Times New Roman" w:hAnsi="Times New Roman"/>
                <w:sz w:val="20"/>
                <w:szCs w:val="20"/>
              </w:rPr>
            </w:pPr>
            <w:r>
              <w:rPr>
                <w:rFonts w:cs="Calibri"/>
                <w:color w:val="000000"/>
              </w:rPr>
              <w:t>13,0</w:t>
            </w:r>
          </w:p>
        </w:tc>
        <w:tc>
          <w:tcPr>
            <w:tcW w:w="689" w:type="dxa"/>
            <w:vAlign w:val="bottom"/>
          </w:tcPr>
          <w:p w14:paraId="69C57854" w14:textId="05C76F29" w:rsidR="003920E5" w:rsidRPr="00AD5AD4" w:rsidRDefault="003920E5" w:rsidP="003920E5">
            <w:pPr>
              <w:spacing w:after="0" w:line="240" w:lineRule="auto"/>
              <w:rPr>
                <w:rFonts w:ascii="Times New Roman" w:hAnsi="Times New Roman"/>
                <w:sz w:val="20"/>
                <w:szCs w:val="20"/>
              </w:rPr>
            </w:pPr>
            <w:r>
              <w:rPr>
                <w:rFonts w:cs="Calibri"/>
                <w:color w:val="000000"/>
              </w:rPr>
              <w:t>10,0</w:t>
            </w:r>
          </w:p>
        </w:tc>
        <w:tc>
          <w:tcPr>
            <w:tcW w:w="690" w:type="dxa"/>
            <w:vAlign w:val="bottom"/>
          </w:tcPr>
          <w:p w14:paraId="57A61551" w14:textId="54D769D2" w:rsidR="003920E5" w:rsidRPr="00AD5AD4" w:rsidRDefault="003920E5" w:rsidP="003920E5">
            <w:pPr>
              <w:spacing w:after="0" w:line="240" w:lineRule="auto"/>
              <w:rPr>
                <w:rFonts w:ascii="Times New Roman" w:hAnsi="Times New Roman"/>
                <w:sz w:val="20"/>
                <w:szCs w:val="20"/>
              </w:rPr>
            </w:pPr>
            <w:r>
              <w:rPr>
                <w:rFonts w:cs="Calibri"/>
                <w:color w:val="000000"/>
              </w:rPr>
              <w:t>9,6</w:t>
            </w:r>
          </w:p>
        </w:tc>
        <w:tc>
          <w:tcPr>
            <w:tcW w:w="672" w:type="dxa"/>
            <w:vAlign w:val="bottom"/>
          </w:tcPr>
          <w:p w14:paraId="198CA65C" w14:textId="0C1D71BB" w:rsidR="003920E5" w:rsidRPr="00AD5AD4" w:rsidRDefault="003920E5" w:rsidP="003920E5">
            <w:pPr>
              <w:spacing w:after="0" w:line="240" w:lineRule="auto"/>
              <w:rPr>
                <w:rFonts w:ascii="Times New Roman" w:hAnsi="Times New Roman"/>
                <w:sz w:val="20"/>
                <w:szCs w:val="20"/>
              </w:rPr>
            </w:pPr>
            <w:r>
              <w:rPr>
                <w:rFonts w:cs="Calibri"/>
                <w:color w:val="000000"/>
              </w:rPr>
              <w:t>8,9</w:t>
            </w:r>
          </w:p>
        </w:tc>
      </w:tr>
      <w:tr w:rsidR="003920E5" w:rsidRPr="0079761F" w14:paraId="2769CD72" w14:textId="77777777" w:rsidTr="00D8208A">
        <w:tc>
          <w:tcPr>
            <w:tcW w:w="1110" w:type="dxa"/>
            <w:shd w:val="clear" w:color="auto" w:fill="F2F2F2" w:themeFill="background1" w:themeFillShade="F2"/>
            <w:vAlign w:val="bottom"/>
          </w:tcPr>
          <w:p w14:paraId="2485B075" w14:textId="77777777" w:rsidR="003920E5" w:rsidRPr="0079761F" w:rsidRDefault="003920E5" w:rsidP="003920E5">
            <w:pPr>
              <w:spacing w:after="0" w:line="240" w:lineRule="auto"/>
              <w:rPr>
                <w:rFonts w:ascii="Times New Roman" w:hAnsi="Times New Roman"/>
                <w:sz w:val="20"/>
                <w:szCs w:val="20"/>
              </w:rPr>
            </w:pPr>
            <w:r>
              <w:rPr>
                <w:rFonts w:cs="Calibri"/>
                <w:color w:val="000000"/>
              </w:rPr>
              <w:t>40</w:t>
            </w:r>
          </w:p>
        </w:tc>
        <w:tc>
          <w:tcPr>
            <w:tcW w:w="689" w:type="dxa"/>
            <w:shd w:val="clear" w:color="auto" w:fill="F2F2F2" w:themeFill="background1" w:themeFillShade="F2"/>
            <w:vAlign w:val="bottom"/>
          </w:tcPr>
          <w:p w14:paraId="37CF48D4" w14:textId="60A0CFD9"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2629BC11" w14:textId="1452AB86"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2A20A3DB" w14:textId="428AF88A"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413ACD91" w14:textId="686D9D33"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07ED18AF" w14:textId="0A9BAE6D" w:rsidR="003920E5" w:rsidRPr="00AD5AD4" w:rsidRDefault="003920E5" w:rsidP="003920E5">
            <w:pPr>
              <w:spacing w:after="0" w:line="240" w:lineRule="auto"/>
              <w:rPr>
                <w:rFonts w:ascii="Times New Roman" w:hAnsi="Times New Roman"/>
                <w:sz w:val="20"/>
                <w:szCs w:val="20"/>
              </w:rPr>
            </w:pPr>
            <w:r>
              <w:rPr>
                <w:rFonts w:cs="Calibri"/>
                <w:color w:val="000000"/>
              </w:rPr>
              <w:t>19,7</w:t>
            </w:r>
          </w:p>
        </w:tc>
        <w:tc>
          <w:tcPr>
            <w:tcW w:w="689" w:type="dxa"/>
            <w:shd w:val="clear" w:color="auto" w:fill="F2F2F2" w:themeFill="background1" w:themeFillShade="F2"/>
            <w:vAlign w:val="bottom"/>
          </w:tcPr>
          <w:p w14:paraId="2DD89F5B" w14:textId="5B91F754" w:rsidR="003920E5" w:rsidRPr="00AD5AD4" w:rsidRDefault="003920E5" w:rsidP="003920E5">
            <w:pPr>
              <w:spacing w:after="0" w:line="240" w:lineRule="auto"/>
              <w:rPr>
                <w:rFonts w:ascii="Times New Roman" w:hAnsi="Times New Roman"/>
                <w:sz w:val="20"/>
                <w:szCs w:val="20"/>
              </w:rPr>
            </w:pPr>
            <w:r>
              <w:rPr>
                <w:rFonts w:cs="Calibri"/>
                <w:color w:val="000000"/>
              </w:rPr>
              <w:t>16,7</w:t>
            </w:r>
          </w:p>
        </w:tc>
        <w:tc>
          <w:tcPr>
            <w:tcW w:w="690" w:type="dxa"/>
            <w:shd w:val="clear" w:color="auto" w:fill="F2F2F2" w:themeFill="background1" w:themeFillShade="F2"/>
            <w:vAlign w:val="bottom"/>
          </w:tcPr>
          <w:p w14:paraId="6A663F39" w14:textId="2EDF31D9" w:rsidR="003920E5" w:rsidRPr="00AD5AD4" w:rsidRDefault="003920E5" w:rsidP="003920E5">
            <w:pPr>
              <w:spacing w:after="0" w:line="240" w:lineRule="auto"/>
              <w:rPr>
                <w:rFonts w:ascii="Times New Roman" w:hAnsi="Times New Roman"/>
                <w:sz w:val="20"/>
                <w:szCs w:val="20"/>
              </w:rPr>
            </w:pPr>
            <w:r>
              <w:rPr>
                <w:rFonts w:cs="Calibri"/>
                <w:color w:val="000000"/>
              </w:rPr>
              <w:t>13,9</w:t>
            </w:r>
          </w:p>
        </w:tc>
        <w:tc>
          <w:tcPr>
            <w:tcW w:w="672" w:type="dxa"/>
            <w:shd w:val="clear" w:color="auto" w:fill="F2F2F2" w:themeFill="background1" w:themeFillShade="F2"/>
            <w:vAlign w:val="bottom"/>
          </w:tcPr>
          <w:p w14:paraId="6F944D63" w14:textId="591A4180" w:rsidR="003920E5" w:rsidRPr="00AD5AD4" w:rsidRDefault="003920E5" w:rsidP="003920E5">
            <w:pPr>
              <w:spacing w:after="0" w:line="240" w:lineRule="auto"/>
              <w:rPr>
                <w:rFonts w:ascii="Times New Roman" w:hAnsi="Times New Roman"/>
                <w:sz w:val="20"/>
                <w:szCs w:val="20"/>
              </w:rPr>
            </w:pPr>
            <w:r>
              <w:rPr>
                <w:rFonts w:cs="Calibri"/>
                <w:color w:val="000000"/>
              </w:rPr>
              <w:t>15,8</w:t>
            </w:r>
          </w:p>
        </w:tc>
      </w:tr>
      <w:tr w:rsidR="003920E5" w:rsidRPr="0079761F" w14:paraId="2F9A1555" w14:textId="77777777" w:rsidTr="00D8208A">
        <w:tc>
          <w:tcPr>
            <w:tcW w:w="1110" w:type="dxa"/>
            <w:vAlign w:val="bottom"/>
          </w:tcPr>
          <w:p w14:paraId="20FB5945" w14:textId="77777777" w:rsidR="003920E5" w:rsidRPr="0079761F" w:rsidRDefault="003920E5" w:rsidP="003920E5">
            <w:pPr>
              <w:spacing w:after="0" w:line="240" w:lineRule="auto"/>
              <w:rPr>
                <w:rFonts w:ascii="Times New Roman" w:hAnsi="Times New Roman"/>
                <w:sz w:val="20"/>
                <w:szCs w:val="20"/>
              </w:rPr>
            </w:pPr>
            <w:r>
              <w:rPr>
                <w:rFonts w:cs="Calibri"/>
                <w:color w:val="000000"/>
              </w:rPr>
              <w:t>41</w:t>
            </w:r>
          </w:p>
        </w:tc>
        <w:tc>
          <w:tcPr>
            <w:tcW w:w="689" w:type="dxa"/>
            <w:vAlign w:val="bottom"/>
          </w:tcPr>
          <w:p w14:paraId="659C7126" w14:textId="10DF65BE" w:rsidR="003920E5" w:rsidRPr="00AD5AD4" w:rsidRDefault="003920E5" w:rsidP="003920E5">
            <w:pPr>
              <w:spacing w:after="0" w:line="240" w:lineRule="auto"/>
              <w:rPr>
                <w:rFonts w:ascii="Times New Roman" w:hAnsi="Times New Roman"/>
                <w:sz w:val="20"/>
                <w:szCs w:val="20"/>
              </w:rPr>
            </w:pPr>
            <w:r>
              <w:rPr>
                <w:rFonts w:cs="Calibri"/>
                <w:color w:val="000000"/>
              </w:rPr>
              <w:t>99,6</w:t>
            </w:r>
          </w:p>
        </w:tc>
        <w:tc>
          <w:tcPr>
            <w:tcW w:w="690" w:type="dxa"/>
            <w:vAlign w:val="bottom"/>
          </w:tcPr>
          <w:p w14:paraId="3DADAAC7" w14:textId="1D71CABA" w:rsidR="003920E5" w:rsidRPr="00AD5AD4" w:rsidRDefault="003920E5" w:rsidP="003920E5">
            <w:pPr>
              <w:spacing w:after="0" w:line="240" w:lineRule="auto"/>
              <w:rPr>
                <w:rFonts w:ascii="Times New Roman" w:hAnsi="Times New Roman"/>
                <w:sz w:val="20"/>
                <w:szCs w:val="20"/>
              </w:rPr>
            </w:pPr>
            <w:r>
              <w:rPr>
                <w:rFonts w:cs="Calibri"/>
                <w:color w:val="000000"/>
              </w:rPr>
              <w:t>73,1</w:t>
            </w:r>
          </w:p>
        </w:tc>
        <w:tc>
          <w:tcPr>
            <w:tcW w:w="689" w:type="dxa"/>
            <w:vAlign w:val="bottom"/>
          </w:tcPr>
          <w:p w14:paraId="4A7D6451" w14:textId="56AFCCAA" w:rsidR="003920E5" w:rsidRPr="00AD5AD4" w:rsidRDefault="003920E5" w:rsidP="003920E5">
            <w:pPr>
              <w:spacing w:after="0" w:line="240" w:lineRule="auto"/>
              <w:rPr>
                <w:rFonts w:ascii="Times New Roman" w:hAnsi="Times New Roman"/>
                <w:sz w:val="20"/>
                <w:szCs w:val="20"/>
              </w:rPr>
            </w:pPr>
            <w:r>
              <w:rPr>
                <w:rFonts w:cs="Calibri"/>
                <w:color w:val="000000"/>
              </w:rPr>
              <w:t>84,8</w:t>
            </w:r>
          </w:p>
        </w:tc>
        <w:tc>
          <w:tcPr>
            <w:tcW w:w="690" w:type="dxa"/>
            <w:vAlign w:val="bottom"/>
          </w:tcPr>
          <w:p w14:paraId="477E50F7" w14:textId="3A3DE1A1" w:rsidR="003920E5" w:rsidRPr="00AD5AD4" w:rsidRDefault="003920E5" w:rsidP="003920E5">
            <w:pPr>
              <w:spacing w:after="0" w:line="240" w:lineRule="auto"/>
              <w:rPr>
                <w:rFonts w:ascii="Times New Roman" w:hAnsi="Times New Roman"/>
                <w:sz w:val="20"/>
                <w:szCs w:val="20"/>
              </w:rPr>
            </w:pPr>
            <w:r>
              <w:rPr>
                <w:rFonts w:cs="Calibri"/>
                <w:color w:val="000000"/>
              </w:rPr>
              <w:t>20,1</w:t>
            </w:r>
          </w:p>
        </w:tc>
        <w:tc>
          <w:tcPr>
            <w:tcW w:w="689" w:type="dxa"/>
            <w:vAlign w:val="bottom"/>
          </w:tcPr>
          <w:p w14:paraId="53F4EFE4" w14:textId="7305A7E4"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76A3E7B3" w14:textId="3B06BDD4"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08FCB11F" w14:textId="6F56E678" w:rsidR="003920E5" w:rsidRPr="00AD5AD4" w:rsidRDefault="003920E5" w:rsidP="003920E5">
            <w:pPr>
              <w:spacing w:after="0" w:line="240" w:lineRule="auto"/>
              <w:rPr>
                <w:rFonts w:ascii="Times New Roman" w:hAnsi="Times New Roman"/>
                <w:sz w:val="20"/>
                <w:szCs w:val="20"/>
              </w:rPr>
            </w:pPr>
            <w:r>
              <w:rPr>
                <w:rFonts w:cs="Calibri"/>
                <w:color w:val="000000"/>
              </w:rPr>
              <w:t>12,1</w:t>
            </w:r>
          </w:p>
        </w:tc>
        <w:tc>
          <w:tcPr>
            <w:tcW w:w="672" w:type="dxa"/>
            <w:vAlign w:val="bottom"/>
          </w:tcPr>
          <w:p w14:paraId="6123A5BC" w14:textId="3916871F" w:rsidR="003920E5" w:rsidRPr="00AD5AD4" w:rsidRDefault="003920E5" w:rsidP="003920E5">
            <w:pPr>
              <w:spacing w:after="0" w:line="240" w:lineRule="auto"/>
              <w:rPr>
                <w:rFonts w:ascii="Times New Roman" w:hAnsi="Times New Roman"/>
                <w:sz w:val="20"/>
                <w:szCs w:val="20"/>
              </w:rPr>
            </w:pPr>
            <w:r>
              <w:rPr>
                <w:rFonts w:cs="Calibri"/>
                <w:color w:val="000000"/>
              </w:rPr>
              <w:t>28,4</w:t>
            </w:r>
          </w:p>
        </w:tc>
      </w:tr>
      <w:tr w:rsidR="003920E5" w:rsidRPr="0079761F" w14:paraId="6E43688E" w14:textId="77777777" w:rsidTr="00D8208A">
        <w:tc>
          <w:tcPr>
            <w:tcW w:w="1110" w:type="dxa"/>
            <w:shd w:val="clear" w:color="auto" w:fill="F2F2F2" w:themeFill="background1" w:themeFillShade="F2"/>
            <w:vAlign w:val="bottom"/>
          </w:tcPr>
          <w:p w14:paraId="45313745" w14:textId="77777777" w:rsidR="003920E5" w:rsidRPr="0079761F" w:rsidRDefault="003920E5" w:rsidP="003920E5">
            <w:pPr>
              <w:spacing w:after="0" w:line="240" w:lineRule="auto"/>
              <w:rPr>
                <w:rFonts w:ascii="Times New Roman" w:hAnsi="Times New Roman"/>
                <w:sz w:val="20"/>
                <w:szCs w:val="20"/>
              </w:rPr>
            </w:pPr>
            <w:r>
              <w:rPr>
                <w:rFonts w:cs="Calibri"/>
                <w:color w:val="000000"/>
              </w:rPr>
              <w:t>42</w:t>
            </w:r>
          </w:p>
        </w:tc>
        <w:tc>
          <w:tcPr>
            <w:tcW w:w="689" w:type="dxa"/>
            <w:shd w:val="clear" w:color="auto" w:fill="F2F2F2" w:themeFill="background1" w:themeFillShade="F2"/>
            <w:vAlign w:val="bottom"/>
          </w:tcPr>
          <w:p w14:paraId="0C22204C" w14:textId="304A6F94"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143DA900" w14:textId="32A746E6"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1C8930FB" w14:textId="7F6D5653" w:rsidR="003920E5" w:rsidRPr="00AD5AD4" w:rsidRDefault="003920E5" w:rsidP="003920E5">
            <w:pPr>
              <w:spacing w:after="0" w:line="240" w:lineRule="auto"/>
              <w:rPr>
                <w:rFonts w:ascii="Times New Roman" w:hAnsi="Times New Roman"/>
                <w:sz w:val="20"/>
                <w:szCs w:val="20"/>
              </w:rPr>
            </w:pPr>
            <w:r>
              <w:rPr>
                <w:rFonts w:cs="Calibri"/>
                <w:color w:val="000000"/>
              </w:rPr>
              <w:t>18,0</w:t>
            </w:r>
          </w:p>
        </w:tc>
        <w:tc>
          <w:tcPr>
            <w:tcW w:w="690" w:type="dxa"/>
            <w:shd w:val="clear" w:color="auto" w:fill="F2F2F2" w:themeFill="background1" w:themeFillShade="F2"/>
            <w:vAlign w:val="bottom"/>
          </w:tcPr>
          <w:p w14:paraId="5628C7B4" w14:textId="2A0C6246" w:rsidR="003920E5" w:rsidRPr="00AD5AD4" w:rsidRDefault="003920E5" w:rsidP="003920E5">
            <w:pPr>
              <w:spacing w:after="0" w:line="240" w:lineRule="auto"/>
              <w:rPr>
                <w:rFonts w:ascii="Times New Roman" w:hAnsi="Times New Roman"/>
                <w:sz w:val="20"/>
                <w:szCs w:val="20"/>
              </w:rPr>
            </w:pPr>
            <w:r>
              <w:rPr>
                <w:rFonts w:cs="Calibri"/>
                <w:color w:val="000000"/>
              </w:rPr>
              <w:t>14,3</w:t>
            </w:r>
          </w:p>
        </w:tc>
        <w:tc>
          <w:tcPr>
            <w:tcW w:w="689" w:type="dxa"/>
            <w:shd w:val="clear" w:color="auto" w:fill="F2F2F2" w:themeFill="background1" w:themeFillShade="F2"/>
            <w:vAlign w:val="bottom"/>
          </w:tcPr>
          <w:p w14:paraId="758218E8" w14:textId="2A44D2A7" w:rsidR="003920E5" w:rsidRPr="00AD5AD4" w:rsidRDefault="003920E5" w:rsidP="003920E5">
            <w:pPr>
              <w:spacing w:after="0" w:line="240" w:lineRule="auto"/>
              <w:rPr>
                <w:rFonts w:ascii="Times New Roman" w:hAnsi="Times New Roman"/>
                <w:sz w:val="20"/>
                <w:szCs w:val="20"/>
              </w:rPr>
            </w:pPr>
            <w:r>
              <w:rPr>
                <w:rFonts w:cs="Calibri"/>
                <w:color w:val="000000"/>
              </w:rPr>
              <w:t>9,6</w:t>
            </w:r>
          </w:p>
        </w:tc>
        <w:tc>
          <w:tcPr>
            <w:tcW w:w="689" w:type="dxa"/>
            <w:shd w:val="clear" w:color="auto" w:fill="F2F2F2" w:themeFill="background1" w:themeFillShade="F2"/>
            <w:vAlign w:val="bottom"/>
          </w:tcPr>
          <w:p w14:paraId="1B02784A" w14:textId="41D14A72" w:rsidR="003920E5" w:rsidRPr="00AD5AD4" w:rsidRDefault="003920E5" w:rsidP="003920E5">
            <w:pPr>
              <w:spacing w:after="0" w:line="240" w:lineRule="auto"/>
              <w:rPr>
                <w:rFonts w:ascii="Times New Roman" w:hAnsi="Times New Roman"/>
                <w:sz w:val="20"/>
                <w:szCs w:val="20"/>
              </w:rPr>
            </w:pPr>
            <w:r>
              <w:rPr>
                <w:rFonts w:cs="Calibri"/>
                <w:color w:val="000000"/>
              </w:rPr>
              <w:t>6,2</w:t>
            </w:r>
          </w:p>
        </w:tc>
        <w:tc>
          <w:tcPr>
            <w:tcW w:w="690" w:type="dxa"/>
            <w:shd w:val="clear" w:color="auto" w:fill="F2F2F2" w:themeFill="background1" w:themeFillShade="F2"/>
            <w:vAlign w:val="bottom"/>
          </w:tcPr>
          <w:p w14:paraId="48CD7A09" w14:textId="4CA4E4F3" w:rsidR="003920E5" w:rsidRPr="00AD5AD4" w:rsidRDefault="003920E5" w:rsidP="003920E5">
            <w:pPr>
              <w:spacing w:after="0" w:line="240" w:lineRule="auto"/>
              <w:rPr>
                <w:rFonts w:ascii="Times New Roman" w:hAnsi="Times New Roman"/>
                <w:sz w:val="20"/>
                <w:szCs w:val="20"/>
              </w:rPr>
            </w:pPr>
            <w:r>
              <w:rPr>
                <w:rFonts w:cs="Calibri"/>
                <w:color w:val="000000"/>
              </w:rPr>
              <w:t>12,1</w:t>
            </w:r>
          </w:p>
        </w:tc>
        <w:tc>
          <w:tcPr>
            <w:tcW w:w="672" w:type="dxa"/>
            <w:shd w:val="clear" w:color="auto" w:fill="F2F2F2" w:themeFill="background1" w:themeFillShade="F2"/>
            <w:vAlign w:val="bottom"/>
          </w:tcPr>
          <w:p w14:paraId="0DCF8C3B" w14:textId="52EB1C49" w:rsidR="003920E5" w:rsidRPr="00AD5AD4" w:rsidRDefault="003920E5" w:rsidP="003920E5">
            <w:pPr>
              <w:spacing w:after="0" w:line="240" w:lineRule="auto"/>
              <w:rPr>
                <w:rFonts w:ascii="Times New Roman" w:hAnsi="Times New Roman"/>
                <w:sz w:val="20"/>
                <w:szCs w:val="20"/>
              </w:rPr>
            </w:pPr>
            <w:r>
              <w:rPr>
                <w:rFonts w:cs="Calibri"/>
                <w:color w:val="000000"/>
              </w:rPr>
              <w:t>11,8</w:t>
            </w:r>
          </w:p>
        </w:tc>
      </w:tr>
      <w:tr w:rsidR="003920E5" w:rsidRPr="0079761F" w14:paraId="1C276075" w14:textId="77777777" w:rsidTr="00D8208A">
        <w:tc>
          <w:tcPr>
            <w:tcW w:w="1110" w:type="dxa"/>
            <w:vAlign w:val="bottom"/>
          </w:tcPr>
          <w:p w14:paraId="2B0F0779" w14:textId="77777777" w:rsidR="003920E5" w:rsidRPr="0079761F" w:rsidRDefault="003920E5" w:rsidP="003920E5">
            <w:pPr>
              <w:spacing w:after="0" w:line="240" w:lineRule="auto"/>
              <w:rPr>
                <w:rFonts w:ascii="Times New Roman" w:hAnsi="Times New Roman"/>
                <w:sz w:val="20"/>
                <w:szCs w:val="20"/>
              </w:rPr>
            </w:pPr>
            <w:r>
              <w:rPr>
                <w:rFonts w:cs="Calibri"/>
                <w:color w:val="000000"/>
              </w:rPr>
              <w:t>44</w:t>
            </w:r>
          </w:p>
        </w:tc>
        <w:tc>
          <w:tcPr>
            <w:tcW w:w="689" w:type="dxa"/>
            <w:vAlign w:val="bottom"/>
          </w:tcPr>
          <w:p w14:paraId="7A9E7868" w14:textId="20A8EE1E"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vAlign w:val="bottom"/>
          </w:tcPr>
          <w:p w14:paraId="2C7E2A9D" w14:textId="70C26722" w:rsidR="003920E5" w:rsidRPr="00AD5AD4" w:rsidRDefault="003920E5" w:rsidP="003920E5">
            <w:pPr>
              <w:spacing w:after="0" w:line="240" w:lineRule="auto"/>
              <w:rPr>
                <w:rFonts w:ascii="Times New Roman" w:hAnsi="Times New Roman"/>
                <w:sz w:val="20"/>
                <w:szCs w:val="20"/>
              </w:rPr>
            </w:pPr>
            <w:r>
              <w:rPr>
                <w:rFonts w:cs="Calibri"/>
                <w:color w:val="000000"/>
              </w:rPr>
              <w:t>76,8</w:t>
            </w:r>
          </w:p>
        </w:tc>
        <w:tc>
          <w:tcPr>
            <w:tcW w:w="689" w:type="dxa"/>
            <w:vAlign w:val="bottom"/>
          </w:tcPr>
          <w:p w14:paraId="7F35942F" w14:textId="05C7E95F" w:rsidR="003920E5" w:rsidRPr="00AD5AD4" w:rsidRDefault="003920E5" w:rsidP="003920E5">
            <w:pPr>
              <w:spacing w:after="0" w:line="240" w:lineRule="auto"/>
              <w:rPr>
                <w:rFonts w:ascii="Times New Roman" w:hAnsi="Times New Roman"/>
                <w:sz w:val="20"/>
                <w:szCs w:val="20"/>
              </w:rPr>
            </w:pPr>
            <w:r>
              <w:rPr>
                <w:rFonts w:cs="Calibri"/>
                <w:color w:val="000000"/>
              </w:rPr>
              <w:t>55,4</w:t>
            </w:r>
          </w:p>
        </w:tc>
        <w:tc>
          <w:tcPr>
            <w:tcW w:w="690" w:type="dxa"/>
            <w:vAlign w:val="bottom"/>
          </w:tcPr>
          <w:p w14:paraId="4582D665" w14:textId="61509848"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4767BC54" w14:textId="6BEEF9E4"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vAlign w:val="bottom"/>
          </w:tcPr>
          <w:p w14:paraId="71B0C1F9" w14:textId="6ACA9589" w:rsidR="003920E5" w:rsidRPr="00AD5AD4" w:rsidRDefault="003920E5" w:rsidP="003920E5">
            <w:pPr>
              <w:spacing w:after="0" w:line="240" w:lineRule="auto"/>
              <w:rPr>
                <w:rFonts w:ascii="Times New Roman" w:hAnsi="Times New Roman"/>
                <w:sz w:val="20"/>
                <w:szCs w:val="20"/>
              </w:rPr>
            </w:pPr>
            <w:r>
              <w:rPr>
                <w:rFonts w:cs="Calibri"/>
                <w:color w:val="000000"/>
              </w:rPr>
              <w:t>7,8</w:t>
            </w:r>
          </w:p>
        </w:tc>
        <w:tc>
          <w:tcPr>
            <w:tcW w:w="690" w:type="dxa"/>
            <w:vAlign w:val="bottom"/>
          </w:tcPr>
          <w:p w14:paraId="250E5708" w14:textId="78D7A05A"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322DA533" w14:textId="540D7C07" w:rsidR="003920E5" w:rsidRPr="00AD5AD4" w:rsidRDefault="003920E5" w:rsidP="003920E5">
            <w:pPr>
              <w:spacing w:after="0" w:line="240" w:lineRule="auto"/>
              <w:rPr>
                <w:rFonts w:ascii="Times New Roman" w:hAnsi="Times New Roman"/>
                <w:sz w:val="20"/>
                <w:szCs w:val="20"/>
              </w:rPr>
            </w:pPr>
            <w:r>
              <w:rPr>
                <w:rFonts w:cs="Calibri"/>
                <w:color w:val="000000"/>
              </w:rPr>
              <w:t>40,8</w:t>
            </w:r>
          </w:p>
        </w:tc>
      </w:tr>
      <w:tr w:rsidR="003920E5" w:rsidRPr="0079761F" w14:paraId="306C022C" w14:textId="77777777" w:rsidTr="00D8208A">
        <w:tc>
          <w:tcPr>
            <w:tcW w:w="1110" w:type="dxa"/>
            <w:shd w:val="clear" w:color="auto" w:fill="F2F2F2" w:themeFill="background1" w:themeFillShade="F2"/>
            <w:vAlign w:val="bottom"/>
          </w:tcPr>
          <w:p w14:paraId="2DAC348F" w14:textId="77777777" w:rsidR="003920E5" w:rsidRPr="0079761F" w:rsidRDefault="003920E5" w:rsidP="003920E5">
            <w:pPr>
              <w:spacing w:after="0" w:line="240" w:lineRule="auto"/>
              <w:rPr>
                <w:rFonts w:ascii="Times New Roman" w:hAnsi="Times New Roman"/>
                <w:sz w:val="20"/>
                <w:szCs w:val="20"/>
              </w:rPr>
            </w:pPr>
            <w:r>
              <w:rPr>
                <w:rFonts w:cs="Calibri"/>
                <w:color w:val="000000"/>
              </w:rPr>
              <w:t>45</w:t>
            </w:r>
          </w:p>
        </w:tc>
        <w:tc>
          <w:tcPr>
            <w:tcW w:w="689" w:type="dxa"/>
            <w:shd w:val="clear" w:color="auto" w:fill="F2F2F2" w:themeFill="background1" w:themeFillShade="F2"/>
            <w:vAlign w:val="bottom"/>
          </w:tcPr>
          <w:p w14:paraId="42691370" w14:textId="75073270" w:rsidR="003920E5" w:rsidRPr="00AD5AD4" w:rsidRDefault="003920E5" w:rsidP="003920E5">
            <w:pPr>
              <w:spacing w:after="0" w:line="240" w:lineRule="auto"/>
              <w:rPr>
                <w:rFonts w:ascii="Times New Roman" w:hAnsi="Times New Roman"/>
                <w:sz w:val="20"/>
                <w:szCs w:val="20"/>
              </w:rPr>
            </w:pPr>
            <w:r>
              <w:rPr>
                <w:rFonts w:cs="Calibri"/>
                <w:color w:val="000000"/>
              </w:rPr>
              <w:t>9,4</w:t>
            </w:r>
          </w:p>
        </w:tc>
        <w:tc>
          <w:tcPr>
            <w:tcW w:w="690" w:type="dxa"/>
            <w:shd w:val="clear" w:color="auto" w:fill="F2F2F2" w:themeFill="background1" w:themeFillShade="F2"/>
            <w:vAlign w:val="bottom"/>
          </w:tcPr>
          <w:p w14:paraId="541B8016" w14:textId="3026F9C9"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3E0DA203" w14:textId="332883B4" w:rsidR="003920E5" w:rsidRPr="00AD5AD4" w:rsidRDefault="003920E5" w:rsidP="003920E5">
            <w:pPr>
              <w:spacing w:after="0" w:line="240" w:lineRule="auto"/>
              <w:rPr>
                <w:rFonts w:ascii="Times New Roman" w:hAnsi="Times New Roman"/>
                <w:sz w:val="20"/>
                <w:szCs w:val="20"/>
              </w:rPr>
            </w:pPr>
            <w:r>
              <w:rPr>
                <w:rFonts w:cs="Calibri"/>
                <w:color w:val="000000"/>
              </w:rPr>
              <w:t>2,1</w:t>
            </w:r>
          </w:p>
        </w:tc>
        <w:tc>
          <w:tcPr>
            <w:tcW w:w="690" w:type="dxa"/>
            <w:shd w:val="clear" w:color="auto" w:fill="F2F2F2" w:themeFill="background1" w:themeFillShade="F2"/>
            <w:vAlign w:val="bottom"/>
          </w:tcPr>
          <w:p w14:paraId="2C0D14A6" w14:textId="2F740CFD" w:rsidR="003920E5" w:rsidRPr="00AD5AD4" w:rsidRDefault="003920E5" w:rsidP="003920E5">
            <w:pPr>
              <w:spacing w:after="0" w:line="240" w:lineRule="auto"/>
              <w:rPr>
                <w:rFonts w:ascii="Times New Roman" w:hAnsi="Times New Roman"/>
                <w:sz w:val="20"/>
                <w:szCs w:val="20"/>
              </w:rPr>
            </w:pPr>
            <w:r>
              <w:rPr>
                <w:rFonts w:cs="Calibri"/>
                <w:color w:val="000000"/>
              </w:rPr>
              <w:t>15,2</w:t>
            </w:r>
          </w:p>
        </w:tc>
        <w:tc>
          <w:tcPr>
            <w:tcW w:w="689" w:type="dxa"/>
            <w:shd w:val="clear" w:color="auto" w:fill="F2F2F2" w:themeFill="background1" w:themeFillShade="F2"/>
            <w:vAlign w:val="bottom"/>
          </w:tcPr>
          <w:p w14:paraId="0CDDE9B1" w14:textId="694951A0" w:rsidR="003920E5" w:rsidRPr="00AD5AD4" w:rsidRDefault="003920E5" w:rsidP="003920E5">
            <w:pPr>
              <w:spacing w:after="0" w:line="240" w:lineRule="auto"/>
              <w:rPr>
                <w:rFonts w:ascii="Times New Roman" w:hAnsi="Times New Roman"/>
                <w:sz w:val="20"/>
                <w:szCs w:val="20"/>
              </w:rPr>
            </w:pPr>
            <w:r>
              <w:rPr>
                <w:rFonts w:cs="Calibri"/>
                <w:color w:val="000000"/>
              </w:rPr>
              <w:t>8,3</w:t>
            </w:r>
          </w:p>
        </w:tc>
        <w:tc>
          <w:tcPr>
            <w:tcW w:w="689" w:type="dxa"/>
            <w:shd w:val="clear" w:color="auto" w:fill="F2F2F2" w:themeFill="background1" w:themeFillShade="F2"/>
            <w:vAlign w:val="bottom"/>
          </w:tcPr>
          <w:p w14:paraId="385AE66C" w14:textId="2D302824" w:rsidR="003920E5" w:rsidRPr="00AD5AD4" w:rsidRDefault="003920E5" w:rsidP="003920E5">
            <w:pPr>
              <w:spacing w:after="0" w:line="240" w:lineRule="auto"/>
              <w:rPr>
                <w:rFonts w:ascii="Times New Roman" w:hAnsi="Times New Roman"/>
                <w:sz w:val="20"/>
                <w:szCs w:val="20"/>
              </w:rPr>
            </w:pPr>
            <w:r>
              <w:rPr>
                <w:rFonts w:cs="Calibri"/>
                <w:color w:val="000000"/>
              </w:rPr>
              <w:t>14,9</w:t>
            </w:r>
          </w:p>
        </w:tc>
        <w:tc>
          <w:tcPr>
            <w:tcW w:w="690" w:type="dxa"/>
            <w:shd w:val="clear" w:color="auto" w:fill="F2F2F2" w:themeFill="background1" w:themeFillShade="F2"/>
            <w:vAlign w:val="bottom"/>
          </w:tcPr>
          <w:p w14:paraId="12467CC7" w14:textId="02DB1F66" w:rsidR="003920E5" w:rsidRPr="00AD5AD4" w:rsidRDefault="003920E5" w:rsidP="003920E5">
            <w:pPr>
              <w:spacing w:after="0" w:line="240" w:lineRule="auto"/>
              <w:rPr>
                <w:rFonts w:ascii="Times New Roman" w:hAnsi="Times New Roman"/>
                <w:sz w:val="20"/>
                <w:szCs w:val="20"/>
              </w:rPr>
            </w:pPr>
            <w:r>
              <w:rPr>
                <w:rFonts w:cs="Calibri"/>
                <w:color w:val="000000"/>
              </w:rPr>
              <w:t>17,6</w:t>
            </w:r>
          </w:p>
        </w:tc>
        <w:tc>
          <w:tcPr>
            <w:tcW w:w="672" w:type="dxa"/>
            <w:shd w:val="clear" w:color="auto" w:fill="F2F2F2" w:themeFill="background1" w:themeFillShade="F2"/>
            <w:vAlign w:val="bottom"/>
          </w:tcPr>
          <w:p w14:paraId="352D92F8" w14:textId="3DC7F6EE" w:rsidR="003920E5" w:rsidRPr="00AD5AD4" w:rsidRDefault="003920E5" w:rsidP="003920E5">
            <w:pPr>
              <w:spacing w:after="0" w:line="240" w:lineRule="auto"/>
              <w:rPr>
                <w:rFonts w:ascii="Times New Roman" w:hAnsi="Times New Roman"/>
                <w:sz w:val="20"/>
                <w:szCs w:val="20"/>
              </w:rPr>
            </w:pPr>
            <w:r>
              <w:rPr>
                <w:rFonts w:cs="Calibri"/>
                <w:color w:val="000000"/>
              </w:rPr>
              <w:t>12,3</w:t>
            </w:r>
          </w:p>
        </w:tc>
      </w:tr>
      <w:tr w:rsidR="003920E5" w:rsidRPr="0079761F" w14:paraId="5E9948E6" w14:textId="77777777" w:rsidTr="00D8208A">
        <w:tc>
          <w:tcPr>
            <w:tcW w:w="1110" w:type="dxa"/>
            <w:vAlign w:val="bottom"/>
          </w:tcPr>
          <w:p w14:paraId="3A9C0FCD" w14:textId="77777777" w:rsidR="003920E5" w:rsidRPr="0079761F" w:rsidRDefault="003920E5" w:rsidP="003920E5">
            <w:pPr>
              <w:spacing w:after="0" w:line="240" w:lineRule="auto"/>
              <w:rPr>
                <w:rFonts w:ascii="Times New Roman" w:hAnsi="Times New Roman"/>
                <w:sz w:val="20"/>
                <w:szCs w:val="20"/>
              </w:rPr>
            </w:pPr>
            <w:r>
              <w:rPr>
                <w:rFonts w:cs="Calibri"/>
                <w:color w:val="000000"/>
              </w:rPr>
              <w:t>47</w:t>
            </w:r>
          </w:p>
        </w:tc>
        <w:tc>
          <w:tcPr>
            <w:tcW w:w="689" w:type="dxa"/>
            <w:vAlign w:val="bottom"/>
          </w:tcPr>
          <w:p w14:paraId="1016FFB2" w14:textId="5B339E0D" w:rsidR="003920E5" w:rsidRPr="00AD5AD4" w:rsidRDefault="003920E5" w:rsidP="003920E5">
            <w:pPr>
              <w:spacing w:after="0" w:line="240" w:lineRule="auto"/>
              <w:rPr>
                <w:rFonts w:ascii="Times New Roman" w:hAnsi="Times New Roman"/>
                <w:sz w:val="20"/>
                <w:szCs w:val="20"/>
              </w:rPr>
            </w:pPr>
            <w:r>
              <w:rPr>
                <w:rFonts w:cs="Calibri"/>
                <w:color w:val="000000"/>
              </w:rPr>
              <w:t>77,2</w:t>
            </w:r>
          </w:p>
        </w:tc>
        <w:tc>
          <w:tcPr>
            <w:tcW w:w="690" w:type="dxa"/>
            <w:vAlign w:val="bottom"/>
          </w:tcPr>
          <w:p w14:paraId="5D5C096F" w14:textId="3ACC71ED" w:rsidR="003920E5" w:rsidRPr="00AD5AD4" w:rsidRDefault="003920E5" w:rsidP="003920E5">
            <w:pPr>
              <w:spacing w:after="0" w:line="240" w:lineRule="auto"/>
              <w:rPr>
                <w:rFonts w:ascii="Times New Roman" w:hAnsi="Times New Roman"/>
                <w:sz w:val="20"/>
                <w:szCs w:val="20"/>
              </w:rPr>
            </w:pPr>
            <w:r>
              <w:rPr>
                <w:rFonts w:cs="Calibri"/>
                <w:color w:val="000000"/>
              </w:rPr>
              <w:t>2,0</w:t>
            </w:r>
          </w:p>
        </w:tc>
        <w:tc>
          <w:tcPr>
            <w:tcW w:w="689" w:type="dxa"/>
            <w:vAlign w:val="bottom"/>
          </w:tcPr>
          <w:p w14:paraId="2EE2C2E3" w14:textId="10350560" w:rsidR="003920E5" w:rsidRPr="00AD5AD4" w:rsidRDefault="003920E5" w:rsidP="003920E5">
            <w:pPr>
              <w:spacing w:after="0" w:line="240" w:lineRule="auto"/>
              <w:rPr>
                <w:rFonts w:ascii="Times New Roman" w:hAnsi="Times New Roman"/>
                <w:sz w:val="20"/>
                <w:szCs w:val="20"/>
              </w:rPr>
            </w:pPr>
            <w:r>
              <w:rPr>
                <w:rFonts w:cs="Calibri"/>
                <w:color w:val="000000"/>
              </w:rPr>
              <w:t>2,9</w:t>
            </w:r>
          </w:p>
        </w:tc>
        <w:tc>
          <w:tcPr>
            <w:tcW w:w="690" w:type="dxa"/>
            <w:vAlign w:val="bottom"/>
          </w:tcPr>
          <w:p w14:paraId="4C5B56F4" w14:textId="129598B9" w:rsidR="003920E5" w:rsidRPr="00AD5AD4" w:rsidRDefault="003920E5" w:rsidP="003920E5">
            <w:pPr>
              <w:spacing w:after="0" w:line="240" w:lineRule="auto"/>
              <w:rPr>
                <w:rFonts w:ascii="Times New Roman" w:hAnsi="Times New Roman"/>
                <w:sz w:val="20"/>
                <w:szCs w:val="20"/>
              </w:rPr>
            </w:pPr>
            <w:r>
              <w:rPr>
                <w:rFonts w:cs="Calibri"/>
                <w:color w:val="000000"/>
              </w:rPr>
              <w:t>1,6</w:t>
            </w:r>
          </w:p>
        </w:tc>
        <w:tc>
          <w:tcPr>
            <w:tcW w:w="689" w:type="dxa"/>
            <w:vAlign w:val="bottom"/>
          </w:tcPr>
          <w:p w14:paraId="6723BC55" w14:textId="6C22A15F" w:rsidR="003920E5" w:rsidRPr="00AD5AD4" w:rsidRDefault="003920E5" w:rsidP="003920E5">
            <w:pPr>
              <w:spacing w:after="0" w:line="240" w:lineRule="auto"/>
              <w:rPr>
                <w:rFonts w:ascii="Times New Roman" w:hAnsi="Times New Roman"/>
                <w:sz w:val="20"/>
                <w:szCs w:val="20"/>
              </w:rPr>
            </w:pPr>
            <w:r>
              <w:rPr>
                <w:rFonts w:cs="Calibri"/>
                <w:color w:val="000000"/>
              </w:rPr>
              <w:t>2,5</w:t>
            </w:r>
          </w:p>
        </w:tc>
        <w:tc>
          <w:tcPr>
            <w:tcW w:w="689" w:type="dxa"/>
            <w:vAlign w:val="bottom"/>
          </w:tcPr>
          <w:p w14:paraId="60FD0615" w14:textId="114289DC" w:rsidR="003920E5" w:rsidRPr="00AD5AD4" w:rsidRDefault="003920E5" w:rsidP="003920E5">
            <w:pPr>
              <w:spacing w:after="0" w:line="240" w:lineRule="auto"/>
              <w:rPr>
                <w:rFonts w:ascii="Times New Roman" w:hAnsi="Times New Roman"/>
                <w:sz w:val="20"/>
                <w:szCs w:val="20"/>
              </w:rPr>
            </w:pPr>
            <w:r>
              <w:rPr>
                <w:rFonts w:cs="Calibri"/>
                <w:color w:val="000000"/>
              </w:rPr>
              <w:t>3,7</w:t>
            </w:r>
          </w:p>
        </w:tc>
        <w:tc>
          <w:tcPr>
            <w:tcW w:w="690" w:type="dxa"/>
            <w:vAlign w:val="bottom"/>
          </w:tcPr>
          <w:p w14:paraId="65DF4179" w14:textId="27ED4E68" w:rsidR="003920E5" w:rsidRPr="00AD5AD4" w:rsidRDefault="003920E5" w:rsidP="003920E5">
            <w:pPr>
              <w:spacing w:after="0" w:line="240" w:lineRule="auto"/>
              <w:rPr>
                <w:rFonts w:ascii="Times New Roman" w:hAnsi="Times New Roman"/>
                <w:sz w:val="20"/>
                <w:szCs w:val="20"/>
              </w:rPr>
            </w:pPr>
            <w:r>
              <w:rPr>
                <w:rFonts w:cs="Calibri"/>
                <w:color w:val="000000"/>
              </w:rPr>
              <w:t>3,2</w:t>
            </w:r>
          </w:p>
        </w:tc>
        <w:tc>
          <w:tcPr>
            <w:tcW w:w="672" w:type="dxa"/>
            <w:vAlign w:val="bottom"/>
          </w:tcPr>
          <w:p w14:paraId="40DFA3BC" w14:textId="67C4B9FF" w:rsidR="003920E5" w:rsidRPr="00AD5AD4" w:rsidRDefault="003920E5" w:rsidP="003920E5">
            <w:pPr>
              <w:spacing w:after="0" w:line="240" w:lineRule="auto"/>
              <w:rPr>
                <w:rFonts w:ascii="Times New Roman" w:hAnsi="Times New Roman"/>
                <w:sz w:val="20"/>
                <w:szCs w:val="20"/>
              </w:rPr>
            </w:pPr>
            <w:r>
              <w:rPr>
                <w:rFonts w:cs="Calibri"/>
                <w:color w:val="000000"/>
              </w:rPr>
              <w:t>5,0</w:t>
            </w:r>
          </w:p>
        </w:tc>
      </w:tr>
      <w:tr w:rsidR="003920E5" w:rsidRPr="0079761F" w14:paraId="7ACB2D27" w14:textId="77777777" w:rsidTr="00D8208A">
        <w:tc>
          <w:tcPr>
            <w:tcW w:w="1110" w:type="dxa"/>
            <w:shd w:val="clear" w:color="auto" w:fill="F2F2F2" w:themeFill="background1" w:themeFillShade="F2"/>
            <w:vAlign w:val="bottom"/>
          </w:tcPr>
          <w:p w14:paraId="398E8515" w14:textId="77777777" w:rsidR="003920E5" w:rsidRPr="0079761F" w:rsidRDefault="003920E5" w:rsidP="003920E5">
            <w:pPr>
              <w:spacing w:after="0" w:line="240" w:lineRule="auto"/>
              <w:rPr>
                <w:rFonts w:ascii="Times New Roman" w:hAnsi="Times New Roman"/>
                <w:sz w:val="20"/>
                <w:szCs w:val="20"/>
              </w:rPr>
            </w:pPr>
            <w:r>
              <w:rPr>
                <w:rFonts w:cs="Calibri"/>
                <w:color w:val="000000"/>
              </w:rPr>
              <w:t>48</w:t>
            </w:r>
          </w:p>
        </w:tc>
        <w:tc>
          <w:tcPr>
            <w:tcW w:w="689" w:type="dxa"/>
            <w:shd w:val="clear" w:color="auto" w:fill="F2F2F2" w:themeFill="background1" w:themeFillShade="F2"/>
            <w:vAlign w:val="bottom"/>
          </w:tcPr>
          <w:p w14:paraId="2B945531" w14:textId="012059C9"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7494F51D" w14:textId="512127F2"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89" w:type="dxa"/>
            <w:shd w:val="clear" w:color="auto" w:fill="F2F2F2" w:themeFill="background1" w:themeFillShade="F2"/>
            <w:vAlign w:val="bottom"/>
          </w:tcPr>
          <w:p w14:paraId="118C6235" w14:textId="0006440A" w:rsidR="003920E5" w:rsidRPr="00AD5AD4" w:rsidRDefault="003920E5" w:rsidP="003920E5">
            <w:pPr>
              <w:spacing w:after="0" w:line="240" w:lineRule="auto"/>
              <w:rPr>
                <w:rFonts w:ascii="Times New Roman" w:hAnsi="Times New Roman"/>
                <w:sz w:val="20"/>
                <w:szCs w:val="20"/>
              </w:rPr>
            </w:pPr>
            <w:r>
              <w:rPr>
                <w:rFonts w:cs="Calibri"/>
                <w:color w:val="000000"/>
              </w:rPr>
              <w:t xml:space="preserve"> </w:t>
            </w:r>
          </w:p>
        </w:tc>
        <w:tc>
          <w:tcPr>
            <w:tcW w:w="690" w:type="dxa"/>
            <w:shd w:val="clear" w:color="auto" w:fill="F2F2F2" w:themeFill="background1" w:themeFillShade="F2"/>
            <w:vAlign w:val="bottom"/>
          </w:tcPr>
          <w:p w14:paraId="51A04AB8" w14:textId="69DCE682" w:rsidR="003920E5" w:rsidRPr="00AD5AD4" w:rsidRDefault="003920E5" w:rsidP="003920E5">
            <w:pPr>
              <w:spacing w:after="0" w:line="240" w:lineRule="auto"/>
              <w:rPr>
                <w:rFonts w:ascii="Times New Roman" w:hAnsi="Times New Roman"/>
                <w:sz w:val="20"/>
                <w:szCs w:val="20"/>
              </w:rPr>
            </w:pPr>
            <w:r>
              <w:rPr>
                <w:rFonts w:cs="Calibri"/>
                <w:color w:val="000000"/>
              </w:rPr>
              <w:t>0,7</w:t>
            </w:r>
          </w:p>
        </w:tc>
        <w:tc>
          <w:tcPr>
            <w:tcW w:w="689" w:type="dxa"/>
            <w:shd w:val="clear" w:color="auto" w:fill="F2F2F2" w:themeFill="background1" w:themeFillShade="F2"/>
            <w:vAlign w:val="bottom"/>
          </w:tcPr>
          <w:p w14:paraId="0D5F48EB" w14:textId="166E2A75" w:rsidR="003920E5" w:rsidRPr="00AD5AD4" w:rsidRDefault="003920E5" w:rsidP="003920E5">
            <w:pPr>
              <w:spacing w:after="0" w:line="240" w:lineRule="auto"/>
              <w:rPr>
                <w:rFonts w:ascii="Times New Roman" w:hAnsi="Times New Roman"/>
                <w:sz w:val="20"/>
                <w:szCs w:val="20"/>
              </w:rPr>
            </w:pPr>
            <w:r>
              <w:rPr>
                <w:rFonts w:cs="Calibri"/>
                <w:color w:val="000000"/>
              </w:rPr>
              <w:t>1,9</w:t>
            </w:r>
          </w:p>
        </w:tc>
        <w:tc>
          <w:tcPr>
            <w:tcW w:w="689" w:type="dxa"/>
            <w:shd w:val="clear" w:color="auto" w:fill="F2F2F2" w:themeFill="background1" w:themeFillShade="F2"/>
            <w:vAlign w:val="bottom"/>
          </w:tcPr>
          <w:p w14:paraId="1B7D0B35" w14:textId="38572488" w:rsidR="003920E5" w:rsidRPr="00AD5AD4" w:rsidRDefault="003920E5" w:rsidP="003920E5">
            <w:pPr>
              <w:spacing w:after="0" w:line="240" w:lineRule="auto"/>
              <w:rPr>
                <w:rFonts w:ascii="Times New Roman" w:hAnsi="Times New Roman"/>
                <w:sz w:val="20"/>
                <w:szCs w:val="20"/>
              </w:rPr>
            </w:pPr>
            <w:r>
              <w:rPr>
                <w:rFonts w:cs="Calibri"/>
                <w:color w:val="000000"/>
              </w:rPr>
              <w:t>24,3</w:t>
            </w:r>
          </w:p>
        </w:tc>
        <w:tc>
          <w:tcPr>
            <w:tcW w:w="690" w:type="dxa"/>
            <w:shd w:val="clear" w:color="auto" w:fill="F2F2F2" w:themeFill="background1" w:themeFillShade="F2"/>
            <w:vAlign w:val="bottom"/>
          </w:tcPr>
          <w:p w14:paraId="2723ADB2" w14:textId="502115A1" w:rsidR="003920E5" w:rsidRPr="00AD5AD4" w:rsidRDefault="003920E5" w:rsidP="003920E5">
            <w:pPr>
              <w:spacing w:after="0" w:line="240" w:lineRule="auto"/>
              <w:rPr>
                <w:rFonts w:ascii="Times New Roman" w:hAnsi="Times New Roman"/>
                <w:sz w:val="20"/>
                <w:szCs w:val="20"/>
              </w:rPr>
            </w:pPr>
            <w:r>
              <w:rPr>
                <w:rFonts w:cs="Calibri"/>
                <w:color w:val="000000"/>
              </w:rPr>
              <w:t>5,6</w:t>
            </w:r>
          </w:p>
        </w:tc>
        <w:tc>
          <w:tcPr>
            <w:tcW w:w="672" w:type="dxa"/>
            <w:shd w:val="clear" w:color="auto" w:fill="F2F2F2" w:themeFill="background1" w:themeFillShade="F2"/>
            <w:vAlign w:val="bottom"/>
          </w:tcPr>
          <w:p w14:paraId="1ECB5D68" w14:textId="79BC648B" w:rsidR="003920E5" w:rsidRPr="00AD5AD4" w:rsidRDefault="003920E5" w:rsidP="003920E5">
            <w:pPr>
              <w:spacing w:after="0" w:line="240" w:lineRule="auto"/>
              <w:rPr>
                <w:rFonts w:ascii="Times New Roman" w:hAnsi="Times New Roman"/>
                <w:sz w:val="20"/>
                <w:szCs w:val="20"/>
              </w:rPr>
            </w:pPr>
            <w:r>
              <w:rPr>
                <w:rFonts w:cs="Calibri"/>
                <w:color w:val="000000"/>
              </w:rPr>
              <w:t>9,3</w:t>
            </w:r>
          </w:p>
        </w:tc>
      </w:tr>
    </w:tbl>
    <w:p w14:paraId="19FC2BC3" w14:textId="77777777" w:rsidR="003920E5" w:rsidRDefault="003920E5" w:rsidP="00D05ABE">
      <w:pPr>
        <w:spacing w:after="0" w:line="240" w:lineRule="auto"/>
        <w:rPr>
          <w:rFonts w:ascii="Times New Roman" w:hAnsi="Times New Roman"/>
          <w:sz w:val="24"/>
          <w:szCs w:val="24"/>
        </w:rPr>
      </w:pPr>
    </w:p>
    <w:p w14:paraId="1D71306C" w14:textId="1FE42D8F" w:rsidR="00D05ABE" w:rsidRDefault="00D05ABE" w:rsidP="00D05ABE">
      <w:pPr>
        <w:spacing w:after="0" w:line="240" w:lineRule="auto"/>
        <w:rPr>
          <w:rFonts w:ascii="Times New Roman" w:hAnsi="Times New Roman"/>
          <w:sz w:val="24"/>
          <w:szCs w:val="24"/>
        </w:rPr>
      </w:pPr>
    </w:p>
    <w:p w14:paraId="57E0EE58" w14:textId="237951EC" w:rsidR="006C4604" w:rsidRPr="006C4604" w:rsidRDefault="006C4604" w:rsidP="006C4604">
      <w:pPr>
        <w:pStyle w:val="Heading2"/>
        <w:spacing w:before="0" w:after="0" w:line="360" w:lineRule="auto"/>
        <w:rPr>
          <w:rFonts w:ascii="Times New Roman" w:hAnsi="Times New Roman" w:cs="Times New Roman"/>
          <w:i w:val="0"/>
          <w:sz w:val="24"/>
          <w:szCs w:val="24"/>
        </w:rPr>
      </w:pPr>
      <w:bookmarkStart w:id="54" w:name="_Toc220680695"/>
      <w:r w:rsidRPr="00C21CEF">
        <w:rPr>
          <w:rFonts w:ascii="Times New Roman" w:hAnsi="Times New Roman" w:cs="Times New Roman"/>
          <w:i w:val="0"/>
          <w:sz w:val="24"/>
          <w:szCs w:val="24"/>
        </w:rPr>
        <w:t>5.</w:t>
      </w:r>
      <w:r>
        <w:rPr>
          <w:rFonts w:ascii="Times New Roman" w:hAnsi="Times New Roman" w:cs="Times New Roman"/>
          <w:i w:val="0"/>
          <w:sz w:val="24"/>
          <w:szCs w:val="24"/>
        </w:rPr>
        <w:t>5</w:t>
      </w:r>
      <w:r w:rsidRPr="00C21CEF">
        <w:rPr>
          <w:rFonts w:ascii="Times New Roman" w:hAnsi="Times New Roman" w:cs="Times New Roman"/>
          <w:i w:val="0"/>
          <w:sz w:val="24"/>
          <w:szCs w:val="24"/>
        </w:rPr>
        <w:t>. VERSLINĖ ŽVEJYB</w:t>
      </w:r>
      <w:r>
        <w:rPr>
          <w:rFonts w:ascii="Times New Roman" w:hAnsi="Times New Roman" w:cs="Times New Roman"/>
          <w:i w:val="0"/>
          <w:sz w:val="24"/>
          <w:szCs w:val="24"/>
        </w:rPr>
        <w:t>A STAMBIAAKĖMIS GAUDYKLĖMIS</w:t>
      </w:r>
      <w:bookmarkEnd w:id="54"/>
    </w:p>
    <w:p w14:paraId="5873EB1D" w14:textId="720FA1A2" w:rsidR="006C4604" w:rsidRDefault="006C4604" w:rsidP="0053718B">
      <w:pPr>
        <w:spacing w:after="0" w:line="360" w:lineRule="auto"/>
        <w:ind w:firstLine="540"/>
        <w:jc w:val="both"/>
        <w:rPr>
          <w:rFonts w:ascii="Times New Roman" w:hAnsi="Times New Roman"/>
          <w:sz w:val="24"/>
          <w:szCs w:val="24"/>
        </w:rPr>
      </w:pPr>
    </w:p>
    <w:p w14:paraId="5A845250" w14:textId="058EDA28" w:rsidR="0087632D" w:rsidRDefault="0087632D" w:rsidP="0087632D">
      <w:pPr>
        <w:spacing w:after="0" w:line="360" w:lineRule="auto"/>
        <w:ind w:firstLine="540"/>
        <w:jc w:val="both"/>
        <w:rPr>
          <w:rFonts w:ascii="Times New Roman" w:hAnsi="Times New Roman"/>
          <w:sz w:val="24"/>
          <w:szCs w:val="24"/>
        </w:rPr>
      </w:pPr>
      <w:r w:rsidRPr="00C21CEF">
        <w:rPr>
          <w:rFonts w:ascii="Times New Roman" w:hAnsi="Times New Roman"/>
          <w:sz w:val="24"/>
          <w:szCs w:val="24"/>
        </w:rPr>
        <w:t>202</w:t>
      </w:r>
      <w:r w:rsidR="00147AF4">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r>
        <w:rPr>
          <w:rFonts w:ascii="Times New Roman" w:hAnsi="Times New Roman"/>
          <w:sz w:val="24"/>
          <w:szCs w:val="24"/>
        </w:rPr>
        <w:t xml:space="preserve"> </w:t>
      </w:r>
      <w:r w:rsidRPr="00C21CEF">
        <w:rPr>
          <w:rFonts w:ascii="Times New Roman" w:hAnsi="Times New Roman"/>
          <w:sz w:val="24"/>
          <w:szCs w:val="24"/>
        </w:rPr>
        <w:t xml:space="preserve">žvejybos </w:t>
      </w:r>
      <w:r w:rsidR="002C1C6C">
        <w:rPr>
          <w:rFonts w:ascii="Times New Roman" w:hAnsi="Times New Roman"/>
          <w:sz w:val="24"/>
          <w:szCs w:val="24"/>
        </w:rPr>
        <w:t>stambiaakėmis</w:t>
      </w:r>
      <w:r w:rsidR="002C1C6C" w:rsidRPr="00C21CEF">
        <w:rPr>
          <w:rFonts w:ascii="Times New Roman" w:hAnsi="Times New Roman"/>
          <w:sz w:val="24"/>
          <w:szCs w:val="24"/>
        </w:rPr>
        <w:t xml:space="preserve"> gaudyklė</w:t>
      </w:r>
      <w:r w:rsidR="002C1C6C">
        <w:rPr>
          <w:rFonts w:ascii="Times New Roman" w:hAnsi="Times New Roman"/>
          <w:sz w:val="24"/>
          <w:szCs w:val="24"/>
        </w:rPr>
        <w:t>mi</w:t>
      </w:r>
      <w:r w:rsidR="002C1C6C" w:rsidRPr="00C21CEF">
        <w:rPr>
          <w:rFonts w:ascii="Times New Roman" w:hAnsi="Times New Roman"/>
          <w:sz w:val="24"/>
          <w:szCs w:val="24"/>
        </w:rPr>
        <w:t xml:space="preserve">s </w:t>
      </w:r>
      <w:r w:rsidRPr="00C21CEF">
        <w:rPr>
          <w:rFonts w:ascii="Times New Roman" w:hAnsi="Times New Roman"/>
          <w:sz w:val="24"/>
          <w:szCs w:val="24"/>
        </w:rPr>
        <w:t xml:space="preserve">pastangos sudarė </w:t>
      </w:r>
      <w:r w:rsidR="00147AF4">
        <w:rPr>
          <w:rFonts w:ascii="Times New Roman" w:hAnsi="Times New Roman"/>
          <w:sz w:val="24"/>
          <w:szCs w:val="24"/>
        </w:rPr>
        <w:t>4,9</w:t>
      </w:r>
      <w:r w:rsidR="009E0A89">
        <w:rPr>
          <w:rFonts w:ascii="Times New Roman" w:hAnsi="Times New Roman"/>
          <w:sz w:val="24"/>
          <w:szCs w:val="24"/>
        </w:rPr>
        <w:t>%</w:t>
      </w:r>
      <w:r w:rsidRPr="00C21CEF">
        <w:rPr>
          <w:rFonts w:ascii="Times New Roman" w:hAnsi="Times New Roman"/>
          <w:sz w:val="24"/>
          <w:szCs w:val="24"/>
        </w:rPr>
        <w:t xml:space="preserve"> visų </w:t>
      </w:r>
      <w:r>
        <w:rPr>
          <w:rFonts w:ascii="Times New Roman" w:hAnsi="Times New Roman"/>
          <w:sz w:val="24"/>
          <w:szCs w:val="24"/>
        </w:rPr>
        <w:t xml:space="preserve">verslinės žvejybos </w:t>
      </w:r>
      <w:r w:rsidRPr="00C21CEF">
        <w:rPr>
          <w:rFonts w:ascii="Times New Roman" w:hAnsi="Times New Roman"/>
          <w:sz w:val="24"/>
          <w:szCs w:val="24"/>
        </w:rPr>
        <w:t xml:space="preserve">pastangų, o pastangų limito buvo panaudota </w:t>
      </w:r>
      <w:r w:rsidR="00147AF4">
        <w:rPr>
          <w:rFonts w:ascii="Times New Roman" w:hAnsi="Times New Roman"/>
          <w:sz w:val="24"/>
          <w:szCs w:val="24"/>
        </w:rPr>
        <w:t>35,5</w:t>
      </w:r>
      <w:r w:rsidR="009E0A89">
        <w:rPr>
          <w:rFonts w:ascii="Times New Roman" w:hAnsi="Times New Roman"/>
          <w:sz w:val="24"/>
          <w:szCs w:val="24"/>
        </w:rPr>
        <w:t>%</w:t>
      </w:r>
      <w:r>
        <w:rPr>
          <w:rFonts w:ascii="Times New Roman" w:hAnsi="Times New Roman"/>
          <w:sz w:val="24"/>
          <w:szCs w:val="24"/>
        </w:rPr>
        <w:t xml:space="preserve"> (5.1 lent, 5.2, 5.3 pav.). </w:t>
      </w:r>
      <w:r w:rsidRPr="00C21CEF">
        <w:rPr>
          <w:rFonts w:ascii="Times New Roman" w:hAnsi="Times New Roman"/>
          <w:sz w:val="24"/>
          <w:szCs w:val="24"/>
        </w:rPr>
        <w:t xml:space="preserve">Po </w:t>
      </w:r>
      <w:smartTag w:uri="urn:schemas-microsoft-com:office:smarttags" w:element="metricconverter">
        <w:smartTagPr>
          <w:attr w:name="ProductID" w:val="2009 m"/>
        </w:smartTagPr>
        <w:r w:rsidRPr="00C21CEF">
          <w:rPr>
            <w:rFonts w:ascii="Times New Roman" w:hAnsi="Times New Roman"/>
            <w:sz w:val="24"/>
            <w:szCs w:val="24"/>
          </w:rPr>
          <w:t>2009 m</w:t>
        </w:r>
      </w:smartTag>
      <w:r w:rsidRPr="00C21CEF">
        <w:rPr>
          <w:rFonts w:ascii="Times New Roman" w:hAnsi="Times New Roman"/>
          <w:sz w:val="24"/>
          <w:szCs w:val="24"/>
        </w:rPr>
        <w:t xml:space="preserve">. </w:t>
      </w:r>
      <w:r>
        <w:rPr>
          <w:rFonts w:ascii="Times New Roman" w:hAnsi="Times New Roman"/>
          <w:sz w:val="24"/>
          <w:szCs w:val="24"/>
        </w:rPr>
        <w:t xml:space="preserve">šių gaudyklių </w:t>
      </w:r>
      <w:r w:rsidRPr="00C21CEF">
        <w:rPr>
          <w:rFonts w:ascii="Times New Roman" w:hAnsi="Times New Roman"/>
          <w:sz w:val="24"/>
          <w:szCs w:val="24"/>
        </w:rPr>
        <w:t xml:space="preserve">kvota Kuršių mariose buvo žymiai sumažinta </w:t>
      </w:r>
      <w:r>
        <w:rPr>
          <w:rFonts w:ascii="Times New Roman" w:hAnsi="Times New Roman"/>
          <w:sz w:val="24"/>
          <w:szCs w:val="24"/>
        </w:rPr>
        <w:t xml:space="preserve">- </w:t>
      </w:r>
      <w:r w:rsidRPr="00C21CEF">
        <w:rPr>
          <w:rFonts w:ascii="Times New Roman" w:hAnsi="Times New Roman"/>
          <w:sz w:val="24"/>
          <w:szCs w:val="24"/>
        </w:rPr>
        <w:t>nuo 100 iki 41 vnt. (59</w:t>
      </w:r>
      <w:r w:rsidR="009E0A89">
        <w:t>%</w:t>
      </w:r>
      <w:r w:rsidRPr="00C21CEF">
        <w:rPr>
          <w:rFonts w:ascii="Times New Roman" w:hAnsi="Times New Roman"/>
          <w:sz w:val="24"/>
          <w:szCs w:val="24"/>
        </w:rPr>
        <w:t>)</w:t>
      </w:r>
      <w:r w:rsidR="00275766">
        <w:rPr>
          <w:rFonts w:ascii="Times New Roman" w:hAnsi="Times New Roman"/>
          <w:sz w:val="24"/>
          <w:szCs w:val="24"/>
        </w:rPr>
        <w:t>, nuo 2023 m. nustatytas 42 vnt. limitas</w:t>
      </w:r>
      <w:r w:rsidR="00147AF4">
        <w:rPr>
          <w:rFonts w:ascii="Times New Roman" w:hAnsi="Times New Roman"/>
          <w:sz w:val="24"/>
          <w:szCs w:val="24"/>
        </w:rPr>
        <w:t>, 2025 m – 34 gaudyklės</w:t>
      </w:r>
      <w:r w:rsidRPr="00BD1EDF">
        <w:rPr>
          <w:rFonts w:ascii="Times New Roman" w:hAnsi="Times New Roman"/>
          <w:sz w:val="24"/>
          <w:szCs w:val="24"/>
        </w:rPr>
        <w:t xml:space="preserve"> (3.1 lent.)</w:t>
      </w:r>
      <w:r w:rsidRPr="00C21CEF">
        <w:rPr>
          <w:rFonts w:ascii="Times New Roman" w:hAnsi="Times New Roman"/>
          <w:sz w:val="24"/>
          <w:szCs w:val="24"/>
        </w:rPr>
        <w:t>.</w:t>
      </w:r>
    </w:p>
    <w:p w14:paraId="2156B429" w14:textId="36FD6D7B" w:rsidR="0087632D" w:rsidRPr="004D02DC" w:rsidRDefault="0087632D" w:rsidP="0087632D">
      <w:pPr>
        <w:spacing w:after="0" w:line="360" w:lineRule="auto"/>
        <w:ind w:firstLine="540"/>
        <w:jc w:val="both"/>
        <w:rPr>
          <w:rFonts w:ascii="Times New Roman" w:hAnsi="Times New Roman"/>
          <w:sz w:val="24"/>
          <w:szCs w:val="24"/>
        </w:rPr>
      </w:pPr>
      <w:r w:rsidRPr="00CD7BD6">
        <w:rPr>
          <w:rFonts w:ascii="Times New Roman" w:hAnsi="Times New Roman"/>
          <w:sz w:val="24"/>
          <w:szCs w:val="24"/>
        </w:rPr>
        <w:t xml:space="preserve">Intensyviausios žvejybos šiuo įrankiu akvatorijos yra </w:t>
      </w:r>
      <w:r w:rsidR="00CD7BD6">
        <w:rPr>
          <w:rFonts w:ascii="Times New Roman" w:hAnsi="Times New Roman"/>
          <w:sz w:val="24"/>
          <w:szCs w:val="24"/>
        </w:rPr>
        <w:t>vidur</w:t>
      </w:r>
      <w:r w:rsidRPr="00CD7BD6">
        <w:rPr>
          <w:rFonts w:ascii="Times New Roman" w:hAnsi="Times New Roman"/>
          <w:sz w:val="24"/>
          <w:szCs w:val="24"/>
        </w:rPr>
        <w:t>inė marių dalis ties Kintais</w:t>
      </w:r>
      <w:r w:rsidR="00FA3FC4">
        <w:rPr>
          <w:rFonts w:ascii="Times New Roman" w:hAnsi="Times New Roman"/>
          <w:sz w:val="24"/>
          <w:szCs w:val="24"/>
        </w:rPr>
        <w:t>, Svencele</w:t>
      </w:r>
      <w:r w:rsidR="00CD7BD6">
        <w:rPr>
          <w:rFonts w:ascii="Times New Roman" w:hAnsi="Times New Roman"/>
          <w:sz w:val="24"/>
          <w:szCs w:val="24"/>
        </w:rPr>
        <w:t xml:space="preserve"> ir</w:t>
      </w:r>
      <w:r w:rsidRPr="00CD7BD6">
        <w:rPr>
          <w:rFonts w:ascii="Times New Roman" w:hAnsi="Times New Roman"/>
          <w:sz w:val="24"/>
          <w:szCs w:val="24"/>
        </w:rPr>
        <w:t xml:space="preserve"> Žirgų </w:t>
      </w:r>
      <w:r w:rsidR="00CD7BD6">
        <w:rPr>
          <w:rFonts w:ascii="Times New Roman" w:hAnsi="Times New Roman"/>
          <w:sz w:val="24"/>
          <w:szCs w:val="24"/>
        </w:rPr>
        <w:t>ragu</w:t>
      </w:r>
      <w:r w:rsidR="00947D21">
        <w:rPr>
          <w:rFonts w:ascii="Times New Roman" w:hAnsi="Times New Roman"/>
          <w:sz w:val="24"/>
          <w:szCs w:val="24"/>
        </w:rPr>
        <w:t xml:space="preserve"> </w:t>
      </w:r>
      <w:r w:rsidR="00FA3FC4">
        <w:rPr>
          <w:rFonts w:ascii="Times New Roman" w:hAnsi="Times New Roman"/>
          <w:sz w:val="24"/>
          <w:szCs w:val="24"/>
        </w:rPr>
        <w:t>bei</w:t>
      </w:r>
      <w:r w:rsidR="00CD7BD6">
        <w:rPr>
          <w:rFonts w:ascii="Times New Roman" w:hAnsi="Times New Roman"/>
          <w:sz w:val="24"/>
          <w:szCs w:val="24"/>
        </w:rPr>
        <w:t xml:space="preserve"> šiaurinė marių dalis</w:t>
      </w:r>
      <w:r w:rsidR="00FA3FC4">
        <w:rPr>
          <w:rFonts w:ascii="Times New Roman" w:hAnsi="Times New Roman"/>
          <w:sz w:val="24"/>
          <w:szCs w:val="24"/>
        </w:rPr>
        <w:t>,</w:t>
      </w:r>
      <w:r w:rsidRPr="00CD7BD6">
        <w:rPr>
          <w:rFonts w:ascii="Times New Roman" w:hAnsi="Times New Roman"/>
          <w:sz w:val="24"/>
          <w:szCs w:val="24"/>
        </w:rPr>
        <w:t xml:space="preserve"> </w:t>
      </w:r>
      <w:r w:rsidR="00FA3FC4" w:rsidRPr="00CD7BD6">
        <w:rPr>
          <w:rFonts w:ascii="Times New Roman" w:hAnsi="Times New Roman"/>
          <w:sz w:val="24"/>
          <w:szCs w:val="24"/>
        </w:rPr>
        <w:t xml:space="preserve">taip pat </w:t>
      </w:r>
      <w:r w:rsidR="00147AF4">
        <w:rPr>
          <w:rFonts w:ascii="Times New Roman" w:hAnsi="Times New Roman"/>
          <w:sz w:val="24"/>
          <w:szCs w:val="24"/>
        </w:rPr>
        <w:t>centrinė marių dalis ties Ventės ragu</w:t>
      </w:r>
      <w:r w:rsidR="00FA3FC4" w:rsidRPr="00CD7BD6">
        <w:rPr>
          <w:rFonts w:ascii="Times New Roman" w:hAnsi="Times New Roman"/>
          <w:sz w:val="24"/>
          <w:szCs w:val="24"/>
        </w:rPr>
        <w:t xml:space="preserve"> </w:t>
      </w:r>
      <w:r w:rsidRPr="00CD7BD6">
        <w:rPr>
          <w:rFonts w:ascii="Times New Roman" w:hAnsi="Times New Roman"/>
          <w:sz w:val="24"/>
          <w:szCs w:val="24"/>
        </w:rPr>
        <w:t>(5.20 pav., 5.</w:t>
      </w:r>
      <w:r w:rsidR="00EA722D">
        <w:rPr>
          <w:rFonts w:ascii="Times New Roman" w:hAnsi="Times New Roman"/>
          <w:sz w:val="24"/>
          <w:szCs w:val="24"/>
        </w:rPr>
        <w:t>8</w:t>
      </w:r>
      <w:r w:rsidR="00153CCA" w:rsidRPr="00CD7BD6">
        <w:rPr>
          <w:rFonts w:ascii="Times New Roman" w:hAnsi="Times New Roman"/>
          <w:sz w:val="24"/>
          <w:szCs w:val="24"/>
        </w:rPr>
        <w:t xml:space="preserve"> </w:t>
      </w:r>
      <w:r w:rsidRPr="00CD7BD6">
        <w:rPr>
          <w:rFonts w:ascii="Times New Roman" w:hAnsi="Times New Roman"/>
          <w:sz w:val="24"/>
          <w:szCs w:val="24"/>
        </w:rPr>
        <w:t>lent.).</w:t>
      </w:r>
      <w:r>
        <w:rPr>
          <w:rFonts w:ascii="Times New Roman" w:hAnsi="Times New Roman"/>
          <w:sz w:val="24"/>
          <w:szCs w:val="24"/>
        </w:rPr>
        <w:t xml:space="preserve"> </w:t>
      </w:r>
      <w:r w:rsidR="00601EC8">
        <w:rPr>
          <w:rFonts w:ascii="Times New Roman" w:hAnsi="Times New Roman"/>
          <w:sz w:val="24"/>
          <w:szCs w:val="24"/>
        </w:rPr>
        <w:t xml:space="preserve">Mažiausias žvejybos intensyvumas buvo </w:t>
      </w:r>
      <w:r w:rsidR="00FA3FC4">
        <w:rPr>
          <w:rFonts w:ascii="Times New Roman" w:hAnsi="Times New Roman"/>
          <w:sz w:val="24"/>
          <w:szCs w:val="24"/>
        </w:rPr>
        <w:t>vasar</w:t>
      </w:r>
      <w:r w:rsidR="00601EC8">
        <w:rPr>
          <w:rFonts w:ascii="Times New Roman" w:hAnsi="Times New Roman"/>
          <w:sz w:val="24"/>
          <w:szCs w:val="24"/>
        </w:rPr>
        <w:t>io mėnesį ir siekė 0,1 tūkst. pastangų</w:t>
      </w:r>
      <w:r>
        <w:rPr>
          <w:rFonts w:ascii="Times New Roman" w:hAnsi="Times New Roman"/>
          <w:sz w:val="24"/>
          <w:szCs w:val="24"/>
        </w:rPr>
        <w:t xml:space="preserve">. Kitais mėnesiais </w:t>
      </w:r>
      <w:r w:rsidR="00147AF4">
        <w:rPr>
          <w:rFonts w:ascii="Times New Roman" w:hAnsi="Times New Roman"/>
          <w:sz w:val="24"/>
          <w:szCs w:val="24"/>
        </w:rPr>
        <w:t>intensyvumas siekė</w:t>
      </w:r>
      <w:r>
        <w:rPr>
          <w:rFonts w:ascii="Times New Roman" w:hAnsi="Times New Roman"/>
          <w:sz w:val="24"/>
          <w:szCs w:val="24"/>
        </w:rPr>
        <w:t xml:space="preserve"> nuo </w:t>
      </w:r>
      <w:r w:rsidR="001306EA">
        <w:rPr>
          <w:rFonts w:ascii="Times New Roman" w:hAnsi="Times New Roman"/>
          <w:sz w:val="24"/>
          <w:szCs w:val="24"/>
        </w:rPr>
        <w:t>0</w:t>
      </w:r>
      <w:r w:rsidR="00663185">
        <w:rPr>
          <w:rFonts w:ascii="Times New Roman" w:hAnsi="Times New Roman"/>
          <w:sz w:val="24"/>
          <w:szCs w:val="24"/>
        </w:rPr>
        <w:t>,2</w:t>
      </w:r>
      <w:r w:rsidR="001306EA">
        <w:rPr>
          <w:rFonts w:ascii="Times New Roman" w:hAnsi="Times New Roman"/>
          <w:sz w:val="24"/>
          <w:szCs w:val="24"/>
        </w:rPr>
        <w:t xml:space="preserve"> iki </w:t>
      </w:r>
      <w:r w:rsidR="00601EC8">
        <w:rPr>
          <w:rFonts w:ascii="Times New Roman" w:hAnsi="Times New Roman"/>
          <w:sz w:val="24"/>
          <w:szCs w:val="24"/>
        </w:rPr>
        <w:t>0,</w:t>
      </w:r>
      <w:r w:rsidR="00663185">
        <w:rPr>
          <w:rFonts w:ascii="Times New Roman" w:hAnsi="Times New Roman"/>
          <w:sz w:val="24"/>
          <w:szCs w:val="24"/>
        </w:rPr>
        <w:t>5</w:t>
      </w:r>
      <w:r>
        <w:rPr>
          <w:rFonts w:ascii="Times New Roman" w:hAnsi="Times New Roman"/>
          <w:sz w:val="24"/>
          <w:szCs w:val="24"/>
        </w:rPr>
        <w:t xml:space="preserve"> tūkst. (5.1</w:t>
      </w:r>
      <w:r w:rsidR="001306EA">
        <w:rPr>
          <w:rFonts w:ascii="Times New Roman" w:hAnsi="Times New Roman"/>
          <w:sz w:val="24"/>
          <w:szCs w:val="24"/>
        </w:rPr>
        <w:t>7</w:t>
      </w:r>
      <w:r>
        <w:rPr>
          <w:rFonts w:ascii="Times New Roman" w:hAnsi="Times New Roman"/>
          <w:sz w:val="24"/>
          <w:szCs w:val="24"/>
        </w:rPr>
        <w:t xml:space="preserve"> pav.).</w:t>
      </w:r>
      <w:r w:rsidR="001306EA">
        <w:rPr>
          <w:rFonts w:ascii="Times New Roman" w:hAnsi="Times New Roman"/>
          <w:sz w:val="24"/>
          <w:szCs w:val="24"/>
        </w:rPr>
        <w:t xml:space="preserve"> Mažiausi laimikiai taip pat registruoti </w:t>
      </w:r>
      <w:r w:rsidR="001006BD">
        <w:rPr>
          <w:rFonts w:ascii="Times New Roman" w:hAnsi="Times New Roman"/>
          <w:sz w:val="24"/>
          <w:szCs w:val="24"/>
        </w:rPr>
        <w:t xml:space="preserve">vasario </w:t>
      </w:r>
      <w:r w:rsidR="001306EA">
        <w:rPr>
          <w:rFonts w:ascii="Times New Roman" w:hAnsi="Times New Roman"/>
          <w:sz w:val="24"/>
          <w:szCs w:val="24"/>
        </w:rPr>
        <w:t>mėnes</w:t>
      </w:r>
      <w:r w:rsidR="00663185">
        <w:rPr>
          <w:rFonts w:ascii="Times New Roman" w:hAnsi="Times New Roman"/>
          <w:sz w:val="24"/>
          <w:szCs w:val="24"/>
        </w:rPr>
        <w:t>į (1,9 t)</w:t>
      </w:r>
      <w:r w:rsidR="001306EA">
        <w:rPr>
          <w:rFonts w:ascii="Times New Roman" w:hAnsi="Times New Roman"/>
          <w:sz w:val="24"/>
          <w:szCs w:val="24"/>
        </w:rPr>
        <w:t xml:space="preserve">. </w:t>
      </w:r>
      <w:r w:rsidR="001006BD">
        <w:rPr>
          <w:rFonts w:ascii="Times New Roman" w:hAnsi="Times New Roman"/>
          <w:sz w:val="24"/>
          <w:szCs w:val="24"/>
        </w:rPr>
        <w:t>Did</w:t>
      </w:r>
      <w:r w:rsidR="00663185">
        <w:rPr>
          <w:rFonts w:ascii="Times New Roman" w:hAnsi="Times New Roman"/>
          <w:sz w:val="24"/>
          <w:szCs w:val="24"/>
        </w:rPr>
        <w:t>žiausi</w:t>
      </w:r>
      <w:r w:rsidR="001006BD">
        <w:rPr>
          <w:rFonts w:ascii="Times New Roman" w:hAnsi="Times New Roman"/>
          <w:sz w:val="24"/>
          <w:szCs w:val="24"/>
        </w:rPr>
        <w:t xml:space="preserve"> laimikiai registruoti balandžio</w:t>
      </w:r>
      <w:r w:rsidR="001306EA">
        <w:rPr>
          <w:rFonts w:ascii="Times New Roman" w:hAnsi="Times New Roman"/>
          <w:sz w:val="24"/>
          <w:szCs w:val="24"/>
        </w:rPr>
        <w:t xml:space="preserve"> mėnes</w:t>
      </w:r>
      <w:r w:rsidR="00663185">
        <w:rPr>
          <w:rFonts w:ascii="Times New Roman" w:hAnsi="Times New Roman"/>
          <w:sz w:val="24"/>
          <w:szCs w:val="24"/>
        </w:rPr>
        <w:t>į ir siekė 23,6 t</w:t>
      </w:r>
      <w:r>
        <w:rPr>
          <w:rFonts w:ascii="Times New Roman" w:hAnsi="Times New Roman"/>
          <w:sz w:val="24"/>
          <w:szCs w:val="24"/>
        </w:rPr>
        <w:t xml:space="preserve">. </w:t>
      </w:r>
      <w:r w:rsidRPr="004D02DC">
        <w:rPr>
          <w:rFonts w:ascii="Times New Roman" w:hAnsi="Times New Roman"/>
          <w:sz w:val="24"/>
          <w:szCs w:val="24"/>
        </w:rPr>
        <w:t xml:space="preserve">Sugavimai žvejybos pastangai didžiausi buvo </w:t>
      </w:r>
      <w:r w:rsidR="00663185" w:rsidRPr="004D02DC">
        <w:rPr>
          <w:rFonts w:ascii="Times New Roman" w:hAnsi="Times New Roman"/>
          <w:sz w:val="24"/>
          <w:szCs w:val="24"/>
        </w:rPr>
        <w:t>balandžio</w:t>
      </w:r>
      <w:r w:rsidR="001006BD" w:rsidRPr="004D02DC">
        <w:rPr>
          <w:rFonts w:ascii="Times New Roman" w:hAnsi="Times New Roman"/>
          <w:sz w:val="24"/>
          <w:szCs w:val="24"/>
        </w:rPr>
        <w:t xml:space="preserve"> </w:t>
      </w:r>
      <w:r w:rsidRPr="004D02DC">
        <w:rPr>
          <w:rFonts w:ascii="Times New Roman" w:hAnsi="Times New Roman"/>
          <w:sz w:val="24"/>
          <w:szCs w:val="24"/>
        </w:rPr>
        <w:t xml:space="preserve">mėnesį ir siekė </w:t>
      </w:r>
      <w:r w:rsidR="00663185" w:rsidRPr="004D02DC">
        <w:rPr>
          <w:rFonts w:ascii="Times New Roman" w:hAnsi="Times New Roman"/>
          <w:sz w:val="24"/>
          <w:szCs w:val="24"/>
        </w:rPr>
        <w:t>96,2</w:t>
      </w:r>
      <w:r w:rsidRPr="004D02DC">
        <w:rPr>
          <w:rFonts w:ascii="Times New Roman" w:hAnsi="Times New Roman"/>
          <w:sz w:val="24"/>
          <w:szCs w:val="24"/>
        </w:rPr>
        <w:t xml:space="preserve"> kg</w:t>
      </w:r>
      <w:r w:rsidR="00663185" w:rsidRPr="004D02DC">
        <w:rPr>
          <w:rFonts w:ascii="Times New Roman" w:hAnsi="Times New Roman"/>
          <w:sz w:val="24"/>
          <w:szCs w:val="24"/>
        </w:rPr>
        <w:t>,</w:t>
      </w:r>
      <w:r w:rsidRPr="004D02DC">
        <w:rPr>
          <w:rFonts w:ascii="Times New Roman" w:hAnsi="Times New Roman"/>
          <w:sz w:val="24"/>
          <w:szCs w:val="24"/>
        </w:rPr>
        <w:t xml:space="preserve"> </w:t>
      </w:r>
      <w:r w:rsidR="00663185" w:rsidRPr="004D02DC">
        <w:rPr>
          <w:rFonts w:ascii="Times New Roman" w:hAnsi="Times New Roman"/>
          <w:sz w:val="24"/>
          <w:szCs w:val="24"/>
        </w:rPr>
        <w:t>k</w:t>
      </w:r>
      <w:r w:rsidRPr="004D02DC">
        <w:rPr>
          <w:rFonts w:ascii="Times New Roman" w:hAnsi="Times New Roman"/>
          <w:sz w:val="24"/>
          <w:szCs w:val="24"/>
        </w:rPr>
        <w:t xml:space="preserve">itais mėnesiais buvo gana panašūs ir svyravo nuo </w:t>
      </w:r>
      <w:r w:rsidR="00663185" w:rsidRPr="004D02DC">
        <w:rPr>
          <w:rFonts w:ascii="Times New Roman" w:hAnsi="Times New Roman"/>
          <w:sz w:val="24"/>
          <w:szCs w:val="24"/>
        </w:rPr>
        <w:t>19,8</w:t>
      </w:r>
      <w:r w:rsidRPr="004D02DC">
        <w:rPr>
          <w:rFonts w:ascii="Times New Roman" w:hAnsi="Times New Roman"/>
          <w:sz w:val="24"/>
          <w:szCs w:val="24"/>
        </w:rPr>
        <w:t xml:space="preserve"> kg </w:t>
      </w:r>
      <w:r w:rsidR="00663185" w:rsidRPr="004D02DC">
        <w:rPr>
          <w:rFonts w:ascii="Times New Roman" w:hAnsi="Times New Roman"/>
          <w:sz w:val="24"/>
          <w:szCs w:val="24"/>
        </w:rPr>
        <w:t>spal</w:t>
      </w:r>
      <w:r w:rsidR="001306EA" w:rsidRPr="004D02DC">
        <w:rPr>
          <w:rFonts w:ascii="Times New Roman" w:hAnsi="Times New Roman"/>
          <w:sz w:val="24"/>
          <w:szCs w:val="24"/>
        </w:rPr>
        <w:t>io</w:t>
      </w:r>
      <w:r w:rsidRPr="004D02DC">
        <w:rPr>
          <w:rFonts w:ascii="Times New Roman" w:hAnsi="Times New Roman"/>
          <w:sz w:val="24"/>
          <w:szCs w:val="24"/>
        </w:rPr>
        <w:t xml:space="preserve"> mėnesį iki</w:t>
      </w:r>
      <w:r w:rsidR="00C567BF" w:rsidRPr="004D02DC">
        <w:rPr>
          <w:rFonts w:ascii="Times New Roman" w:hAnsi="Times New Roman"/>
          <w:sz w:val="24"/>
          <w:szCs w:val="24"/>
        </w:rPr>
        <w:t xml:space="preserve"> </w:t>
      </w:r>
      <w:r w:rsidR="001006BD" w:rsidRPr="004D02DC">
        <w:rPr>
          <w:rFonts w:ascii="Times New Roman" w:hAnsi="Times New Roman"/>
          <w:sz w:val="24"/>
          <w:szCs w:val="24"/>
        </w:rPr>
        <w:t>3</w:t>
      </w:r>
      <w:r w:rsidR="00663185" w:rsidRPr="004D02DC">
        <w:rPr>
          <w:rFonts w:ascii="Times New Roman" w:hAnsi="Times New Roman"/>
          <w:sz w:val="24"/>
          <w:szCs w:val="24"/>
        </w:rPr>
        <w:t>3</w:t>
      </w:r>
      <w:r w:rsidR="001006BD" w:rsidRPr="004D02DC">
        <w:rPr>
          <w:rFonts w:ascii="Times New Roman" w:hAnsi="Times New Roman"/>
          <w:sz w:val="24"/>
          <w:szCs w:val="24"/>
        </w:rPr>
        <w:t>,7</w:t>
      </w:r>
      <w:r w:rsidRPr="004D02DC">
        <w:rPr>
          <w:rFonts w:ascii="Times New Roman" w:hAnsi="Times New Roman"/>
          <w:sz w:val="24"/>
          <w:szCs w:val="24"/>
        </w:rPr>
        <w:t xml:space="preserve"> kg </w:t>
      </w:r>
      <w:r w:rsidR="00663185" w:rsidRPr="004D02DC">
        <w:rPr>
          <w:rFonts w:ascii="Times New Roman" w:hAnsi="Times New Roman"/>
          <w:sz w:val="24"/>
          <w:szCs w:val="24"/>
        </w:rPr>
        <w:t>vasari</w:t>
      </w:r>
      <w:r w:rsidR="001006BD" w:rsidRPr="004D02DC">
        <w:rPr>
          <w:rFonts w:ascii="Times New Roman" w:hAnsi="Times New Roman"/>
          <w:sz w:val="24"/>
          <w:szCs w:val="24"/>
        </w:rPr>
        <w:t>o</w:t>
      </w:r>
      <w:r w:rsidRPr="004D02DC">
        <w:rPr>
          <w:rFonts w:ascii="Times New Roman" w:hAnsi="Times New Roman"/>
          <w:sz w:val="24"/>
          <w:szCs w:val="24"/>
        </w:rPr>
        <w:t xml:space="preserve"> mėnesį. Vidutiniškai laimikiai pastangai siekė </w:t>
      </w:r>
      <w:r w:rsidR="00C567BF" w:rsidRPr="004D02DC">
        <w:rPr>
          <w:rFonts w:ascii="Times New Roman" w:hAnsi="Times New Roman"/>
          <w:sz w:val="24"/>
          <w:szCs w:val="24"/>
        </w:rPr>
        <w:t>3</w:t>
      </w:r>
      <w:r w:rsidR="00663185" w:rsidRPr="004D02DC">
        <w:rPr>
          <w:rFonts w:ascii="Times New Roman" w:hAnsi="Times New Roman"/>
          <w:sz w:val="24"/>
          <w:szCs w:val="24"/>
        </w:rPr>
        <w:t>1,8</w:t>
      </w:r>
      <w:r w:rsidRPr="004D02DC">
        <w:rPr>
          <w:rFonts w:ascii="Times New Roman" w:hAnsi="Times New Roman"/>
          <w:sz w:val="24"/>
          <w:szCs w:val="24"/>
        </w:rPr>
        <w:t xml:space="preserve"> kg (5.1</w:t>
      </w:r>
      <w:r w:rsidR="001306EA" w:rsidRPr="004D02DC">
        <w:rPr>
          <w:rFonts w:ascii="Times New Roman" w:hAnsi="Times New Roman"/>
          <w:sz w:val="24"/>
          <w:szCs w:val="24"/>
        </w:rPr>
        <w:t>8</w:t>
      </w:r>
      <w:r w:rsidRPr="004D02DC">
        <w:rPr>
          <w:rFonts w:ascii="Times New Roman" w:hAnsi="Times New Roman"/>
          <w:sz w:val="24"/>
          <w:szCs w:val="24"/>
        </w:rPr>
        <w:t xml:space="preserve"> pav.). </w:t>
      </w:r>
    </w:p>
    <w:p w14:paraId="00F26F4F" w14:textId="59FFBB3F" w:rsidR="00153CCA" w:rsidRDefault="0087632D" w:rsidP="00153CCA">
      <w:pPr>
        <w:spacing w:after="0" w:line="360" w:lineRule="auto"/>
        <w:ind w:firstLine="540"/>
        <w:jc w:val="both"/>
        <w:rPr>
          <w:rFonts w:ascii="Times New Roman" w:hAnsi="Times New Roman"/>
          <w:sz w:val="24"/>
          <w:szCs w:val="24"/>
        </w:rPr>
      </w:pPr>
      <w:r w:rsidRPr="004D02DC">
        <w:rPr>
          <w:rFonts w:ascii="Times New Roman" w:hAnsi="Times New Roman"/>
          <w:sz w:val="24"/>
          <w:szCs w:val="24"/>
        </w:rPr>
        <w:t xml:space="preserve">Iš viso </w:t>
      </w:r>
      <w:r w:rsidR="00153CCA" w:rsidRPr="004D02DC">
        <w:rPr>
          <w:rFonts w:ascii="Times New Roman" w:hAnsi="Times New Roman"/>
          <w:sz w:val="24"/>
          <w:szCs w:val="24"/>
        </w:rPr>
        <w:t>stambiaak</w:t>
      </w:r>
      <w:r w:rsidRPr="004D02DC">
        <w:rPr>
          <w:rFonts w:ascii="Times New Roman" w:hAnsi="Times New Roman"/>
          <w:sz w:val="24"/>
          <w:szCs w:val="24"/>
        </w:rPr>
        <w:t>ėmis gaudyklėmis 202</w:t>
      </w:r>
      <w:r w:rsidR="00663185" w:rsidRPr="004D02DC">
        <w:rPr>
          <w:rFonts w:ascii="Times New Roman" w:hAnsi="Times New Roman"/>
          <w:sz w:val="24"/>
          <w:szCs w:val="24"/>
        </w:rPr>
        <w:t>5</w:t>
      </w:r>
      <w:r w:rsidRPr="004D02DC">
        <w:rPr>
          <w:rFonts w:ascii="Times New Roman" w:hAnsi="Times New Roman"/>
          <w:sz w:val="24"/>
          <w:szCs w:val="24"/>
        </w:rPr>
        <w:t xml:space="preserve"> m. sausio–spalio mėn. buvo sugauta </w:t>
      </w:r>
      <w:r w:rsidR="00153CCA" w:rsidRPr="004D02DC">
        <w:rPr>
          <w:rFonts w:ascii="Times New Roman" w:hAnsi="Times New Roman"/>
          <w:sz w:val="24"/>
          <w:szCs w:val="24"/>
        </w:rPr>
        <w:t>1</w:t>
      </w:r>
      <w:r w:rsidR="00663185" w:rsidRPr="004D02DC">
        <w:rPr>
          <w:rFonts w:ascii="Times New Roman" w:hAnsi="Times New Roman"/>
          <w:sz w:val="24"/>
          <w:szCs w:val="24"/>
        </w:rPr>
        <w:t>5,8</w:t>
      </w:r>
      <w:r w:rsidR="009E0A89" w:rsidRPr="004D02DC">
        <w:rPr>
          <w:rFonts w:ascii="Times New Roman" w:hAnsi="Times New Roman"/>
          <w:sz w:val="24"/>
          <w:szCs w:val="24"/>
        </w:rPr>
        <w:t>%</w:t>
      </w:r>
      <w:r w:rsidRPr="004D02DC">
        <w:rPr>
          <w:rFonts w:ascii="Times New Roman" w:hAnsi="Times New Roman"/>
          <w:sz w:val="24"/>
          <w:szCs w:val="24"/>
        </w:rPr>
        <w:t xml:space="preserve"> visų verslinių laimikių (5.3 pav.). Didžiausią laimikių dalį sudarė karšiai (</w:t>
      </w:r>
      <w:r w:rsidR="00663185" w:rsidRPr="004D02DC">
        <w:rPr>
          <w:rFonts w:ascii="Times New Roman" w:hAnsi="Times New Roman"/>
          <w:sz w:val="24"/>
          <w:szCs w:val="24"/>
        </w:rPr>
        <w:t>58,6</w:t>
      </w:r>
      <w:r w:rsidR="009E0A89" w:rsidRPr="004D02DC">
        <w:rPr>
          <w:rFonts w:ascii="Times New Roman" w:hAnsi="Times New Roman"/>
          <w:sz w:val="24"/>
          <w:szCs w:val="24"/>
        </w:rPr>
        <w:t>%</w:t>
      </w:r>
      <w:r w:rsidRPr="004D02DC">
        <w:rPr>
          <w:rFonts w:ascii="Times New Roman" w:hAnsi="Times New Roman"/>
          <w:sz w:val="24"/>
          <w:szCs w:val="24"/>
        </w:rPr>
        <w:t xml:space="preserve">), jų dalis skirtingais mėnesiais svyravo nuo </w:t>
      </w:r>
      <w:r w:rsidR="00663185" w:rsidRPr="004D02DC">
        <w:rPr>
          <w:rFonts w:ascii="Times New Roman" w:hAnsi="Times New Roman"/>
          <w:sz w:val="24"/>
          <w:szCs w:val="24"/>
        </w:rPr>
        <w:t>27,9</w:t>
      </w:r>
      <w:r w:rsidR="009E0A89" w:rsidRPr="004D02DC">
        <w:rPr>
          <w:rFonts w:ascii="Times New Roman" w:hAnsi="Times New Roman"/>
          <w:sz w:val="24"/>
          <w:szCs w:val="24"/>
        </w:rPr>
        <w:t>%</w:t>
      </w:r>
      <w:r w:rsidRPr="004D02DC">
        <w:rPr>
          <w:rFonts w:ascii="Times New Roman" w:hAnsi="Times New Roman"/>
          <w:sz w:val="24"/>
          <w:szCs w:val="24"/>
        </w:rPr>
        <w:t xml:space="preserve"> iki </w:t>
      </w:r>
      <w:r w:rsidR="00663185" w:rsidRPr="004D02DC">
        <w:rPr>
          <w:rFonts w:ascii="Times New Roman" w:hAnsi="Times New Roman"/>
          <w:sz w:val="24"/>
          <w:szCs w:val="24"/>
        </w:rPr>
        <w:t>74</w:t>
      </w:r>
      <w:r w:rsidR="009E0A89" w:rsidRPr="004D02DC">
        <w:rPr>
          <w:rFonts w:ascii="Times New Roman" w:hAnsi="Times New Roman"/>
          <w:sz w:val="24"/>
          <w:szCs w:val="24"/>
        </w:rPr>
        <w:t>%</w:t>
      </w:r>
      <w:r w:rsidRPr="004D02DC">
        <w:rPr>
          <w:rFonts w:ascii="Times New Roman" w:hAnsi="Times New Roman"/>
          <w:sz w:val="24"/>
          <w:szCs w:val="24"/>
        </w:rPr>
        <w:t xml:space="preserve">. Kita svarbiausia žuvis šių tinklų laimikiuose buvo kuojos, vidutiniškai sudariusios </w:t>
      </w:r>
      <w:r w:rsidR="00663185" w:rsidRPr="004D02DC">
        <w:rPr>
          <w:rFonts w:ascii="Times New Roman" w:hAnsi="Times New Roman"/>
          <w:sz w:val="24"/>
          <w:szCs w:val="24"/>
        </w:rPr>
        <w:t>22,6</w:t>
      </w:r>
      <w:r w:rsidR="009E0A89" w:rsidRPr="004D02DC">
        <w:rPr>
          <w:rFonts w:ascii="Times New Roman" w:hAnsi="Times New Roman"/>
          <w:sz w:val="24"/>
          <w:szCs w:val="24"/>
        </w:rPr>
        <w:t>%</w:t>
      </w:r>
      <w:r w:rsidRPr="004D02DC">
        <w:rPr>
          <w:rFonts w:ascii="Times New Roman" w:hAnsi="Times New Roman"/>
          <w:sz w:val="24"/>
          <w:szCs w:val="24"/>
        </w:rPr>
        <w:t xml:space="preserve"> (nuo </w:t>
      </w:r>
      <w:r w:rsidR="00663185" w:rsidRPr="004D02DC">
        <w:rPr>
          <w:rFonts w:ascii="Times New Roman" w:hAnsi="Times New Roman"/>
          <w:sz w:val="24"/>
          <w:szCs w:val="24"/>
        </w:rPr>
        <w:t>5,8</w:t>
      </w:r>
      <w:r w:rsidR="009E0A89" w:rsidRPr="004D02DC">
        <w:rPr>
          <w:rFonts w:ascii="Times New Roman" w:hAnsi="Times New Roman"/>
          <w:sz w:val="24"/>
          <w:szCs w:val="24"/>
        </w:rPr>
        <w:t>%</w:t>
      </w:r>
      <w:r w:rsidRPr="004D02DC">
        <w:rPr>
          <w:rFonts w:ascii="Times New Roman" w:hAnsi="Times New Roman"/>
          <w:sz w:val="24"/>
          <w:szCs w:val="24"/>
        </w:rPr>
        <w:t xml:space="preserve"> iki </w:t>
      </w:r>
      <w:r w:rsidR="00663185" w:rsidRPr="004D02DC">
        <w:rPr>
          <w:rFonts w:ascii="Times New Roman" w:hAnsi="Times New Roman"/>
          <w:sz w:val="24"/>
          <w:szCs w:val="24"/>
        </w:rPr>
        <w:t>66,3</w:t>
      </w:r>
      <w:r w:rsidR="009E0A89" w:rsidRPr="004D02DC">
        <w:rPr>
          <w:rFonts w:ascii="Times New Roman" w:hAnsi="Times New Roman"/>
          <w:sz w:val="24"/>
          <w:szCs w:val="24"/>
        </w:rPr>
        <w:t>%</w:t>
      </w:r>
      <w:r w:rsidRPr="004D02DC">
        <w:rPr>
          <w:rFonts w:ascii="Times New Roman" w:hAnsi="Times New Roman"/>
          <w:sz w:val="24"/>
          <w:szCs w:val="24"/>
        </w:rPr>
        <w:t xml:space="preserve"> skirtingais mėnesiais).</w:t>
      </w:r>
      <w:r w:rsidR="00153CCA" w:rsidRPr="004D02DC">
        <w:rPr>
          <w:rFonts w:ascii="Times New Roman" w:hAnsi="Times New Roman"/>
          <w:sz w:val="24"/>
          <w:szCs w:val="24"/>
        </w:rPr>
        <w:t xml:space="preserve"> K</w:t>
      </w:r>
      <w:r w:rsidRPr="004D02DC">
        <w:rPr>
          <w:rFonts w:ascii="Times New Roman" w:hAnsi="Times New Roman"/>
          <w:sz w:val="24"/>
          <w:szCs w:val="24"/>
        </w:rPr>
        <w:t xml:space="preserve">itų žuvų </w:t>
      </w:r>
      <w:r w:rsidR="00153CCA" w:rsidRPr="004D02DC">
        <w:rPr>
          <w:rFonts w:ascii="Times New Roman" w:hAnsi="Times New Roman"/>
          <w:sz w:val="24"/>
          <w:szCs w:val="24"/>
        </w:rPr>
        <w:t>tarpe</w:t>
      </w:r>
      <w:r>
        <w:rPr>
          <w:rFonts w:ascii="Times New Roman" w:hAnsi="Times New Roman"/>
          <w:sz w:val="24"/>
          <w:szCs w:val="24"/>
        </w:rPr>
        <w:t xml:space="preserve"> </w:t>
      </w:r>
      <w:r w:rsidR="00153CCA">
        <w:rPr>
          <w:rFonts w:ascii="Times New Roman" w:hAnsi="Times New Roman"/>
          <w:sz w:val="24"/>
          <w:szCs w:val="24"/>
        </w:rPr>
        <w:t xml:space="preserve">kiek didesnę dalį laimikių sudarė </w:t>
      </w:r>
      <w:r w:rsidR="00663185">
        <w:rPr>
          <w:rFonts w:ascii="Times New Roman" w:hAnsi="Times New Roman"/>
          <w:sz w:val="24"/>
          <w:szCs w:val="24"/>
        </w:rPr>
        <w:t xml:space="preserve">karosai (5,2%), </w:t>
      </w:r>
      <w:r w:rsidR="00C567BF">
        <w:rPr>
          <w:rFonts w:ascii="Times New Roman" w:hAnsi="Times New Roman"/>
          <w:sz w:val="24"/>
          <w:szCs w:val="24"/>
        </w:rPr>
        <w:t>žiobriai (</w:t>
      </w:r>
      <w:r w:rsidR="00663185">
        <w:rPr>
          <w:rFonts w:ascii="Times New Roman" w:hAnsi="Times New Roman"/>
          <w:sz w:val="24"/>
          <w:szCs w:val="24"/>
        </w:rPr>
        <w:t>4,7</w:t>
      </w:r>
      <w:r w:rsidR="009E0A89">
        <w:rPr>
          <w:rFonts w:ascii="Times New Roman" w:hAnsi="Times New Roman"/>
          <w:sz w:val="24"/>
          <w:szCs w:val="24"/>
        </w:rPr>
        <w:t>%</w:t>
      </w:r>
      <w:r w:rsidR="00C567BF">
        <w:rPr>
          <w:rFonts w:ascii="Times New Roman" w:hAnsi="Times New Roman"/>
          <w:sz w:val="24"/>
          <w:szCs w:val="24"/>
        </w:rPr>
        <w:t xml:space="preserve">), </w:t>
      </w:r>
      <w:r w:rsidR="00663185">
        <w:rPr>
          <w:rFonts w:ascii="Times New Roman" w:hAnsi="Times New Roman"/>
          <w:sz w:val="24"/>
          <w:szCs w:val="24"/>
        </w:rPr>
        <w:t xml:space="preserve">ešeriai (3,2%) ir </w:t>
      </w:r>
      <w:r w:rsidR="00153CCA">
        <w:rPr>
          <w:rFonts w:ascii="Times New Roman" w:hAnsi="Times New Roman"/>
          <w:sz w:val="24"/>
          <w:szCs w:val="24"/>
        </w:rPr>
        <w:t>sterkai (</w:t>
      </w:r>
      <w:r w:rsidR="00C567BF">
        <w:rPr>
          <w:rFonts w:ascii="Times New Roman" w:hAnsi="Times New Roman"/>
          <w:sz w:val="24"/>
          <w:szCs w:val="24"/>
        </w:rPr>
        <w:t>2,</w:t>
      </w:r>
      <w:r w:rsidR="00663185">
        <w:rPr>
          <w:rFonts w:ascii="Times New Roman" w:hAnsi="Times New Roman"/>
          <w:sz w:val="24"/>
          <w:szCs w:val="24"/>
        </w:rPr>
        <w:t>5</w:t>
      </w:r>
      <w:r w:rsidR="009E0A89">
        <w:rPr>
          <w:rFonts w:ascii="Times New Roman" w:hAnsi="Times New Roman"/>
          <w:sz w:val="24"/>
          <w:szCs w:val="24"/>
        </w:rPr>
        <w:t>%</w:t>
      </w:r>
      <w:r w:rsidR="00153CCA">
        <w:rPr>
          <w:rFonts w:ascii="Times New Roman" w:hAnsi="Times New Roman"/>
          <w:sz w:val="24"/>
          <w:szCs w:val="24"/>
        </w:rPr>
        <w:t>)</w:t>
      </w:r>
      <w:r w:rsidR="00663185">
        <w:rPr>
          <w:rFonts w:ascii="Times New Roman" w:hAnsi="Times New Roman"/>
          <w:sz w:val="24"/>
          <w:szCs w:val="24"/>
        </w:rPr>
        <w:t>,</w:t>
      </w:r>
      <w:r>
        <w:rPr>
          <w:rFonts w:ascii="Times New Roman" w:hAnsi="Times New Roman"/>
          <w:sz w:val="24"/>
          <w:szCs w:val="24"/>
        </w:rPr>
        <w:t xml:space="preserve"> </w:t>
      </w:r>
      <w:r w:rsidR="001006BD">
        <w:rPr>
          <w:rFonts w:ascii="Times New Roman" w:hAnsi="Times New Roman"/>
          <w:sz w:val="24"/>
          <w:szCs w:val="24"/>
        </w:rPr>
        <w:t>kitos žuvys sudarė 3,</w:t>
      </w:r>
      <w:r w:rsidR="00663185">
        <w:rPr>
          <w:rFonts w:ascii="Times New Roman" w:hAnsi="Times New Roman"/>
          <w:sz w:val="24"/>
          <w:szCs w:val="24"/>
        </w:rPr>
        <w:t>3</w:t>
      </w:r>
      <w:r w:rsidR="009E0A89">
        <w:rPr>
          <w:rFonts w:ascii="Times New Roman" w:hAnsi="Times New Roman"/>
          <w:sz w:val="24"/>
          <w:szCs w:val="24"/>
        </w:rPr>
        <w:t>%</w:t>
      </w:r>
      <w:r w:rsidR="001006BD">
        <w:rPr>
          <w:rFonts w:ascii="Times New Roman" w:hAnsi="Times New Roman"/>
          <w:sz w:val="24"/>
          <w:szCs w:val="24"/>
        </w:rPr>
        <w:t xml:space="preserve"> laimikių</w:t>
      </w:r>
      <w:r>
        <w:rPr>
          <w:rFonts w:ascii="Times New Roman" w:hAnsi="Times New Roman"/>
          <w:sz w:val="24"/>
          <w:szCs w:val="24"/>
        </w:rPr>
        <w:t xml:space="preserve">. Pagal laimikių sudėtį išsiskiria </w:t>
      </w:r>
      <w:r w:rsidR="00663185">
        <w:rPr>
          <w:rFonts w:ascii="Times New Roman" w:hAnsi="Times New Roman"/>
          <w:sz w:val="24"/>
          <w:szCs w:val="24"/>
        </w:rPr>
        <w:t xml:space="preserve">vasario ir </w:t>
      </w:r>
      <w:r>
        <w:rPr>
          <w:rFonts w:ascii="Times New Roman" w:hAnsi="Times New Roman"/>
          <w:sz w:val="24"/>
          <w:szCs w:val="24"/>
        </w:rPr>
        <w:t>balandžio mėn</w:t>
      </w:r>
      <w:r w:rsidR="00663185">
        <w:rPr>
          <w:rFonts w:ascii="Times New Roman" w:hAnsi="Times New Roman"/>
          <w:sz w:val="24"/>
          <w:szCs w:val="24"/>
        </w:rPr>
        <w:t>esiai</w:t>
      </w:r>
      <w:r>
        <w:rPr>
          <w:rFonts w:ascii="Times New Roman" w:hAnsi="Times New Roman"/>
          <w:sz w:val="24"/>
          <w:szCs w:val="24"/>
        </w:rPr>
        <w:t>, kai di</w:t>
      </w:r>
      <w:r w:rsidR="00153CCA">
        <w:rPr>
          <w:rFonts w:ascii="Times New Roman" w:hAnsi="Times New Roman"/>
          <w:sz w:val="24"/>
          <w:szCs w:val="24"/>
        </w:rPr>
        <w:t>delę</w:t>
      </w:r>
      <w:r>
        <w:rPr>
          <w:rFonts w:ascii="Times New Roman" w:hAnsi="Times New Roman"/>
          <w:sz w:val="24"/>
          <w:szCs w:val="24"/>
        </w:rPr>
        <w:t xml:space="preserve"> laimikių dalį sudarė kuojos</w:t>
      </w:r>
      <w:r w:rsidR="00663185">
        <w:rPr>
          <w:rFonts w:ascii="Times New Roman" w:hAnsi="Times New Roman"/>
          <w:sz w:val="24"/>
          <w:szCs w:val="24"/>
        </w:rPr>
        <w:t>, atitinkamai</w:t>
      </w:r>
      <w:r w:rsidR="00C567BF">
        <w:rPr>
          <w:rFonts w:ascii="Times New Roman" w:hAnsi="Times New Roman"/>
          <w:sz w:val="24"/>
          <w:szCs w:val="24"/>
        </w:rPr>
        <w:t xml:space="preserve"> </w:t>
      </w:r>
      <w:r w:rsidR="00663185">
        <w:rPr>
          <w:rFonts w:ascii="Times New Roman" w:hAnsi="Times New Roman"/>
          <w:sz w:val="24"/>
          <w:szCs w:val="24"/>
        </w:rPr>
        <w:t>66,3</w:t>
      </w:r>
      <w:r w:rsidR="009E0A89">
        <w:rPr>
          <w:rFonts w:ascii="Times New Roman" w:hAnsi="Times New Roman"/>
          <w:sz w:val="24"/>
          <w:szCs w:val="24"/>
        </w:rPr>
        <w:t>%</w:t>
      </w:r>
      <w:r w:rsidR="00153CCA">
        <w:rPr>
          <w:rFonts w:ascii="Times New Roman" w:hAnsi="Times New Roman"/>
          <w:sz w:val="24"/>
          <w:szCs w:val="24"/>
        </w:rPr>
        <w:t xml:space="preserve"> </w:t>
      </w:r>
      <w:r w:rsidR="00663185">
        <w:rPr>
          <w:rFonts w:ascii="Times New Roman" w:hAnsi="Times New Roman"/>
          <w:sz w:val="24"/>
          <w:szCs w:val="24"/>
        </w:rPr>
        <w:t xml:space="preserve">ir </w:t>
      </w:r>
      <w:r w:rsidR="00BB3E87">
        <w:rPr>
          <w:rFonts w:ascii="Times New Roman" w:hAnsi="Times New Roman"/>
          <w:sz w:val="24"/>
          <w:szCs w:val="24"/>
        </w:rPr>
        <w:t xml:space="preserve">51,9% </w:t>
      </w:r>
      <w:r>
        <w:rPr>
          <w:rFonts w:ascii="Times New Roman" w:hAnsi="Times New Roman"/>
          <w:sz w:val="24"/>
          <w:szCs w:val="24"/>
        </w:rPr>
        <w:t>(5.1</w:t>
      </w:r>
      <w:r w:rsidR="00153CCA">
        <w:rPr>
          <w:rFonts w:ascii="Times New Roman" w:hAnsi="Times New Roman"/>
          <w:sz w:val="24"/>
          <w:szCs w:val="24"/>
        </w:rPr>
        <w:t>9</w:t>
      </w:r>
      <w:r>
        <w:rPr>
          <w:rFonts w:ascii="Times New Roman" w:hAnsi="Times New Roman"/>
          <w:sz w:val="24"/>
          <w:szCs w:val="24"/>
        </w:rPr>
        <w:t xml:space="preserve"> pav.).</w:t>
      </w:r>
      <w:r w:rsidR="00153CCA">
        <w:rPr>
          <w:rFonts w:ascii="Times New Roman" w:hAnsi="Times New Roman"/>
          <w:sz w:val="24"/>
          <w:szCs w:val="24"/>
        </w:rPr>
        <w:t xml:space="preserve"> </w:t>
      </w:r>
    </w:p>
    <w:p w14:paraId="164A4E5B" w14:textId="6FA4E9C3" w:rsidR="0087632D" w:rsidRDefault="0087632D" w:rsidP="0087632D">
      <w:pPr>
        <w:spacing w:after="0" w:line="360" w:lineRule="auto"/>
        <w:ind w:firstLine="540"/>
        <w:jc w:val="both"/>
        <w:rPr>
          <w:rFonts w:ascii="Times New Roman" w:hAnsi="Times New Roman"/>
          <w:sz w:val="24"/>
          <w:szCs w:val="24"/>
        </w:rPr>
      </w:pPr>
    </w:p>
    <w:p w14:paraId="5CB8A57B" w14:textId="01253F07" w:rsidR="006C4604" w:rsidRDefault="006C4604" w:rsidP="0053718B">
      <w:pPr>
        <w:spacing w:after="0" w:line="360" w:lineRule="auto"/>
        <w:ind w:firstLine="540"/>
        <w:jc w:val="both"/>
        <w:rPr>
          <w:rFonts w:ascii="Times New Roman" w:hAnsi="Times New Roman"/>
          <w:sz w:val="24"/>
          <w:szCs w:val="24"/>
        </w:rPr>
      </w:pPr>
    </w:p>
    <w:p w14:paraId="0CEFADA9" w14:textId="61E5F620" w:rsidR="0087632D" w:rsidRDefault="0087632D" w:rsidP="0053718B">
      <w:pPr>
        <w:spacing w:after="0" w:line="360" w:lineRule="auto"/>
        <w:ind w:firstLine="540"/>
        <w:jc w:val="both"/>
        <w:rPr>
          <w:rFonts w:ascii="Times New Roman" w:hAnsi="Times New Roman"/>
          <w:sz w:val="24"/>
          <w:szCs w:val="24"/>
        </w:rPr>
      </w:pPr>
    </w:p>
    <w:p w14:paraId="4E2004C6" w14:textId="3D640BAD" w:rsidR="0087632D" w:rsidRDefault="0087632D" w:rsidP="0053718B">
      <w:pPr>
        <w:spacing w:after="0" w:line="360" w:lineRule="auto"/>
        <w:ind w:firstLine="540"/>
        <w:jc w:val="both"/>
        <w:rPr>
          <w:rFonts w:ascii="Times New Roman" w:hAnsi="Times New Roman"/>
          <w:sz w:val="24"/>
          <w:szCs w:val="24"/>
        </w:rPr>
      </w:pPr>
    </w:p>
    <w:p w14:paraId="4220CD54" w14:textId="7F71F56A" w:rsidR="0087632D" w:rsidRDefault="0087632D" w:rsidP="0053718B">
      <w:pPr>
        <w:spacing w:after="0" w:line="360" w:lineRule="auto"/>
        <w:ind w:firstLine="540"/>
        <w:jc w:val="both"/>
        <w:rPr>
          <w:rFonts w:ascii="Times New Roman" w:hAnsi="Times New Roman"/>
          <w:sz w:val="24"/>
          <w:szCs w:val="24"/>
        </w:rPr>
      </w:pPr>
    </w:p>
    <w:p w14:paraId="51E0E4E9" w14:textId="77777777" w:rsidR="0087632D" w:rsidRPr="00C21CEF" w:rsidRDefault="0087632D" w:rsidP="0053718B">
      <w:pPr>
        <w:spacing w:after="0" w:line="360" w:lineRule="auto"/>
        <w:ind w:firstLine="540"/>
        <w:jc w:val="both"/>
        <w:rPr>
          <w:rFonts w:ascii="Times New Roman" w:hAnsi="Times New Roman"/>
          <w:sz w:val="24"/>
          <w:szCs w:val="24"/>
        </w:rPr>
      </w:pPr>
    </w:p>
    <w:p w14:paraId="7D8803DA" w14:textId="6608C17F" w:rsidR="00304E93" w:rsidRDefault="00304E93" w:rsidP="0053718B">
      <w:pPr>
        <w:spacing w:after="0" w:line="360" w:lineRule="auto"/>
        <w:ind w:firstLine="540"/>
        <w:jc w:val="both"/>
        <w:rPr>
          <w:rFonts w:ascii="Times New Roman" w:hAnsi="Times New Roman"/>
          <w:sz w:val="24"/>
          <w:szCs w:val="24"/>
        </w:rPr>
      </w:pPr>
    </w:p>
    <w:p w14:paraId="78F4165A" w14:textId="2B081714" w:rsidR="00304E93" w:rsidRDefault="000D0E19" w:rsidP="00304E93">
      <w:pPr>
        <w:spacing w:after="0" w:line="360" w:lineRule="auto"/>
        <w:jc w:val="both"/>
        <w:rPr>
          <w:rFonts w:ascii="Times New Roman" w:hAnsi="Times New Roman"/>
          <w:sz w:val="24"/>
          <w:szCs w:val="24"/>
        </w:rPr>
      </w:pPr>
      <w:r>
        <w:rPr>
          <w:noProof/>
        </w:rPr>
        <w:lastRenderedPageBreak/>
        <w:drawing>
          <wp:inline distT="0" distB="0" distL="0" distR="0" wp14:anchorId="706A2963" wp14:editId="6F4E8FC3">
            <wp:extent cx="5972175" cy="3441065"/>
            <wp:effectExtent l="0" t="0" r="9525" b="6985"/>
            <wp:docPr id="2044530563" name="Chart 1">
              <a:extLst xmlns:a="http://schemas.openxmlformats.org/drawingml/2006/main">
                <a:ext uri="{FF2B5EF4-FFF2-40B4-BE49-F238E27FC236}">
                  <a16:creationId xmlns:a16="http://schemas.microsoft.com/office/drawing/2014/main" id="{69A62FA4-BD0F-4380-B457-632E8E83EE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F573C39" w14:textId="7338ACF3" w:rsidR="00CE74C2" w:rsidRPr="00C21CEF" w:rsidRDefault="00CE74C2" w:rsidP="00CE74C2">
      <w:pPr>
        <w:spacing w:after="0" w:line="240" w:lineRule="auto"/>
        <w:rPr>
          <w:rFonts w:ascii="Times New Roman" w:hAnsi="Times New Roman"/>
          <w:sz w:val="24"/>
          <w:szCs w:val="24"/>
        </w:rPr>
      </w:pPr>
      <w:r w:rsidRPr="00C21CEF">
        <w:rPr>
          <w:rFonts w:ascii="Times New Roman" w:hAnsi="Times New Roman"/>
          <w:sz w:val="24"/>
          <w:szCs w:val="24"/>
        </w:rPr>
        <w:t>5.</w:t>
      </w:r>
      <w:r w:rsidR="005856D8">
        <w:rPr>
          <w:rFonts w:ascii="Times New Roman" w:hAnsi="Times New Roman"/>
          <w:sz w:val="24"/>
          <w:szCs w:val="24"/>
        </w:rPr>
        <w:t>17</w:t>
      </w:r>
      <w:r w:rsidRPr="00C21CEF">
        <w:rPr>
          <w:rFonts w:ascii="Times New Roman" w:hAnsi="Times New Roman"/>
          <w:sz w:val="24"/>
          <w:szCs w:val="24"/>
        </w:rPr>
        <w:t xml:space="preserve"> pav. Verslinės žvejybos </w:t>
      </w:r>
      <w:r w:rsidR="00586F72" w:rsidRPr="00C21CEF">
        <w:rPr>
          <w:rFonts w:ascii="Times New Roman" w:hAnsi="Times New Roman"/>
          <w:sz w:val="24"/>
          <w:szCs w:val="24"/>
        </w:rPr>
        <w:t>stambiaakė</w:t>
      </w:r>
      <w:r w:rsidR="00586F72">
        <w:rPr>
          <w:rFonts w:ascii="Times New Roman" w:hAnsi="Times New Roman"/>
          <w:sz w:val="24"/>
          <w:szCs w:val="24"/>
        </w:rPr>
        <w:t>mi</w:t>
      </w:r>
      <w:r w:rsidR="00586F72" w:rsidRPr="00C21CEF">
        <w:rPr>
          <w:rFonts w:ascii="Times New Roman" w:hAnsi="Times New Roman"/>
          <w:sz w:val="24"/>
          <w:szCs w:val="24"/>
        </w:rPr>
        <w:t>s gaudyklė</w:t>
      </w:r>
      <w:r w:rsidR="00586F72">
        <w:rPr>
          <w:rFonts w:ascii="Times New Roman" w:hAnsi="Times New Roman"/>
          <w:sz w:val="24"/>
          <w:szCs w:val="24"/>
        </w:rPr>
        <w:t>mi</w:t>
      </w:r>
      <w:r w:rsidR="00586F72" w:rsidRPr="00C21CEF">
        <w:rPr>
          <w:rFonts w:ascii="Times New Roman" w:hAnsi="Times New Roman"/>
          <w:sz w:val="24"/>
          <w:szCs w:val="24"/>
        </w:rPr>
        <w:t>s</w:t>
      </w:r>
      <w:r w:rsidR="00586F72" w:rsidRPr="00C77585">
        <w:rPr>
          <w:rFonts w:ascii="Times New Roman" w:hAnsi="Times New Roman"/>
          <w:sz w:val="24"/>
          <w:szCs w:val="24"/>
        </w:rPr>
        <w:t xml:space="preserve"> </w:t>
      </w:r>
      <w:r w:rsidRPr="00C21CEF">
        <w:rPr>
          <w:rFonts w:ascii="Times New Roman" w:hAnsi="Times New Roman"/>
          <w:sz w:val="24"/>
          <w:szCs w:val="24"/>
        </w:rPr>
        <w:t>intensyvumas Kuršių mariose</w:t>
      </w:r>
      <w:r>
        <w:rPr>
          <w:rFonts w:ascii="Times New Roman" w:hAnsi="Times New Roman"/>
          <w:sz w:val="24"/>
          <w:szCs w:val="24"/>
        </w:rPr>
        <w:t xml:space="preserve"> </w:t>
      </w:r>
      <w:r w:rsidRPr="00C21CEF">
        <w:rPr>
          <w:rFonts w:ascii="Times New Roman" w:hAnsi="Times New Roman"/>
          <w:sz w:val="24"/>
          <w:szCs w:val="24"/>
        </w:rPr>
        <w:t>202</w:t>
      </w:r>
      <w:r w:rsidR="000D0E1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74FD5F32" w14:textId="373A057D" w:rsidR="00304E93" w:rsidRDefault="00304E93" w:rsidP="0053718B">
      <w:pPr>
        <w:spacing w:after="0" w:line="360" w:lineRule="auto"/>
        <w:ind w:firstLine="540"/>
        <w:jc w:val="both"/>
        <w:rPr>
          <w:rFonts w:ascii="Times New Roman" w:hAnsi="Times New Roman"/>
          <w:sz w:val="24"/>
          <w:szCs w:val="24"/>
        </w:rPr>
      </w:pPr>
    </w:p>
    <w:p w14:paraId="47F15DDB" w14:textId="11AA8569" w:rsidR="00304E93" w:rsidRDefault="00304E93" w:rsidP="0053718B">
      <w:pPr>
        <w:spacing w:after="0" w:line="360" w:lineRule="auto"/>
        <w:ind w:firstLine="540"/>
        <w:jc w:val="both"/>
        <w:rPr>
          <w:rFonts w:ascii="Times New Roman" w:hAnsi="Times New Roman"/>
          <w:sz w:val="24"/>
          <w:szCs w:val="24"/>
        </w:rPr>
      </w:pPr>
    </w:p>
    <w:p w14:paraId="55CCC15E" w14:textId="316239FB" w:rsidR="00304E93" w:rsidRDefault="000D0E19" w:rsidP="00304E93">
      <w:pPr>
        <w:spacing w:after="0" w:line="360" w:lineRule="auto"/>
        <w:jc w:val="both"/>
        <w:rPr>
          <w:rFonts w:ascii="Times New Roman" w:hAnsi="Times New Roman"/>
          <w:sz w:val="24"/>
          <w:szCs w:val="24"/>
        </w:rPr>
      </w:pPr>
      <w:r>
        <w:rPr>
          <w:noProof/>
        </w:rPr>
        <w:drawing>
          <wp:inline distT="0" distB="0" distL="0" distR="0" wp14:anchorId="20572894" wp14:editId="32D9C93D">
            <wp:extent cx="5972175" cy="3215005"/>
            <wp:effectExtent l="0" t="0" r="9525" b="4445"/>
            <wp:docPr id="758753847" name="Chart 1">
              <a:extLst xmlns:a="http://schemas.openxmlformats.org/drawingml/2006/main">
                <a:ext uri="{FF2B5EF4-FFF2-40B4-BE49-F238E27FC236}">
                  <a16:creationId xmlns:a16="http://schemas.microsoft.com/office/drawing/2014/main" id="{9103F067-9AE0-4811-8C55-759EED2117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09B5DA8" w14:textId="5600D5C0" w:rsidR="00EE6D04" w:rsidRPr="00C21CEF" w:rsidRDefault="00EE6D04" w:rsidP="00EE6D04">
      <w:pPr>
        <w:spacing w:after="0" w:line="240" w:lineRule="auto"/>
        <w:rPr>
          <w:rFonts w:ascii="Times New Roman" w:hAnsi="Times New Roman"/>
          <w:sz w:val="24"/>
          <w:szCs w:val="24"/>
        </w:rPr>
      </w:pPr>
      <w:r w:rsidRPr="00C21CEF">
        <w:rPr>
          <w:rFonts w:ascii="Times New Roman" w:hAnsi="Times New Roman"/>
          <w:sz w:val="24"/>
          <w:szCs w:val="24"/>
        </w:rPr>
        <w:t>5.</w:t>
      </w:r>
      <w:r w:rsidR="005856D8">
        <w:rPr>
          <w:rFonts w:ascii="Times New Roman" w:hAnsi="Times New Roman"/>
          <w:sz w:val="24"/>
          <w:szCs w:val="24"/>
        </w:rPr>
        <w:t>18</w:t>
      </w:r>
      <w:r>
        <w:rPr>
          <w:rFonts w:ascii="Times New Roman" w:hAnsi="Times New Roman"/>
          <w:sz w:val="24"/>
          <w:szCs w:val="24"/>
        </w:rPr>
        <w:t xml:space="preserve"> </w:t>
      </w:r>
      <w:r w:rsidRPr="00C21CEF">
        <w:rPr>
          <w:rFonts w:ascii="Times New Roman" w:hAnsi="Times New Roman"/>
          <w:sz w:val="24"/>
          <w:szCs w:val="24"/>
        </w:rPr>
        <w:t xml:space="preserve">pav. Verslinės žvejybos </w:t>
      </w:r>
      <w:r w:rsidR="00586F72" w:rsidRPr="00C21CEF">
        <w:rPr>
          <w:rFonts w:ascii="Times New Roman" w:hAnsi="Times New Roman"/>
          <w:sz w:val="24"/>
          <w:szCs w:val="24"/>
        </w:rPr>
        <w:t>stambiaakė</w:t>
      </w:r>
      <w:r w:rsidR="00586F72">
        <w:rPr>
          <w:rFonts w:ascii="Times New Roman" w:hAnsi="Times New Roman"/>
          <w:sz w:val="24"/>
          <w:szCs w:val="24"/>
        </w:rPr>
        <w:t>mi</w:t>
      </w:r>
      <w:r w:rsidR="00586F72" w:rsidRPr="00C21CEF">
        <w:rPr>
          <w:rFonts w:ascii="Times New Roman" w:hAnsi="Times New Roman"/>
          <w:sz w:val="24"/>
          <w:szCs w:val="24"/>
        </w:rPr>
        <w:t>s gaudyklė</w:t>
      </w:r>
      <w:r w:rsidR="00586F72">
        <w:rPr>
          <w:rFonts w:ascii="Times New Roman" w:hAnsi="Times New Roman"/>
          <w:sz w:val="24"/>
          <w:szCs w:val="24"/>
        </w:rPr>
        <w:t>mi</w:t>
      </w:r>
      <w:r w:rsidR="00586F72" w:rsidRPr="00C21CEF">
        <w:rPr>
          <w:rFonts w:ascii="Times New Roman" w:hAnsi="Times New Roman"/>
          <w:sz w:val="24"/>
          <w:szCs w:val="24"/>
        </w:rPr>
        <w:t>s</w:t>
      </w:r>
      <w:r w:rsidR="00586F72" w:rsidRPr="00C77585">
        <w:rPr>
          <w:rFonts w:ascii="Times New Roman" w:hAnsi="Times New Roman"/>
          <w:sz w:val="24"/>
          <w:szCs w:val="24"/>
        </w:rPr>
        <w:t xml:space="preserve"> </w:t>
      </w:r>
      <w:r>
        <w:rPr>
          <w:rFonts w:ascii="Times New Roman" w:hAnsi="Times New Roman"/>
          <w:sz w:val="24"/>
          <w:szCs w:val="24"/>
        </w:rPr>
        <w:t>laimikiai ir sugavimai žvejybos pastangai (CPUE, kg)</w:t>
      </w:r>
      <w:r w:rsidRPr="00C21CEF">
        <w:rPr>
          <w:rFonts w:ascii="Times New Roman" w:hAnsi="Times New Roman"/>
          <w:sz w:val="24"/>
          <w:szCs w:val="24"/>
        </w:rPr>
        <w:t xml:space="preserve"> Kuršių mariose</w:t>
      </w:r>
      <w:r>
        <w:rPr>
          <w:rFonts w:ascii="Times New Roman" w:hAnsi="Times New Roman"/>
          <w:sz w:val="24"/>
          <w:szCs w:val="24"/>
        </w:rPr>
        <w:t xml:space="preserve"> </w:t>
      </w:r>
      <w:r w:rsidRPr="00C21CEF">
        <w:rPr>
          <w:rFonts w:ascii="Times New Roman" w:hAnsi="Times New Roman"/>
          <w:sz w:val="24"/>
          <w:szCs w:val="24"/>
        </w:rPr>
        <w:t>202</w:t>
      </w:r>
      <w:r w:rsidR="000D0E1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7E2E4F9E" w14:textId="51B158BC" w:rsidR="00304E93" w:rsidRDefault="00304E93" w:rsidP="0053718B">
      <w:pPr>
        <w:spacing w:after="0" w:line="360" w:lineRule="auto"/>
        <w:ind w:firstLine="540"/>
        <w:jc w:val="both"/>
        <w:rPr>
          <w:rFonts w:ascii="Times New Roman" w:hAnsi="Times New Roman"/>
          <w:sz w:val="24"/>
          <w:szCs w:val="24"/>
        </w:rPr>
      </w:pPr>
    </w:p>
    <w:p w14:paraId="1BA5F359" w14:textId="7993761F" w:rsidR="00304E93" w:rsidRDefault="00304E93" w:rsidP="0053718B">
      <w:pPr>
        <w:spacing w:after="0" w:line="360" w:lineRule="auto"/>
        <w:ind w:firstLine="540"/>
        <w:jc w:val="both"/>
        <w:rPr>
          <w:rFonts w:ascii="Times New Roman" w:hAnsi="Times New Roman"/>
          <w:sz w:val="24"/>
          <w:szCs w:val="24"/>
        </w:rPr>
      </w:pPr>
    </w:p>
    <w:p w14:paraId="2927856A" w14:textId="006292A1" w:rsidR="00304E93" w:rsidRDefault="000D0E19" w:rsidP="00304E93">
      <w:pPr>
        <w:spacing w:after="0" w:line="360" w:lineRule="auto"/>
        <w:jc w:val="both"/>
        <w:rPr>
          <w:rFonts w:ascii="Times New Roman" w:hAnsi="Times New Roman"/>
          <w:sz w:val="24"/>
          <w:szCs w:val="24"/>
        </w:rPr>
      </w:pPr>
      <w:r>
        <w:rPr>
          <w:noProof/>
        </w:rPr>
        <w:drawing>
          <wp:inline distT="0" distB="0" distL="0" distR="0" wp14:anchorId="609FE980" wp14:editId="21C2BF89">
            <wp:extent cx="5972175" cy="2986391"/>
            <wp:effectExtent l="0" t="0" r="0" b="5080"/>
            <wp:docPr id="1993342887" name="Chart 1">
              <a:extLst xmlns:a="http://schemas.openxmlformats.org/drawingml/2006/main">
                <a:ext uri="{FF2B5EF4-FFF2-40B4-BE49-F238E27FC236}">
                  <a16:creationId xmlns:a16="http://schemas.microsoft.com/office/drawing/2014/main" id="{5344A602-6302-4B8D-9193-9725901005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59C1330" w14:textId="2FCFBD4F" w:rsidR="00EE6D04" w:rsidRPr="00C21CEF" w:rsidRDefault="00EE6D04" w:rsidP="00EE6D04">
      <w:pPr>
        <w:spacing w:after="0" w:line="240" w:lineRule="auto"/>
        <w:rPr>
          <w:rFonts w:ascii="Times New Roman" w:hAnsi="Times New Roman"/>
          <w:sz w:val="24"/>
          <w:szCs w:val="24"/>
        </w:rPr>
      </w:pPr>
      <w:r w:rsidRPr="00C21CEF">
        <w:rPr>
          <w:rFonts w:ascii="Times New Roman" w:hAnsi="Times New Roman"/>
          <w:sz w:val="24"/>
          <w:szCs w:val="24"/>
        </w:rPr>
        <w:t>5.</w:t>
      </w:r>
      <w:r w:rsidR="005856D8">
        <w:rPr>
          <w:rFonts w:ascii="Times New Roman" w:hAnsi="Times New Roman"/>
          <w:sz w:val="24"/>
          <w:szCs w:val="24"/>
        </w:rPr>
        <w:t>19</w:t>
      </w:r>
      <w:r>
        <w:rPr>
          <w:rFonts w:ascii="Times New Roman" w:hAnsi="Times New Roman"/>
          <w:sz w:val="24"/>
          <w:szCs w:val="24"/>
        </w:rPr>
        <w:t xml:space="preserve"> </w:t>
      </w:r>
      <w:r w:rsidRPr="00C21CEF">
        <w:rPr>
          <w:rFonts w:ascii="Times New Roman" w:hAnsi="Times New Roman"/>
          <w:sz w:val="24"/>
          <w:szCs w:val="24"/>
        </w:rPr>
        <w:t xml:space="preserve">pav. Verslinės žvejybos </w:t>
      </w:r>
      <w:r w:rsidR="00586F72" w:rsidRPr="00C21CEF">
        <w:rPr>
          <w:rFonts w:ascii="Times New Roman" w:hAnsi="Times New Roman"/>
          <w:sz w:val="24"/>
          <w:szCs w:val="24"/>
        </w:rPr>
        <w:t>stambiaakė</w:t>
      </w:r>
      <w:r w:rsidR="00586F72">
        <w:rPr>
          <w:rFonts w:ascii="Times New Roman" w:hAnsi="Times New Roman"/>
          <w:sz w:val="24"/>
          <w:szCs w:val="24"/>
        </w:rPr>
        <w:t>mi</w:t>
      </w:r>
      <w:r w:rsidR="00586F72" w:rsidRPr="00C21CEF">
        <w:rPr>
          <w:rFonts w:ascii="Times New Roman" w:hAnsi="Times New Roman"/>
          <w:sz w:val="24"/>
          <w:szCs w:val="24"/>
        </w:rPr>
        <w:t>s gaudyklė</w:t>
      </w:r>
      <w:r w:rsidR="00586F72">
        <w:rPr>
          <w:rFonts w:ascii="Times New Roman" w:hAnsi="Times New Roman"/>
          <w:sz w:val="24"/>
          <w:szCs w:val="24"/>
        </w:rPr>
        <w:t>mi</w:t>
      </w:r>
      <w:r w:rsidR="00586F72" w:rsidRPr="00C21CEF">
        <w:rPr>
          <w:rFonts w:ascii="Times New Roman" w:hAnsi="Times New Roman"/>
          <w:sz w:val="24"/>
          <w:szCs w:val="24"/>
        </w:rPr>
        <w:t>s</w:t>
      </w:r>
      <w:r w:rsidR="00586F72" w:rsidRPr="00C77585">
        <w:rPr>
          <w:rFonts w:ascii="Times New Roman" w:hAnsi="Times New Roman"/>
          <w:sz w:val="24"/>
          <w:szCs w:val="24"/>
        </w:rPr>
        <w:t xml:space="preserve"> </w:t>
      </w:r>
      <w:r>
        <w:rPr>
          <w:rFonts w:ascii="Times New Roman" w:hAnsi="Times New Roman"/>
          <w:sz w:val="24"/>
          <w:szCs w:val="24"/>
        </w:rPr>
        <w:t xml:space="preserve">laimikių sudėtis </w:t>
      </w:r>
      <w:r w:rsidRPr="00C21CEF">
        <w:rPr>
          <w:rFonts w:ascii="Times New Roman" w:hAnsi="Times New Roman"/>
          <w:sz w:val="24"/>
          <w:szCs w:val="24"/>
        </w:rPr>
        <w:t>Kuršių mariose</w:t>
      </w:r>
      <w:r>
        <w:rPr>
          <w:rFonts w:ascii="Times New Roman" w:hAnsi="Times New Roman"/>
          <w:sz w:val="24"/>
          <w:szCs w:val="24"/>
        </w:rPr>
        <w:t xml:space="preserve"> </w:t>
      </w:r>
      <w:r w:rsidRPr="00C21CEF">
        <w:rPr>
          <w:rFonts w:ascii="Times New Roman" w:hAnsi="Times New Roman"/>
          <w:sz w:val="24"/>
          <w:szCs w:val="24"/>
        </w:rPr>
        <w:t>202</w:t>
      </w:r>
      <w:r w:rsidR="000D0E1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6DDC4155" w14:textId="35C35417" w:rsidR="00304E93" w:rsidRDefault="00304E93" w:rsidP="0053718B">
      <w:pPr>
        <w:spacing w:after="0" w:line="360" w:lineRule="auto"/>
        <w:ind w:firstLine="540"/>
        <w:jc w:val="both"/>
        <w:rPr>
          <w:rFonts w:ascii="Times New Roman" w:hAnsi="Times New Roman"/>
          <w:sz w:val="24"/>
          <w:szCs w:val="24"/>
        </w:rPr>
      </w:pPr>
    </w:p>
    <w:p w14:paraId="217DB3B9" w14:textId="09EC626A" w:rsidR="00304E93" w:rsidRDefault="00304E93" w:rsidP="0053718B">
      <w:pPr>
        <w:spacing w:after="0" w:line="360" w:lineRule="auto"/>
        <w:ind w:firstLine="540"/>
        <w:jc w:val="both"/>
        <w:rPr>
          <w:rFonts w:ascii="Times New Roman" w:hAnsi="Times New Roman"/>
          <w:sz w:val="24"/>
          <w:szCs w:val="24"/>
        </w:rPr>
      </w:pPr>
    </w:p>
    <w:p w14:paraId="05C0D190" w14:textId="44C1F4DF" w:rsidR="00F1535A" w:rsidRDefault="004B3B0D" w:rsidP="00F1535A">
      <w:pPr>
        <w:spacing w:after="0" w:line="240" w:lineRule="auto"/>
        <w:jc w:val="center"/>
        <w:rPr>
          <w:rFonts w:ascii="Times New Roman" w:hAnsi="Times New Roman"/>
          <w:sz w:val="24"/>
          <w:szCs w:val="24"/>
        </w:rPr>
      </w:pPr>
      <w:r>
        <w:rPr>
          <w:noProof/>
        </w:rPr>
        <w:lastRenderedPageBreak/>
        <w:drawing>
          <wp:inline distT="0" distB="0" distL="0" distR="0" wp14:anchorId="25BEC1B3" wp14:editId="76CEDBFA">
            <wp:extent cx="4786761" cy="7062281"/>
            <wp:effectExtent l="0" t="0" r="0" b="5715"/>
            <wp:docPr id="551162423" name="Picture 70" descr="A map of a state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62423" name="Picture 70" descr="A map of a state with different colored squares&#10;&#10;AI-generated content may be incorrec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791479" cy="7069241"/>
                    </a:xfrm>
                    <a:prstGeom prst="rect">
                      <a:avLst/>
                    </a:prstGeom>
                    <a:noFill/>
                    <a:ln>
                      <a:noFill/>
                    </a:ln>
                  </pic:spPr>
                </pic:pic>
              </a:graphicData>
            </a:graphic>
          </wp:inline>
        </w:drawing>
      </w:r>
    </w:p>
    <w:p w14:paraId="5AA07DA4" w14:textId="77777777" w:rsidR="00F1535A" w:rsidRDefault="00F1535A" w:rsidP="003A7087">
      <w:pPr>
        <w:spacing w:after="0" w:line="240" w:lineRule="auto"/>
        <w:rPr>
          <w:rFonts w:ascii="Times New Roman" w:hAnsi="Times New Roman"/>
          <w:sz w:val="24"/>
          <w:szCs w:val="24"/>
        </w:rPr>
      </w:pPr>
    </w:p>
    <w:p w14:paraId="615ED65E" w14:textId="59079C52" w:rsidR="00F71987" w:rsidRDefault="003A7087" w:rsidP="003A7087">
      <w:pPr>
        <w:spacing w:after="0" w:line="240" w:lineRule="auto"/>
        <w:rPr>
          <w:rFonts w:ascii="Times New Roman" w:hAnsi="Times New Roman"/>
          <w:sz w:val="24"/>
          <w:szCs w:val="24"/>
        </w:rPr>
      </w:pPr>
      <w:r w:rsidRPr="00C77585">
        <w:rPr>
          <w:rFonts w:ascii="Times New Roman" w:hAnsi="Times New Roman"/>
          <w:sz w:val="24"/>
          <w:szCs w:val="24"/>
        </w:rPr>
        <w:t>5.</w:t>
      </w:r>
      <w:r w:rsidR="005856D8">
        <w:rPr>
          <w:rFonts w:ascii="Times New Roman" w:hAnsi="Times New Roman"/>
          <w:sz w:val="24"/>
          <w:szCs w:val="24"/>
        </w:rPr>
        <w:t>20</w:t>
      </w:r>
      <w:r w:rsidRPr="00C77585">
        <w:rPr>
          <w:rFonts w:ascii="Times New Roman" w:hAnsi="Times New Roman"/>
          <w:sz w:val="24"/>
          <w:szCs w:val="24"/>
        </w:rPr>
        <w:t xml:space="preserve"> pav. Verslinės žvejybos </w:t>
      </w:r>
      <w:r w:rsidR="00FF373B" w:rsidRPr="00C21CEF">
        <w:rPr>
          <w:rFonts w:ascii="Times New Roman" w:hAnsi="Times New Roman"/>
          <w:sz w:val="24"/>
          <w:szCs w:val="24"/>
        </w:rPr>
        <w:t>stambiaakė</w:t>
      </w:r>
      <w:r w:rsidR="00FF373B">
        <w:rPr>
          <w:rFonts w:ascii="Times New Roman" w:hAnsi="Times New Roman"/>
          <w:sz w:val="24"/>
          <w:szCs w:val="24"/>
        </w:rPr>
        <w:t>mi</w:t>
      </w:r>
      <w:r w:rsidR="00FF373B" w:rsidRPr="00C21CEF">
        <w:rPr>
          <w:rFonts w:ascii="Times New Roman" w:hAnsi="Times New Roman"/>
          <w:sz w:val="24"/>
          <w:szCs w:val="24"/>
        </w:rPr>
        <w:t>s gaudyklė</w:t>
      </w:r>
      <w:r w:rsidR="00FF373B">
        <w:rPr>
          <w:rFonts w:ascii="Times New Roman" w:hAnsi="Times New Roman"/>
          <w:sz w:val="24"/>
          <w:szCs w:val="24"/>
        </w:rPr>
        <w:t>mi</w:t>
      </w:r>
      <w:r w:rsidR="00FF373B" w:rsidRPr="00C21CEF">
        <w:rPr>
          <w:rFonts w:ascii="Times New Roman" w:hAnsi="Times New Roman"/>
          <w:sz w:val="24"/>
          <w:szCs w:val="24"/>
        </w:rPr>
        <w:t>s</w:t>
      </w:r>
      <w:r w:rsidRPr="00C77585">
        <w:rPr>
          <w:rFonts w:ascii="Times New Roman" w:hAnsi="Times New Roman"/>
          <w:sz w:val="24"/>
          <w:szCs w:val="24"/>
        </w:rPr>
        <w:t xml:space="preserve"> intensyvumas Kuršių mariose 202</w:t>
      </w:r>
      <w:r w:rsidR="004B3B0D">
        <w:rPr>
          <w:rFonts w:ascii="Times New Roman" w:hAnsi="Times New Roman"/>
          <w:sz w:val="24"/>
          <w:szCs w:val="24"/>
        </w:rPr>
        <w:t>5</w:t>
      </w:r>
      <w:r w:rsidRPr="00C77585">
        <w:rPr>
          <w:rFonts w:ascii="Times New Roman" w:hAnsi="Times New Roman"/>
          <w:sz w:val="24"/>
          <w:szCs w:val="24"/>
        </w:rPr>
        <w:t> m. sausio–spalio mėn.</w:t>
      </w:r>
      <w:r w:rsidR="00F1535A">
        <w:rPr>
          <w:rFonts w:ascii="Times New Roman" w:hAnsi="Times New Roman"/>
          <w:sz w:val="24"/>
          <w:szCs w:val="24"/>
        </w:rPr>
        <w:t xml:space="preserve"> </w:t>
      </w:r>
    </w:p>
    <w:p w14:paraId="0C68272A" w14:textId="77777777" w:rsidR="00591534" w:rsidRDefault="00591534">
      <w:pPr>
        <w:spacing w:after="0" w:line="240" w:lineRule="auto"/>
        <w:rPr>
          <w:rFonts w:ascii="Times New Roman" w:hAnsi="Times New Roman"/>
          <w:sz w:val="24"/>
          <w:szCs w:val="24"/>
        </w:rPr>
      </w:pPr>
      <w:r>
        <w:rPr>
          <w:rFonts w:ascii="Times New Roman" w:hAnsi="Times New Roman"/>
          <w:sz w:val="24"/>
          <w:szCs w:val="24"/>
        </w:rPr>
        <w:br w:type="page"/>
      </w:r>
    </w:p>
    <w:p w14:paraId="5682A42C" w14:textId="524ACC6D" w:rsidR="003A7087" w:rsidRDefault="003A7087" w:rsidP="003A7087">
      <w:pPr>
        <w:spacing w:after="0" w:line="240" w:lineRule="auto"/>
        <w:rPr>
          <w:rFonts w:ascii="Times New Roman" w:hAnsi="Times New Roman"/>
          <w:sz w:val="24"/>
          <w:szCs w:val="24"/>
        </w:rPr>
      </w:pPr>
      <w:r w:rsidRPr="00C21CEF">
        <w:rPr>
          <w:rFonts w:ascii="Times New Roman" w:hAnsi="Times New Roman"/>
          <w:sz w:val="24"/>
          <w:szCs w:val="24"/>
        </w:rPr>
        <w:lastRenderedPageBreak/>
        <w:t>5.</w:t>
      </w:r>
      <w:r w:rsidR="00D05ABE">
        <w:rPr>
          <w:rFonts w:ascii="Times New Roman" w:hAnsi="Times New Roman"/>
          <w:sz w:val="24"/>
          <w:szCs w:val="24"/>
        </w:rPr>
        <w:t>8</w:t>
      </w:r>
      <w:r w:rsidRPr="00C21CEF">
        <w:rPr>
          <w:rFonts w:ascii="Times New Roman" w:hAnsi="Times New Roman"/>
          <w:sz w:val="24"/>
          <w:szCs w:val="24"/>
        </w:rPr>
        <w:t xml:space="preserve"> lentelė. Verslinės žvejybos </w:t>
      </w:r>
      <w:r w:rsidR="00FF373B" w:rsidRPr="00C21CEF">
        <w:rPr>
          <w:rFonts w:ascii="Times New Roman" w:hAnsi="Times New Roman"/>
          <w:sz w:val="24"/>
          <w:szCs w:val="24"/>
        </w:rPr>
        <w:t>stambiaakė</w:t>
      </w:r>
      <w:r w:rsidR="00FF373B">
        <w:rPr>
          <w:rFonts w:ascii="Times New Roman" w:hAnsi="Times New Roman"/>
          <w:sz w:val="24"/>
          <w:szCs w:val="24"/>
        </w:rPr>
        <w:t>mi</w:t>
      </w:r>
      <w:r w:rsidR="00FF373B" w:rsidRPr="00C21CEF">
        <w:rPr>
          <w:rFonts w:ascii="Times New Roman" w:hAnsi="Times New Roman"/>
          <w:sz w:val="24"/>
          <w:szCs w:val="24"/>
        </w:rPr>
        <w:t>s gaudyklė</w:t>
      </w:r>
      <w:r w:rsidR="00FF373B">
        <w:rPr>
          <w:rFonts w:ascii="Times New Roman" w:hAnsi="Times New Roman"/>
          <w:sz w:val="24"/>
          <w:szCs w:val="24"/>
        </w:rPr>
        <w:t>mi</w:t>
      </w:r>
      <w:r w:rsidR="00FF373B" w:rsidRPr="00C21CEF">
        <w:rPr>
          <w:rFonts w:ascii="Times New Roman" w:hAnsi="Times New Roman"/>
          <w:sz w:val="24"/>
          <w:szCs w:val="24"/>
        </w:rPr>
        <w:t>s</w:t>
      </w:r>
      <w:r w:rsidR="00FF373B" w:rsidRPr="00C77585">
        <w:rPr>
          <w:rFonts w:ascii="Times New Roman" w:hAnsi="Times New Roman"/>
          <w:sz w:val="24"/>
          <w:szCs w:val="24"/>
        </w:rPr>
        <w:t xml:space="preserve"> </w:t>
      </w:r>
      <w:r w:rsidRPr="00C21CEF">
        <w:rPr>
          <w:rFonts w:ascii="Times New Roman" w:hAnsi="Times New Roman"/>
          <w:sz w:val="24"/>
          <w:szCs w:val="24"/>
        </w:rPr>
        <w:t>intensyvumas (pastangos) Kuršių mariose 202</w:t>
      </w:r>
      <w:r w:rsidR="00EA3A3A">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w:t>
      </w:r>
      <w:r>
        <w:rPr>
          <w:rFonts w:ascii="Times New Roman" w:hAnsi="Times New Roman"/>
          <w:sz w:val="24"/>
          <w:szCs w:val="24"/>
        </w:rPr>
        <w:t xml:space="preserve"> mėn.</w:t>
      </w:r>
    </w:p>
    <w:p w14:paraId="794058D8" w14:textId="349D413E" w:rsidR="00F71987" w:rsidRDefault="00F71987" w:rsidP="003A7087">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433"/>
        <w:gridCol w:w="635"/>
        <w:gridCol w:w="635"/>
        <w:gridCol w:w="636"/>
        <w:gridCol w:w="635"/>
        <w:gridCol w:w="635"/>
        <w:gridCol w:w="636"/>
        <w:gridCol w:w="635"/>
        <w:gridCol w:w="636"/>
        <w:gridCol w:w="992"/>
      </w:tblGrid>
      <w:tr w:rsidR="0079761F" w:rsidRPr="00FA5313" w14:paraId="27A40B7E" w14:textId="77777777" w:rsidTr="00641D99">
        <w:tc>
          <w:tcPr>
            <w:tcW w:w="0" w:type="auto"/>
            <w:vMerge w:val="restart"/>
            <w:shd w:val="clear" w:color="auto" w:fill="D9D9D9" w:themeFill="background1" w:themeFillShade="D9"/>
            <w:vAlign w:val="center"/>
          </w:tcPr>
          <w:p w14:paraId="22072910" w14:textId="13E9320E" w:rsidR="0079761F" w:rsidRPr="00FA5313" w:rsidRDefault="0079761F" w:rsidP="008053E2">
            <w:pPr>
              <w:spacing w:after="0" w:line="240" w:lineRule="auto"/>
              <w:rPr>
                <w:rFonts w:ascii="Times New Roman" w:hAnsi="Times New Roman"/>
                <w:sz w:val="20"/>
                <w:szCs w:val="20"/>
              </w:rPr>
            </w:pPr>
            <w:r w:rsidRPr="00FA5313">
              <w:rPr>
                <w:rFonts w:ascii="Times New Roman" w:hAnsi="Times New Roman"/>
                <w:sz w:val="20"/>
                <w:szCs w:val="20"/>
              </w:rPr>
              <w:t>Žvejybos baras</w:t>
            </w:r>
          </w:p>
        </w:tc>
        <w:tc>
          <w:tcPr>
            <w:tcW w:w="5083" w:type="dxa"/>
            <w:gridSpan w:val="8"/>
            <w:shd w:val="clear" w:color="auto" w:fill="D9D9D9" w:themeFill="background1" w:themeFillShade="D9"/>
          </w:tcPr>
          <w:p w14:paraId="225850C7" w14:textId="3A669046" w:rsidR="0079761F" w:rsidRPr="00FA5313" w:rsidRDefault="0079761F" w:rsidP="008053E2">
            <w:pPr>
              <w:spacing w:after="0" w:line="240" w:lineRule="auto"/>
              <w:jc w:val="center"/>
              <w:rPr>
                <w:rFonts w:ascii="Times New Roman" w:hAnsi="Times New Roman"/>
                <w:sz w:val="20"/>
                <w:szCs w:val="20"/>
              </w:rPr>
            </w:pPr>
            <w:r w:rsidRPr="00FA5313">
              <w:rPr>
                <w:rFonts w:ascii="Times New Roman" w:hAnsi="Times New Roman"/>
                <w:sz w:val="20"/>
                <w:szCs w:val="20"/>
              </w:rPr>
              <w:t>Mėnuo</w:t>
            </w:r>
          </w:p>
        </w:tc>
        <w:tc>
          <w:tcPr>
            <w:tcW w:w="992" w:type="dxa"/>
            <w:vMerge w:val="restart"/>
            <w:shd w:val="clear" w:color="auto" w:fill="D9D9D9" w:themeFill="background1" w:themeFillShade="D9"/>
            <w:vAlign w:val="center"/>
          </w:tcPr>
          <w:p w14:paraId="311FAFB2" w14:textId="77777777" w:rsidR="0079761F" w:rsidRPr="00FA5313" w:rsidRDefault="0079761F" w:rsidP="008053E2">
            <w:pPr>
              <w:spacing w:after="0" w:line="240" w:lineRule="auto"/>
              <w:rPr>
                <w:rFonts w:ascii="Times New Roman" w:hAnsi="Times New Roman"/>
                <w:sz w:val="20"/>
                <w:szCs w:val="20"/>
              </w:rPr>
            </w:pPr>
            <w:r w:rsidRPr="00FA5313">
              <w:rPr>
                <w:rFonts w:ascii="Times New Roman" w:hAnsi="Times New Roman"/>
                <w:sz w:val="20"/>
                <w:szCs w:val="20"/>
              </w:rPr>
              <w:t>Iš viso</w:t>
            </w:r>
          </w:p>
        </w:tc>
      </w:tr>
      <w:tr w:rsidR="0079761F" w:rsidRPr="00FA5313" w14:paraId="7156B886" w14:textId="77777777" w:rsidTr="00641D99">
        <w:tc>
          <w:tcPr>
            <w:tcW w:w="0" w:type="auto"/>
            <w:vMerge/>
            <w:shd w:val="clear" w:color="auto" w:fill="D9D9D9" w:themeFill="background1" w:themeFillShade="D9"/>
            <w:vAlign w:val="bottom"/>
          </w:tcPr>
          <w:p w14:paraId="5B59B3B8" w14:textId="77777777" w:rsidR="0079761F" w:rsidRPr="00FA5313" w:rsidRDefault="0079761F" w:rsidP="003B4A57">
            <w:pPr>
              <w:spacing w:after="0" w:line="240" w:lineRule="auto"/>
              <w:rPr>
                <w:rFonts w:cs="Calibri"/>
                <w:color w:val="000000"/>
                <w:sz w:val="20"/>
                <w:szCs w:val="20"/>
              </w:rPr>
            </w:pPr>
          </w:p>
        </w:tc>
        <w:tc>
          <w:tcPr>
            <w:tcW w:w="635" w:type="dxa"/>
            <w:shd w:val="clear" w:color="auto" w:fill="D9D9D9" w:themeFill="background1" w:themeFillShade="D9"/>
          </w:tcPr>
          <w:p w14:paraId="46C2F3AB" w14:textId="7F450FF1" w:rsidR="0079761F" w:rsidRPr="00FA5313" w:rsidRDefault="0079761F" w:rsidP="003B4A57">
            <w:pPr>
              <w:spacing w:after="0" w:line="240" w:lineRule="auto"/>
              <w:jc w:val="center"/>
              <w:rPr>
                <w:rFonts w:cs="Calibri"/>
                <w:color w:val="000000"/>
                <w:sz w:val="20"/>
                <w:szCs w:val="20"/>
              </w:rPr>
            </w:pPr>
            <w:r w:rsidRPr="00FA5313">
              <w:rPr>
                <w:rFonts w:cs="Calibri"/>
                <w:color w:val="000000"/>
                <w:sz w:val="20"/>
                <w:szCs w:val="20"/>
              </w:rPr>
              <w:t>1</w:t>
            </w:r>
          </w:p>
        </w:tc>
        <w:tc>
          <w:tcPr>
            <w:tcW w:w="635" w:type="dxa"/>
            <w:shd w:val="clear" w:color="auto" w:fill="D9D9D9" w:themeFill="background1" w:themeFillShade="D9"/>
            <w:vAlign w:val="bottom"/>
          </w:tcPr>
          <w:p w14:paraId="1B50769C" w14:textId="6A9DE765" w:rsidR="0079761F" w:rsidRPr="00FA5313" w:rsidRDefault="0079761F" w:rsidP="003B4A57">
            <w:pPr>
              <w:spacing w:after="0" w:line="240" w:lineRule="auto"/>
              <w:jc w:val="center"/>
              <w:rPr>
                <w:rFonts w:cs="Calibri"/>
                <w:color w:val="000000"/>
                <w:sz w:val="20"/>
                <w:szCs w:val="20"/>
              </w:rPr>
            </w:pPr>
            <w:r w:rsidRPr="00FA5313">
              <w:rPr>
                <w:rFonts w:cs="Calibri"/>
                <w:color w:val="000000"/>
                <w:sz w:val="20"/>
                <w:szCs w:val="20"/>
              </w:rPr>
              <w:t>2</w:t>
            </w:r>
          </w:p>
        </w:tc>
        <w:tc>
          <w:tcPr>
            <w:tcW w:w="636" w:type="dxa"/>
            <w:shd w:val="clear" w:color="auto" w:fill="D9D9D9" w:themeFill="background1" w:themeFillShade="D9"/>
            <w:vAlign w:val="bottom"/>
          </w:tcPr>
          <w:p w14:paraId="34B2B603" w14:textId="77777777" w:rsidR="0079761F" w:rsidRPr="00FA5313" w:rsidRDefault="0079761F" w:rsidP="003B4A57">
            <w:pPr>
              <w:spacing w:after="0" w:line="240" w:lineRule="auto"/>
              <w:jc w:val="center"/>
              <w:rPr>
                <w:rFonts w:cs="Calibri"/>
                <w:color w:val="000000"/>
                <w:sz w:val="20"/>
                <w:szCs w:val="20"/>
              </w:rPr>
            </w:pPr>
            <w:r w:rsidRPr="00FA5313">
              <w:rPr>
                <w:rFonts w:cs="Calibri"/>
                <w:color w:val="000000"/>
                <w:sz w:val="20"/>
                <w:szCs w:val="20"/>
              </w:rPr>
              <w:t>3</w:t>
            </w:r>
          </w:p>
        </w:tc>
        <w:tc>
          <w:tcPr>
            <w:tcW w:w="635" w:type="dxa"/>
            <w:shd w:val="clear" w:color="auto" w:fill="D9D9D9" w:themeFill="background1" w:themeFillShade="D9"/>
            <w:vAlign w:val="bottom"/>
          </w:tcPr>
          <w:p w14:paraId="46FD6DED" w14:textId="77777777" w:rsidR="0079761F" w:rsidRPr="00FA5313" w:rsidRDefault="0079761F" w:rsidP="003B4A57">
            <w:pPr>
              <w:spacing w:after="0" w:line="240" w:lineRule="auto"/>
              <w:jc w:val="center"/>
              <w:rPr>
                <w:rFonts w:cs="Calibri"/>
                <w:color w:val="000000"/>
                <w:sz w:val="20"/>
                <w:szCs w:val="20"/>
              </w:rPr>
            </w:pPr>
            <w:r w:rsidRPr="00FA5313">
              <w:rPr>
                <w:rFonts w:cs="Calibri"/>
                <w:color w:val="000000"/>
                <w:sz w:val="20"/>
                <w:szCs w:val="20"/>
              </w:rPr>
              <w:t>4</w:t>
            </w:r>
          </w:p>
        </w:tc>
        <w:tc>
          <w:tcPr>
            <w:tcW w:w="635" w:type="dxa"/>
            <w:shd w:val="clear" w:color="auto" w:fill="D9D9D9" w:themeFill="background1" w:themeFillShade="D9"/>
            <w:vAlign w:val="bottom"/>
          </w:tcPr>
          <w:p w14:paraId="02C0CA5D" w14:textId="77777777" w:rsidR="0079761F" w:rsidRPr="00FA5313" w:rsidRDefault="0079761F" w:rsidP="003B4A57">
            <w:pPr>
              <w:spacing w:after="0" w:line="240" w:lineRule="auto"/>
              <w:jc w:val="center"/>
              <w:rPr>
                <w:rFonts w:cs="Calibri"/>
                <w:color w:val="000000"/>
                <w:sz w:val="20"/>
                <w:szCs w:val="20"/>
              </w:rPr>
            </w:pPr>
            <w:r w:rsidRPr="00FA5313">
              <w:rPr>
                <w:rFonts w:cs="Calibri"/>
                <w:color w:val="000000"/>
                <w:sz w:val="20"/>
                <w:szCs w:val="20"/>
              </w:rPr>
              <w:t>7</w:t>
            </w:r>
          </w:p>
        </w:tc>
        <w:tc>
          <w:tcPr>
            <w:tcW w:w="636" w:type="dxa"/>
            <w:shd w:val="clear" w:color="auto" w:fill="D9D9D9" w:themeFill="background1" w:themeFillShade="D9"/>
            <w:vAlign w:val="bottom"/>
          </w:tcPr>
          <w:p w14:paraId="392003C3" w14:textId="77777777" w:rsidR="0079761F" w:rsidRPr="00FA5313" w:rsidRDefault="0079761F" w:rsidP="003B4A57">
            <w:pPr>
              <w:spacing w:after="0" w:line="240" w:lineRule="auto"/>
              <w:jc w:val="center"/>
              <w:rPr>
                <w:rFonts w:cs="Calibri"/>
                <w:color w:val="000000"/>
                <w:sz w:val="20"/>
                <w:szCs w:val="20"/>
              </w:rPr>
            </w:pPr>
            <w:r w:rsidRPr="00FA5313">
              <w:rPr>
                <w:rFonts w:cs="Calibri"/>
                <w:color w:val="000000"/>
                <w:sz w:val="20"/>
                <w:szCs w:val="20"/>
              </w:rPr>
              <w:t>8</w:t>
            </w:r>
          </w:p>
        </w:tc>
        <w:tc>
          <w:tcPr>
            <w:tcW w:w="635" w:type="dxa"/>
            <w:shd w:val="clear" w:color="auto" w:fill="D9D9D9" w:themeFill="background1" w:themeFillShade="D9"/>
            <w:vAlign w:val="bottom"/>
          </w:tcPr>
          <w:p w14:paraId="1C3D2F9A" w14:textId="77777777" w:rsidR="0079761F" w:rsidRPr="00FA5313" w:rsidRDefault="0079761F" w:rsidP="003B4A57">
            <w:pPr>
              <w:spacing w:after="0" w:line="240" w:lineRule="auto"/>
              <w:jc w:val="center"/>
              <w:rPr>
                <w:rFonts w:cs="Calibri"/>
                <w:color w:val="000000"/>
                <w:sz w:val="20"/>
                <w:szCs w:val="20"/>
              </w:rPr>
            </w:pPr>
            <w:r w:rsidRPr="00FA5313">
              <w:rPr>
                <w:rFonts w:cs="Calibri"/>
                <w:color w:val="000000"/>
                <w:sz w:val="20"/>
                <w:szCs w:val="20"/>
              </w:rPr>
              <w:t>9</w:t>
            </w:r>
          </w:p>
        </w:tc>
        <w:tc>
          <w:tcPr>
            <w:tcW w:w="636" w:type="dxa"/>
            <w:shd w:val="clear" w:color="auto" w:fill="D9D9D9" w:themeFill="background1" w:themeFillShade="D9"/>
            <w:vAlign w:val="bottom"/>
          </w:tcPr>
          <w:p w14:paraId="7257F6AB" w14:textId="77777777" w:rsidR="0079761F" w:rsidRPr="00FA5313" w:rsidRDefault="0079761F" w:rsidP="003B4A57">
            <w:pPr>
              <w:spacing w:after="0" w:line="240" w:lineRule="auto"/>
              <w:jc w:val="center"/>
              <w:rPr>
                <w:rFonts w:cs="Calibri"/>
                <w:color w:val="000000"/>
                <w:sz w:val="20"/>
                <w:szCs w:val="20"/>
              </w:rPr>
            </w:pPr>
            <w:r w:rsidRPr="00FA5313">
              <w:rPr>
                <w:rFonts w:cs="Calibri"/>
                <w:color w:val="000000"/>
                <w:sz w:val="20"/>
                <w:szCs w:val="20"/>
              </w:rPr>
              <w:t>10</w:t>
            </w:r>
          </w:p>
        </w:tc>
        <w:tc>
          <w:tcPr>
            <w:tcW w:w="992" w:type="dxa"/>
            <w:vMerge/>
            <w:shd w:val="clear" w:color="auto" w:fill="D9D9D9" w:themeFill="background1" w:themeFillShade="D9"/>
          </w:tcPr>
          <w:p w14:paraId="339EE227" w14:textId="77777777" w:rsidR="0079761F" w:rsidRPr="00FA5313" w:rsidRDefault="0079761F" w:rsidP="003B4A57">
            <w:pPr>
              <w:spacing w:after="0" w:line="240" w:lineRule="auto"/>
              <w:rPr>
                <w:rFonts w:ascii="Times New Roman" w:hAnsi="Times New Roman"/>
                <w:sz w:val="20"/>
                <w:szCs w:val="20"/>
              </w:rPr>
            </w:pPr>
          </w:p>
        </w:tc>
      </w:tr>
      <w:tr w:rsidR="001E4900" w:rsidRPr="00FA5313" w14:paraId="74D37446" w14:textId="77777777" w:rsidTr="005452FF">
        <w:tc>
          <w:tcPr>
            <w:tcW w:w="0" w:type="auto"/>
            <w:vAlign w:val="bottom"/>
          </w:tcPr>
          <w:p w14:paraId="26F1DC06" w14:textId="2BB91807" w:rsidR="001E4900" w:rsidRPr="00FA5313" w:rsidRDefault="001E4900" w:rsidP="001E4900">
            <w:pPr>
              <w:spacing w:after="0" w:line="240" w:lineRule="auto"/>
              <w:rPr>
                <w:rFonts w:ascii="Times New Roman" w:hAnsi="Times New Roman"/>
                <w:sz w:val="20"/>
                <w:szCs w:val="20"/>
              </w:rPr>
            </w:pPr>
            <w:r>
              <w:rPr>
                <w:rFonts w:cs="Calibri"/>
                <w:color w:val="000000"/>
              </w:rPr>
              <w:t>1</w:t>
            </w:r>
          </w:p>
        </w:tc>
        <w:tc>
          <w:tcPr>
            <w:tcW w:w="635" w:type="dxa"/>
            <w:vAlign w:val="bottom"/>
          </w:tcPr>
          <w:p w14:paraId="78D2C0F0" w14:textId="77777777" w:rsidR="001E4900" w:rsidRPr="00FA5313" w:rsidRDefault="001E4900" w:rsidP="001E4900">
            <w:pPr>
              <w:spacing w:after="0" w:line="240" w:lineRule="auto"/>
              <w:rPr>
                <w:rFonts w:ascii="Times New Roman" w:hAnsi="Times New Roman"/>
                <w:sz w:val="20"/>
                <w:szCs w:val="20"/>
              </w:rPr>
            </w:pPr>
          </w:p>
        </w:tc>
        <w:tc>
          <w:tcPr>
            <w:tcW w:w="635" w:type="dxa"/>
            <w:vAlign w:val="bottom"/>
          </w:tcPr>
          <w:p w14:paraId="2792A906" w14:textId="400AC921"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66B7C22C" w14:textId="3956BB8B"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32A0F797" w14:textId="48F9EB44"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5444DE8E" w14:textId="36C37023"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711ACFE4" w14:textId="77777777"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2CA643A8" w14:textId="02B1BFCB" w:rsidR="001E4900" w:rsidRPr="005F5B9E" w:rsidRDefault="001E4900" w:rsidP="001E4900">
            <w:pPr>
              <w:spacing w:after="0" w:line="240" w:lineRule="auto"/>
              <w:rPr>
                <w:rFonts w:ascii="Times New Roman" w:hAnsi="Times New Roman"/>
                <w:sz w:val="20"/>
                <w:szCs w:val="20"/>
              </w:rPr>
            </w:pPr>
            <w:r>
              <w:rPr>
                <w:rFonts w:cs="Calibri"/>
                <w:color w:val="000000"/>
              </w:rPr>
              <w:t>45</w:t>
            </w:r>
          </w:p>
        </w:tc>
        <w:tc>
          <w:tcPr>
            <w:tcW w:w="636" w:type="dxa"/>
            <w:vAlign w:val="bottom"/>
          </w:tcPr>
          <w:p w14:paraId="017E582E" w14:textId="2D15AD2C" w:rsidR="001E4900" w:rsidRPr="005F5B9E" w:rsidRDefault="001E4900" w:rsidP="001E4900">
            <w:pPr>
              <w:spacing w:after="0" w:line="240" w:lineRule="auto"/>
              <w:rPr>
                <w:rFonts w:ascii="Times New Roman" w:hAnsi="Times New Roman"/>
                <w:sz w:val="20"/>
                <w:szCs w:val="20"/>
              </w:rPr>
            </w:pPr>
          </w:p>
        </w:tc>
        <w:tc>
          <w:tcPr>
            <w:tcW w:w="992" w:type="dxa"/>
            <w:vAlign w:val="bottom"/>
          </w:tcPr>
          <w:p w14:paraId="67098F83" w14:textId="363F7529" w:rsidR="001E4900" w:rsidRPr="005F5B9E" w:rsidRDefault="001E4900" w:rsidP="001E4900">
            <w:pPr>
              <w:spacing w:after="0" w:line="240" w:lineRule="auto"/>
              <w:rPr>
                <w:rFonts w:ascii="Times New Roman" w:hAnsi="Times New Roman"/>
                <w:sz w:val="20"/>
                <w:szCs w:val="20"/>
              </w:rPr>
            </w:pPr>
            <w:r>
              <w:rPr>
                <w:rFonts w:cs="Calibri"/>
                <w:color w:val="000000"/>
              </w:rPr>
              <w:t>45</w:t>
            </w:r>
          </w:p>
        </w:tc>
      </w:tr>
      <w:tr w:rsidR="001E4900" w:rsidRPr="00FA5313" w14:paraId="53ACF69E" w14:textId="77777777" w:rsidTr="005452FF">
        <w:tc>
          <w:tcPr>
            <w:tcW w:w="0" w:type="auto"/>
            <w:shd w:val="clear" w:color="auto" w:fill="F2F2F2" w:themeFill="background1" w:themeFillShade="F2"/>
            <w:vAlign w:val="bottom"/>
          </w:tcPr>
          <w:p w14:paraId="6F208502" w14:textId="6243C82D" w:rsidR="001E4900" w:rsidRPr="00FA5313" w:rsidRDefault="001E4900" w:rsidP="001E4900">
            <w:pPr>
              <w:spacing w:after="0" w:line="240" w:lineRule="auto"/>
              <w:rPr>
                <w:rFonts w:ascii="Times New Roman" w:hAnsi="Times New Roman"/>
                <w:sz w:val="20"/>
                <w:szCs w:val="20"/>
              </w:rPr>
            </w:pPr>
            <w:r>
              <w:rPr>
                <w:rFonts w:cs="Calibri"/>
                <w:color w:val="000000"/>
              </w:rPr>
              <w:t>4</w:t>
            </w:r>
          </w:p>
        </w:tc>
        <w:tc>
          <w:tcPr>
            <w:tcW w:w="635" w:type="dxa"/>
            <w:shd w:val="clear" w:color="auto" w:fill="F2F2F2" w:themeFill="background1" w:themeFillShade="F2"/>
            <w:vAlign w:val="bottom"/>
          </w:tcPr>
          <w:p w14:paraId="776356A7" w14:textId="77777777" w:rsidR="001E4900" w:rsidRPr="00FA5313"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4D9B8700" w14:textId="4840C21B"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53069011" w14:textId="01FAAF82"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3DD1CD18" w14:textId="3B7E85BA"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0E956822" w14:textId="7FDD169E"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14C8A19E" w14:textId="5FB9BABC" w:rsidR="001E4900" w:rsidRPr="005F5B9E" w:rsidRDefault="001E4900" w:rsidP="001E4900">
            <w:pPr>
              <w:spacing w:after="0" w:line="240" w:lineRule="auto"/>
              <w:rPr>
                <w:rFonts w:ascii="Times New Roman" w:hAnsi="Times New Roman"/>
                <w:sz w:val="20"/>
                <w:szCs w:val="20"/>
              </w:rPr>
            </w:pPr>
            <w:r>
              <w:rPr>
                <w:rFonts w:cs="Calibri"/>
                <w:color w:val="000000"/>
              </w:rPr>
              <w:t>31</w:t>
            </w:r>
          </w:p>
        </w:tc>
        <w:tc>
          <w:tcPr>
            <w:tcW w:w="635" w:type="dxa"/>
            <w:shd w:val="clear" w:color="auto" w:fill="F2F2F2" w:themeFill="background1" w:themeFillShade="F2"/>
            <w:vAlign w:val="bottom"/>
          </w:tcPr>
          <w:p w14:paraId="6FECE5E4" w14:textId="189A4CAA"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6E3C3E35" w14:textId="727BCA0E" w:rsidR="001E4900" w:rsidRPr="005F5B9E" w:rsidRDefault="001E4900" w:rsidP="001E4900">
            <w:pPr>
              <w:spacing w:after="0" w:line="240" w:lineRule="auto"/>
              <w:rPr>
                <w:rFonts w:ascii="Times New Roman" w:hAnsi="Times New Roman"/>
                <w:sz w:val="20"/>
                <w:szCs w:val="20"/>
              </w:rPr>
            </w:pPr>
          </w:p>
        </w:tc>
        <w:tc>
          <w:tcPr>
            <w:tcW w:w="992" w:type="dxa"/>
            <w:shd w:val="clear" w:color="auto" w:fill="F2F2F2" w:themeFill="background1" w:themeFillShade="F2"/>
            <w:vAlign w:val="bottom"/>
          </w:tcPr>
          <w:p w14:paraId="182B6421" w14:textId="1FC56893" w:rsidR="001E4900" w:rsidRPr="005F5B9E" w:rsidRDefault="001E4900" w:rsidP="001E4900">
            <w:pPr>
              <w:spacing w:after="0" w:line="240" w:lineRule="auto"/>
              <w:rPr>
                <w:rFonts w:ascii="Times New Roman" w:hAnsi="Times New Roman"/>
                <w:sz w:val="20"/>
                <w:szCs w:val="20"/>
              </w:rPr>
            </w:pPr>
            <w:r>
              <w:rPr>
                <w:rFonts w:cs="Calibri"/>
                <w:color w:val="000000"/>
              </w:rPr>
              <w:t>31</w:t>
            </w:r>
          </w:p>
        </w:tc>
      </w:tr>
      <w:tr w:rsidR="001E4900" w:rsidRPr="00FA5313" w14:paraId="0320C21B" w14:textId="77777777" w:rsidTr="005452FF">
        <w:tc>
          <w:tcPr>
            <w:tcW w:w="0" w:type="auto"/>
            <w:vAlign w:val="bottom"/>
          </w:tcPr>
          <w:p w14:paraId="2D7DE0D1" w14:textId="47E691F7" w:rsidR="001E4900" w:rsidRPr="00FA5313" w:rsidRDefault="001E4900" w:rsidP="001E4900">
            <w:pPr>
              <w:spacing w:after="0" w:line="240" w:lineRule="auto"/>
              <w:rPr>
                <w:rFonts w:ascii="Times New Roman" w:hAnsi="Times New Roman"/>
                <w:sz w:val="20"/>
                <w:szCs w:val="20"/>
              </w:rPr>
            </w:pPr>
            <w:r>
              <w:rPr>
                <w:rFonts w:cs="Calibri"/>
                <w:color w:val="000000"/>
              </w:rPr>
              <w:t>5</w:t>
            </w:r>
          </w:p>
        </w:tc>
        <w:tc>
          <w:tcPr>
            <w:tcW w:w="635" w:type="dxa"/>
            <w:vAlign w:val="bottom"/>
          </w:tcPr>
          <w:p w14:paraId="5A50917B" w14:textId="77777777" w:rsidR="001E4900" w:rsidRPr="00FA5313" w:rsidRDefault="001E4900" w:rsidP="001E4900">
            <w:pPr>
              <w:spacing w:after="0" w:line="240" w:lineRule="auto"/>
              <w:rPr>
                <w:rFonts w:ascii="Times New Roman" w:hAnsi="Times New Roman"/>
                <w:sz w:val="20"/>
                <w:szCs w:val="20"/>
              </w:rPr>
            </w:pPr>
          </w:p>
        </w:tc>
        <w:tc>
          <w:tcPr>
            <w:tcW w:w="635" w:type="dxa"/>
            <w:vAlign w:val="bottom"/>
          </w:tcPr>
          <w:p w14:paraId="51268E76" w14:textId="3900447F"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1F6AE1D5" w14:textId="188D5BE0"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62665DBA" w14:textId="73499874"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05E4F3F3" w14:textId="3A428D32" w:rsidR="001E4900" w:rsidRPr="005F5B9E" w:rsidRDefault="001E4900" w:rsidP="001E4900">
            <w:pPr>
              <w:spacing w:after="0" w:line="240" w:lineRule="auto"/>
              <w:rPr>
                <w:rFonts w:ascii="Times New Roman" w:hAnsi="Times New Roman"/>
                <w:sz w:val="20"/>
                <w:szCs w:val="20"/>
              </w:rPr>
            </w:pPr>
            <w:r>
              <w:rPr>
                <w:rFonts w:cs="Calibri"/>
                <w:color w:val="000000"/>
              </w:rPr>
              <w:t>15</w:t>
            </w:r>
          </w:p>
        </w:tc>
        <w:tc>
          <w:tcPr>
            <w:tcW w:w="636" w:type="dxa"/>
            <w:vAlign w:val="bottom"/>
          </w:tcPr>
          <w:p w14:paraId="3B6F71B7" w14:textId="262F8C22" w:rsidR="001E4900" w:rsidRPr="005F5B9E" w:rsidRDefault="001E4900" w:rsidP="001E4900">
            <w:pPr>
              <w:spacing w:after="0" w:line="240" w:lineRule="auto"/>
              <w:rPr>
                <w:rFonts w:ascii="Times New Roman" w:hAnsi="Times New Roman"/>
                <w:sz w:val="20"/>
                <w:szCs w:val="20"/>
              </w:rPr>
            </w:pPr>
            <w:r>
              <w:rPr>
                <w:rFonts w:cs="Calibri"/>
                <w:color w:val="000000"/>
              </w:rPr>
              <w:t>62</w:t>
            </w:r>
          </w:p>
        </w:tc>
        <w:tc>
          <w:tcPr>
            <w:tcW w:w="635" w:type="dxa"/>
            <w:vAlign w:val="bottom"/>
          </w:tcPr>
          <w:p w14:paraId="3D6A5B6A" w14:textId="091FCD72" w:rsidR="001E4900" w:rsidRPr="005F5B9E" w:rsidRDefault="001E4900" w:rsidP="001E4900">
            <w:pPr>
              <w:spacing w:after="0" w:line="240" w:lineRule="auto"/>
              <w:rPr>
                <w:rFonts w:ascii="Times New Roman" w:hAnsi="Times New Roman"/>
                <w:sz w:val="20"/>
                <w:szCs w:val="20"/>
              </w:rPr>
            </w:pPr>
            <w:r>
              <w:rPr>
                <w:rFonts w:cs="Calibri"/>
                <w:color w:val="000000"/>
              </w:rPr>
              <w:t>30</w:t>
            </w:r>
          </w:p>
        </w:tc>
        <w:tc>
          <w:tcPr>
            <w:tcW w:w="636" w:type="dxa"/>
            <w:vAlign w:val="bottom"/>
          </w:tcPr>
          <w:p w14:paraId="3441B47F" w14:textId="241940C5" w:rsidR="001E4900" w:rsidRPr="005F5B9E" w:rsidRDefault="001E4900" w:rsidP="001E4900">
            <w:pPr>
              <w:spacing w:after="0" w:line="240" w:lineRule="auto"/>
              <w:rPr>
                <w:rFonts w:ascii="Times New Roman" w:hAnsi="Times New Roman"/>
                <w:sz w:val="20"/>
                <w:szCs w:val="20"/>
              </w:rPr>
            </w:pPr>
            <w:r>
              <w:rPr>
                <w:rFonts w:cs="Calibri"/>
                <w:color w:val="000000"/>
              </w:rPr>
              <w:t>31</w:t>
            </w:r>
          </w:p>
        </w:tc>
        <w:tc>
          <w:tcPr>
            <w:tcW w:w="992" w:type="dxa"/>
            <w:vAlign w:val="bottom"/>
          </w:tcPr>
          <w:p w14:paraId="57B62E72" w14:textId="7A4A6887" w:rsidR="001E4900" w:rsidRPr="005F5B9E" w:rsidRDefault="001E4900" w:rsidP="001E4900">
            <w:pPr>
              <w:spacing w:after="0" w:line="240" w:lineRule="auto"/>
              <w:rPr>
                <w:rFonts w:ascii="Times New Roman" w:hAnsi="Times New Roman"/>
                <w:sz w:val="20"/>
                <w:szCs w:val="20"/>
              </w:rPr>
            </w:pPr>
            <w:r>
              <w:rPr>
                <w:rFonts w:cs="Calibri"/>
                <w:color w:val="000000"/>
              </w:rPr>
              <w:t>138</w:t>
            </w:r>
          </w:p>
        </w:tc>
      </w:tr>
      <w:tr w:rsidR="001E4900" w:rsidRPr="00FA5313" w14:paraId="68D32C68" w14:textId="77777777" w:rsidTr="005452FF">
        <w:tc>
          <w:tcPr>
            <w:tcW w:w="0" w:type="auto"/>
            <w:shd w:val="clear" w:color="auto" w:fill="F2F2F2" w:themeFill="background1" w:themeFillShade="F2"/>
            <w:vAlign w:val="bottom"/>
          </w:tcPr>
          <w:p w14:paraId="1AC32E7F" w14:textId="401A0997" w:rsidR="001E4900" w:rsidRPr="00FA5313" w:rsidRDefault="001E4900" w:rsidP="001E4900">
            <w:pPr>
              <w:spacing w:after="0" w:line="240" w:lineRule="auto"/>
              <w:rPr>
                <w:rFonts w:ascii="Times New Roman" w:hAnsi="Times New Roman"/>
                <w:sz w:val="20"/>
                <w:szCs w:val="20"/>
              </w:rPr>
            </w:pPr>
            <w:r>
              <w:rPr>
                <w:rFonts w:cs="Calibri"/>
                <w:color w:val="000000"/>
              </w:rPr>
              <w:t>6</w:t>
            </w:r>
          </w:p>
        </w:tc>
        <w:tc>
          <w:tcPr>
            <w:tcW w:w="635" w:type="dxa"/>
            <w:shd w:val="clear" w:color="auto" w:fill="F2F2F2" w:themeFill="background1" w:themeFillShade="F2"/>
            <w:vAlign w:val="bottom"/>
          </w:tcPr>
          <w:p w14:paraId="2CD90EB9" w14:textId="77777777" w:rsidR="001E4900" w:rsidRPr="00FA5313"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4CDB89D1" w14:textId="5FE9F140"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2C6EBD20" w14:textId="6D8EF71E" w:rsidR="001E4900" w:rsidRPr="005F5B9E" w:rsidRDefault="001E4900" w:rsidP="001E4900">
            <w:pPr>
              <w:spacing w:after="0" w:line="240" w:lineRule="auto"/>
              <w:rPr>
                <w:rFonts w:ascii="Times New Roman" w:hAnsi="Times New Roman"/>
                <w:sz w:val="20"/>
                <w:szCs w:val="20"/>
              </w:rPr>
            </w:pPr>
            <w:r>
              <w:rPr>
                <w:rFonts w:cs="Calibri"/>
                <w:color w:val="000000"/>
              </w:rPr>
              <w:t>80</w:t>
            </w:r>
          </w:p>
        </w:tc>
        <w:tc>
          <w:tcPr>
            <w:tcW w:w="635" w:type="dxa"/>
            <w:shd w:val="clear" w:color="auto" w:fill="F2F2F2" w:themeFill="background1" w:themeFillShade="F2"/>
            <w:vAlign w:val="bottom"/>
          </w:tcPr>
          <w:p w14:paraId="2F5A4998" w14:textId="20AB2D24"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39F25EBF" w14:textId="61EF7FA3"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22298FDE" w14:textId="3C008DF2"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2F810041" w14:textId="56A6DB34"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02F397D5" w14:textId="5A343EF8" w:rsidR="001E4900" w:rsidRPr="005F5B9E" w:rsidRDefault="001E4900" w:rsidP="001E4900">
            <w:pPr>
              <w:spacing w:after="0" w:line="240" w:lineRule="auto"/>
              <w:rPr>
                <w:rFonts w:ascii="Times New Roman" w:hAnsi="Times New Roman"/>
                <w:sz w:val="20"/>
                <w:szCs w:val="20"/>
              </w:rPr>
            </w:pPr>
          </w:p>
        </w:tc>
        <w:tc>
          <w:tcPr>
            <w:tcW w:w="992" w:type="dxa"/>
            <w:shd w:val="clear" w:color="auto" w:fill="F2F2F2" w:themeFill="background1" w:themeFillShade="F2"/>
            <w:vAlign w:val="bottom"/>
          </w:tcPr>
          <w:p w14:paraId="56146E2A" w14:textId="7CA6497E" w:rsidR="001E4900" w:rsidRPr="005F5B9E" w:rsidRDefault="001E4900" w:rsidP="001E4900">
            <w:pPr>
              <w:spacing w:after="0" w:line="240" w:lineRule="auto"/>
              <w:rPr>
                <w:rFonts w:ascii="Times New Roman" w:hAnsi="Times New Roman"/>
                <w:sz w:val="20"/>
                <w:szCs w:val="20"/>
              </w:rPr>
            </w:pPr>
            <w:r>
              <w:rPr>
                <w:rFonts w:cs="Calibri"/>
                <w:color w:val="000000"/>
              </w:rPr>
              <w:t>80</w:t>
            </w:r>
          </w:p>
        </w:tc>
      </w:tr>
      <w:tr w:rsidR="001E4900" w:rsidRPr="00FA5313" w14:paraId="5735C920" w14:textId="77777777" w:rsidTr="005452FF">
        <w:tc>
          <w:tcPr>
            <w:tcW w:w="0" w:type="auto"/>
            <w:vAlign w:val="bottom"/>
          </w:tcPr>
          <w:p w14:paraId="085B78E3" w14:textId="7DCCF1E3" w:rsidR="001E4900" w:rsidRPr="00FA5313" w:rsidRDefault="001E4900" w:rsidP="001E4900">
            <w:pPr>
              <w:spacing w:after="0" w:line="240" w:lineRule="auto"/>
              <w:rPr>
                <w:rFonts w:ascii="Times New Roman" w:hAnsi="Times New Roman"/>
                <w:sz w:val="20"/>
                <w:szCs w:val="20"/>
              </w:rPr>
            </w:pPr>
            <w:r>
              <w:rPr>
                <w:rFonts w:cs="Calibri"/>
                <w:color w:val="000000"/>
              </w:rPr>
              <w:t>8</w:t>
            </w:r>
          </w:p>
        </w:tc>
        <w:tc>
          <w:tcPr>
            <w:tcW w:w="635" w:type="dxa"/>
            <w:vAlign w:val="bottom"/>
          </w:tcPr>
          <w:p w14:paraId="6703DBA8" w14:textId="77777777" w:rsidR="001E4900" w:rsidRPr="00FA5313" w:rsidRDefault="001E4900" w:rsidP="001E4900">
            <w:pPr>
              <w:spacing w:after="0" w:line="240" w:lineRule="auto"/>
              <w:rPr>
                <w:rFonts w:ascii="Times New Roman" w:hAnsi="Times New Roman"/>
                <w:sz w:val="20"/>
                <w:szCs w:val="20"/>
              </w:rPr>
            </w:pPr>
          </w:p>
        </w:tc>
        <w:tc>
          <w:tcPr>
            <w:tcW w:w="635" w:type="dxa"/>
            <w:vAlign w:val="bottom"/>
          </w:tcPr>
          <w:p w14:paraId="38394D8B" w14:textId="1E16AD52"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5BDB0198" w14:textId="125E4F00"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7BD90CD1" w14:textId="47097FF4"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6BFF81B5" w14:textId="5968B77D" w:rsidR="001E4900" w:rsidRPr="005F5B9E" w:rsidRDefault="001E4900" w:rsidP="001E4900">
            <w:pPr>
              <w:spacing w:after="0" w:line="240" w:lineRule="auto"/>
              <w:rPr>
                <w:rFonts w:ascii="Times New Roman" w:hAnsi="Times New Roman"/>
                <w:sz w:val="20"/>
                <w:szCs w:val="20"/>
              </w:rPr>
            </w:pPr>
            <w:r>
              <w:rPr>
                <w:rFonts w:cs="Calibri"/>
                <w:color w:val="000000"/>
              </w:rPr>
              <w:t>20</w:t>
            </w:r>
          </w:p>
        </w:tc>
        <w:tc>
          <w:tcPr>
            <w:tcW w:w="636" w:type="dxa"/>
            <w:vAlign w:val="bottom"/>
          </w:tcPr>
          <w:p w14:paraId="441FE7AD" w14:textId="311A17C2" w:rsidR="001E4900" w:rsidRPr="005F5B9E" w:rsidRDefault="001E4900" w:rsidP="001E4900">
            <w:pPr>
              <w:spacing w:after="0" w:line="240" w:lineRule="auto"/>
              <w:rPr>
                <w:rFonts w:ascii="Times New Roman" w:hAnsi="Times New Roman"/>
                <w:sz w:val="20"/>
                <w:szCs w:val="20"/>
              </w:rPr>
            </w:pPr>
            <w:r>
              <w:rPr>
                <w:rFonts w:cs="Calibri"/>
                <w:color w:val="000000"/>
              </w:rPr>
              <w:t>93</w:t>
            </w:r>
          </w:p>
        </w:tc>
        <w:tc>
          <w:tcPr>
            <w:tcW w:w="635" w:type="dxa"/>
            <w:vAlign w:val="bottom"/>
          </w:tcPr>
          <w:p w14:paraId="1707B97B" w14:textId="2BF25EAD" w:rsidR="001E4900" w:rsidRPr="005F5B9E" w:rsidRDefault="001E4900" w:rsidP="001E4900">
            <w:pPr>
              <w:spacing w:after="0" w:line="240" w:lineRule="auto"/>
              <w:rPr>
                <w:rFonts w:ascii="Times New Roman" w:hAnsi="Times New Roman"/>
                <w:sz w:val="20"/>
                <w:szCs w:val="20"/>
              </w:rPr>
            </w:pPr>
            <w:r>
              <w:rPr>
                <w:rFonts w:cs="Calibri"/>
                <w:color w:val="000000"/>
              </w:rPr>
              <w:t>60</w:t>
            </w:r>
          </w:p>
        </w:tc>
        <w:tc>
          <w:tcPr>
            <w:tcW w:w="636" w:type="dxa"/>
            <w:vAlign w:val="bottom"/>
          </w:tcPr>
          <w:p w14:paraId="1E637129" w14:textId="4B365A6A" w:rsidR="001E4900" w:rsidRPr="005F5B9E" w:rsidRDefault="001E4900" w:rsidP="001E4900">
            <w:pPr>
              <w:spacing w:after="0" w:line="240" w:lineRule="auto"/>
              <w:rPr>
                <w:rFonts w:ascii="Times New Roman" w:hAnsi="Times New Roman"/>
                <w:sz w:val="20"/>
                <w:szCs w:val="20"/>
              </w:rPr>
            </w:pPr>
            <w:r>
              <w:rPr>
                <w:rFonts w:cs="Calibri"/>
                <w:color w:val="000000"/>
              </w:rPr>
              <w:t>22</w:t>
            </w:r>
          </w:p>
        </w:tc>
        <w:tc>
          <w:tcPr>
            <w:tcW w:w="992" w:type="dxa"/>
            <w:vAlign w:val="bottom"/>
          </w:tcPr>
          <w:p w14:paraId="67F904B0" w14:textId="0A6656F8" w:rsidR="001E4900" w:rsidRPr="005F5B9E" w:rsidRDefault="001E4900" w:rsidP="001E4900">
            <w:pPr>
              <w:spacing w:after="0" w:line="240" w:lineRule="auto"/>
              <w:rPr>
                <w:rFonts w:ascii="Times New Roman" w:hAnsi="Times New Roman"/>
                <w:sz w:val="20"/>
                <w:szCs w:val="20"/>
              </w:rPr>
            </w:pPr>
            <w:r>
              <w:rPr>
                <w:rFonts w:cs="Calibri"/>
                <w:color w:val="000000"/>
              </w:rPr>
              <w:t>195</w:t>
            </w:r>
          </w:p>
        </w:tc>
      </w:tr>
      <w:tr w:rsidR="001E4900" w:rsidRPr="00FA5313" w14:paraId="4E9DC8A6" w14:textId="77777777" w:rsidTr="005452FF">
        <w:tc>
          <w:tcPr>
            <w:tcW w:w="0" w:type="auto"/>
            <w:shd w:val="clear" w:color="auto" w:fill="F2F2F2" w:themeFill="background1" w:themeFillShade="F2"/>
            <w:vAlign w:val="bottom"/>
          </w:tcPr>
          <w:p w14:paraId="4571ADC3" w14:textId="5727F032" w:rsidR="001E4900" w:rsidRPr="00FA5313" w:rsidRDefault="001E4900" w:rsidP="001E4900">
            <w:pPr>
              <w:spacing w:after="0" w:line="240" w:lineRule="auto"/>
              <w:rPr>
                <w:rFonts w:ascii="Times New Roman" w:hAnsi="Times New Roman"/>
                <w:sz w:val="20"/>
                <w:szCs w:val="20"/>
              </w:rPr>
            </w:pPr>
            <w:r>
              <w:rPr>
                <w:rFonts w:cs="Calibri"/>
                <w:color w:val="000000"/>
              </w:rPr>
              <w:t>9</w:t>
            </w:r>
          </w:p>
        </w:tc>
        <w:tc>
          <w:tcPr>
            <w:tcW w:w="635" w:type="dxa"/>
            <w:shd w:val="clear" w:color="auto" w:fill="F2F2F2" w:themeFill="background1" w:themeFillShade="F2"/>
            <w:vAlign w:val="bottom"/>
          </w:tcPr>
          <w:p w14:paraId="4191C464" w14:textId="77777777" w:rsidR="001E4900" w:rsidRPr="00FA5313"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3523E337" w14:textId="0AD78204"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23C550D9" w14:textId="5A5CA047"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63BB5F16" w14:textId="434D5413" w:rsidR="001E4900" w:rsidRPr="005F5B9E" w:rsidRDefault="001E4900" w:rsidP="001E4900">
            <w:pPr>
              <w:spacing w:after="0" w:line="240" w:lineRule="auto"/>
              <w:rPr>
                <w:rFonts w:ascii="Times New Roman" w:hAnsi="Times New Roman"/>
                <w:sz w:val="20"/>
                <w:szCs w:val="20"/>
              </w:rPr>
            </w:pPr>
            <w:r>
              <w:rPr>
                <w:rFonts w:cs="Calibri"/>
                <w:color w:val="000000"/>
              </w:rPr>
              <w:t>7</w:t>
            </w:r>
          </w:p>
        </w:tc>
        <w:tc>
          <w:tcPr>
            <w:tcW w:w="635" w:type="dxa"/>
            <w:shd w:val="clear" w:color="auto" w:fill="F2F2F2" w:themeFill="background1" w:themeFillShade="F2"/>
            <w:vAlign w:val="bottom"/>
          </w:tcPr>
          <w:p w14:paraId="510F9AC9" w14:textId="606858A8" w:rsidR="001E4900" w:rsidRPr="005F5B9E" w:rsidRDefault="001E4900" w:rsidP="001E4900">
            <w:pPr>
              <w:spacing w:after="0" w:line="240" w:lineRule="auto"/>
              <w:rPr>
                <w:rFonts w:ascii="Times New Roman" w:hAnsi="Times New Roman"/>
                <w:sz w:val="20"/>
                <w:szCs w:val="20"/>
              </w:rPr>
            </w:pPr>
            <w:r>
              <w:rPr>
                <w:rFonts w:cs="Calibri"/>
                <w:color w:val="000000"/>
              </w:rPr>
              <w:t>30</w:t>
            </w:r>
          </w:p>
        </w:tc>
        <w:tc>
          <w:tcPr>
            <w:tcW w:w="636" w:type="dxa"/>
            <w:shd w:val="clear" w:color="auto" w:fill="F2F2F2" w:themeFill="background1" w:themeFillShade="F2"/>
            <w:vAlign w:val="bottom"/>
          </w:tcPr>
          <w:p w14:paraId="5EB1E05E" w14:textId="1E1E1880" w:rsidR="001E4900" w:rsidRPr="005F5B9E" w:rsidRDefault="001E4900" w:rsidP="001E4900">
            <w:pPr>
              <w:spacing w:after="0" w:line="240" w:lineRule="auto"/>
              <w:rPr>
                <w:rFonts w:ascii="Times New Roman" w:hAnsi="Times New Roman"/>
                <w:sz w:val="20"/>
                <w:szCs w:val="20"/>
              </w:rPr>
            </w:pPr>
            <w:r>
              <w:rPr>
                <w:rFonts w:cs="Calibri"/>
                <w:color w:val="000000"/>
              </w:rPr>
              <w:t>31</w:t>
            </w:r>
          </w:p>
        </w:tc>
        <w:tc>
          <w:tcPr>
            <w:tcW w:w="635" w:type="dxa"/>
            <w:shd w:val="clear" w:color="auto" w:fill="F2F2F2" w:themeFill="background1" w:themeFillShade="F2"/>
            <w:vAlign w:val="bottom"/>
          </w:tcPr>
          <w:p w14:paraId="68F95DB2" w14:textId="62649D1D"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418C76EA" w14:textId="039E9675" w:rsidR="001E4900" w:rsidRPr="005F5B9E" w:rsidRDefault="001E4900" w:rsidP="001E4900">
            <w:pPr>
              <w:spacing w:after="0" w:line="240" w:lineRule="auto"/>
              <w:rPr>
                <w:rFonts w:ascii="Times New Roman" w:hAnsi="Times New Roman"/>
                <w:sz w:val="20"/>
                <w:szCs w:val="20"/>
              </w:rPr>
            </w:pPr>
          </w:p>
        </w:tc>
        <w:tc>
          <w:tcPr>
            <w:tcW w:w="992" w:type="dxa"/>
            <w:shd w:val="clear" w:color="auto" w:fill="F2F2F2" w:themeFill="background1" w:themeFillShade="F2"/>
            <w:vAlign w:val="bottom"/>
          </w:tcPr>
          <w:p w14:paraId="44BAD582" w14:textId="49A1934D" w:rsidR="001E4900" w:rsidRPr="005F5B9E" w:rsidRDefault="001E4900" w:rsidP="001E4900">
            <w:pPr>
              <w:spacing w:after="0" w:line="240" w:lineRule="auto"/>
              <w:rPr>
                <w:rFonts w:ascii="Times New Roman" w:hAnsi="Times New Roman"/>
                <w:sz w:val="20"/>
                <w:szCs w:val="20"/>
              </w:rPr>
            </w:pPr>
            <w:r>
              <w:rPr>
                <w:rFonts w:cs="Calibri"/>
                <w:color w:val="000000"/>
              </w:rPr>
              <w:t>68</w:t>
            </w:r>
          </w:p>
        </w:tc>
      </w:tr>
      <w:tr w:rsidR="001E4900" w:rsidRPr="00FA5313" w14:paraId="4AD084AA" w14:textId="77777777" w:rsidTr="005452FF">
        <w:tc>
          <w:tcPr>
            <w:tcW w:w="0" w:type="auto"/>
            <w:vAlign w:val="bottom"/>
          </w:tcPr>
          <w:p w14:paraId="16275BC7" w14:textId="744B1AA8" w:rsidR="001E4900" w:rsidRPr="00FA5313" w:rsidRDefault="001E4900" w:rsidP="001E4900">
            <w:pPr>
              <w:spacing w:after="0" w:line="240" w:lineRule="auto"/>
              <w:rPr>
                <w:rFonts w:ascii="Times New Roman" w:hAnsi="Times New Roman"/>
                <w:sz w:val="20"/>
                <w:szCs w:val="20"/>
              </w:rPr>
            </w:pPr>
            <w:r>
              <w:rPr>
                <w:rFonts w:cs="Calibri"/>
                <w:color w:val="000000"/>
              </w:rPr>
              <w:t>10</w:t>
            </w:r>
          </w:p>
        </w:tc>
        <w:tc>
          <w:tcPr>
            <w:tcW w:w="635" w:type="dxa"/>
            <w:vAlign w:val="bottom"/>
          </w:tcPr>
          <w:p w14:paraId="6D682AC7" w14:textId="77777777" w:rsidR="001E4900" w:rsidRPr="00FA5313" w:rsidRDefault="001E4900" w:rsidP="001E4900">
            <w:pPr>
              <w:spacing w:after="0" w:line="240" w:lineRule="auto"/>
              <w:rPr>
                <w:rFonts w:ascii="Times New Roman" w:hAnsi="Times New Roman"/>
                <w:sz w:val="20"/>
                <w:szCs w:val="20"/>
              </w:rPr>
            </w:pPr>
          </w:p>
        </w:tc>
        <w:tc>
          <w:tcPr>
            <w:tcW w:w="635" w:type="dxa"/>
            <w:vAlign w:val="bottom"/>
          </w:tcPr>
          <w:p w14:paraId="7EF8A21A" w14:textId="10281988"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11C76D17" w14:textId="38543834"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2AB0CF8B" w14:textId="569CD41A"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65C03AFA" w14:textId="63F6A4A0" w:rsidR="001E4900" w:rsidRPr="005F5B9E" w:rsidRDefault="001E4900" w:rsidP="001E4900">
            <w:pPr>
              <w:spacing w:after="0" w:line="240" w:lineRule="auto"/>
              <w:rPr>
                <w:rFonts w:ascii="Times New Roman" w:hAnsi="Times New Roman"/>
                <w:sz w:val="20"/>
                <w:szCs w:val="20"/>
              </w:rPr>
            </w:pPr>
            <w:r>
              <w:rPr>
                <w:rFonts w:cs="Calibri"/>
                <w:color w:val="000000"/>
              </w:rPr>
              <w:t>16</w:t>
            </w:r>
          </w:p>
        </w:tc>
        <w:tc>
          <w:tcPr>
            <w:tcW w:w="636" w:type="dxa"/>
            <w:vAlign w:val="bottom"/>
          </w:tcPr>
          <w:p w14:paraId="1AA368F5" w14:textId="719A6EF1"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09FE3435" w14:textId="4C9F0A9D"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78258761" w14:textId="0C66F4A4" w:rsidR="001E4900" w:rsidRPr="005F5B9E" w:rsidRDefault="001E4900" w:rsidP="001E4900">
            <w:pPr>
              <w:spacing w:after="0" w:line="240" w:lineRule="auto"/>
              <w:rPr>
                <w:rFonts w:ascii="Times New Roman" w:hAnsi="Times New Roman"/>
                <w:sz w:val="20"/>
                <w:szCs w:val="20"/>
              </w:rPr>
            </w:pPr>
          </w:p>
        </w:tc>
        <w:tc>
          <w:tcPr>
            <w:tcW w:w="992" w:type="dxa"/>
            <w:vAlign w:val="bottom"/>
          </w:tcPr>
          <w:p w14:paraId="52C781EF" w14:textId="63D7E444" w:rsidR="001E4900" w:rsidRPr="005F5B9E" w:rsidRDefault="001E4900" w:rsidP="001E4900">
            <w:pPr>
              <w:spacing w:after="0" w:line="240" w:lineRule="auto"/>
              <w:rPr>
                <w:rFonts w:ascii="Times New Roman" w:hAnsi="Times New Roman"/>
                <w:sz w:val="20"/>
                <w:szCs w:val="20"/>
              </w:rPr>
            </w:pPr>
            <w:r>
              <w:rPr>
                <w:rFonts w:cs="Calibri"/>
                <w:color w:val="000000"/>
              </w:rPr>
              <w:t>16</w:t>
            </w:r>
          </w:p>
        </w:tc>
      </w:tr>
      <w:tr w:rsidR="001E4900" w:rsidRPr="00FA5313" w14:paraId="114D7D86" w14:textId="77777777" w:rsidTr="005452FF">
        <w:tc>
          <w:tcPr>
            <w:tcW w:w="0" w:type="auto"/>
            <w:shd w:val="clear" w:color="auto" w:fill="F2F2F2" w:themeFill="background1" w:themeFillShade="F2"/>
            <w:vAlign w:val="bottom"/>
          </w:tcPr>
          <w:p w14:paraId="3C7E5B9A" w14:textId="4978365E" w:rsidR="001E4900" w:rsidRPr="00FA5313" w:rsidRDefault="001E4900" w:rsidP="001E4900">
            <w:pPr>
              <w:spacing w:after="0" w:line="240" w:lineRule="auto"/>
              <w:rPr>
                <w:rFonts w:ascii="Times New Roman" w:hAnsi="Times New Roman"/>
                <w:sz w:val="20"/>
                <w:szCs w:val="20"/>
              </w:rPr>
            </w:pPr>
            <w:r>
              <w:rPr>
                <w:rFonts w:cs="Calibri"/>
                <w:color w:val="000000"/>
              </w:rPr>
              <w:t>11</w:t>
            </w:r>
          </w:p>
        </w:tc>
        <w:tc>
          <w:tcPr>
            <w:tcW w:w="635" w:type="dxa"/>
            <w:shd w:val="clear" w:color="auto" w:fill="F2F2F2" w:themeFill="background1" w:themeFillShade="F2"/>
            <w:vAlign w:val="bottom"/>
          </w:tcPr>
          <w:p w14:paraId="78744027" w14:textId="77777777" w:rsidR="001E4900" w:rsidRPr="00FA5313"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568D07B9" w14:textId="6C5CDFF7" w:rsidR="001E4900" w:rsidRPr="005F5B9E" w:rsidRDefault="001E4900" w:rsidP="001E4900">
            <w:pPr>
              <w:spacing w:after="0" w:line="240" w:lineRule="auto"/>
              <w:rPr>
                <w:rFonts w:ascii="Times New Roman" w:hAnsi="Times New Roman"/>
                <w:sz w:val="20"/>
                <w:szCs w:val="20"/>
              </w:rPr>
            </w:pPr>
            <w:r>
              <w:rPr>
                <w:rFonts w:cs="Calibri"/>
                <w:color w:val="000000"/>
              </w:rPr>
              <w:t>2</w:t>
            </w:r>
          </w:p>
        </w:tc>
        <w:tc>
          <w:tcPr>
            <w:tcW w:w="636" w:type="dxa"/>
            <w:shd w:val="clear" w:color="auto" w:fill="F2F2F2" w:themeFill="background1" w:themeFillShade="F2"/>
            <w:vAlign w:val="bottom"/>
          </w:tcPr>
          <w:p w14:paraId="4C46CFBA" w14:textId="1335EF77"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539BF134" w14:textId="4208E9B6"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6289EEA0" w14:textId="6AFAC301"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60946709" w14:textId="00C65116" w:rsidR="001E4900" w:rsidRPr="005F5B9E" w:rsidRDefault="001E4900" w:rsidP="001E4900">
            <w:pPr>
              <w:spacing w:after="0" w:line="240" w:lineRule="auto"/>
              <w:rPr>
                <w:rFonts w:ascii="Times New Roman" w:hAnsi="Times New Roman"/>
                <w:sz w:val="20"/>
                <w:szCs w:val="20"/>
              </w:rPr>
            </w:pPr>
            <w:r>
              <w:rPr>
                <w:rFonts w:cs="Calibri"/>
                <w:color w:val="000000"/>
              </w:rPr>
              <w:t>12</w:t>
            </w:r>
          </w:p>
        </w:tc>
        <w:tc>
          <w:tcPr>
            <w:tcW w:w="635" w:type="dxa"/>
            <w:shd w:val="clear" w:color="auto" w:fill="F2F2F2" w:themeFill="background1" w:themeFillShade="F2"/>
            <w:vAlign w:val="bottom"/>
          </w:tcPr>
          <w:p w14:paraId="3841A83A" w14:textId="5321571D" w:rsidR="001E4900" w:rsidRPr="005F5B9E" w:rsidRDefault="001E4900" w:rsidP="001E4900">
            <w:pPr>
              <w:spacing w:after="0" w:line="240" w:lineRule="auto"/>
              <w:rPr>
                <w:rFonts w:ascii="Times New Roman" w:hAnsi="Times New Roman"/>
                <w:sz w:val="20"/>
                <w:szCs w:val="20"/>
              </w:rPr>
            </w:pPr>
            <w:r>
              <w:rPr>
                <w:rFonts w:cs="Calibri"/>
                <w:color w:val="000000"/>
              </w:rPr>
              <w:t>9</w:t>
            </w:r>
          </w:p>
        </w:tc>
        <w:tc>
          <w:tcPr>
            <w:tcW w:w="636" w:type="dxa"/>
            <w:shd w:val="clear" w:color="auto" w:fill="F2F2F2" w:themeFill="background1" w:themeFillShade="F2"/>
            <w:vAlign w:val="bottom"/>
          </w:tcPr>
          <w:p w14:paraId="49DF7862" w14:textId="4117CE20" w:rsidR="001E4900" w:rsidRPr="005F5B9E" w:rsidRDefault="001E4900" w:rsidP="001E4900">
            <w:pPr>
              <w:spacing w:after="0" w:line="240" w:lineRule="auto"/>
              <w:rPr>
                <w:rFonts w:ascii="Times New Roman" w:hAnsi="Times New Roman"/>
                <w:sz w:val="20"/>
                <w:szCs w:val="20"/>
              </w:rPr>
            </w:pPr>
          </w:p>
        </w:tc>
        <w:tc>
          <w:tcPr>
            <w:tcW w:w="992" w:type="dxa"/>
            <w:shd w:val="clear" w:color="auto" w:fill="F2F2F2" w:themeFill="background1" w:themeFillShade="F2"/>
            <w:vAlign w:val="bottom"/>
          </w:tcPr>
          <w:p w14:paraId="1D1A341A" w14:textId="6F3C9C5E" w:rsidR="001E4900" w:rsidRPr="005F5B9E" w:rsidRDefault="001E4900" w:rsidP="001E4900">
            <w:pPr>
              <w:spacing w:after="0" w:line="240" w:lineRule="auto"/>
              <w:rPr>
                <w:rFonts w:ascii="Times New Roman" w:hAnsi="Times New Roman"/>
                <w:sz w:val="20"/>
                <w:szCs w:val="20"/>
              </w:rPr>
            </w:pPr>
            <w:r>
              <w:rPr>
                <w:rFonts w:cs="Calibri"/>
                <w:color w:val="000000"/>
              </w:rPr>
              <w:t>22</w:t>
            </w:r>
          </w:p>
        </w:tc>
      </w:tr>
      <w:tr w:rsidR="001E4900" w:rsidRPr="00FA5313" w14:paraId="3EC6CDB4" w14:textId="77777777" w:rsidTr="005452FF">
        <w:tc>
          <w:tcPr>
            <w:tcW w:w="0" w:type="auto"/>
            <w:vAlign w:val="bottom"/>
          </w:tcPr>
          <w:p w14:paraId="64D53A5F" w14:textId="2F650410" w:rsidR="001E4900" w:rsidRPr="00FA5313" w:rsidRDefault="001E4900" w:rsidP="001E4900">
            <w:pPr>
              <w:spacing w:after="0" w:line="240" w:lineRule="auto"/>
              <w:rPr>
                <w:rFonts w:ascii="Times New Roman" w:hAnsi="Times New Roman"/>
                <w:sz w:val="20"/>
                <w:szCs w:val="20"/>
              </w:rPr>
            </w:pPr>
            <w:r>
              <w:rPr>
                <w:rFonts w:cs="Calibri"/>
                <w:color w:val="000000"/>
              </w:rPr>
              <w:t>12</w:t>
            </w:r>
          </w:p>
        </w:tc>
        <w:tc>
          <w:tcPr>
            <w:tcW w:w="635" w:type="dxa"/>
            <w:vAlign w:val="bottom"/>
          </w:tcPr>
          <w:p w14:paraId="648F5A90" w14:textId="77777777" w:rsidR="001E4900" w:rsidRPr="00FA5313" w:rsidRDefault="001E4900" w:rsidP="001E4900">
            <w:pPr>
              <w:spacing w:after="0" w:line="240" w:lineRule="auto"/>
              <w:rPr>
                <w:rFonts w:ascii="Times New Roman" w:hAnsi="Times New Roman"/>
                <w:sz w:val="20"/>
                <w:szCs w:val="20"/>
              </w:rPr>
            </w:pPr>
          </w:p>
        </w:tc>
        <w:tc>
          <w:tcPr>
            <w:tcW w:w="635" w:type="dxa"/>
            <w:vAlign w:val="bottom"/>
          </w:tcPr>
          <w:p w14:paraId="632D2D4B" w14:textId="1ECE1F31"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5660FA52" w14:textId="36C825D3"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617002BD" w14:textId="0347A9C7"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7620A33A" w14:textId="6F48F2DC"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5D22D7B6" w14:textId="5C99CB46" w:rsidR="001E4900" w:rsidRPr="005F5B9E" w:rsidRDefault="001E4900" w:rsidP="001E4900">
            <w:pPr>
              <w:spacing w:after="0" w:line="240" w:lineRule="auto"/>
              <w:rPr>
                <w:rFonts w:ascii="Times New Roman" w:hAnsi="Times New Roman"/>
                <w:sz w:val="20"/>
                <w:szCs w:val="20"/>
              </w:rPr>
            </w:pPr>
            <w:r>
              <w:rPr>
                <w:rFonts w:cs="Calibri"/>
                <w:color w:val="000000"/>
              </w:rPr>
              <w:t>62</w:t>
            </w:r>
          </w:p>
        </w:tc>
        <w:tc>
          <w:tcPr>
            <w:tcW w:w="635" w:type="dxa"/>
            <w:vAlign w:val="bottom"/>
          </w:tcPr>
          <w:p w14:paraId="1CBA53D6" w14:textId="131815D2" w:rsidR="001E4900" w:rsidRPr="005F5B9E" w:rsidRDefault="001E4900" w:rsidP="001E4900">
            <w:pPr>
              <w:spacing w:after="0" w:line="240" w:lineRule="auto"/>
              <w:rPr>
                <w:rFonts w:ascii="Times New Roman" w:hAnsi="Times New Roman"/>
                <w:sz w:val="20"/>
                <w:szCs w:val="20"/>
              </w:rPr>
            </w:pPr>
            <w:r>
              <w:rPr>
                <w:rFonts w:cs="Calibri"/>
                <w:color w:val="000000"/>
              </w:rPr>
              <w:t>66</w:t>
            </w:r>
          </w:p>
        </w:tc>
        <w:tc>
          <w:tcPr>
            <w:tcW w:w="636" w:type="dxa"/>
            <w:vAlign w:val="bottom"/>
          </w:tcPr>
          <w:p w14:paraId="332EEFBE" w14:textId="1E09E784" w:rsidR="001E4900" w:rsidRPr="005F5B9E" w:rsidRDefault="001E4900" w:rsidP="001E4900">
            <w:pPr>
              <w:spacing w:after="0" w:line="240" w:lineRule="auto"/>
              <w:rPr>
                <w:rFonts w:ascii="Times New Roman" w:hAnsi="Times New Roman"/>
                <w:sz w:val="20"/>
                <w:szCs w:val="20"/>
              </w:rPr>
            </w:pPr>
            <w:r>
              <w:rPr>
                <w:rFonts w:cs="Calibri"/>
                <w:color w:val="000000"/>
              </w:rPr>
              <w:t>56</w:t>
            </w:r>
          </w:p>
        </w:tc>
        <w:tc>
          <w:tcPr>
            <w:tcW w:w="992" w:type="dxa"/>
            <w:vAlign w:val="bottom"/>
          </w:tcPr>
          <w:p w14:paraId="2AB00BF0" w14:textId="0A20B1BC" w:rsidR="001E4900" w:rsidRPr="005F5B9E" w:rsidRDefault="001E4900" w:rsidP="001E4900">
            <w:pPr>
              <w:spacing w:after="0" w:line="240" w:lineRule="auto"/>
              <w:rPr>
                <w:rFonts w:ascii="Times New Roman" w:hAnsi="Times New Roman"/>
                <w:sz w:val="20"/>
                <w:szCs w:val="20"/>
              </w:rPr>
            </w:pPr>
            <w:r>
              <w:rPr>
                <w:rFonts w:cs="Calibri"/>
                <w:color w:val="000000"/>
              </w:rPr>
              <w:t>184</w:t>
            </w:r>
          </w:p>
        </w:tc>
      </w:tr>
      <w:tr w:rsidR="001E4900" w:rsidRPr="00FA5313" w14:paraId="65166940" w14:textId="77777777" w:rsidTr="005452FF">
        <w:tc>
          <w:tcPr>
            <w:tcW w:w="0" w:type="auto"/>
            <w:shd w:val="clear" w:color="auto" w:fill="F2F2F2" w:themeFill="background1" w:themeFillShade="F2"/>
            <w:vAlign w:val="bottom"/>
          </w:tcPr>
          <w:p w14:paraId="6BCE5239" w14:textId="74A4F502" w:rsidR="001E4900" w:rsidRPr="00FA5313" w:rsidRDefault="001E4900" w:rsidP="001E4900">
            <w:pPr>
              <w:spacing w:after="0" w:line="240" w:lineRule="auto"/>
              <w:rPr>
                <w:rFonts w:ascii="Times New Roman" w:hAnsi="Times New Roman"/>
                <w:sz w:val="20"/>
                <w:szCs w:val="20"/>
              </w:rPr>
            </w:pPr>
            <w:r>
              <w:rPr>
                <w:rFonts w:cs="Calibri"/>
                <w:color w:val="000000"/>
              </w:rPr>
              <w:t>13</w:t>
            </w:r>
          </w:p>
        </w:tc>
        <w:tc>
          <w:tcPr>
            <w:tcW w:w="635" w:type="dxa"/>
            <w:shd w:val="clear" w:color="auto" w:fill="F2F2F2" w:themeFill="background1" w:themeFillShade="F2"/>
            <w:vAlign w:val="bottom"/>
          </w:tcPr>
          <w:p w14:paraId="063843B1" w14:textId="77777777" w:rsidR="001E4900" w:rsidRPr="00FA5313"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65353AC2" w14:textId="6A923641"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3D42A0B7" w14:textId="236E4DAF"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401C692B" w14:textId="234F33F8"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719532E7" w14:textId="30896D30"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03CECDD2" w14:textId="77777777"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2FBA952E" w14:textId="36A23161"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23F9DFC7" w14:textId="232E97D7" w:rsidR="001E4900" w:rsidRPr="005F5B9E" w:rsidRDefault="001E4900" w:rsidP="001E4900">
            <w:pPr>
              <w:spacing w:after="0" w:line="240" w:lineRule="auto"/>
              <w:rPr>
                <w:rFonts w:ascii="Times New Roman" w:hAnsi="Times New Roman"/>
                <w:sz w:val="20"/>
                <w:szCs w:val="20"/>
              </w:rPr>
            </w:pPr>
            <w:r>
              <w:rPr>
                <w:rFonts w:cs="Calibri"/>
                <w:color w:val="000000"/>
              </w:rPr>
              <w:t>20</w:t>
            </w:r>
          </w:p>
        </w:tc>
        <w:tc>
          <w:tcPr>
            <w:tcW w:w="992" w:type="dxa"/>
            <w:shd w:val="clear" w:color="auto" w:fill="F2F2F2" w:themeFill="background1" w:themeFillShade="F2"/>
            <w:vAlign w:val="bottom"/>
          </w:tcPr>
          <w:p w14:paraId="440A9582" w14:textId="570C49C5" w:rsidR="001E4900" w:rsidRPr="005F5B9E" w:rsidRDefault="001E4900" w:rsidP="001E4900">
            <w:pPr>
              <w:spacing w:after="0" w:line="240" w:lineRule="auto"/>
              <w:rPr>
                <w:rFonts w:ascii="Times New Roman" w:hAnsi="Times New Roman"/>
                <w:sz w:val="20"/>
                <w:szCs w:val="20"/>
              </w:rPr>
            </w:pPr>
            <w:r>
              <w:rPr>
                <w:rFonts w:cs="Calibri"/>
                <w:color w:val="000000"/>
              </w:rPr>
              <w:t>20</w:t>
            </w:r>
          </w:p>
        </w:tc>
      </w:tr>
      <w:tr w:rsidR="001E4900" w:rsidRPr="00FA5313" w14:paraId="539331FA" w14:textId="77777777" w:rsidTr="005452FF">
        <w:tc>
          <w:tcPr>
            <w:tcW w:w="0" w:type="auto"/>
            <w:vAlign w:val="bottom"/>
          </w:tcPr>
          <w:p w14:paraId="27D0B1F7" w14:textId="0F3731DE" w:rsidR="001E4900" w:rsidRPr="00FA5313" w:rsidRDefault="001E4900" w:rsidP="001E4900">
            <w:pPr>
              <w:spacing w:after="0" w:line="240" w:lineRule="auto"/>
              <w:rPr>
                <w:rFonts w:ascii="Times New Roman" w:hAnsi="Times New Roman"/>
                <w:sz w:val="20"/>
                <w:szCs w:val="20"/>
              </w:rPr>
            </w:pPr>
            <w:r>
              <w:rPr>
                <w:rFonts w:cs="Calibri"/>
                <w:color w:val="000000"/>
              </w:rPr>
              <w:t>17</w:t>
            </w:r>
          </w:p>
        </w:tc>
        <w:tc>
          <w:tcPr>
            <w:tcW w:w="635" w:type="dxa"/>
            <w:vAlign w:val="bottom"/>
          </w:tcPr>
          <w:p w14:paraId="353BC02E" w14:textId="77777777" w:rsidR="001E4900" w:rsidRPr="00FA5313" w:rsidRDefault="001E4900" w:rsidP="001E4900">
            <w:pPr>
              <w:spacing w:after="0" w:line="240" w:lineRule="auto"/>
              <w:rPr>
                <w:rFonts w:ascii="Times New Roman" w:hAnsi="Times New Roman"/>
                <w:sz w:val="20"/>
                <w:szCs w:val="20"/>
              </w:rPr>
            </w:pPr>
          </w:p>
        </w:tc>
        <w:tc>
          <w:tcPr>
            <w:tcW w:w="635" w:type="dxa"/>
            <w:vAlign w:val="bottom"/>
          </w:tcPr>
          <w:p w14:paraId="0C4811EC" w14:textId="37899C3E"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265BAD7B" w14:textId="0D76E755" w:rsidR="001E4900" w:rsidRPr="005F5B9E" w:rsidRDefault="001E4900" w:rsidP="001E4900">
            <w:pPr>
              <w:spacing w:after="0" w:line="240" w:lineRule="auto"/>
              <w:rPr>
                <w:rFonts w:ascii="Times New Roman" w:hAnsi="Times New Roman"/>
                <w:sz w:val="20"/>
                <w:szCs w:val="20"/>
              </w:rPr>
            </w:pPr>
            <w:r>
              <w:rPr>
                <w:rFonts w:cs="Calibri"/>
                <w:color w:val="000000"/>
              </w:rPr>
              <w:t>25</w:t>
            </w:r>
          </w:p>
        </w:tc>
        <w:tc>
          <w:tcPr>
            <w:tcW w:w="635" w:type="dxa"/>
            <w:vAlign w:val="bottom"/>
          </w:tcPr>
          <w:p w14:paraId="261B0DBE" w14:textId="6D20CC43" w:rsidR="001E4900" w:rsidRPr="005F5B9E" w:rsidRDefault="001E4900" w:rsidP="001E4900">
            <w:pPr>
              <w:spacing w:after="0" w:line="240" w:lineRule="auto"/>
              <w:rPr>
                <w:rFonts w:ascii="Times New Roman" w:hAnsi="Times New Roman"/>
                <w:sz w:val="20"/>
                <w:szCs w:val="20"/>
              </w:rPr>
            </w:pPr>
            <w:r>
              <w:rPr>
                <w:rFonts w:cs="Calibri"/>
                <w:color w:val="000000"/>
              </w:rPr>
              <w:t>12</w:t>
            </w:r>
          </w:p>
        </w:tc>
        <w:tc>
          <w:tcPr>
            <w:tcW w:w="635" w:type="dxa"/>
            <w:vAlign w:val="bottom"/>
          </w:tcPr>
          <w:p w14:paraId="49A4DDC3" w14:textId="1E49298B"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54DC5D8D" w14:textId="77777777"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24FDD0A7" w14:textId="77CB6F11"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383A55C2" w14:textId="4E7B8677" w:rsidR="001E4900" w:rsidRPr="005F5B9E" w:rsidRDefault="001E4900" w:rsidP="001E4900">
            <w:pPr>
              <w:spacing w:after="0" w:line="240" w:lineRule="auto"/>
              <w:rPr>
                <w:rFonts w:ascii="Times New Roman" w:hAnsi="Times New Roman"/>
                <w:sz w:val="20"/>
                <w:szCs w:val="20"/>
              </w:rPr>
            </w:pPr>
            <w:r>
              <w:rPr>
                <w:rFonts w:cs="Calibri"/>
                <w:color w:val="000000"/>
              </w:rPr>
              <w:t>4</w:t>
            </w:r>
          </w:p>
        </w:tc>
        <w:tc>
          <w:tcPr>
            <w:tcW w:w="992" w:type="dxa"/>
            <w:vAlign w:val="bottom"/>
          </w:tcPr>
          <w:p w14:paraId="30F8CB12" w14:textId="5004D718" w:rsidR="001E4900" w:rsidRPr="005F5B9E" w:rsidRDefault="001E4900" w:rsidP="001E4900">
            <w:pPr>
              <w:spacing w:after="0" w:line="240" w:lineRule="auto"/>
              <w:rPr>
                <w:rFonts w:ascii="Times New Roman" w:hAnsi="Times New Roman"/>
                <w:sz w:val="20"/>
                <w:szCs w:val="20"/>
              </w:rPr>
            </w:pPr>
            <w:r>
              <w:rPr>
                <w:rFonts w:cs="Calibri"/>
                <w:color w:val="000000"/>
              </w:rPr>
              <w:t>41</w:t>
            </w:r>
          </w:p>
        </w:tc>
      </w:tr>
      <w:tr w:rsidR="001E4900" w:rsidRPr="00FA5313" w14:paraId="31B2E954" w14:textId="77777777" w:rsidTr="005452FF">
        <w:tc>
          <w:tcPr>
            <w:tcW w:w="0" w:type="auto"/>
            <w:shd w:val="clear" w:color="auto" w:fill="F2F2F2" w:themeFill="background1" w:themeFillShade="F2"/>
            <w:vAlign w:val="bottom"/>
          </w:tcPr>
          <w:p w14:paraId="50F125C0" w14:textId="0EA12818" w:rsidR="001E4900" w:rsidRPr="00FA5313" w:rsidRDefault="001E4900" w:rsidP="001E4900">
            <w:pPr>
              <w:spacing w:after="0" w:line="240" w:lineRule="auto"/>
              <w:rPr>
                <w:rFonts w:ascii="Times New Roman" w:hAnsi="Times New Roman"/>
                <w:sz w:val="20"/>
                <w:szCs w:val="20"/>
              </w:rPr>
            </w:pPr>
            <w:r>
              <w:rPr>
                <w:rFonts w:cs="Calibri"/>
                <w:color w:val="000000"/>
              </w:rPr>
              <w:t>18</w:t>
            </w:r>
          </w:p>
        </w:tc>
        <w:tc>
          <w:tcPr>
            <w:tcW w:w="635" w:type="dxa"/>
            <w:shd w:val="clear" w:color="auto" w:fill="F2F2F2" w:themeFill="background1" w:themeFillShade="F2"/>
            <w:vAlign w:val="bottom"/>
          </w:tcPr>
          <w:p w14:paraId="05997684" w14:textId="64BCA562" w:rsidR="001E4900" w:rsidRPr="00FA5313" w:rsidRDefault="001E4900" w:rsidP="001E4900">
            <w:pPr>
              <w:spacing w:after="0" w:line="240" w:lineRule="auto"/>
              <w:rPr>
                <w:rFonts w:ascii="Times New Roman" w:hAnsi="Times New Roman"/>
                <w:sz w:val="20"/>
                <w:szCs w:val="20"/>
              </w:rPr>
            </w:pPr>
            <w:r>
              <w:rPr>
                <w:rFonts w:cs="Calibri"/>
                <w:color w:val="000000"/>
              </w:rPr>
              <w:t>10</w:t>
            </w:r>
          </w:p>
        </w:tc>
        <w:tc>
          <w:tcPr>
            <w:tcW w:w="635" w:type="dxa"/>
            <w:shd w:val="clear" w:color="auto" w:fill="F2F2F2" w:themeFill="background1" w:themeFillShade="F2"/>
            <w:vAlign w:val="bottom"/>
          </w:tcPr>
          <w:p w14:paraId="4E422019" w14:textId="50486D64"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0C8BADCE" w14:textId="34218F7F" w:rsidR="001E4900" w:rsidRPr="005F5B9E" w:rsidRDefault="001E4900" w:rsidP="001E4900">
            <w:pPr>
              <w:spacing w:after="0" w:line="240" w:lineRule="auto"/>
              <w:rPr>
                <w:rFonts w:ascii="Times New Roman" w:hAnsi="Times New Roman"/>
                <w:sz w:val="20"/>
                <w:szCs w:val="20"/>
              </w:rPr>
            </w:pPr>
            <w:r>
              <w:rPr>
                <w:rFonts w:cs="Calibri"/>
                <w:color w:val="000000"/>
              </w:rPr>
              <w:t>6</w:t>
            </w:r>
          </w:p>
        </w:tc>
        <w:tc>
          <w:tcPr>
            <w:tcW w:w="635" w:type="dxa"/>
            <w:shd w:val="clear" w:color="auto" w:fill="F2F2F2" w:themeFill="background1" w:themeFillShade="F2"/>
            <w:vAlign w:val="bottom"/>
          </w:tcPr>
          <w:p w14:paraId="65976085" w14:textId="068ACE63"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75FBB709" w14:textId="161C57E0"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54A9D5D2" w14:textId="5863F0C9"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127CB561" w14:textId="0D1922A5"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554706C8" w14:textId="390FB8AF" w:rsidR="001E4900" w:rsidRPr="005F5B9E" w:rsidRDefault="001E4900" w:rsidP="001E4900">
            <w:pPr>
              <w:spacing w:after="0" w:line="240" w:lineRule="auto"/>
              <w:rPr>
                <w:rFonts w:ascii="Times New Roman" w:hAnsi="Times New Roman"/>
                <w:sz w:val="20"/>
                <w:szCs w:val="20"/>
              </w:rPr>
            </w:pPr>
            <w:r>
              <w:rPr>
                <w:rFonts w:cs="Calibri"/>
                <w:color w:val="000000"/>
              </w:rPr>
              <w:t>4</w:t>
            </w:r>
          </w:p>
        </w:tc>
        <w:tc>
          <w:tcPr>
            <w:tcW w:w="992" w:type="dxa"/>
            <w:shd w:val="clear" w:color="auto" w:fill="F2F2F2" w:themeFill="background1" w:themeFillShade="F2"/>
            <w:vAlign w:val="bottom"/>
          </w:tcPr>
          <w:p w14:paraId="20DBF782" w14:textId="74A95AAD" w:rsidR="001E4900" w:rsidRPr="005F5B9E" w:rsidRDefault="001E4900" w:rsidP="001E4900">
            <w:pPr>
              <w:spacing w:after="0" w:line="240" w:lineRule="auto"/>
              <w:rPr>
                <w:rFonts w:ascii="Times New Roman" w:hAnsi="Times New Roman"/>
                <w:sz w:val="20"/>
                <w:szCs w:val="20"/>
              </w:rPr>
            </w:pPr>
            <w:r>
              <w:rPr>
                <w:rFonts w:cs="Calibri"/>
                <w:color w:val="000000"/>
              </w:rPr>
              <w:t>20</w:t>
            </w:r>
          </w:p>
        </w:tc>
      </w:tr>
      <w:tr w:rsidR="001E4900" w:rsidRPr="00FA5313" w14:paraId="39B51DAA" w14:textId="77777777" w:rsidTr="005452FF">
        <w:tc>
          <w:tcPr>
            <w:tcW w:w="0" w:type="auto"/>
            <w:vAlign w:val="bottom"/>
          </w:tcPr>
          <w:p w14:paraId="37AE10B6" w14:textId="29611EF6" w:rsidR="001E4900" w:rsidRPr="00FA5313" w:rsidRDefault="001E4900" w:rsidP="001E4900">
            <w:pPr>
              <w:spacing w:after="0" w:line="240" w:lineRule="auto"/>
              <w:rPr>
                <w:rFonts w:ascii="Times New Roman" w:hAnsi="Times New Roman"/>
                <w:sz w:val="20"/>
                <w:szCs w:val="20"/>
              </w:rPr>
            </w:pPr>
            <w:r>
              <w:rPr>
                <w:rFonts w:cs="Calibri"/>
                <w:color w:val="000000"/>
              </w:rPr>
              <w:t>19</w:t>
            </w:r>
          </w:p>
        </w:tc>
        <w:tc>
          <w:tcPr>
            <w:tcW w:w="635" w:type="dxa"/>
            <w:vAlign w:val="bottom"/>
          </w:tcPr>
          <w:p w14:paraId="01691DED" w14:textId="2008A772" w:rsidR="001E4900" w:rsidRPr="00FA5313" w:rsidRDefault="001E4900" w:rsidP="001E4900">
            <w:pPr>
              <w:spacing w:after="0" w:line="240" w:lineRule="auto"/>
              <w:rPr>
                <w:rFonts w:ascii="Times New Roman" w:hAnsi="Times New Roman"/>
                <w:sz w:val="20"/>
                <w:szCs w:val="20"/>
              </w:rPr>
            </w:pPr>
            <w:r>
              <w:rPr>
                <w:rFonts w:cs="Calibri"/>
                <w:color w:val="000000"/>
              </w:rPr>
              <w:t>10</w:t>
            </w:r>
          </w:p>
        </w:tc>
        <w:tc>
          <w:tcPr>
            <w:tcW w:w="635" w:type="dxa"/>
            <w:vAlign w:val="bottom"/>
          </w:tcPr>
          <w:p w14:paraId="2BC3DDC0" w14:textId="048A3AB6" w:rsidR="001E4900" w:rsidRPr="005F5B9E" w:rsidRDefault="001E4900" w:rsidP="001E4900">
            <w:pPr>
              <w:spacing w:after="0" w:line="240" w:lineRule="auto"/>
              <w:rPr>
                <w:rFonts w:ascii="Times New Roman" w:hAnsi="Times New Roman"/>
                <w:sz w:val="20"/>
                <w:szCs w:val="20"/>
              </w:rPr>
            </w:pPr>
            <w:r>
              <w:rPr>
                <w:rFonts w:cs="Calibri"/>
                <w:color w:val="000000"/>
              </w:rPr>
              <w:t>6</w:t>
            </w:r>
          </w:p>
        </w:tc>
        <w:tc>
          <w:tcPr>
            <w:tcW w:w="636" w:type="dxa"/>
            <w:vAlign w:val="bottom"/>
          </w:tcPr>
          <w:p w14:paraId="7EC851CD" w14:textId="45FAFF74" w:rsidR="001E4900" w:rsidRPr="005F5B9E" w:rsidRDefault="001E4900" w:rsidP="001E4900">
            <w:pPr>
              <w:spacing w:after="0" w:line="240" w:lineRule="auto"/>
              <w:rPr>
                <w:rFonts w:ascii="Times New Roman" w:hAnsi="Times New Roman"/>
                <w:sz w:val="20"/>
                <w:szCs w:val="20"/>
              </w:rPr>
            </w:pPr>
            <w:r>
              <w:rPr>
                <w:rFonts w:cs="Calibri"/>
                <w:color w:val="000000"/>
              </w:rPr>
              <w:t>6</w:t>
            </w:r>
          </w:p>
        </w:tc>
        <w:tc>
          <w:tcPr>
            <w:tcW w:w="635" w:type="dxa"/>
            <w:vAlign w:val="bottom"/>
          </w:tcPr>
          <w:p w14:paraId="65F7321C" w14:textId="4926ECD7"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24C98B88" w14:textId="7558DCED" w:rsidR="001E4900" w:rsidRPr="005F5B9E" w:rsidRDefault="001E4900" w:rsidP="001E4900">
            <w:pPr>
              <w:spacing w:after="0" w:line="240" w:lineRule="auto"/>
              <w:rPr>
                <w:rFonts w:ascii="Times New Roman" w:hAnsi="Times New Roman"/>
                <w:sz w:val="20"/>
                <w:szCs w:val="20"/>
              </w:rPr>
            </w:pPr>
            <w:r>
              <w:rPr>
                <w:rFonts w:cs="Calibri"/>
                <w:color w:val="000000"/>
              </w:rPr>
              <w:t>16</w:t>
            </w:r>
          </w:p>
        </w:tc>
        <w:tc>
          <w:tcPr>
            <w:tcW w:w="636" w:type="dxa"/>
            <w:vAlign w:val="bottom"/>
          </w:tcPr>
          <w:p w14:paraId="62FAA364" w14:textId="112AA42B" w:rsidR="001E4900" w:rsidRPr="005F5B9E" w:rsidRDefault="001E4900" w:rsidP="001E4900">
            <w:pPr>
              <w:spacing w:after="0" w:line="240" w:lineRule="auto"/>
              <w:rPr>
                <w:rFonts w:ascii="Times New Roman" w:hAnsi="Times New Roman"/>
                <w:sz w:val="20"/>
                <w:szCs w:val="20"/>
              </w:rPr>
            </w:pPr>
            <w:r>
              <w:rPr>
                <w:rFonts w:cs="Calibri"/>
                <w:color w:val="000000"/>
              </w:rPr>
              <w:t>12</w:t>
            </w:r>
          </w:p>
        </w:tc>
        <w:tc>
          <w:tcPr>
            <w:tcW w:w="635" w:type="dxa"/>
            <w:vAlign w:val="bottom"/>
          </w:tcPr>
          <w:p w14:paraId="445B1C01" w14:textId="2BE8B9B3"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764E22AF" w14:textId="1A28C4B9" w:rsidR="001E4900" w:rsidRPr="005F5B9E" w:rsidRDefault="001E4900" w:rsidP="001E4900">
            <w:pPr>
              <w:spacing w:after="0" w:line="240" w:lineRule="auto"/>
              <w:rPr>
                <w:rFonts w:ascii="Times New Roman" w:hAnsi="Times New Roman"/>
                <w:sz w:val="20"/>
                <w:szCs w:val="20"/>
              </w:rPr>
            </w:pPr>
            <w:r>
              <w:rPr>
                <w:rFonts w:cs="Calibri"/>
                <w:color w:val="000000"/>
              </w:rPr>
              <w:t>4</w:t>
            </w:r>
          </w:p>
        </w:tc>
        <w:tc>
          <w:tcPr>
            <w:tcW w:w="992" w:type="dxa"/>
            <w:vAlign w:val="bottom"/>
          </w:tcPr>
          <w:p w14:paraId="2E9588FD" w14:textId="5851E2B6" w:rsidR="001E4900" w:rsidRPr="005F5B9E" w:rsidRDefault="001E4900" w:rsidP="001E4900">
            <w:pPr>
              <w:spacing w:after="0" w:line="240" w:lineRule="auto"/>
              <w:rPr>
                <w:rFonts w:ascii="Times New Roman" w:hAnsi="Times New Roman"/>
                <w:sz w:val="20"/>
                <w:szCs w:val="20"/>
              </w:rPr>
            </w:pPr>
            <w:r>
              <w:rPr>
                <w:rFonts w:cs="Calibri"/>
                <w:color w:val="000000"/>
              </w:rPr>
              <w:t>54</w:t>
            </w:r>
          </w:p>
        </w:tc>
      </w:tr>
      <w:tr w:rsidR="001E4900" w:rsidRPr="00FA5313" w14:paraId="6E321270" w14:textId="77777777" w:rsidTr="005452FF">
        <w:tc>
          <w:tcPr>
            <w:tcW w:w="0" w:type="auto"/>
            <w:shd w:val="clear" w:color="auto" w:fill="F2F2F2" w:themeFill="background1" w:themeFillShade="F2"/>
            <w:vAlign w:val="bottom"/>
          </w:tcPr>
          <w:p w14:paraId="743FCEBB" w14:textId="6B427F23" w:rsidR="001E4900" w:rsidRPr="00FA5313" w:rsidRDefault="001E4900" w:rsidP="001E4900">
            <w:pPr>
              <w:spacing w:after="0" w:line="240" w:lineRule="auto"/>
              <w:rPr>
                <w:rFonts w:ascii="Times New Roman" w:hAnsi="Times New Roman"/>
                <w:sz w:val="20"/>
                <w:szCs w:val="20"/>
              </w:rPr>
            </w:pPr>
            <w:r>
              <w:rPr>
                <w:rFonts w:cs="Calibri"/>
                <w:color w:val="000000"/>
              </w:rPr>
              <w:t>20</w:t>
            </w:r>
          </w:p>
        </w:tc>
        <w:tc>
          <w:tcPr>
            <w:tcW w:w="635" w:type="dxa"/>
            <w:shd w:val="clear" w:color="auto" w:fill="F2F2F2" w:themeFill="background1" w:themeFillShade="F2"/>
            <w:vAlign w:val="bottom"/>
          </w:tcPr>
          <w:p w14:paraId="7AC7AFD5" w14:textId="5873360F" w:rsidR="001E4900" w:rsidRPr="00FA5313" w:rsidRDefault="001E4900" w:rsidP="001E4900">
            <w:pPr>
              <w:spacing w:after="0" w:line="240" w:lineRule="auto"/>
              <w:rPr>
                <w:rFonts w:ascii="Times New Roman" w:hAnsi="Times New Roman"/>
                <w:sz w:val="20"/>
                <w:szCs w:val="20"/>
              </w:rPr>
            </w:pPr>
            <w:r>
              <w:rPr>
                <w:rFonts w:cs="Calibri"/>
                <w:color w:val="000000"/>
              </w:rPr>
              <w:t>46</w:t>
            </w:r>
          </w:p>
        </w:tc>
        <w:tc>
          <w:tcPr>
            <w:tcW w:w="635" w:type="dxa"/>
            <w:shd w:val="clear" w:color="auto" w:fill="F2F2F2" w:themeFill="background1" w:themeFillShade="F2"/>
            <w:vAlign w:val="bottom"/>
          </w:tcPr>
          <w:p w14:paraId="4EEAE32E" w14:textId="7A946CEB" w:rsidR="001E4900" w:rsidRPr="005F5B9E" w:rsidRDefault="001E4900" w:rsidP="001E4900">
            <w:pPr>
              <w:spacing w:after="0" w:line="240" w:lineRule="auto"/>
              <w:rPr>
                <w:rFonts w:ascii="Times New Roman" w:hAnsi="Times New Roman"/>
                <w:sz w:val="20"/>
                <w:szCs w:val="20"/>
              </w:rPr>
            </w:pPr>
            <w:r>
              <w:rPr>
                <w:rFonts w:cs="Calibri"/>
                <w:color w:val="000000"/>
              </w:rPr>
              <w:t>8</w:t>
            </w:r>
          </w:p>
        </w:tc>
        <w:tc>
          <w:tcPr>
            <w:tcW w:w="636" w:type="dxa"/>
            <w:shd w:val="clear" w:color="auto" w:fill="F2F2F2" w:themeFill="background1" w:themeFillShade="F2"/>
            <w:vAlign w:val="bottom"/>
          </w:tcPr>
          <w:p w14:paraId="1BBBFCF3" w14:textId="2B237AD8"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15E3BD3D" w14:textId="4358F1B0" w:rsidR="001E4900" w:rsidRPr="005F5B9E" w:rsidRDefault="001E4900" w:rsidP="001E4900">
            <w:pPr>
              <w:spacing w:after="0" w:line="240" w:lineRule="auto"/>
              <w:rPr>
                <w:rFonts w:ascii="Times New Roman" w:hAnsi="Times New Roman"/>
                <w:sz w:val="20"/>
                <w:szCs w:val="20"/>
              </w:rPr>
            </w:pPr>
            <w:r>
              <w:rPr>
                <w:rFonts w:cs="Calibri"/>
                <w:color w:val="000000"/>
              </w:rPr>
              <w:t>95</w:t>
            </w:r>
          </w:p>
        </w:tc>
        <w:tc>
          <w:tcPr>
            <w:tcW w:w="635" w:type="dxa"/>
            <w:shd w:val="clear" w:color="auto" w:fill="F2F2F2" w:themeFill="background1" w:themeFillShade="F2"/>
            <w:vAlign w:val="bottom"/>
          </w:tcPr>
          <w:p w14:paraId="6FD2C916" w14:textId="77777777"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04794835" w14:textId="77777777"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3BD3CC6E" w14:textId="463CB924"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4756741F" w14:textId="77777777" w:rsidR="001E4900" w:rsidRPr="005F5B9E" w:rsidRDefault="001E4900" w:rsidP="001E4900">
            <w:pPr>
              <w:spacing w:after="0" w:line="240" w:lineRule="auto"/>
              <w:rPr>
                <w:rFonts w:ascii="Times New Roman" w:hAnsi="Times New Roman"/>
                <w:sz w:val="20"/>
                <w:szCs w:val="20"/>
              </w:rPr>
            </w:pPr>
          </w:p>
        </w:tc>
        <w:tc>
          <w:tcPr>
            <w:tcW w:w="992" w:type="dxa"/>
            <w:shd w:val="clear" w:color="auto" w:fill="F2F2F2" w:themeFill="background1" w:themeFillShade="F2"/>
            <w:vAlign w:val="bottom"/>
          </w:tcPr>
          <w:p w14:paraId="5AB1B322" w14:textId="25B74205" w:rsidR="001E4900" w:rsidRPr="005F5B9E" w:rsidRDefault="001E4900" w:rsidP="001E4900">
            <w:pPr>
              <w:spacing w:after="0" w:line="240" w:lineRule="auto"/>
              <w:rPr>
                <w:rFonts w:ascii="Times New Roman" w:hAnsi="Times New Roman"/>
                <w:sz w:val="20"/>
                <w:szCs w:val="20"/>
              </w:rPr>
            </w:pPr>
            <w:r>
              <w:rPr>
                <w:rFonts w:cs="Calibri"/>
                <w:color w:val="000000"/>
              </w:rPr>
              <w:t>149</w:t>
            </w:r>
          </w:p>
        </w:tc>
      </w:tr>
      <w:tr w:rsidR="001E4900" w:rsidRPr="00FA5313" w14:paraId="692364CC" w14:textId="77777777" w:rsidTr="005452FF">
        <w:tc>
          <w:tcPr>
            <w:tcW w:w="0" w:type="auto"/>
            <w:vAlign w:val="bottom"/>
          </w:tcPr>
          <w:p w14:paraId="11FA52E5" w14:textId="3345A56A" w:rsidR="001E4900" w:rsidRPr="00FA5313" w:rsidRDefault="001E4900" w:rsidP="001E4900">
            <w:pPr>
              <w:spacing w:after="0" w:line="240" w:lineRule="auto"/>
              <w:rPr>
                <w:rFonts w:ascii="Times New Roman" w:hAnsi="Times New Roman"/>
                <w:sz w:val="20"/>
                <w:szCs w:val="20"/>
              </w:rPr>
            </w:pPr>
            <w:r>
              <w:rPr>
                <w:rFonts w:cs="Calibri"/>
                <w:color w:val="000000"/>
              </w:rPr>
              <w:t>21</w:t>
            </w:r>
          </w:p>
        </w:tc>
        <w:tc>
          <w:tcPr>
            <w:tcW w:w="635" w:type="dxa"/>
            <w:vAlign w:val="bottom"/>
          </w:tcPr>
          <w:p w14:paraId="0A6E7F27" w14:textId="77777777" w:rsidR="001E4900" w:rsidRPr="00FA5313" w:rsidRDefault="001E4900" w:rsidP="001E4900">
            <w:pPr>
              <w:spacing w:after="0" w:line="240" w:lineRule="auto"/>
              <w:rPr>
                <w:rFonts w:ascii="Times New Roman" w:hAnsi="Times New Roman"/>
                <w:sz w:val="20"/>
                <w:szCs w:val="20"/>
              </w:rPr>
            </w:pPr>
          </w:p>
        </w:tc>
        <w:tc>
          <w:tcPr>
            <w:tcW w:w="635" w:type="dxa"/>
            <w:vAlign w:val="bottom"/>
          </w:tcPr>
          <w:p w14:paraId="4B4AC693" w14:textId="59B185FF"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310563F2" w14:textId="185137B7"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36D8070B" w14:textId="026C9096"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04221644" w14:textId="19F38B02" w:rsidR="001E4900" w:rsidRPr="005F5B9E" w:rsidRDefault="001E4900" w:rsidP="001E4900">
            <w:pPr>
              <w:spacing w:after="0" w:line="240" w:lineRule="auto"/>
              <w:rPr>
                <w:rFonts w:ascii="Times New Roman" w:hAnsi="Times New Roman"/>
                <w:sz w:val="20"/>
                <w:szCs w:val="20"/>
              </w:rPr>
            </w:pPr>
            <w:r>
              <w:rPr>
                <w:rFonts w:cs="Calibri"/>
                <w:color w:val="000000"/>
              </w:rPr>
              <w:t>35</w:t>
            </w:r>
          </w:p>
        </w:tc>
        <w:tc>
          <w:tcPr>
            <w:tcW w:w="636" w:type="dxa"/>
            <w:vAlign w:val="bottom"/>
          </w:tcPr>
          <w:p w14:paraId="2ABCF2BD" w14:textId="00CF2625"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2DB913CE" w14:textId="25F70E7E"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303982D4" w14:textId="778962FE" w:rsidR="001E4900" w:rsidRPr="005F5B9E" w:rsidRDefault="001E4900" w:rsidP="001E4900">
            <w:pPr>
              <w:spacing w:after="0" w:line="240" w:lineRule="auto"/>
              <w:rPr>
                <w:rFonts w:ascii="Times New Roman" w:hAnsi="Times New Roman"/>
                <w:sz w:val="20"/>
                <w:szCs w:val="20"/>
              </w:rPr>
            </w:pPr>
          </w:p>
        </w:tc>
        <w:tc>
          <w:tcPr>
            <w:tcW w:w="992" w:type="dxa"/>
            <w:vAlign w:val="bottom"/>
          </w:tcPr>
          <w:p w14:paraId="295CD350" w14:textId="41E69C92" w:rsidR="001E4900" w:rsidRPr="005F5B9E" w:rsidRDefault="001E4900" w:rsidP="001E4900">
            <w:pPr>
              <w:spacing w:after="0" w:line="240" w:lineRule="auto"/>
              <w:rPr>
                <w:rFonts w:ascii="Times New Roman" w:hAnsi="Times New Roman"/>
                <w:sz w:val="20"/>
                <w:szCs w:val="20"/>
              </w:rPr>
            </w:pPr>
            <w:r>
              <w:rPr>
                <w:rFonts w:cs="Calibri"/>
                <w:color w:val="000000"/>
              </w:rPr>
              <w:t>35</w:t>
            </w:r>
          </w:p>
        </w:tc>
      </w:tr>
      <w:tr w:rsidR="001E4900" w:rsidRPr="00FA5313" w14:paraId="345EF55F" w14:textId="77777777" w:rsidTr="005452FF">
        <w:tc>
          <w:tcPr>
            <w:tcW w:w="0" w:type="auto"/>
            <w:shd w:val="clear" w:color="auto" w:fill="F2F2F2" w:themeFill="background1" w:themeFillShade="F2"/>
            <w:vAlign w:val="bottom"/>
          </w:tcPr>
          <w:p w14:paraId="0DDEE3EB" w14:textId="00E935E3" w:rsidR="001E4900" w:rsidRPr="00FA5313" w:rsidRDefault="001E4900" w:rsidP="001E4900">
            <w:pPr>
              <w:spacing w:after="0" w:line="240" w:lineRule="auto"/>
              <w:rPr>
                <w:rFonts w:ascii="Times New Roman" w:hAnsi="Times New Roman"/>
                <w:sz w:val="20"/>
                <w:szCs w:val="20"/>
              </w:rPr>
            </w:pPr>
            <w:r>
              <w:rPr>
                <w:rFonts w:cs="Calibri"/>
                <w:color w:val="000000"/>
              </w:rPr>
              <w:t>22</w:t>
            </w:r>
          </w:p>
        </w:tc>
        <w:tc>
          <w:tcPr>
            <w:tcW w:w="635" w:type="dxa"/>
            <w:shd w:val="clear" w:color="auto" w:fill="F2F2F2" w:themeFill="background1" w:themeFillShade="F2"/>
            <w:vAlign w:val="bottom"/>
          </w:tcPr>
          <w:p w14:paraId="3567F45E" w14:textId="47116D06" w:rsidR="001E4900" w:rsidRPr="00FA5313" w:rsidRDefault="001E4900" w:rsidP="001E4900">
            <w:pPr>
              <w:spacing w:after="0" w:line="240" w:lineRule="auto"/>
              <w:rPr>
                <w:rFonts w:ascii="Times New Roman" w:hAnsi="Times New Roman"/>
                <w:sz w:val="20"/>
                <w:szCs w:val="20"/>
              </w:rPr>
            </w:pPr>
            <w:r>
              <w:rPr>
                <w:rFonts w:cs="Calibri"/>
                <w:color w:val="000000"/>
              </w:rPr>
              <w:t>30</w:t>
            </w:r>
          </w:p>
        </w:tc>
        <w:tc>
          <w:tcPr>
            <w:tcW w:w="635" w:type="dxa"/>
            <w:shd w:val="clear" w:color="auto" w:fill="F2F2F2" w:themeFill="background1" w:themeFillShade="F2"/>
            <w:vAlign w:val="bottom"/>
          </w:tcPr>
          <w:p w14:paraId="3ADA60E0" w14:textId="74DF5B91" w:rsidR="001E4900" w:rsidRPr="005F5B9E" w:rsidRDefault="001E4900" w:rsidP="001E4900">
            <w:pPr>
              <w:spacing w:after="0" w:line="240" w:lineRule="auto"/>
              <w:rPr>
                <w:rFonts w:ascii="Times New Roman" w:hAnsi="Times New Roman"/>
                <w:sz w:val="20"/>
                <w:szCs w:val="20"/>
              </w:rPr>
            </w:pPr>
            <w:r>
              <w:rPr>
                <w:rFonts w:cs="Calibri"/>
                <w:color w:val="000000"/>
              </w:rPr>
              <w:t>7</w:t>
            </w:r>
          </w:p>
        </w:tc>
        <w:tc>
          <w:tcPr>
            <w:tcW w:w="636" w:type="dxa"/>
            <w:shd w:val="clear" w:color="auto" w:fill="F2F2F2" w:themeFill="background1" w:themeFillShade="F2"/>
            <w:vAlign w:val="bottom"/>
          </w:tcPr>
          <w:p w14:paraId="69DC34AC" w14:textId="2A12E6BA" w:rsidR="001E4900" w:rsidRPr="005F5B9E" w:rsidRDefault="001E4900" w:rsidP="001E4900">
            <w:pPr>
              <w:spacing w:after="0" w:line="240" w:lineRule="auto"/>
              <w:rPr>
                <w:rFonts w:ascii="Times New Roman" w:hAnsi="Times New Roman"/>
                <w:sz w:val="20"/>
                <w:szCs w:val="20"/>
              </w:rPr>
            </w:pPr>
            <w:r>
              <w:rPr>
                <w:rFonts w:cs="Calibri"/>
                <w:color w:val="000000"/>
              </w:rPr>
              <w:t>57</w:t>
            </w:r>
          </w:p>
        </w:tc>
        <w:tc>
          <w:tcPr>
            <w:tcW w:w="635" w:type="dxa"/>
            <w:shd w:val="clear" w:color="auto" w:fill="F2F2F2" w:themeFill="background1" w:themeFillShade="F2"/>
            <w:vAlign w:val="bottom"/>
          </w:tcPr>
          <w:p w14:paraId="3FDD9A34" w14:textId="322A35CD"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5C56246D" w14:textId="185ED736"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6FC06334" w14:textId="0972EF03"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42AABA86" w14:textId="19480901"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2AC2919B" w14:textId="7B8E26B4" w:rsidR="001E4900" w:rsidRPr="005F5B9E" w:rsidRDefault="001E4900" w:rsidP="001E4900">
            <w:pPr>
              <w:spacing w:after="0" w:line="240" w:lineRule="auto"/>
              <w:rPr>
                <w:rFonts w:ascii="Times New Roman" w:hAnsi="Times New Roman"/>
                <w:sz w:val="20"/>
                <w:szCs w:val="20"/>
              </w:rPr>
            </w:pPr>
          </w:p>
        </w:tc>
        <w:tc>
          <w:tcPr>
            <w:tcW w:w="992" w:type="dxa"/>
            <w:shd w:val="clear" w:color="auto" w:fill="F2F2F2" w:themeFill="background1" w:themeFillShade="F2"/>
            <w:vAlign w:val="bottom"/>
          </w:tcPr>
          <w:p w14:paraId="0558A281" w14:textId="3579ED47" w:rsidR="001E4900" w:rsidRPr="005F5B9E" w:rsidRDefault="001E4900" w:rsidP="001E4900">
            <w:pPr>
              <w:spacing w:after="0" w:line="240" w:lineRule="auto"/>
              <w:rPr>
                <w:rFonts w:ascii="Times New Roman" w:hAnsi="Times New Roman"/>
                <w:sz w:val="20"/>
                <w:szCs w:val="20"/>
              </w:rPr>
            </w:pPr>
            <w:r>
              <w:rPr>
                <w:rFonts w:cs="Calibri"/>
                <w:color w:val="000000"/>
              </w:rPr>
              <w:t>94</w:t>
            </w:r>
          </w:p>
        </w:tc>
      </w:tr>
      <w:tr w:rsidR="001E4900" w:rsidRPr="00FA5313" w14:paraId="7895C5C7" w14:textId="77777777" w:rsidTr="005452FF">
        <w:tc>
          <w:tcPr>
            <w:tcW w:w="0" w:type="auto"/>
            <w:vAlign w:val="bottom"/>
          </w:tcPr>
          <w:p w14:paraId="39F8146E" w14:textId="571F17C7" w:rsidR="001E4900" w:rsidRPr="00FA5313" w:rsidRDefault="001E4900" w:rsidP="001E4900">
            <w:pPr>
              <w:spacing w:after="0" w:line="240" w:lineRule="auto"/>
              <w:rPr>
                <w:rFonts w:ascii="Times New Roman" w:hAnsi="Times New Roman"/>
                <w:sz w:val="20"/>
                <w:szCs w:val="20"/>
              </w:rPr>
            </w:pPr>
            <w:r>
              <w:rPr>
                <w:rFonts w:cs="Calibri"/>
                <w:color w:val="000000"/>
              </w:rPr>
              <w:t>23</w:t>
            </w:r>
          </w:p>
        </w:tc>
        <w:tc>
          <w:tcPr>
            <w:tcW w:w="635" w:type="dxa"/>
            <w:vAlign w:val="bottom"/>
          </w:tcPr>
          <w:p w14:paraId="2AB71F6C" w14:textId="0D538B45" w:rsidR="001E4900" w:rsidRPr="00FA5313" w:rsidRDefault="001E4900" w:rsidP="001E4900">
            <w:pPr>
              <w:spacing w:after="0" w:line="240" w:lineRule="auto"/>
              <w:rPr>
                <w:rFonts w:ascii="Times New Roman" w:hAnsi="Times New Roman"/>
                <w:sz w:val="20"/>
                <w:szCs w:val="20"/>
              </w:rPr>
            </w:pPr>
          </w:p>
        </w:tc>
        <w:tc>
          <w:tcPr>
            <w:tcW w:w="635" w:type="dxa"/>
            <w:vAlign w:val="bottom"/>
          </w:tcPr>
          <w:p w14:paraId="7D348E68" w14:textId="219092F6"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40D1C89A" w14:textId="60F4276D" w:rsidR="001E4900" w:rsidRPr="005F5B9E" w:rsidRDefault="001E4900" w:rsidP="001E4900">
            <w:pPr>
              <w:spacing w:after="0" w:line="240" w:lineRule="auto"/>
              <w:rPr>
                <w:rFonts w:ascii="Times New Roman" w:hAnsi="Times New Roman"/>
                <w:sz w:val="20"/>
                <w:szCs w:val="20"/>
              </w:rPr>
            </w:pPr>
            <w:r>
              <w:rPr>
                <w:rFonts w:cs="Calibri"/>
                <w:color w:val="000000"/>
              </w:rPr>
              <w:t>47</w:t>
            </w:r>
          </w:p>
        </w:tc>
        <w:tc>
          <w:tcPr>
            <w:tcW w:w="635" w:type="dxa"/>
            <w:vAlign w:val="bottom"/>
          </w:tcPr>
          <w:p w14:paraId="4B098586" w14:textId="119962D5" w:rsidR="001E4900" w:rsidRPr="005F5B9E" w:rsidRDefault="001E4900" w:rsidP="001E4900">
            <w:pPr>
              <w:spacing w:after="0" w:line="240" w:lineRule="auto"/>
              <w:rPr>
                <w:rFonts w:ascii="Times New Roman" w:hAnsi="Times New Roman"/>
                <w:sz w:val="20"/>
                <w:szCs w:val="20"/>
              </w:rPr>
            </w:pPr>
            <w:r>
              <w:rPr>
                <w:rFonts w:cs="Calibri"/>
                <w:color w:val="000000"/>
              </w:rPr>
              <w:t>7</w:t>
            </w:r>
          </w:p>
        </w:tc>
        <w:tc>
          <w:tcPr>
            <w:tcW w:w="635" w:type="dxa"/>
            <w:vAlign w:val="bottom"/>
          </w:tcPr>
          <w:p w14:paraId="5F5D3486" w14:textId="67596A4E"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15B4E7BA" w14:textId="44713DE0"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582A8563" w14:textId="475F9291"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724C175B" w14:textId="38869680" w:rsidR="001E4900" w:rsidRPr="005F5B9E" w:rsidRDefault="001E4900" w:rsidP="001E4900">
            <w:pPr>
              <w:spacing w:after="0" w:line="240" w:lineRule="auto"/>
              <w:rPr>
                <w:rFonts w:ascii="Times New Roman" w:hAnsi="Times New Roman"/>
                <w:sz w:val="20"/>
                <w:szCs w:val="20"/>
              </w:rPr>
            </w:pPr>
          </w:p>
        </w:tc>
        <w:tc>
          <w:tcPr>
            <w:tcW w:w="992" w:type="dxa"/>
            <w:vAlign w:val="bottom"/>
          </w:tcPr>
          <w:p w14:paraId="6C28E994" w14:textId="5B9C3436" w:rsidR="001E4900" w:rsidRPr="005F5B9E" w:rsidRDefault="001E4900" w:rsidP="001E4900">
            <w:pPr>
              <w:spacing w:after="0" w:line="240" w:lineRule="auto"/>
              <w:rPr>
                <w:rFonts w:ascii="Times New Roman" w:hAnsi="Times New Roman"/>
                <w:sz w:val="20"/>
                <w:szCs w:val="20"/>
              </w:rPr>
            </w:pPr>
            <w:r>
              <w:rPr>
                <w:rFonts w:cs="Calibri"/>
                <w:color w:val="000000"/>
              </w:rPr>
              <w:t>54</w:t>
            </w:r>
          </w:p>
        </w:tc>
      </w:tr>
      <w:tr w:rsidR="001E4900" w:rsidRPr="00FA5313" w14:paraId="3A77DD18" w14:textId="77777777" w:rsidTr="005452FF">
        <w:tc>
          <w:tcPr>
            <w:tcW w:w="0" w:type="auto"/>
            <w:shd w:val="clear" w:color="auto" w:fill="F2F2F2" w:themeFill="background1" w:themeFillShade="F2"/>
            <w:vAlign w:val="bottom"/>
          </w:tcPr>
          <w:p w14:paraId="24D15C9B" w14:textId="53B6828A" w:rsidR="001E4900" w:rsidRPr="00FA5313" w:rsidRDefault="001E4900" w:rsidP="001E4900">
            <w:pPr>
              <w:spacing w:after="0" w:line="240" w:lineRule="auto"/>
              <w:rPr>
                <w:rFonts w:ascii="Times New Roman" w:hAnsi="Times New Roman"/>
                <w:sz w:val="20"/>
                <w:szCs w:val="20"/>
              </w:rPr>
            </w:pPr>
            <w:r>
              <w:rPr>
                <w:rFonts w:cs="Calibri"/>
                <w:color w:val="000000"/>
              </w:rPr>
              <w:t>24</w:t>
            </w:r>
          </w:p>
        </w:tc>
        <w:tc>
          <w:tcPr>
            <w:tcW w:w="635" w:type="dxa"/>
            <w:shd w:val="clear" w:color="auto" w:fill="F2F2F2" w:themeFill="background1" w:themeFillShade="F2"/>
            <w:vAlign w:val="bottom"/>
          </w:tcPr>
          <w:p w14:paraId="204BCA33" w14:textId="5912930F" w:rsidR="001E4900" w:rsidRPr="00FA5313"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0EDA5CC9" w14:textId="128BEE7C" w:rsidR="001E4900" w:rsidRPr="005F5B9E" w:rsidRDefault="001E4900" w:rsidP="001E4900">
            <w:pPr>
              <w:spacing w:after="0" w:line="240" w:lineRule="auto"/>
              <w:rPr>
                <w:rFonts w:ascii="Times New Roman" w:hAnsi="Times New Roman"/>
                <w:sz w:val="20"/>
                <w:szCs w:val="20"/>
              </w:rPr>
            </w:pPr>
            <w:r>
              <w:rPr>
                <w:rFonts w:cs="Calibri"/>
                <w:color w:val="000000"/>
              </w:rPr>
              <w:t>15</w:t>
            </w:r>
          </w:p>
        </w:tc>
        <w:tc>
          <w:tcPr>
            <w:tcW w:w="636" w:type="dxa"/>
            <w:shd w:val="clear" w:color="auto" w:fill="F2F2F2" w:themeFill="background1" w:themeFillShade="F2"/>
            <w:vAlign w:val="bottom"/>
          </w:tcPr>
          <w:p w14:paraId="5885FC51" w14:textId="0D5FAE39" w:rsidR="001E4900" w:rsidRPr="005F5B9E" w:rsidRDefault="001E4900" w:rsidP="001E4900">
            <w:pPr>
              <w:spacing w:after="0" w:line="240" w:lineRule="auto"/>
              <w:rPr>
                <w:rFonts w:ascii="Times New Roman" w:hAnsi="Times New Roman"/>
                <w:sz w:val="20"/>
                <w:szCs w:val="20"/>
              </w:rPr>
            </w:pPr>
            <w:r>
              <w:rPr>
                <w:rFonts w:cs="Calibri"/>
                <w:color w:val="000000"/>
              </w:rPr>
              <w:t>49</w:t>
            </w:r>
          </w:p>
        </w:tc>
        <w:tc>
          <w:tcPr>
            <w:tcW w:w="635" w:type="dxa"/>
            <w:shd w:val="clear" w:color="auto" w:fill="F2F2F2" w:themeFill="background1" w:themeFillShade="F2"/>
            <w:vAlign w:val="bottom"/>
          </w:tcPr>
          <w:p w14:paraId="272D8CA3" w14:textId="0E58A377" w:rsidR="001E4900" w:rsidRPr="005F5B9E" w:rsidRDefault="001E4900" w:rsidP="001E4900">
            <w:pPr>
              <w:spacing w:after="0" w:line="240" w:lineRule="auto"/>
              <w:rPr>
                <w:rFonts w:ascii="Times New Roman" w:hAnsi="Times New Roman"/>
                <w:sz w:val="20"/>
                <w:szCs w:val="20"/>
              </w:rPr>
            </w:pPr>
            <w:r>
              <w:rPr>
                <w:rFonts w:cs="Calibri"/>
                <w:color w:val="000000"/>
              </w:rPr>
              <w:t>29</w:t>
            </w:r>
          </w:p>
        </w:tc>
        <w:tc>
          <w:tcPr>
            <w:tcW w:w="635" w:type="dxa"/>
            <w:shd w:val="clear" w:color="auto" w:fill="F2F2F2" w:themeFill="background1" w:themeFillShade="F2"/>
            <w:vAlign w:val="bottom"/>
          </w:tcPr>
          <w:p w14:paraId="14C4230E" w14:textId="7983C912"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438196D1" w14:textId="5B429F18"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5D83BBBF" w14:textId="4FC5A442"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21C676D7" w14:textId="40210346" w:rsidR="001E4900" w:rsidRPr="005F5B9E" w:rsidRDefault="001E4900" w:rsidP="001E4900">
            <w:pPr>
              <w:spacing w:after="0" w:line="240" w:lineRule="auto"/>
              <w:rPr>
                <w:rFonts w:ascii="Times New Roman" w:hAnsi="Times New Roman"/>
                <w:sz w:val="20"/>
                <w:szCs w:val="20"/>
              </w:rPr>
            </w:pPr>
          </w:p>
        </w:tc>
        <w:tc>
          <w:tcPr>
            <w:tcW w:w="992" w:type="dxa"/>
            <w:shd w:val="clear" w:color="auto" w:fill="F2F2F2" w:themeFill="background1" w:themeFillShade="F2"/>
            <w:vAlign w:val="bottom"/>
          </w:tcPr>
          <w:p w14:paraId="55C9D186" w14:textId="3DFA6B5A" w:rsidR="001E4900" w:rsidRPr="005F5B9E" w:rsidRDefault="001E4900" w:rsidP="001E4900">
            <w:pPr>
              <w:spacing w:after="0" w:line="240" w:lineRule="auto"/>
              <w:rPr>
                <w:rFonts w:ascii="Times New Roman" w:hAnsi="Times New Roman"/>
                <w:sz w:val="20"/>
                <w:szCs w:val="20"/>
              </w:rPr>
            </w:pPr>
            <w:r>
              <w:rPr>
                <w:rFonts w:cs="Calibri"/>
                <w:color w:val="000000"/>
              </w:rPr>
              <w:t>93</w:t>
            </w:r>
          </w:p>
        </w:tc>
      </w:tr>
      <w:tr w:rsidR="001E4900" w:rsidRPr="00FA5313" w14:paraId="77EDE72A" w14:textId="77777777" w:rsidTr="005452FF">
        <w:tc>
          <w:tcPr>
            <w:tcW w:w="0" w:type="auto"/>
            <w:vAlign w:val="bottom"/>
          </w:tcPr>
          <w:p w14:paraId="2369AC46" w14:textId="66994029" w:rsidR="001E4900" w:rsidRPr="00FA5313" w:rsidRDefault="001E4900" w:rsidP="001E4900">
            <w:pPr>
              <w:spacing w:after="0" w:line="240" w:lineRule="auto"/>
              <w:rPr>
                <w:rFonts w:ascii="Times New Roman" w:hAnsi="Times New Roman"/>
                <w:sz w:val="20"/>
                <w:szCs w:val="20"/>
              </w:rPr>
            </w:pPr>
            <w:r>
              <w:rPr>
                <w:rFonts w:cs="Calibri"/>
                <w:color w:val="000000"/>
              </w:rPr>
              <w:t>25</w:t>
            </w:r>
          </w:p>
        </w:tc>
        <w:tc>
          <w:tcPr>
            <w:tcW w:w="635" w:type="dxa"/>
            <w:vAlign w:val="bottom"/>
          </w:tcPr>
          <w:p w14:paraId="7C1ECA4A" w14:textId="77777777" w:rsidR="001E4900" w:rsidRPr="00FA5313" w:rsidRDefault="001E4900" w:rsidP="001E4900">
            <w:pPr>
              <w:spacing w:after="0" w:line="240" w:lineRule="auto"/>
              <w:rPr>
                <w:rFonts w:ascii="Times New Roman" w:hAnsi="Times New Roman"/>
                <w:sz w:val="20"/>
                <w:szCs w:val="20"/>
              </w:rPr>
            </w:pPr>
          </w:p>
        </w:tc>
        <w:tc>
          <w:tcPr>
            <w:tcW w:w="635" w:type="dxa"/>
            <w:vAlign w:val="bottom"/>
          </w:tcPr>
          <w:p w14:paraId="2802C901" w14:textId="4AF537A2"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4BD2B407" w14:textId="44CB6A90"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6D51582B" w14:textId="4AC3DF84"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4085A491" w14:textId="71632E9A"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62071661" w14:textId="5762B68D"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44F280EC" w14:textId="3C6416D2" w:rsidR="001E4900" w:rsidRPr="005F5B9E" w:rsidRDefault="001E4900" w:rsidP="001E4900">
            <w:pPr>
              <w:spacing w:after="0" w:line="240" w:lineRule="auto"/>
              <w:rPr>
                <w:rFonts w:ascii="Times New Roman" w:hAnsi="Times New Roman"/>
                <w:sz w:val="20"/>
                <w:szCs w:val="20"/>
              </w:rPr>
            </w:pPr>
            <w:r>
              <w:rPr>
                <w:rFonts w:cs="Calibri"/>
                <w:color w:val="000000"/>
              </w:rPr>
              <w:t>30</w:t>
            </w:r>
          </w:p>
        </w:tc>
        <w:tc>
          <w:tcPr>
            <w:tcW w:w="636" w:type="dxa"/>
            <w:vAlign w:val="bottom"/>
          </w:tcPr>
          <w:p w14:paraId="2648B6FA" w14:textId="470E14F4" w:rsidR="001E4900" w:rsidRPr="005F5B9E" w:rsidRDefault="001E4900" w:rsidP="001E4900">
            <w:pPr>
              <w:spacing w:after="0" w:line="240" w:lineRule="auto"/>
              <w:rPr>
                <w:rFonts w:ascii="Times New Roman" w:hAnsi="Times New Roman"/>
                <w:sz w:val="20"/>
                <w:szCs w:val="20"/>
              </w:rPr>
            </w:pPr>
            <w:r>
              <w:rPr>
                <w:rFonts w:cs="Calibri"/>
                <w:color w:val="000000"/>
              </w:rPr>
              <w:t>41</w:t>
            </w:r>
          </w:p>
        </w:tc>
        <w:tc>
          <w:tcPr>
            <w:tcW w:w="992" w:type="dxa"/>
            <w:vAlign w:val="bottom"/>
          </w:tcPr>
          <w:p w14:paraId="4EA0551C" w14:textId="6CFC7237" w:rsidR="001E4900" w:rsidRPr="005F5B9E" w:rsidRDefault="001E4900" w:rsidP="001E4900">
            <w:pPr>
              <w:spacing w:after="0" w:line="240" w:lineRule="auto"/>
              <w:rPr>
                <w:rFonts w:ascii="Times New Roman" w:hAnsi="Times New Roman"/>
                <w:sz w:val="20"/>
                <w:szCs w:val="20"/>
              </w:rPr>
            </w:pPr>
            <w:r>
              <w:rPr>
                <w:rFonts w:cs="Calibri"/>
                <w:color w:val="000000"/>
              </w:rPr>
              <w:t>71</w:t>
            </w:r>
          </w:p>
        </w:tc>
      </w:tr>
      <w:tr w:rsidR="001E4900" w:rsidRPr="00FA5313" w14:paraId="6CB3043A" w14:textId="77777777" w:rsidTr="005452FF">
        <w:tc>
          <w:tcPr>
            <w:tcW w:w="0" w:type="auto"/>
            <w:shd w:val="clear" w:color="auto" w:fill="F2F2F2" w:themeFill="background1" w:themeFillShade="F2"/>
            <w:vAlign w:val="bottom"/>
          </w:tcPr>
          <w:p w14:paraId="7CCA27D9" w14:textId="3A360BD8" w:rsidR="001E4900" w:rsidRPr="00FA5313" w:rsidRDefault="001E4900" w:rsidP="001E4900">
            <w:pPr>
              <w:spacing w:after="0" w:line="240" w:lineRule="auto"/>
              <w:rPr>
                <w:rFonts w:ascii="Times New Roman" w:hAnsi="Times New Roman"/>
                <w:sz w:val="20"/>
                <w:szCs w:val="20"/>
              </w:rPr>
            </w:pPr>
            <w:r>
              <w:rPr>
                <w:rFonts w:cs="Calibri"/>
                <w:color w:val="000000"/>
              </w:rPr>
              <w:t>26</w:t>
            </w:r>
          </w:p>
        </w:tc>
        <w:tc>
          <w:tcPr>
            <w:tcW w:w="635" w:type="dxa"/>
            <w:shd w:val="clear" w:color="auto" w:fill="F2F2F2" w:themeFill="background1" w:themeFillShade="F2"/>
            <w:vAlign w:val="bottom"/>
          </w:tcPr>
          <w:p w14:paraId="6CB40549" w14:textId="2BB696F4" w:rsidR="001E4900" w:rsidRPr="00FA5313" w:rsidRDefault="001E4900" w:rsidP="001E4900">
            <w:pPr>
              <w:spacing w:after="0" w:line="240" w:lineRule="auto"/>
              <w:rPr>
                <w:rFonts w:ascii="Times New Roman" w:hAnsi="Times New Roman"/>
                <w:sz w:val="20"/>
                <w:szCs w:val="20"/>
              </w:rPr>
            </w:pPr>
            <w:r>
              <w:rPr>
                <w:rFonts w:cs="Calibri"/>
                <w:color w:val="000000"/>
              </w:rPr>
              <w:t>31</w:t>
            </w:r>
          </w:p>
        </w:tc>
        <w:tc>
          <w:tcPr>
            <w:tcW w:w="635" w:type="dxa"/>
            <w:shd w:val="clear" w:color="auto" w:fill="F2F2F2" w:themeFill="background1" w:themeFillShade="F2"/>
            <w:vAlign w:val="bottom"/>
          </w:tcPr>
          <w:p w14:paraId="726797C1" w14:textId="16C9D97F" w:rsidR="001E4900" w:rsidRPr="005F5B9E" w:rsidRDefault="001E4900" w:rsidP="001E4900">
            <w:pPr>
              <w:spacing w:after="0" w:line="240" w:lineRule="auto"/>
              <w:rPr>
                <w:rFonts w:ascii="Times New Roman" w:hAnsi="Times New Roman"/>
                <w:sz w:val="20"/>
                <w:szCs w:val="20"/>
              </w:rPr>
            </w:pPr>
            <w:r>
              <w:rPr>
                <w:rFonts w:cs="Calibri"/>
                <w:color w:val="000000"/>
              </w:rPr>
              <w:t>8</w:t>
            </w:r>
          </w:p>
        </w:tc>
        <w:tc>
          <w:tcPr>
            <w:tcW w:w="636" w:type="dxa"/>
            <w:shd w:val="clear" w:color="auto" w:fill="F2F2F2" w:themeFill="background1" w:themeFillShade="F2"/>
            <w:vAlign w:val="bottom"/>
          </w:tcPr>
          <w:p w14:paraId="28D04450" w14:textId="7EC12A50" w:rsidR="001E4900" w:rsidRPr="005F5B9E" w:rsidRDefault="001E4900" w:rsidP="001E4900">
            <w:pPr>
              <w:spacing w:after="0" w:line="240" w:lineRule="auto"/>
              <w:rPr>
                <w:rFonts w:ascii="Times New Roman" w:hAnsi="Times New Roman"/>
                <w:sz w:val="20"/>
                <w:szCs w:val="20"/>
              </w:rPr>
            </w:pPr>
            <w:r>
              <w:rPr>
                <w:rFonts w:cs="Calibri"/>
                <w:color w:val="000000"/>
              </w:rPr>
              <w:t>20</w:t>
            </w:r>
          </w:p>
        </w:tc>
        <w:tc>
          <w:tcPr>
            <w:tcW w:w="635" w:type="dxa"/>
            <w:shd w:val="clear" w:color="auto" w:fill="F2F2F2" w:themeFill="background1" w:themeFillShade="F2"/>
            <w:vAlign w:val="bottom"/>
          </w:tcPr>
          <w:p w14:paraId="58D97BD7" w14:textId="1EEC5652" w:rsidR="001E4900" w:rsidRPr="005F5B9E" w:rsidRDefault="001E4900" w:rsidP="001E4900">
            <w:pPr>
              <w:spacing w:after="0" w:line="240" w:lineRule="auto"/>
              <w:rPr>
                <w:rFonts w:ascii="Times New Roman" w:hAnsi="Times New Roman"/>
                <w:sz w:val="20"/>
                <w:szCs w:val="20"/>
              </w:rPr>
            </w:pPr>
            <w:r>
              <w:rPr>
                <w:rFonts w:cs="Calibri"/>
                <w:color w:val="000000"/>
              </w:rPr>
              <w:t>19</w:t>
            </w:r>
          </w:p>
        </w:tc>
        <w:tc>
          <w:tcPr>
            <w:tcW w:w="635" w:type="dxa"/>
            <w:shd w:val="clear" w:color="auto" w:fill="F2F2F2" w:themeFill="background1" w:themeFillShade="F2"/>
            <w:vAlign w:val="bottom"/>
          </w:tcPr>
          <w:p w14:paraId="406B715B" w14:textId="77777777"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74E88D1E" w14:textId="77777777"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187AA8AB" w14:textId="69E96EE7"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34A569D6" w14:textId="6BB83D96" w:rsidR="001E4900" w:rsidRPr="005F5B9E" w:rsidRDefault="001E4900" w:rsidP="001E4900">
            <w:pPr>
              <w:spacing w:after="0" w:line="240" w:lineRule="auto"/>
              <w:rPr>
                <w:rFonts w:ascii="Times New Roman" w:hAnsi="Times New Roman"/>
                <w:sz w:val="20"/>
                <w:szCs w:val="20"/>
              </w:rPr>
            </w:pPr>
          </w:p>
        </w:tc>
        <w:tc>
          <w:tcPr>
            <w:tcW w:w="992" w:type="dxa"/>
            <w:shd w:val="clear" w:color="auto" w:fill="F2F2F2" w:themeFill="background1" w:themeFillShade="F2"/>
            <w:vAlign w:val="bottom"/>
          </w:tcPr>
          <w:p w14:paraId="48D9F5AF" w14:textId="537F1BF3" w:rsidR="001E4900" w:rsidRPr="005F5B9E" w:rsidRDefault="001E4900" w:rsidP="001E4900">
            <w:pPr>
              <w:spacing w:after="0" w:line="240" w:lineRule="auto"/>
              <w:rPr>
                <w:rFonts w:ascii="Times New Roman" w:hAnsi="Times New Roman"/>
                <w:sz w:val="20"/>
                <w:szCs w:val="20"/>
              </w:rPr>
            </w:pPr>
            <w:r>
              <w:rPr>
                <w:rFonts w:cs="Calibri"/>
                <w:color w:val="000000"/>
              </w:rPr>
              <w:t>78</w:t>
            </w:r>
          </w:p>
        </w:tc>
      </w:tr>
      <w:tr w:rsidR="001E4900" w:rsidRPr="00FA5313" w14:paraId="6B858A31" w14:textId="77777777" w:rsidTr="005452FF">
        <w:tc>
          <w:tcPr>
            <w:tcW w:w="0" w:type="auto"/>
            <w:vAlign w:val="bottom"/>
          </w:tcPr>
          <w:p w14:paraId="2AB6141E" w14:textId="7CC04D45" w:rsidR="001E4900" w:rsidRPr="00FA5313" w:rsidRDefault="001E4900" w:rsidP="001E4900">
            <w:pPr>
              <w:spacing w:after="0" w:line="240" w:lineRule="auto"/>
              <w:rPr>
                <w:rFonts w:ascii="Times New Roman" w:hAnsi="Times New Roman"/>
                <w:sz w:val="20"/>
                <w:szCs w:val="20"/>
              </w:rPr>
            </w:pPr>
            <w:r>
              <w:rPr>
                <w:rFonts w:cs="Calibri"/>
                <w:color w:val="000000"/>
              </w:rPr>
              <w:t>27</w:t>
            </w:r>
          </w:p>
        </w:tc>
        <w:tc>
          <w:tcPr>
            <w:tcW w:w="635" w:type="dxa"/>
            <w:vAlign w:val="bottom"/>
          </w:tcPr>
          <w:p w14:paraId="7C80C828" w14:textId="4E601A16" w:rsidR="001E4900" w:rsidRPr="00FA5313" w:rsidRDefault="001E4900" w:rsidP="001E4900">
            <w:pPr>
              <w:spacing w:after="0" w:line="240" w:lineRule="auto"/>
              <w:rPr>
                <w:rFonts w:ascii="Times New Roman" w:hAnsi="Times New Roman"/>
                <w:sz w:val="20"/>
                <w:szCs w:val="20"/>
              </w:rPr>
            </w:pPr>
            <w:r>
              <w:rPr>
                <w:rFonts w:cs="Calibri"/>
                <w:color w:val="000000"/>
              </w:rPr>
              <w:t>5</w:t>
            </w:r>
          </w:p>
        </w:tc>
        <w:tc>
          <w:tcPr>
            <w:tcW w:w="635" w:type="dxa"/>
            <w:vAlign w:val="bottom"/>
          </w:tcPr>
          <w:p w14:paraId="262E7DDE" w14:textId="57D58B8B"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62D5BB50" w14:textId="36572D43"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3C7FDFC1" w14:textId="49702E0B"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3A85A711" w14:textId="77777777"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34670FAB" w14:textId="6FA33981"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70D0DA73" w14:textId="247C2D94"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17596AFC" w14:textId="77777777" w:rsidR="001E4900" w:rsidRPr="005F5B9E" w:rsidRDefault="001E4900" w:rsidP="001E4900">
            <w:pPr>
              <w:spacing w:after="0" w:line="240" w:lineRule="auto"/>
              <w:rPr>
                <w:rFonts w:ascii="Times New Roman" w:hAnsi="Times New Roman"/>
                <w:sz w:val="20"/>
                <w:szCs w:val="20"/>
              </w:rPr>
            </w:pPr>
          </w:p>
        </w:tc>
        <w:tc>
          <w:tcPr>
            <w:tcW w:w="992" w:type="dxa"/>
            <w:vAlign w:val="bottom"/>
          </w:tcPr>
          <w:p w14:paraId="5C6A0D1A" w14:textId="6FDD149D" w:rsidR="001E4900" w:rsidRPr="005F5B9E" w:rsidRDefault="001E4900" w:rsidP="001E4900">
            <w:pPr>
              <w:spacing w:after="0" w:line="240" w:lineRule="auto"/>
              <w:rPr>
                <w:rFonts w:ascii="Times New Roman" w:hAnsi="Times New Roman"/>
                <w:sz w:val="20"/>
                <w:szCs w:val="20"/>
              </w:rPr>
            </w:pPr>
            <w:r>
              <w:rPr>
                <w:rFonts w:cs="Calibri"/>
                <w:color w:val="000000"/>
              </w:rPr>
              <w:t>5</w:t>
            </w:r>
          </w:p>
        </w:tc>
      </w:tr>
      <w:tr w:rsidR="001E4900" w:rsidRPr="00FA5313" w14:paraId="48A9FD9C" w14:textId="77777777" w:rsidTr="005452FF">
        <w:tc>
          <w:tcPr>
            <w:tcW w:w="0" w:type="auto"/>
            <w:shd w:val="clear" w:color="auto" w:fill="F2F2F2" w:themeFill="background1" w:themeFillShade="F2"/>
            <w:vAlign w:val="bottom"/>
          </w:tcPr>
          <w:p w14:paraId="7D135B47" w14:textId="47208686" w:rsidR="001E4900" w:rsidRPr="00FA5313" w:rsidRDefault="001E4900" w:rsidP="001E4900">
            <w:pPr>
              <w:spacing w:after="0" w:line="240" w:lineRule="auto"/>
              <w:rPr>
                <w:rFonts w:ascii="Times New Roman" w:hAnsi="Times New Roman"/>
                <w:sz w:val="20"/>
                <w:szCs w:val="20"/>
              </w:rPr>
            </w:pPr>
            <w:r>
              <w:rPr>
                <w:rFonts w:cs="Calibri"/>
                <w:color w:val="000000"/>
              </w:rPr>
              <w:t>30</w:t>
            </w:r>
          </w:p>
        </w:tc>
        <w:tc>
          <w:tcPr>
            <w:tcW w:w="635" w:type="dxa"/>
            <w:shd w:val="clear" w:color="auto" w:fill="F2F2F2" w:themeFill="background1" w:themeFillShade="F2"/>
            <w:vAlign w:val="bottom"/>
          </w:tcPr>
          <w:p w14:paraId="4C6C0FF1" w14:textId="77777777" w:rsidR="001E4900" w:rsidRPr="00FA5313"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6AA1BF22" w14:textId="5CE905C6"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3FC33C3F" w14:textId="0F6CB297" w:rsidR="001E4900" w:rsidRPr="005F5B9E" w:rsidRDefault="001E4900" w:rsidP="001E4900">
            <w:pPr>
              <w:spacing w:after="0" w:line="240" w:lineRule="auto"/>
              <w:rPr>
                <w:rFonts w:ascii="Times New Roman" w:hAnsi="Times New Roman"/>
                <w:sz w:val="20"/>
                <w:szCs w:val="20"/>
              </w:rPr>
            </w:pPr>
            <w:r>
              <w:rPr>
                <w:rFonts w:cs="Calibri"/>
                <w:color w:val="000000"/>
              </w:rPr>
              <w:t>51</w:t>
            </w:r>
          </w:p>
        </w:tc>
        <w:tc>
          <w:tcPr>
            <w:tcW w:w="635" w:type="dxa"/>
            <w:shd w:val="clear" w:color="auto" w:fill="F2F2F2" w:themeFill="background1" w:themeFillShade="F2"/>
            <w:vAlign w:val="bottom"/>
          </w:tcPr>
          <w:p w14:paraId="3FEB1D52" w14:textId="580BFF87" w:rsidR="001E4900" w:rsidRPr="005F5B9E" w:rsidRDefault="001E4900" w:rsidP="001E4900">
            <w:pPr>
              <w:spacing w:after="0" w:line="240" w:lineRule="auto"/>
              <w:rPr>
                <w:rFonts w:ascii="Times New Roman" w:hAnsi="Times New Roman"/>
                <w:sz w:val="20"/>
                <w:szCs w:val="20"/>
              </w:rPr>
            </w:pPr>
            <w:r>
              <w:rPr>
                <w:rFonts w:cs="Calibri"/>
                <w:color w:val="000000"/>
              </w:rPr>
              <w:t>38</w:t>
            </w:r>
          </w:p>
        </w:tc>
        <w:tc>
          <w:tcPr>
            <w:tcW w:w="635" w:type="dxa"/>
            <w:shd w:val="clear" w:color="auto" w:fill="F2F2F2" w:themeFill="background1" w:themeFillShade="F2"/>
            <w:vAlign w:val="bottom"/>
          </w:tcPr>
          <w:p w14:paraId="550F8F13" w14:textId="77777777"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50F0BB05" w14:textId="77777777"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3E4396F8" w14:textId="77777777"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42036E01" w14:textId="5F56D27B" w:rsidR="001E4900" w:rsidRPr="005F5B9E" w:rsidRDefault="001E4900" w:rsidP="001E4900">
            <w:pPr>
              <w:spacing w:after="0" w:line="240" w:lineRule="auto"/>
              <w:rPr>
                <w:rFonts w:ascii="Times New Roman" w:hAnsi="Times New Roman"/>
                <w:sz w:val="20"/>
                <w:szCs w:val="20"/>
              </w:rPr>
            </w:pPr>
          </w:p>
        </w:tc>
        <w:tc>
          <w:tcPr>
            <w:tcW w:w="992" w:type="dxa"/>
            <w:shd w:val="clear" w:color="auto" w:fill="F2F2F2" w:themeFill="background1" w:themeFillShade="F2"/>
            <w:vAlign w:val="bottom"/>
          </w:tcPr>
          <w:p w14:paraId="189FE1E6" w14:textId="3DEF9E81" w:rsidR="001E4900" w:rsidRPr="005F5B9E" w:rsidRDefault="001E4900" w:rsidP="001E4900">
            <w:pPr>
              <w:spacing w:after="0" w:line="240" w:lineRule="auto"/>
              <w:rPr>
                <w:rFonts w:ascii="Times New Roman" w:hAnsi="Times New Roman"/>
                <w:sz w:val="20"/>
                <w:szCs w:val="20"/>
              </w:rPr>
            </w:pPr>
            <w:r>
              <w:rPr>
                <w:rFonts w:cs="Calibri"/>
                <w:color w:val="000000"/>
              </w:rPr>
              <w:t>89</w:t>
            </w:r>
          </w:p>
        </w:tc>
      </w:tr>
      <w:tr w:rsidR="001E4900" w:rsidRPr="00FA5313" w14:paraId="03859491" w14:textId="77777777" w:rsidTr="005452FF">
        <w:tc>
          <w:tcPr>
            <w:tcW w:w="0" w:type="auto"/>
            <w:vAlign w:val="bottom"/>
          </w:tcPr>
          <w:p w14:paraId="3C732755" w14:textId="2C58C938" w:rsidR="001E4900" w:rsidRPr="00FA5313" w:rsidRDefault="001E4900" w:rsidP="001E4900">
            <w:pPr>
              <w:spacing w:after="0" w:line="240" w:lineRule="auto"/>
              <w:rPr>
                <w:rFonts w:ascii="Times New Roman" w:hAnsi="Times New Roman"/>
                <w:sz w:val="20"/>
                <w:szCs w:val="20"/>
              </w:rPr>
            </w:pPr>
            <w:r>
              <w:rPr>
                <w:rFonts w:cs="Calibri"/>
                <w:color w:val="000000"/>
              </w:rPr>
              <w:t>33</w:t>
            </w:r>
          </w:p>
        </w:tc>
        <w:tc>
          <w:tcPr>
            <w:tcW w:w="635" w:type="dxa"/>
            <w:vAlign w:val="bottom"/>
          </w:tcPr>
          <w:p w14:paraId="3A1B48C2" w14:textId="77777777" w:rsidR="001E4900" w:rsidRPr="00FA5313" w:rsidRDefault="001E4900" w:rsidP="001E4900">
            <w:pPr>
              <w:spacing w:after="0" w:line="240" w:lineRule="auto"/>
              <w:rPr>
                <w:rFonts w:ascii="Times New Roman" w:hAnsi="Times New Roman"/>
                <w:sz w:val="20"/>
                <w:szCs w:val="20"/>
              </w:rPr>
            </w:pPr>
          </w:p>
        </w:tc>
        <w:tc>
          <w:tcPr>
            <w:tcW w:w="635" w:type="dxa"/>
            <w:vAlign w:val="bottom"/>
          </w:tcPr>
          <w:p w14:paraId="28B8C3AB" w14:textId="2CA09AFF"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09583F81" w14:textId="1318F105" w:rsidR="001E4900" w:rsidRPr="005F5B9E" w:rsidRDefault="001E4900" w:rsidP="001E4900">
            <w:pPr>
              <w:spacing w:after="0" w:line="240" w:lineRule="auto"/>
              <w:rPr>
                <w:rFonts w:ascii="Times New Roman" w:hAnsi="Times New Roman"/>
                <w:sz w:val="20"/>
                <w:szCs w:val="20"/>
              </w:rPr>
            </w:pPr>
            <w:r>
              <w:rPr>
                <w:rFonts w:cs="Calibri"/>
                <w:color w:val="000000"/>
              </w:rPr>
              <w:t>15</w:t>
            </w:r>
          </w:p>
        </w:tc>
        <w:tc>
          <w:tcPr>
            <w:tcW w:w="635" w:type="dxa"/>
            <w:vAlign w:val="bottom"/>
          </w:tcPr>
          <w:p w14:paraId="1988E978" w14:textId="3EE31426"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07F6F73C" w14:textId="77777777"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28776994" w14:textId="77777777"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081A0FC3" w14:textId="2888CCA6" w:rsidR="001E4900" w:rsidRPr="005F5B9E" w:rsidRDefault="001E4900" w:rsidP="001E4900">
            <w:pPr>
              <w:spacing w:after="0" w:line="240" w:lineRule="auto"/>
              <w:rPr>
                <w:rFonts w:ascii="Times New Roman" w:hAnsi="Times New Roman"/>
                <w:sz w:val="20"/>
                <w:szCs w:val="20"/>
              </w:rPr>
            </w:pPr>
            <w:r>
              <w:rPr>
                <w:rFonts w:cs="Calibri"/>
                <w:color w:val="000000"/>
              </w:rPr>
              <w:t>60</w:t>
            </w:r>
          </w:p>
        </w:tc>
        <w:tc>
          <w:tcPr>
            <w:tcW w:w="636" w:type="dxa"/>
            <w:vAlign w:val="bottom"/>
          </w:tcPr>
          <w:p w14:paraId="6ADB59C5" w14:textId="231FC3CA" w:rsidR="001E4900" w:rsidRPr="005F5B9E" w:rsidRDefault="001E4900" w:rsidP="001E4900">
            <w:pPr>
              <w:spacing w:after="0" w:line="240" w:lineRule="auto"/>
              <w:rPr>
                <w:rFonts w:ascii="Times New Roman" w:hAnsi="Times New Roman"/>
                <w:sz w:val="20"/>
                <w:szCs w:val="20"/>
              </w:rPr>
            </w:pPr>
            <w:r>
              <w:rPr>
                <w:rFonts w:cs="Calibri"/>
                <w:color w:val="000000"/>
              </w:rPr>
              <w:t>62</w:t>
            </w:r>
          </w:p>
        </w:tc>
        <w:tc>
          <w:tcPr>
            <w:tcW w:w="992" w:type="dxa"/>
            <w:vAlign w:val="bottom"/>
          </w:tcPr>
          <w:p w14:paraId="7C0FC1AA" w14:textId="6024A9B6" w:rsidR="001E4900" w:rsidRPr="005F5B9E" w:rsidRDefault="001E4900" w:rsidP="001E4900">
            <w:pPr>
              <w:spacing w:after="0" w:line="240" w:lineRule="auto"/>
              <w:rPr>
                <w:rFonts w:ascii="Times New Roman" w:hAnsi="Times New Roman"/>
                <w:sz w:val="20"/>
                <w:szCs w:val="20"/>
              </w:rPr>
            </w:pPr>
            <w:r>
              <w:rPr>
                <w:rFonts w:cs="Calibri"/>
                <w:color w:val="000000"/>
              </w:rPr>
              <w:t>137</w:t>
            </w:r>
          </w:p>
        </w:tc>
      </w:tr>
      <w:tr w:rsidR="001E4900" w:rsidRPr="00FA5313" w14:paraId="6A5E9B58" w14:textId="77777777" w:rsidTr="005452FF">
        <w:tc>
          <w:tcPr>
            <w:tcW w:w="0" w:type="auto"/>
            <w:shd w:val="clear" w:color="auto" w:fill="F2F2F2" w:themeFill="background1" w:themeFillShade="F2"/>
            <w:vAlign w:val="bottom"/>
          </w:tcPr>
          <w:p w14:paraId="36A13141" w14:textId="69E1645F" w:rsidR="001E4900" w:rsidRPr="00FA5313" w:rsidRDefault="001E4900" w:rsidP="001E4900">
            <w:pPr>
              <w:spacing w:after="0" w:line="240" w:lineRule="auto"/>
              <w:rPr>
                <w:rFonts w:ascii="Times New Roman" w:hAnsi="Times New Roman"/>
                <w:sz w:val="20"/>
                <w:szCs w:val="20"/>
              </w:rPr>
            </w:pPr>
            <w:r>
              <w:rPr>
                <w:rFonts w:cs="Calibri"/>
                <w:color w:val="000000"/>
              </w:rPr>
              <w:t>34</w:t>
            </w:r>
          </w:p>
        </w:tc>
        <w:tc>
          <w:tcPr>
            <w:tcW w:w="635" w:type="dxa"/>
            <w:shd w:val="clear" w:color="auto" w:fill="F2F2F2" w:themeFill="background1" w:themeFillShade="F2"/>
            <w:vAlign w:val="bottom"/>
          </w:tcPr>
          <w:p w14:paraId="2DC6FAE9" w14:textId="77777777" w:rsidR="001E4900" w:rsidRPr="00FA5313"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60EB5564" w14:textId="43C31344"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5912EBED" w14:textId="798F90A4" w:rsidR="001E4900" w:rsidRPr="005F5B9E" w:rsidRDefault="001E4900" w:rsidP="001E4900">
            <w:pPr>
              <w:spacing w:after="0" w:line="240" w:lineRule="auto"/>
              <w:rPr>
                <w:rFonts w:ascii="Times New Roman" w:hAnsi="Times New Roman"/>
                <w:sz w:val="20"/>
                <w:szCs w:val="20"/>
              </w:rPr>
            </w:pPr>
            <w:r>
              <w:rPr>
                <w:rFonts w:cs="Calibri"/>
                <w:color w:val="000000"/>
              </w:rPr>
              <w:t>5</w:t>
            </w:r>
          </w:p>
        </w:tc>
        <w:tc>
          <w:tcPr>
            <w:tcW w:w="635" w:type="dxa"/>
            <w:shd w:val="clear" w:color="auto" w:fill="F2F2F2" w:themeFill="background1" w:themeFillShade="F2"/>
            <w:vAlign w:val="bottom"/>
          </w:tcPr>
          <w:p w14:paraId="45F1D91C" w14:textId="13ACE881" w:rsidR="001E4900" w:rsidRPr="005F5B9E" w:rsidRDefault="001E4900" w:rsidP="001E4900">
            <w:pPr>
              <w:spacing w:after="0" w:line="240" w:lineRule="auto"/>
              <w:rPr>
                <w:rFonts w:ascii="Times New Roman" w:hAnsi="Times New Roman"/>
                <w:sz w:val="20"/>
                <w:szCs w:val="20"/>
              </w:rPr>
            </w:pPr>
            <w:r>
              <w:rPr>
                <w:rFonts w:cs="Calibri"/>
                <w:color w:val="000000"/>
              </w:rPr>
              <w:t>38</w:t>
            </w:r>
          </w:p>
        </w:tc>
        <w:tc>
          <w:tcPr>
            <w:tcW w:w="635" w:type="dxa"/>
            <w:shd w:val="clear" w:color="auto" w:fill="F2F2F2" w:themeFill="background1" w:themeFillShade="F2"/>
            <w:vAlign w:val="bottom"/>
          </w:tcPr>
          <w:p w14:paraId="61673887" w14:textId="77777777"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4FF07161" w14:textId="77777777"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563A6403" w14:textId="77777777"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191BB5C3" w14:textId="77777777" w:rsidR="001E4900" w:rsidRPr="005F5B9E" w:rsidRDefault="001E4900" w:rsidP="001E4900">
            <w:pPr>
              <w:spacing w:after="0" w:line="240" w:lineRule="auto"/>
              <w:rPr>
                <w:rFonts w:ascii="Times New Roman" w:hAnsi="Times New Roman"/>
                <w:sz w:val="20"/>
                <w:szCs w:val="20"/>
              </w:rPr>
            </w:pPr>
          </w:p>
        </w:tc>
        <w:tc>
          <w:tcPr>
            <w:tcW w:w="992" w:type="dxa"/>
            <w:shd w:val="clear" w:color="auto" w:fill="F2F2F2" w:themeFill="background1" w:themeFillShade="F2"/>
            <w:vAlign w:val="bottom"/>
          </w:tcPr>
          <w:p w14:paraId="5718B82E" w14:textId="6B605954" w:rsidR="001E4900" w:rsidRPr="005F5B9E" w:rsidRDefault="001E4900" w:rsidP="001E4900">
            <w:pPr>
              <w:spacing w:after="0" w:line="240" w:lineRule="auto"/>
              <w:rPr>
                <w:rFonts w:ascii="Times New Roman" w:hAnsi="Times New Roman"/>
                <w:sz w:val="20"/>
                <w:szCs w:val="20"/>
              </w:rPr>
            </w:pPr>
            <w:r>
              <w:rPr>
                <w:rFonts w:cs="Calibri"/>
                <w:color w:val="000000"/>
              </w:rPr>
              <w:t>43</w:t>
            </w:r>
          </w:p>
        </w:tc>
      </w:tr>
      <w:tr w:rsidR="001E4900" w:rsidRPr="00FA5313" w14:paraId="1CF1CE3D" w14:textId="77777777" w:rsidTr="005452FF">
        <w:tc>
          <w:tcPr>
            <w:tcW w:w="0" w:type="auto"/>
            <w:vAlign w:val="bottom"/>
          </w:tcPr>
          <w:p w14:paraId="4A7A689E" w14:textId="202E7748" w:rsidR="001E4900" w:rsidRPr="00FA5313" w:rsidRDefault="001E4900" w:rsidP="001E4900">
            <w:pPr>
              <w:spacing w:after="0" w:line="240" w:lineRule="auto"/>
              <w:rPr>
                <w:rFonts w:ascii="Times New Roman" w:hAnsi="Times New Roman"/>
                <w:sz w:val="20"/>
                <w:szCs w:val="20"/>
              </w:rPr>
            </w:pPr>
            <w:r>
              <w:rPr>
                <w:rFonts w:cs="Calibri"/>
                <w:color w:val="000000"/>
              </w:rPr>
              <w:t>35</w:t>
            </w:r>
          </w:p>
        </w:tc>
        <w:tc>
          <w:tcPr>
            <w:tcW w:w="635" w:type="dxa"/>
            <w:vAlign w:val="bottom"/>
          </w:tcPr>
          <w:p w14:paraId="6D728657" w14:textId="77777777" w:rsidR="001E4900" w:rsidRPr="00FA5313" w:rsidRDefault="001E4900" w:rsidP="001E4900">
            <w:pPr>
              <w:spacing w:after="0" w:line="240" w:lineRule="auto"/>
              <w:rPr>
                <w:rFonts w:ascii="Times New Roman" w:hAnsi="Times New Roman"/>
                <w:sz w:val="20"/>
                <w:szCs w:val="20"/>
              </w:rPr>
            </w:pPr>
          </w:p>
        </w:tc>
        <w:tc>
          <w:tcPr>
            <w:tcW w:w="635" w:type="dxa"/>
            <w:vAlign w:val="bottom"/>
          </w:tcPr>
          <w:p w14:paraId="550C5395" w14:textId="45948301"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7E75CA6C" w14:textId="6A4FDBC2" w:rsidR="001E4900" w:rsidRPr="005F5B9E" w:rsidRDefault="001E4900" w:rsidP="001E4900">
            <w:pPr>
              <w:spacing w:after="0" w:line="240" w:lineRule="auto"/>
              <w:rPr>
                <w:rFonts w:ascii="Times New Roman" w:hAnsi="Times New Roman"/>
                <w:sz w:val="20"/>
                <w:szCs w:val="20"/>
              </w:rPr>
            </w:pPr>
            <w:r>
              <w:rPr>
                <w:rFonts w:cs="Calibri"/>
                <w:color w:val="000000"/>
              </w:rPr>
              <w:t>10</w:t>
            </w:r>
          </w:p>
        </w:tc>
        <w:tc>
          <w:tcPr>
            <w:tcW w:w="635" w:type="dxa"/>
            <w:vAlign w:val="bottom"/>
          </w:tcPr>
          <w:p w14:paraId="07E39B8E" w14:textId="77777777"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0059B1F2" w14:textId="77777777"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0C0C4E5C" w14:textId="14AE7F37" w:rsidR="001E4900" w:rsidRPr="005F5B9E" w:rsidRDefault="001E4900" w:rsidP="001E4900">
            <w:pPr>
              <w:spacing w:after="0" w:line="240" w:lineRule="auto"/>
              <w:rPr>
                <w:rFonts w:ascii="Times New Roman" w:hAnsi="Times New Roman"/>
                <w:sz w:val="20"/>
                <w:szCs w:val="20"/>
              </w:rPr>
            </w:pPr>
            <w:r>
              <w:rPr>
                <w:rFonts w:cs="Calibri"/>
                <w:color w:val="000000"/>
              </w:rPr>
              <w:t>31</w:t>
            </w:r>
          </w:p>
        </w:tc>
        <w:tc>
          <w:tcPr>
            <w:tcW w:w="635" w:type="dxa"/>
            <w:vAlign w:val="bottom"/>
          </w:tcPr>
          <w:p w14:paraId="4F26D0CD" w14:textId="05531D60" w:rsidR="001E4900" w:rsidRPr="005F5B9E" w:rsidRDefault="001E4900" w:rsidP="001E4900">
            <w:pPr>
              <w:spacing w:after="0" w:line="240" w:lineRule="auto"/>
              <w:rPr>
                <w:rFonts w:ascii="Times New Roman" w:hAnsi="Times New Roman"/>
                <w:sz w:val="20"/>
                <w:szCs w:val="20"/>
              </w:rPr>
            </w:pPr>
            <w:r>
              <w:rPr>
                <w:rFonts w:cs="Calibri"/>
                <w:color w:val="000000"/>
              </w:rPr>
              <w:t>30</w:t>
            </w:r>
          </w:p>
        </w:tc>
        <w:tc>
          <w:tcPr>
            <w:tcW w:w="636" w:type="dxa"/>
            <w:vAlign w:val="bottom"/>
          </w:tcPr>
          <w:p w14:paraId="1F25253A" w14:textId="77777777" w:rsidR="001E4900" w:rsidRPr="005F5B9E" w:rsidRDefault="001E4900" w:rsidP="001E4900">
            <w:pPr>
              <w:spacing w:after="0" w:line="240" w:lineRule="auto"/>
              <w:rPr>
                <w:rFonts w:ascii="Times New Roman" w:hAnsi="Times New Roman"/>
                <w:sz w:val="20"/>
                <w:szCs w:val="20"/>
              </w:rPr>
            </w:pPr>
          </w:p>
        </w:tc>
        <w:tc>
          <w:tcPr>
            <w:tcW w:w="992" w:type="dxa"/>
            <w:vAlign w:val="bottom"/>
          </w:tcPr>
          <w:p w14:paraId="6F11E7AD" w14:textId="609AAEC9" w:rsidR="001E4900" w:rsidRPr="005F5B9E" w:rsidRDefault="001E4900" w:rsidP="001E4900">
            <w:pPr>
              <w:spacing w:after="0" w:line="240" w:lineRule="auto"/>
              <w:rPr>
                <w:rFonts w:ascii="Times New Roman" w:hAnsi="Times New Roman"/>
                <w:sz w:val="20"/>
                <w:szCs w:val="20"/>
              </w:rPr>
            </w:pPr>
            <w:r>
              <w:rPr>
                <w:rFonts w:cs="Calibri"/>
                <w:color w:val="000000"/>
              </w:rPr>
              <w:t>71</w:t>
            </w:r>
          </w:p>
        </w:tc>
      </w:tr>
      <w:tr w:rsidR="001E4900" w:rsidRPr="00FA5313" w14:paraId="2DA00925" w14:textId="77777777" w:rsidTr="005452FF">
        <w:tc>
          <w:tcPr>
            <w:tcW w:w="0" w:type="auto"/>
            <w:shd w:val="clear" w:color="auto" w:fill="F2F2F2" w:themeFill="background1" w:themeFillShade="F2"/>
            <w:vAlign w:val="bottom"/>
          </w:tcPr>
          <w:p w14:paraId="0381AD57" w14:textId="4B6C66B2" w:rsidR="001E4900" w:rsidRPr="00FA5313" w:rsidRDefault="001E4900" w:rsidP="001E4900">
            <w:pPr>
              <w:spacing w:after="0" w:line="240" w:lineRule="auto"/>
              <w:rPr>
                <w:rFonts w:ascii="Times New Roman" w:hAnsi="Times New Roman"/>
                <w:sz w:val="20"/>
                <w:szCs w:val="20"/>
              </w:rPr>
            </w:pPr>
            <w:r>
              <w:rPr>
                <w:rFonts w:cs="Calibri"/>
                <w:color w:val="000000"/>
              </w:rPr>
              <w:t>36</w:t>
            </w:r>
          </w:p>
        </w:tc>
        <w:tc>
          <w:tcPr>
            <w:tcW w:w="635" w:type="dxa"/>
            <w:shd w:val="clear" w:color="auto" w:fill="F2F2F2" w:themeFill="background1" w:themeFillShade="F2"/>
            <w:vAlign w:val="bottom"/>
          </w:tcPr>
          <w:p w14:paraId="46579761" w14:textId="77777777" w:rsidR="001E4900" w:rsidRPr="00FA5313"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20E39868" w14:textId="5D98B4A9"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6B84B6F8" w14:textId="77777777"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5D6C484B" w14:textId="293036BA"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56B06EF9" w14:textId="77777777"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499E38F2" w14:textId="39B05204" w:rsidR="001E4900" w:rsidRPr="005F5B9E" w:rsidRDefault="001E4900" w:rsidP="001E4900">
            <w:pPr>
              <w:spacing w:after="0" w:line="240" w:lineRule="auto"/>
              <w:rPr>
                <w:rFonts w:ascii="Times New Roman" w:hAnsi="Times New Roman"/>
                <w:sz w:val="20"/>
                <w:szCs w:val="20"/>
              </w:rPr>
            </w:pPr>
            <w:r>
              <w:rPr>
                <w:rFonts w:cs="Calibri"/>
                <w:color w:val="000000"/>
              </w:rPr>
              <w:t>31</w:t>
            </w:r>
          </w:p>
        </w:tc>
        <w:tc>
          <w:tcPr>
            <w:tcW w:w="635" w:type="dxa"/>
            <w:shd w:val="clear" w:color="auto" w:fill="F2F2F2" w:themeFill="background1" w:themeFillShade="F2"/>
            <w:vAlign w:val="bottom"/>
          </w:tcPr>
          <w:p w14:paraId="55FB8ABB" w14:textId="3C473221" w:rsidR="001E4900" w:rsidRPr="005F5B9E" w:rsidRDefault="001E4900" w:rsidP="001E4900">
            <w:pPr>
              <w:spacing w:after="0" w:line="240" w:lineRule="auto"/>
              <w:rPr>
                <w:rFonts w:ascii="Times New Roman" w:hAnsi="Times New Roman"/>
                <w:sz w:val="20"/>
                <w:szCs w:val="20"/>
              </w:rPr>
            </w:pPr>
            <w:r>
              <w:rPr>
                <w:rFonts w:cs="Calibri"/>
                <w:color w:val="000000"/>
              </w:rPr>
              <w:t>30</w:t>
            </w:r>
          </w:p>
        </w:tc>
        <w:tc>
          <w:tcPr>
            <w:tcW w:w="636" w:type="dxa"/>
            <w:shd w:val="clear" w:color="auto" w:fill="F2F2F2" w:themeFill="background1" w:themeFillShade="F2"/>
            <w:vAlign w:val="bottom"/>
          </w:tcPr>
          <w:p w14:paraId="2E061A93" w14:textId="125AEB31" w:rsidR="001E4900" w:rsidRPr="005F5B9E" w:rsidRDefault="001E4900" w:rsidP="001E4900">
            <w:pPr>
              <w:spacing w:after="0" w:line="240" w:lineRule="auto"/>
              <w:rPr>
                <w:rFonts w:ascii="Times New Roman" w:hAnsi="Times New Roman"/>
                <w:sz w:val="20"/>
                <w:szCs w:val="20"/>
              </w:rPr>
            </w:pPr>
            <w:r>
              <w:rPr>
                <w:rFonts w:cs="Calibri"/>
                <w:color w:val="000000"/>
              </w:rPr>
              <w:t>41</w:t>
            </w:r>
          </w:p>
        </w:tc>
        <w:tc>
          <w:tcPr>
            <w:tcW w:w="992" w:type="dxa"/>
            <w:shd w:val="clear" w:color="auto" w:fill="F2F2F2" w:themeFill="background1" w:themeFillShade="F2"/>
            <w:vAlign w:val="bottom"/>
          </w:tcPr>
          <w:p w14:paraId="3B364FCC" w14:textId="48DA57DA" w:rsidR="001E4900" w:rsidRPr="005F5B9E" w:rsidRDefault="001E4900" w:rsidP="001E4900">
            <w:pPr>
              <w:spacing w:after="0" w:line="240" w:lineRule="auto"/>
              <w:rPr>
                <w:rFonts w:ascii="Times New Roman" w:hAnsi="Times New Roman"/>
                <w:sz w:val="20"/>
                <w:szCs w:val="20"/>
              </w:rPr>
            </w:pPr>
            <w:r>
              <w:rPr>
                <w:rFonts w:cs="Calibri"/>
                <w:color w:val="000000"/>
              </w:rPr>
              <w:t>102</w:t>
            </w:r>
          </w:p>
        </w:tc>
      </w:tr>
      <w:tr w:rsidR="001E4900" w:rsidRPr="00FA5313" w14:paraId="7A53DB24" w14:textId="77777777" w:rsidTr="005452FF">
        <w:tc>
          <w:tcPr>
            <w:tcW w:w="0" w:type="auto"/>
            <w:vAlign w:val="bottom"/>
          </w:tcPr>
          <w:p w14:paraId="6F8BA795" w14:textId="2EC7362D" w:rsidR="001E4900" w:rsidRPr="00FA5313" w:rsidRDefault="001E4900" w:rsidP="001E4900">
            <w:pPr>
              <w:spacing w:after="0" w:line="240" w:lineRule="auto"/>
              <w:rPr>
                <w:rFonts w:ascii="Times New Roman" w:hAnsi="Times New Roman"/>
                <w:sz w:val="20"/>
                <w:szCs w:val="20"/>
              </w:rPr>
            </w:pPr>
            <w:r>
              <w:rPr>
                <w:rFonts w:cs="Calibri"/>
                <w:color w:val="000000"/>
              </w:rPr>
              <w:t>37</w:t>
            </w:r>
          </w:p>
        </w:tc>
        <w:tc>
          <w:tcPr>
            <w:tcW w:w="635" w:type="dxa"/>
            <w:vAlign w:val="bottom"/>
          </w:tcPr>
          <w:p w14:paraId="1120CC05" w14:textId="7B692BF2" w:rsidR="001E4900" w:rsidRPr="00FA5313" w:rsidRDefault="001E4900" w:rsidP="001E4900">
            <w:pPr>
              <w:spacing w:after="0" w:line="240" w:lineRule="auto"/>
              <w:rPr>
                <w:rFonts w:ascii="Times New Roman" w:hAnsi="Times New Roman"/>
                <w:sz w:val="20"/>
                <w:szCs w:val="20"/>
              </w:rPr>
            </w:pPr>
            <w:r>
              <w:rPr>
                <w:rFonts w:cs="Calibri"/>
                <w:color w:val="000000"/>
              </w:rPr>
              <w:t>62</w:t>
            </w:r>
          </w:p>
        </w:tc>
        <w:tc>
          <w:tcPr>
            <w:tcW w:w="635" w:type="dxa"/>
            <w:vAlign w:val="bottom"/>
          </w:tcPr>
          <w:p w14:paraId="5BA8E27C" w14:textId="69781DA1" w:rsidR="001E4900" w:rsidRPr="005F5B9E" w:rsidRDefault="001E4900" w:rsidP="001E4900">
            <w:pPr>
              <w:spacing w:after="0" w:line="240" w:lineRule="auto"/>
              <w:rPr>
                <w:rFonts w:ascii="Times New Roman" w:hAnsi="Times New Roman"/>
                <w:sz w:val="20"/>
                <w:szCs w:val="20"/>
              </w:rPr>
            </w:pPr>
            <w:r>
              <w:rPr>
                <w:rFonts w:cs="Calibri"/>
                <w:color w:val="000000"/>
              </w:rPr>
              <w:t>12</w:t>
            </w:r>
          </w:p>
        </w:tc>
        <w:tc>
          <w:tcPr>
            <w:tcW w:w="636" w:type="dxa"/>
            <w:vAlign w:val="bottom"/>
          </w:tcPr>
          <w:p w14:paraId="63924772" w14:textId="401593E3"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7DCBD61F" w14:textId="16D7429C"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4F27F20A" w14:textId="77777777"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4A7D4DF6" w14:textId="5B2317AA"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4424B886" w14:textId="6C4FA90D"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4FC7C492" w14:textId="1517FC19" w:rsidR="001E4900" w:rsidRPr="005F5B9E" w:rsidRDefault="001E4900" w:rsidP="001E4900">
            <w:pPr>
              <w:spacing w:after="0" w:line="240" w:lineRule="auto"/>
              <w:rPr>
                <w:rFonts w:ascii="Times New Roman" w:hAnsi="Times New Roman"/>
                <w:sz w:val="20"/>
                <w:szCs w:val="20"/>
              </w:rPr>
            </w:pPr>
            <w:r>
              <w:rPr>
                <w:rFonts w:cs="Calibri"/>
                <w:color w:val="000000"/>
              </w:rPr>
              <w:t>2</w:t>
            </w:r>
          </w:p>
        </w:tc>
        <w:tc>
          <w:tcPr>
            <w:tcW w:w="992" w:type="dxa"/>
            <w:vAlign w:val="bottom"/>
          </w:tcPr>
          <w:p w14:paraId="3DCCF15A" w14:textId="29C3274E" w:rsidR="001E4900" w:rsidRPr="005F5B9E" w:rsidRDefault="001E4900" w:rsidP="001E4900">
            <w:pPr>
              <w:spacing w:after="0" w:line="240" w:lineRule="auto"/>
              <w:rPr>
                <w:rFonts w:ascii="Times New Roman" w:hAnsi="Times New Roman"/>
                <w:sz w:val="20"/>
                <w:szCs w:val="20"/>
              </w:rPr>
            </w:pPr>
            <w:r>
              <w:rPr>
                <w:rFonts w:cs="Calibri"/>
                <w:color w:val="000000"/>
              </w:rPr>
              <w:t>76</w:t>
            </w:r>
          </w:p>
        </w:tc>
      </w:tr>
      <w:tr w:rsidR="001E4900" w:rsidRPr="00FA5313" w14:paraId="300E60AE" w14:textId="77777777" w:rsidTr="005452FF">
        <w:tc>
          <w:tcPr>
            <w:tcW w:w="0" w:type="auto"/>
            <w:shd w:val="clear" w:color="auto" w:fill="F2F2F2" w:themeFill="background1" w:themeFillShade="F2"/>
            <w:vAlign w:val="bottom"/>
          </w:tcPr>
          <w:p w14:paraId="7E0ADEEC" w14:textId="6F0FB7DE" w:rsidR="001E4900" w:rsidRPr="00FA5313" w:rsidRDefault="001E4900" w:rsidP="001E4900">
            <w:pPr>
              <w:spacing w:after="0" w:line="240" w:lineRule="auto"/>
              <w:rPr>
                <w:rFonts w:ascii="Times New Roman" w:hAnsi="Times New Roman"/>
                <w:sz w:val="20"/>
                <w:szCs w:val="20"/>
              </w:rPr>
            </w:pPr>
            <w:r>
              <w:rPr>
                <w:rFonts w:cs="Calibri"/>
                <w:color w:val="000000"/>
              </w:rPr>
              <w:t>40</w:t>
            </w:r>
          </w:p>
        </w:tc>
        <w:tc>
          <w:tcPr>
            <w:tcW w:w="635" w:type="dxa"/>
            <w:shd w:val="clear" w:color="auto" w:fill="F2F2F2" w:themeFill="background1" w:themeFillShade="F2"/>
            <w:vAlign w:val="bottom"/>
          </w:tcPr>
          <w:p w14:paraId="4E4600F0" w14:textId="136B4D12" w:rsidR="001E4900" w:rsidRPr="00FA5313"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021704D7" w14:textId="3EC79D93"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432EAADF" w14:textId="0AF4D9C3"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705E129D" w14:textId="6E52BAA5"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60DBBD90" w14:textId="77777777"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69041BA5" w14:textId="76CF3D9B"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5DA57D14" w14:textId="077B5248"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30BC56F0" w14:textId="08AA22C0" w:rsidR="001E4900" w:rsidRPr="005F5B9E" w:rsidRDefault="001E4900" w:rsidP="001E4900">
            <w:pPr>
              <w:spacing w:after="0" w:line="240" w:lineRule="auto"/>
              <w:rPr>
                <w:rFonts w:ascii="Times New Roman" w:hAnsi="Times New Roman"/>
                <w:sz w:val="20"/>
                <w:szCs w:val="20"/>
              </w:rPr>
            </w:pPr>
            <w:r>
              <w:rPr>
                <w:rFonts w:cs="Calibri"/>
                <w:color w:val="000000"/>
              </w:rPr>
              <w:t>72</w:t>
            </w:r>
          </w:p>
        </w:tc>
        <w:tc>
          <w:tcPr>
            <w:tcW w:w="992" w:type="dxa"/>
            <w:shd w:val="clear" w:color="auto" w:fill="F2F2F2" w:themeFill="background1" w:themeFillShade="F2"/>
            <w:vAlign w:val="bottom"/>
          </w:tcPr>
          <w:p w14:paraId="445FF387" w14:textId="69C512FB" w:rsidR="001E4900" w:rsidRPr="005F5B9E" w:rsidRDefault="001E4900" w:rsidP="001E4900">
            <w:pPr>
              <w:spacing w:after="0" w:line="240" w:lineRule="auto"/>
              <w:rPr>
                <w:rFonts w:ascii="Times New Roman" w:hAnsi="Times New Roman"/>
                <w:sz w:val="20"/>
                <w:szCs w:val="20"/>
              </w:rPr>
            </w:pPr>
            <w:r>
              <w:rPr>
                <w:rFonts w:cs="Calibri"/>
                <w:color w:val="000000"/>
              </w:rPr>
              <w:t>72</w:t>
            </w:r>
          </w:p>
        </w:tc>
      </w:tr>
      <w:tr w:rsidR="001E4900" w:rsidRPr="00FA5313" w14:paraId="266EACE3" w14:textId="77777777" w:rsidTr="005452FF">
        <w:tc>
          <w:tcPr>
            <w:tcW w:w="0" w:type="auto"/>
            <w:vAlign w:val="bottom"/>
          </w:tcPr>
          <w:p w14:paraId="329FB67F" w14:textId="2EEAA6ED" w:rsidR="001E4900" w:rsidRPr="00FA5313" w:rsidRDefault="001E4900" w:rsidP="001E4900">
            <w:pPr>
              <w:spacing w:after="0" w:line="240" w:lineRule="auto"/>
              <w:rPr>
                <w:rFonts w:ascii="Times New Roman" w:hAnsi="Times New Roman"/>
                <w:sz w:val="20"/>
                <w:szCs w:val="20"/>
              </w:rPr>
            </w:pPr>
            <w:r>
              <w:rPr>
                <w:rFonts w:cs="Calibri"/>
                <w:color w:val="000000"/>
              </w:rPr>
              <w:t>41</w:t>
            </w:r>
          </w:p>
        </w:tc>
        <w:tc>
          <w:tcPr>
            <w:tcW w:w="635" w:type="dxa"/>
            <w:vAlign w:val="bottom"/>
          </w:tcPr>
          <w:p w14:paraId="613283C5" w14:textId="16785E1E" w:rsidR="001E4900" w:rsidRPr="00FA5313" w:rsidRDefault="001E4900" w:rsidP="001E4900">
            <w:pPr>
              <w:spacing w:after="0" w:line="240" w:lineRule="auto"/>
              <w:rPr>
                <w:rFonts w:ascii="Times New Roman" w:hAnsi="Times New Roman"/>
                <w:sz w:val="20"/>
                <w:szCs w:val="20"/>
              </w:rPr>
            </w:pPr>
          </w:p>
        </w:tc>
        <w:tc>
          <w:tcPr>
            <w:tcW w:w="635" w:type="dxa"/>
            <w:vAlign w:val="bottom"/>
          </w:tcPr>
          <w:p w14:paraId="34290453" w14:textId="4876042C"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687B17D2" w14:textId="55B6A04A" w:rsidR="001E4900" w:rsidRPr="005F5B9E" w:rsidRDefault="001E4900" w:rsidP="001E4900">
            <w:pPr>
              <w:spacing w:after="0" w:line="240" w:lineRule="auto"/>
              <w:rPr>
                <w:rFonts w:ascii="Times New Roman" w:hAnsi="Times New Roman"/>
                <w:sz w:val="20"/>
                <w:szCs w:val="20"/>
              </w:rPr>
            </w:pPr>
            <w:r>
              <w:rPr>
                <w:rFonts w:cs="Calibri"/>
                <w:color w:val="000000"/>
              </w:rPr>
              <w:t>9</w:t>
            </w:r>
          </w:p>
        </w:tc>
        <w:tc>
          <w:tcPr>
            <w:tcW w:w="635" w:type="dxa"/>
            <w:vAlign w:val="bottom"/>
          </w:tcPr>
          <w:p w14:paraId="554DB73E" w14:textId="5A3015D1"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2B64B09F" w14:textId="01C1D217" w:rsidR="001E4900" w:rsidRPr="005F5B9E" w:rsidRDefault="001E4900" w:rsidP="001E4900">
            <w:pPr>
              <w:spacing w:after="0" w:line="240" w:lineRule="auto"/>
              <w:rPr>
                <w:rFonts w:ascii="Times New Roman" w:hAnsi="Times New Roman"/>
                <w:sz w:val="20"/>
                <w:szCs w:val="20"/>
              </w:rPr>
            </w:pPr>
            <w:r>
              <w:rPr>
                <w:rFonts w:cs="Calibri"/>
                <w:color w:val="000000"/>
              </w:rPr>
              <w:t>15</w:t>
            </w:r>
          </w:p>
        </w:tc>
        <w:tc>
          <w:tcPr>
            <w:tcW w:w="636" w:type="dxa"/>
            <w:vAlign w:val="bottom"/>
          </w:tcPr>
          <w:p w14:paraId="50D88074" w14:textId="7AEE6500" w:rsidR="001E4900" w:rsidRPr="005F5B9E" w:rsidRDefault="001E4900" w:rsidP="001E4900">
            <w:pPr>
              <w:spacing w:after="0" w:line="240" w:lineRule="auto"/>
              <w:rPr>
                <w:rFonts w:ascii="Times New Roman" w:hAnsi="Times New Roman"/>
                <w:sz w:val="20"/>
                <w:szCs w:val="20"/>
              </w:rPr>
            </w:pPr>
            <w:r>
              <w:rPr>
                <w:rFonts w:cs="Calibri"/>
                <w:color w:val="000000"/>
              </w:rPr>
              <w:t>31</w:t>
            </w:r>
          </w:p>
        </w:tc>
        <w:tc>
          <w:tcPr>
            <w:tcW w:w="635" w:type="dxa"/>
            <w:vAlign w:val="bottom"/>
          </w:tcPr>
          <w:p w14:paraId="1CC4C0ED" w14:textId="3D7D2E59" w:rsidR="001E4900" w:rsidRPr="005F5B9E" w:rsidRDefault="001E4900" w:rsidP="001E4900">
            <w:pPr>
              <w:spacing w:after="0" w:line="240" w:lineRule="auto"/>
              <w:rPr>
                <w:rFonts w:ascii="Times New Roman" w:hAnsi="Times New Roman"/>
                <w:sz w:val="20"/>
                <w:szCs w:val="20"/>
              </w:rPr>
            </w:pPr>
            <w:r>
              <w:rPr>
                <w:rFonts w:cs="Calibri"/>
                <w:color w:val="000000"/>
              </w:rPr>
              <w:t>30</w:t>
            </w:r>
          </w:p>
        </w:tc>
        <w:tc>
          <w:tcPr>
            <w:tcW w:w="636" w:type="dxa"/>
            <w:vAlign w:val="bottom"/>
          </w:tcPr>
          <w:p w14:paraId="432A1552" w14:textId="5A01A2A6" w:rsidR="001E4900" w:rsidRPr="005F5B9E" w:rsidRDefault="001E4900" w:rsidP="001E4900">
            <w:pPr>
              <w:spacing w:after="0" w:line="240" w:lineRule="auto"/>
              <w:rPr>
                <w:rFonts w:ascii="Times New Roman" w:hAnsi="Times New Roman"/>
                <w:sz w:val="20"/>
                <w:szCs w:val="20"/>
              </w:rPr>
            </w:pPr>
            <w:r>
              <w:rPr>
                <w:rFonts w:cs="Calibri"/>
                <w:color w:val="000000"/>
              </w:rPr>
              <w:t>83</w:t>
            </w:r>
          </w:p>
        </w:tc>
        <w:tc>
          <w:tcPr>
            <w:tcW w:w="992" w:type="dxa"/>
            <w:vAlign w:val="bottom"/>
          </w:tcPr>
          <w:p w14:paraId="4080C0BB" w14:textId="4FF47939" w:rsidR="001E4900" w:rsidRPr="005F5B9E" w:rsidRDefault="001E4900" w:rsidP="001E4900">
            <w:pPr>
              <w:spacing w:after="0" w:line="240" w:lineRule="auto"/>
              <w:rPr>
                <w:rFonts w:ascii="Times New Roman" w:hAnsi="Times New Roman"/>
                <w:sz w:val="20"/>
                <w:szCs w:val="20"/>
              </w:rPr>
            </w:pPr>
            <w:r>
              <w:rPr>
                <w:rFonts w:cs="Calibri"/>
                <w:color w:val="000000"/>
              </w:rPr>
              <w:t>168</w:t>
            </w:r>
          </w:p>
        </w:tc>
      </w:tr>
      <w:tr w:rsidR="001E4900" w:rsidRPr="00FA5313" w14:paraId="7F46917B" w14:textId="77777777" w:rsidTr="005452FF">
        <w:tc>
          <w:tcPr>
            <w:tcW w:w="0" w:type="auto"/>
            <w:shd w:val="clear" w:color="auto" w:fill="F2F2F2" w:themeFill="background1" w:themeFillShade="F2"/>
            <w:vAlign w:val="bottom"/>
          </w:tcPr>
          <w:p w14:paraId="7EEB49F7" w14:textId="162FC9CD" w:rsidR="001E4900" w:rsidRPr="00FA5313" w:rsidRDefault="001E4900" w:rsidP="001E4900">
            <w:pPr>
              <w:spacing w:after="0" w:line="240" w:lineRule="auto"/>
              <w:rPr>
                <w:rFonts w:ascii="Times New Roman" w:hAnsi="Times New Roman"/>
                <w:sz w:val="20"/>
                <w:szCs w:val="20"/>
              </w:rPr>
            </w:pPr>
            <w:r>
              <w:rPr>
                <w:rFonts w:cs="Calibri"/>
                <w:color w:val="000000"/>
              </w:rPr>
              <w:t>42</w:t>
            </w:r>
          </w:p>
        </w:tc>
        <w:tc>
          <w:tcPr>
            <w:tcW w:w="635" w:type="dxa"/>
            <w:shd w:val="clear" w:color="auto" w:fill="F2F2F2" w:themeFill="background1" w:themeFillShade="F2"/>
            <w:vAlign w:val="bottom"/>
          </w:tcPr>
          <w:p w14:paraId="1D483674" w14:textId="22BF6FAE" w:rsidR="001E4900" w:rsidRPr="00FA5313"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23819034" w14:textId="70DB6A41"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76A0A2EB" w14:textId="2C8824B1"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0B9703F1" w14:textId="7DF4757C"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0C09D076" w14:textId="264C186D"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6F8EFFC1" w14:textId="5051C32C"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5BF6747D" w14:textId="3D70C0BB" w:rsidR="001E4900" w:rsidRPr="005F5B9E" w:rsidRDefault="001E4900" w:rsidP="001E4900">
            <w:pPr>
              <w:spacing w:after="0" w:line="240" w:lineRule="auto"/>
              <w:rPr>
                <w:rFonts w:ascii="Times New Roman" w:hAnsi="Times New Roman"/>
                <w:sz w:val="20"/>
                <w:szCs w:val="20"/>
              </w:rPr>
            </w:pPr>
            <w:r>
              <w:rPr>
                <w:rFonts w:cs="Calibri"/>
                <w:color w:val="000000"/>
              </w:rPr>
              <w:t>30</w:t>
            </w:r>
          </w:p>
        </w:tc>
        <w:tc>
          <w:tcPr>
            <w:tcW w:w="636" w:type="dxa"/>
            <w:shd w:val="clear" w:color="auto" w:fill="F2F2F2" w:themeFill="background1" w:themeFillShade="F2"/>
            <w:vAlign w:val="bottom"/>
          </w:tcPr>
          <w:p w14:paraId="18DFD679" w14:textId="453C0269" w:rsidR="001E4900" w:rsidRPr="005F5B9E" w:rsidRDefault="001E4900" w:rsidP="001E4900">
            <w:pPr>
              <w:spacing w:after="0" w:line="240" w:lineRule="auto"/>
              <w:rPr>
                <w:rFonts w:ascii="Times New Roman" w:hAnsi="Times New Roman"/>
                <w:sz w:val="20"/>
                <w:szCs w:val="20"/>
              </w:rPr>
            </w:pPr>
            <w:r>
              <w:rPr>
                <w:rFonts w:cs="Calibri"/>
                <w:color w:val="000000"/>
              </w:rPr>
              <w:t>41</w:t>
            </w:r>
          </w:p>
        </w:tc>
        <w:tc>
          <w:tcPr>
            <w:tcW w:w="992" w:type="dxa"/>
            <w:shd w:val="clear" w:color="auto" w:fill="F2F2F2" w:themeFill="background1" w:themeFillShade="F2"/>
            <w:vAlign w:val="bottom"/>
          </w:tcPr>
          <w:p w14:paraId="5E33AB7C" w14:textId="5D1EA7A1" w:rsidR="001E4900" w:rsidRPr="005F5B9E" w:rsidRDefault="001E4900" w:rsidP="001E4900">
            <w:pPr>
              <w:spacing w:after="0" w:line="240" w:lineRule="auto"/>
              <w:rPr>
                <w:rFonts w:ascii="Times New Roman" w:hAnsi="Times New Roman"/>
                <w:sz w:val="20"/>
                <w:szCs w:val="20"/>
              </w:rPr>
            </w:pPr>
            <w:r>
              <w:rPr>
                <w:rFonts w:cs="Calibri"/>
                <w:color w:val="000000"/>
              </w:rPr>
              <w:t>71</w:t>
            </w:r>
          </w:p>
        </w:tc>
      </w:tr>
      <w:tr w:rsidR="001E4900" w:rsidRPr="00FA5313" w14:paraId="3058A1DB" w14:textId="77777777" w:rsidTr="005452FF">
        <w:tc>
          <w:tcPr>
            <w:tcW w:w="0" w:type="auto"/>
            <w:vAlign w:val="bottom"/>
          </w:tcPr>
          <w:p w14:paraId="514808EE" w14:textId="1938441F" w:rsidR="001E4900" w:rsidRPr="00FA5313" w:rsidRDefault="001E4900" w:rsidP="001E4900">
            <w:pPr>
              <w:spacing w:after="0" w:line="240" w:lineRule="auto"/>
              <w:rPr>
                <w:rFonts w:ascii="Times New Roman" w:hAnsi="Times New Roman"/>
                <w:sz w:val="20"/>
                <w:szCs w:val="20"/>
              </w:rPr>
            </w:pPr>
            <w:r>
              <w:rPr>
                <w:rFonts w:cs="Calibri"/>
                <w:color w:val="000000"/>
              </w:rPr>
              <w:t>44</w:t>
            </w:r>
          </w:p>
        </w:tc>
        <w:tc>
          <w:tcPr>
            <w:tcW w:w="635" w:type="dxa"/>
            <w:vAlign w:val="bottom"/>
          </w:tcPr>
          <w:p w14:paraId="06C8A328" w14:textId="252C2454" w:rsidR="001E4900" w:rsidRPr="00FA5313" w:rsidRDefault="001E4900" w:rsidP="001E4900">
            <w:pPr>
              <w:spacing w:after="0" w:line="240" w:lineRule="auto"/>
              <w:rPr>
                <w:rFonts w:ascii="Times New Roman" w:hAnsi="Times New Roman"/>
                <w:sz w:val="20"/>
                <w:szCs w:val="20"/>
              </w:rPr>
            </w:pPr>
          </w:p>
        </w:tc>
        <w:tc>
          <w:tcPr>
            <w:tcW w:w="635" w:type="dxa"/>
            <w:vAlign w:val="bottom"/>
          </w:tcPr>
          <w:p w14:paraId="538B6601" w14:textId="7C11A22D"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7C99AF83" w14:textId="4B879E9E"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2EEF3013" w14:textId="2CDD006C"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59A11ECA" w14:textId="3565EDBA" w:rsidR="001E4900" w:rsidRPr="005F5B9E" w:rsidRDefault="001E4900" w:rsidP="001E4900">
            <w:pPr>
              <w:spacing w:after="0" w:line="240" w:lineRule="auto"/>
              <w:rPr>
                <w:rFonts w:ascii="Times New Roman" w:hAnsi="Times New Roman"/>
                <w:sz w:val="20"/>
                <w:szCs w:val="20"/>
              </w:rPr>
            </w:pPr>
            <w:r>
              <w:rPr>
                <w:rFonts w:cs="Calibri"/>
                <w:color w:val="000000"/>
              </w:rPr>
              <w:t>15</w:t>
            </w:r>
          </w:p>
        </w:tc>
        <w:tc>
          <w:tcPr>
            <w:tcW w:w="636" w:type="dxa"/>
            <w:vAlign w:val="bottom"/>
          </w:tcPr>
          <w:p w14:paraId="15271530" w14:textId="225DBEC8"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17647D4D" w14:textId="431CE6F6" w:rsidR="001E4900" w:rsidRPr="005F5B9E" w:rsidRDefault="001E4900" w:rsidP="001E4900">
            <w:pPr>
              <w:spacing w:after="0" w:line="240" w:lineRule="auto"/>
              <w:rPr>
                <w:rFonts w:ascii="Times New Roman" w:hAnsi="Times New Roman"/>
                <w:sz w:val="20"/>
                <w:szCs w:val="20"/>
              </w:rPr>
            </w:pPr>
            <w:r>
              <w:rPr>
                <w:rFonts w:cs="Calibri"/>
                <w:color w:val="000000"/>
              </w:rPr>
              <w:t>45</w:t>
            </w:r>
          </w:p>
        </w:tc>
        <w:tc>
          <w:tcPr>
            <w:tcW w:w="636" w:type="dxa"/>
            <w:vAlign w:val="bottom"/>
          </w:tcPr>
          <w:p w14:paraId="0527A28E" w14:textId="46D54A87" w:rsidR="001E4900" w:rsidRPr="005F5B9E" w:rsidRDefault="001E4900" w:rsidP="001E4900">
            <w:pPr>
              <w:spacing w:after="0" w:line="240" w:lineRule="auto"/>
              <w:rPr>
                <w:rFonts w:ascii="Times New Roman" w:hAnsi="Times New Roman"/>
                <w:sz w:val="20"/>
                <w:szCs w:val="20"/>
              </w:rPr>
            </w:pPr>
          </w:p>
        </w:tc>
        <w:tc>
          <w:tcPr>
            <w:tcW w:w="992" w:type="dxa"/>
            <w:vAlign w:val="bottom"/>
          </w:tcPr>
          <w:p w14:paraId="5C93E22C" w14:textId="2A2A2EF0" w:rsidR="001E4900" w:rsidRPr="005F5B9E" w:rsidRDefault="001E4900" w:rsidP="001E4900">
            <w:pPr>
              <w:spacing w:after="0" w:line="240" w:lineRule="auto"/>
              <w:rPr>
                <w:rFonts w:ascii="Times New Roman" w:hAnsi="Times New Roman"/>
                <w:sz w:val="20"/>
                <w:szCs w:val="20"/>
              </w:rPr>
            </w:pPr>
            <w:r>
              <w:rPr>
                <w:rFonts w:cs="Calibri"/>
                <w:color w:val="000000"/>
              </w:rPr>
              <w:t>60</w:t>
            </w:r>
          </w:p>
        </w:tc>
      </w:tr>
      <w:tr w:rsidR="001E4900" w:rsidRPr="00FA5313" w14:paraId="0B3BD606" w14:textId="77777777" w:rsidTr="005452FF">
        <w:tc>
          <w:tcPr>
            <w:tcW w:w="0" w:type="auto"/>
            <w:shd w:val="clear" w:color="auto" w:fill="F2F2F2" w:themeFill="background1" w:themeFillShade="F2"/>
            <w:vAlign w:val="bottom"/>
          </w:tcPr>
          <w:p w14:paraId="5346094D" w14:textId="1657C6CD" w:rsidR="001E4900" w:rsidRPr="00FA5313" w:rsidRDefault="001E4900" w:rsidP="001E4900">
            <w:pPr>
              <w:spacing w:after="0" w:line="240" w:lineRule="auto"/>
              <w:rPr>
                <w:rFonts w:ascii="Times New Roman" w:hAnsi="Times New Roman"/>
                <w:sz w:val="20"/>
                <w:szCs w:val="20"/>
              </w:rPr>
            </w:pPr>
            <w:r>
              <w:rPr>
                <w:rFonts w:cs="Calibri"/>
                <w:color w:val="000000"/>
              </w:rPr>
              <w:t>45</w:t>
            </w:r>
          </w:p>
        </w:tc>
        <w:tc>
          <w:tcPr>
            <w:tcW w:w="635" w:type="dxa"/>
            <w:shd w:val="clear" w:color="auto" w:fill="F2F2F2" w:themeFill="background1" w:themeFillShade="F2"/>
            <w:vAlign w:val="bottom"/>
          </w:tcPr>
          <w:p w14:paraId="480BC46F" w14:textId="2F578561" w:rsidR="001E4900" w:rsidRPr="00FA5313" w:rsidRDefault="001E4900" w:rsidP="001E4900">
            <w:pPr>
              <w:spacing w:after="0" w:line="240" w:lineRule="auto"/>
              <w:rPr>
                <w:rFonts w:ascii="Times New Roman" w:hAnsi="Times New Roman"/>
                <w:sz w:val="20"/>
                <w:szCs w:val="20"/>
              </w:rPr>
            </w:pPr>
            <w:r>
              <w:rPr>
                <w:rFonts w:cs="Calibri"/>
                <w:color w:val="000000"/>
              </w:rPr>
              <w:t>15</w:t>
            </w:r>
          </w:p>
        </w:tc>
        <w:tc>
          <w:tcPr>
            <w:tcW w:w="635" w:type="dxa"/>
            <w:shd w:val="clear" w:color="auto" w:fill="F2F2F2" w:themeFill="background1" w:themeFillShade="F2"/>
            <w:vAlign w:val="bottom"/>
          </w:tcPr>
          <w:p w14:paraId="40DFB866" w14:textId="4BA4AC0F" w:rsidR="001E4900" w:rsidRPr="005F5B9E" w:rsidRDefault="001E4900" w:rsidP="001E4900">
            <w:pPr>
              <w:spacing w:after="0" w:line="240" w:lineRule="auto"/>
              <w:rPr>
                <w:rFonts w:ascii="Times New Roman" w:hAnsi="Times New Roman"/>
                <w:sz w:val="20"/>
                <w:szCs w:val="20"/>
              </w:rPr>
            </w:pPr>
          </w:p>
        </w:tc>
        <w:tc>
          <w:tcPr>
            <w:tcW w:w="636" w:type="dxa"/>
            <w:shd w:val="clear" w:color="auto" w:fill="F2F2F2" w:themeFill="background1" w:themeFillShade="F2"/>
            <w:vAlign w:val="bottom"/>
          </w:tcPr>
          <w:p w14:paraId="0177B173" w14:textId="0769A2C7"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67DF31D6" w14:textId="7A967246" w:rsidR="001E4900" w:rsidRPr="005F5B9E" w:rsidRDefault="001E4900" w:rsidP="001E4900">
            <w:pPr>
              <w:spacing w:after="0" w:line="240" w:lineRule="auto"/>
              <w:rPr>
                <w:rFonts w:ascii="Times New Roman" w:hAnsi="Times New Roman"/>
                <w:sz w:val="20"/>
                <w:szCs w:val="20"/>
              </w:rPr>
            </w:pPr>
          </w:p>
        </w:tc>
        <w:tc>
          <w:tcPr>
            <w:tcW w:w="635" w:type="dxa"/>
            <w:shd w:val="clear" w:color="auto" w:fill="F2F2F2" w:themeFill="background1" w:themeFillShade="F2"/>
            <w:vAlign w:val="bottom"/>
          </w:tcPr>
          <w:p w14:paraId="317770F9" w14:textId="78AADA4B" w:rsidR="001E4900" w:rsidRPr="005F5B9E" w:rsidRDefault="001E4900" w:rsidP="001E4900">
            <w:pPr>
              <w:spacing w:after="0" w:line="240" w:lineRule="auto"/>
              <w:rPr>
                <w:rFonts w:ascii="Times New Roman" w:hAnsi="Times New Roman"/>
                <w:sz w:val="20"/>
                <w:szCs w:val="20"/>
              </w:rPr>
            </w:pPr>
            <w:r>
              <w:rPr>
                <w:rFonts w:cs="Calibri"/>
                <w:color w:val="000000"/>
              </w:rPr>
              <w:t>20</w:t>
            </w:r>
          </w:p>
        </w:tc>
        <w:tc>
          <w:tcPr>
            <w:tcW w:w="636" w:type="dxa"/>
            <w:shd w:val="clear" w:color="auto" w:fill="F2F2F2" w:themeFill="background1" w:themeFillShade="F2"/>
            <w:vAlign w:val="bottom"/>
          </w:tcPr>
          <w:p w14:paraId="4E35DF9E" w14:textId="0FF2447B" w:rsidR="001E4900" w:rsidRPr="005F5B9E" w:rsidRDefault="001E4900" w:rsidP="001E4900">
            <w:pPr>
              <w:spacing w:after="0" w:line="240" w:lineRule="auto"/>
              <w:rPr>
                <w:rFonts w:ascii="Times New Roman" w:hAnsi="Times New Roman"/>
                <w:sz w:val="20"/>
                <w:szCs w:val="20"/>
              </w:rPr>
            </w:pPr>
            <w:r>
              <w:rPr>
                <w:rFonts w:cs="Calibri"/>
                <w:color w:val="000000"/>
              </w:rPr>
              <w:t>62</w:t>
            </w:r>
          </w:p>
        </w:tc>
        <w:tc>
          <w:tcPr>
            <w:tcW w:w="635" w:type="dxa"/>
            <w:shd w:val="clear" w:color="auto" w:fill="F2F2F2" w:themeFill="background1" w:themeFillShade="F2"/>
            <w:vAlign w:val="bottom"/>
          </w:tcPr>
          <w:p w14:paraId="03D07E1A" w14:textId="320A925E" w:rsidR="001E4900" w:rsidRPr="005F5B9E" w:rsidRDefault="001E4900" w:rsidP="001E4900">
            <w:pPr>
              <w:spacing w:after="0" w:line="240" w:lineRule="auto"/>
              <w:rPr>
                <w:rFonts w:ascii="Times New Roman" w:hAnsi="Times New Roman"/>
                <w:sz w:val="20"/>
                <w:szCs w:val="20"/>
              </w:rPr>
            </w:pPr>
            <w:r>
              <w:rPr>
                <w:rFonts w:cs="Calibri"/>
                <w:color w:val="000000"/>
              </w:rPr>
              <w:t>60</w:t>
            </w:r>
          </w:p>
        </w:tc>
        <w:tc>
          <w:tcPr>
            <w:tcW w:w="636" w:type="dxa"/>
            <w:shd w:val="clear" w:color="auto" w:fill="F2F2F2" w:themeFill="background1" w:themeFillShade="F2"/>
            <w:vAlign w:val="bottom"/>
          </w:tcPr>
          <w:p w14:paraId="70826CC8" w14:textId="7A7AC5D8" w:rsidR="001E4900" w:rsidRPr="005F5B9E" w:rsidRDefault="001E4900" w:rsidP="001E4900">
            <w:pPr>
              <w:spacing w:after="0" w:line="240" w:lineRule="auto"/>
              <w:rPr>
                <w:rFonts w:ascii="Times New Roman" w:hAnsi="Times New Roman"/>
                <w:sz w:val="20"/>
                <w:szCs w:val="20"/>
              </w:rPr>
            </w:pPr>
            <w:r>
              <w:rPr>
                <w:rFonts w:cs="Calibri"/>
                <w:color w:val="000000"/>
              </w:rPr>
              <w:t>22</w:t>
            </w:r>
          </w:p>
        </w:tc>
        <w:tc>
          <w:tcPr>
            <w:tcW w:w="992" w:type="dxa"/>
            <w:shd w:val="clear" w:color="auto" w:fill="F2F2F2" w:themeFill="background1" w:themeFillShade="F2"/>
            <w:vAlign w:val="bottom"/>
          </w:tcPr>
          <w:p w14:paraId="56941D7B" w14:textId="7FD5C65E" w:rsidR="001E4900" w:rsidRPr="005F5B9E" w:rsidRDefault="001E4900" w:rsidP="001E4900">
            <w:pPr>
              <w:spacing w:after="0" w:line="240" w:lineRule="auto"/>
              <w:rPr>
                <w:rFonts w:ascii="Times New Roman" w:hAnsi="Times New Roman"/>
                <w:sz w:val="20"/>
                <w:szCs w:val="20"/>
              </w:rPr>
            </w:pPr>
            <w:r>
              <w:rPr>
                <w:rFonts w:cs="Calibri"/>
                <w:color w:val="000000"/>
              </w:rPr>
              <w:t>179</w:t>
            </w:r>
          </w:p>
        </w:tc>
      </w:tr>
      <w:tr w:rsidR="001E4900" w:rsidRPr="00FA5313" w14:paraId="41CFE820" w14:textId="77777777" w:rsidTr="005452FF">
        <w:tc>
          <w:tcPr>
            <w:tcW w:w="0" w:type="auto"/>
            <w:vAlign w:val="bottom"/>
          </w:tcPr>
          <w:p w14:paraId="118E4B98" w14:textId="00027928" w:rsidR="001E4900" w:rsidRPr="00FA5313" w:rsidRDefault="001E4900" w:rsidP="001E4900">
            <w:pPr>
              <w:spacing w:after="0" w:line="240" w:lineRule="auto"/>
              <w:rPr>
                <w:rFonts w:ascii="Times New Roman" w:hAnsi="Times New Roman"/>
                <w:sz w:val="20"/>
                <w:szCs w:val="20"/>
              </w:rPr>
            </w:pPr>
            <w:r>
              <w:rPr>
                <w:rFonts w:cs="Calibri"/>
                <w:color w:val="000000"/>
              </w:rPr>
              <w:t>48</w:t>
            </w:r>
          </w:p>
        </w:tc>
        <w:tc>
          <w:tcPr>
            <w:tcW w:w="635" w:type="dxa"/>
            <w:vAlign w:val="bottom"/>
          </w:tcPr>
          <w:p w14:paraId="5141D704" w14:textId="59CA6489" w:rsidR="001E4900" w:rsidRPr="00FA5313" w:rsidRDefault="001E4900" w:rsidP="001E4900">
            <w:pPr>
              <w:spacing w:after="0" w:line="240" w:lineRule="auto"/>
              <w:rPr>
                <w:rFonts w:ascii="Times New Roman" w:hAnsi="Times New Roman"/>
                <w:sz w:val="20"/>
                <w:szCs w:val="20"/>
              </w:rPr>
            </w:pPr>
          </w:p>
        </w:tc>
        <w:tc>
          <w:tcPr>
            <w:tcW w:w="635" w:type="dxa"/>
            <w:vAlign w:val="bottom"/>
          </w:tcPr>
          <w:p w14:paraId="1AF6CE87" w14:textId="472804E0"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6EE9C13C" w14:textId="654FE19C"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18A70473" w14:textId="448F0E84"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1B5B495A" w14:textId="77777777" w:rsidR="001E4900" w:rsidRPr="005F5B9E" w:rsidRDefault="001E4900" w:rsidP="001E4900">
            <w:pPr>
              <w:spacing w:after="0" w:line="240" w:lineRule="auto"/>
              <w:rPr>
                <w:rFonts w:ascii="Times New Roman" w:hAnsi="Times New Roman"/>
                <w:sz w:val="20"/>
                <w:szCs w:val="20"/>
              </w:rPr>
            </w:pPr>
          </w:p>
        </w:tc>
        <w:tc>
          <w:tcPr>
            <w:tcW w:w="636" w:type="dxa"/>
            <w:vAlign w:val="bottom"/>
          </w:tcPr>
          <w:p w14:paraId="1819C00A" w14:textId="3F2CA68F" w:rsidR="001E4900" w:rsidRPr="005F5B9E" w:rsidRDefault="001E4900" w:rsidP="001E4900">
            <w:pPr>
              <w:spacing w:after="0" w:line="240" w:lineRule="auto"/>
              <w:rPr>
                <w:rFonts w:ascii="Times New Roman" w:hAnsi="Times New Roman"/>
                <w:sz w:val="20"/>
                <w:szCs w:val="20"/>
              </w:rPr>
            </w:pPr>
          </w:p>
        </w:tc>
        <w:tc>
          <w:tcPr>
            <w:tcW w:w="635" w:type="dxa"/>
            <w:vAlign w:val="bottom"/>
          </w:tcPr>
          <w:p w14:paraId="2EE8F7E8" w14:textId="77D39768" w:rsidR="001E4900" w:rsidRPr="005F5B9E" w:rsidRDefault="001E4900" w:rsidP="001E4900">
            <w:pPr>
              <w:spacing w:after="0" w:line="240" w:lineRule="auto"/>
              <w:rPr>
                <w:rFonts w:ascii="Times New Roman" w:hAnsi="Times New Roman"/>
                <w:sz w:val="20"/>
                <w:szCs w:val="20"/>
              </w:rPr>
            </w:pPr>
            <w:r>
              <w:rPr>
                <w:rFonts w:cs="Calibri"/>
                <w:color w:val="000000"/>
              </w:rPr>
              <w:t>9</w:t>
            </w:r>
          </w:p>
        </w:tc>
        <w:tc>
          <w:tcPr>
            <w:tcW w:w="636" w:type="dxa"/>
            <w:vAlign w:val="bottom"/>
          </w:tcPr>
          <w:p w14:paraId="3A7B4291" w14:textId="242789B6" w:rsidR="001E4900" w:rsidRPr="005F5B9E" w:rsidRDefault="001E4900" w:rsidP="001E4900">
            <w:pPr>
              <w:spacing w:after="0" w:line="240" w:lineRule="auto"/>
              <w:rPr>
                <w:rFonts w:ascii="Times New Roman" w:hAnsi="Times New Roman"/>
                <w:sz w:val="20"/>
                <w:szCs w:val="20"/>
              </w:rPr>
            </w:pPr>
            <w:r>
              <w:rPr>
                <w:rFonts w:cs="Calibri"/>
                <w:color w:val="000000"/>
              </w:rPr>
              <w:t>4</w:t>
            </w:r>
          </w:p>
        </w:tc>
        <w:tc>
          <w:tcPr>
            <w:tcW w:w="992" w:type="dxa"/>
            <w:vAlign w:val="bottom"/>
          </w:tcPr>
          <w:p w14:paraId="25B592DD" w14:textId="34E51B54" w:rsidR="001E4900" w:rsidRPr="005F5B9E" w:rsidRDefault="001E4900" w:rsidP="001E4900">
            <w:pPr>
              <w:spacing w:after="0" w:line="240" w:lineRule="auto"/>
              <w:rPr>
                <w:rFonts w:ascii="Times New Roman" w:hAnsi="Times New Roman"/>
                <w:sz w:val="20"/>
                <w:szCs w:val="20"/>
              </w:rPr>
            </w:pPr>
            <w:r>
              <w:rPr>
                <w:rFonts w:cs="Calibri"/>
                <w:color w:val="000000"/>
              </w:rPr>
              <w:t>13</w:t>
            </w:r>
          </w:p>
        </w:tc>
      </w:tr>
    </w:tbl>
    <w:p w14:paraId="53DEC213" w14:textId="77777777" w:rsidR="001E4900" w:rsidRDefault="001E4900" w:rsidP="00D05ABE">
      <w:pPr>
        <w:spacing w:after="0" w:line="240" w:lineRule="auto"/>
        <w:rPr>
          <w:rFonts w:ascii="Times New Roman" w:hAnsi="Times New Roman"/>
          <w:sz w:val="24"/>
          <w:szCs w:val="24"/>
        </w:rPr>
      </w:pPr>
    </w:p>
    <w:p w14:paraId="50D98D29" w14:textId="77777777" w:rsidR="001E4900" w:rsidRDefault="001E4900">
      <w:pPr>
        <w:spacing w:after="0" w:line="240" w:lineRule="auto"/>
        <w:rPr>
          <w:rFonts w:ascii="Times New Roman" w:hAnsi="Times New Roman"/>
          <w:sz w:val="24"/>
          <w:szCs w:val="24"/>
        </w:rPr>
      </w:pPr>
      <w:r>
        <w:rPr>
          <w:rFonts w:ascii="Times New Roman" w:hAnsi="Times New Roman"/>
          <w:sz w:val="24"/>
          <w:szCs w:val="24"/>
        </w:rPr>
        <w:br w:type="page"/>
      </w:r>
    </w:p>
    <w:p w14:paraId="0FD6E3F2" w14:textId="24843FA4" w:rsidR="00D05ABE" w:rsidRDefault="00D05ABE" w:rsidP="00D05ABE">
      <w:pPr>
        <w:spacing w:after="0" w:line="240" w:lineRule="auto"/>
        <w:rPr>
          <w:rFonts w:ascii="Times New Roman" w:hAnsi="Times New Roman"/>
          <w:sz w:val="24"/>
          <w:szCs w:val="24"/>
        </w:rPr>
      </w:pPr>
      <w:r w:rsidRPr="00C21CEF">
        <w:rPr>
          <w:rFonts w:ascii="Times New Roman" w:hAnsi="Times New Roman"/>
          <w:sz w:val="24"/>
          <w:szCs w:val="24"/>
        </w:rPr>
        <w:lastRenderedPageBreak/>
        <w:t>5.</w:t>
      </w:r>
      <w:r>
        <w:rPr>
          <w:rFonts w:ascii="Times New Roman" w:hAnsi="Times New Roman"/>
          <w:sz w:val="24"/>
          <w:szCs w:val="24"/>
        </w:rPr>
        <w:t>9</w:t>
      </w:r>
      <w:r w:rsidRPr="00C21CEF">
        <w:rPr>
          <w:rFonts w:ascii="Times New Roman" w:hAnsi="Times New Roman"/>
          <w:sz w:val="24"/>
          <w:szCs w:val="24"/>
        </w:rPr>
        <w:t xml:space="preserve"> lentelė. Verslinės žvejybos stambiaakė</w:t>
      </w:r>
      <w:r>
        <w:rPr>
          <w:rFonts w:ascii="Times New Roman" w:hAnsi="Times New Roman"/>
          <w:sz w:val="24"/>
          <w:szCs w:val="24"/>
        </w:rPr>
        <w:t>mi</w:t>
      </w:r>
      <w:r w:rsidRPr="00C21CEF">
        <w:rPr>
          <w:rFonts w:ascii="Times New Roman" w:hAnsi="Times New Roman"/>
          <w:sz w:val="24"/>
          <w:szCs w:val="24"/>
        </w:rPr>
        <w:t>s gaudyklė</w:t>
      </w:r>
      <w:r>
        <w:rPr>
          <w:rFonts w:ascii="Times New Roman" w:hAnsi="Times New Roman"/>
          <w:sz w:val="24"/>
          <w:szCs w:val="24"/>
        </w:rPr>
        <w:t>mi</w:t>
      </w:r>
      <w:r w:rsidRPr="00C21CEF">
        <w:rPr>
          <w:rFonts w:ascii="Times New Roman" w:hAnsi="Times New Roman"/>
          <w:sz w:val="24"/>
          <w:szCs w:val="24"/>
        </w:rPr>
        <w:t>s</w:t>
      </w:r>
      <w:r w:rsidRPr="00C77585">
        <w:rPr>
          <w:rFonts w:ascii="Times New Roman" w:hAnsi="Times New Roman"/>
          <w:sz w:val="24"/>
          <w:szCs w:val="24"/>
        </w:rPr>
        <w:t xml:space="preserve"> </w:t>
      </w:r>
      <w:r>
        <w:rPr>
          <w:rFonts w:ascii="Times New Roman" w:hAnsi="Times New Roman"/>
          <w:sz w:val="24"/>
          <w:szCs w:val="24"/>
        </w:rPr>
        <w:t>efekt</w:t>
      </w:r>
      <w:r w:rsidRPr="00C21CEF">
        <w:rPr>
          <w:rFonts w:ascii="Times New Roman" w:hAnsi="Times New Roman"/>
          <w:sz w:val="24"/>
          <w:szCs w:val="24"/>
        </w:rPr>
        <w:t>yvumas (</w:t>
      </w:r>
      <w:r>
        <w:rPr>
          <w:rFonts w:ascii="Times New Roman" w:hAnsi="Times New Roman"/>
          <w:sz w:val="24"/>
          <w:szCs w:val="24"/>
        </w:rPr>
        <w:t xml:space="preserve">laimikiai </w:t>
      </w:r>
      <w:r w:rsidRPr="00C21CEF">
        <w:rPr>
          <w:rFonts w:ascii="Times New Roman" w:hAnsi="Times New Roman"/>
          <w:sz w:val="24"/>
          <w:szCs w:val="24"/>
        </w:rPr>
        <w:t>pastang</w:t>
      </w:r>
      <w:r>
        <w:rPr>
          <w:rFonts w:ascii="Times New Roman" w:hAnsi="Times New Roman"/>
          <w:sz w:val="24"/>
          <w:szCs w:val="24"/>
        </w:rPr>
        <w:t>ai, kg</w:t>
      </w:r>
      <w:r w:rsidRPr="00C21CEF">
        <w:rPr>
          <w:rFonts w:ascii="Times New Roman" w:hAnsi="Times New Roman"/>
          <w:sz w:val="24"/>
          <w:szCs w:val="24"/>
        </w:rPr>
        <w:t>) Kuršių mariose 202</w:t>
      </w:r>
      <w:r w:rsidR="00EA3A3A">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w:t>
      </w:r>
      <w:r>
        <w:rPr>
          <w:rFonts w:ascii="Times New Roman" w:hAnsi="Times New Roman"/>
          <w:sz w:val="24"/>
          <w:szCs w:val="24"/>
        </w:rPr>
        <w:t xml:space="preserve"> mėn.</w:t>
      </w:r>
    </w:p>
    <w:p w14:paraId="5A7082AC" w14:textId="41F36313" w:rsidR="00D05ABE" w:rsidRDefault="00D05ABE" w:rsidP="00D05ABE">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433"/>
        <w:gridCol w:w="717"/>
        <w:gridCol w:w="717"/>
        <w:gridCol w:w="717"/>
        <w:gridCol w:w="717"/>
        <w:gridCol w:w="635"/>
        <w:gridCol w:w="636"/>
        <w:gridCol w:w="635"/>
        <w:gridCol w:w="672"/>
        <w:gridCol w:w="1205"/>
      </w:tblGrid>
      <w:tr w:rsidR="00D05ABE" w:rsidRPr="00FA5313" w14:paraId="53D2D4D8" w14:textId="77777777" w:rsidTr="001E4900">
        <w:tc>
          <w:tcPr>
            <w:tcW w:w="0" w:type="auto"/>
            <w:vMerge w:val="restart"/>
            <w:shd w:val="clear" w:color="auto" w:fill="D9D9D9" w:themeFill="background1" w:themeFillShade="D9"/>
            <w:vAlign w:val="center"/>
          </w:tcPr>
          <w:p w14:paraId="2951EB2F" w14:textId="77777777" w:rsidR="00D05ABE" w:rsidRPr="00FA5313" w:rsidRDefault="00D05ABE" w:rsidP="00EE34C1">
            <w:pPr>
              <w:spacing w:after="0" w:line="240" w:lineRule="auto"/>
              <w:rPr>
                <w:rFonts w:ascii="Times New Roman" w:hAnsi="Times New Roman"/>
                <w:sz w:val="20"/>
                <w:szCs w:val="20"/>
              </w:rPr>
            </w:pPr>
            <w:r w:rsidRPr="00FA5313">
              <w:rPr>
                <w:rFonts w:ascii="Times New Roman" w:hAnsi="Times New Roman"/>
                <w:sz w:val="20"/>
                <w:szCs w:val="20"/>
              </w:rPr>
              <w:t>Žvejybos baras</w:t>
            </w:r>
          </w:p>
        </w:tc>
        <w:tc>
          <w:tcPr>
            <w:tcW w:w="5229" w:type="dxa"/>
            <w:gridSpan w:val="8"/>
            <w:shd w:val="clear" w:color="auto" w:fill="D9D9D9" w:themeFill="background1" w:themeFillShade="D9"/>
          </w:tcPr>
          <w:p w14:paraId="46B836BA" w14:textId="77777777" w:rsidR="00D05ABE" w:rsidRPr="00FA5313" w:rsidRDefault="00D05ABE" w:rsidP="00EE34C1">
            <w:pPr>
              <w:spacing w:after="0" w:line="240" w:lineRule="auto"/>
              <w:jc w:val="center"/>
              <w:rPr>
                <w:rFonts w:ascii="Times New Roman" w:hAnsi="Times New Roman"/>
                <w:sz w:val="20"/>
                <w:szCs w:val="20"/>
              </w:rPr>
            </w:pPr>
            <w:r w:rsidRPr="00FA5313">
              <w:rPr>
                <w:rFonts w:ascii="Times New Roman" w:hAnsi="Times New Roman"/>
                <w:sz w:val="20"/>
                <w:szCs w:val="20"/>
              </w:rPr>
              <w:t>Mėnuo</w:t>
            </w:r>
          </w:p>
        </w:tc>
        <w:tc>
          <w:tcPr>
            <w:tcW w:w="1205" w:type="dxa"/>
            <w:vMerge w:val="restart"/>
            <w:shd w:val="clear" w:color="auto" w:fill="D9D9D9" w:themeFill="background1" w:themeFillShade="D9"/>
            <w:vAlign w:val="center"/>
          </w:tcPr>
          <w:p w14:paraId="24185071" w14:textId="47402A64" w:rsidR="00D05ABE" w:rsidRPr="00FA5313" w:rsidRDefault="00D05ABE" w:rsidP="00EE34C1">
            <w:pPr>
              <w:spacing w:after="0" w:line="240" w:lineRule="auto"/>
              <w:rPr>
                <w:rFonts w:ascii="Times New Roman" w:hAnsi="Times New Roman"/>
                <w:sz w:val="20"/>
                <w:szCs w:val="20"/>
              </w:rPr>
            </w:pPr>
            <w:r>
              <w:rPr>
                <w:rFonts w:ascii="Times New Roman" w:hAnsi="Times New Roman"/>
                <w:sz w:val="20"/>
                <w:szCs w:val="20"/>
              </w:rPr>
              <w:t>Vidutiniškai</w:t>
            </w:r>
          </w:p>
        </w:tc>
      </w:tr>
      <w:tr w:rsidR="00D05ABE" w:rsidRPr="00FA5313" w14:paraId="68C5343B" w14:textId="77777777" w:rsidTr="001E4900">
        <w:tc>
          <w:tcPr>
            <w:tcW w:w="0" w:type="auto"/>
            <w:vMerge/>
            <w:shd w:val="clear" w:color="auto" w:fill="D9D9D9" w:themeFill="background1" w:themeFillShade="D9"/>
            <w:vAlign w:val="bottom"/>
          </w:tcPr>
          <w:p w14:paraId="5A3C3B7B" w14:textId="77777777" w:rsidR="00D05ABE" w:rsidRPr="00FA5313" w:rsidRDefault="00D05ABE" w:rsidP="00EE34C1">
            <w:pPr>
              <w:spacing w:after="0" w:line="240" w:lineRule="auto"/>
              <w:rPr>
                <w:rFonts w:cs="Calibri"/>
                <w:color w:val="000000"/>
                <w:sz w:val="20"/>
                <w:szCs w:val="20"/>
              </w:rPr>
            </w:pPr>
          </w:p>
        </w:tc>
        <w:tc>
          <w:tcPr>
            <w:tcW w:w="635" w:type="dxa"/>
            <w:shd w:val="clear" w:color="auto" w:fill="D9D9D9" w:themeFill="background1" w:themeFillShade="D9"/>
          </w:tcPr>
          <w:p w14:paraId="53C2D5CB" w14:textId="77777777" w:rsidR="00D05ABE" w:rsidRPr="00FA5313" w:rsidRDefault="00D05ABE" w:rsidP="00EE34C1">
            <w:pPr>
              <w:spacing w:after="0" w:line="240" w:lineRule="auto"/>
              <w:jc w:val="center"/>
              <w:rPr>
                <w:rFonts w:cs="Calibri"/>
                <w:color w:val="000000"/>
                <w:sz w:val="20"/>
                <w:szCs w:val="20"/>
              </w:rPr>
            </w:pPr>
            <w:r w:rsidRPr="00FA5313">
              <w:rPr>
                <w:rFonts w:cs="Calibri"/>
                <w:color w:val="000000"/>
                <w:sz w:val="20"/>
                <w:szCs w:val="20"/>
              </w:rPr>
              <w:t>1</w:t>
            </w:r>
          </w:p>
        </w:tc>
        <w:tc>
          <w:tcPr>
            <w:tcW w:w="672" w:type="dxa"/>
            <w:shd w:val="clear" w:color="auto" w:fill="D9D9D9" w:themeFill="background1" w:themeFillShade="D9"/>
            <w:vAlign w:val="bottom"/>
          </w:tcPr>
          <w:p w14:paraId="7490AD1A" w14:textId="77777777" w:rsidR="00D05ABE" w:rsidRPr="00FA5313" w:rsidRDefault="00D05ABE" w:rsidP="00EE34C1">
            <w:pPr>
              <w:spacing w:after="0" w:line="240" w:lineRule="auto"/>
              <w:jc w:val="center"/>
              <w:rPr>
                <w:rFonts w:cs="Calibri"/>
                <w:color w:val="000000"/>
                <w:sz w:val="20"/>
                <w:szCs w:val="20"/>
              </w:rPr>
            </w:pPr>
            <w:r w:rsidRPr="00FA5313">
              <w:rPr>
                <w:rFonts w:cs="Calibri"/>
                <w:color w:val="000000"/>
                <w:sz w:val="20"/>
                <w:szCs w:val="20"/>
              </w:rPr>
              <w:t>2</w:t>
            </w:r>
          </w:p>
        </w:tc>
        <w:tc>
          <w:tcPr>
            <w:tcW w:w="672" w:type="dxa"/>
            <w:shd w:val="clear" w:color="auto" w:fill="D9D9D9" w:themeFill="background1" w:themeFillShade="D9"/>
            <w:vAlign w:val="bottom"/>
          </w:tcPr>
          <w:p w14:paraId="6D4DAEE9" w14:textId="77777777" w:rsidR="00D05ABE" w:rsidRPr="00FA5313" w:rsidRDefault="00D05ABE" w:rsidP="00EE34C1">
            <w:pPr>
              <w:spacing w:after="0" w:line="240" w:lineRule="auto"/>
              <w:jc w:val="center"/>
              <w:rPr>
                <w:rFonts w:cs="Calibri"/>
                <w:color w:val="000000"/>
                <w:sz w:val="20"/>
                <w:szCs w:val="20"/>
              </w:rPr>
            </w:pPr>
            <w:r w:rsidRPr="00FA5313">
              <w:rPr>
                <w:rFonts w:cs="Calibri"/>
                <w:color w:val="000000"/>
                <w:sz w:val="20"/>
                <w:szCs w:val="20"/>
              </w:rPr>
              <w:t>3</w:t>
            </w:r>
          </w:p>
        </w:tc>
        <w:tc>
          <w:tcPr>
            <w:tcW w:w="672" w:type="dxa"/>
            <w:shd w:val="clear" w:color="auto" w:fill="D9D9D9" w:themeFill="background1" w:themeFillShade="D9"/>
            <w:vAlign w:val="bottom"/>
          </w:tcPr>
          <w:p w14:paraId="583C1335" w14:textId="77777777" w:rsidR="00D05ABE" w:rsidRPr="00FA5313" w:rsidRDefault="00D05ABE" w:rsidP="00EE34C1">
            <w:pPr>
              <w:spacing w:after="0" w:line="240" w:lineRule="auto"/>
              <w:jc w:val="center"/>
              <w:rPr>
                <w:rFonts w:cs="Calibri"/>
                <w:color w:val="000000"/>
                <w:sz w:val="20"/>
                <w:szCs w:val="20"/>
              </w:rPr>
            </w:pPr>
            <w:r w:rsidRPr="00FA5313">
              <w:rPr>
                <w:rFonts w:cs="Calibri"/>
                <w:color w:val="000000"/>
                <w:sz w:val="20"/>
                <w:szCs w:val="20"/>
              </w:rPr>
              <w:t>4</w:t>
            </w:r>
          </w:p>
        </w:tc>
        <w:tc>
          <w:tcPr>
            <w:tcW w:w="635" w:type="dxa"/>
            <w:shd w:val="clear" w:color="auto" w:fill="D9D9D9" w:themeFill="background1" w:themeFillShade="D9"/>
            <w:vAlign w:val="bottom"/>
          </w:tcPr>
          <w:p w14:paraId="13B9CE1E" w14:textId="77777777" w:rsidR="00D05ABE" w:rsidRPr="00FA5313" w:rsidRDefault="00D05ABE" w:rsidP="00EE34C1">
            <w:pPr>
              <w:spacing w:after="0" w:line="240" w:lineRule="auto"/>
              <w:jc w:val="center"/>
              <w:rPr>
                <w:rFonts w:cs="Calibri"/>
                <w:color w:val="000000"/>
                <w:sz w:val="20"/>
                <w:szCs w:val="20"/>
              </w:rPr>
            </w:pPr>
            <w:r w:rsidRPr="00FA5313">
              <w:rPr>
                <w:rFonts w:cs="Calibri"/>
                <w:color w:val="000000"/>
                <w:sz w:val="20"/>
                <w:szCs w:val="20"/>
              </w:rPr>
              <w:t>7</w:t>
            </w:r>
          </w:p>
        </w:tc>
        <w:tc>
          <w:tcPr>
            <w:tcW w:w="636" w:type="dxa"/>
            <w:shd w:val="clear" w:color="auto" w:fill="D9D9D9" w:themeFill="background1" w:themeFillShade="D9"/>
            <w:vAlign w:val="bottom"/>
          </w:tcPr>
          <w:p w14:paraId="5A252405" w14:textId="77777777" w:rsidR="00D05ABE" w:rsidRPr="00FA5313" w:rsidRDefault="00D05ABE" w:rsidP="00EE34C1">
            <w:pPr>
              <w:spacing w:after="0" w:line="240" w:lineRule="auto"/>
              <w:jc w:val="center"/>
              <w:rPr>
                <w:rFonts w:cs="Calibri"/>
                <w:color w:val="000000"/>
                <w:sz w:val="20"/>
                <w:szCs w:val="20"/>
              </w:rPr>
            </w:pPr>
            <w:r w:rsidRPr="00FA5313">
              <w:rPr>
                <w:rFonts w:cs="Calibri"/>
                <w:color w:val="000000"/>
                <w:sz w:val="20"/>
                <w:szCs w:val="20"/>
              </w:rPr>
              <w:t>8</w:t>
            </w:r>
          </w:p>
        </w:tc>
        <w:tc>
          <w:tcPr>
            <w:tcW w:w="635" w:type="dxa"/>
            <w:shd w:val="clear" w:color="auto" w:fill="D9D9D9" w:themeFill="background1" w:themeFillShade="D9"/>
            <w:vAlign w:val="bottom"/>
          </w:tcPr>
          <w:p w14:paraId="5DE3CCD3" w14:textId="77777777" w:rsidR="00D05ABE" w:rsidRPr="00FA5313" w:rsidRDefault="00D05ABE" w:rsidP="00EE34C1">
            <w:pPr>
              <w:spacing w:after="0" w:line="240" w:lineRule="auto"/>
              <w:jc w:val="center"/>
              <w:rPr>
                <w:rFonts w:cs="Calibri"/>
                <w:color w:val="000000"/>
                <w:sz w:val="20"/>
                <w:szCs w:val="20"/>
              </w:rPr>
            </w:pPr>
            <w:r w:rsidRPr="00FA5313">
              <w:rPr>
                <w:rFonts w:cs="Calibri"/>
                <w:color w:val="000000"/>
                <w:sz w:val="20"/>
                <w:szCs w:val="20"/>
              </w:rPr>
              <w:t>9</w:t>
            </w:r>
          </w:p>
        </w:tc>
        <w:tc>
          <w:tcPr>
            <w:tcW w:w="672" w:type="dxa"/>
            <w:shd w:val="clear" w:color="auto" w:fill="D9D9D9" w:themeFill="background1" w:themeFillShade="D9"/>
            <w:vAlign w:val="bottom"/>
          </w:tcPr>
          <w:p w14:paraId="0735A1E8" w14:textId="77777777" w:rsidR="00D05ABE" w:rsidRPr="00FA5313" w:rsidRDefault="00D05ABE" w:rsidP="00EE34C1">
            <w:pPr>
              <w:spacing w:after="0" w:line="240" w:lineRule="auto"/>
              <w:jc w:val="center"/>
              <w:rPr>
                <w:rFonts w:cs="Calibri"/>
                <w:color w:val="000000"/>
                <w:sz w:val="20"/>
                <w:szCs w:val="20"/>
              </w:rPr>
            </w:pPr>
            <w:r w:rsidRPr="00FA5313">
              <w:rPr>
                <w:rFonts w:cs="Calibri"/>
                <w:color w:val="000000"/>
                <w:sz w:val="20"/>
                <w:szCs w:val="20"/>
              </w:rPr>
              <w:t>10</w:t>
            </w:r>
          </w:p>
        </w:tc>
        <w:tc>
          <w:tcPr>
            <w:tcW w:w="1205" w:type="dxa"/>
            <w:vMerge/>
            <w:shd w:val="clear" w:color="auto" w:fill="D9D9D9" w:themeFill="background1" w:themeFillShade="D9"/>
          </w:tcPr>
          <w:p w14:paraId="2F91004C" w14:textId="77777777" w:rsidR="00D05ABE" w:rsidRPr="00FA5313" w:rsidRDefault="00D05ABE" w:rsidP="00EE34C1">
            <w:pPr>
              <w:spacing w:after="0" w:line="240" w:lineRule="auto"/>
              <w:rPr>
                <w:rFonts w:ascii="Times New Roman" w:hAnsi="Times New Roman"/>
                <w:sz w:val="20"/>
                <w:szCs w:val="20"/>
              </w:rPr>
            </w:pPr>
          </w:p>
        </w:tc>
      </w:tr>
      <w:tr w:rsidR="001E4900" w:rsidRPr="00FA5313" w14:paraId="081987DB" w14:textId="77777777" w:rsidTr="00044D78">
        <w:tc>
          <w:tcPr>
            <w:tcW w:w="0" w:type="auto"/>
            <w:vAlign w:val="bottom"/>
          </w:tcPr>
          <w:p w14:paraId="7071A65B" w14:textId="359FE80C" w:rsidR="001E4900" w:rsidRPr="00FA5313" w:rsidRDefault="001E4900" w:rsidP="001E4900">
            <w:pPr>
              <w:spacing w:after="0" w:line="240" w:lineRule="auto"/>
              <w:rPr>
                <w:rFonts w:ascii="Times New Roman" w:hAnsi="Times New Roman"/>
                <w:sz w:val="20"/>
                <w:szCs w:val="20"/>
              </w:rPr>
            </w:pPr>
            <w:r>
              <w:rPr>
                <w:rFonts w:cs="Calibri"/>
                <w:color w:val="000000"/>
              </w:rPr>
              <w:t>1</w:t>
            </w:r>
          </w:p>
        </w:tc>
        <w:tc>
          <w:tcPr>
            <w:tcW w:w="635" w:type="dxa"/>
            <w:vAlign w:val="bottom"/>
          </w:tcPr>
          <w:p w14:paraId="5307D29D" w14:textId="3741D496"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6E27BE0E" w14:textId="5D4CEA0B"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05B303F1" w14:textId="35CFC7A8"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3FAAFAE9" w14:textId="3BF6696D"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1D6885A1" w14:textId="1F61AD5D"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vAlign w:val="bottom"/>
          </w:tcPr>
          <w:p w14:paraId="4DDB21D1" w14:textId="3DFACA02"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6AAD2ED5" w14:textId="69F9BB6A" w:rsidR="001E4900" w:rsidRPr="005738BE" w:rsidRDefault="001E4900" w:rsidP="001E4900">
            <w:pPr>
              <w:spacing w:after="0" w:line="240" w:lineRule="auto"/>
              <w:rPr>
                <w:rFonts w:ascii="Times New Roman" w:hAnsi="Times New Roman"/>
                <w:sz w:val="20"/>
                <w:szCs w:val="20"/>
              </w:rPr>
            </w:pPr>
            <w:r>
              <w:rPr>
                <w:rFonts w:cs="Calibri"/>
                <w:color w:val="000000"/>
              </w:rPr>
              <w:t>10,6</w:t>
            </w:r>
          </w:p>
        </w:tc>
        <w:tc>
          <w:tcPr>
            <w:tcW w:w="672" w:type="dxa"/>
            <w:vAlign w:val="bottom"/>
          </w:tcPr>
          <w:p w14:paraId="10EA8E67" w14:textId="52501E99"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1205" w:type="dxa"/>
            <w:vAlign w:val="bottom"/>
          </w:tcPr>
          <w:p w14:paraId="1165C3E9" w14:textId="6FBC7984" w:rsidR="001E4900" w:rsidRPr="005738BE" w:rsidRDefault="001E4900" w:rsidP="001E4900">
            <w:pPr>
              <w:spacing w:after="0" w:line="240" w:lineRule="auto"/>
              <w:rPr>
                <w:rFonts w:ascii="Times New Roman" w:hAnsi="Times New Roman"/>
                <w:sz w:val="20"/>
                <w:szCs w:val="20"/>
              </w:rPr>
            </w:pPr>
            <w:r>
              <w:rPr>
                <w:rFonts w:cs="Calibri"/>
                <w:color w:val="000000"/>
              </w:rPr>
              <w:t>10,6</w:t>
            </w:r>
          </w:p>
        </w:tc>
      </w:tr>
      <w:tr w:rsidR="001E4900" w:rsidRPr="00FA5313" w14:paraId="71760725" w14:textId="77777777" w:rsidTr="00044D78">
        <w:tc>
          <w:tcPr>
            <w:tcW w:w="0" w:type="auto"/>
            <w:shd w:val="clear" w:color="auto" w:fill="F2F2F2" w:themeFill="background1" w:themeFillShade="F2"/>
            <w:vAlign w:val="bottom"/>
          </w:tcPr>
          <w:p w14:paraId="567D979A" w14:textId="5CA66EC9" w:rsidR="001E4900" w:rsidRPr="00FA5313" w:rsidRDefault="001E4900" w:rsidP="001E4900">
            <w:pPr>
              <w:spacing w:after="0" w:line="240" w:lineRule="auto"/>
              <w:rPr>
                <w:rFonts w:ascii="Times New Roman" w:hAnsi="Times New Roman"/>
                <w:sz w:val="20"/>
                <w:szCs w:val="20"/>
              </w:rPr>
            </w:pPr>
            <w:r>
              <w:rPr>
                <w:rFonts w:cs="Calibri"/>
                <w:color w:val="000000"/>
              </w:rPr>
              <w:t>4</w:t>
            </w:r>
          </w:p>
        </w:tc>
        <w:tc>
          <w:tcPr>
            <w:tcW w:w="635" w:type="dxa"/>
            <w:shd w:val="clear" w:color="auto" w:fill="F2F2F2" w:themeFill="background1" w:themeFillShade="F2"/>
            <w:vAlign w:val="bottom"/>
          </w:tcPr>
          <w:p w14:paraId="2B2DCDE2" w14:textId="2C8EB058"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17400FE6" w14:textId="735CDDF9"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0FAEB842" w14:textId="7A8DB812"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3CDF7D51" w14:textId="633EB12F"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64D74EE3" w14:textId="2C3E2C1E"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shd w:val="clear" w:color="auto" w:fill="F2F2F2" w:themeFill="background1" w:themeFillShade="F2"/>
            <w:vAlign w:val="bottom"/>
          </w:tcPr>
          <w:p w14:paraId="32FA38BA" w14:textId="77A80CCC" w:rsidR="001E4900" w:rsidRPr="005738BE" w:rsidRDefault="001E4900" w:rsidP="001E4900">
            <w:pPr>
              <w:spacing w:after="0" w:line="240" w:lineRule="auto"/>
              <w:rPr>
                <w:rFonts w:ascii="Times New Roman" w:hAnsi="Times New Roman"/>
                <w:sz w:val="20"/>
                <w:szCs w:val="20"/>
              </w:rPr>
            </w:pPr>
            <w:r>
              <w:rPr>
                <w:rFonts w:cs="Calibri"/>
                <w:color w:val="000000"/>
              </w:rPr>
              <w:t>25,3</w:t>
            </w:r>
          </w:p>
        </w:tc>
        <w:tc>
          <w:tcPr>
            <w:tcW w:w="635" w:type="dxa"/>
            <w:shd w:val="clear" w:color="auto" w:fill="F2F2F2" w:themeFill="background1" w:themeFillShade="F2"/>
            <w:vAlign w:val="bottom"/>
          </w:tcPr>
          <w:p w14:paraId="445EFE61" w14:textId="6B04322F"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0B519BAB" w14:textId="567EEA67"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1205" w:type="dxa"/>
            <w:shd w:val="clear" w:color="auto" w:fill="F2F2F2" w:themeFill="background1" w:themeFillShade="F2"/>
            <w:vAlign w:val="bottom"/>
          </w:tcPr>
          <w:p w14:paraId="54CDAD16" w14:textId="5861A2BE" w:rsidR="001E4900" w:rsidRPr="005738BE" w:rsidRDefault="001E4900" w:rsidP="001E4900">
            <w:pPr>
              <w:spacing w:after="0" w:line="240" w:lineRule="auto"/>
              <w:rPr>
                <w:rFonts w:ascii="Times New Roman" w:hAnsi="Times New Roman"/>
                <w:sz w:val="20"/>
                <w:szCs w:val="20"/>
              </w:rPr>
            </w:pPr>
            <w:r>
              <w:rPr>
                <w:rFonts w:cs="Calibri"/>
                <w:color w:val="000000"/>
              </w:rPr>
              <w:t>25,3</w:t>
            </w:r>
          </w:p>
        </w:tc>
      </w:tr>
      <w:tr w:rsidR="001E4900" w:rsidRPr="00FA5313" w14:paraId="2BD35FDF" w14:textId="77777777" w:rsidTr="00044D78">
        <w:tc>
          <w:tcPr>
            <w:tcW w:w="0" w:type="auto"/>
            <w:vAlign w:val="bottom"/>
          </w:tcPr>
          <w:p w14:paraId="57FD14B2" w14:textId="0B45768B" w:rsidR="001E4900" w:rsidRPr="00FA5313" w:rsidRDefault="001E4900" w:rsidP="001E4900">
            <w:pPr>
              <w:spacing w:after="0" w:line="240" w:lineRule="auto"/>
              <w:rPr>
                <w:rFonts w:ascii="Times New Roman" w:hAnsi="Times New Roman"/>
                <w:sz w:val="20"/>
                <w:szCs w:val="20"/>
              </w:rPr>
            </w:pPr>
            <w:r>
              <w:rPr>
                <w:rFonts w:cs="Calibri"/>
                <w:color w:val="000000"/>
              </w:rPr>
              <w:t>5</w:t>
            </w:r>
          </w:p>
        </w:tc>
        <w:tc>
          <w:tcPr>
            <w:tcW w:w="635" w:type="dxa"/>
            <w:vAlign w:val="bottom"/>
          </w:tcPr>
          <w:p w14:paraId="230FCD0E" w14:textId="34AD479D"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303A4424" w14:textId="1E009A5D"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4654D971" w14:textId="4F34F099"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40269F04" w14:textId="1A899160"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24AF2390" w14:textId="12FC6F0E" w:rsidR="001E4900" w:rsidRPr="005738BE" w:rsidRDefault="001E4900" w:rsidP="001E4900">
            <w:pPr>
              <w:spacing w:after="0" w:line="240" w:lineRule="auto"/>
              <w:rPr>
                <w:rFonts w:ascii="Times New Roman" w:hAnsi="Times New Roman"/>
                <w:sz w:val="20"/>
                <w:szCs w:val="20"/>
              </w:rPr>
            </w:pPr>
            <w:r>
              <w:rPr>
                <w:rFonts w:cs="Calibri"/>
                <w:color w:val="000000"/>
              </w:rPr>
              <w:t>16,8</w:t>
            </w:r>
          </w:p>
        </w:tc>
        <w:tc>
          <w:tcPr>
            <w:tcW w:w="636" w:type="dxa"/>
            <w:vAlign w:val="bottom"/>
          </w:tcPr>
          <w:p w14:paraId="6DF40D3F" w14:textId="3832F185" w:rsidR="001E4900" w:rsidRPr="005738BE" w:rsidRDefault="001E4900" w:rsidP="001E4900">
            <w:pPr>
              <w:spacing w:after="0" w:line="240" w:lineRule="auto"/>
              <w:rPr>
                <w:rFonts w:ascii="Times New Roman" w:hAnsi="Times New Roman"/>
                <w:sz w:val="20"/>
                <w:szCs w:val="20"/>
              </w:rPr>
            </w:pPr>
            <w:r>
              <w:rPr>
                <w:rFonts w:cs="Calibri"/>
                <w:color w:val="000000"/>
              </w:rPr>
              <w:t>22,2</w:t>
            </w:r>
          </w:p>
        </w:tc>
        <w:tc>
          <w:tcPr>
            <w:tcW w:w="635" w:type="dxa"/>
            <w:vAlign w:val="bottom"/>
          </w:tcPr>
          <w:p w14:paraId="46AD2418" w14:textId="5F0AAC07" w:rsidR="001E4900" w:rsidRPr="005738BE" w:rsidRDefault="001E4900" w:rsidP="001E4900">
            <w:pPr>
              <w:spacing w:after="0" w:line="240" w:lineRule="auto"/>
              <w:rPr>
                <w:rFonts w:ascii="Times New Roman" w:hAnsi="Times New Roman"/>
                <w:sz w:val="20"/>
                <w:szCs w:val="20"/>
              </w:rPr>
            </w:pPr>
            <w:r>
              <w:rPr>
                <w:rFonts w:cs="Calibri"/>
                <w:color w:val="000000"/>
              </w:rPr>
              <w:t>38,1</w:t>
            </w:r>
          </w:p>
        </w:tc>
        <w:tc>
          <w:tcPr>
            <w:tcW w:w="672" w:type="dxa"/>
            <w:vAlign w:val="bottom"/>
          </w:tcPr>
          <w:p w14:paraId="7B4E9072" w14:textId="57A2AD7E" w:rsidR="001E4900" w:rsidRPr="005738BE" w:rsidRDefault="001E4900" w:rsidP="001E4900">
            <w:pPr>
              <w:spacing w:after="0" w:line="240" w:lineRule="auto"/>
              <w:rPr>
                <w:rFonts w:ascii="Times New Roman" w:hAnsi="Times New Roman"/>
                <w:sz w:val="20"/>
                <w:szCs w:val="20"/>
              </w:rPr>
            </w:pPr>
            <w:r>
              <w:rPr>
                <w:rFonts w:cs="Calibri"/>
                <w:color w:val="000000"/>
              </w:rPr>
              <w:t>24,9</w:t>
            </w:r>
          </w:p>
        </w:tc>
        <w:tc>
          <w:tcPr>
            <w:tcW w:w="1205" w:type="dxa"/>
            <w:vAlign w:val="bottom"/>
          </w:tcPr>
          <w:p w14:paraId="10085C8E" w14:textId="26A69F4C" w:rsidR="001E4900" w:rsidRPr="005738BE" w:rsidRDefault="001E4900" w:rsidP="001E4900">
            <w:pPr>
              <w:spacing w:after="0" w:line="240" w:lineRule="auto"/>
              <w:rPr>
                <w:rFonts w:ascii="Times New Roman" w:hAnsi="Times New Roman"/>
                <w:sz w:val="20"/>
                <w:szCs w:val="20"/>
              </w:rPr>
            </w:pPr>
            <w:r>
              <w:rPr>
                <w:rFonts w:cs="Calibri"/>
                <w:color w:val="000000"/>
              </w:rPr>
              <w:t>25,7</w:t>
            </w:r>
          </w:p>
        </w:tc>
      </w:tr>
      <w:tr w:rsidR="001E4900" w:rsidRPr="00FA5313" w14:paraId="054D2A07" w14:textId="77777777" w:rsidTr="00044D78">
        <w:tc>
          <w:tcPr>
            <w:tcW w:w="0" w:type="auto"/>
            <w:shd w:val="clear" w:color="auto" w:fill="F2F2F2" w:themeFill="background1" w:themeFillShade="F2"/>
            <w:vAlign w:val="bottom"/>
          </w:tcPr>
          <w:p w14:paraId="6711AEE6" w14:textId="1EC3B418" w:rsidR="001E4900" w:rsidRPr="00FA5313" w:rsidRDefault="001E4900" w:rsidP="001E4900">
            <w:pPr>
              <w:spacing w:after="0" w:line="240" w:lineRule="auto"/>
              <w:rPr>
                <w:rFonts w:ascii="Times New Roman" w:hAnsi="Times New Roman"/>
                <w:sz w:val="20"/>
                <w:szCs w:val="20"/>
              </w:rPr>
            </w:pPr>
            <w:r>
              <w:rPr>
                <w:rFonts w:cs="Calibri"/>
                <w:color w:val="000000"/>
              </w:rPr>
              <w:t>6</w:t>
            </w:r>
          </w:p>
        </w:tc>
        <w:tc>
          <w:tcPr>
            <w:tcW w:w="635" w:type="dxa"/>
            <w:shd w:val="clear" w:color="auto" w:fill="F2F2F2" w:themeFill="background1" w:themeFillShade="F2"/>
            <w:vAlign w:val="bottom"/>
          </w:tcPr>
          <w:p w14:paraId="2C6F92EF" w14:textId="6139DF54"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4F64AB72" w14:textId="2DEDFA7F"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64121F56" w14:textId="7509187C" w:rsidR="001E4900" w:rsidRPr="005738BE" w:rsidRDefault="001E4900" w:rsidP="001E4900">
            <w:pPr>
              <w:spacing w:after="0" w:line="240" w:lineRule="auto"/>
              <w:rPr>
                <w:rFonts w:ascii="Times New Roman" w:hAnsi="Times New Roman"/>
                <w:sz w:val="20"/>
                <w:szCs w:val="20"/>
              </w:rPr>
            </w:pPr>
            <w:r>
              <w:rPr>
                <w:rFonts w:cs="Calibri"/>
                <w:color w:val="000000"/>
              </w:rPr>
              <w:t>11,8</w:t>
            </w:r>
          </w:p>
        </w:tc>
        <w:tc>
          <w:tcPr>
            <w:tcW w:w="672" w:type="dxa"/>
            <w:shd w:val="clear" w:color="auto" w:fill="F2F2F2" w:themeFill="background1" w:themeFillShade="F2"/>
            <w:vAlign w:val="bottom"/>
          </w:tcPr>
          <w:p w14:paraId="264907CD" w14:textId="28C5BF35"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5ABD09FB" w14:textId="087F31FC"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shd w:val="clear" w:color="auto" w:fill="F2F2F2" w:themeFill="background1" w:themeFillShade="F2"/>
            <w:vAlign w:val="bottom"/>
          </w:tcPr>
          <w:p w14:paraId="2134B91A" w14:textId="19C7467F"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7EADE8E4" w14:textId="423DB5F3"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70CC79D9" w14:textId="65827FD5"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1205" w:type="dxa"/>
            <w:shd w:val="clear" w:color="auto" w:fill="F2F2F2" w:themeFill="background1" w:themeFillShade="F2"/>
            <w:vAlign w:val="bottom"/>
          </w:tcPr>
          <w:p w14:paraId="6F6B5FF5" w14:textId="6C8775BD" w:rsidR="001E4900" w:rsidRPr="005738BE" w:rsidRDefault="001E4900" w:rsidP="001E4900">
            <w:pPr>
              <w:spacing w:after="0" w:line="240" w:lineRule="auto"/>
              <w:rPr>
                <w:rFonts w:ascii="Times New Roman" w:hAnsi="Times New Roman"/>
                <w:sz w:val="20"/>
                <w:szCs w:val="20"/>
              </w:rPr>
            </w:pPr>
            <w:r>
              <w:rPr>
                <w:rFonts w:cs="Calibri"/>
                <w:color w:val="000000"/>
              </w:rPr>
              <w:t>11,8</w:t>
            </w:r>
          </w:p>
        </w:tc>
      </w:tr>
      <w:tr w:rsidR="001E4900" w:rsidRPr="00FA5313" w14:paraId="787D7AE5" w14:textId="77777777" w:rsidTr="00044D78">
        <w:tc>
          <w:tcPr>
            <w:tcW w:w="0" w:type="auto"/>
            <w:vAlign w:val="bottom"/>
          </w:tcPr>
          <w:p w14:paraId="7C51F0EF" w14:textId="4C050921" w:rsidR="001E4900" w:rsidRPr="00FA5313" w:rsidRDefault="001E4900" w:rsidP="001E4900">
            <w:pPr>
              <w:spacing w:after="0" w:line="240" w:lineRule="auto"/>
              <w:rPr>
                <w:rFonts w:ascii="Times New Roman" w:hAnsi="Times New Roman"/>
                <w:sz w:val="20"/>
                <w:szCs w:val="20"/>
              </w:rPr>
            </w:pPr>
            <w:r>
              <w:rPr>
                <w:rFonts w:cs="Calibri"/>
                <w:color w:val="000000"/>
              </w:rPr>
              <w:t>8</w:t>
            </w:r>
          </w:p>
        </w:tc>
        <w:tc>
          <w:tcPr>
            <w:tcW w:w="635" w:type="dxa"/>
            <w:vAlign w:val="bottom"/>
          </w:tcPr>
          <w:p w14:paraId="6E94E8F9" w14:textId="23BCB1D9"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61BA84E0" w14:textId="1F8723E8"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4B887F48" w14:textId="2AE98FCE"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4E87DB4D" w14:textId="44D1C59C"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4CF4F343" w14:textId="3BB39F1F" w:rsidR="001E4900" w:rsidRPr="005738BE" w:rsidRDefault="001E4900" w:rsidP="001E4900">
            <w:pPr>
              <w:spacing w:after="0" w:line="240" w:lineRule="auto"/>
              <w:rPr>
                <w:rFonts w:ascii="Times New Roman" w:hAnsi="Times New Roman"/>
                <w:sz w:val="20"/>
                <w:szCs w:val="20"/>
              </w:rPr>
            </w:pPr>
            <w:r>
              <w:rPr>
                <w:rFonts w:cs="Calibri"/>
                <w:color w:val="000000"/>
              </w:rPr>
              <w:t>25,1</w:t>
            </w:r>
          </w:p>
        </w:tc>
        <w:tc>
          <w:tcPr>
            <w:tcW w:w="636" w:type="dxa"/>
            <w:vAlign w:val="bottom"/>
          </w:tcPr>
          <w:p w14:paraId="6C252675" w14:textId="2734EB2C" w:rsidR="001E4900" w:rsidRPr="005738BE" w:rsidRDefault="001E4900" w:rsidP="001E4900">
            <w:pPr>
              <w:spacing w:after="0" w:line="240" w:lineRule="auto"/>
              <w:rPr>
                <w:rFonts w:ascii="Times New Roman" w:hAnsi="Times New Roman"/>
                <w:sz w:val="20"/>
                <w:szCs w:val="20"/>
              </w:rPr>
            </w:pPr>
            <w:r>
              <w:rPr>
                <w:rFonts w:cs="Calibri"/>
                <w:color w:val="000000"/>
              </w:rPr>
              <w:t>47,6</w:t>
            </w:r>
          </w:p>
        </w:tc>
        <w:tc>
          <w:tcPr>
            <w:tcW w:w="635" w:type="dxa"/>
            <w:vAlign w:val="bottom"/>
          </w:tcPr>
          <w:p w14:paraId="68413D87" w14:textId="7D933F6F" w:rsidR="001E4900" w:rsidRPr="005738BE" w:rsidRDefault="001E4900" w:rsidP="001E4900">
            <w:pPr>
              <w:spacing w:after="0" w:line="240" w:lineRule="auto"/>
              <w:rPr>
                <w:rFonts w:ascii="Times New Roman" w:hAnsi="Times New Roman"/>
                <w:sz w:val="20"/>
                <w:szCs w:val="20"/>
              </w:rPr>
            </w:pPr>
            <w:r>
              <w:rPr>
                <w:rFonts w:cs="Calibri"/>
                <w:color w:val="000000"/>
              </w:rPr>
              <w:t>36,2</w:t>
            </w:r>
          </w:p>
        </w:tc>
        <w:tc>
          <w:tcPr>
            <w:tcW w:w="672" w:type="dxa"/>
            <w:vAlign w:val="bottom"/>
          </w:tcPr>
          <w:p w14:paraId="29E25AF5" w14:textId="26AC44D9" w:rsidR="001E4900" w:rsidRPr="005738BE" w:rsidRDefault="001E4900" w:rsidP="001E4900">
            <w:pPr>
              <w:spacing w:after="0" w:line="240" w:lineRule="auto"/>
              <w:rPr>
                <w:rFonts w:ascii="Times New Roman" w:hAnsi="Times New Roman"/>
                <w:sz w:val="20"/>
                <w:szCs w:val="20"/>
              </w:rPr>
            </w:pPr>
            <w:r>
              <w:rPr>
                <w:rFonts w:cs="Calibri"/>
                <w:color w:val="000000"/>
              </w:rPr>
              <w:t>47,1</w:t>
            </w:r>
          </w:p>
        </w:tc>
        <w:tc>
          <w:tcPr>
            <w:tcW w:w="1205" w:type="dxa"/>
            <w:vAlign w:val="bottom"/>
          </w:tcPr>
          <w:p w14:paraId="6BC82698" w14:textId="7BCF1BE4" w:rsidR="001E4900" w:rsidRPr="005738BE" w:rsidRDefault="001E4900" w:rsidP="001E4900">
            <w:pPr>
              <w:spacing w:after="0" w:line="240" w:lineRule="auto"/>
              <w:rPr>
                <w:rFonts w:ascii="Times New Roman" w:hAnsi="Times New Roman"/>
                <w:sz w:val="20"/>
                <w:szCs w:val="20"/>
              </w:rPr>
            </w:pPr>
            <w:r>
              <w:rPr>
                <w:rFonts w:cs="Calibri"/>
                <w:color w:val="000000"/>
              </w:rPr>
              <w:t>41,7</w:t>
            </w:r>
          </w:p>
        </w:tc>
      </w:tr>
      <w:tr w:rsidR="001E4900" w:rsidRPr="00FA5313" w14:paraId="0C843C5E" w14:textId="77777777" w:rsidTr="00044D78">
        <w:tc>
          <w:tcPr>
            <w:tcW w:w="0" w:type="auto"/>
            <w:shd w:val="clear" w:color="auto" w:fill="F2F2F2" w:themeFill="background1" w:themeFillShade="F2"/>
            <w:vAlign w:val="bottom"/>
          </w:tcPr>
          <w:p w14:paraId="00E08FC4" w14:textId="3577EE81" w:rsidR="001E4900" w:rsidRPr="00FA5313" w:rsidRDefault="001E4900" w:rsidP="001E4900">
            <w:pPr>
              <w:spacing w:after="0" w:line="240" w:lineRule="auto"/>
              <w:rPr>
                <w:rFonts w:ascii="Times New Roman" w:hAnsi="Times New Roman"/>
                <w:sz w:val="20"/>
                <w:szCs w:val="20"/>
              </w:rPr>
            </w:pPr>
            <w:r>
              <w:rPr>
                <w:rFonts w:cs="Calibri"/>
                <w:color w:val="000000"/>
              </w:rPr>
              <w:t>9</w:t>
            </w:r>
          </w:p>
        </w:tc>
        <w:tc>
          <w:tcPr>
            <w:tcW w:w="635" w:type="dxa"/>
            <w:shd w:val="clear" w:color="auto" w:fill="F2F2F2" w:themeFill="background1" w:themeFillShade="F2"/>
            <w:vAlign w:val="bottom"/>
          </w:tcPr>
          <w:p w14:paraId="41F80D52" w14:textId="536DE1AE"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6423E8B1" w14:textId="3D5F166E"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50A2B4CD" w14:textId="1E1DDCB7"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0CFF08E6" w14:textId="425386A4" w:rsidR="001E4900" w:rsidRPr="005738BE" w:rsidRDefault="001E4900" w:rsidP="001E4900">
            <w:pPr>
              <w:spacing w:after="0" w:line="240" w:lineRule="auto"/>
              <w:rPr>
                <w:rFonts w:ascii="Times New Roman" w:hAnsi="Times New Roman"/>
                <w:sz w:val="20"/>
                <w:szCs w:val="20"/>
              </w:rPr>
            </w:pPr>
            <w:r>
              <w:rPr>
                <w:rFonts w:cs="Calibri"/>
                <w:color w:val="000000"/>
              </w:rPr>
              <w:t>146,5</w:t>
            </w:r>
          </w:p>
        </w:tc>
        <w:tc>
          <w:tcPr>
            <w:tcW w:w="635" w:type="dxa"/>
            <w:shd w:val="clear" w:color="auto" w:fill="F2F2F2" w:themeFill="background1" w:themeFillShade="F2"/>
            <w:vAlign w:val="bottom"/>
          </w:tcPr>
          <w:p w14:paraId="2F050CAA" w14:textId="3E2920C0" w:rsidR="001E4900" w:rsidRPr="005738BE" w:rsidRDefault="001E4900" w:rsidP="001E4900">
            <w:pPr>
              <w:spacing w:after="0" w:line="240" w:lineRule="auto"/>
              <w:rPr>
                <w:rFonts w:ascii="Times New Roman" w:hAnsi="Times New Roman"/>
                <w:sz w:val="20"/>
                <w:szCs w:val="20"/>
              </w:rPr>
            </w:pPr>
            <w:r>
              <w:rPr>
                <w:rFonts w:cs="Calibri"/>
                <w:color w:val="000000"/>
              </w:rPr>
              <w:t>43,2</w:t>
            </w:r>
          </w:p>
        </w:tc>
        <w:tc>
          <w:tcPr>
            <w:tcW w:w="636" w:type="dxa"/>
            <w:shd w:val="clear" w:color="auto" w:fill="F2F2F2" w:themeFill="background1" w:themeFillShade="F2"/>
            <w:vAlign w:val="bottom"/>
          </w:tcPr>
          <w:p w14:paraId="6FC39691" w14:textId="2FF4AA7B" w:rsidR="001E4900" w:rsidRPr="005738BE" w:rsidRDefault="001E4900" w:rsidP="001E4900">
            <w:pPr>
              <w:spacing w:after="0" w:line="240" w:lineRule="auto"/>
              <w:rPr>
                <w:rFonts w:ascii="Times New Roman" w:hAnsi="Times New Roman"/>
                <w:sz w:val="20"/>
                <w:szCs w:val="20"/>
              </w:rPr>
            </w:pPr>
            <w:r>
              <w:rPr>
                <w:rFonts w:cs="Calibri"/>
                <w:color w:val="000000"/>
              </w:rPr>
              <w:t>7,0</w:t>
            </w:r>
          </w:p>
        </w:tc>
        <w:tc>
          <w:tcPr>
            <w:tcW w:w="635" w:type="dxa"/>
            <w:shd w:val="clear" w:color="auto" w:fill="F2F2F2" w:themeFill="background1" w:themeFillShade="F2"/>
            <w:vAlign w:val="bottom"/>
          </w:tcPr>
          <w:p w14:paraId="3D743D73" w14:textId="3548B0B4"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2F663986" w14:textId="2F0760F5"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1205" w:type="dxa"/>
            <w:shd w:val="clear" w:color="auto" w:fill="F2F2F2" w:themeFill="background1" w:themeFillShade="F2"/>
            <w:vAlign w:val="bottom"/>
          </w:tcPr>
          <w:p w14:paraId="7FB98DDC" w14:textId="520B9040" w:rsidR="001E4900" w:rsidRPr="005738BE" w:rsidRDefault="001E4900" w:rsidP="001E4900">
            <w:pPr>
              <w:spacing w:after="0" w:line="240" w:lineRule="auto"/>
              <w:rPr>
                <w:rFonts w:ascii="Times New Roman" w:hAnsi="Times New Roman"/>
                <w:sz w:val="20"/>
                <w:szCs w:val="20"/>
              </w:rPr>
            </w:pPr>
            <w:r>
              <w:rPr>
                <w:rFonts w:cs="Calibri"/>
                <w:color w:val="000000"/>
              </w:rPr>
              <w:t>37,3</w:t>
            </w:r>
          </w:p>
        </w:tc>
      </w:tr>
      <w:tr w:rsidR="001E4900" w:rsidRPr="00FA5313" w14:paraId="546FCB92" w14:textId="77777777" w:rsidTr="00044D78">
        <w:tc>
          <w:tcPr>
            <w:tcW w:w="0" w:type="auto"/>
            <w:vAlign w:val="bottom"/>
          </w:tcPr>
          <w:p w14:paraId="480C96F9" w14:textId="53FCA587" w:rsidR="001E4900" w:rsidRPr="00FA5313" w:rsidRDefault="001E4900" w:rsidP="001E4900">
            <w:pPr>
              <w:spacing w:after="0" w:line="240" w:lineRule="auto"/>
              <w:rPr>
                <w:rFonts w:ascii="Times New Roman" w:hAnsi="Times New Roman"/>
                <w:sz w:val="20"/>
                <w:szCs w:val="20"/>
              </w:rPr>
            </w:pPr>
            <w:r>
              <w:rPr>
                <w:rFonts w:cs="Calibri"/>
                <w:color w:val="000000"/>
              </w:rPr>
              <w:t>10</w:t>
            </w:r>
          </w:p>
        </w:tc>
        <w:tc>
          <w:tcPr>
            <w:tcW w:w="635" w:type="dxa"/>
            <w:vAlign w:val="bottom"/>
          </w:tcPr>
          <w:p w14:paraId="2608AA79" w14:textId="20A9BF25"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35809988" w14:textId="1EAD61C7"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218ECB61" w14:textId="41A553E2"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7E1CFAF6" w14:textId="6E23EF58"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38D4AE72" w14:textId="2794956D" w:rsidR="001E4900" w:rsidRPr="005738BE" w:rsidRDefault="001E4900" w:rsidP="001E4900">
            <w:pPr>
              <w:spacing w:after="0" w:line="240" w:lineRule="auto"/>
              <w:rPr>
                <w:rFonts w:ascii="Times New Roman" w:hAnsi="Times New Roman"/>
                <w:sz w:val="20"/>
                <w:szCs w:val="20"/>
              </w:rPr>
            </w:pPr>
            <w:r>
              <w:rPr>
                <w:rFonts w:cs="Calibri"/>
                <w:color w:val="000000"/>
              </w:rPr>
              <w:t>20,3</w:t>
            </w:r>
          </w:p>
        </w:tc>
        <w:tc>
          <w:tcPr>
            <w:tcW w:w="636" w:type="dxa"/>
            <w:vAlign w:val="bottom"/>
          </w:tcPr>
          <w:p w14:paraId="523527A6" w14:textId="36ACD4C7"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5C3EFC25" w14:textId="02988B49"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775C0668" w14:textId="50E3F362"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1205" w:type="dxa"/>
            <w:vAlign w:val="bottom"/>
          </w:tcPr>
          <w:p w14:paraId="206EC45C" w14:textId="237F401D" w:rsidR="001E4900" w:rsidRPr="005738BE" w:rsidRDefault="001E4900" w:rsidP="001E4900">
            <w:pPr>
              <w:spacing w:after="0" w:line="240" w:lineRule="auto"/>
              <w:rPr>
                <w:rFonts w:ascii="Times New Roman" w:hAnsi="Times New Roman"/>
                <w:sz w:val="20"/>
                <w:szCs w:val="20"/>
              </w:rPr>
            </w:pPr>
            <w:r>
              <w:rPr>
                <w:rFonts w:cs="Calibri"/>
                <w:color w:val="000000"/>
              </w:rPr>
              <w:t>20,3</w:t>
            </w:r>
          </w:p>
        </w:tc>
      </w:tr>
      <w:tr w:rsidR="001E4900" w:rsidRPr="00FA5313" w14:paraId="092D337B" w14:textId="77777777" w:rsidTr="00044D78">
        <w:tc>
          <w:tcPr>
            <w:tcW w:w="0" w:type="auto"/>
            <w:shd w:val="clear" w:color="auto" w:fill="F2F2F2" w:themeFill="background1" w:themeFillShade="F2"/>
            <w:vAlign w:val="bottom"/>
          </w:tcPr>
          <w:p w14:paraId="5FE18B2F" w14:textId="736A68FA" w:rsidR="001E4900" w:rsidRPr="00FA5313" w:rsidRDefault="001E4900" w:rsidP="001E4900">
            <w:pPr>
              <w:spacing w:after="0" w:line="240" w:lineRule="auto"/>
              <w:rPr>
                <w:rFonts w:ascii="Times New Roman" w:hAnsi="Times New Roman"/>
                <w:sz w:val="20"/>
                <w:szCs w:val="20"/>
              </w:rPr>
            </w:pPr>
            <w:r>
              <w:rPr>
                <w:rFonts w:cs="Calibri"/>
                <w:color w:val="000000"/>
              </w:rPr>
              <w:t>11</w:t>
            </w:r>
          </w:p>
        </w:tc>
        <w:tc>
          <w:tcPr>
            <w:tcW w:w="635" w:type="dxa"/>
            <w:shd w:val="clear" w:color="auto" w:fill="F2F2F2" w:themeFill="background1" w:themeFillShade="F2"/>
            <w:vAlign w:val="bottom"/>
          </w:tcPr>
          <w:p w14:paraId="6AA58089" w14:textId="63CB699B"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6A40E846" w14:textId="3373D50B" w:rsidR="001E4900" w:rsidRPr="005738BE" w:rsidRDefault="001E4900" w:rsidP="001E4900">
            <w:pPr>
              <w:spacing w:after="0" w:line="240" w:lineRule="auto"/>
              <w:rPr>
                <w:rFonts w:ascii="Times New Roman" w:hAnsi="Times New Roman"/>
                <w:sz w:val="20"/>
                <w:szCs w:val="20"/>
              </w:rPr>
            </w:pPr>
            <w:r>
              <w:rPr>
                <w:rFonts w:cs="Calibri"/>
                <w:color w:val="000000"/>
              </w:rPr>
              <w:t>7,0</w:t>
            </w:r>
          </w:p>
        </w:tc>
        <w:tc>
          <w:tcPr>
            <w:tcW w:w="672" w:type="dxa"/>
            <w:shd w:val="clear" w:color="auto" w:fill="F2F2F2" w:themeFill="background1" w:themeFillShade="F2"/>
            <w:vAlign w:val="bottom"/>
          </w:tcPr>
          <w:p w14:paraId="571BC3D5" w14:textId="68EEE0E6"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5F34ACA0" w14:textId="6309214A"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02CF65B3" w14:textId="21024CDC"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shd w:val="clear" w:color="auto" w:fill="F2F2F2" w:themeFill="background1" w:themeFillShade="F2"/>
            <w:vAlign w:val="bottom"/>
          </w:tcPr>
          <w:p w14:paraId="697D22E5" w14:textId="17FB2C4F" w:rsidR="001E4900" w:rsidRPr="005738BE" w:rsidRDefault="001E4900" w:rsidP="001E4900">
            <w:pPr>
              <w:spacing w:after="0" w:line="240" w:lineRule="auto"/>
              <w:rPr>
                <w:rFonts w:ascii="Times New Roman" w:hAnsi="Times New Roman"/>
                <w:sz w:val="20"/>
                <w:szCs w:val="20"/>
              </w:rPr>
            </w:pPr>
            <w:r>
              <w:rPr>
                <w:rFonts w:cs="Calibri"/>
                <w:color w:val="000000"/>
              </w:rPr>
              <w:t>30,0</w:t>
            </w:r>
          </w:p>
        </w:tc>
        <w:tc>
          <w:tcPr>
            <w:tcW w:w="635" w:type="dxa"/>
            <w:shd w:val="clear" w:color="auto" w:fill="F2F2F2" w:themeFill="background1" w:themeFillShade="F2"/>
            <w:vAlign w:val="bottom"/>
          </w:tcPr>
          <w:p w14:paraId="00B0A51B" w14:textId="30E02A5D" w:rsidR="001E4900" w:rsidRPr="005738BE" w:rsidRDefault="001E4900" w:rsidP="001E4900">
            <w:pPr>
              <w:spacing w:after="0" w:line="240" w:lineRule="auto"/>
              <w:rPr>
                <w:rFonts w:ascii="Times New Roman" w:hAnsi="Times New Roman"/>
                <w:sz w:val="20"/>
                <w:szCs w:val="20"/>
              </w:rPr>
            </w:pPr>
            <w:r>
              <w:rPr>
                <w:rFonts w:cs="Calibri"/>
                <w:color w:val="000000"/>
              </w:rPr>
              <w:t>90,4</w:t>
            </w:r>
          </w:p>
        </w:tc>
        <w:tc>
          <w:tcPr>
            <w:tcW w:w="672" w:type="dxa"/>
            <w:shd w:val="clear" w:color="auto" w:fill="F2F2F2" w:themeFill="background1" w:themeFillShade="F2"/>
            <w:vAlign w:val="bottom"/>
          </w:tcPr>
          <w:p w14:paraId="13BAB53C" w14:textId="20C4A14D"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1205" w:type="dxa"/>
            <w:shd w:val="clear" w:color="auto" w:fill="F2F2F2" w:themeFill="background1" w:themeFillShade="F2"/>
            <w:vAlign w:val="bottom"/>
          </w:tcPr>
          <w:p w14:paraId="7CC769A7" w14:textId="1421F272" w:rsidR="001E4900" w:rsidRPr="005738BE" w:rsidRDefault="001E4900" w:rsidP="001E4900">
            <w:pPr>
              <w:spacing w:after="0" w:line="240" w:lineRule="auto"/>
              <w:rPr>
                <w:rFonts w:ascii="Times New Roman" w:hAnsi="Times New Roman"/>
                <w:sz w:val="20"/>
                <w:szCs w:val="20"/>
              </w:rPr>
            </w:pPr>
            <w:r>
              <w:rPr>
                <w:rFonts w:cs="Calibri"/>
                <w:color w:val="000000"/>
              </w:rPr>
              <w:t>51,8</w:t>
            </w:r>
          </w:p>
        </w:tc>
      </w:tr>
      <w:tr w:rsidR="001E4900" w:rsidRPr="00FA5313" w14:paraId="73CF84C1" w14:textId="77777777" w:rsidTr="00044D78">
        <w:tc>
          <w:tcPr>
            <w:tcW w:w="0" w:type="auto"/>
            <w:vAlign w:val="bottom"/>
          </w:tcPr>
          <w:p w14:paraId="261C9EAC" w14:textId="3AE88E66" w:rsidR="001E4900" w:rsidRPr="00FA5313" w:rsidRDefault="001E4900" w:rsidP="001E4900">
            <w:pPr>
              <w:spacing w:after="0" w:line="240" w:lineRule="auto"/>
              <w:rPr>
                <w:rFonts w:ascii="Times New Roman" w:hAnsi="Times New Roman"/>
                <w:sz w:val="20"/>
                <w:szCs w:val="20"/>
              </w:rPr>
            </w:pPr>
            <w:r>
              <w:rPr>
                <w:rFonts w:cs="Calibri"/>
                <w:color w:val="000000"/>
              </w:rPr>
              <w:t>12</w:t>
            </w:r>
          </w:p>
        </w:tc>
        <w:tc>
          <w:tcPr>
            <w:tcW w:w="635" w:type="dxa"/>
            <w:vAlign w:val="bottom"/>
          </w:tcPr>
          <w:p w14:paraId="32FFEDAC" w14:textId="755ECA1D"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1F4DBA60" w14:textId="5CA18FFE"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03F3B505" w14:textId="41E2E33A"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37742083" w14:textId="3F007065"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7D10150E" w14:textId="734BEB24"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vAlign w:val="bottom"/>
          </w:tcPr>
          <w:p w14:paraId="6D04C7A0" w14:textId="0FD6DE42" w:rsidR="001E4900" w:rsidRPr="005738BE" w:rsidRDefault="001E4900" w:rsidP="001E4900">
            <w:pPr>
              <w:spacing w:after="0" w:line="240" w:lineRule="auto"/>
              <w:rPr>
                <w:rFonts w:ascii="Times New Roman" w:hAnsi="Times New Roman"/>
                <w:sz w:val="20"/>
                <w:szCs w:val="20"/>
              </w:rPr>
            </w:pPr>
            <w:r>
              <w:rPr>
                <w:rFonts w:cs="Calibri"/>
                <w:color w:val="000000"/>
              </w:rPr>
              <w:t>5,9</w:t>
            </w:r>
          </w:p>
        </w:tc>
        <w:tc>
          <w:tcPr>
            <w:tcW w:w="635" w:type="dxa"/>
            <w:vAlign w:val="bottom"/>
          </w:tcPr>
          <w:p w14:paraId="6B6B239B" w14:textId="0384D838" w:rsidR="001E4900" w:rsidRPr="005738BE" w:rsidRDefault="001E4900" w:rsidP="001E4900">
            <w:pPr>
              <w:spacing w:after="0" w:line="240" w:lineRule="auto"/>
              <w:rPr>
                <w:rFonts w:ascii="Times New Roman" w:hAnsi="Times New Roman"/>
                <w:sz w:val="20"/>
                <w:szCs w:val="20"/>
              </w:rPr>
            </w:pPr>
            <w:r>
              <w:rPr>
                <w:rFonts w:cs="Calibri"/>
                <w:color w:val="000000"/>
              </w:rPr>
              <w:t>6,6</w:t>
            </w:r>
          </w:p>
        </w:tc>
        <w:tc>
          <w:tcPr>
            <w:tcW w:w="672" w:type="dxa"/>
            <w:vAlign w:val="bottom"/>
          </w:tcPr>
          <w:p w14:paraId="0841F376" w14:textId="0FA6B840" w:rsidR="001E4900" w:rsidRPr="005738BE" w:rsidRDefault="001E4900" w:rsidP="001E4900">
            <w:pPr>
              <w:spacing w:after="0" w:line="240" w:lineRule="auto"/>
              <w:rPr>
                <w:rFonts w:ascii="Times New Roman" w:hAnsi="Times New Roman"/>
                <w:sz w:val="20"/>
                <w:szCs w:val="20"/>
              </w:rPr>
            </w:pPr>
            <w:r>
              <w:rPr>
                <w:rFonts w:cs="Calibri"/>
                <w:color w:val="000000"/>
              </w:rPr>
              <w:t>0,5</w:t>
            </w:r>
          </w:p>
        </w:tc>
        <w:tc>
          <w:tcPr>
            <w:tcW w:w="1205" w:type="dxa"/>
            <w:vAlign w:val="bottom"/>
          </w:tcPr>
          <w:p w14:paraId="6525BCF9" w14:textId="6CBEFFEA" w:rsidR="001E4900" w:rsidRPr="005738BE" w:rsidRDefault="001E4900" w:rsidP="001E4900">
            <w:pPr>
              <w:spacing w:after="0" w:line="240" w:lineRule="auto"/>
              <w:rPr>
                <w:rFonts w:ascii="Times New Roman" w:hAnsi="Times New Roman"/>
                <w:sz w:val="20"/>
                <w:szCs w:val="20"/>
              </w:rPr>
            </w:pPr>
            <w:r>
              <w:rPr>
                <w:rFonts w:cs="Calibri"/>
                <w:color w:val="000000"/>
              </w:rPr>
              <w:t>4,5</w:t>
            </w:r>
          </w:p>
        </w:tc>
      </w:tr>
      <w:tr w:rsidR="001E4900" w:rsidRPr="00FA5313" w14:paraId="72F510D7" w14:textId="77777777" w:rsidTr="00044D78">
        <w:tc>
          <w:tcPr>
            <w:tcW w:w="0" w:type="auto"/>
            <w:shd w:val="clear" w:color="auto" w:fill="F2F2F2" w:themeFill="background1" w:themeFillShade="F2"/>
            <w:vAlign w:val="bottom"/>
          </w:tcPr>
          <w:p w14:paraId="7B24DA51" w14:textId="0470DFE9" w:rsidR="001E4900" w:rsidRPr="00FA5313" w:rsidRDefault="001E4900" w:rsidP="001E4900">
            <w:pPr>
              <w:spacing w:after="0" w:line="240" w:lineRule="auto"/>
              <w:rPr>
                <w:rFonts w:ascii="Times New Roman" w:hAnsi="Times New Roman"/>
                <w:sz w:val="20"/>
                <w:szCs w:val="20"/>
              </w:rPr>
            </w:pPr>
            <w:r>
              <w:rPr>
                <w:rFonts w:cs="Calibri"/>
                <w:color w:val="000000"/>
              </w:rPr>
              <w:t>13</w:t>
            </w:r>
          </w:p>
        </w:tc>
        <w:tc>
          <w:tcPr>
            <w:tcW w:w="635" w:type="dxa"/>
            <w:shd w:val="clear" w:color="auto" w:fill="F2F2F2" w:themeFill="background1" w:themeFillShade="F2"/>
            <w:vAlign w:val="bottom"/>
          </w:tcPr>
          <w:p w14:paraId="4FD85F85" w14:textId="766CB448"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3AD5422A" w14:textId="02CA533E"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22581EB9" w14:textId="323C6A0C"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299F7467" w14:textId="3C129157"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65415B0C" w14:textId="59317E96"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shd w:val="clear" w:color="auto" w:fill="F2F2F2" w:themeFill="background1" w:themeFillShade="F2"/>
            <w:vAlign w:val="bottom"/>
          </w:tcPr>
          <w:p w14:paraId="174ECE14" w14:textId="4A8AF211"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45448C43" w14:textId="624C3DF8"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71C5CC9D" w14:textId="64B80737" w:rsidR="001E4900" w:rsidRPr="005738BE" w:rsidRDefault="001E4900" w:rsidP="001E4900">
            <w:pPr>
              <w:spacing w:after="0" w:line="240" w:lineRule="auto"/>
              <w:rPr>
                <w:rFonts w:ascii="Times New Roman" w:hAnsi="Times New Roman"/>
                <w:sz w:val="20"/>
                <w:szCs w:val="20"/>
              </w:rPr>
            </w:pPr>
            <w:r>
              <w:rPr>
                <w:rFonts w:cs="Calibri"/>
                <w:color w:val="000000"/>
              </w:rPr>
              <w:t>9,5</w:t>
            </w:r>
          </w:p>
        </w:tc>
        <w:tc>
          <w:tcPr>
            <w:tcW w:w="1205" w:type="dxa"/>
            <w:shd w:val="clear" w:color="auto" w:fill="F2F2F2" w:themeFill="background1" w:themeFillShade="F2"/>
            <w:vAlign w:val="bottom"/>
          </w:tcPr>
          <w:p w14:paraId="4C47A0EA" w14:textId="41A838C4" w:rsidR="001E4900" w:rsidRPr="005738BE" w:rsidRDefault="001E4900" w:rsidP="001E4900">
            <w:pPr>
              <w:spacing w:after="0" w:line="240" w:lineRule="auto"/>
              <w:rPr>
                <w:rFonts w:ascii="Times New Roman" w:hAnsi="Times New Roman"/>
                <w:sz w:val="20"/>
                <w:szCs w:val="20"/>
              </w:rPr>
            </w:pPr>
            <w:r>
              <w:rPr>
                <w:rFonts w:cs="Calibri"/>
                <w:color w:val="000000"/>
              </w:rPr>
              <w:t>9,5</w:t>
            </w:r>
          </w:p>
        </w:tc>
      </w:tr>
      <w:tr w:rsidR="001E4900" w:rsidRPr="00FA5313" w14:paraId="49DCF20C" w14:textId="77777777" w:rsidTr="00044D78">
        <w:tc>
          <w:tcPr>
            <w:tcW w:w="0" w:type="auto"/>
            <w:vAlign w:val="bottom"/>
          </w:tcPr>
          <w:p w14:paraId="3E93EE29" w14:textId="4019882A" w:rsidR="001E4900" w:rsidRPr="00FA5313" w:rsidRDefault="001E4900" w:rsidP="001E4900">
            <w:pPr>
              <w:spacing w:after="0" w:line="240" w:lineRule="auto"/>
              <w:rPr>
                <w:rFonts w:ascii="Times New Roman" w:hAnsi="Times New Roman"/>
                <w:sz w:val="20"/>
                <w:szCs w:val="20"/>
              </w:rPr>
            </w:pPr>
            <w:r>
              <w:rPr>
                <w:rFonts w:cs="Calibri"/>
                <w:color w:val="000000"/>
              </w:rPr>
              <w:t>17</w:t>
            </w:r>
          </w:p>
        </w:tc>
        <w:tc>
          <w:tcPr>
            <w:tcW w:w="635" w:type="dxa"/>
            <w:vAlign w:val="bottom"/>
          </w:tcPr>
          <w:p w14:paraId="4C245DA8" w14:textId="6D96953D"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2A29C9CE" w14:textId="1B302FC3"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202F9A29" w14:textId="3175DA7C" w:rsidR="001E4900" w:rsidRPr="005738BE" w:rsidRDefault="001E4900" w:rsidP="001E4900">
            <w:pPr>
              <w:spacing w:after="0" w:line="240" w:lineRule="auto"/>
              <w:rPr>
                <w:rFonts w:ascii="Times New Roman" w:hAnsi="Times New Roman"/>
                <w:sz w:val="20"/>
                <w:szCs w:val="20"/>
              </w:rPr>
            </w:pPr>
            <w:r>
              <w:rPr>
                <w:rFonts w:cs="Calibri"/>
                <w:color w:val="000000"/>
              </w:rPr>
              <w:t>21,8</w:t>
            </w:r>
          </w:p>
        </w:tc>
        <w:tc>
          <w:tcPr>
            <w:tcW w:w="672" w:type="dxa"/>
            <w:vAlign w:val="bottom"/>
          </w:tcPr>
          <w:p w14:paraId="5D39E4D2" w14:textId="19E43E9E" w:rsidR="001E4900" w:rsidRPr="005738BE" w:rsidRDefault="001E4900" w:rsidP="001E4900">
            <w:pPr>
              <w:spacing w:after="0" w:line="240" w:lineRule="auto"/>
              <w:rPr>
                <w:rFonts w:ascii="Times New Roman" w:hAnsi="Times New Roman"/>
                <w:sz w:val="20"/>
                <w:szCs w:val="20"/>
              </w:rPr>
            </w:pPr>
            <w:r>
              <w:rPr>
                <w:rFonts w:cs="Calibri"/>
                <w:color w:val="000000"/>
              </w:rPr>
              <w:t>27,7</w:t>
            </w:r>
          </w:p>
        </w:tc>
        <w:tc>
          <w:tcPr>
            <w:tcW w:w="635" w:type="dxa"/>
            <w:vAlign w:val="bottom"/>
          </w:tcPr>
          <w:p w14:paraId="110C2289" w14:textId="7923A891"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vAlign w:val="bottom"/>
          </w:tcPr>
          <w:p w14:paraId="199597DF" w14:textId="62C8CD97"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1AEFFF09" w14:textId="7EACD3E0"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0417B884" w14:textId="5C185973" w:rsidR="001E4900" w:rsidRPr="005738BE" w:rsidRDefault="001E4900" w:rsidP="001E4900">
            <w:pPr>
              <w:spacing w:after="0" w:line="240" w:lineRule="auto"/>
              <w:rPr>
                <w:rFonts w:ascii="Times New Roman" w:hAnsi="Times New Roman"/>
                <w:sz w:val="20"/>
                <w:szCs w:val="20"/>
              </w:rPr>
            </w:pPr>
            <w:r>
              <w:rPr>
                <w:rFonts w:cs="Calibri"/>
                <w:color w:val="000000"/>
              </w:rPr>
              <w:t>43,6</w:t>
            </w:r>
          </w:p>
        </w:tc>
        <w:tc>
          <w:tcPr>
            <w:tcW w:w="1205" w:type="dxa"/>
            <w:vAlign w:val="bottom"/>
          </w:tcPr>
          <w:p w14:paraId="1D0E54EE" w14:textId="1D64912A" w:rsidR="001E4900" w:rsidRPr="005738BE" w:rsidRDefault="001E4900" w:rsidP="001E4900">
            <w:pPr>
              <w:spacing w:after="0" w:line="240" w:lineRule="auto"/>
              <w:rPr>
                <w:rFonts w:ascii="Times New Roman" w:hAnsi="Times New Roman"/>
                <w:sz w:val="20"/>
                <w:szCs w:val="20"/>
              </w:rPr>
            </w:pPr>
            <w:r>
              <w:rPr>
                <w:rFonts w:cs="Calibri"/>
                <w:color w:val="000000"/>
              </w:rPr>
              <w:t>25,6</w:t>
            </w:r>
          </w:p>
        </w:tc>
      </w:tr>
      <w:tr w:rsidR="001E4900" w:rsidRPr="00FA5313" w14:paraId="7A02563F" w14:textId="77777777" w:rsidTr="00044D78">
        <w:tc>
          <w:tcPr>
            <w:tcW w:w="0" w:type="auto"/>
            <w:shd w:val="clear" w:color="auto" w:fill="F2F2F2" w:themeFill="background1" w:themeFillShade="F2"/>
            <w:vAlign w:val="bottom"/>
          </w:tcPr>
          <w:p w14:paraId="3C3E8A0E" w14:textId="6F32FB87" w:rsidR="001E4900" w:rsidRPr="00FA5313" w:rsidRDefault="001E4900" w:rsidP="001E4900">
            <w:pPr>
              <w:spacing w:after="0" w:line="240" w:lineRule="auto"/>
              <w:rPr>
                <w:rFonts w:ascii="Times New Roman" w:hAnsi="Times New Roman"/>
                <w:sz w:val="20"/>
                <w:szCs w:val="20"/>
              </w:rPr>
            </w:pPr>
            <w:r>
              <w:rPr>
                <w:rFonts w:cs="Calibri"/>
                <w:color w:val="000000"/>
              </w:rPr>
              <w:t>18</w:t>
            </w:r>
          </w:p>
        </w:tc>
        <w:tc>
          <w:tcPr>
            <w:tcW w:w="635" w:type="dxa"/>
            <w:shd w:val="clear" w:color="auto" w:fill="F2F2F2" w:themeFill="background1" w:themeFillShade="F2"/>
            <w:vAlign w:val="bottom"/>
          </w:tcPr>
          <w:p w14:paraId="464310CE" w14:textId="3621C97B" w:rsidR="001E4900" w:rsidRPr="00FA5313" w:rsidRDefault="001E4900" w:rsidP="001E4900">
            <w:pPr>
              <w:spacing w:after="0" w:line="240" w:lineRule="auto"/>
              <w:rPr>
                <w:rFonts w:ascii="Times New Roman" w:hAnsi="Times New Roman"/>
                <w:sz w:val="20"/>
                <w:szCs w:val="20"/>
              </w:rPr>
            </w:pPr>
            <w:r>
              <w:rPr>
                <w:rFonts w:cs="Calibri"/>
                <w:color w:val="000000"/>
              </w:rPr>
              <w:t>86,2</w:t>
            </w:r>
          </w:p>
        </w:tc>
        <w:tc>
          <w:tcPr>
            <w:tcW w:w="672" w:type="dxa"/>
            <w:shd w:val="clear" w:color="auto" w:fill="F2F2F2" w:themeFill="background1" w:themeFillShade="F2"/>
            <w:vAlign w:val="bottom"/>
          </w:tcPr>
          <w:p w14:paraId="15E880E3" w14:textId="02846615"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13A533F9" w14:textId="1AD824AE" w:rsidR="001E4900" w:rsidRPr="005738BE" w:rsidRDefault="001E4900" w:rsidP="001E4900">
            <w:pPr>
              <w:spacing w:after="0" w:line="240" w:lineRule="auto"/>
              <w:rPr>
                <w:rFonts w:ascii="Times New Roman" w:hAnsi="Times New Roman"/>
                <w:sz w:val="20"/>
                <w:szCs w:val="20"/>
              </w:rPr>
            </w:pPr>
            <w:r>
              <w:rPr>
                <w:rFonts w:cs="Calibri"/>
                <w:color w:val="000000"/>
              </w:rPr>
              <w:t>104,8</w:t>
            </w:r>
          </w:p>
        </w:tc>
        <w:tc>
          <w:tcPr>
            <w:tcW w:w="672" w:type="dxa"/>
            <w:shd w:val="clear" w:color="auto" w:fill="F2F2F2" w:themeFill="background1" w:themeFillShade="F2"/>
            <w:vAlign w:val="bottom"/>
          </w:tcPr>
          <w:p w14:paraId="43C79114" w14:textId="3BF20339"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5A1579E4" w14:textId="1711D185"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shd w:val="clear" w:color="auto" w:fill="F2F2F2" w:themeFill="background1" w:themeFillShade="F2"/>
            <w:vAlign w:val="bottom"/>
          </w:tcPr>
          <w:p w14:paraId="04F20091" w14:textId="02A5C2DE"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530C5AE5" w14:textId="0152B787"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1C07E114" w14:textId="7A7E2742" w:rsidR="001E4900" w:rsidRPr="005738BE" w:rsidRDefault="001E4900" w:rsidP="001E4900">
            <w:pPr>
              <w:spacing w:after="0" w:line="240" w:lineRule="auto"/>
              <w:rPr>
                <w:rFonts w:ascii="Times New Roman" w:hAnsi="Times New Roman"/>
                <w:sz w:val="20"/>
                <w:szCs w:val="20"/>
              </w:rPr>
            </w:pPr>
            <w:r>
              <w:rPr>
                <w:rFonts w:cs="Calibri"/>
                <w:color w:val="000000"/>
              </w:rPr>
              <w:t>43,6</w:t>
            </w:r>
          </w:p>
        </w:tc>
        <w:tc>
          <w:tcPr>
            <w:tcW w:w="1205" w:type="dxa"/>
            <w:shd w:val="clear" w:color="auto" w:fill="F2F2F2" w:themeFill="background1" w:themeFillShade="F2"/>
            <w:vAlign w:val="bottom"/>
          </w:tcPr>
          <w:p w14:paraId="75528697" w14:textId="3FA9F9C1" w:rsidR="001E4900" w:rsidRPr="005738BE" w:rsidRDefault="001E4900" w:rsidP="001E4900">
            <w:pPr>
              <w:spacing w:after="0" w:line="240" w:lineRule="auto"/>
              <w:rPr>
                <w:rFonts w:ascii="Times New Roman" w:hAnsi="Times New Roman"/>
                <w:sz w:val="20"/>
                <w:szCs w:val="20"/>
              </w:rPr>
            </w:pPr>
            <w:r>
              <w:rPr>
                <w:rFonts w:cs="Calibri"/>
                <w:color w:val="000000"/>
              </w:rPr>
              <w:t>83,2</w:t>
            </w:r>
          </w:p>
        </w:tc>
      </w:tr>
      <w:tr w:rsidR="001E4900" w:rsidRPr="00FA5313" w14:paraId="3DB6D532" w14:textId="77777777" w:rsidTr="00044D78">
        <w:tc>
          <w:tcPr>
            <w:tcW w:w="0" w:type="auto"/>
            <w:vAlign w:val="bottom"/>
          </w:tcPr>
          <w:p w14:paraId="46B3B7C8" w14:textId="177DFB78" w:rsidR="001E4900" w:rsidRPr="00FA5313" w:rsidRDefault="001E4900" w:rsidP="001E4900">
            <w:pPr>
              <w:spacing w:after="0" w:line="240" w:lineRule="auto"/>
              <w:rPr>
                <w:rFonts w:ascii="Times New Roman" w:hAnsi="Times New Roman"/>
                <w:sz w:val="20"/>
                <w:szCs w:val="20"/>
              </w:rPr>
            </w:pPr>
            <w:r>
              <w:rPr>
                <w:rFonts w:cs="Calibri"/>
                <w:color w:val="000000"/>
              </w:rPr>
              <w:t>19</w:t>
            </w:r>
          </w:p>
        </w:tc>
        <w:tc>
          <w:tcPr>
            <w:tcW w:w="635" w:type="dxa"/>
            <w:vAlign w:val="bottom"/>
          </w:tcPr>
          <w:p w14:paraId="779E4819" w14:textId="76DF2FA3" w:rsidR="001E4900" w:rsidRPr="00FA5313" w:rsidRDefault="001E4900" w:rsidP="001E4900">
            <w:pPr>
              <w:spacing w:after="0" w:line="240" w:lineRule="auto"/>
              <w:rPr>
                <w:rFonts w:ascii="Times New Roman" w:hAnsi="Times New Roman"/>
                <w:sz w:val="20"/>
                <w:szCs w:val="20"/>
              </w:rPr>
            </w:pPr>
            <w:r>
              <w:rPr>
                <w:rFonts w:cs="Calibri"/>
                <w:color w:val="000000"/>
              </w:rPr>
              <w:t>86,2</w:t>
            </w:r>
          </w:p>
        </w:tc>
        <w:tc>
          <w:tcPr>
            <w:tcW w:w="672" w:type="dxa"/>
            <w:vAlign w:val="bottom"/>
          </w:tcPr>
          <w:p w14:paraId="0E40DC20" w14:textId="2E23850A" w:rsidR="001E4900" w:rsidRPr="005738BE" w:rsidRDefault="001E4900" w:rsidP="001E4900">
            <w:pPr>
              <w:spacing w:after="0" w:line="240" w:lineRule="auto"/>
              <w:rPr>
                <w:rFonts w:ascii="Times New Roman" w:hAnsi="Times New Roman"/>
                <w:sz w:val="20"/>
                <w:szCs w:val="20"/>
              </w:rPr>
            </w:pPr>
            <w:r>
              <w:rPr>
                <w:rFonts w:cs="Calibri"/>
                <w:color w:val="000000"/>
              </w:rPr>
              <w:t>35,8</w:t>
            </w:r>
          </w:p>
        </w:tc>
        <w:tc>
          <w:tcPr>
            <w:tcW w:w="672" w:type="dxa"/>
            <w:vAlign w:val="bottom"/>
          </w:tcPr>
          <w:p w14:paraId="6949609C" w14:textId="3B35DCF2" w:rsidR="001E4900" w:rsidRPr="005738BE" w:rsidRDefault="001E4900" w:rsidP="001E4900">
            <w:pPr>
              <w:spacing w:after="0" w:line="240" w:lineRule="auto"/>
              <w:rPr>
                <w:rFonts w:ascii="Times New Roman" w:hAnsi="Times New Roman"/>
                <w:sz w:val="20"/>
                <w:szCs w:val="20"/>
              </w:rPr>
            </w:pPr>
            <w:r>
              <w:rPr>
                <w:rFonts w:cs="Calibri"/>
                <w:color w:val="000000"/>
              </w:rPr>
              <w:t>104,8</w:t>
            </w:r>
          </w:p>
        </w:tc>
        <w:tc>
          <w:tcPr>
            <w:tcW w:w="672" w:type="dxa"/>
            <w:vAlign w:val="bottom"/>
          </w:tcPr>
          <w:p w14:paraId="3F0C2839" w14:textId="28F9DA53"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506FED98" w14:textId="79B02F77" w:rsidR="001E4900" w:rsidRPr="005738BE" w:rsidRDefault="001E4900" w:rsidP="001E4900">
            <w:pPr>
              <w:spacing w:after="0" w:line="240" w:lineRule="auto"/>
              <w:rPr>
                <w:rFonts w:ascii="Times New Roman" w:hAnsi="Times New Roman"/>
                <w:sz w:val="20"/>
                <w:szCs w:val="20"/>
              </w:rPr>
            </w:pPr>
            <w:r>
              <w:rPr>
                <w:rFonts w:cs="Calibri"/>
                <w:color w:val="000000"/>
              </w:rPr>
              <w:t>20,3</w:t>
            </w:r>
          </w:p>
        </w:tc>
        <w:tc>
          <w:tcPr>
            <w:tcW w:w="636" w:type="dxa"/>
            <w:vAlign w:val="bottom"/>
          </w:tcPr>
          <w:p w14:paraId="70FAC6B8" w14:textId="342B27C9" w:rsidR="001E4900" w:rsidRPr="005738BE" w:rsidRDefault="001E4900" w:rsidP="001E4900">
            <w:pPr>
              <w:spacing w:after="0" w:line="240" w:lineRule="auto"/>
              <w:rPr>
                <w:rFonts w:ascii="Times New Roman" w:hAnsi="Times New Roman"/>
                <w:sz w:val="20"/>
                <w:szCs w:val="20"/>
              </w:rPr>
            </w:pPr>
            <w:r>
              <w:rPr>
                <w:rFonts w:cs="Calibri"/>
                <w:color w:val="000000"/>
              </w:rPr>
              <w:t>30,0</w:t>
            </w:r>
          </w:p>
        </w:tc>
        <w:tc>
          <w:tcPr>
            <w:tcW w:w="635" w:type="dxa"/>
            <w:vAlign w:val="bottom"/>
          </w:tcPr>
          <w:p w14:paraId="5FA66D43" w14:textId="4249E2FF"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0EBA9D40" w14:textId="446478F6" w:rsidR="001E4900" w:rsidRPr="005738BE" w:rsidRDefault="001E4900" w:rsidP="001E4900">
            <w:pPr>
              <w:spacing w:after="0" w:line="240" w:lineRule="auto"/>
              <w:rPr>
                <w:rFonts w:ascii="Times New Roman" w:hAnsi="Times New Roman"/>
                <w:sz w:val="20"/>
                <w:szCs w:val="20"/>
              </w:rPr>
            </w:pPr>
            <w:r>
              <w:rPr>
                <w:rFonts w:cs="Calibri"/>
                <w:color w:val="000000"/>
              </w:rPr>
              <w:t>43,6</w:t>
            </w:r>
          </w:p>
        </w:tc>
        <w:tc>
          <w:tcPr>
            <w:tcW w:w="1205" w:type="dxa"/>
            <w:vAlign w:val="bottom"/>
          </w:tcPr>
          <w:p w14:paraId="282F6808" w14:textId="45133290" w:rsidR="001E4900" w:rsidRPr="005738BE" w:rsidRDefault="001E4900" w:rsidP="001E4900">
            <w:pPr>
              <w:spacing w:after="0" w:line="240" w:lineRule="auto"/>
              <w:rPr>
                <w:rFonts w:ascii="Times New Roman" w:hAnsi="Times New Roman"/>
                <w:sz w:val="20"/>
                <w:szCs w:val="20"/>
              </w:rPr>
            </w:pPr>
            <w:r>
              <w:rPr>
                <w:rFonts w:cs="Calibri"/>
                <w:color w:val="000000"/>
              </w:rPr>
              <w:t>47,5</w:t>
            </w:r>
          </w:p>
        </w:tc>
      </w:tr>
      <w:tr w:rsidR="001E4900" w:rsidRPr="00FA5313" w14:paraId="436537EF" w14:textId="77777777" w:rsidTr="00044D78">
        <w:tc>
          <w:tcPr>
            <w:tcW w:w="0" w:type="auto"/>
            <w:shd w:val="clear" w:color="auto" w:fill="F2F2F2" w:themeFill="background1" w:themeFillShade="F2"/>
            <w:vAlign w:val="bottom"/>
          </w:tcPr>
          <w:p w14:paraId="2A1DB449" w14:textId="40871AC0" w:rsidR="001E4900" w:rsidRPr="00FA5313" w:rsidRDefault="001E4900" w:rsidP="001E4900">
            <w:pPr>
              <w:spacing w:after="0" w:line="240" w:lineRule="auto"/>
              <w:rPr>
                <w:rFonts w:ascii="Times New Roman" w:hAnsi="Times New Roman"/>
                <w:sz w:val="20"/>
                <w:szCs w:val="20"/>
              </w:rPr>
            </w:pPr>
            <w:r>
              <w:rPr>
                <w:rFonts w:cs="Calibri"/>
                <w:color w:val="000000"/>
              </w:rPr>
              <w:t>20</w:t>
            </w:r>
          </w:p>
        </w:tc>
        <w:tc>
          <w:tcPr>
            <w:tcW w:w="635" w:type="dxa"/>
            <w:shd w:val="clear" w:color="auto" w:fill="F2F2F2" w:themeFill="background1" w:themeFillShade="F2"/>
            <w:vAlign w:val="bottom"/>
          </w:tcPr>
          <w:p w14:paraId="509A152F" w14:textId="0C879FA6" w:rsidR="001E4900" w:rsidRPr="00FA5313" w:rsidRDefault="001E4900" w:rsidP="001E4900">
            <w:pPr>
              <w:spacing w:after="0" w:line="240" w:lineRule="auto"/>
              <w:rPr>
                <w:rFonts w:ascii="Times New Roman" w:hAnsi="Times New Roman"/>
                <w:sz w:val="20"/>
                <w:szCs w:val="20"/>
              </w:rPr>
            </w:pPr>
            <w:r>
              <w:rPr>
                <w:rFonts w:cs="Calibri"/>
                <w:color w:val="000000"/>
              </w:rPr>
              <w:t>8,8</w:t>
            </w:r>
          </w:p>
        </w:tc>
        <w:tc>
          <w:tcPr>
            <w:tcW w:w="672" w:type="dxa"/>
            <w:shd w:val="clear" w:color="auto" w:fill="F2F2F2" w:themeFill="background1" w:themeFillShade="F2"/>
            <w:vAlign w:val="bottom"/>
          </w:tcPr>
          <w:p w14:paraId="422B7C8C" w14:textId="233A2B90" w:rsidR="001E4900" w:rsidRPr="005738BE" w:rsidRDefault="001E4900" w:rsidP="001E4900">
            <w:pPr>
              <w:spacing w:after="0" w:line="240" w:lineRule="auto"/>
              <w:rPr>
                <w:rFonts w:ascii="Times New Roman" w:hAnsi="Times New Roman"/>
                <w:sz w:val="20"/>
                <w:szCs w:val="20"/>
              </w:rPr>
            </w:pPr>
            <w:r>
              <w:rPr>
                <w:rFonts w:cs="Calibri"/>
                <w:color w:val="000000"/>
              </w:rPr>
              <w:t>125,3</w:t>
            </w:r>
          </w:p>
        </w:tc>
        <w:tc>
          <w:tcPr>
            <w:tcW w:w="672" w:type="dxa"/>
            <w:shd w:val="clear" w:color="auto" w:fill="F2F2F2" w:themeFill="background1" w:themeFillShade="F2"/>
            <w:vAlign w:val="bottom"/>
          </w:tcPr>
          <w:p w14:paraId="1955E3D9" w14:textId="40735870"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0F12BF45" w14:textId="450EA380" w:rsidR="001E4900" w:rsidRPr="005738BE" w:rsidRDefault="001E4900" w:rsidP="001E4900">
            <w:pPr>
              <w:spacing w:after="0" w:line="240" w:lineRule="auto"/>
              <w:rPr>
                <w:rFonts w:ascii="Times New Roman" w:hAnsi="Times New Roman"/>
                <w:sz w:val="20"/>
                <w:szCs w:val="20"/>
              </w:rPr>
            </w:pPr>
            <w:r>
              <w:rPr>
                <w:rFonts w:cs="Calibri"/>
                <w:color w:val="000000"/>
              </w:rPr>
              <w:t>89,0</w:t>
            </w:r>
          </w:p>
        </w:tc>
        <w:tc>
          <w:tcPr>
            <w:tcW w:w="635" w:type="dxa"/>
            <w:shd w:val="clear" w:color="auto" w:fill="F2F2F2" w:themeFill="background1" w:themeFillShade="F2"/>
            <w:vAlign w:val="bottom"/>
          </w:tcPr>
          <w:p w14:paraId="5D407FD3" w14:textId="5A8B20BC"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shd w:val="clear" w:color="auto" w:fill="F2F2F2" w:themeFill="background1" w:themeFillShade="F2"/>
            <w:vAlign w:val="bottom"/>
          </w:tcPr>
          <w:p w14:paraId="0E749F9E" w14:textId="3DE47C72"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2B1C1B55" w14:textId="348C8554"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705168CA" w14:textId="71366E81"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1205" w:type="dxa"/>
            <w:shd w:val="clear" w:color="auto" w:fill="F2F2F2" w:themeFill="background1" w:themeFillShade="F2"/>
            <w:vAlign w:val="bottom"/>
          </w:tcPr>
          <w:p w14:paraId="7E2DF036" w14:textId="63553B60" w:rsidR="001E4900" w:rsidRPr="005738BE" w:rsidRDefault="001E4900" w:rsidP="001E4900">
            <w:pPr>
              <w:spacing w:after="0" w:line="240" w:lineRule="auto"/>
              <w:rPr>
                <w:rFonts w:ascii="Times New Roman" w:hAnsi="Times New Roman"/>
                <w:sz w:val="20"/>
                <w:szCs w:val="20"/>
              </w:rPr>
            </w:pPr>
            <w:r>
              <w:rPr>
                <w:rFonts w:cs="Calibri"/>
                <w:color w:val="000000"/>
              </w:rPr>
              <w:t>66,2</w:t>
            </w:r>
          </w:p>
        </w:tc>
      </w:tr>
      <w:tr w:rsidR="001E4900" w:rsidRPr="00FA5313" w14:paraId="7F5D593E" w14:textId="77777777" w:rsidTr="00044D78">
        <w:tc>
          <w:tcPr>
            <w:tcW w:w="0" w:type="auto"/>
            <w:vAlign w:val="bottom"/>
          </w:tcPr>
          <w:p w14:paraId="1D1FB075" w14:textId="72A09C5D" w:rsidR="001E4900" w:rsidRPr="00FA5313" w:rsidRDefault="001E4900" w:rsidP="001E4900">
            <w:pPr>
              <w:spacing w:after="0" w:line="240" w:lineRule="auto"/>
              <w:rPr>
                <w:rFonts w:ascii="Times New Roman" w:hAnsi="Times New Roman"/>
                <w:sz w:val="20"/>
                <w:szCs w:val="20"/>
              </w:rPr>
            </w:pPr>
            <w:r>
              <w:rPr>
                <w:rFonts w:cs="Calibri"/>
                <w:color w:val="000000"/>
              </w:rPr>
              <w:t>21</w:t>
            </w:r>
          </w:p>
        </w:tc>
        <w:tc>
          <w:tcPr>
            <w:tcW w:w="635" w:type="dxa"/>
            <w:vAlign w:val="bottom"/>
          </w:tcPr>
          <w:p w14:paraId="63C129CE" w14:textId="57D3C676"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046DB19C" w14:textId="09872587"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7F43651E" w14:textId="36EC3693"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578B199F" w14:textId="6F9F14A9"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0E62CDFE" w14:textId="2904263A" w:rsidR="001E4900" w:rsidRPr="005738BE" w:rsidRDefault="001E4900" w:rsidP="001E4900">
            <w:pPr>
              <w:spacing w:after="0" w:line="240" w:lineRule="auto"/>
              <w:rPr>
                <w:rFonts w:ascii="Times New Roman" w:hAnsi="Times New Roman"/>
                <w:sz w:val="20"/>
                <w:szCs w:val="20"/>
              </w:rPr>
            </w:pPr>
            <w:r>
              <w:rPr>
                <w:rFonts w:cs="Calibri"/>
                <w:color w:val="000000"/>
              </w:rPr>
              <w:t>21,5</w:t>
            </w:r>
          </w:p>
        </w:tc>
        <w:tc>
          <w:tcPr>
            <w:tcW w:w="636" w:type="dxa"/>
            <w:vAlign w:val="bottom"/>
          </w:tcPr>
          <w:p w14:paraId="7F854BF5" w14:textId="431C50D3"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37BFE92B" w14:textId="5CE375A0"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5860F781" w14:textId="16BF6F30"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1205" w:type="dxa"/>
            <w:vAlign w:val="bottom"/>
          </w:tcPr>
          <w:p w14:paraId="1B03E463" w14:textId="6A659C71" w:rsidR="001E4900" w:rsidRPr="005738BE" w:rsidRDefault="001E4900" w:rsidP="001E4900">
            <w:pPr>
              <w:spacing w:after="0" w:line="240" w:lineRule="auto"/>
              <w:rPr>
                <w:rFonts w:ascii="Times New Roman" w:hAnsi="Times New Roman"/>
                <w:sz w:val="20"/>
                <w:szCs w:val="20"/>
              </w:rPr>
            </w:pPr>
            <w:r>
              <w:rPr>
                <w:rFonts w:cs="Calibri"/>
                <w:color w:val="000000"/>
              </w:rPr>
              <w:t>21,5</w:t>
            </w:r>
          </w:p>
        </w:tc>
      </w:tr>
      <w:tr w:rsidR="001E4900" w:rsidRPr="00FA5313" w14:paraId="75E376DD" w14:textId="77777777" w:rsidTr="00044D78">
        <w:tc>
          <w:tcPr>
            <w:tcW w:w="0" w:type="auto"/>
            <w:shd w:val="clear" w:color="auto" w:fill="F2F2F2" w:themeFill="background1" w:themeFillShade="F2"/>
            <w:vAlign w:val="bottom"/>
          </w:tcPr>
          <w:p w14:paraId="3B3590F7" w14:textId="6A68AE7B" w:rsidR="001E4900" w:rsidRPr="00FA5313" w:rsidRDefault="001E4900" w:rsidP="001E4900">
            <w:pPr>
              <w:spacing w:after="0" w:line="240" w:lineRule="auto"/>
              <w:rPr>
                <w:rFonts w:ascii="Times New Roman" w:hAnsi="Times New Roman"/>
                <w:sz w:val="20"/>
                <w:szCs w:val="20"/>
              </w:rPr>
            </w:pPr>
            <w:r>
              <w:rPr>
                <w:rFonts w:cs="Calibri"/>
                <w:color w:val="000000"/>
              </w:rPr>
              <w:t>22</w:t>
            </w:r>
          </w:p>
        </w:tc>
        <w:tc>
          <w:tcPr>
            <w:tcW w:w="635" w:type="dxa"/>
            <w:shd w:val="clear" w:color="auto" w:fill="F2F2F2" w:themeFill="background1" w:themeFillShade="F2"/>
            <w:vAlign w:val="bottom"/>
          </w:tcPr>
          <w:p w14:paraId="11072DDF" w14:textId="572F8380" w:rsidR="001E4900" w:rsidRPr="00FA5313" w:rsidRDefault="001E4900" w:rsidP="001E4900">
            <w:pPr>
              <w:spacing w:after="0" w:line="240" w:lineRule="auto"/>
              <w:rPr>
                <w:rFonts w:ascii="Times New Roman" w:hAnsi="Times New Roman"/>
                <w:sz w:val="20"/>
                <w:szCs w:val="20"/>
              </w:rPr>
            </w:pPr>
            <w:r>
              <w:rPr>
                <w:rFonts w:cs="Calibri"/>
                <w:color w:val="000000"/>
              </w:rPr>
              <w:t>27,4</w:t>
            </w:r>
          </w:p>
        </w:tc>
        <w:tc>
          <w:tcPr>
            <w:tcW w:w="672" w:type="dxa"/>
            <w:shd w:val="clear" w:color="auto" w:fill="F2F2F2" w:themeFill="background1" w:themeFillShade="F2"/>
            <w:vAlign w:val="bottom"/>
          </w:tcPr>
          <w:p w14:paraId="5B778B31" w14:textId="7D225091" w:rsidR="001E4900" w:rsidRPr="005738BE" w:rsidRDefault="001E4900" w:rsidP="001E4900">
            <w:pPr>
              <w:spacing w:after="0" w:line="240" w:lineRule="auto"/>
              <w:rPr>
                <w:rFonts w:ascii="Times New Roman" w:hAnsi="Times New Roman"/>
                <w:sz w:val="20"/>
                <w:szCs w:val="20"/>
              </w:rPr>
            </w:pPr>
            <w:r>
              <w:rPr>
                <w:rFonts w:cs="Calibri"/>
                <w:color w:val="000000"/>
              </w:rPr>
              <w:t>42,0</w:t>
            </w:r>
          </w:p>
        </w:tc>
        <w:tc>
          <w:tcPr>
            <w:tcW w:w="672" w:type="dxa"/>
            <w:shd w:val="clear" w:color="auto" w:fill="F2F2F2" w:themeFill="background1" w:themeFillShade="F2"/>
            <w:vAlign w:val="bottom"/>
          </w:tcPr>
          <w:p w14:paraId="1423C613" w14:textId="611E85DE" w:rsidR="001E4900" w:rsidRPr="005738BE" w:rsidRDefault="001E4900" w:rsidP="001E4900">
            <w:pPr>
              <w:spacing w:after="0" w:line="240" w:lineRule="auto"/>
              <w:rPr>
                <w:rFonts w:ascii="Times New Roman" w:hAnsi="Times New Roman"/>
                <w:sz w:val="20"/>
                <w:szCs w:val="20"/>
              </w:rPr>
            </w:pPr>
            <w:r>
              <w:rPr>
                <w:rFonts w:cs="Calibri"/>
                <w:color w:val="000000"/>
              </w:rPr>
              <w:t>37,0</w:t>
            </w:r>
          </w:p>
        </w:tc>
        <w:tc>
          <w:tcPr>
            <w:tcW w:w="672" w:type="dxa"/>
            <w:shd w:val="clear" w:color="auto" w:fill="F2F2F2" w:themeFill="background1" w:themeFillShade="F2"/>
            <w:vAlign w:val="bottom"/>
          </w:tcPr>
          <w:p w14:paraId="3B727043" w14:textId="57F77A85"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30499E5F" w14:textId="222E69A2"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shd w:val="clear" w:color="auto" w:fill="F2F2F2" w:themeFill="background1" w:themeFillShade="F2"/>
            <w:vAlign w:val="bottom"/>
          </w:tcPr>
          <w:p w14:paraId="134D68CC" w14:textId="68EC84E8"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1BBA1C20" w14:textId="09133443"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4DD5AC13" w14:textId="6E9B0213"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1205" w:type="dxa"/>
            <w:shd w:val="clear" w:color="auto" w:fill="F2F2F2" w:themeFill="background1" w:themeFillShade="F2"/>
            <w:vAlign w:val="bottom"/>
          </w:tcPr>
          <w:p w14:paraId="19373470" w14:textId="0E209C9D" w:rsidR="001E4900" w:rsidRPr="005738BE" w:rsidRDefault="001E4900" w:rsidP="001E4900">
            <w:pPr>
              <w:spacing w:after="0" w:line="240" w:lineRule="auto"/>
              <w:rPr>
                <w:rFonts w:ascii="Times New Roman" w:hAnsi="Times New Roman"/>
                <w:sz w:val="20"/>
                <w:szCs w:val="20"/>
              </w:rPr>
            </w:pPr>
            <w:r>
              <w:rPr>
                <w:rFonts w:cs="Calibri"/>
                <w:color w:val="000000"/>
              </w:rPr>
              <w:t>34,3</w:t>
            </w:r>
          </w:p>
        </w:tc>
      </w:tr>
      <w:tr w:rsidR="001E4900" w:rsidRPr="00FA5313" w14:paraId="5AC70307" w14:textId="77777777" w:rsidTr="00044D78">
        <w:tc>
          <w:tcPr>
            <w:tcW w:w="0" w:type="auto"/>
            <w:vAlign w:val="bottom"/>
          </w:tcPr>
          <w:p w14:paraId="3253F5BF" w14:textId="4383AD71" w:rsidR="001E4900" w:rsidRPr="00FA5313" w:rsidRDefault="001E4900" w:rsidP="001E4900">
            <w:pPr>
              <w:spacing w:after="0" w:line="240" w:lineRule="auto"/>
              <w:rPr>
                <w:rFonts w:ascii="Times New Roman" w:hAnsi="Times New Roman"/>
                <w:sz w:val="20"/>
                <w:szCs w:val="20"/>
              </w:rPr>
            </w:pPr>
            <w:r>
              <w:rPr>
                <w:rFonts w:cs="Calibri"/>
                <w:color w:val="000000"/>
              </w:rPr>
              <w:t>23</w:t>
            </w:r>
          </w:p>
        </w:tc>
        <w:tc>
          <w:tcPr>
            <w:tcW w:w="635" w:type="dxa"/>
            <w:vAlign w:val="bottom"/>
          </w:tcPr>
          <w:p w14:paraId="5A0764CC" w14:textId="1424EC49"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68B2B9BA" w14:textId="1AE71A50"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2B8C09AF" w14:textId="4373FC0F" w:rsidR="001E4900" w:rsidRPr="005738BE" w:rsidRDefault="001E4900" w:rsidP="001E4900">
            <w:pPr>
              <w:spacing w:after="0" w:line="240" w:lineRule="auto"/>
              <w:rPr>
                <w:rFonts w:ascii="Times New Roman" w:hAnsi="Times New Roman"/>
                <w:sz w:val="20"/>
                <w:szCs w:val="20"/>
              </w:rPr>
            </w:pPr>
            <w:r>
              <w:rPr>
                <w:rFonts w:cs="Calibri"/>
                <w:color w:val="000000"/>
              </w:rPr>
              <w:t>6,8</w:t>
            </w:r>
          </w:p>
        </w:tc>
        <w:tc>
          <w:tcPr>
            <w:tcW w:w="672" w:type="dxa"/>
            <w:vAlign w:val="bottom"/>
          </w:tcPr>
          <w:p w14:paraId="365C54BE" w14:textId="4A04C6EE" w:rsidR="001E4900" w:rsidRPr="005738BE" w:rsidRDefault="001E4900" w:rsidP="001E4900">
            <w:pPr>
              <w:spacing w:after="0" w:line="240" w:lineRule="auto"/>
              <w:rPr>
                <w:rFonts w:ascii="Times New Roman" w:hAnsi="Times New Roman"/>
                <w:sz w:val="20"/>
                <w:szCs w:val="20"/>
              </w:rPr>
            </w:pPr>
            <w:r>
              <w:rPr>
                <w:rFonts w:cs="Calibri"/>
                <w:color w:val="000000"/>
              </w:rPr>
              <w:t>146,5</w:t>
            </w:r>
          </w:p>
        </w:tc>
        <w:tc>
          <w:tcPr>
            <w:tcW w:w="635" w:type="dxa"/>
            <w:vAlign w:val="bottom"/>
          </w:tcPr>
          <w:p w14:paraId="0F2BD285" w14:textId="103A633F"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vAlign w:val="bottom"/>
          </w:tcPr>
          <w:p w14:paraId="1F37F576" w14:textId="73CDF509"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40D06BBC" w14:textId="575DD77A"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16C1EA29" w14:textId="5FDF6828"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1205" w:type="dxa"/>
            <w:vAlign w:val="bottom"/>
          </w:tcPr>
          <w:p w14:paraId="2840D8B9" w14:textId="0E562A1B" w:rsidR="001E4900" w:rsidRPr="005738BE" w:rsidRDefault="001E4900" w:rsidP="001E4900">
            <w:pPr>
              <w:spacing w:after="0" w:line="240" w:lineRule="auto"/>
              <w:rPr>
                <w:rFonts w:ascii="Times New Roman" w:hAnsi="Times New Roman"/>
                <w:sz w:val="20"/>
                <w:szCs w:val="20"/>
              </w:rPr>
            </w:pPr>
            <w:r>
              <w:rPr>
                <w:rFonts w:cs="Calibri"/>
                <w:color w:val="000000"/>
              </w:rPr>
              <w:t>25,1</w:t>
            </w:r>
          </w:p>
        </w:tc>
      </w:tr>
      <w:tr w:rsidR="001E4900" w:rsidRPr="00FA5313" w14:paraId="642C800F" w14:textId="77777777" w:rsidTr="00044D78">
        <w:tc>
          <w:tcPr>
            <w:tcW w:w="0" w:type="auto"/>
            <w:shd w:val="clear" w:color="auto" w:fill="F2F2F2" w:themeFill="background1" w:themeFillShade="F2"/>
            <w:vAlign w:val="bottom"/>
          </w:tcPr>
          <w:p w14:paraId="1FCC0ADF" w14:textId="2E9B44AE" w:rsidR="001E4900" w:rsidRPr="00FA5313" w:rsidRDefault="001E4900" w:rsidP="001E4900">
            <w:pPr>
              <w:spacing w:after="0" w:line="240" w:lineRule="auto"/>
              <w:rPr>
                <w:rFonts w:ascii="Times New Roman" w:hAnsi="Times New Roman"/>
                <w:sz w:val="20"/>
                <w:szCs w:val="20"/>
              </w:rPr>
            </w:pPr>
            <w:r>
              <w:rPr>
                <w:rFonts w:cs="Calibri"/>
                <w:color w:val="000000"/>
              </w:rPr>
              <w:t>24</w:t>
            </w:r>
          </w:p>
        </w:tc>
        <w:tc>
          <w:tcPr>
            <w:tcW w:w="635" w:type="dxa"/>
            <w:shd w:val="clear" w:color="auto" w:fill="F2F2F2" w:themeFill="background1" w:themeFillShade="F2"/>
            <w:vAlign w:val="bottom"/>
          </w:tcPr>
          <w:p w14:paraId="71C9D2FE" w14:textId="1A9A01F6"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66B04D23" w14:textId="2EA32D35" w:rsidR="001E4900" w:rsidRPr="005738BE" w:rsidRDefault="001E4900" w:rsidP="001E4900">
            <w:pPr>
              <w:spacing w:after="0" w:line="240" w:lineRule="auto"/>
              <w:rPr>
                <w:rFonts w:ascii="Times New Roman" w:hAnsi="Times New Roman"/>
                <w:sz w:val="20"/>
                <w:szCs w:val="20"/>
              </w:rPr>
            </w:pPr>
            <w:r>
              <w:rPr>
                <w:rFonts w:cs="Calibri"/>
                <w:color w:val="000000"/>
              </w:rPr>
              <w:t>14,4</w:t>
            </w:r>
          </w:p>
        </w:tc>
        <w:tc>
          <w:tcPr>
            <w:tcW w:w="672" w:type="dxa"/>
            <w:shd w:val="clear" w:color="auto" w:fill="F2F2F2" w:themeFill="background1" w:themeFillShade="F2"/>
            <w:vAlign w:val="bottom"/>
          </w:tcPr>
          <w:p w14:paraId="148C2317" w14:textId="2FDB4C9E" w:rsidR="001E4900" w:rsidRPr="005738BE" w:rsidRDefault="001E4900" w:rsidP="001E4900">
            <w:pPr>
              <w:spacing w:after="0" w:line="240" w:lineRule="auto"/>
              <w:rPr>
                <w:rFonts w:ascii="Times New Roman" w:hAnsi="Times New Roman"/>
                <w:sz w:val="20"/>
                <w:szCs w:val="20"/>
              </w:rPr>
            </w:pPr>
            <w:r>
              <w:rPr>
                <w:rFonts w:cs="Calibri"/>
                <w:color w:val="000000"/>
              </w:rPr>
              <w:t>77,2</w:t>
            </w:r>
          </w:p>
        </w:tc>
        <w:tc>
          <w:tcPr>
            <w:tcW w:w="672" w:type="dxa"/>
            <w:shd w:val="clear" w:color="auto" w:fill="F2F2F2" w:themeFill="background1" w:themeFillShade="F2"/>
            <w:vAlign w:val="bottom"/>
          </w:tcPr>
          <w:p w14:paraId="5F2AE7FE" w14:textId="109039C5" w:rsidR="001E4900" w:rsidRPr="005738BE" w:rsidRDefault="001E4900" w:rsidP="001E4900">
            <w:pPr>
              <w:spacing w:after="0" w:line="240" w:lineRule="auto"/>
              <w:rPr>
                <w:rFonts w:ascii="Times New Roman" w:hAnsi="Times New Roman"/>
                <w:sz w:val="20"/>
                <w:szCs w:val="20"/>
              </w:rPr>
            </w:pPr>
            <w:r>
              <w:rPr>
                <w:rFonts w:cs="Calibri"/>
                <w:color w:val="000000"/>
              </w:rPr>
              <w:t>144,4</w:t>
            </w:r>
          </w:p>
        </w:tc>
        <w:tc>
          <w:tcPr>
            <w:tcW w:w="635" w:type="dxa"/>
            <w:shd w:val="clear" w:color="auto" w:fill="F2F2F2" w:themeFill="background1" w:themeFillShade="F2"/>
            <w:vAlign w:val="bottom"/>
          </w:tcPr>
          <w:p w14:paraId="0C12F5C9" w14:textId="3EA03F84"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shd w:val="clear" w:color="auto" w:fill="F2F2F2" w:themeFill="background1" w:themeFillShade="F2"/>
            <w:vAlign w:val="bottom"/>
          </w:tcPr>
          <w:p w14:paraId="4E6BD2D2" w14:textId="482C3DD5"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1983A1FA" w14:textId="78165819"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69E9A592" w14:textId="59D9E1FE"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1205" w:type="dxa"/>
            <w:shd w:val="clear" w:color="auto" w:fill="F2F2F2" w:themeFill="background1" w:themeFillShade="F2"/>
            <w:vAlign w:val="bottom"/>
          </w:tcPr>
          <w:p w14:paraId="4381C341" w14:textId="55604854" w:rsidR="001E4900" w:rsidRPr="005738BE" w:rsidRDefault="001E4900" w:rsidP="001E4900">
            <w:pPr>
              <w:spacing w:after="0" w:line="240" w:lineRule="auto"/>
              <w:rPr>
                <w:rFonts w:ascii="Times New Roman" w:hAnsi="Times New Roman"/>
                <w:sz w:val="20"/>
                <w:szCs w:val="20"/>
              </w:rPr>
            </w:pPr>
            <w:r>
              <w:rPr>
                <w:rFonts w:cs="Calibri"/>
                <w:color w:val="000000"/>
              </w:rPr>
              <w:t>88,4</w:t>
            </w:r>
          </w:p>
        </w:tc>
      </w:tr>
      <w:tr w:rsidR="001E4900" w:rsidRPr="00FA5313" w14:paraId="179B740A" w14:textId="77777777" w:rsidTr="00044D78">
        <w:tc>
          <w:tcPr>
            <w:tcW w:w="0" w:type="auto"/>
            <w:vAlign w:val="bottom"/>
          </w:tcPr>
          <w:p w14:paraId="1A39AB6C" w14:textId="32B9F5B3" w:rsidR="001E4900" w:rsidRPr="00FA5313" w:rsidRDefault="001E4900" w:rsidP="001E4900">
            <w:pPr>
              <w:spacing w:after="0" w:line="240" w:lineRule="auto"/>
              <w:rPr>
                <w:rFonts w:ascii="Times New Roman" w:hAnsi="Times New Roman"/>
                <w:sz w:val="20"/>
                <w:szCs w:val="20"/>
              </w:rPr>
            </w:pPr>
            <w:r>
              <w:rPr>
                <w:rFonts w:cs="Calibri"/>
                <w:color w:val="000000"/>
              </w:rPr>
              <w:t>25</w:t>
            </w:r>
          </w:p>
        </w:tc>
        <w:tc>
          <w:tcPr>
            <w:tcW w:w="635" w:type="dxa"/>
            <w:vAlign w:val="bottom"/>
          </w:tcPr>
          <w:p w14:paraId="31721E42" w14:textId="69C3B3B4"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01FFA385" w14:textId="752C556A"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4730DB1D" w14:textId="5F835FBF"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3852D169" w14:textId="01DA3B67"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5C388CDF" w14:textId="3A51D93C"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vAlign w:val="bottom"/>
          </w:tcPr>
          <w:p w14:paraId="00813E27" w14:textId="4D4048DA"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793A0A4C" w14:textId="145FDCA1" w:rsidR="001E4900" w:rsidRPr="005738BE" w:rsidRDefault="001E4900" w:rsidP="001E4900">
            <w:pPr>
              <w:spacing w:after="0" w:line="240" w:lineRule="auto"/>
              <w:rPr>
                <w:rFonts w:ascii="Times New Roman" w:hAnsi="Times New Roman"/>
                <w:sz w:val="20"/>
                <w:szCs w:val="20"/>
              </w:rPr>
            </w:pPr>
            <w:r>
              <w:rPr>
                <w:rFonts w:cs="Calibri"/>
                <w:color w:val="000000"/>
              </w:rPr>
              <w:t>7,7</w:t>
            </w:r>
          </w:p>
        </w:tc>
        <w:tc>
          <w:tcPr>
            <w:tcW w:w="672" w:type="dxa"/>
            <w:vAlign w:val="bottom"/>
          </w:tcPr>
          <w:p w14:paraId="42AA054A" w14:textId="597CE26A" w:rsidR="001E4900" w:rsidRPr="005738BE" w:rsidRDefault="001E4900" w:rsidP="001E4900">
            <w:pPr>
              <w:spacing w:after="0" w:line="240" w:lineRule="auto"/>
              <w:rPr>
                <w:rFonts w:ascii="Times New Roman" w:hAnsi="Times New Roman"/>
                <w:sz w:val="20"/>
                <w:szCs w:val="20"/>
              </w:rPr>
            </w:pPr>
            <w:r>
              <w:rPr>
                <w:rFonts w:cs="Calibri"/>
                <w:color w:val="000000"/>
              </w:rPr>
              <w:t>28,7</w:t>
            </w:r>
          </w:p>
        </w:tc>
        <w:tc>
          <w:tcPr>
            <w:tcW w:w="1205" w:type="dxa"/>
            <w:vAlign w:val="bottom"/>
          </w:tcPr>
          <w:p w14:paraId="0F99BAAF" w14:textId="508735E5" w:rsidR="001E4900" w:rsidRPr="005738BE" w:rsidRDefault="001E4900" w:rsidP="001E4900">
            <w:pPr>
              <w:spacing w:after="0" w:line="240" w:lineRule="auto"/>
              <w:rPr>
                <w:rFonts w:ascii="Times New Roman" w:hAnsi="Times New Roman"/>
                <w:sz w:val="20"/>
                <w:szCs w:val="20"/>
              </w:rPr>
            </w:pPr>
            <w:r>
              <w:rPr>
                <w:rFonts w:cs="Calibri"/>
                <w:color w:val="000000"/>
              </w:rPr>
              <w:t>19,9</w:t>
            </w:r>
          </w:p>
        </w:tc>
      </w:tr>
      <w:tr w:rsidR="001E4900" w:rsidRPr="00FA5313" w14:paraId="38F390D7" w14:textId="77777777" w:rsidTr="00044D78">
        <w:tc>
          <w:tcPr>
            <w:tcW w:w="0" w:type="auto"/>
            <w:shd w:val="clear" w:color="auto" w:fill="F2F2F2" w:themeFill="background1" w:themeFillShade="F2"/>
            <w:vAlign w:val="bottom"/>
          </w:tcPr>
          <w:p w14:paraId="41BF5A68" w14:textId="442A5905" w:rsidR="001E4900" w:rsidRPr="00FA5313" w:rsidRDefault="001E4900" w:rsidP="001E4900">
            <w:pPr>
              <w:spacing w:after="0" w:line="240" w:lineRule="auto"/>
              <w:rPr>
                <w:rFonts w:ascii="Times New Roman" w:hAnsi="Times New Roman"/>
                <w:sz w:val="20"/>
                <w:szCs w:val="20"/>
              </w:rPr>
            </w:pPr>
            <w:r>
              <w:rPr>
                <w:rFonts w:cs="Calibri"/>
                <w:color w:val="000000"/>
              </w:rPr>
              <w:t>26</w:t>
            </w:r>
          </w:p>
        </w:tc>
        <w:tc>
          <w:tcPr>
            <w:tcW w:w="635" w:type="dxa"/>
            <w:shd w:val="clear" w:color="auto" w:fill="F2F2F2" w:themeFill="background1" w:themeFillShade="F2"/>
            <w:vAlign w:val="bottom"/>
          </w:tcPr>
          <w:p w14:paraId="64FC1927" w14:textId="6E2B6D14" w:rsidR="001E4900" w:rsidRPr="00FA5313" w:rsidRDefault="001E4900" w:rsidP="001E4900">
            <w:pPr>
              <w:spacing w:after="0" w:line="240" w:lineRule="auto"/>
              <w:rPr>
                <w:rFonts w:ascii="Times New Roman" w:hAnsi="Times New Roman"/>
                <w:sz w:val="20"/>
                <w:szCs w:val="20"/>
              </w:rPr>
            </w:pPr>
            <w:r>
              <w:rPr>
                <w:rFonts w:cs="Calibri"/>
                <w:color w:val="000000"/>
              </w:rPr>
              <w:t>12,0</w:t>
            </w:r>
          </w:p>
        </w:tc>
        <w:tc>
          <w:tcPr>
            <w:tcW w:w="672" w:type="dxa"/>
            <w:shd w:val="clear" w:color="auto" w:fill="F2F2F2" w:themeFill="background1" w:themeFillShade="F2"/>
            <w:vAlign w:val="bottom"/>
          </w:tcPr>
          <w:p w14:paraId="365DD10C" w14:textId="2E8011A0" w:rsidR="001E4900" w:rsidRPr="005738BE" w:rsidRDefault="001E4900" w:rsidP="001E4900">
            <w:pPr>
              <w:spacing w:after="0" w:line="240" w:lineRule="auto"/>
              <w:rPr>
                <w:rFonts w:ascii="Times New Roman" w:hAnsi="Times New Roman"/>
                <w:sz w:val="20"/>
                <w:szCs w:val="20"/>
              </w:rPr>
            </w:pPr>
            <w:r>
              <w:rPr>
                <w:rFonts w:cs="Calibri"/>
                <w:color w:val="000000"/>
              </w:rPr>
              <w:t>0,0</w:t>
            </w:r>
          </w:p>
        </w:tc>
        <w:tc>
          <w:tcPr>
            <w:tcW w:w="672" w:type="dxa"/>
            <w:shd w:val="clear" w:color="auto" w:fill="F2F2F2" w:themeFill="background1" w:themeFillShade="F2"/>
            <w:vAlign w:val="bottom"/>
          </w:tcPr>
          <w:p w14:paraId="48299812" w14:textId="2C0A8066" w:rsidR="001E4900" w:rsidRPr="005738BE" w:rsidRDefault="001E4900" w:rsidP="001E4900">
            <w:pPr>
              <w:spacing w:after="0" w:line="240" w:lineRule="auto"/>
              <w:rPr>
                <w:rFonts w:ascii="Times New Roman" w:hAnsi="Times New Roman"/>
                <w:sz w:val="20"/>
                <w:szCs w:val="20"/>
              </w:rPr>
            </w:pPr>
            <w:r>
              <w:rPr>
                <w:rFonts w:cs="Calibri"/>
                <w:color w:val="000000"/>
              </w:rPr>
              <w:t>68,8</w:t>
            </w:r>
          </w:p>
        </w:tc>
        <w:tc>
          <w:tcPr>
            <w:tcW w:w="672" w:type="dxa"/>
            <w:shd w:val="clear" w:color="auto" w:fill="F2F2F2" w:themeFill="background1" w:themeFillShade="F2"/>
            <w:vAlign w:val="bottom"/>
          </w:tcPr>
          <w:p w14:paraId="7EBBB4CA" w14:textId="7121AE31" w:rsidR="001E4900" w:rsidRPr="005738BE" w:rsidRDefault="001E4900" w:rsidP="001E4900">
            <w:pPr>
              <w:spacing w:after="0" w:line="240" w:lineRule="auto"/>
              <w:rPr>
                <w:rFonts w:ascii="Times New Roman" w:hAnsi="Times New Roman"/>
                <w:sz w:val="20"/>
                <w:szCs w:val="20"/>
              </w:rPr>
            </w:pPr>
            <w:r>
              <w:rPr>
                <w:rFonts w:cs="Calibri"/>
                <w:color w:val="000000"/>
              </w:rPr>
              <w:t>159,3</w:t>
            </w:r>
          </w:p>
        </w:tc>
        <w:tc>
          <w:tcPr>
            <w:tcW w:w="635" w:type="dxa"/>
            <w:shd w:val="clear" w:color="auto" w:fill="F2F2F2" w:themeFill="background1" w:themeFillShade="F2"/>
            <w:vAlign w:val="bottom"/>
          </w:tcPr>
          <w:p w14:paraId="0213A9D0" w14:textId="74CE0321"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shd w:val="clear" w:color="auto" w:fill="F2F2F2" w:themeFill="background1" w:themeFillShade="F2"/>
            <w:vAlign w:val="bottom"/>
          </w:tcPr>
          <w:p w14:paraId="476650ED" w14:textId="26B5C061"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3B3B6F10" w14:textId="5403D7A8"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722096EB" w14:textId="563BF02B"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1205" w:type="dxa"/>
            <w:shd w:val="clear" w:color="auto" w:fill="F2F2F2" w:themeFill="background1" w:themeFillShade="F2"/>
            <w:vAlign w:val="bottom"/>
          </w:tcPr>
          <w:p w14:paraId="674ABAF7" w14:textId="566AAE0B" w:rsidR="001E4900" w:rsidRPr="005738BE" w:rsidRDefault="001E4900" w:rsidP="001E4900">
            <w:pPr>
              <w:spacing w:after="0" w:line="240" w:lineRule="auto"/>
              <w:rPr>
                <w:rFonts w:ascii="Times New Roman" w:hAnsi="Times New Roman"/>
                <w:sz w:val="20"/>
                <w:szCs w:val="20"/>
              </w:rPr>
            </w:pPr>
            <w:r>
              <w:rPr>
                <w:rFonts w:cs="Calibri"/>
                <w:color w:val="000000"/>
              </w:rPr>
              <w:t>61,2</w:t>
            </w:r>
          </w:p>
        </w:tc>
      </w:tr>
      <w:tr w:rsidR="001E4900" w:rsidRPr="00FA5313" w14:paraId="4587DB06" w14:textId="77777777" w:rsidTr="00044D78">
        <w:tc>
          <w:tcPr>
            <w:tcW w:w="0" w:type="auto"/>
            <w:vAlign w:val="bottom"/>
          </w:tcPr>
          <w:p w14:paraId="73084C4A" w14:textId="240391BB" w:rsidR="001E4900" w:rsidRPr="00FA5313" w:rsidRDefault="001E4900" w:rsidP="001E4900">
            <w:pPr>
              <w:spacing w:after="0" w:line="240" w:lineRule="auto"/>
              <w:rPr>
                <w:rFonts w:ascii="Times New Roman" w:hAnsi="Times New Roman"/>
                <w:sz w:val="20"/>
                <w:szCs w:val="20"/>
              </w:rPr>
            </w:pPr>
            <w:r>
              <w:rPr>
                <w:rFonts w:cs="Calibri"/>
                <w:color w:val="000000"/>
              </w:rPr>
              <w:t>27</w:t>
            </w:r>
          </w:p>
        </w:tc>
        <w:tc>
          <w:tcPr>
            <w:tcW w:w="635" w:type="dxa"/>
            <w:vAlign w:val="bottom"/>
          </w:tcPr>
          <w:p w14:paraId="206397F7" w14:textId="55A3BC34" w:rsidR="001E4900" w:rsidRPr="00FA5313" w:rsidRDefault="001E4900" w:rsidP="001E4900">
            <w:pPr>
              <w:spacing w:after="0" w:line="240" w:lineRule="auto"/>
              <w:rPr>
                <w:rFonts w:ascii="Times New Roman" w:hAnsi="Times New Roman"/>
                <w:sz w:val="20"/>
                <w:szCs w:val="20"/>
              </w:rPr>
            </w:pPr>
            <w:r>
              <w:rPr>
                <w:rFonts w:cs="Calibri"/>
                <w:color w:val="000000"/>
              </w:rPr>
              <w:t>260,8</w:t>
            </w:r>
          </w:p>
        </w:tc>
        <w:tc>
          <w:tcPr>
            <w:tcW w:w="672" w:type="dxa"/>
            <w:vAlign w:val="bottom"/>
          </w:tcPr>
          <w:p w14:paraId="27C9938F" w14:textId="66A8789A"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7B2E8A98" w14:textId="524C5EC6"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4387EB85" w14:textId="6A9F7745"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5063225C" w14:textId="23AAFCD4"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vAlign w:val="bottom"/>
          </w:tcPr>
          <w:p w14:paraId="062A037C" w14:textId="577FA622"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14D45A48" w14:textId="6882847C"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31983268" w14:textId="07625E8D"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1205" w:type="dxa"/>
            <w:vAlign w:val="bottom"/>
          </w:tcPr>
          <w:p w14:paraId="36D286BD" w14:textId="0BBEDD5B" w:rsidR="001E4900" w:rsidRPr="005738BE" w:rsidRDefault="001E4900" w:rsidP="001E4900">
            <w:pPr>
              <w:spacing w:after="0" w:line="240" w:lineRule="auto"/>
              <w:rPr>
                <w:rFonts w:ascii="Times New Roman" w:hAnsi="Times New Roman"/>
                <w:sz w:val="20"/>
                <w:szCs w:val="20"/>
              </w:rPr>
            </w:pPr>
            <w:r>
              <w:rPr>
                <w:rFonts w:cs="Calibri"/>
                <w:color w:val="000000"/>
              </w:rPr>
              <w:t>260,8</w:t>
            </w:r>
          </w:p>
        </w:tc>
      </w:tr>
      <w:tr w:rsidR="001E4900" w:rsidRPr="00FA5313" w14:paraId="73FEF4B7" w14:textId="77777777" w:rsidTr="00044D78">
        <w:tc>
          <w:tcPr>
            <w:tcW w:w="0" w:type="auto"/>
            <w:shd w:val="clear" w:color="auto" w:fill="F2F2F2" w:themeFill="background1" w:themeFillShade="F2"/>
            <w:vAlign w:val="bottom"/>
          </w:tcPr>
          <w:p w14:paraId="07EA5145" w14:textId="1F31598C" w:rsidR="001E4900" w:rsidRPr="00FA5313" w:rsidRDefault="001E4900" w:rsidP="001E4900">
            <w:pPr>
              <w:spacing w:after="0" w:line="240" w:lineRule="auto"/>
              <w:rPr>
                <w:rFonts w:ascii="Times New Roman" w:hAnsi="Times New Roman"/>
                <w:sz w:val="20"/>
                <w:szCs w:val="20"/>
              </w:rPr>
            </w:pPr>
            <w:r>
              <w:rPr>
                <w:rFonts w:cs="Calibri"/>
                <w:color w:val="000000"/>
              </w:rPr>
              <w:t>30</w:t>
            </w:r>
          </w:p>
        </w:tc>
        <w:tc>
          <w:tcPr>
            <w:tcW w:w="635" w:type="dxa"/>
            <w:shd w:val="clear" w:color="auto" w:fill="F2F2F2" w:themeFill="background1" w:themeFillShade="F2"/>
            <w:vAlign w:val="bottom"/>
          </w:tcPr>
          <w:p w14:paraId="433C809C" w14:textId="343E9CFD"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031EB186" w14:textId="25A4E429"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4B8D14C8" w14:textId="25E81200" w:rsidR="001E4900" w:rsidRPr="005738BE" w:rsidRDefault="001E4900" w:rsidP="001E4900">
            <w:pPr>
              <w:spacing w:after="0" w:line="240" w:lineRule="auto"/>
              <w:rPr>
                <w:rFonts w:ascii="Times New Roman" w:hAnsi="Times New Roman"/>
                <w:sz w:val="20"/>
                <w:szCs w:val="20"/>
              </w:rPr>
            </w:pPr>
            <w:r>
              <w:rPr>
                <w:rFonts w:cs="Calibri"/>
                <w:color w:val="000000"/>
              </w:rPr>
              <w:t>26,3</w:t>
            </w:r>
          </w:p>
        </w:tc>
        <w:tc>
          <w:tcPr>
            <w:tcW w:w="672" w:type="dxa"/>
            <w:shd w:val="clear" w:color="auto" w:fill="F2F2F2" w:themeFill="background1" w:themeFillShade="F2"/>
            <w:vAlign w:val="bottom"/>
          </w:tcPr>
          <w:p w14:paraId="7E6311D9" w14:textId="5CFB675F" w:rsidR="001E4900" w:rsidRPr="005738BE" w:rsidRDefault="001E4900" w:rsidP="001E4900">
            <w:pPr>
              <w:spacing w:after="0" w:line="240" w:lineRule="auto"/>
              <w:rPr>
                <w:rFonts w:ascii="Times New Roman" w:hAnsi="Times New Roman"/>
                <w:sz w:val="20"/>
                <w:szCs w:val="20"/>
              </w:rPr>
            </w:pPr>
            <w:r>
              <w:rPr>
                <w:rFonts w:cs="Calibri"/>
                <w:color w:val="000000"/>
              </w:rPr>
              <w:t>31,2</w:t>
            </w:r>
          </w:p>
        </w:tc>
        <w:tc>
          <w:tcPr>
            <w:tcW w:w="635" w:type="dxa"/>
            <w:shd w:val="clear" w:color="auto" w:fill="F2F2F2" w:themeFill="background1" w:themeFillShade="F2"/>
            <w:vAlign w:val="bottom"/>
          </w:tcPr>
          <w:p w14:paraId="39B0B6D5" w14:textId="71532C75"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shd w:val="clear" w:color="auto" w:fill="F2F2F2" w:themeFill="background1" w:themeFillShade="F2"/>
            <w:vAlign w:val="bottom"/>
          </w:tcPr>
          <w:p w14:paraId="4B62CCBD" w14:textId="2F47F2D2"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285553D1" w14:textId="57BB43F7"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6C7D34A4" w14:textId="01B7E049"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1205" w:type="dxa"/>
            <w:shd w:val="clear" w:color="auto" w:fill="F2F2F2" w:themeFill="background1" w:themeFillShade="F2"/>
            <w:vAlign w:val="bottom"/>
          </w:tcPr>
          <w:p w14:paraId="1A596EDE" w14:textId="2E5E2373" w:rsidR="001E4900" w:rsidRPr="005738BE" w:rsidRDefault="001E4900" w:rsidP="001E4900">
            <w:pPr>
              <w:spacing w:after="0" w:line="240" w:lineRule="auto"/>
              <w:rPr>
                <w:rFonts w:ascii="Times New Roman" w:hAnsi="Times New Roman"/>
                <w:sz w:val="20"/>
                <w:szCs w:val="20"/>
              </w:rPr>
            </w:pPr>
            <w:r>
              <w:rPr>
                <w:rFonts w:cs="Calibri"/>
                <w:color w:val="000000"/>
              </w:rPr>
              <w:t>28,4</w:t>
            </w:r>
          </w:p>
        </w:tc>
      </w:tr>
      <w:tr w:rsidR="001E4900" w:rsidRPr="00FA5313" w14:paraId="463F2AD9" w14:textId="77777777" w:rsidTr="00044D78">
        <w:tc>
          <w:tcPr>
            <w:tcW w:w="0" w:type="auto"/>
            <w:vAlign w:val="bottom"/>
          </w:tcPr>
          <w:p w14:paraId="16FF07EB" w14:textId="4C9D4962" w:rsidR="001E4900" w:rsidRPr="00FA5313" w:rsidRDefault="001E4900" w:rsidP="001E4900">
            <w:pPr>
              <w:spacing w:after="0" w:line="240" w:lineRule="auto"/>
              <w:rPr>
                <w:rFonts w:ascii="Times New Roman" w:hAnsi="Times New Roman"/>
                <w:sz w:val="20"/>
                <w:szCs w:val="20"/>
              </w:rPr>
            </w:pPr>
            <w:r>
              <w:rPr>
                <w:rFonts w:cs="Calibri"/>
                <w:color w:val="000000"/>
              </w:rPr>
              <w:t>33</w:t>
            </w:r>
          </w:p>
        </w:tc>
        <w:tc>
          <w:tcPr>
            <w:tcW w:w="635" w:type="dxa"/>
            <w:vAlign w:val="bottom"/>
          </w:tcPr>
          <w:p w14:paraId="50DF8A87" w14:textId="6C82CD94"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2AD233D0" w14:textId="6544CA4A"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5D1A7313" w14:textId="07176169" w:rsidR="001E4900" w:rsidRPr="005738BE" w:rsidRDefault="001E4900" w:rsidP="001E4900">
            <w:pPr>
              <w:spacing w:after="0" w:line="240" w:lineRule="auto"/>
              <w:rPr>
                <w:rFonts w:ascii="Times New Roman" w:hAnsi="Times New Roman"/>
                <w:sz w:val="20"/>
                <w:szCs w:val="20"/>
              </w:rPr>
            </w:pPr>
            <w:r>
              <w:rPr>
                <w:rFonts w:cs="Calibri"/>
                <w:color w:val="000000"/>
              </w:rPr>
              <w:t>10,1</w:t>
            </w:r>
          </w:p>
        </w:tc>
        <w:tc>
          <w:tcPr>
            <w:tcW w:w="672" w:type="dxa"/>
            <w:vAlign w:val="bottom"/>
          </w:tcPr>
          <w:p w14:paraId="5ABD88CD" w14:textId="614411EA"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343605B4" w14:textId="66DF6B09"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vAlign w:val="bottom"/>
          </w:tcPr>
          <w:p w14:paraId="17858D14" w14:textId="1AC1E4FB"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79820510" w14:textId="381C7639" w:rsidR="001E4900" w:rsidRPr="005738BE" w:rsidRDefault="001E4900" w:rsidP="001E4900">
            <w:pPr>
              <w:spacing w:after="0" w:line="240" w:lineRule="auto"/>
              <w:rPr>
                <w:rFonts w:ascii="Times New Roman" w:hAnsi="Times New Roman"/>
                <w:sz w:val="20"/>
                <w:szCs w:val="20"/>
              </w:rPr>
            </w:pPr>
            <w:r>
              <w:rPr>
                <w:rFonts w:cs="Calibri"/>
                <w:color w:val="000000"/>
              </w:rPr>
              <w:t>12,7</w:t>
            </w:r>
          </w:p>
        </w:tc>
        <w:tc>
          <w:tcPr>
            <w:tcW w:w="672" w:type="dxa"/>
            <w:vAlign w:val="bottom"/>
          </w:tcPr>
          <w:p w14:paraId="0C093DFD" w14:textId="380DDF5D" w:rsidR="001E4900" w:rsidRPr="005738BE" w:rsidRDefault="001E4900" w:rsidP="001E4900">
            <w:pPr>
              <w:spacing w:after="0" w:line="240" w:lineRule="auto"/>
              <w:rPr>
                <w:rFonts w:ascii="Times New Roman" w:hAnsi="Times New Roman"/>
                <w:sz w:val="20"/>
                <w:szCs w:val="20"/>
              </w:rPr>
            </w:pPr>
            <w:r>
              <w:rPr>
                <w:rFonts w:cs="Calibri"/>
                <w:color w:val="000000"/>
              </w:rPr>
              <w:t>20,7</w:t>
            </w:r>
          </w:p>
        </w:tc>
        <w:tc>
          <w:tcPr>
            <w:tcW w:w="1205" w:type="dxa"/>
            <w:vAlign w:val="bottom"/>
          </w:tcPr>
          <w:p w14:paraId="599BBA19" w14:textId="0D03C168" w:rsidR="001E4900" w:rsidRPr="005738BE" w:rsidRDefault="001E4900" w:rsidP="001E4900">
            <w:pPr>
              <w:spacing w:after="0" w:line="240" w:lineRule="auto"/>
              <w:rPr>
                <w:rFonts w:ascii="Times New Roman" w:hAnsi="Times New Roman"/>
                <w:sz w:val="20"/>
                <w:szCs w:val="20"/>
              </w:rPr>
            </w:pPr>
            <w:r>
              <w:rPr>
                <w:rFonts w:cs="Calibri"/>
                <w:color w:val="000000"/>
              </w:rPr>
              <w:t>16,0</w:t>
            </w:r>
          </w:p>
        </w:tc>
      </w:tr>
      <w:tr w:rsidR="001E4900" w:rsidRPr="00FA5313" w14:paraId="2C8EBBE4" w14:textId="77777777" w:rsidTr="00044D78">
        <w:tc>
          <w:tcPr>
            <w:tcW w:w="0" w:type="auto"/>
            <w:shd w:val="clear" w:color="auto" w:fill="F2F2F2" w:themeFill="background1" w:themeFillShade="F2"/>
            <w:vAlign w:val="bottom"/>
          </w:tcPr>
          <w:p w14:paraId="005B918A" w14:textId="499B226B" w:rsidR="001E4900" w:rsidRPr="00FA5313" w:rsidRDefault="001E4900" w:rsidP="001E4900">
            <w:pPr>
              <w:spacing w:after="0" w:line="240" w:lineRule="auto"/>
              <w:rPr>
                <w:rFonts w:ascii="Times New Roman" w:hAnsi="Times New Roman"/>
                <w:sz w:val="20"/>
                <w:szCs w:val="20"/>
              </w:rPr>
            </w:pPr>
            <w:r>
              <w:rPr>
                <w:rFonts w:cs="Calibri"/>
                <w:color w:val="000000"/>
              </w:rPr>
              <w:t>34</w:t>
            </w:r>
          </w:p>
        </w:tc>
        <w:tc>
          <w:tcPr>
            <w:tcW w:w="635" w:type="dxa"/>
            <w:shd w:val="clear" w:color="auto" w:fill="F2F2F2" w:themeFill="background1" w:themeFillShade="F2"/>
            <w:vAlign w:val="bottom"/>
          </w:tcPr>
          <w:p w14:paraId="53EB1247" w14:textId="641F7025"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7C292201" w14:textId="12872A44"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510A8463" w14:textId="044A654B" w:rsidR="001E4900" w:rsidRPr="005738BE" w:rsidRDefault="001E4900" w:rsidP="001E4900">
            <w:pPr>
              <w:spacing w:after="0" w:line="240" w:lineRule="auto"/>
              <w:rPr>
                <w:rFonts w:ascii="Times New Roman" w:hAnsi="Times New Roman"/>
                <w:sz w:val="20"/>
                <w:szCs w:val="20"/>
              </w:rPr>
            </w:pPr>
            <w:r>
              <w:rPr>
                <w:rFonts w:cs="Calibri"/>
                <w:color w:val="000000"/>
              </w:rPr>
              <w:t>1,2</w:t>
            </w:r>
          </w:p>
        </w:tc>
        <w:tc>
          <w:tcPr>
            <w:tcW w:w="672" w:type="dxa"/>
            <w:shd w:val="clear" w:color="auto" w:fill="F2F2F2" w:themeFill="background1" w:themeFillShade="F2"/>
            <w:vAlign w:val="bottom"/>
          </w:tcPr>
          <w:p w14:paraId="1B85A5E8" w14:textId="24F6B915" w:rsidR="001E4900" w:rsidRPr="005738BE" w:rsidRDefault="001E4900" w:rsidP="001E4900">
            <w:pPr>
              <w:spacing w:after="0" w:line="240" w:lineRule="auto"/>
              <w:rPr>
                <w:rFonts w:ascii="Times New Roman" w:hAnsi="Times New Roman"/>
                <w:sz w:val="20"/>
                <w:szCs w:val="20"/>
              </w:rPr>
            </w:pPr>
            <w:r>
              <w:rPr>
                <w:rFonts w:cs="Calibri"/>
                <w:color w:val="000000"/>
              </w:rPr>
              <w:t>114,2</w:t>
            </w:r>
          </w:p>
        </w:tc>
        <w:tc>
          <w:tcPr>
            <w:tcW w:w="635" w:type="dxa"/>
            <w:shd w:val="clear" w:color="auto" w:fill="F2F2F2" w:themeFill="background1" w:themeFillShade="F2"/>
            <w:vAlign w:val="bottom"/>
          </w:tcPr>
          <w:p w14:paraId="713A63E2" w14:textId="7EEA413E"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shd w:val="clear" w:color="auto" w:fill="F2F2F2" w:themeFill="background1" w:themeFillShade="F2"/>
            <w:vAlign w:val="bottom"/>
          </w:tcPr>
          <w:p w14:paraId="6816D48D" w14:textId="573EC6DE"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4EE52460" w14:textId="661C6575"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47B15A14" w14:textId="7B2EE7B7"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1205" w:type="dxa"/>
            <w:shd w:val="clear" w:color="auto" w:fill="F2F2F2" w:themeFill="background1" w:themeFillShade="F2"/>
            <w:vAlign w:val="bottom"/>
          </w:tcPr>
          <w:p w14:paraId="79D99DFC" w14:textId="2A98A22F" w:rsidR="001E4900" w:rsidRPr="005738BE" w:rsidRDefault="001E4900" w:rsidP="001E4900">
            <w:pPr>
              <w:spacing w:after="0" w:line="240" w:lineRule="auto"/>
              <w:rPr>
                <w:rFonts w:ascii="Times New Roman" w:hAnsi="Times New Roman"/>
                <w:sz w:val="20"/>
                <w:szCs w:val="20"/>
              </w:rPr>
            </w:pPr>
            <w:r>
              <w:rPr>
                <w:rFonts w:cs="Calibri"/>
                <w:color w:val="000000"/>
              </w:rPr>
              <w:t>101,0</w:t>
            </w:r>
          </w:p>
        </w:tc>
      </w:tr>
      <w:tr w:rsidR="001E4900" w:rsidRPr="00FA5313" w14:paraId="5091F0A2" w14:textId="77777777" w:rsidTr="00044D78">
        <w:tc>
          <w:tcPr>
            <w:tcW w:w="0" w:type="auto"/>
            <w:vAlign w:val="bottom"/>
          </w:tcPr>
          <w:p w14:paraId="7ACAF0AB" w14:textId="6FCEFBA4" w:rsidR="001E4900" w:rsidRPr="00FA5313" w:rsidRDefault="001E4900" w:rsidP="001E4900">
            <w:pPr>
              <w:spacing w:after="0" w:line="240" w:lineRule="auto"/>
              <w:rPr>
                <w:rFonts w:ascii="Times New Roman" w:hAnsi="Times New Roman"/>
                <w:sz w:val="20"/>
                <w:szCs w:val="20"/>
              </w:rPr>
            </w:pPr>
            <w:r>
              <w:rPr>
                <w:rFonts w:cs="Calibri"/>
                <w:color w:val="000000"/>
              </w:rPr>
              <w:t>35</w:t>
            </w:r>
          </w:p>
        </w:tc>
        <w:tc>
          <w:tcPr>
            <w:tcW w:w="635" w:type="dxa"/>
            <w:vAlign w:val="bottom"/>
          </w:tcPr>
          <w:p w14:paraId="567FBDF7" w14:textId="3C92B4A6"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7DA791A8" w14:textId="3AE68995"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208BCD93" w14:textId="551F102F" w:rsidR="001E4900" w:rsidRPr="005738BE" w:rsidRDefault="001E4900" w:rsidP="001E4900">
            <w:pPr>
              <w:spacing w:after="0" w:line="240" w:lineRule="auto"/>
              <w:rPr>
                <w:rFonts w:ascii="Times New Roman" w:hAnsi="Times New Roman"/>
                <w:sz w:val="20"/>
                <w:szCs w:val="20"/>
              </w:rPr>
            </w:pPr>
            <w:r>
              <w:rPr>
                <w:rFonts w:cs="Calibri"/>
                <w:color w:val="000000"/>
              </w:rPr>
              <w:t>11,2</w:t>
            </w:r>
          </w:p>
        </w:tc>
        <w:tc>
          <w:tcPr>
            <w:tcW w:w="672" w:type="dxa"/>
            <w:vAlign w:val="bottom"/>
          </w:tcPr>
          <w:p w14:paraId="2E5A377A" w14:textId="1ABCF7F0"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560F0A34" w14:textId="030D4B4A"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vAlign w:val="bottom"/>
          </w:tcPr>
          <w:p w14:paraId="1A07404A" w14:textId="268114FA" w:rsidR="001E4900" w:rsidRPr="005738BE" w:rsidRDefault="001E4900" w:rsidP="001E4900">
            <w:pPr>
              <w:spacing w:after="0" w:line="240" w:lineRule="auto"/>
              <w:rPr>
                <w:rFonts w:ascii="Times New Roman" w:hAnsi="Times New Roman"/>
                <w:sz w:val="20"/>
                <w:szCs w:val="20"/>
              </w:rPr>
            </w:pPr>
            <w:r>
              <w:rPr>
                <w:rFonts w:cs="Calibri"/>
                <w:color w:val="000000"/>
              </w:rPr>
              <w:t>19,6</w:t>
            </w:r>
          </w:p>
        </w:tc>
        <w:tc>
          <w:tcPr>
            <w:tcW w:w="635" w:type="dxa"/>
            <w:vAlign w:val="bottom"/>
          </w:tcPr>
          <w:p w14:paraId="233A10BB" w14:textId="63ACB421" w:rsidR="001E4900" w:rsidRPr="005738BE" w:rsidRDefault="001E4900" w:rsidP="001E4900">
            <w:pPr>
              <w:spacing w:after="0" w:line="240" w:lineRule="auto"/>
              <w:rPr>
                <w:rFonts w:ascii="Times New Roman" w:hAnsi="Times New Roman"/>
                <w:sz w:val="20"/>
                <w:szCs w:val="20"/>
              </w:rPr>
            </w:pPr>
            <w:r>
              <w:rPr>
                <w:rFonts w:cs="Calibri"/>
                <w:color w:val="000000"/>
              </w:rPr>
              <w:t>7,7</w:t>
            </w:r>
          </w:p>
        </w:tc>
        <w:tc>
          <w:tcPr>
            <w:tcW w:w="672" w:type="dxa"/>
            <w:vAlign w:val="bottom"/>
          </w:tcPr>
          <w:p w14:paraId="05A0921B" w14:textId="28A0D762"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1205" w:type="dxa"/>
            <w:vAlign w:val="bottom"/>
          </w:tcPr>
          <w:p w14:paraId="7C11C3D0" w14:textId="13E3897E" w:rsidR="001E4900" w:rsidRPr="005738BE" w:rsidRDefault="001E4900" w:rsidP="001E4900">
            <w:pPr>
              <w:spacing w:after="0" w:line="240" w:lineRule="auto"/>
              <w:rPr>
                <w:rFonts w:ascii="Times New Roman" w:hAnsi="Times New Roman"/>
                <w:sz w:val="20"/>
                <w:szCs w:val="20"/>
              </w:rPr>
            </w:pPr>
            <w:r>
              <w:rPr>
                <w:rFonts w:cs="Calibri"/>
                <w:color w:val="000000"/>
              </w:rPr>
              <w:t>13,4</w:t>
            </w:r>
          </w:p>
        </w:tc>
      </w:tr>
      <w:tr w:rsidR="001E4900" w:rsidRPr="00FA5313" w14:paraId="354706C1" w14:textId="77777777" w:rsidTr="00044D78">
        <w:tc>
          <w:tcPr>
            <w:tcW w:w="0" w:type="auto"/>
            <w:shd w:val="clear" w:color="auto" w:fill="F2F2F2" w:themeFill="background1" w:themeFillShade="F2"/>
            <w:vAlign w:val="bottom"/>
          </w:tcPr>
          <w:p w14:paraId="09C94A40" w14:textId="64FA57ED" w:rsidR="001E4900" w:rsidRPr="00FA5313" w:rsidRDefault="001E4900" w:rsidP="001E4900">
            <w:pPr>
              <w:spacing w:after="0" w:line="240" w:lineRule="auto"/>
              <w:rPr>
                <w:rFonts w:ascii="Times New Roman" w:hAnsi="Times New Roman"/>
                <w:sz w:val="20"/>
                <w:szCs w:val="20"/>
              </w:rPr>
            </w:pPr>
            <w:r>
              <w:rPr>
                <w:rFonts w:cs="Calibri"/>
                <w:color w:val="000000"/>
              </w:rPr>
              <w:t>36</w:t>
            </w:r>
          </w:p>
        </w:tc>
        <w:tc>
          <w:tcPr>
            <w:tcW w:w="635" w:type="dxa"/>
            <w:shd w:val="clear" w:color="auto" w:fill="F2F2F2" w:themeFill="background1" w:themeFillShade="F2"/>
            <w:vAlign w:val="bottom"/>
          </w:tcPr>
          <w:p w14:paraId="0A323319" w14:textId="1B1E5335"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42DF0240" w14:textId="212FC767"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006625A0" w14:textId="735F8821"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69BE0C77" w14:textId="300B9A41"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3AF12AEB" w14:textId="7D17D279"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shd w:val="clear" w:color="auto" w:fill="F2F2F2" w:themeFill="background1" w:themeFillShade="F2"/>
            <w:vAlign w:val="bottom"/>
          </w:tcPr>
          <w:p w14:paraId="51083AA2" w14:textId="0E96E4F4" w:rsidR="001E4900" w:rsidRPr="005738BE" w:rsidRDefault="001E4900" w:rsidP="001E4900">
            <w:pPr>
              <w:spacing w:after="0" w:line="240" w:lineRule="auto"/>
              <w:rPr>
                <w:rFonts w:ascii="Times New Roman" w:hAnsi="Times New Roman"/>
                <w:sz w:val="20"/>
                <w:szCs w:val="20"/>
              </w:rPr>
            </w:pPr>
            <w:r>
              <w:rPr>
                <w:rFonts w:cs="Calibri"/>
                <w:color w:val="000000"/>
              </w:rPr>
              <w:t>19,6</w:t>
            </w:r>
          </w:p>
        </w:tc>
        <w:tc>
          <w:tcPr>
            <w:tcW w:w="635" w:type="dxa"/>
            <w:shd w:val="clear" w:color="auto" w:fill="F2F2F2" w:themeFill="background1" w:themeFillShade="F2"/>
            <w:vAlign w:val="bottom"/>
          </w:tcPr>
          <w:p w14:paraId="43BE3AB5" w14:textId="45B90798" w:rsidR="001E4900" w:rsidRPr="005738BE" w:rsidRDefault="001E4900" w:rsidP="001E4900">
            <w:pPr>
              <w:spacing w:after="0" w:line="240" w:lineRule="auto"/>
              <w:rPr>
                <w:rFonts w:ascii="Times New Roman" w:hAnsi="Times New Roman"/>
                <w:sz w:val="20"/>
                <w:szCs w:val="20"/>
              </w:rPr>
            </w:pPr>
            <w:r>
              <w:rPr>
                <w:rFonts w:cs="Calibri"/>
                <w:color w:val="000000"/>
              </w:rPr>
              <w:t>7,7</w:t>
            </w:r>
          </w:p>
        </w:tc>
        <w:tc>
          <w:tcPr>
            <w:tcW w:w="672" w:type="dxa"/>
            <w:shd w:val="clear" w:color="auto" w:fill="F2F2F2" w:themeFill="background1" w:themeFillShade="F2"/>
            <w:vAlign w:val="bottom"/>
          </w:tcPr>
          <w:p w14:paraId="73DF1422" w14:textId="500507E4" w:rsidR="001E4900" w:rsidRPr="005738BE" w:rsidRDefault="001E4900" w:rsidP="001E4900">
            <w:pPr>
              <w:spacing w:after="0" w:line="240" w:lineRule="auto"/>
              <w:rPr>
                <w:rFonts w:ascii="Times New Roman" w:hAnsi="Times New Roman"/>
                <w:sz w:val="20"/>
                <w:szCs w:val="20"/>
              </w:rPr>
            </w:pPr>
            <w:r>
              <w:rPr>
                <w:rFonts w:cs="Calibri"/>
                <w:color w:val="000000"/>
              </w:rPr>
              <w:t>28,7</w:t>
            </w:r>
          </w:p>
        </w:tc>
        <w:tc>
          <w:tcPr>
            <w:tcW w:w="1205" w:type="dxa"/>
            <w:shd w:val="clear" w:color="auto" w:fill="F2F2F2" w:themeFill="background1" w:themeFillShade="F2"/>
            <w:vAlign w:val="bottom"/>
          </w:tcPr>
          <w:p w14:paraId="50144926" w14:textId="3A3AF5EC" w:rsidR="001E4900" w:rsidRPr="005738BE" w:rsidRDefault="001E4900" w:rsidP="001E4900">
            <w:pPr>
              <w:spacing w:after="0" w:line="240" w:lineRule="auto"/>
              <w:rPr>
                <w:rFonts w:ascii="Times New Roman" w:hAnsi="Times New Roman"/>
                <w:sz w:val="20"/>
                <w:szCs w:val="20"/>
              </w:rPr>
            </w:pPr>
            <w:r>
              <w:rPr>
                <w:rFonts w:cs="Calibri"/>
                <w:color w:val="000000"/>
              </w:rPr>
              <w:t>19,8</w:t>
            </w:r>
          </w:p>
        </w:tc>
      </w:tr>
      <w:tr w:rsidR="001E4900" w:rsidRPr="00FA5313" w14:paraId="52CB958E" w14:textId="77777777" w:rsidTr="00044D78">
        <w:tc>
          <w:tcPr>
            <w:tcW w:w="0" w:type="auto"/>
            <w:vAlign w:val="bottom"/>
          </w:tcPr>
          <w:p w14:paraId="00DAECB0" w14:textId="323F2879" w:rsidR="001E4900" w:rsidRPr="00FA5313" w:rsidRDefault="001E4900" w:rsidP="001E4900">
            <w:pPr>
              <w:spacing w:after="0" w:line="240" w:lineRule="auto"/>
              <w:rPr>
                <w:rFonts w:ascii="Times New Roman" w:hAnsi="Times New Roman"/>
                <w:sz w:val="20"/>
                <w:szCs w:val="20"/>
              </w:rPr>
            </w:pPr>
            <w:r>
              <w:rPr>
                <w:rFonts w:cs="Calibri"/>
                <w:color w:val="000000"/>
              </w:rPr>
              <w:t>37</w:t>
            </w:r>
          </w:p>
        </w:tc>
        <w:tc>
          <w:tcPr>
            <w:tcW w:w="635" w:type="dxa"/>
            <w:vAlign w:val="bottom"/>
          </w:tcPr>
          <w:p w14:paraId="69B6D5DB" w14:textId="02F92AA4" w:rsidR="001E4900" w:rsidRPr="00FA5313" w:rsidRDefault="001E4900" w:rsidP="001E4900">
            <w:pPr>
              <w:spacing w:after="0" w:line="240" w:lineRule="auto"/>
              <w:rPr>
                <w:rFonts w:ascii="Times New Roman" w:hAnsi="Times New Roman"/>
                <w:sz w:val="20"/>
                <w:szCs w:val="20"/>
              </w:rPr>
            </w:pPr>
            <w:r>
              <w:rPr>
                <w:rFonts w:cs="Calibri"/>
                <w:color w:val="000000"/>
              </w:rPr>
              <w:t>23,4</w:t>
            </w:r>
          </w:p>
        </w:tc>
        <w:tc>
          <w:tcPr>
            <w:tcW w:w="672" w:type="dxa"/>
            <w:vAlign w:val="bottom"/>
          </w:tcPr>
          <w:p w14:paraId="26371C10" w14:textId="1FCA8FA2" w:rsidR="001E4900" w:rsidRPr="005738BE" w:rsidRDefault="001E4900" w:rsidP="001E4900">
            <w:pPr>
              <w:spacing w:after="0" w:line="240" w:lineRule="auto"/>
              <w:rPr>
                <w:rFonts w:ascii="Times New Roman" w:hAnsi="Times New Roman"/>
                <w:sz w:val="20"/>
                <w:szCs w:val="20"/>
              </w:rPr>
            </w:pPr>
            <w:r>
              <w:rPr>
                <w:rFonts w:cs="Calibri"/>
                <w:color w:val="000000"/>
              </w:rPr>
              <w:t>16,1</w:t>
            </w:r>
          </w:p>
        </w:tc>
        <w:tc>
          <w:tcPr>
            <w:tcW w:w="672" w:type="dxa"/>
            <w:vAlign w:val="bottom"/>
          </w:tcPr>
          <w:p w14:paraId="2B3C472A" w14:textId="2A04A160"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4282D652" w14:textId="03F09020"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3064ED3E" w14:textId="2BC1A6C2"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vAlign w:val="bottom"/>
          </w:tcPr>
          <w:p w14:paraId="2AEE3B1E" w14:textId="5A54BC61"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105EAE57" w14:textId="457293A4"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1B52FB2D" w14:textId="52FAC08A" w:rsidR="001E4900" w:rsidRPr="005738BE" w:rsidRDefault="001E4900" w:rsidP="001E4900">
            <w:pPr>
              <w:spacing w:after="0" w:line="240" w:lineRule="auto"/>
              <w:rPr>
                <w:rFonts w:ascii="Times New Roman" w:hAnsi="Times New Roman"/>
                <w:sz w:val="20"/>
                <w:szCs w:val="20"/>
              </w:rPr>
            </w:pPr>
            <w:r>
              <w:rPr>
                <w:rFonts w:cs="Calibri"/>
                <w:color w:val="000000"/>
              </w:rPr>
              <w:t>0,0</w:t>
            </w:r>
          </w:p>
        </w:tc>
        <w:tc>
          <w:tcPr>
            <w:tcW w:w="1205" w:type="dxa"/>
            <w:vAlign w:val="bottom"/>
          </w:tcPr>
          <w:p w14:paraId="597AB055" w14:textId="776CA8BB" w:rsidR="001E4900" w:rsidRPr="005738BE" w:rsidRDefault="001E4900" w:rsidP="001E4900">
            <w:pPr>
              <w:spacing w:after="0" w:line="240" w:lineRule="auto"/>
              <w:rPr>
                <w:rFonts w:ascii="Times New Roman" w:hAnsi="Times New Roman"/>
                <w:sz w:val="20"/>
                <w:szCs w:val="20"/>
              </w:rPr>
            </w:pPr>
            <w:r>
              <w:rPr>
                <w:rFonts w:cs="Calibri"/>
                <w:color w:val="000000"/>
              </w:rPr>
              <w:t>21,6</w:t>
            </w:r>
          </w:p>
        </w:tc>
      </w:tr>
      <w:tr w:rsidR="001E4900" w:rsidRPr="00FA5313" w14:paraId="3EE7329C" w14:textId="77777777" w:rsidTr="00044D78">
        <w:tc>
          <w:tcPr>
            <w:tcW w:w="0" w:type="auto"/>
            <w:shd w:val="clear" w:color="auto" w:fill="F2F2F2" w:themeFill="background1" w:themeFillShade="F2"/>
            <w:vAlign w:val="bottom"/>
          </w:tcPr>
          <w:p w14:paraId="673538E8" w14:textId="7BB2F06F" w:rsidR="001E4900" w:rsidRPr="00FA5313" w:rsidRDefault="001E4900" w:rsidP="001E4900">
            <w:pPr>
              <w:spacing w:after="0" w:line="240" w:lineRule="auto"/>
              <w:rPr>
                <w:rFonts w:ascii="Times New Roman" w:hAnsi="Times New Roman"/>
                <w:sz w:val="20"/>
                <w:szCs w:val="20"/>
              </w:rPr>
            </w:pPr>
            <w:r>
              <w:rPr>
                <w:rFonts w:cs="Calibri"/>
                <w:color w:val="000000"/>
              </w:rPr>
              <w:t>40</w:t>
            </w:r>
          </w:p>
        </w:tc>
        <w:tc>
          <w:tcPr>
            <w:tcW w:w="635" w:type="dxa"/>
            <w:shd w:val="clear" w:color="auto" w:fill="F2F2F2" w:themeFill="background1" w:themeFillShade="F2"/>
            <w:vAlign w:val="bottom"/>
          </w:tcPr>
          <w:p w14:paraId="7FD511B1" w14:textId="1E91F4AA"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2C14A558" w14:textId="708CBA66"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2F17E621" w14:textId="2CD03518"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42E44C91" w14:textId="4EDF51F2"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4B5A2294" w14:textId="014D8178"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shd w:val="clear" w:color="auto" w:fill="F2F2F2" w:themeFill="background1" w:themeFillShade="F2"/>
            <w:vAlign w:val="bottom"/>
          </w:tcPr>
          <w:p w14:paraId="5BED61AE" w14:textId="027CA6BD"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3CC928DA" w14:textId="6502FC0C"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0C310878" w14:textId="2458B7B1" w:rsidR="001E4900" w:rsidRPr="005738BE" w:rsidRDefault="001E4900" w:rsidP="001E4900">
            <w:pPr>
              <w:spacing w:after="0" w:line="240" w:lineRule="auto"/>
              <w:rPr>
                <w:rFonts w:ascii="Times New Roman" w:hAnsi="Times New Roman"/>
                <w:sz w:val="20"/>
                <w:szCs w:val="20"/>
              </w:rPr>
            </w:pPr>
            <w:r>
              <w:rPr>
                <w:rFonts w:cs="Calibri"/>
                <w:color w:val="000000"/>
              </w:rPr>
              <w:t>12,0</w:t>
            </w:r>
          </w:p>
        </w:tc>
        <w:tc>
          <w:tcPr>
            <w:tcW w:w="1205" w:type="dxa"/>
            <w:shd w:val="clear" w:color="auto" w:fill="F2F2F2" w:themeFill="background1" w:themeFillShade="F2"/>
            <w:vAlign w:val="bottom"/>
          </w:tcPr>
          <w:p w14:paraId="501E8BD4" w14:textId="6137D333" w:rsidR="001E4900" w:rsidRPr="005738BE" w:rsidRDefault="001E4900" w:rsidP="001E4900">
            <w:pPr>
              <w:spacing w:after="0" w:line="240" w:lineRule="auto"/>
              <w:rPr>
                <w:rFonts w:ascii="Times New Roman" w:hAnsi="Times New Roman"/>
                <w:sz w:val="20"/>
                <w:szCs w:val="20"/>
              </w:rPr>
            </w:pPr>
            <w:r>
              <w:rPr>
                <w:rFonts w:cs="Calibri"/>
                <w:color w:val="000000"/>
              </w:rPr>
              <w:t>12,0</w:t>
            </w:r>
          </w:p>
        </w:tc>
      </w:tr>
      <w:tr w:rsidR="001E4900" w:rsidRPr="00FA5313" w14:paraId="4C3FF1E3" w14:textId="77777777" w:rsidTr="00044D78">
        <w:tc>
          <w:tcPr>
            <w:tcW w:w="0" w:type="auto"/>
            <w:vAlign w:val="bottom"/>
          </w:tcPr>
          <w:p w14:paraId="468D6868" w14:textId="22243EE2" w:rsidR="001E4900" w:rsidRPr="00FA5313" w:rsidRDefault="001E4900" w:rsidP="001E4900">
            <w:pPr>
              <w:spacing w:after="0" w:line="240" w:lineRule="auto"/>
              <w:rPr>
                <w:rFonts w:ascii="Times New Roman" w:hAnsi="Times New Roman"/>
                <w:sz w:val="20"/>
                <w:szCs w:val="20"/>
              </w:rPr>
            </w:pPr>
            <w:r>
              <w:rPr>
                <w:rFonts w:cs="Calibri"/>
                <w:color w:val="000000"/>
              </w:rPr>
              <w:t>41</w:t>
            </w:r>
          </w:p>
        </w:tc>
        <w:tc>
          <w:tcPr>
            <w:tcW w:w="635" w:type="dxa"/>
            <w:vAlign w:val="bottom"/>
          </w:tcPr>
          <w:p w14:paraId="39EB408A" w14:textId="35AE2BA9"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1117B10C" w14:textId="7363087E"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54EFD4B4" w14:textId="5C132D61" w:rsidR="001E4900" w:rsidRPr="005738BE" w:rsidRDefault="001E4900" w:rsidP="001E4900">
            <w:pPr>
              <w:spacing w:after="0" w:line="240" w:lineRule="auto"/>
              <w:rPr>
                <w:rFonts w:ascii="Times New Roman" w:hAnsi="Times New Roman"/>
                <w:sz w:val="20"/>
                <w:szCs w:val="20"/>
              </w:rPr>
            </w:pPr>
            <w:r>
              <w:rPr>
                <w:rFonts w:cs="Calibri"/>
                <w:color w:val="000000"/>
              </w:rPr>
              <w:t>54,2</w:t>
            </w:r>
          </w:p>
        </w:tc>
        <w:tc>
          <w:tcPr>
            <w:tcW w:w="672" w:type="dxa"/>
            <w:vAlign w:val="bottom"/>
          </w:tcPr>
          <w:p w14:paraId="0FBFD1D7" w14:textId="0E68D57F"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4CE1CD6B" w14:textId="4D4815D6" w:rsidR="001E4900" w:rsidRPr="005738BE" w:rsidRDefault="001E4900" w:rsidP="001E4900">
            <w:pPr>
              <w:spacing w:after="0" w:line="240" w:lineRule="auto"/>
              <w:rPr>
                <w:rFonts w:ascii="Times New Roman" w:hAnsi="Times New Roman"/>
                <w:sz w:val="20"/>
                <w:szCs w:val="20"/>
              </w:rPr>
            </w:pPr>
            <w:r>
              <w:rPr>
                <w:rFonts w:cs="Calibri"/>
                <w:color w:val="000000"/>
              </w:rPr>
              <w:t>16,8</w:t>
            </w:r>
          </w:p>
        </w:tc>
        <w:tc>
          <w:tcPr>
            <w:tcW w:w="636" w:type="dxa"/>
            <w:vAlign w:val="bottom"/>
          </w:tcPr>
          <w:p w14:paraId="0D925113" w14:textId="335679FC" w:rsidR="001E4900" w:rsidRPr="005738BE" w:rsidRDefault="001E4900" w:rsidP="001E4900">
            <w:pPr>
              <w:spacing w:after="0" w:line="240" w:lineRule="auto"/>
              <w:rPr>
                <w:rFonts w:ascii="Times New Roman" w:hAnsi="Times New Roman"/>
                <w:sz w:val="20"/>
                <w:szCs w:val="20"/>
              </w:rPr>
            </w:pPr>
            <w:r>
              <w:rPr>
                <w:rFonts w:cs="Calibri"/>
                <w:color w:val="000000"/>
              </w:rPr>
              <w:t>19,6</w:t>
            </w:r>
          </w:p>
        </w:tc>
        <w:tc>
          <w:tcPr>
            <w:tcW w:w="635" w:type="dxa"/>
            <w:vAlign w:val="bottom"/>
          </w:tcPr>
          <w:p w14:paraId="413CF927" w14:textId="6D76CC97" w:rsidR="001E4900" w:rsidRPr="005738BE" w:rsidRDefault="001E4900" w:rsidP="001E4900">
            <w:pPr>
              <w:spacing w:after="0" w:line="240" w:lineRule="auto"/>
              <w:rPr>
                <w:rFonts w:ascii="Times New Roman" w:hAnsi="Times New Roman"/>
                <w:sz w:val="20"/>
                <w:szCs w:val="20"/>
              </w:rPr>
            </w:pPr>
            <w:r>
              <w:rPr>
                <w:rFonts w:cs="Calibri"/>
                <w:color w:val="000000"/>
              </w:rPr>
              <w:t>7,7</w:t>
            </w:r>
          </w:p>
        </w:tc>
        <w:tc>
          <w:tcPr>
            <w:tcW w:w="672" w:type="dxa"/>
            <w:vAlign w:val="bottom"/>
          </w:tcPr>
          <w:p w14:paraId="5B2F304C" w14:textId="1AA0A772" w:rsidR="001E4900" w:rsidRPr="005738BE" w:rsidRDefault="001E4900" w:rsidP="001E4900">
            <w:pPr>
              <w:spacing w:after="0" w:line="240" w:lineRule="auto"/>
              <w:rPr>
                <w:rFonts w:ascii="Times New Roman" w:hAnsi="Times New Roman"/>
                <w:sz w:val="20"/>
                <w:szCs w:val="20"/>
              </w:rPr>
            </w:pPr>
            <w:r>
              <w:rPr>
                <w:rFonts w:cs="Calibri"/>
                <w:color w:val="000000"/>
              </w:rPr>
              <w:t>18,0</w:t>
            </w:r>
          </w:p>
        </w:tc>
        <w:tc>
          <w:tcPr>
            <w:tcW w:w="1205" w:type="dxa"/>
            <w:vAlign w:val="bottom"/>
          </w:tcPr>
          <w:p w14:paraId="3C5CB95D" w14:textId="7D6C6B82" w:rsidR="001E4900" w:rsidRPr="005738BE" w:rsidRDefault="001E4900" w:rsidP="001E4900">
            <w:pPr>
              <w:spacing w:after="0" w:line="240" w:lineRule="auto"/>
              <w:rPr>
                <w:rFonts w:ascii="Times New Roman" w:hAnsi="Times New Roman"/>
                <w:sz w:val="20"/>
                <w:szCs w:val="20"/>
              </w:rPr>
            </w:pPr>
            <w:r>
              <w:rPr>
                <w:rFonts w:cs="Calibri"/>
                <w:color w:val="000000"/>
              </w:rPr>
              <w:t>18,3</w:t>
            </w:r>
          </w:p>
        </w:tc>
      </w:tr>
      <w:tr w:rsidR="001E4900" w:rsidRPr="00FA5313" w14:paraId="5FE8C0B1" w14:textId="77777777" w:rsidTr="00044D78">
        <w:tc>
          <w:tcPr>
            <w:tcW w:w="0" w:type="auto"/>
            <w:shd w:val="clear" w:color="auto" w:fill="F2F2F2" w:themeFill="background1" w:themeFillShade="F2"/>
            <w:vAlign w:val="bottom"/>
          </w:tcPr>
          <w:p w14:paraId="4C2F67C8" w14:textId="39831B45" w:rsidR="001E4900" w:rsidRPr="00FA5313" w:rsidRDefault="001E4900" w:rsidP="001E4900">
            <w:pPr>
              <w:spacing w:after="0" w:line="240" w:lineRule="auto"/>
              <w:rPr>
                <w:rFonts w:ascii="Times New Roman" w:hAnsi="Times New Roman"/>
                <w:sz w:val="20"/>
                <w:szCs w:val="20"/>
              </w:rPr>
            </w:pPr>
            <w:r>
              <w:rPr>
                <w:rFonts w:cs="Calibri"/>
                <w:color w:val="000000"/>
              </w:rPr>
              <w:t>42</w:t>
            </w:r>
          </w:p>
        </w:tc>
        <w:tc>
          <w:tcPr>
            <w:tcW w:w="635" w:type="dxa"/>
            <w:shd w:val="clear" w:color="auto" w:fill="F2F2F2" w:themeFill="background1" w:themeFillShade="F2"/>
            <w:vAlign w:val="bottom"/>
          </w:tcPr>
          <w:p w14:paraId="51AD4716" w14:textId="43654616"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7F8CF240" w14:textId="3E91E5DD"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5D368A98" w14:textId="7C4723EB"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106FC11D" w14:textId="590F5452"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2A502B7C" w14:textId="1B349E41"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shd w:val="clear" w:color="auto" w:fill="F2F2F2" w:themeFill="background1" w:themeFillShade="F2"/>
            <w:vAlign w:val="bottom"/>
          </w:tcPr>
          <w:p w14:paraId="60A1057E" w14:textId="5FC22A34"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1C5C9DA0" w14:textId="6471D7B1" w:rsidR="001E4900" w:rsidRPr="005738BE" w:rsidRDefault="001E4900" w:rsidP="001E4900">
            <w:pPr>
              <w:spacing w:after="0" w:line="240" w:lineRule="auto"/>
              <w:rPr>
                <w:rFonts w:ascii="Times New Roman" w:hAnsi="Times New Roman"/>
                <w:sz w:val="20"/>
                <w:szCs w:val="20"/>
              </w:rPr>
            </w:pPr>
            <w:r>
              <w:rPr>
                <w:rFonts w:cs="Calibri"/>
                <w:color w:val="000000"/>
              </w:rPr>
              <w:t>19,0</w:t>
            </w:r>
          </w:p>
        </w:tc>
        <w:tc>
          <w:tcPr>
            <w:tcW w:w="672" w:type="dxa"/>
            <w:shd w:val="clear" w:color="auto" w:fill="F2F2F2" w:themeFill="background1" w:themeFillShade="F2"/>
            <w:vAlign w:val="bottom"/>
          </w:tcPr>
          <w:p w14:paraId="2817B75A" w14:textId="27A50D3D" w:rsidR="001E4900" w:rsidRPr="005738BE" w:rsidRDefault="001E4900" w:rsidP="001E4900">
            <w:pPr>
              <w:spacing w:after="0" w:line="240" w:lineRule="auto"/>
              <w:rPr>
                <w:rFonts w:ascii="Times New Roman" w:hAnsi="Times New Roman"/>
                <w:sz w:val="20"/>
                <w:szCs w:val="20"/>
              </w:rPr>
            </w:pPr>
            <w:r>
              <w:rPr>
                <w:rFonts w:cs="Calibri"/>
                <w:color w:val="000000"/>
              </w:rPr>
              <w:t>7,4</w:t>
            </w:r>
          </w:p>
        </w:tc>
        <w:tc>
          <w:tcPr>
            <w:tcW w:w="1205" w:type="dxa"/>
            <w:shd w:val="clear" w:color="auto" w:fill="F2F2F2" w:themeFill="background1" w:themeFillShade="F2"/>
            <w:vAlign w:val="bottom"/>
          </w:tcPr>
          <w:p w14:paraId="30E1C253" w14:textId="5E738BC8" w:rsidR="001E4900" w:rsidRPr="005738BE" w:rsidRDefault="001E4900" w:rsidP="001E4900">
            <w:pPr>
              <w:spacing w:after="0" w:line="240" w:lineRule="auto"/>
              <w:rPr>
                <w:rFonts w:ascii="Times New Roman" w:hAnsi="Times New Roman"/>
                <w:sz w:val="20"/>
                <w:szCs w:val="20"/>
              </w:rPr>
            </w:pPr>
            <w:r>
              <w:rPr>
                <w:rFonts w:cs="Calibri"/>
                <w:color w:val="000000"/>
              </w:rPr>
              <w:t>12,3</w:t>
            </w:r>
          </w:p>
        </w:tc>
      </w:tr>
      <w:tr w:rsidR="001E4900" w:rsidRPr="00FA5313" w14:paraId="334F0CE7" w14:textId="77777777" w:rsidTr="00044D78">
        <w:tc>
          <w:tcPr>
            <w:tcW w:w="0" w:type="auto"/>
            <w:vAlign w:val="bottom"/>
          </w:tcPr>
          <w:p w14:paraId="7F353EA2" w14:textId="7C2DD25B" w:rsidR="001E4900" w:rsidRPr="00FA5313" w:rsidRDefault="001E4900" w:rsidP="001E4900">
            <w:pPr>
              <w:spacing w:after="0" w:line="240" w:lineRule="auto"/>
              <w:rPr>
                <w:rFonts w:ascii="Times New Roman" w:hAnsi="Times New Roman"/>
                <w:sz w:val="20"/>
                <w:szCs w:val="20"/>
              </w:rPr>
            </w:pPr>
            <w:r>
              <w:rPr>
                <w:rFonts w:cs="Calibri"/>
                <w:color w:val="000000"/>
              </w:rPr>
              <w:t>44</w:t>
            </w:r>
          </w:p>
        </w:tc>
        <w:tc>
          <w:tcPr>
            <w:tcW w:w="635" w:type="dxa"/>
            <w:vAlign w:val="bottom"/>
          </w:tcPr>
          <w:p w14:paraId="38B0C21D" w14:textId="11C6613C"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7013B6B6" w14:textId="76ABA1EC"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3F555EB3" w14:textId="29DBE120"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491ED929" w14:textId="1D7C06CC"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3F7DD575" w14:textId="19943463" w:rsidR="001E4900" w:rsidRPr="005738BE" w:rsidRDefault="001E4900" w:rsidP="001E4900">
            <w:pPr>
              <w:spacing w:after="0" w:line="240" w:lineRule="auto"/>
              <w:rPr>
                <w:rFonts w:ascii="Times New Roman" w:hAnsi="Times New Roman"/>
                <w:sz w:val="20"/>
                <w:szCs w:val="20"/>
              </w:rPr>
            </w:pPr>
            <w:r>
              <w:rPr>
                <w:rFonts w:cs="Calibri"/>
                <w:color w:val="000000"/>
              </w:rPr>
              <w:t>16,8</w:t>
            </w:r>
          </w:p>
        </w:tc>
        <w:tc>
          <w:tcPr>
            <w:tcW w:w="636" w:type="dxa"/>
            <w:vAlign w:val="bottom"/>
          </w:tcPr>
          <w:p w14:paraId="5972C1FE" w14:textId="58A23DC9"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22891AF8" w14:textId="4088529B" w:rsidR="001E4900" w:rsidRPr="005738BE" w:rsidRDefault="001E4900" w:rsidP="001E4900">
            <w:pPr>
              <w:spacing w:after="0" w:line="240" w:lineRule="auto"/>
              <w:rPr>
                <w:rFonts w:ascii="Times New Roman" w:hAnsi="Times New Roman"/>
                <w:sz w:val="20"/>
                <w:szCs w:val="20"/>
              </w:rPr>
            </w:pPr>
            <w:r>
              <w:rPr>
                <w:rFonts w:cs="Calibri"/>
                <w:color w:val="000000"/>
              </w:rPr>
              <w:t>10,6</w:t>
            </w:r>
          </w:p>
        </w:tc>
        <w:tc>
          <w:tcPr>
            <w:tcW w:w="672" w:type="dxa"/>
            <w:vAlign w:val="bottom"/>
          </w:tcPr>
          <w:p w14:paraId="00DC72F1" w14:textId="4E98B669"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1205" w:type="dxa"/>
            <w:vAlign w:val="bottom"/>
          </w:tcPr>
          <w:p w14:paraId="243228AC" w14:textId="6F6AEE10" w:rsidR="001E4900" w:rsidRPr="005738BE" w:rsidRDefault="001E4900" w:rsidP="001E4900">
            <w:pPr>
              <w:spacing w:after="0" w:line="240" w:lineRule="auto"/>
              <w:rPr>
                <w:rFonts w:ascii="Times New Roman" w:hAnsi="Times New Roman"/>
                <w:sz w:val="20"/>
                <w:szCs w:val="20"/>
              </w:rPr>
            </w:pPr>
            <w:r>
              <w:rPr>
                <w:rFonts w:cs="Calibri"/>
                <w:color w:val="000000"/>
              </w:rPr>
              <w:t>12,2</w:t>
            </w:r>
          </w:p>
        </w:tc>
      </w:tr>
      <w:tr w:rsidR="001E4900" w:rsidRPr="00FA5313" w14:paraId="542A155D" w14:textId="77777777" w:rsidTr="00044D78">
        <w:tc>
          <w:tcPr>
            <w:tcW w:w="0" w:type="auto"/>
            <w:shd w:val="clear" w:color="auto" w:fill="F2F2F2" w:themeFill="background1" w:themeFillShade="F2"/>
            <w:vAlign w:val="bottom"/>
          </w:tcPr>
          <w:p w14:paraId="7AAEC4A8" w14:textId="672B556A" w:rsidR="001E4900" w:rsidRPr="00FA5313" w:rsidRDefault="001E4900" w:rsidP="001E4900">
            <w:pPr>
              <w:spacing w:after="0" w:line="240" w:lineRule="auto"/>
              <w:rPr>
                <w:rFonts w:ascii="Times New Roman" w:hAnsi="Times New Roman"/>
                <w:sz w:val="20"/>
                <w:szCs w:val="20"/>
              </w:rPr>
            </w:pPr>
            <w:r>
              <w:rPr>
                <w:rFonts w:cs="Calibri"/>
                <w:color w:val="000000"/>
              </w:rPr>
              <w:t>45</w:t>
            </w:r>
          </w:p>
        </w:tc>
        <w:tc>
          <w:tcPr>
            <w:tcW w:w="635" w:type="dxa"/>
            <w:shd w:val="clear" w:color="auto" w:fill="F2F2F2" w:themeFill="background1" w:themeFillShade="F2"/>
            <w:vAlign w:val="bottom"/>
          </w:tcPr>
          <w:p w14:paraId="1DBB5536" w14:textId="743BD4D2" w:rsidR="001E4900" w:rsidRPr="00FA5313" w:rsidRDefault="001E4900" w:rsidP="001E4900">
            <w:pPr>
              <w:spacing w:after="0" w:line="240" w:lineRule="auto"/>
              <w:rPr>
                <w:rFonts w:ascii="Times New Roman" w:hAnsi="Times New Roman"/>
                <w:sz w:val="20"/>
                <w:szCs w:val="20"/>
              </w:rPr>
            </w:pPr>
            <w:r>
              <w:rPr>
                <w:rFonts w:cs="Calibri"/>
                <w:color w:val="000000"/>
              </w:rPr>
              <w:t>12,4</w:t>
            </w:r>
          </w:p>
        </w:tc>
        <w:tc>
          <w:tcPr>
            <w:tcW w:w="672" w:type="dxa"/>
            <w:shd w:val="clear" w:color="auto" w:fill="F2F2F2" w:themeFill="background1" w:themeFillShade="F2"/>
            <w:vAlign w:val="bottom"/>
          </w:tcPr>
          <w:p w14:paraId="36C0B157" w14:textId="2ADA6A75"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19601D57" w14:textId="727A80A1"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shd w:val="clear" w:color="auto" w:fill="F2F2F2" w:themeFill="background1" w:themeFillShade="F2"/>
            <w:vAlign w:val="bottom"/>
          </w:tcPr>
          <w:p w14:paraId="17525811" w14:textId="4DC1D015"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shd w:val="clear" w:color="auto" w:fill="F2F2F2" w:themeFill="background1" w:themeFillShade="F2"/>
            <w:vAlign w:val="bottom"/>
          </w:tcPr>
          <w:p w14:paraId="4D094643" w14:textId="2605C36E" w:rsidR="001E4900" w:rsidRPr="005738BE" w:rsidRDefault="001E4900" w:rsidP="001E4900">
            <w:pPr>
              <w:spacing w:after="0" w:line="240" w:lineRule="auto"/>
              <w:rPr>
                <w:rFonts w:ascii="Times New Roman" w:hAnsi="Times New Roman"/>
                <w:sz w:val="20"/>
                <w:szCs w:val="20"/>
              </w:rPr>
            </w:pPr>
            <w:r>
              <w:rPr>
                <w:rFonts w:cs="Calibri"/>
                <w:color w:val="000000"/>
              </w:rPr>
              <w:t>25,1</w:t>
            </w:r>
          </w:p>
        </w:tc>
        <w:tc>
          <w:tcPr>
            <w:tcW w:w="636" w:type="dxa"/>
            <w:shd w:val="clear" w:color="auto" w:fill="F2F2F2" w:themeFill="background1" w:themeFillShade="F2"/>
            <w:vAlign w:val="bottom"/>
          </w:tcPr>
          <w:p w14:paraId="77D95A1E" w14:textId="625FA629" w:rsidR="001E4900" w:rsidRPr="005738BE" w:rsidRDefault="001E4900" w:rsidP="001E4900">
            <w:pPr>
              <w:spacing w:after="0" w:line="240" w:lineRule="auto"/>
              <w:rPr>
                <w:rFonts w:ascii="Times New Roman" w:hAnsi="Times New Roman"/>
                <w:sz w:val="20"/>
                <w:szCs w:val="20"/>
              </w:rPr>
            </w:pPr>
            <w:r>
              <w:rPr>
                <w:rFonts w:cs="Calibri"/>
                <w:color w:val="000000"/>
              </w:rPr>
              <w:t>41,7</w:t>
            </w:r>
          </w:p>
        </w:tc>
        <w:tc>
          <w:tcPr>
            <w:tcW w:w="635" w:type="dxa"/>
            <w:shd w:val="clear" w:color="auto" w:fill="F2F2F2" w:themeFill="background1" w:themeFillShade="F2"/>
            <w:vAlign w:val="bottom"/>
          </w:tcPr>
          <w:p w14:paraId="686332AC" w14:textId="78592F3B" w:rsidR="001E4900" w:rsidRPr="005738BE" w:rsidRDefault="001E4900" w:rsidP="001E4900">
            <w:pPr>
              <w:spacing w:after="0" w:line="240" w:lineRule="auto"/>
              <w:rPr>
                <w:rFonts w:ascii="Times New Roman" w:hAnsi="Times New Roman"/>
                <w:sz w:val="20"/>
                <w:szCs w:val="20"/>
              </w:rPr>
            </w:pPr>
            <w:r>
              <w:rPr>
                <w:rFonts w:cs="Calibri"/>
                <w:color w:val="000000"/>
              </w:rPr>
              <w:t>36,2</w:t>
            </w:r>
          </w:p>
        </w:tc>
        <w:tc>
          <w:tcPr>
            <w:tcW w:w="672" w:type="dxa"/>
            <w:shd w:val="clear" w:color="auto" w:fill="F2F2F2" w:themeFill="background1" w:themeFillShade="F2"/>
            <w:vAlign w:val="bottom"/>
          </w:tcPr>
          <w:p w14:paraId="409BE167" w14:textId="17219C1B" w:rsidR="001E4900" w:rsidRPr="005738BE" w:rsidRDefault="001E4900" w:rsidP="001E4900">
            <w:pPr>
              <w:spacing w:after="0" w:line="240" w:lineRule="auto"/>
              <w:rPr>
                <w:rFonts w:ascii="Times New Roman" w:hAnsi="Times New Roman"/>
                <w:sz w:val="20"/>
                <w:szCs w:val="20"/>
              </w:rPr>
            </w:pPr>
            <w:r>
              <w:rPr>
                <w:rFonts w:cs="Calibri"/>
                <w:color w:val="000000"/>
              </w:rPr>
              <w:t>47,1</w:t>
            </w:r>
          </w:p>
        </w:tc>
        <w:tc>
          <w:tcPr>
            <w:tcW w:w="1205" w:type="dxa"/>
            <w:shd w:val="clear" w:color="auto" w:fill="F2F2F2" w:themeFill="background1" w:themeFillShade="F2"/>
            <w:vAlign w:val="bottom"/>
          </w:tcPr>
          <w:p w14:paraId="3722FBFE" w14:textId="4A2AC049" w:rsidR="001E4900" w:rsidRPr="005738BE" w:rsidRDefault="001E4900" w:rsidP="001E4900">
            <w:pPr>
              <w:spacing w:after="0" w:line="240" w:lineRule="auto"/>
              <w:rPr>
                <w:rFonts w:ascii="Times New Roman" w:hAnsi="Times New Roman"/>
                <w:sz w:val="20"/>
                <w:szCs w:val="20"/>
              </w:rPr>
            </w:pPr>
            <w:r>
              <w:rPr>
                <w:rFonts w:cs="Calibri"/>
                <w:color w:val="000000"/>
              </w:rPr>
              <w:t>36,2</w:t>
            </w:r>
          </w:p>
        </w:tc>
      </w:tr>
      <w:tr w:rsidR="001E4900" w:rsidRPr="00FA5313" w14:paraId="211C4F7B" w14:textId="77777777" w:rsidTr="00044D78">
        <w:tc>
          <w:tcPr>
            <w:tcW w:w="0" w:type="auto"/>
            <w:vAlign w:val="bottom"/>
          </w:tcPr>
          <w:p w14:paraId="6D8285AC" w14:textId="281E4D1C" w:rsidR="001E4900" w:rsidRPr="00FA5313" w:rsidRDefault="001E4900" w:rsidP="001E4900">
            <w:pPr>
              <w:spacing w:after="0" w:line="240" w:lineRule="auto"/>
              <w:rPr>
                <w:rFonts w:ascii="Times New Roman" w:hAnsi="Times New Roman"/>
                <w:sz w:val="20"/>
                <w:szCs w:val="20"/>
              </w:rPr>
            </w:pPr>
            <w:r>
              <w:rPr>
                <w:rFonts w:cs="Calibri"/>
                <w:color w:val="000000"/>
              </w:rPr>
              <w:t>48</w:t>
            </w:r>
          </w:p>
        </w:tc>
        <w:tc>
          <w:tcPr>
            <w:tcW w:w="635" w:type="dxa"/>
            <w:vAlign w:val="bottom"/>
          </w:tcPr>
          <w:p w14:paraId="434EFF1C" w14:textId="651F937F" w:rsidR="001E4900" w:rsidRPr="00FA5313"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489DB71A" w14:textId="18F091C6"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658649CB" w14:textId="21E5EAD4"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72" w:type="dxa"/>
            <w:vAlign w:val="bottom"/>
          </w:tcPr>
          <w:p w14:paraId="6BC9D96B" w14:textId="0601DE14"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39A6D48F" w14:textId="7DDFEB9E"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6" w:type="dxa"/>
            <w:vAlign w:val="bottom"/>
          </w:tcPr>
          <w:p w14:paraId="503540FF" w14:textId="6000C952" w:rsidR="001E4900" w:rsidRPr="005738BE" w:rsidRDefault="001E4900" w:rsidP="001E4900">
            <w:pPr>
              <w:spacing w:after="0" w:line="240" w:lineRule="auto"/>
              <w:rPr>
                <w:rFonts w:ascii="Times New Roman" w:hAnsi="Times New Roman"/>
                <w:sz w:val="20"/>
                <w:szCs w:val="20"/>
              </w:rPr>
            </w:pPr>
            <w:r>
              <w:rPr>
                <w:rFonts w:cs="Calibri"/>
                <w:color w:val="000000"/>
              </w:rPr>
              <w:t xml:space="preserve"> </w:t>
            </w:r>
          </w:p>
        </w:tc>
        <w:tc>
          <w:tcPr>
            <w:tcW w:w="635" w:type="dxa"/>
            <w:vAlign w:val="bottom"/>
          </w:tcPr>
          <w:p w14:paraId="260B68AE" w14:textId="1A4A9C5C" w:rsidR="001E4900" w:rsidRPr="005738BE" w:rsidRDefault="001E4900" w:rsidP="001E4900">
            <w:pPr>
              <w:spacing w:after="0" w:line="240" w:lineRule="auto"/>
              <w:rPr>
                <w:rFonts w:ascii="Times New Roman" w:hAnsi="Times New Roman"/>
                <w:sz w:val="20"/>
                <w:szCs w:val="20"/>
              </w:rPr>
            </w:pPr>
            <w:r>
              <w:rPr>
                <w:rFonts w:cs="Calibri"/>
                <w:color w:val="000000"/>
              </w:rPr>
              <w:t>90,4</w:t>
            </w:r>
          </w:p>
        </w:tc>
        <w:tc>
          <w:tcPr>
            <w:tcW w:w="672" w:type="dxa"/>
            <w:vAlign w:val="bottom"/>
          </w:tcPr>
          <w:p w14:paraId="1EBBA039" w14:textId="04A57B4D" w:rsidR="001E4900" w:rsidRPr="005738BE" w:rsidRDefault="001E4900" w:rsidP="001E4900">
            <w:pPr>
              <w:spacing w:after="0" w:line="240" w:lineRule="auto"/>
              <w:rPr>
                <w:rFonts w:ascii="Times New Roman" w:hAnsi="Times New Roman"/>
                <w:sz w:val="20"/>
                <w:szCs w:val="20"/>
              </w:rPr>
            </w:pPr>
            <w:r>
              <w:rPr>
                <w:rFonts w:cs="Calibri"/>
                <w:color w:val="000000"/>
              </w:rPr>
              <w:t>43,6</w:t>
            </w:r>
          </w:p>
        </w:tc>
        <w:tc>
          <w:tcPr>
            <w:tcW w:w="1205" w:type="dxa"/>
            <w:vAlign w:val="bottom"/>
          </w:tcPr>
          <w:p w14:paraId="1EFE6959" w14:textId="23D35CA6" w:rsidR="001E4900" w:rsidRPr="005738BE" w:rsidRDefault="001E4900" w:rsidP="001E4900">
            <w:pPr>
              <w:spacing w:after="0" w:line="240" w:lineRule="auto"/>
              <w:rPr>
                <w:rFonts w:ascii="Times New Roman" w:hAnsi="Times New Roman"/>
                <w:sz w:val="20"/>
                <w:szCs w:val="20"/>
              </w:rPr>
            </w:pPr>
            <w:r>
              <w:rPr>
                <w:rFonts w:cs="Calibri"/>
                <w:color w:val="000000"/>
              </w:rPr>
              <w:t>75,4</w:t>
            </w:r>
          </w:p>
        </w:tc>
      </w:tr>
    </w:tbl>
    <w:p w14:paraId="0734EBE3" w14:textId="77777777" w:rsidR="001E4900" w:rsidRDefault="001E4900">
      <w:pPr>
        <w:spacing w:after="0" w:line="240" w:lineRule="auto"/>
        <w:rPr>
          <w:rFonts w:ascii="Times New Roman" w:hAnsi="Times New Roman"/>
          <w:i/>
          <w:sz w:val="24"/>
          <w:szCs w:val="24"/>
        </w:rPr>
      </w:pPr>
    </w:p>
    <w:p w14:paraId="3F00F3FF" w14:textId="229D4A37" w:rsidR="001E4900" w:rsidRPr="001E4900" w:rsidRDefault="001E4900">
      <w:pPr>
        <w:spacing w:after="0" w:line="240" w:lineRule="auto"/>
        <w:rPr>
          <w:rFonts w:ascii="Times New Roman" w:hAnsi="Times New Roman"/>
          <w:b/>
          <w:bCs/>
          <w:iCs/>
          <w:sz w:val="24"/>
          <w:szCs w:val="24"/>
        </w:rPr>
      </w:pPr>
      <w:r>
        <w:rPr>
          <w:rFonts w:ascii="Times New Roman" w:hAnsi="Times New Roman"/>
          <w:i/>
          <w:sz w:val="24"/>
          <w:szCs w:val="24"/>
        </w:rPr>
        <w:br w:type="page"/>
      </w:r>
    </w:p>
    <w:p w14:paraId="2515CB56" w14:textId="413590CE" w:rsidR="006C4604" w:rsidRPr="006C4604" w:rsidRDefault="006C4604" w:rsidP="006C4604">
      <w:pPr>
        <w:pStyle w:val="Heading2"/>
        <w:spacing w:before="0" w:after="0" w:line="360" w:lineRule="auto"/>
        <w:rPr>
          <w:rFonts w:ascii="Times New Roman" w:hAnsi="Times New Roman" w:cs="Times New Roman"/>
          <w:i w:val="0"/>
          <w:sz w:val="24"/>
          <w:szCs w:val="24"/>
        </w:rPr>
      </w:pPr>
      <w:bookmarkStart w:id="55" w:name="_Toc220680696"/>
      <w:r w:rsidRPr="00C21CEF">
        <w:rPr>
          <w:rFonts w:ascii="Times New Roman" w:hAnsi="Times New Roman" w:cs="Times New Roman"/>
          <w:i w:val="0"/>
          <w:sz w:val="24"/>
          <w:szCs w:val="24"/>
        </w:rPr>
        <w:lastRenderedPageBreak/>
        <w:t>5.</w:t>
      </w:r>
      <w:r>
        <w:rPr>
          <w:rFonts w:ascii="Times New Roman" w:hAnsi="Times New Roman" w:cs="Times New Roman"/>
          <w:i w:val="0"/>
          <w:sz w:val="24"/>
          <w:szCs w:val="24"/>
        </w:rPr>
        <w:t>6</w:t>
      </w:r>
      <w:r w:rsidRPr="00C21CEF">
        <w:rPr>
          <w:rFonts w:ascii="Times New Roman" w:hAnsi="Times New Roman" w:cs="Times New Roman"/>
          <w:i w:val="0"/>
          <w:sz w:val="24"/>
          <w:szCs w:val="24"/>
        </w:rPr>
        <w:t>. VERSLINĖ ŽVEJYB</w:t>
      </w:r>
      <w:r>
        <w:rPr>
          <w:rFonts w:ascii="Times New Roman" w:hAnsi="Times New Roman" w:cs="Times New Roman"/>
          <w:i w:val="0"/>
          <w:sz w:val="24"/>
          <w:szCs w:val="24"/>
        </w:rPr>
        <w:t>A STINTINĖMIS GAUDYKLĖMIS</w:t>
      </w:r>
      <w:bookmarkEnd w:id="55"/>
    </w:p>
    <w:p w14:paraId="5D086DE8" w14:textId="0DDA75D2" w:rsidR="006C4604" w:rsidRDefault="006C4604" w:rsidP="0053718B">
      <w:pPr>
        <w:spacing w:after="0" w:line="360" w:lineRule="auto"/>
        <w:ind w:firstLine="540"/>
        <w:jc w:val="both"/>
        <w:rPr>
          <w:rFonts w:ascii="Times New Roman" w:hAnsi="Times New Roman"/>
          <w:sz w:val="24"/>
          <w:szCs w:val="24"/>
        </w:rPr>
      </w:pPr>
    </w:p>
    <w:p w14:paraId="0B4DA9C1" w14:textId="11EEF2A8" w:rsidR="00991A45" w:rsidRDefault="00991A45" w:rsidP="00991A45">
      <w:pPr>
        <w:spacing w:after="0" w:line="360" w:lineRule="auto"/>
        <w:ind w:firstLine="540"/>
        <w:jc w:val="both"/>
        <w:rPr>
          <w:rFonts w:ascii="Times New Roman" w:hAnsi="Times New Roman"/>
          <w:sz w:val="24"/>
          <w:szCs w:val="24"/>
        </w:rPr>
      </w:pPr>
      <w:r w:rsidRPr="00C21CEF">
        <w:rPr>
          <w:rFonts w:ascii="Times New Roman" w:hAnsi="Times New Roman"/>
          <w:sz w:val="24"/>
          <w:szCs w:val="24"/>
        </w:rPr>
        <w:t>202</w:t>
      </w:r>
      <w:r w:rsidR="007C6A57">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r>
        <w:rPr>
          <w:rFonts w:ascii="Times New Roman" w:hAnsi="Times New Roman"/>
          <w:sz w:val="24"/>
          <w:szCs w:val="24"/>
        </w:rPr>
        <w:t xml:space="preserve"> </w:t>
      </w:r>
      <w:r w:rsidRPr="00C21CEF">
        <w:rPr>
          <w:rFonts w:ascii="Times New Roman" w:hAnsi="Times New Roman"/>
          <w:sz w:val="24"/>
          <w:szCs w:val="24"/>
        </w:rPr>
        <w:t xml:space="preserve">žvejybos </w:t>
      </w:r>
      <w:r>
        <w:rPr>
          <w:rFonts w:ascii="Times New Roman" w:hAnsi="Times New Roman"/>
          <w:sz w:val="24"/>
          <w:szCs w:val="24"/>
        </w:rPr>
        <w:t xml:space="preserve">stintinėmis </w:t>
      </w:r>
      <w:r w:rsidRPr="00C21CEF">
        <w:rPr>
          <w:rFonts w:ascii="Times New Roman" w:hAnsi="Times New Roman"/>
          <w:sz w:val="24"/>
          <w:szCs w:val="24"/>
        </w:rPr>
        <w:t>gaudyklė</w:t>
      </w:r>
      <w:r>
        <w:rPr>
          <w:rFonts w:ascii="Times New Roman" w:hAnsi="Times New Roman"/>
          <w:sz w:val="24"/>
          <w:szCs w:val="24"/>
        </w:rPr>
        <w:t>mi</w:t>
      </w:r>
      <w:r w:rsidRPr="00C21CEF">
        <w:rPr>
          <w:rFonts w:ascii="Times New Roman" w:hAnsi="Times New Roman"/>
          <w:sz w:val="24"/>
          <w:szCs w:val="24"/>
        </w:rPr>
        <w:t xml:space="preserve">s pastangos sudarė </w:t>
      </w:r>
      <w:r w:rsidR="007C6A57">
        <w:rPr>
          <w:rFonts w:ascii="Times New Roman" w:hAnsi="Times New Roman"/>
          <w:sz w:val="24"/>
          <w:szCs w:val="24"/>
        </w:rPr>
        <w:t>6</w:t>
      </w:r>
      <w:r w:rsidR="00724E84">
        <w:rPr>
          <w:rFonts w:ascii="Times New Roman" w:hAnsi="Times New Roman"/>
          <w:sz w:val="24"/>
          <w:szCs w:val="24"/>
        </w:rPr>
        <w:t>,2</w:t>
      </w:r>
      <w:r w:rsidR="009E0A89">
        <w:rPr>
          <w:rFonts w:ascii="Times New Roman" w:hAnsi="Times New Roman"/>
          <w:sz w:val="24"/>
          <w:szCs w:val="24"/>
        </w:rPr>
        <w:t>%</w:t>
      </w:r>
      <w:r w:rsidRPr="00C21CEF">
        <w:rPr>
          <w:rFonts w:ascii="Times New Roman" w:hAnsi="Times New Roman"/>
          <w:sz w:val="24"/>
          <w:szCs w:val="24"/>
        </w:rPr>
        <w:t xml:space="preserve"> visų </w:t>
      </w:r>
      <w:r>
        <w:rPr>
          <w:rFonts w:ascii="Times New Roman" w:hAnsi="Times New Roman"/>
          <w:sz w:val="24"/>
          <w:szCs w:val="24"/>
        </w:rPr>
        <w:t xml:space="preserve">verslinės žvejybos </w:t>
      </w:r>
      <w:r w:rsidRPr="00C21CEF">
        <w:rPr>
          <w:rFonts w:ascii="Times New Roman" w:hAnsi="Times New Roman"/>
          <w:sz w:val="24"/>
          <w:szCs w:val="24"/>
        </w:rPr>
        <w:t xml:space="preserve">pastangų, o pastangų limito buvo panaudota </w:t>
      </w:r>
      <w:r w:rsidR="007C6A57">
        <w:rPr>
          <w:rFonts w:ascii="Times New Roman" w:hAnsi="Times New Roman"/>
          <w:sz w:val="24"/>
          <w:szCs w:val="24"/>
        </w:rPr>
        <w:t>50,9</w:t>
      </w:r>
      <w:r w:rsidR="009E0A89">
        <w:rPr>
          <w:rFonts w:ascii="Times New Roman" w:hAnsi="Times New Roman"/>
          <w:sz w:val="24"/>
          <w:szCs w:val="24"/>
        </w:rPr>
        <w:t>%</w:t>
      </w:r>
      <w:r>
        <w:rPr>
          <w:rFonts w:ascii="Times New Roman" w:hAnsi="Times New Roman"/>
          <w:sz w:val="24"/>
          <w:szCs w:val="24"/>
        </w:rPr>
        <w:t xml:space="preserve"> (5.1 lent, 5.2, 5.3 pav.). </w:t>
      </w:r>
      <w:r w:rsidRPr="00C21CEF">
        <w:rPr>
          <w:rFonts w:ascii="Times New Roman" w:hAnsi="Times New Roman"/>
          <w:sz w:val="24"/>
          <w:szCs w:val="24"/>
        </w:rPr>
        <w:t xml:space="preserve">Po </w:t>
      </w:r>
      <w:smartTag w:uri="urn:schemas-microsoft-com:office:smarttags" w:element="metricconverter">
        <w:smartTagPr>
          <w:attr w:name="ProductID" w:val="2009 m"/>
        </w:smartTagPr>
        <w:r w:rsidRPr="00C21CEF">
          <w:rPr>
            <w:rFonts w:ascii="Times New Roman" w:hAnsi="Times New Roman"/>
            <w:sz w:val="24"/>
            <w:szCs w:val="24"/>
          </w:rPr>
          <w:t>2009 m</w:t>
        </w:r>
      </w:smartTag>
      <w:r w:rsidRPr="00C21CEF">
        <w:rPr>
          <w:rFonts w:ascii="Times New Roman" w:hAnsi="Times New Roman"/>
          <w:sz w:val="24"/>
          <w:szCs w:val="24"/>
        </w:rPr>
        <w:t xml:space="preserve">. </w:t>
      </w:r>
      <w:r>
        <w:rPr>
          <w:rFonts w:ascii="Times New Roman" w:hAnsi="Times New Roman"/>
          <w:sz w:val="24"/>
          <w:szCs w:val="24"/>
        </w:rPr>
        <w:t xml:space="preserve">šių gaudyklių </w:t>
      </w:r>
      <w:r w:rsidRPr="00C21CEF">
        <w:rPr>
          <w:rFonts w:ascii="Times New Roman" w:hAnsi="Times New Roman"/>
          <w:sz w:val="24"/>
          <w:szCs w:val="24"/>
        </w:rPr>
        <w:t xml:space="preserve">kvota Kuršių mariose buvo žymiai sumažinta </w:t>
      </w:r>
      <w:r>
        <w:rPr>
          <w:rFonts w:ascii="Times New Roman" w:hAnsi="Times New Roman"/>
          <w:sz w:val="24"/>
          <w:szCs w:val="24"/>
        </w:rPr>
        <w:t xml:space="preserve">- </w:t>
      </w:r>
      <w:r w:rsidRPr="00C21CEF">
        <w:rPr>
          <w:rFonts w:ascii="Times New Roman" w:hAnsi="Times New Roman"/>
          <w:sz w:val="24"/>
          <w:szCs w:val="24"/>
        </w:rPr>
        <w:t>nuo 1</w:t>
      </w:r>
      <w:r>
        <w:rPr>
          <w:rFonts w:ascii="Times New Roman" w:hAnsi="Times New Roman"/>
          <w:sz w:val="24"/>
          <w:szCs w:val="24"/>
        </w:rPr>
        <w:t>6</w:t>
      </w:r>
      <w:r w:rsidRPr="00C21CEF">
        <w:rPr>
          <w:rFonts w:ascii="Times New Roman" w:hAnsi="Times New Roman"/>
          <w:sz w:val="24"/>
          <w:szCs w:val="24"/>
        </w:rPr>
        <w:t xml:space="preserve">0 iki </w:t>
      </w:r>
      <w:r>
        <w:rPr>
          <w:rFonts w:ascii="Times New Roman" w:hAnsi="Times New Roman"/>
          <w:sz w:val="24"/>
          <w:szCs w:val="24"/>
        </w:rPr>
        <w:t>67</w:t>
      </w:r>
      <w:r w:rsidRPr="00C21CEF">
        <w:rPr>
          <w:rFonts w:ascii="Times New Roman" w:hAnsi="Times New Roman"/>
          <w:sz w:val="24"/>
          <w:szCs w:val="24"/>
        </w:rPr>
        <w:t xml:space="preserve"> vnt.</w:t>
      </w:r>
      <w:r w:rsidR="00D3270A">
        <w:rPr>
          <w:rFonts w:ascii="Times New Roman" w:hAnsi="Times New Roman"/>
          <w:sz w:val="24"/>
          <w:szCs w:val="24"/>
        </w:rPr>
        <w:t>, nuo 2023 m. nustatytas 77 vnt. limitas</w:t>
      </w:r>
      <w:r w:rsidR="007C6A57">
        <w:rPr>
          <w:rFonts w:ascii="Times New Roman" w:hAnsi="Times New Roman"/>
          <w:sz w:val="24"/>
          <w:szCs w:val="24"/>
        </w:rPr>
        <w:t>, 2025 – 59 vnt.</w:t>
      </w:r>
      <w:r w:rsidRPr="00C21CEF">
        <w:rPr>
          <w:rFonts w:ascii="Times New Roman" w:hAnsi="Times New Roman"/>
          <w:sz w:val="24"/>
          <w:szCs w:val="24"/>
        </w:rPr>
        <w:t xml:space="preserve"> (</w:t>
      </w:r>
      <w:r>
        <w:rPr>
          <w:rFonts w:ascii="Times New Roman" w:hAnsi="Times New Roman"/>
          <w:sz w:val="24"/>
          <w:szCs w:val="24"/>
        </w:rPr>
        <w:t>58,1</w:t>
      </w:r>
      <w:r w:rsidR="009E0A89">
        <w:rPr>
          <w:rFonts w:ascii="Times New Roman" w:hAnsi="Times New Roman"/>
          <w:sz w:val="24"/>
          <w:szCs w:val="24"/>
        </w:rPr>
        <w:t>%</w:t>
      </w:r>
      <w:r w:rsidRPr="00C21CEF">
        <w:rPr>
          <w:rFonts w:ascii="Times New Roman" w:hAnsi="Times New Roman"/>
          <w:sz w:val="24"/>
          <w:szCs w:val="24"/>
        </w:rPr>
        <w:t>)</w:t>
      </w:r>
      <w:r w:rsidRPr="00BD1EDF">
        <w:rPr>
          <w:rFonts w:ascii="Times New Roman" w:hAnsi="Times New Roman"/>
          <w:sz w:val="24"/>
          <w:szCs w:val="24"/>
        </w:rPr>
        <w:t xml:space="preserve"> (3.1 lent.)</w:t>
      </w:r>
      <w:r w:rsidRPr="00C21CEF">
        <w:rPr>
          <w:rFonts w:ascii="Times New Roman" w:hAnsi="Times New Roman"/>
          <w:sz w:val="24"/>
          <w:szCs w:val="24"/>
        </w:rPr>
        <w:t>.</w:t>
      </w:r>
    </w:p>
    <w:p w14:paraId="3D760EB4" w14:textId="4B768D12" w:rsidR="00991A45" w:rsidRPr="004D02DC" w:rsidRDefault="00991A45" w:rsidP="00991A45">
      <w:pPr>
        <w:spacing w:after="0" w:line="360" w:lineRule="auto"/>
        <w:ind w:firstLine="540"/>
        <w:jc w:val="both"/>
        <w:rPr>
          <w:rFonts w:ascii="Times New Roman" w:hAnsi="Times New Roman"/>
          <w:sz w:val="24"/>
          <w:szCs w:val="24"/>
        </w:rPr>
      </w:pPr>
      <w:r w:rsidRPr="00947D21">
        <w:rPr>
          <w:rFonts w:ascii="Times New Roman" w:hAnsi="Times New Roman"/>
          <w:sz w:val="24"/>
          <w:szCs w:val="24"/>
        </w:rPr>
        <w:t xml:space="preserve">Intensyviausios žvejybos šiuo įrankiu akvatorijos yra </w:t>
      </w:r>
      <w:r w:rsidR="007C6A57">
        <w:rPr>
          <w:rFonts w:ascii="Times New Roman" w:hAnsi="Times New Roman"/>
          <w:sz w:val="24"/>
          <w:szCs w:val="24"/>
        </w:rPr>
        <w:t xml:space="preserve">šiaurinė marių dalis į šiaurę nuo Juodkrantės, </w:t>
      </w:r>
      <w:r w:rsidRPr="00947D21">
        <w:rPr>
          <w:rFonts w:ascii="Times New Roman" w:hAnsi="Times New Roman"/>
          <w:sz w:val="24"/>
          <w:szCs w:val="24"/>
        </w:rPr>
        <w:t xml:space="preserve">vakarinė marių dalis į šiaurę nuo </w:t>
      </w:r>
      <w:r w:rsidR="00947D21">
        <w:rPr>
          <w:rFonts w:ascii="Times New Roman" w:hAnsi="Times New Roman"/>
          <w:sz w:val="24"/>
          <w:szCs w:val="24"/>
        </w:rPr>
        <w:t>Žirgų</w:t>
      </w:r>
      <w:r w:rsidRPr="00947D21">
        <w:rPr>
          <w:rFonts w:ascii="Times New Roman" w:hAnsi="Times New Roman"/>
          <w:sz w:val="24"/>
          <w:szCs w:val="24"/>
        </w:rPr>
        <w:t xml:space="preserve"> rago</w:t>
      </w:r>
      <w:r w:rsidR="00947D21">
        <w:rPr>
          <w:rFonts w:ascii="Times New Roman" w:hAnsi="Times New Roman"/>
          <w:sz w:val="24"/>
          <w:szCs w:val="24"/>
        </w:rPr>
        <w:t>, taip pat rytinė dalis ties Kintais-Dreverna</w:t>
      </w:r>
      <w:r w:rsidRPr="00947D21">
        <w:rPr>
          <w:rFonts w:ascii="Times New Roman" w:hAnsi="Times New Roman"/>
          <w:sz w:val="24"/>
          <w:szCs w:val="24"/>
        </w:rPr>
        <w:t xml:space="preserve"> (5.24 pav., 5.</w:t>
      </w:r>
      <w:r w:rsidR="00EA722D">
        <w:rPr>
          <w:rFonts w:ascii="Times New Roman" w:hAnsi="Times New Roman"/>
          <w:sz w:val="24"/>
          <w:szCs w:val="24"/>
        </w:rPr>
        <w:t>10</w:t>
      </w:r>
      <w:r w:rsidRPr="00947D21">
        <w:rPr>
          <w:rFonts w:ascii="Times New Roman" w:hAnsi="Times New Roman"/>
          <w:sz w:val="24"/>
          <w:szCs w:val="24"/>
        </w:rPr>
        <w:t xml:space="preserve"> lent.). </w:t>
      </w:r>
      <w:r w:rsidRPr="00947D21">
        <w:rPr>
          <w:rFonts w:ascii="Times New Roman" w:hAnsi="Times New Roman"/>
          <w:bCs/>
          <w:sz w:val="24"/>
          <w:szCs w:val="24"/>
        </w:rPr>
        <w:t xml:space="preserve">Intensyviausiai stintinėmis gaudyklėmis </w:t>
      </w:r>
      <w:r w:rsidR="00EC225B">
        <w:rPr>
          <w:rFonts w:ascii="Times New Roman" w:hAnsi="Times New Roman"/>
          <w:bCs/>
          <w:sz w:val="24"/>
          <w:szCs w:val="24"/>
        </w:rPr>
        <w:t xml:space="preserve">buvo </w:t>
      </w:r>
      <w:r w:rsidRPr="00947D21">
        <w:rPr>
          <w:rFonts w:ascii="Times New Roman" w:hAnsi="Times New Roman"/>
          <w:bCs/>
          <w:sz w:val="24"/>
          <w:szCs w:val="24"/>
        </w:rPr>
        <w:t xml:space="preserve">žvejojama </w:t>
      </w:r>
      <w:r w:rsidR="007C6A57">
        <w:rPr>
          <w:rFonts w:ascii="Times New Roman" w:hAnsi="Times New Roman"/>
          <w:bCs/>
          <w:sz w:val="24"/>
          <w:szCs w:val="24"/>
        </w:rPr>
        <w:t xml:space="preserve">sausio ir </w:t>
      </w:r>
      <w:r w:rsidR="00EC225B" w:rsidRPr="00FC39EA">
        <w:rPr>
          <w:rFonts w:ascii="Times New Roman" w:hAnsi="Times New Roman"/>
          <w:bCs/>
          <w:sz w:val="24"/>
          <w:szCs w:val="24"/>
        </w:rPr>
        <w:t>kovo mėn.</w:t>
      </w:r>
      <w:r w:rsidR="00EC225B">
        <w:rPr>
          <w:rFonts w:ascii="Times New Roman" w:hAnsi="Times New Roman"/>
          <w:bCs/>
          <w:sz w:val="24"/>
          <w:szCs w:val="24"/>
        </w:rPr>
        <w:t>, taip pat</w:t>
      </w:r>
      <w:r w:rsidR="00EC225B" w:rsidRPr="003C009C">
        <w:rPr>
          <w:rFonts w:ascii="Times New Roman" w:hAnsi="Times New Roman"/>
          <w:color w:val="FF0000"/>
          <w:sz w:val="24"/>
          <w:szCs w:val="24"/>
        </w:rPr>
        <w:t xml:space="preserve"> </w:t>
      </w:r>
      <w:r w:rsidRPr="00947D21">
        <w:rPr>
          <w:rFonts w:ascii="Times New Roman" w:hAnsi="Times New Roman"/>
          <w:bCs/>
          <w:sz w:val="24"/>
          <w:szCs w:val="24"/>
        </w:rPr>
        <w:t>vasario</w:t>
      </w:r>
      <w:r w:rsidR="00EC225B">
        <w:rPr>
          <w:rFonts w:ascii="Times New Roman" w:hAnsi="Times New Roman"/>
          <w:bCs/>
          <w:sz w:val="24"/>
          <w:szCs w:val="24"/>
        </w:rPr>
        <w:t xml:space="preserve"> ir </w:t>
      </w:r>
      <w:r w:rsidRPr="00FC39EA">
        <w:rPr>
          <w:rFonts w:ascii="Times New Roman" w:hAnsi="Times New Roman"/>
          <w:bCs/>
          <w:sz w:val="24"/>
          <w:szCs w:val="24"/>
        </w:rPr>
        <w:t>balandžio mėnesiais</w:t>
      </w:r>
      <w:r w:rsidR="00EC225B">
        <w:rPr>
          <w:rFonts w:ascii="Times New Roman" w:hAnsi="Times New Roman"/>
          <w:bCs/>
          <w:sz w:val="24"/>
          <w:szCs w:val="24"/>
        </w:rPr>
        <w:t>.</w:t>
      </w:r>
      <w:r w:rsidRPr="00FC39EA">
        <w:rPr>
          <w:rFonts w:ascii="Times New Roman" w:hAnsi="Times New Roman"/>
          <w:bCs/>
          <w:sz w:val="24"/>
          <w:szCs w:val="24"/>
        </w:rPr>
        <w:t xml:space="preserve"> </w:t>
      </w:r>
      <w:r w:rsidR="007C6A57">
        <w:rPr>
          <w:rFonts w:ascii="Times New Roman" w:hAnsi="Times New Roman"/>
          <w:sz w:val="24"/>
          <w:szCs w:val="24"/>
        </w:rPr>
        <w:t>S</w:t>
      </w:r>
      <w:r w:rsidR="000D360D">
        <w:rPr>
          <w:rFonts w:ascii="Times New Roman" w:hAnsi="Times New Roman"/>
          <w:sz w:val="24"/>
          <w:szCs w:val="24"/>
        </w:rPr>
        <w:t xml:space="preserve">palio </w:t>
      </w:r>
      <w:r>
        <w:rPr>
          <w:rFonts w:ascii="Times New Roman" w:hAnsi="Times New Roman"/>
          <w:sz w:val="24"/>
          <w:szCs w:val="24"/>
        </w:rPr>
        <w:t>mėnes</w:t>
      </w:r>
      <w:r w:rsidR="000D360D">
        <w:rPr>
          <w:rFonts w:ascii="Times New Roman" w:hAnsi="Times New Roman"/>
          <w:sz w:val="24"/>
          <w:szCs w:val="24"/>
        </w:rPr>
        <w:t>į</w:t>
      </w:r>
      <w:r>
        <w:rPr>
          <w:rFonts w:ascii="Times New Roman" w:hAnsi="Times New Roman"/>
          <w:sz w:val="24"/>
          <w:szCs w:val="24"/>
        </w:rPr>
        <w:t xml:space="preserve"> intensyvumas buvo labai nedidelis ir</w:t>
      </w:r>
      <w:r w:rsidR="00EC225B">
        <w:rPr>
          <w:rFonts w:ascii="Times New Roman" w:hAnsi="Times New Roman"/>
          <w:sz w:val="24"/>
          <w:szCs w:val="24"/>
        </w:rPr>
        <w:t xml:space="preserve"> </w:t>
      </w:r>
      <w:r w:rsidRPr="004D02DC">
        <w:rPr>
          <w:rFonts w:ascii="Times New Roman" w:hAnsi="Times New Roman"/>
          <w:sz w:val="24"/>
          <w:szCs w:val="24"/>
        </w:rPr>
        <w:t xml:space="preserve">siekė </w:t>
      </w:r>
      <w:r w:rsidR="00EC225B" w:rsidRPr="004D02DC">
        <w:rPr>
          <w:rFonts w:ascii="Times New Roman" w:hAnsi="Times New Roman"/>
          <w:sz w:val="24"/>
          <w:szCs w:val="24"/>
        </w:rPr>
        <w:t>0,</w:t>
      </w:r>
      <w:r w:rsidR="007C6A57" w:rsidRPr="004D02DC">
        <w:rPr>
          <w:rFonts w:ascii="Times New Roman" w:hAnsi="Times New Roman"/>
          <w:sz w:val="24"/>
          <w:szCs w:val="24"/>
        </w:rPr>
        <w:t>1 tū</w:t>
      </w:r>
      <w:r w:rsidR="00EC225B" w:rsidRPr="004D02DC">
        <w:rPr>
          <w:rFonts w:ascii="Times New Roman" w:hAnsi="Times New Roman"/>
          <w:sz w:val="24"/>
          <w:szCs w:val="24"/>
        </w:rPr>
        <w:t>kst.</w:t>
      </w:r>
      <w:r w:rsidRPr="004D02DC">
        <w:rPr>
          <w:rFonts w:ascii="Times New Roman" w:hAnsi="Times New Roman"/>
          <w:sz w:val="24"/>
          <w:szCs w:val="24"/>
        </w:rPr>
        <w:t xml:space="preserve"> pastangų (5.21 pav.). </w:t>
      </w:r>
      <w:r w:rsidR="004E748F" w:rsidRPr="004D02DC">
        <w:rPr>
          <w:rFonts w:ascii="Times New Roman" w:hAnsi="Times New Roman"/>
          <w:sz w:val="24"/>
          <w:szCs w:val="24"/>
        </w:rPr>
        <w:t>Did</w:t>
      </w:r>
      <w:r w:rsidRPr="004D02DC">
        <w:rPr>
          <w:rFonts w:ascii="Times New Roman" w:hAnsi="Times New Roman"/>
          <w:sz w:val="24"/>
          <w:szCs w:val="24"/>
        </w:rPr>
        <w:t>žiausi laimikiai registruoti</w:t>
      </w:r>
      <w:r w:rsidR="007C6A57" w:rsidRPr="004D02DC">
        <w:rPr>
          <w:rFonts w:ascii="Times New Roman" w:hAnsi="Times New Roman"/>
          <w:sz w:val="24"/>
          <w:szCs w:val="24"/>
        </w:rPr>
        <w:t xml:space="preserve"> sausio bei</w:t>
      </w:r>
      <w:r w:rsidRPr="004D02DC">
        <w:rPr>
          <w:rFonts w:ascii="Times New Roman" w:hAnsi="Times New Roman"/>
          <w:sz w:val="24"/>
          <w:szCs w:val="24"/>
        </w:rPr>
        <w:t xml:space="preserve"> </w:t>
      </w:r>
      <w:r w:rsidR="000D360D" w:rsidRPr="004D02DC">
        <w:rPr>
          <w:rFonts w:ascii="Times New Roman" w:hAnsi="Times New Roman"/>
          <w:sz w:val="24"/>
          <w:szCs w:val="24"/>
        </w:rPr>
        <w:t xml:space="preserve">kovo </w:t>
      </w:r>
      <w:r w:rsidR="004E748F" w:rsidRPr="004D02DC">
        <w:rPr>
          <w:rFonts w:ascii="Times New Roman" w:hAnsi="Times New Roman"/>
          <w:sz w:val="24"/>
          <w:szCs w:val="24"/>
        </w:rPr>
        <w:t>mėn</w:t>
      </w:r>
      <w:r w:rsidR="00EC225B" w:rsidRPr="004D02DC">
        <w:rPr>
          <w:rFonts w:ascii="Times New Roman" w:hAnsi="Times New Roman"/>
          <w:sz w:val="24"/>
          <w:szCs w:val="24"/>
        </w:rPr>
        <w:t>.</w:t>
      </w:r>
      <w:r w:rsidR="004E748F" w:rsidRPr="004D02DC">
        <w:rPr>
          <w:rFonts w:ascii="Times New Roman" w:hAnsi="Times New Roman"/>
          <w:sz w:val="24"/>
          <w:szCs w:val="24"/>
        </w:rPr>
        <w:t xml:space="preserve"> ir siekė</w:t>
      </w:r>
      <w:r w:rsidR="00EC225B" w:rsidRPr="004D02DC">
        <w:rPr>
          <w:rFonts w:ascii="Times New Roman" w:hAnsi="Times New Roman"/>
          <w:sz w:val="24"/>
          <w:szCs w:val="24"/>
        </w:rPr>
        <w:t xml:space="preserve"> </w:t>
      </w:r>
      <w:r w:rsidR="007C6A57" w:rsidRPr="004D02DC">
        <w:rPr>
          <w:rFonts w:ascii="Times New Roman" w:hAnsi="Times New Roman"/>
          <w:sz w:val="24"/>
          <w:szCs w:val="24"/>
        </w:rPr>
        <w:t>6,3 ir 5,6</w:t>
      </w:r>
      <w:r w:rsidR="00EC225B" w:rsidRPr="004D02DC">
        <w:rPr>
          <w:rFonts w:ascii="Times New Roman" w:hAnsi="Times New Roman"/>
          <w:sz w:val="24"/>
          <w:szCs w:val="24"/>
        </w:rPr>
        <w:t xml:space="preserve"> t, vasario ir balandžio mėnesiais </w:t>
      </w:r>
      <w:r w:rsidR="000D360D" w:rsidRPr="004D02DC">
        <w:rPr>
          <w:rFonts w:ascii="Times New Roman" w:hAnsi="Times New Roman"/>
          <w:sz w:val="24"/>
          <w:szCs w:val="24"/>
        </w:rPr>
        <w:t>atitinkamai</w:t>
      </w:r>
      <w:r w:rsidR="004E748F" w:rsidRPr="004D02DC">
        <w:rPr>
          <w:rFonts w:ascii="Times New Roman" w:hAnsi="Times New Roman"/>
          <w:sz w:val="24"/>
          <w:szCs w:val="24"/>
        </w:rPr>
        <w:t xml:space="preserve"> </w:t>
      </w:r>
      <w:r w:rsidR="00EC225B" w:rsidRPr="004D02DC">
        <w:rPr>
          <w:rFonts w:ascii="Times New Roman" w:hAnsi="Times New Roman"/>
          <w:sz w:val="24"/>
          <w:szCs w:val="24"/>
        </w:rPr>
        <w:t xml:space="preserve">pagauta </w:t>
      </w:r>
      <w:r w:rsidR="007C6A57" w:rsidRPr="004D02DC">
        <w:rPr>
          <w:rFonts w:ascii="Times New Roman" w:hAnsi="Times New Roman"/>
          <w:sz w:val="24"/>
          <w:szCs w:val="24"/>
        </w:rPr>
        <w:t>2</w:t>
      </w:r>
      <w:r w:rsidR="000D360D" w:rsidRPr="004D02DC">
        <w:rPr>
          <w:rFonts w:ascii="Times New Roman" w:hAnsi="Times New Roman"/>
          <w:sz w:val="24"/>
          <w:szCs w:val="24"/>
        </w:rPr>
        <w:t xml:space="preserve"> </w:t>
      </w:r>
      <w:r w:rsidR="004E748F" w:rsidRPr="004D02DC">
        <w:rPr>
          <w:rFonts w:ascii="Times New Roman" w:hAnsi="Times New Roman"/>
          <w:sz w:val="24"/>
          <w:szCs w:val="24"/>
        </w:rPr>
        <w:t>i</w:t>
      </w:r>
      <w:r w:rsidR="000D360D" w:rsidRPr="004D02DC">
        <w:rPr>
          <w:rFonts w:ascii="Times New Roman" w:hAnsi="Times New Roman"/>
          <w:sz w:val="24"/>
          <w:szCs w:val="24"/>
        </w:rPr>
        <w:t>r</w:t>
      </w:r>
      <w:r w:rsidR="004E748F" w:rsidRPr="004D02DC">
        <w:rPr>
          <w:rFonts w:ascii="Times New Roman" w:hAnsi="Times New Roman"/>
          <w:sz w:val="24"/>
          <w:szCs w:val="24"/>
        </w:rPr>
        <w:t xml:space="preserve"> </w:t>
      </w:r>
      <w:r w:rsidR="007C6A57" w:rsidRPr="004D02DC">
        <w:rPr>
          <w:rFonts w:ascii="Times New Roman" w:hAnsi="Times New Roman"/>
          <w:sz w:val="24"/>
          <w:szCs w:val="24"/>
        </w:rPr>
        <w:t>3</w:t>
      </w:r>
      <w:r w:rsidR="004E748F" w:rsidRPr="004D02DC">
        <w:rPr>
          <w:rFonts w:ascii="Times New Roman" w:hAnsi="Times New Roman"/>
          <w:sz w:val="24"/>
          <w:szCs w:val="24"/>
        </w:rPr>
        <w:t xml:space="preserve"> t</w:t>
      </w:r>
      <w:r w:rsidRPr="004D02DC">
        <w:rPr>
          <w:rFonts w:ascii="Times New Roman" w:hAnsi="Times New Roman"/>
          <w:sz w:val="24"/>
          <w:szCs w:val="24"/>
        </w:rPr>
        <w:t xml:space="preserve">. Sugavimai žvejybos pastangai didžiausi buvo </w:t>
      </w:r>
      <w:r w:rsidR="007C6A57" w:rsidRPr="004D02DC">
        <w:rPr>
          <w:rFonts w:ascii="Times New Roman" w:hAnsi="Times New Roman"/>
          <w:sz w:val="24"/>
          <w:szCs w:val="24"/>
        </w:rPr>
        <w:t xml:space="preserve">sausio ir </w:t>
      </w:r>
      <w:r w:rsidR="00497A47" w:rsidRPr="004D02DC">
        <w:rPr>
          <w:rFonts w:ascii="Times New Roman" w:hAnsi="Times New Roman"/>
          <w:sz w:val="24"/>
          <w:szCs w:val="24"/>
        </w:rPr>
        <w:t xml:space="preserve">balandžio </w:t>
      </w:r>
      <w:r w:rsidR="000D360D" w:rsidRPr="004D02DC">
        <w:rPr>
          <w:rFonts w:ascii="Times New Roman" w:hAnsi="Times New Roman"/>
          <w:sz w:val="24"/>
          <w:szCs w:val="24"/>
        </w:rPr>
        <w:t>mėnes</w:t>
      </w:r>
      <w:r w:rsidR="007C6A57" w:rsidRPr="004D02DC">
        <w:rPr>
          <w:rFonts w:ascii="Times New Roman" w:hAnsi="Times New Roman"/>
          <w:sz w:val="24"/>
          <w:szCs w:val="24"/>
        </w:rPr>
        <w:t>iais</w:t>
      </w:r>
      <w:r w:rsidRPr="004D02DC">
        <w:rPr>
          <w:rFonts w:ascii="Times New Roman" w:hAnsi="Times New Roman"/>
          <w:sz w:val="24"/>
          <w:szCs w:val="24"/>
        </w:rPr>
        <w:t xml:space="preserve"> ir </w:t>
      </w:r>
      <w:r w:rsidR="00972472" w:rsidRPr="004D02DC">
        <w:rPr>
          <w:rFonts w:ascii="Times New Roman" w:hAnsi="Times New Roman"/>
          <w:sz w:val="24"/>
          <w:szCs w:val="24"/>
        </w:rPr>
        <w:t xml:space="preserve">siekė </w:t>
      </w:r>
      <w:r w:rsidR="007C6A57" w:rsidRPr="004D02DC">
        <w:rPr>
          <w:rFonts w:ascii="Times New Roman" w:hAnsi="Times New Roman"/>
          <w:sz w:val="24"/>
          <w:szCs w:val="24"/>
        </w:rPr>
        <w:t>6,4</w:t>
      </w:r>
      <w:r w:rsidRPr="004D02DC">
        <w:rPr>
          <w:rFonts w:ascii="Times New Roman" w:hAnsi="Times New Roman"/>
          <w:sz w:val="24"/>
          <w:szCs w:val="24"/>
        </w:rPr>
        <w:t xml:space="preserve"> kg. Vidutiniškai laimikiai pastangai siekė </w:t>
      </w:r>
      <w:r w:rsidR="007C6A57" w:rsidRPr="004D02DC">
        <w:rPr>
          <w:rFonts w:ascii="Times New Roman" w:hAnsi="Times New Roman"/>
          <w:sz w:val="24"/>
          <w:szCs w:val="24"/>
        </w:rPr>
        <w:t>5,3</w:t>
      </w:r>
      <w:r w:rsidRPr="004D02DC">
        <w:rPr>
          <w:rFonts w:ascii="Times New Roman" w:hAnsi="Times New Roman"/>
          <w:sz w:val="24"/>
          <w:szCs w:val="24"/>
        </w:rPr>
        <w:t xml:space="preserve"> kg (5.</w:t>
      </w:r>
      <w:r w:rsidR="004E748F" w:rsidRPr="004D02DC">
        <w:rPr>
          <w:rFonts w:ascii="Times New Roman" w:hAnsi="Times New Roman"/>
          <w:sz w:val="24"/>
          <w:szCs w:val="24"/>
        </w:rPr>
        <w:t>22</w:t>
      </w:r>
      <w:r w:rsidR="00F75406" w:rsidRPr="004D02DC">
        <w:rPr>
          <w:rFonts w:ascii="Times New Roman" w:hAnsi="Times New Roman"/>
          <w:sz w:val="24"/>
          <w:szCs w:val="24"/>
        </w:rPr>
        <w:t xml:space="preserve"> </w:t>
      </w:r>
      <w:r w:rsidRPr="004D02DC">
        <w:rPr>
          <w:rFonts w:ascii="Times New Roman" w:hAnsi="Times New Roman"/>
          <w:sz w:val="24"/>
          <w:szCs w:val="24"/>
        </w:rPr>
        <w:t xml:space="preserve">pav.). </w:t>
      </w:r>
    </w:p>
    <w:p w14:paraId="751EF511" w14:textId="67BB81E1" w:rsidR="00991A45" w:rsidRDefault="00991A45" w:rsidP="00991A45">
      <w:pPr>
        <w:spacing w:after="0" w:line="360" w:lineRule="auto"/>
        <w:ind w:firstLine="540"/>
        <w:jc w:val="both"/>
        <w:rPr>
          <w:rFonts w:ascii="Times New Roman" w:hAnsi="Times New Roman"/>
          <w:sz w:val="24"/>
          <w:szCs w:val="24"/>
        </w:rPr>
      </w:pPr>
      <w:r w:rsidRPr="004D02DC">
        <w:rPr>
          <w:rFonts w:ascii="Times New Roman" w:hAnsi="Times New Roman"/>
          <w:sz w:val="24"/>
          <w:szCs w:val="24"/>
        </w:rPr>
        <w:t xml:space="preserve">Iš viso </w:t>
      </w:r>
      <w:r w:rsidR="004E748F" w:rsidRPr="004D02DC">
        <w:rPr>
          <w:rFonts w:ascii="Times New Roman" w:hAnsi="Times New Roman"/>
          <w:sz w:val="24"/>
          <w:szCs w:val="24"/>
        </w:rPr>
        <w:t xml:space="preserve">stintinėmis </w:t>
      </w:r>
      <w:r w:rsidRPr="004D02DC">
        <w:rPr>
          <w:rFonts w:ascii="Times New Roman" w:hAnsi="Times New Roman"/>
          <w:sz w:val="24"/>
          <w:szCs w:val="24"/>
        </w:rPr>
        <w:t>gaudyklėmis 202</w:t>
      </w:r>
      <w:r w:rsidR="007C6A57" w:rsidRPr="004D02DC">
        <w:rPr>
          <w:rFonts w:ascii="Times New Roman" w:hAnsi="Times New Roman"/>
          <w:sz w:val="24"/>
          <w:szCs w:val="24"/>
        </w:rPr>
        <w:t>5</w:t>
      </w:r>
      <w:r w:rsidRPr="004D02DC">
        <w:rPr>
          <w:rFonts w:ascii="Times New Roman" w:hAnsi="Times New Roman"/>
          <w:sz w:val="24"/>
          <w:szCs w:val="24"/>
        </w:rPr>
        <w:t xml:space="preserve"> m. sausio–spalio mėn. buvo sugauta </w:t>
      </w:r>
      <w:r w:rsidR="007C6A57" w:rsidRPr="004D02DC">
        <w:rPr>
          <w:rFonts w:ascii="Times New Roman" w:hAnsi="Times New Roman"/>
          <w:sz w:val="24"/>
          <w:szCs w:val="24"/>
        </w:rPr>
        <w:t>3,2</w:t>
      </w:r>
      <w:r w:rsidR="009E0A89" w:rsidRPr="004D02DC">
        <w:rPr>
          <w:rFonts w:ascii="Times New Roman" w:hAnsi="Times New Roman"/>
          <w:sz w:val="24"/>
          <w:szCs w:val="24"/>
        </w:rPr>
        <w:t>%</w:t>
      </w:r>
      <w:r w:rsidRPr="004D02DC">
        <w:rPr>
          <w:rFonts w:ascii="Times New Roman" w:hAnsi="Times New Roman"/>
          <w:sz w:val="24"/>
          <w:szCs w:val="24"/>
        </w:rPr>
        <w:t xml:space="preserve"> visų verslinių laimikių (5.3 pav.). </w:t>
      </w:r>
      <w:r w:rsidR="00497A47" w:rsidRPr="004D02DC">
        <w:rPr>
          <w:rFonts w:ascii="Times New Roman" w:hAnsi="Times New Roman"/>
          <w:sz w:val="24"/>
          <w:szCs w:val="24"/>
        </w:rPr>
        <w:t xml:space="preserve">Didžiausią stintinių gaudyklių laimikių dalį suarė </w:t>
      </w:r>
      <w:r w:rsidR="007C6A57" w:rsidRPr="004D02DC">
        <w:rPr>
          <w:rFonts w:ascii="Times New Roman" w:hAnsi="Times New Roman"/>
          <w:sz w:val="24"/>
          <w:szCs w:val="24"/>
        </w:rPr>
        <w:t>stintos</w:t>
      </w:r>
      <w:r w:rsidR="00497A47" w:rsidRPr="004D02DC">
        <w:rPr>
          <w:rFonts w:ascii="Times New Roman" w:hAnsi="Times New Roman"/>
          <w:sz w:val="24"/>
          <w:szCs w:val="24"/>
        </w:rPr>
        <w:t xml:space="preserve"> (</w:t>
      </w:r>
      <w:r w:rsidR="007C6A57" w:rsidRPr="004D02DC">
        <w:rPr>
          <w:rFonts w:ascii="Times New Roman" w:hAnsi="Times New Roman"/>
          <w:sz w:val="24"/>
          <w:szCs w:val="24"/>
        </w:rPr>
        <w:t>45,9</w:t>
      </w:r>
      <w:r w:rsidR="009E0A89" w:rsidRPr="004D02DC">
        <w:rPr>
          <w:rFonts w:ascii="Times New Roman" w:hAnsi="Times New Roman"/>
          <w:sz w:val="24"/>
          <w:szCs w:val="24"/>
        </w:rPr>
        <w:t>%</w:t>
      </w:r>
      <w:r w:rsidR="00497A47" w:rsidRPr="004D02DC">
        <w:rPr>
          <w:rFonts w:ascii="Times New Roman" w:hAnsi="Times New Roman"/>
          <w:sz w:val="24"/>
          <w:szCs w:val="24"/>
        </w:rPr>
        <w:t xml:space="preserve">), </w:t>
      </w:r>
      <w:r w:rsidR="007C6A57" w:rsidRPr="004D02DC">
        <w:rPr>
          <w:rFonts w:ascii="Times New Roman" w:hAnsi="Times New Roman"/>
          <w:sz w:val="24"/>
          <w:szCs w:val="24"/>
        </w:rPr>
        <w:t>karšiai</w:t>
      </w:r>
      <w:r w:rsidR="00497A47" w:rsidRPr="004D02DC">
        <w:rPr>
          <w:rFonts w:ascii="Times New Roman" w:hAnsi="Times New Roman"/>
          <w:sz w:val="24"/>
          <w:szCs w:val="24"/>
        </w:rPr>
        <w:t xml:space="preserve"> (</w:t>
      </w:r>
      <w:r w:rsidR="007C6A57" w:rsidRPr="004D02DC">
        <w:rPr>
          <w:rFonts w:ascii="Times New Roman" w:hAnsi="Times New Roman"/>
          <w:sz w:val="24"/>
          <w:szCs w:val="24"/>
        </w:rPr>
        <w:t>17,2</w:t>
      </w:r>
      <w:r w:rsidR="009E0A89" w:rsidRPr="004D02DC">
        <w:rPr>
          <w:rFonts w:ascii="Times New Roman" w:hAnsi="Times New Roman"/>
          <w:sz w:val="24"/>
          <w:szCs w:val="24"/>
        </w:rPr>
        <w:t>%</w:t>
      </w:r>
      <w:r w:rsidR="00497A47" w:rsidRPr="004D02DC">
        <w:rPr>
          <w:rFonts w:ascii="Times New Roman" w:hAnsi="Times New Roman"/>
          <w:sz w:val="24"/>
          <w:szCs w:val="24"/>
        </w:rPr>
        <w:t>)</w:t>
      </w:r>
      <w:r w:rsidR="007C6A57" w:rsidRPr="004D02DC">
        <w:rPr>
          <w:rFonts w:ascii="Times New Roman" w:hAnsi="Times New Roman"/>
          <w:sz w:val="24"/>
          <w:szCs w:val="24"/>
        </w:rPr>
        <w:t>, karosai (14,1)</w:t>
      </w:r>
      <w:r w:rsidR="00497A47" w:rsidRPr="004D02DC">
        <w:rPr>
          <w:rFonts w:ascii="Times New Roman" w:hAnsi="Times New Roman"/>
          <w:sz w:val="24"/>
          <w:szCs w:val="24"/>
        </w:rPr>
        <w:t xml:space="preserve"> ir kuojos (1</w:t>
      </w:r>
      <w:r w:rsidR="007C6A57" w:rsidRPr="004D02DC">
        <w:rPr>
          <w:rFonts w:ascii="Times New Roman" w:hAnsi="Times New Roman"/>
          <w:sz w:val="24"/>
          <w:szCs w:val="24"/>
        </w:rPr>
        <w:t>1,6</w:t>
      </w:r>
      <w:r w:rsidR="009E0A89" w:rsidRPr="004D02DC">
        <w:rPr>
          <w:rFonts w:ascii="Times New Roman" w:hAnsi="Times New Roman"/>
          <w:sz w:val="24"/>
          <w:szCs w:val="24"/>
        </w:rPr>
        <w:t>%</w:t>
      </w:r>
      <w:r w:rsidR="00497A47" w:rsidRPr="004D02DC">
        <w:rPr>
          <w:rFonts w:ascii="Times New Roman" w:hAnsi="Times New Roman"/>
          <w:sz w:val="24"/>
          <w:szCs w:val="24"/>
        </w:rPr>
        <w:t xml:space="preserve">). </w:t>
      </w:r>
      <w:r w:rsidR="004E748F" w:rsidRPr="004D02DC">
        <w:rPr>
          <w:rFonts w:ascii="Times New Roman" w:hAnsi="Times New Roman"/>
          <w:sz w:val="24"/>
          <w:szCs w:val="24"/>
        </w:rPr>
        <w:t xml:space="preserve">Pagal laimikių </w:t>
      </w:r>
      <w:r w:rsidR="007015EE" w:rsidRPr="004D02DC">
        <w:rPr>
          <w:rFonts w:ascii="Times New Roman" w:hAnsi="Times New Roman"/>
          <w:sz w:val="24"/>
          <w:szCs w:val="24"/>
        </w:rPr>
        <w:t xml:space="preserve">sudėtį </w:t>
      </w:r>
      <w:r w:rsidR="004E748F" w:rsidRPr="004D02DC">
        <w:rPr>
          <w:rFonts w:ascii="Times New Roman" w:hAnsi="Times New Roman"/>
          <w:sz w:val="24"/>
          <w:szCs w:val="24"/>
        </w:rPr>
        <w:t xml:space="preserve">galima išskirti </w:t>
      </w:r>
      <w:r w:rsidR="000D360D" w:rsidRPr="004D02DC">
        <w:rPr>
          <w:rFonts w:ascii="Times New Roman" w:hAnsi="Times New Roman"/>
          <w:sz w:val="24"/>
          <w:szCs w:val="24"/>
        </w:rPr>
        <w:t>tris</w:t>
      </w:r>
      <w:r w:rsidR="004E748F" w:rsidRPr="004D02DC">
        <w:rPr>
          <w:rFonts w:ascii="Times New Roman" w:hAnsi="Times New Roman"/>
          <w:sz w:val="24"/>
          <w:szCs w:val="24"/>
        </w:rPr>
        <w:t xml:space="preserve"> laikotarpius. Sausio-</w:t>
      </w:r>
      <w:r w:rsidR="007C6A57" w:rsidRPr="004D02DC">
        <w:rPr>
          <w:rFonts w:ascii="Times New Roman" w:hAnsi="Times New Roman"/>
          <w:sz w:val="24"/>
          <w:szCs w:val="24"/>
        </w:rPr>
        <w:t>vasari</w:t>
      </w:r>
      <w:r w:rsidR="004E748F" w:rsidRPr="004D02DC">
        <w:rPr>
          <w:rFonts w:ascii="Times New Roman" w:hAnsi="Times New Roman"/>
          <w:sz w:val="24"/>
          <w:szCs w:val="24"/>
        </w:rPr>
        <w:t xml:space="preserve">o mėnesiais </w:t>
      </w:r>
      <w:r w:rsidR="007C6A57" w:rsidRPr="004D02DC">
        <w:rPr>
          <w:rFonts w:ascii="Times New Roman" w:hAnsi="Times New Roman"/>
          <w:sz w:val="24"/>
          <w:szCs w:val="24"/>
        </w:rPr>
        <w:t>didžiausią</w:t>
      </w:r>
      <w:r w:rsidR="00497A47" w:rsidRPr="004D02DC">
        <w:rPr>
          <w:rFonts w:ascii="Times New Roman" w:hAnsi="Times New Roman"/>
          <w:sz w:val="24"/>
          <w:szCs w:val="24"/>
        </w:rPr>
        <w:t xml:space="preserve"> </w:t>
      </w:r>
      <w:r w:rsidR="004E748F" w:rsidRPr="004D02DC">
        <w:rPr>
          <w:rFonts w:ascii="Times New Roman" w:hAnsi="Times New Roman"/>
          <w:sz w:val="24"/>
          <w:szCs w:val="24"/>
        </w:rPr>
        <w:t xml:space="preserve">laimikių dalį sudarė stintos, vidutiniškai </w:t>
      </w:r>
      <w:r w:rsidR="007D67FE" w:rsidRPr="004D02DC">
        <w:rPr>
          <w:rFonts w:ascii="Times New Roman" w:hAnsi="Times New Roman"/>
          <w:sz w:val="24"/>
          <w:szCs w:val="24"/>
        </w:rPr>
        <w:t>78,2</w:t>
      </w:r>
      <w:r w:rsidR="009E0A89" w:rsidRPr="004D02DC">
        <w:rPr>
          <w:rFonts w:ascii="Times New Roman" w:hAnsi="Times New Roman"/>
          <w:sz w:val="24"/>
          <w:szCs w:val="24"/>
        </w:rPr>
        <w:t>%</w:t>
      </w:r>
      <w:r w:rsidR="004E748F" w:rsidRPr="004D02DC">
        <w:rPr>
          <w:rFonts w:ascii="Times New Roman" w:hAnsi="Times New Roman"/>
          <w:sz w:val="24"/>
          <w:szCs w:val="24"/>
        </w:rPr>
        <w:t xml:space="preserve">. </w:t>
      </w:r>
      <w:r w:rsidR="007D67FE" w:rsidRPr="004D02DC">
        <w:rPr>
          <w:rFonts w:ascii="Times New Roman" w:hAnsi="Times New Roman"/>
          <w:sz w:val="24"/>
          <w:szCs w:val="24"/>
        </w:rPr>
        <w:t>Kovo-b</w:t>
      </w:r>
      <w:r w:rsidR="004E748F" w:rsidRPr="004D02DC">
        <w:rPr>
          <w:rFonts w:ascii="Times New Roman" w:hAnsi="Times New Roman"/>
          <w:sz w:val="24"/>
          <w:szCs w:val="24"/>
        </w:rPr>
        <w:t>alandžio</w:t>
      </w:r>
      <w:r w:rsidR="00DB699B" w:rsidRPr="004D02DC">
        <w:rPr>
          <w:rFonts w:ascii="Times New Roman" w:hAnsi="Times New Roman"/>
          <w:sz w:val="24"/>
          <w:szCs w:val="24"/>
        </w:rPr>
        <w:t xml:space="preserve"> mėnes</w:t>
      </w:r>
      <w:r w:rsidR="007D67FE" w:rsidRPr="004D02DC">
        <w:rPr>
          <w:rFonts w:ascii="Times New Roman" w:hAnsi="Times New Roman"/>
          <w:sz w:val="24"/>
          <w:szCs w:val="24"/>
        </w:rPr>
        <w:t>io karšiai, karosa</w:t>
      </w:r>
      <w:r w:rsidR="007D67FE">
        <w:rPr>
          <w:rFonts w:ascii="Times New Roman" w:hAnsi="Times New Roman"/>
          <w:sz w:val="24"/>
          <w:szCs w:val="24"/>
        </w:rPr>
        <w:t>i ir</w:t>
      </w:r>
      <w:r w:rsidR="00DB699B">
        <w:rPr>
          <w:rFonts w:ascii="Times New Roman" w:hAnsi="Times New Roman"/>
          <w:sz w:val="24"/>
          <w:szCs w:val="24"/>
        </w:rPr>
        <w:t xml:space="preserve"> kuojos sudarė </w:t>
      </w:r>
      <w:r w:rsidR="007D67FE">
        <w:rPr>
          <w:rFonts w:ascii="Times New Roman" w:hAnsi="Times New Roman"/>
          <w:sz w:val="24"/>
          <w:szCs w:val="24"/>
        </w:rPr>
        <w:t>daugiau nei du trečdalius</w:t>
      </w:r>
      <w:r w:rsidR="00DB699B">
        <w:rPr>
          <w:rFonts w:ascii="Times New Roman" w:hAnsi="Times New Roman"/>
          <w:sz w:val="24"/>
          <w:szCs w:val="24"/>
        </w:rPr>
        <w:t xml:space="preserve"> laimikių</w:t>
      </w:r>
      <w:r w:rsidR="004E748F" w:rsidRPr="00E7483C">
        <w:rPr>
          <w:rFonts w:ascii="Times New Roman" w:hAnsi="Times New Roman"/>
          <w:sz w:val="24"/>
          <w:szCs w:val="24"/>
        </w:rPr>
        <w:t>, spalio mėnes</w:t>
      </w:r>
      <w:r w:rsidR="007D67FE">
        <w:rPr>
          <w:rFonts w:ascii="Times New Roman" w:hAnsi="Times New Roman"/>
          <w:sz w:val="24"/>
          <w:szCs w:val="24"/>
        </w:rPr>
        <w:t>į</w:t>
      </w:r>
      <w:r w:rsidR="004E748F" w:rsidRPr="00E7483C">
        <w:rPr>
          <w:rFonts w:ascii="Times New Roman" w:hAnsi="Times New Roman"/>
          <w:sz w:val="24"/>
          <w:szCs w:val="24"/>
        </w:rPr>
        <w:t xml:space="preserve"> </w:t>
      </w:r>
      <w:r w:rsidR="007D67FE">
        <w:rPr>
          <w:rFonts w:ascii="Times New Roman" w:hAnsi="Times New Roman"/>
          <w:sz w:val="24"/>
          <w:szCs w:val="24"/>
        </w:rPr>
        <w:t xml:space="preserve">daugiau nei du trečdalius </w:t>
      </w:r>
      <w:r w:rsidR="00497A47">
        <w:rPr>
          <w:rFonts w:ascii="Times New Roman" w:hAnsi="Times New Roman"/>
          <w:sz w:val="24"/>
          <w:szCs w:val="24"/>
        </w:rPr>
        <w:t>laimikių sudarė nėgės</w:t>
      </w:r>
      <w:r w:rsidRPr="00E7483C">
        <w:rPr>
          <w:rFonts w:ascii="Times New Roman" w:hAnsi="Times New Roman"/>
          <w:sz w:val="24"/>
          <w:szCs w:val="24"/>
        </w:rPr>
        <w:t xml:space="preserve"> </w:t>
      </w:r>
      <w:r>
        <w:rPr>
          <w:rFonts w:ascii="Times New Roman" w:hAnsi="Times New Roman"/>
          <w:sz w:val="24"/>
          <w:szCs w:val="24"/>
        </w:rPr>
        <w:t>(5.</w:t>
      </w:r>
      <w:r w:rsidR="00DC2AD4">
        <w:rPr>
          <w:rFonts w:ascii="Times New Roman" w:hAnsi="Times New Roman"/>
          <w:sz w:val="24"/>
          <w:szCs w:val="24"/>
        </w:rPr>
        <w:t>23</w:t>
      </w:r>
      <w:r>
        <w:rPr>
          <w:rFonts w:ascii="Times New Roman" w:hAnsi="Times New Roman"/>
          <w:sz w:val="24"/>
          <w:szCs w:val="24"/>
        </w:rPr>
        <w:t xml:space="preserve"> pav.). </w:t>
      </w:r>
    </w:p>
    <w:p w14:paraId="10E6B9CE" w14:textId="78531B9F" w:rsidR="006C4604" w:rsidRDefault="006C4604" w:rsidP="0053718B">
      <w:pPr>
        <w:spacing w:after="0" w:line="360" w:lineRule="auto"/>
        <w:ind w:firstLine="540"/>
        <w:jc w:val="both"/>
        <w:rPr>
          <w:rFonts w:ascii="Times New Roman" w:hAnsi="Times New Roman"/>
          <w:sz w:val="24"/>
          <w:szCs w:val="24"/>
        </w:rPr>
      </w:pPr>
    </w:p>
    <w:p w14:paraId="27578837" w14:textId="64117DB8" w:rsidR="00304E93" w:rsidRDefault="00304E93" w:rsidP="0053718B">
      <w:pPr>
        <w:spacing w:after="0" w:line="360" w:lineRule="auto"/>
        <w:ind w:firstLine="540"/>
        <w:jc w:val="both"/>
        <w:rPr>
          <w:rFonts w:ascii="Times New Roman" w:hAnsi="Times New Roman"/>
          <w:sz w:val="24"/>
          <w:szCs w:val="24"/>
        </w:rPr>
      </w:pPr>
    </w:p>
    <w:p w14:paraId="0E10F096" w14:textId="3AEA5DD2" w:rsidR="00304E93" w:rsidRDefault="00304E93" w:rsidP="0053718B">
      <w:pPr>
        <w:spacing w:after="0" w:line="360" w:lineRule="auto"/>
        <w:ind w:firstLine="540"/>
        <w:jc w:val="both"/>
        <w:rPr>
          <w:rFonts w:ascii="Times New Roman" w:hAnsi="Times New Roman"/>
          <w:sz w:val="24"/>
          <w:szCs w:val="24"/>
        </w:rPr>
      </w:pPr>
    </w:p>
    <w:p w14:paraId="4C1E0506" w14:textId="527BB76D" w:rsidR="00304E93" w:rsidRDefault="000D0E19" w:rsidP="00304E93">
      <w:pPr>
        <w:spacing w:after="0" w:line="360" w:lineRule="auto"/>
        <w:jc w:val="both"/>
        <w:rPr>
          <w:rFonts w:ascii="Times New Roman" w:hAnsi="Times New Roman"/>
          <w:sz w:val="24"/>
          <w:szCs w:val="24"/>
        </w:rPr>
      </w:pPr>
      <w:r>
        <w:rPr>
          <w:noProof/>
        </w:rPr>
        <w:lastRenderedPageBreak/>
        <w:drawing>
          <wp:inline distT="0" distB="0" distL="0" distR="0" wp14:anchorId="6F38A12E" wp14:editId="1B46D8A6">
            <wp:extent cx="5972175" cy="3416935"/>
            <wp:effectExtent l="0" t="0" r="9525" b="12065"/>
            <wp:docPr id="1138556516" name="Chart 1">
              <a:extLst xmlns:a="http://schemas.openxmlformats.org/drawingml/2006/main">
                <a:ext uri="{FF2B5EF4-FFF2-40B4-BE49-F238E27FC236}">
                  <a16:creationId xmlns:a16="http://schemas.microsoft.com/office/drawing/2014/main" id="{5F2127A5-800F-4CC5-83B7-22D98E4A97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B91D8A7" w14:textId="79833C3E" w:rsidR="00EE6D04" w:rsidRPr="00C21CEF" w:rsidRDefault="00EE6D04" w:rsidP="00EE6D04">
      <w:pPr>
        <w:spacing w:after="0" w:line="240" w:lineRule="auto"/>
        <w:rPr>
          <w:rFonts w:ascii="Times New Roman" w:hAnsi="Times New Roman"/>
          <w:sz w:val="24"/>
          <w:szCs w:val="24"/>
        </w:rPr>
      </w:pPr>
      <w:r w:rsidRPr="00C21CEF">
        <w:rPr>
          <w:rFonts w:ascii="Times New Roman" w:hAnsi="Times New Roman"/>
          <w:sz w:val="24"/>
          <w:szCs w:val="24"/>
        </w:rPr>
        <w:t>5.</w:t>
      </w:r>
      <w:r w:rsidR="005856D8">
        <w:rPr>
          <w:rFonts w:ascii="Times New Roman" w:hAnsi="Times New Roman"/>
          <w:sz w:val="24"/>
          <w:szCs w:val="24"/>
        </w:rPr>
        <w:t>21</w:t>
      </w:r>
      <w:r w:rsidRPr="00C21CEF">
        <w:rPr>
          <w:rFonts w:ascii="Times New Roman" w:hAnsi="Times New Roman"/>
          <w:sz w:val="24"/>
          <w:szCs w:val="24"/>
        </w:rPr>
        <w:t xml:space="preserve"> pav. Verslinės žvejybos </w:t>
      </w:r>
      <w:r w:rsidR="00586F72" w:rsidRPr="00FF373B">
        <w:rPr>
          <w:rFonts w:ascii="Times New Roman" w:hAnsi="Times New Roman"/>
          <w:sz w:val="24"/>
          <w:szCs w:val="24"/>
        </w:rPr>
        <w:t xml:space="preserve">stintinėmis gaudyklėmis </w:t>
      </w:r>
      <w:r w:rsidRPr="00C21CEF">
        <w:rPr>
          <w:rFonts w:ascii="Times New Roman" w:hAnsi="Times New Roman"/>
          <w:sz w:val="24"/>
          <w:szCs w:val="24"/>
        </w:rPr>
        <w:t>intensyvumas Kuršių mariose</w:t>
      </w:r>
      <w:r>
        <w:rPr>
          <w:rFonts w:ascii="Times New Roman" w:hAnsi="Times New Roman"/>
          <w:sz w:val="24"/>
          <w:szCs w:val="24"/>
        </w:rPr>
        <w:t xml:space="preserve"> </w:t>
      </w:r>
      <w:r w:rsidRPr="00C21CEF">
        <w:rPr>
          <w:rFonts w:ascii="Times New Roman" w:hAnsi="Times New Roman"/>
          <w:sz w:val="24"/>
          <w:szCs w:val="24"/>
        </w:rPr>
        <w:t>202</w:t>
      </w:r>
      <w:r w:rsidR="000D0E1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22FA310A" w14:textId="73381F6D" w:rsidR="00304E93" w:rsidRDefault="00304E93" w:rsidP="0053718B">
      <w:pPr>
        <w:spacing w:after="0" w:line="360" w:lineRule="auto"/>
        <w:ind w:firstLine="540"/>
        <w:jc w:val="both"/>
        <w:rPr>
          <w:rFonts w:ascii="Times New Roman" w:hAnsi="Times New Roman"/>
          <w:sz w:val="24"/>
          <w:szCs w:val="24"/>
        </w:rPr>
      </w:pPr>
    </w:p>
    <w:p w14:paraId="4B1A8DC9" w14:textId="3FEDEB64" w:rsidR="00304E93" w:rsidRDefault="00304E93" w:rsidP="0053718B">
      <w:pPr>
        <w:spacing w:after="0" w:line="360" w:lineRule="auto"/>
        <w:ind w:firstLine="540"/>
        <w:jc w:val="both"/>
        <w:rPr>
          <w:rFonts w:ascii="Times New Roman" w:hAnsi="Times New Roman"/>
          <w:sz w:val="24"/>
          <w:szCs w:val="24"/>
        </w:rPr>
      </w:pPr>
    </w:p>
    <w:p w14:paraId="256C1F97" w14:textId="59B83119" w:rsidR="00304E93" w:rsidRDefault="000D0E19" w:rsidP="00304E93">
      <w:pPr>
        <w:spacing w:after="0" w:line="360" w:lineRule="auto"/>
        <w:jc w:val="both"/>
        <w:rPr>
          <w:rFonts w:ascii="Times New Roman" w:hAnsi="Times New Roman"/>
          <w:sz w:val="24"/>
          <w:szCs w:val="24"/>
        </w:rPr>
      </w:pPr>
      <w:r>
        <w:rPr>
          <w:noProof/>
        </w:rPr>
        <w:drawing>
          <wp:inline distT="0" distB="0" distL="0" distR="0" wp14:anchorId="0A406361" wp14:editId="7DB60939">
            <wp:extent cx="5972175" cy="3100705"/>
            <wp:effectExtent l="0" t="0" r="9525" b="4445"/>
            <wp:docPr id="1546575045" name="Chart 1">
              <a:extLst xmlns:a="http://schemas.openxmlformats.org/drawingml/2006/main">
                <a:ext uri="{FF2B5EF4-FFF2-40B4-BE49-F238E27FC236}">
                  <a16:creationId xmlns:a16="http://schemas.microsoft.com/office/drawing/2014/main" id="{D3F1C104-217B-4DF9-A284-C8457FE43E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364EC31" w14:textId="04365B35" w:rsidR="00EE6D04" w:rsidRPr="00C21CEF" w:rsidRDefault="00EE6D04" w:rsidP="00EE6D04">
      <w:pPr>
        <w:spacing w:after="0" w:line="240" w:lineRule="auto"/>
        <w:rPr>
          <w:rFonts w:ascii="Times New Roman" w:hAnsi="Times New Roman"/>
          <w:sz w:val="24"/>
          <w:szCs w:val="24"/>
        </w:rPr>
      </w:pPr>
      <w:r w:rsidRPr="00C21CEF">
        <w:rPr>
          <w:rFonts w:ascii="Times New Roman" w:hAnsi="Times New Roman"/>
          <w:sz w:val="24"/>
          <w:szCs w:val="24"/>
        </w:rPr>
        <w:t>5.</w:t>
      </w:r>
      <w:r w:rsidR="005856D8">
        <w:rPr>
          <w:rFonts w:ascii="Times New Roman" w:hAnsi="Times New Roman"/>
          <w:sz w:val="24"/>
          <w:szCs w:val="24"/>
        </w:rPr>
        <w:t>22</w:t>
      </w:r>
      <w:r>
        <w:rPr>
          <w:rFonts w:ascii="Times New Roman" w:hAnsi="Times New Roman"/>
          <w:sz w:val="24"/>
          <w:szCs w:val="24"/>
        </w:rPr>
        <w:t xml:space="preserve"> </w:t>
      </w:r>
      <w:r w:rsidRPr="00C21CEF">
        <w:rPr>
          <w:rFonts w:ascii="Times New Roman" w:hAnsi="Times New Roman"/>
          <w:sz w:val="24"/>
          <w:szCs w:val="24"/>
        </w:rPr>
        <w:t xml:space="preserve">pav. Verslinės žvejybos </w:t>
      </w:r>
      <w:r w:rsidR="00586F72" w:rsidRPr="00FF373B">
        <w:rPr>
          <w:rFonts w:ascii="Times New Roman" w:hAnsi="Times New Roman"/>
          <w:sz w:val="24"/>
          <w:szCs w:val="24"/>
        </w:rPr>
        <w:t xml:space="preserve">stintinėmis gaudyklėmis </w:t>
      </w:r>
      <w:r>
        <w:rPr>
          <w:rFonts w:ascii="Times New Roman" w:hAnsi="Times New Roman"/>
          <w:sz w:val="24"/>
          <w:szCs w:val="24"/>
        </w:rPr>
        <w:t>laimikiai ir sugavimai žvejybos pastangai (CPUE, kg)</w:t>
      </w:r>
      <w:r w:rsidRPr="00C21CEF">
        <w:rPr>
          <w:rFonts w:ascii="Times New Roman" w:hAnsi="Times New Roman"/>
          <w:sz w:val="24"/>
          <w:szCs w:val="24"/>
        </w:rPr>
        <w:t xml:space="preserve"> Kuršių mariose</w:t>
      </w:r>
      <w:r>
        <w:rPr>
          <w:rFonts w:ascii="Times New Roman" w:hAnsi="Times New Roman"/>
          <w:sz w:val="24"/>
          <w:szCs w:val="24"/>
        </w:rPr>
        <w:t xml:space="preserve"> </w:t>
      </w:r>
      <w:r w:rsidRPr="00C21CEF">
        <w:rPr>
          <w:rFonts w:ascii="Times New Roman" w:hAnsi="Times New Roman"/>
          <w:sz w:val="24"/>
          <w:szCs w:val="24"/>
        </w:rPr>
        <w:t>202</w:t>
      </w:r>
      <w:r w:rsidR="000D0E1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1696DFBE" w14:textId="340DC2E3" w:rsidR="006C4604" w:rsidRDefault="006C4604" w:rsidP="0053718B">
      <w:pPr>
        <w:spacing w:after="0" w:line="360" w:lineRule="auto"/>
        <w:ind w:firstLine="540"/>
        <w:jc w:val="both"/>
        <w:rPr>
          <w:rFonts w:ascii="Times New Roman" w:hAnsi="Times New Roman"/>
          <w:sz w:val="24"/>
          <w:szCs w:val="24"/>
        </w:rPr>
      </w:pPr>
    </w:p>
    <w:p w14:paraId="0EFA420E" w14:textId="31C4C06B" w:rsidR="00304E93" w:rsidRDefault="00304E93" w:rsidP="0053718B">
      <w:pPr>
        <w:spacing w:after="0" w:line="360" w:lineRule="auto"/>
        <w:ind w:firstLine="540"/>
        <w:jc w:val="both"/>
        <w:rPr>
          <w:rFonts w:ascii="Times New Roman" w:hAnsi="Times New Roman"/>
          <w:sz w:val="24"/>
          <w:szCs w:val="24"/>
        </w:rPr>
      </w:pPr>
    </w:p>
    <w:p w14:paraId="64169E96" w14:textId="1FDE9C37" w:rsidR="00304E93" w:rsidRDefault="000D0E19" w:rsidP="00304E93">
      <w:pPr>
        <w:spacing w:after="0" w:line="360" w:lineRule="auto"/>
        <w:jc w:val="both"/>
        <w:rPr>
          <w:rFonts w:ascii="Times New Roman" w:hAnsi="Times New Roman"/>
          <w:sz w:val="24"/>
          <w:szCs w:val="24"/>
        </w:rPr>
      </w:pPr>
      <w:r>
        <w:rPr>
          <w:noProof/>
        </w:rPr>
        <w:drawing>
          <wp:inline distT="0" distB="0" distL="0" distR="0" wp14:anchorId="3A1BBAE7" wp14:editId="29AC6316">
            <wp:extent cx="5972175" cy="2947480"/>
            <wp:effectExtent l="0" t="0" r="0" b="5715"/>
            <wp:docPr id="1771507129" name="Chart 1">
              <a:extLst xmlns:a="http://schemas.openxmlformats.org/drawingml/2006/main">
                <a:ext uri="{FF2B5EF4-FFF2-40B4-BE49-F238E27FC236}">
                  <a16:creationId xmlns:a16="http://schemas.microsoft.com/office/drawing/2014/main" id="{C961F6B0-A706-44FA-AD84-7AF457AF6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F990109" w14:textId="2B27C088" w:rsidR="00EE6D04" w:rsidRPr="00C21CEF" w:rsidRDefault="00EE6D04" w:rsidP="00EE6D04">
      <w:pPr>
        <w:spacing w:after="0" w:line="240" w:lineRule="auto"/>
        <w:rPr>
          <w:rFonts w:ascii="Times New Roman" w:hAnsi="Times New Roman"/>
          <w:sz w:val="24"/>
          <w:szCs w:val="24"/>
        </w:rPr>
      </w:pPr>
      <w:r w:rsidRPr="00C21CEF">
        <w:rPr>
          <w:rFonts w:ascii="Times New Roman" w:hAnsi="Times New Roman"/>
          <w:sz w:val="24"/>
          <w:szCs w:val="24"/>
        </w:rPr>
        <w:t>5.</w:t>
      </w:r>
      <w:r w:rsidR="005856D8">
        <w:rPr>
          <w:rFonts w:ascii="Times New Roman" w:hAnsi="Times New Roman"/>
          <w:sz w:val="24"/>
          <w:szCs w:val="24"/>
        </w:rPr>
        <w:t>23</w:t>
      </w:r>
      <w:r>
        <w:rPr>
          <w:rFonts w:ascii="Times New Roman" w:hAnsi="Times New Roman"/>
          <w:sz w:val="24"/>
          <w:szCs w:val="24"/>
        </w:rPr>
        <w:t xml:space="preserve"> </w:t>
      </w:r>
      <w:r w:rsidRPr="00C21CEF">
        <w:rPr>
          <w:rFonts w:ascii="Times New Roman" w:hAnsi="Times New Roman"/>
          <w:sz w:val="24"/>
          <w:szCs w:val="24"/>
        </w:rPr>
        <w:t xml:space="preserve">pav. Verslinės žvejybos </w:t>
      </w:r>
      <w:r w:rsidR="00586F72" w:rsidRPr="00FF373B">
        <w:rPr>
          <w:rFonts w:ascii="Times New Roman" w:hAnsi="Times New Roman"/>
          <w:sz w:val="24"/>
          <w:szCs w:val="24"/>
        </w:rPr>
        <w:t xml:space="preserve">stintinėmis gaudyklėmis </w:t>
      </w:r>
      <w:r>
        <w:rPr>
          <w:rFonts w:ascii="Times New Roman" w:hAnsi="Times New Roman"/>
          <w:sz w:val="24"/>
          <w:szCs w:val="24"/>
        </w:rPr>
        <w:t xml:space="preserve">laimikių sudėtis </w:t>
      </w:r>
      <w:r w:rsidRPr="00C21CEF">
        <w:rPr>
          <w:rFonts w:ascii="Times New Roman" w:hAnsi="Times New Roman"/>
          <w:sz w:val="24"/>
          <w:szCs w:val="24"/>
        </w:rPr>
        <w:t>Kuršių mariose</w:t>
      </w:r>
      <w:r>
        <w:rPr>
          <w:rFonts w:ascii="Times New Roman" w:hAnsi="Times New Roman"/>
          <w:sz w:val="24"/>
          <w:szCs w:val="24"/>
        </w:rPr>
        <w:t xml:space="preserve"> </w:t>
      </w:r>
      <w:r w:rsidRPr="00C21CEF">
        <w:rPr>
          <w:rFonts w:ascii="Times New Roman" w:hAnsi="Times New Roman"/>
          <w:sz w:val="24"/>
          <w:szCs w:val="24"/>
        </w:rPr>
        <w:t>202</w:t>
      </w:r>
      <w:r w:rsidR="000D0E1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6463EBC9" w14:textId="6CE10825" w:rsidR="00304E93" w:rsidRDefault="00304E93" w:rsidP="0053718B">
      <w:pPr>
        <w:spacing w:after="0" w:line="360" w:lineRule="auto"/>
        <w:ind w:firstLine="540"/>
        <w:jc w:val="both"/>
        <w:rPr>
          <w:rFonts w:ascii="Times New Roman" w:hAnsi="Times New Roman"/>
          <w:sz w:val="24"/>
          <w:szCs w:val="24"/>
        </w:rPr>
      </w:pPr>
    </w:p>
    <w:p w14:paraId="10025D51" w14:textId="0A09C6D3" w:rsidR="003A7087" w:rsidRDefault="003A7087" w:rsidP="0053718B">
      <w:pPr>
        <w:spacing w:after="0" w:line="360" w:lineRule="auto"/>
        <w:ind w:firstLine="540"/>
        <w:jc w:val="both"/>
        <w:rPr>
          <w:rFonts w:ascii="Times New Roman" w:hAnsi="Times New Roman"/>
          <w:sz w:val="24"/>
          <w:szCs w:val="24"/>
        </w:rPr>
      </w:pPr>
    </w:p>
    <w:p w14:paraId="7FA29A90" w14:textId="7FD87748" w:rsidR="00F1535A" w:rsidRDefault="004B3B0D" w:rsidP="00F1535A">
      <w:pPr>
        <w:spacing w:after="0" w:line="240" w:lineRule="auto"/>
        <w:jc w:val="center"/>
        <w:rPr>
          <w:rFonts w:ascii="Times New Roman" w:hAnsi="Times New Roman"/>
          <w:sz w:val="24"/>
          <w:szCs w:val="24"/>
        </w:rPr>
      </w:pPr>
      <w:r>
        <w:rPr>
          <w:noProof/>
        </w:rPr>
        <w:lastRenderedPageBreak/>
        <w:drawing>
          <wp:inline distT="0" distB="0" distL="0" distR="0" wp14:anchorId="7B7E878B" wp14:editId="468BA893">
            <wp:extent cx="4980562" cy="7348210"/>
            <wp:effectExtent l="0" t="0" r="0" b="5715"/>
            <wp:docPr id="835370148" name="Picture 69"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70148" name="Picture 69" descr="A map of a city&#10;&#10;AI-generated content may be incorrec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83338" cy="7352306"/>
                    </a:xfrm>
                    <a:prstGeom prst="rect">
                      <a:avLst/>
                    </a:prstGeom>
                    <a:noFill/>
                    <a:ln>
                      <a:noFill/>
                    </a:ln>
                  </pic:spPr>
                </pic:pic>
              </a:graphicData>
            </a:graphic>
          </wp:inline>
        </w:drawing>
      </w:r>
    </w:p>
    <w:p w14:paraId="42A614DF" w14:textId="77777777" w:rsidR="00F1535A" w:rsidRDefault="00F1535A" w:rsidP="003A7087">
      <w:pPr>
        <w:spacing w:after="0" w:line="240" w:lineRule="auto"/>
        <w:rPr>
          <w:rFonts w:ascii="Times New Roman" w:hAnsi="Times New Roman"/>
          <w:sz w:val="24"/>
          <w:szCs w:val="24"/>
        </w:rPr>
      </w:pPr>
    </w:p>
    <w:p w14:paraId="009988D9" w14:textId="378E9399" w:rsidR="00591534" w:rsidRDefault="003A7087">
      <w:pPr>
        <w:spacing w:after="0" w:line="240" w:lineRule="auto"/>
        <w:rPr>
          <w:rFonts w:ascii="Times New Roman" w:hAnsi="Times New Roman"/>
          <w:sz w:val="24"/>
          <w:szCs w:val="24"/>
        </w:rPr>
      </w:pPr>
      <w:r w:rsidRPr="00C77585">
        <w:rPr>
          <w:rFonts w:ascii="Times New Roman" w:hAnsi="Times New Roman"/>
          <w:sz w:val="24"/>
          <w:szCs w:val="24"/>
        </w:rPr>
        <w:t>5.</w:t>
      </w:r>
      <w:r w:rsidR="005856D8">
        <w:rPr>
          <w:rFonts w:ascii="Times New Roman" w:hAnsi="Times New Roman"/>
          <w:sz w:val="24"/>
          <w:szCs w:val="24"/>
        </w:rPr>
        <w:t>24</w:t>
      </w:r>
      <w:r w:rsidRPr="00C77585">
        <w:rPr>
          <w:rFonts w:ascii="Times New Roman" w:hAnsi="Times New Roman"/>
          <w:sz w:val="24"/>
          <w:szCs w:val="24"/>
        </w:rPr>
        <w:t xml:space="preserve"> pav. Verslinės žvejybos </w:t>
      </w:r>
      <w:r w:rsidR="00FF373B" w:rsidRPr="00FF373B">
        <w:rPr>
          <w:rFonts w:ascii="Times New Roman" w:hAnsi="Times New Roman"/>
          <w:sz w:val="24"/>
          <w:szCs w:val="24"/>
        </w:rPr>
        <w:t xml:space="preserve">stintinėmis gaudyklėmis </w:t>
      </w:r>
      <w:r w:rsidRPr="00C77585">
        <w:rPr>
          <w:rFonts w:ascii="Times New Roman" w:hAnsi="Times New Roman"/>
          <w:sz w:val="24"/>
          <w:szCs w:val="24"/>
        </w:rPr>
        <w:t>intensyvumas Kuršių mariose 202</w:t>
      </w:r>
      <w:r w:rsidR="004B3B0D">
        <w:rPr>
          <w:rFonts w:ascii="Times New Roman" w:hAnsi="Times New Roman"/>
          <w:sz w:val="24"/>
          <w:szCs w:val="24"/>
        </w:rPr>
        <w:t>5</w:t>
      </w:r>
      <w:r w:rsidRPr="00C77585">
        <w:rPr>
          <w:rFonts w:ascii="Times New Roman" w:hAnsi="Times New Roman"/>
          <w:sz w:val="24"/>
          <w:szCs w:val="24"/>
        </w:rPr>
        <w:t> m. sausio–spalio mėn.</w:t>
      </w:r>
      <w:r w:rsidR="00F1535A">
        <w:rPr>
          <w:rFonts w:ascii="Times New Roman" w:hAnsi="Times New Roman"/>
          <w:sz w:val="24"/>
          <w:szCs w:val="24"/>
        </w:rPr>
        <w:t xml:space="preserve"> </w:t>
      </w:r>
      <w:r w:rsidR="00591534">
        <w:rPr>
          <w:rFonts w:ascii="Times New Roman" w:hAnsi="Times New Roman"/>
          <w:sz w:val="24"/>
          <w:szCs w:val="24"/>
        </w:rPr>
        <w:br w:type="page"/>
      </w:r>
    </w:p>
    <w:p w14:paraId="46290A03" w14:textId="5FAF81EE" w:rsidR="003A7087" w:rsidRDefault="003A7087" w:rsidP="003A7087">
      <w:pPr>
        <w:spacing w:after="0" w:line="240" w:lineRule="auto"/>
        <w:rPr>
          <w:rFonts w:ascii="Times New Roman" w:hAnsi="Times New Roman"/>
          <w:sz w:val="24"/>
          <w:szCs w:val="24"/>
        </w:rPr>
      </w:pPr>
      <w:r w:rsidRPr="00C21CEF">
        <w:rPr>
          <w:rFonts w:ascii="Times New Roman" w:hAnsi="Times New Roman"/>
          <w:sz w:val="24"/>
          <w:szCs w:val="24"/>
        </w:rPr>
        <w:lastRenderedPageBreak/>
        <w:t>5.</w:t>
      </w:r>
      <w:r w:rsidR="005738BE">
        <w:rPr>
          <w:rFonts w:ascii="Times New Roman" w:hAnsi="Times New Roman"/>
          <w:sz w:val="24"/>
          <w:szCs w:val="24"/>
        </w:rPr>
        <w:t>10</w:t>
      </w:r>
      <w:r w:rsidRPr="00C21CEF">
        <w:rPr>
          <w:rFonts w:ascii="Times New Roman" w:hAnsi="Times New Roman"/>
          <w:sz w:val="24"/>
          <w:szCs w:val="24"/>
        </w:rPr>
        <w:t xml:space="preserve"> lentelė. Verslinės žvejybos </w:t>
      </w:r>
      <w:r w:rsidR="00FF373B" w:rsidRPr="00FF373B">
        <w:rPr>
          <w:rFonts w:ascii="Times New Roman" w:hAnsi="Times New Roman"/>
          <w:sz w:val="24"/>
          <w:szCs w:val="24"/>
        </w:rPr>
        <w:t xml:space="preserve">stintinėmis gaudyklėmis </w:t>
      </w:r>
      <w:r w:rsidRPr="00C21CEF">
        <w:rPr>
          <w:rFonts w:ascii="Times New Roman" w:hAnsi="Times New Roman"/>
          <w:sz w:val="24"/>
          <w:szCs w:val="24"/>
        </w:rPr>
        <w:t>intensyvumas (pastangos) Kuršių mariose 202</w:t>
      </w:r>
      <w:r w:rsidR="00EA3A3A">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w:t>
      </w:r>
      <w:r>
        <w:rPr>
          <w:rFonts w:ascii="Times New Roman" w:hAnsi="Times New Roman"/>
          <w:sz w:val="24"/>
          <w:szCs w:val="24"/>
        </w:rPr>
        <w:t xml:space="preserve"> mėn.</w:t>
      </w:r>
    </w:p>
    <w:p w14:paraId="16176701" w14:textId="1AD7600A" w:rsidR="00F71987" w:rsidRDefault="00F71987" w:rsidP="003A7087">
      <w:pPr>
        <w:spacing w:after="0" w:line="240" w:lineRule="auto"/>
        <w:rPr>
          <w:rFonts w:ascii="Times New Roman" w:hAnsi="Times New Roman"/>
          <w:sz w:val="24"/>
          <w:szCs w:val="24"/>
        </w:rPr>
      </w:pPr>
    </w:p>
    <w:tbl>
      <w:tblPr>
        <w:tblStyle w:val="TableGrid"/>
        <w:tblW w:w="0" w:type="auto"/>
        <w:tblLayout w:type="fixed"/>
        <w:tblLook w:val="04A0" w:firstRow="1" w:lastRow="0" w:firstColumn="1" w:lastColumn="0" w:noHBand="0" w:noVBand="1"/>
      </w:tblPr>
      <w:tblGrid>
        <w:gridCol w:w="1110"/>
        <w:gridCol w:w="769"/>
        <w:gridCol w:w="769"/>
        <w:gridCol w:w="770"/>
        <w:gridCol w:w="769"/>
        <w:gridCol w:w="770"/>
        <w:gridCol w:w="992"/>
      </w:tblGrid>
      <w:tr w:rsidR="00641D99" w:rsidRPr="00641D99" w14:paraId="55B91540" w14:textId="77777777" w:rsidTr="00E82D93">
        <w:tc>
          <w:tcPr>
            <w:tcW w:w="1110" w:type="dxa"/>
            <w:vMerge w:val="restart"/>
            <w:shd w:val="clear" w:color="auto" w:fill="D9D9D9" w:themeFill="background1" w:themeFillShade="D9"/>
            <w:vAlign w:val="center"/>
          </w:tcPr>
          <w:p w14:paraId="43ED7AFE" w14:textId="0FE185BC" w:rsidR="00641D99" w:rsidRPr="00641D99" w:rsidRDefault="00641D99" w:rsidP="008053E2">
            <w:pPr>
              <w:spacing w:after="0" w:line="240" w:lineRule="auto"/>
              <w:rPr>
                <w:rFonts w:ascii="Times New Roman" w:hAnsi="Times New Roman"/>
                <w:sz w:val="20"/>
                <w:szCs w:val="20"/>
              </w:rPr>
            </w:pPr>
            <w:r w:rsidRPr="00641D99">
              <w:rPr>
                <w:rFonts w:ascii="Times New Roman" w:hAnsi="Times New Roman"/>
                <w:sz w:val="20"/>
                <w:szCs w:val="20"/>
              </w:rPr>
              <w:t>Žvejybos baras</w:t>
            </w:r>
          </w:p>
        </w:tc>
        <w:tc>
          <w:tcPr>
            <w:tcW w:w="3847" w:type="dxa"/>
            <w:gridSpan w:val="5"/>
            <w:shd w:val="clear" w:color="auto" w:fill="D9D9D9" w:themeFill="background1" w:themeFillShade="D9"/>
            <w:vAlign w:val="center"/>
          </w:tcPr>
          <w:p w14:paraId="4EED5BAD" w14:textId="19663649" w:rsidR="00641D99" w:rsidRPr="00641D99" w:rsidRDefault="00641D99" w:rsidP="008053E2">
            <w:pPr>
              <w:spacing w:after="0" w:line="240" w:lineRule="auto"/>
              <w:jc w:val="center"/>
              <w:rPr>
                <w:rFonts w:ascii="Times New Roman" w:hAnsi="Times New Roman"/>
                <w:sz w:val="20"/>
                <w:szCs w:val="20"/>
              </w:rPr>
            </w:pPr>
            <w:r w:rsidRPr="00641D99">
              <w:rPr>
                <w:rFonts w:ascii="Times New Roman" w:hAnsi="Times New Roman"/>
                <w:sz w:val="20"/>
                <w:szCs w:val="20"/>
              </w:rPr>
              <w:t>Mėnuo</w:t>
            </w:r>
          </w:p>
        </w:tc>
        <w:tc>
          <w:tcPr>
            <w:tcW w:w="992" w:type="dxa"/>
            <w:vMerge w:val="restart"/>
            <w:shd w:val="clear" w:color="auto" w:fill="D9D9D9" w:themeFill="background1" w:themeFillShade="D9"/>
            <w:vAlign w:val="center"/>
          </w:tcPr>
          <w:p w14:paraId="02E2E6B3" w14:textId="77777777" w:rsidR="00641D99" w:rsidRPr="00641D99" w:rsidRDefault="00641D99" w:rsidP="008053E2">
            <w:pPr>
              <w:spacing w:after="0" w:line="240" w:lineRule="auto"/>
              <w:rPr>
                <w:rFonts w:ascii="Times New Roman" w:hAnsi="Times New Roman"/>
                <w:sz w:val="20"/>
                <w:szCs w:val="20"/>
              </w:rPr>
            </w:pPr>
            <w:r w:rsidRPr="00641D99">
              <w:rPr>
                <w:rFonts w:ascii="Times New Roman" w:hAnsi="Times New Roman"/>
                <w:sz w:val="20"/>
                <w:szCs w:val="20"/>
              </w:rPr>
              <w:t>Iš viso</w:t>
            </w:r>
          </w:p>
        </w:tc>
      </w:tr>
      <w:tr w:rsidR="00641D99" w:rsidRPr="00641D99" w14:paraId="2D5A3C29" w14:textId="77777777" w:rsidTr="00641D99">
        <w:tc>
          <w:tcPr>
            <w:tcW w:w="1110" w:type="dxa"/>
            <w:vMerge/>
            <w:shd w:val="clear" w:color="auto" w:fill="D9D9D9" w:themeFill="background1" w:themeFillShade="D9"/>
            <w:vAlign w:val="bottom"/>
          </w:tcPr>
          <w:p w14:paraId="3871293F" w14:textId="77777777" w:rsidR="00641D99" w:rsidRPr="00641D99" w:rsidRDefault="00641D99" w:rsidP="003B4A57">
            <w:pPr>
              <w:spacing w:after="0" w:line="240" w:lineRule="auto"/>
              <w:rPr>
                <w:rFonts w:cs="Calibri"/>
                <w:color w:val="000000"/>
                <w:sz w:val="20"/>
                <w:szCs w:val="20"/>
              </w:rPr>
            </w:pPr>
          </w:p>
        </w:tc>
        <w:tc>
          <w:tcPr>
            <w:tcW w:w="769" w:type="dxa"/>
            <w:shd w:val="clear" w:color="auto" w:fill="D9D9D9" w:themeFill="background1" w:themeFillShade="D9"/>
            <w:vAlign w:val="bottom"/>
          </w:tcPr>
          <w:p w14:paraId="68481D11" w14:textId="77777777" w:rsidR="00641D99" w:rsidRPr="00641D99" w:rsidRDefault="00641D99" w:rsidP="003B4A57">
            <w:pPr>
              <w:spacing w:after="0" w:line="240" w:lineRule="auto"/>
              <w:jc w:val="center"/>
              <w:rPr>
                <w:rFonts w:cs="Calibri"/>
                <w:color w:val="000000"/>
                <w:sz w:val="20"/>
                <w:szCs w:val="20"/>
              </w:rPr>
            </w:pPr>
            <w:r w:rsidRPr="00641D99">
              <w:rPr>
                <w:rFonts w:cs="Calibri"/>
                <w:color w:val="000000"/>
                <w:sz w:val="20"/>
                <w:szCs w:val="20"/>
              </w:rPr>
              <w:t>1</w:t>
            </w:r>
          </w:p>
        </w:tc>
        <w:tc>
          <w:tcPr>
            <w:tcW w:w="769" w:type="dxa"/>
            <w:shd w:val="clear" w:color="auto" w:fill="D9D9D9" w:themeFill="background1" w:themeFillShade="D9"/>
            <w:vAlign w:val="bottom"/>
          </w:tcPr>
          <w:p w14:paraId="31900472" w14:textId="77777777" w:rsidR="00641D99" w:rsidRPr="00641D99" w:rsidRDefault="00641D99" w:rsidP="003B4A57">
            <w:pPr>
              <w:spacing w:after="0" w:line="240" w:lineRule="auto"/>
              <w:jc w:val="center"/>
              <w:rPr>
                <w:rFonts w:cs="Calibri"/>
                <w:color w:val="000000"/>
                <w:sz w:val="20"/>
                <w:szCs w:val="20"/>
              </w:rPr>
            </w:pPr>
            <w:r w:rsidRPr="00641D99">
              <w:rPr>
                <w:rFonts w:cs="Calibri"/>
                <w:color w:val="000000"/>
                <w:sz w:val="20"/>
                <w:szCs w:val="20"/>
              </w:rPr>
              <w:t>2</w:t>
            </w:r>
          </w:p>
        </w:tc>
        <w:tc>
          <w:tcPr>
            <w:tcW w:w="770" w:type="dxa"/>
            <w:shd w:val="clear" w:color="auto" w:fill="D9D9D9" w:themeFill="background1" w:themeFillShade="D9"/>
            <w:vAlign w:val="bottom"/>
          </w:tcPr>
          <w:p w14:paraId="7D075922" w14:textId="77777777" w:rsidR="00641D99" w:rsidRPr="00641D99" w:rsidRDefault="00641D99" w:rsidP="003B4A57">
            <w:pPr>
              <w:spacing w:after="0" w:line="240" w:lineRule="auto"/>
              <w:jc w:val="center"/>
              <w:rPr>
                <w:rFonts w:cs="Calibri"/>
                <w:color w:val="000000"/>
                <w:sz w:val="20"/>
                <w:szCs w:val="20"/>
              </w:rPr>
            </w:pPr>
            <w:r w:rsidRPr="00641D99">
              <w:rPr>
                <w:rFonts w:cs="Calibri"/>
                <w:color w:val="000000"/>
                <w:sz w:val="20"/>
                <w:szCs w:val="20"/>
              </w:rPr>
              <w:t>3</w:t>
            </w:r>
          </w:p>
        </w:tc>
        <w:tc>
          <w:tcPr>
            <w:tcW w:w="769" w:type="dxa"/>
            <w:shd w:val="clear" w:color="auto" w:fill="D9D9D9" w:themeFill="background1" w:themeFillShade="D9"/>
            <w:vAlign w:val="bottom"/>
          </w:tcPr>
          <w:p w14:paraId="1DF377BF" w14:textId="77777777" w:rsidR="00641D99" w:rsidRPr="00641D99" w:rsidRDefault="00641D99" w:rsidP="003B4A57">
            <w:pPr>
              <w:spacing w:after="0" w:line="240" w:lineRule="auto"/>
              <w:jc w:val="center"/>
              <w:rPr>
                <w:rFonts w:cs="Calibri"/>
                <w:color w:val="000000"/>
                <w:sz w:val="20"/>
                <w:szCs w:val="20"/>
              </w:rPr>
            </w:pPr>
            <w:r w:rsidRPr="00641D99">
              <w:rPr>
                <w:rFonts w:cs="Calibri"/>
                <w:color w:val="000000"/>
                <w:sz w:val="20"/>
                <w:szCs w:val="20"/>
              </w:rPr>
              <w:t>4</w:t>
            </w:r>
          </w:p>
        </w:tc>
        <w:tc>
          <w:tcPr>
            <w:tcW w:w="770" w:type="dxa"/>
            <w:shd w:val="clear" w:color="auto" w:fill="D9D9D9" w:themeFill="background1" w:themeFillShade="D9"/>
            <w:vAlign w:val="bottom"/>
          </w:tcPr>
          <w:p w14:paraId="1FCE7307" w14:textId="77777777" w:rsidR="00641D99" w:rsidRPr="00641D99" w:rsidRDefault="00641D99" w:rsidP="003B4A57">
            <w:pPr>
              <w:spacing w:after="0" w:line="240" w:lineRule="auto"/>
              <w:jc w:val="center"/>
              <w:rPr>
                <w:rFonts w:cs="Calibri"/>
                <w:color w:val="000000"/>
                <w:sz w:val="20"/>
                <w:szCs w:val="20"/>
              </w:rPr>
            </w:pPr>
            <w:r w:rsidRPr="00641D99">
              <w:rPr>
                <w:rFonts w:cs="Calibri"/>
                <w:color w:val="000000"/>
                <w:sz w:val="20"/>
                <w:szCs w:val="20"/>
              </w:rPr>
              <w:t>10</w:t>
            </w:r>
          </w:p>
        </w:tc>
        <w:tc>
          <w:tcPr>
            <w:tcW w:w="992" w:type="dxa"/>
            <w:vMerge/>
            <w:shd w:val="clear" w:color="auto" w:fill="D9D9D9" w:themeFill="background1" w:themeFillShade="D9"/>
          </w:tcPr>
          <w:p w14:paraId="4E1F99C0" w14:textId="77777777" w:rsidR="00641D99" w:rsidRPr="00641D99" w:rsidRDefault="00641D99" w:rsidP="003B4A57">
            <w:pPr>
              <w:spacing w:after="0" w:line="240" w:lineRule="auto"/>
              <w:rPr>
                <w:rFonts w:ascii="Times New Roman" w:hAnsi="Times New Roman"/>
                <w:sz w:val="20"/>
                <w:szCs w:val="20"/>
              </w:rPr>
            </w:pPr>
          </w:p>
        </w:tc>
      </w:tr>
      <w:tr w:rsidR="00EA3A3A" w:rsidRPr="00641D99" w14:paraId="4DEDBB16" w14:textId="77777777" w:rsidTr="00E6053B">
        <w:tc>
          <w:tcPr>
            <w:tcW w:w="1110" w:type="dxa"/>
            <w:vAlign w:val="bottom"/>
          </w:tcPr>
          <w:p w14:paraId="79C2A976" w14:textId="2B25E1E0" w:rsidR="00EA3A3A" w:rsidRPr="00641D99" w:rsidRDefault="00EA3A3A" w:rsidP="00EA3A3A">
            <w:pPr>
              <w:spacing w:after="0" w:line="240" w:lineRule="auto"/>
              <w:rPr>
                <w:rFonts w:ascii="Times New Roman" w:hAnsi="Times New Roman"/>
                <w:sz w:val="20"/>
                <w:szCs w:val="20"/>
              </w:rPr>
            </w:pPr>
            <w:r>
              <w:rPr>
                <w:rFonts w:cs="Calibri"/>
                <w:color w:val="000000"/>
              </w:rPr>
              <w:t>5</w:t>
            </w:r>
          </w:p>
        </w:tc>
        <w:tc>
          <w:tcPr>
            <w:tcW w:w="769" w:type="dxa"/>
            <w:vAlign w:val="bottom"/>
          </w:tcPr>
          <w:p w14:paraId="3BEC1964" w14:textId="77777777" w:rsidR="00EA3A3A" w:rsidRPr="005F5B9E" w:rsidRDefault="00EA3A3A" w:rsidP="00EA3A3A">
            <w:pPr>
              <w:spacing w:after="0" w:line="240" w:lineRule="auto"/>
              <w:rPr>
                <w:rFonts w:ascii="Times New Roman" w:hAnsi="Times New Roman"/>
                <w:sz w:val="20"/>
                <w:szCs w:val="20"/>
              </w:rPr>
            </w:pPr>
          </w:p>
        </w:tc>
        <w:tc>
          <w:tcPr>
            <w:tcW w:w="769" w:type="dxa"/>
            <w:vAlign w:val="bottom"/>
          </w:tcPr>
          <w:p w14:paraId="6B96DF2D" w14:textId="474AD4DF" w:rsidR="00EA3A3A" w:rsidRPr="005F5B9E" w:rsidRDefault="00EA3A3A" w:rsidP="00EA3A3A">
            <w:pPr>
              <w:spacing w:after="0" w:line="240" w:lineRule="auto"/>
              <w:rPr>
                <w:rFonts w:ascii="Times New Roman" w:hAnsi="Times New Roman"/>
                <w:sz w:val="20"/>
                <w:szCs w:val="20"/>
              </w:rPr>
            </w:pPr>
          </w:p>
        </w:tc>
        <w:tc>
          <w:tcPr>
            <w:tcW w:w="770" w:type="dxa"/>
            <w:vAlign w:val="bottom"/>
          </w:tcPr>
          <w:p w14:paraId="15FCB6FD" w14:textId="778B06C4" w:rsidR="00EA3A3A" w:rsidRPr="005F5B9E" w:rsidRDefault="00EA3A3A" w:rsidP="00EA3A3A">
            <w:pPr>
              <w:spacing w:after="0" w:line="240" w:lineRule="auto"/>
              <w:rPr>
                <w:rFonts w:ascii="Times New Roman" w:hAnsi="Times New Roman"/>
                <w:sz w:val="20"/>
                <w:szCs w:val="20"/>
              </w:rPr>
            </w:pPr>
            <w:r>
              <w:rPr>
                <w:rFonts w:cs="Calibri"/>
                <w:color w:val="000000"/>
              </w:rPr>
              <w:t>48</w:t>
            </w:r>
          </w:p>
        </w:tc>
        <w:tc>
          <w:tcPr>
            <w:tcW w:w="769" w:type="dxa"/>
            <w:vAlign w:val="bottom"/>
          </w:tcPr>
          <w:p w14:paraId="1B04C248" w14:textId="1CD545EC" w:rsidR="00EA3A3A" w:rsidRPr="005F5B9E" w:rsidRDefault="00EA3A3A" w:rsidP="00EA3A3A">
            <w:pPr>
              <w:spacing w:after="0" w:line="240" w:lineRule="auto"/>
              <w:rPr>
                <w:rFonts w:ascii="Times New Roman" w:hAnsi="Times New Roman"/>
                <w:sz w:val="20"/>
                <w:szCs w:val="20"/>
              </w:rPr>
            </w:pPr>
          </w:p>
        </w:tc>
        <w:tc>
          <w:tcPr>
            <w:tcW w:w="770" w:type="dxa"/>
            <w:vAlign w:val="bottom"/>
          </w:tcPr>
          <w:p w14:paraId="216DD320" w14:textId="77777777" w:rsidR="00EA3A3A" w:rsidRPr="005F5B9E" w:rsidRDefault="00EA3A3A" w:rsidP="00EA3A3A">
            <w:pPr>
              <w:spacing w:after="0" w:line="240" w:lineRule="auto"/>
              <w:rPr>
                <w:rFonts w:ascii="Times New Roman" w:hAnsi="Times New Roman"/>
                <w:sz w:val="20"/>
                <w:szCs w:val="20"/>
              </w:rPr>
            </w:pPr>
          </w:p>
        </w:tc>
        <w:tc>
          <w:tcPr>
            <w:tcW w:w="992" w:type="dxa"/>
            <w:vAlign w:val="bottom"/>
          </w:tcPr>
          <w:p w14:paraId="0D493E75" w14:textId="2B8F8DB5" w:rsidR="00EA3A3A" w:rsidRPr="005F5B9E" w:rsidRDefault="00EA3A3A" w:rsidP="00EA3A3A">
            <w:pPr>
              <w:spacing w:after="0" w:line="240" w:lineRule="auto"/>
              <w:rPr>
                <w:rFonts w:ascii="Times New Roman" w:hAnsi="Times New Roman"/>
                <w:sz w:val="20"/>
                <w:szCs w:val="20"/>
              </w:rPr>
            </w:pPr>
            <w:r>
              <w:rPr>
                <w:rFonts w:cs="Calibri"/>
                <w:color w:val="000000"/>
              </w:rPr>
              <w:t>48</w:t>
            </w:r>
          </w:p>
        </w:tc>
      </w:tr>
      <w:tr w:rsidR="00EA3A3A" w:rsidRPr="00641D99" w14:paraId="37B5FBAD" w14:textId="77777777" w:rsidTr="00E6053B">
        <w:tc>
          <w:tcPr>
            <w:tcW w:w="1110" w:type="dxa"/>
            <w:shd w:val="clear" w:color="auto" w:fill="F2F2F2" w:themeFill="background1" w:themeFillShade="F2"/>
            <w:vAlign w:val="bottom"/>
          </w:tcPr>
          <w:p w14:paraId="342F17C1" w14:textId="14DFA0F7" w:rsidR="00EA3A3A" w:rsidRPr="00641D99" w:rsidRDefault="00EA3A3A" w:rsidP="00EA3A3A">
            <w:pPr>
              <w:spacing w:after="0" w:line="240" w:lineRule="auto"/>
              <w:rPr>
                <w:rFonts w:ascii="Times New Roman" w:hAnsi="Times New Roman"/>
                <w:sz w:val="20"/>
                <w:szCs w:val="20"/>
              </w:rPr>
            </w:pPr>
            <w:r>
              <w:rPr>
                <w:rFonts w:cs="Calibri"/>
                <w:color w:val="000000"/>
              </w:rPr>
              <w:t>6</w:t>
            </w:r>
          </w:p>
        </w:tc>
        <w:tc>
          <w:tcPr>
            <w:tcW w:w="769" w:type="dxa"/>
            <w:shd w:val="clear" w:color="auto" w:fill="F2F2F2" w:themeFill="background1" w:themeFillShade="F2"/>
            <w:vAlign w:val="bottom"/>
          </w:tcPr>
          <w:p w14:paraId="0DAF1C03" w14:textId="77777777" w:rsidR="00EA3A3A" w:rsidRPr="005F5B9E" w:rsidRDefault="00EA3A3A" w:rsidP="00EA3A3A">
            <w:pPr>
              <w:spacing w:after="0" w:line="240" w:lineRule="auto"/>
              <w:rPr>
                <w:rFonts w:ascii="Times New Roman" w:hAnsi="Times New Roman"/>
                <w:sz w:val="20"/>
                <w:szCs w:val="20"/>
              </w:rPr>
            </w:pPr>
          </w:p>
        </w:tc>
        <w:tc>
          <w:tcPr>
            <w:tcW w:w="769" w:type="dxa"/>
            <w:shd w:val="clear" w:color="auto" w:fill="F2F2F2" w:themeFill="background1" w:themeFillShade="F2"/>
            <w:vAlign w:val="bottom"/>
          </w:tcPr>
          <w:p w14:paraId="11D24ADA" w14:textId="3235AF1E" w:rsidR="00EA3A3A" w:rsidRPr="005F5B9E" w:rsidRDefault="00EA3A3A" w:rsidP="00EA3A3A">
            <w:pPr>
              <w:spacing w:after="0" w:line="240" w:lineRule="auto"/>
              <w:rPr>
                <w:rFonts w:ascii="Times New Roman" w:hAnsi="Times New Roman"/>
                <w:sz w:val="20"/>
                <w:szCs w:val="20"/>
              </w:rPr>
            </w:pPr>
          </w:p>
        </w:tc>
        <w:tc>
          <w:tcPr>
            <w:tcW w:w="770" w:type="dxa"/>
            <w:shd w:val="clear" w:color="auto" w:fill="F2F2F2" w:themeFill="background1" w:themeFillShade="F2"/>
            <w:vAlign w:val="bottom"/>
          </w:tcPr>
          <w:p w14:paraId="4B8E43AB" w14:textId="3D3C2003" w:rsidR="00EA3A3A" w:rsidRPr="005F5B9E" w:rsidRDefault="00EA3A3A" w:rsidP="00EA3A3A">
            <w:pPr>
              <w:spacing w:after="0" w:line="240" w:lineRule="auto"/>
              <w:rPr>
                <w:rFonts w:ascii="Times New Roman" w:hAnsi="Times New Roman"/>
                <w:sz w:val="20"/>
                <w:szCs w:val="20"/>
              </w:rPr>
            </w:pPr>
            <w:r>
              <w:rPr>
                <w:rFonts w:cs="Calibri"/>
                <w:color w:val="000000"/>
              </w:rPr>
              <w:t>20</w:t>
            </w:r>
          </w:p>
        </w:tc>
        <w:tc>
          <w:tcPr>
            <w:tcW w:w="769" w:type="dxa"/>
            <w:shd w:val="clear" w:color="auto" w:fill="F2F2F2" w:themeFill="background1" w:themeFillShade="F2"/>
            <w:vAlign w:val="bottom"/>
          </w:tcPr>
          <w:p w14:paraId="2BC6D2FC" w14:textId="508BCE37" w:rsidR="00EA3A3A" w:rsidRPr="005F5B9E" w:rsidRDefault="00EA3A3A" w:rsidP="00EA3A3A">
            <w:pPr>
              <w:spacing w:after="0" w:line="240" w:lineRule="auto"/>
              <w:rPr>
                <w:rFonts w:ascii="Times New Roman" w:hAnsi="Times New Roman"/>
                <w:sz w:val="20"/>
                <w:szCs w:val="20"/>
              </w:rPr>
            </w:pPr>
          </w:p>
        </w:tc>
        <w:tc>
          <w:tcPr>
            <w:tcW w:w="770" w:type="dxa"/>
            <w:shd w:val="clear" w:color="auto" w:fill="F2F2F2" w:themeFill="background1" w:themeFillShade="F2"/>
            <w:vAlign w:val="bottom"/>
          </w:tcPr>
          <w:p w14:paraId="0F039471" w14:textId="46A4E2F7" w:rsidR="00EA3A3A" w:rsidRPr="005F5B9E" w:rsidRDefault="00EA3A3A" w:rsidP="00EA3A3A">
            <w:pPr>
              <w:spacing w:after="0" w:line="240" w:lineRule="auto"/>
              <w:rPr>
                <w:rFonts w:ascii="Times New Roman" w:hAnsi="Times New Roman"/>
                <w:sz w:val="20"/>
                <w:szCs w:val="20"/>
              </w:rPr>
            </w:pPr>
            <w:r>
              <w:rPr>
                <w:rFonts w:cs="Calibri"/>
                <w:color w:val="000000"/>
              </w:rPr>
              <w:t>10</w:t>
            </w:r>
          </w:p>
        </w:tc>
        <w:tc>
          <w:tcPr>
            <w:tcW w:w="992" w:type="dxa"/>
            <w:shd w:val="clear" w:color="auto" w:fill="F2F2F2" w:themeFill="background1" w:themeFillShade="F2"/>
            <w:vAlign w:val="bottom"/>
          </w:tcPr>
          <w:p w14:paraId="17627883" w14:textId="3EA3E955" w:rsidR="00EA3A3A" w:rsidRPr="005F5B9E" w:rsidRDefault="00EA3A3A" w:rsidP="00EA3A3A">
            <w:pPr>
              <w:spacing w:after="0" w:line="240" w:lineRule="auto"/>
              <w:rPr>
                <w:rFonts w:ascii="Times New Roman" w:hAnsi="Times New Roman"/>
                <w:sz w:val="20"/>
                <w:szCs w:val="20"/>
              </w:rPr>
            </w:pPr>
            <w:r>
              <w:rPr>
                <w:rFonts w:cs="Calibri"/>
                <w:color w:val="000000"/>
              </w:rPr>
              <w:t>30</w:t>
            </w:r>
          </w:p>
        </w:tc>
      </w:tr>
      <w:tr w:rsidR="00EA3A3A" w:rsidRPr="00641D99" w14:paraId="6935AFE6" w14:textId="77777777" w:rsidTr="00E6053B">
        <w:tc>
          <w:tcPr>
            <w:tcW w:w="1110" w:type="dxa"/>
            <w:vAlign w:val="bottom"/>
          </w:tcPr>
          <w:p w14:paraId="5B84FDA1" w14:textId="3E2A6E13" w:rsidR="00EA3A3A" w:rsidRPr="00641D99" w:rsidRDefault="00EA3A3A" w:rsidP="00EA3A3A">
            <w:pPr>
              <w:spacing w:after="0" w:line="240" w:lineRule="auto"/>
              <w:rPr>
                <w:rFonts w:ascii="Times New Roman" w:hAnsi="Times New Roman"/>
                <w:sz w:val="20"/>
                <w:szCs w:val="20"/>
              </w:rPr>
            </w:pPr>
            <w:r>
              <w:rPr>
                <w:rFonts w:cs="Calibri"/>
                <w:color w:val="000000"/>
              </w:rPr>
              <w:t>7</w:t>
            </w:r>
          </w:p>
        </w:tc>
        <w:tc>
          <w:tcPr>
            <w:tcW w:w="769" w:type="dxa"/>
            <w:vAlign w:val="bottom"/>
          </w:tcPr>
          <w:p w14:paraId="1802E4E7" w14:textId="313B4649" w:rsidR="00EA3A3A" w:rsidRPr="005F5B9E" w:rsidRDefault="00EA3A3A" w:rsidP="00EA3A3A">
            <w:pPr>
              <w:spacing w:after="0" w:line="240" w:lineRule="auto"/>
              <w:rPr>
                <w:rFonts w:ascii="Times New Roman" w:hAnsi="Times New Roman"/>
                <w:sz w:val="20"/>
                <w:szCs w:val="20"/>
              </w:rPr>
            </w:pPr>
            <w:r>
              <w:rPr>
                <w:rFonts w:cs="Calibri"/>
                <w:color w:val="000000"/>
              </w:rPr>
              <w:t>62</w:t>
            </w:r>
          </w:p>
        </w:tc>
        <w:tc>
          <w:tcPr>
            <w:tcW w:w="769" w:type="dxa"/>
            <w:vAlign w:val="bottom"/>
          </w:tcPr>
          <w:p w14:paraId="42143C79" w14:textId="4A042148" w:rsidR="00EA3A3A" w:rsidRPr="005F5B9E" w:rsidRDefault="00EA3A3A" w:rsidP="00EA3A3A">
            <w:pPr>
              <w:spacing w:after="0" w:line="240" w:lineRule="auto"/>
              <w:rPr>
                <w:rFonts w:ascii="Times New Roman" w:hAnsi="Times New Roman"/>
                <w:sz w:val="20"/>
                <w:szCs w:val="20"/>
              </w:rPr>
            </w:pPr>
            <w:r>
              <w:rPr>
                <w:rFonts w:cs="Calibri"/>
                <w:color w:val="000000"/>
              </w:rPr>
              <w:t>12</w:t>
            </w:r>
          </w:p>
        </w:tc>
        <w:tc>
          <w:tcPr>
            <w:tcW w:w="770" w:type="dxa"/>
            <w:vAlign w:val="bottom"/>
          </w:tcPr>
          <w:p w14:paraId="1D60BD89" w14:textId="1B7D9AEE" w:rsidR="00EA3A3A" w:rsidRPr="005F5B9E" w:rsidRDefault="00EA3A3A" w:rsidP="00EA3A3A">
            <w:pPr>
              <w:spacing w:after="0" w:line="240" w:lineRule="auto"/>
              <w:rPr>
                <w:rFonts w:ascii="Times New Roman" w:hAnsi="Times New Roman"/>
                <w:sz w:val="20"/>
                <w:szCs w:val="20"/>
              </w:rPr>
            </w:pPr>
            <w:r>
              <w:rPr>
                <w:rFonts w:cs="Calibri"/>
                <w:color w:val="000000"/>
              </w:rPr>
              <w:t>48</w:t>
            </w:r>
          </w:p>
        </w:tc>
        <w:tc>
          <w:tcPr>
            <w:tcW w:w="769" w:type="dxa"/>
            <w:vAlign w:val="bottom"/>
          </w:tcPr>
          <w:p w14:paraId="2353E080" w14:textId="3CAD52C9" w:rsidR="00EA3A3A" w:rsidRPr="005F5B9E" w:rsidRDefault="00EA3A3A" w:rsidP="00EA3A3A">
            <w:pPr>
              <w:spacing w:after="0" w:line="240" w:lineRule="auto"/>
              <w:rPr>
                <w:rFonts w:ascii="Times New Roman" w:hAnsi="Times New Roman"/>
                <w:sz w:val="20"/>
                <w:szCs w:val="20"/>
              </w:rPr>
            </w:pPr>
            <w:r>
              <w:rPr>
                <w:rFonts w:cs="Calibri"/>
                <w:color w:val="000000"/>
              </w:rPr>
              <w:t>22</w:t>
            </w:r>
          </w:p>
        </w:tc>
        <w:tc>
          <w:tcPr>
            <w:tcW w:w="770" w:type="dxa"/>
            <w:vAlign w:val="bottom"/>
          </w:tcPr>
          <w:p w14:paraId="63B1DCD7" w14:textId="77777777" w:rsidR="00EA3A3A" w:rsidRPr="005F5B9E" w:rsidRDefault="00EA3A3A" w:rsidP="00EA3A3A">
            <w:pPr>
              <w:spacing w:after="0" w:line="240" w:lineRule="auto"/>
              <w:rPr>
                <w:rFonts w:ascii="Times New Roman" w:hAnsi="Times New Roman"/>
                <w:sz w:val="20"/>
                <w:szCs w:val="20"/>
              </w:rPr>
            </w:pPr>
          </w:p>
        </w:tc>
        <w:tc>
          <w:tcPr>
            <w:tcW w:w="992" w:type="dxa"/>
            <w:vAlign w:val="bottom"/>
          </w:tcPr>
          <w:p w14:paraId="397218FF" w14:textId="604DB6F1" w:rsidR="00EA3A3A" w:rsidRPr="005F5B9E" w:rsidRDefault="00EA3A3A" w:rsidP="00EA3A3A">
            <w:pPr>
              <w:spacing w:after="0" w:line="240" w:lineRule="auto"/>
              <w:rPr>
                <w:rFonts w:ascii="Times New Roman" w:hAnsi="Times New Roman"/>
                <w:sz w:val="20"/>
                <w:szCs w:val="20"/>
              </w:rPr>
            </w:pPr>
            <w:r>
              <w:rPr>
                <w:rFonts w:cs="Calibri"/>
                <w:color w:val="000000"/>
              </w:rPr>
              <w:t>144</w:t>
            </w:r>
          </w:p>
        </w:tc>
      </w:tr>
      <w:tr w:rsidR="00EA3A3A" w:rsidRPr="00641D99" w14:paraId="119A56F2" w14:textId="77777777" w:rsidTr="00E6053B">
        <w:tc>
          <w:tcPr>
            <w:tcW w:w="1110" w:type="dxa"/>
            <w:shd w:val="clear" w:color="auto" w:fill="F2F2F2" w:themeFill="background1" w:themeFillShade="F2"/>
            <w:vAlign w:val="bottom"/>
          </w:tcPr>
          <w:p w14:paraId="4BA9EC69" w14:textId="7A33C2A8" w:rsidR="00EA3A3A" w:rsidRPr="00641D99" w:rsidRDefault="00EA3A3A" w:rsidP="00EA3A3A">
            <w:pPr>
              <w:spacing w:after="0" w:line="240" w:lineRule="auto"/>
              <w:rPr>
                <w:rFonts w:ascii="Times New Roman" w:hAnsi="Times New Roman"/>
                <w:sz w:val="20"/>
                <w:szCs w:val="20"/>
              </w:rPr>
            </w:pPr>
            <w:r>
              <w:rPr>
                <w:rFonts w:cs="Calibri"/>
                <w:color w:val="000000"/>
              </w:rPr>
              <w:t>8</w:t>
            </w:r>
          </w:p>
        </w:tc>
        <w:tc>
          <w:tcPr>
            <w:tcW w:w="769" w:type="dxa"/>
            <w:shd w:val="clear" w:color="auto" w:fill="F2F2F2" w:themeFill="background1" w:themeFillShade="F2"/>
            <w:vAlign w:val="bottom"/>
          </w:tcPr>
          <w:p w14:paraId="50DF5A86" w14:textId="20703829" w:rsidR="00EA3A3A" w:rsidRPr="005F5B9E" w:rsidRDefault="00EA3A3A" w:rsidP="00EA3A3A">
            <w:pPr>
              <w:spacing w:after="0" w:line="240" w:lineRule="auto"/>
              <w:rPr>
                <w:rFonts w:ascii="Times New Roman" w:hAnsi="Times New Roman"/>
                <w:sz w:val="20"/>
                <w:szCs w:val="20"/>
              </w:rPr>
            </w:pPr>
            <w:r>
              <w:rPr>
                <w:rFonts w:cs="Calibri"/>
                <w:color w:val="000000"/>
              </w:rPr>
              <w:t>72</w:t>
            </w:r>
          </w:p>
        </w:tc>
        <w:tc>
          <w:tcPr>
            <w:tcW w:w="769" w:type="dxa"/>
            <w:shd w:val="clear" w:color="auto" w:fill="F2F2F2" w:themeFill="background1" w:themeFillShade="F2"/>
            <w:vAlign w:val="bottom"/>
          </w:tcPr>
          <w:p w14:paraId="23A0B37A" w14:textId="0C2732FF" w:rsidR="00EA3A3A" w:rsidRPr="005F5B9E" w:rsidRDefault="00EA3A3A" w:rsidP="00EA3A3A">
            <w:pPr>
              <w:spacing w:after="0" w:line="240" w:lineRule="auto"/>
              <w:rPr>
                <w:rFonts w:ascii="Times New Roman" w:hAnsi="Times New Roman"/>
                <w:sz w:val="20"/>
                <w:szCs w:val="20"/>
              </w:rPr>
            </w:pPr>
            <w:r>
              <w:rPr>
                <w:rFonts w:cs="Calibri"/>
                <w:color w:val="000000"/>
              </w:rPr>
              <w:t>24</w:t>
            </w:r>
          </w:p>
        </w:tc>
        <w:tc>
          <w:tcPr>
            <w:tcW w:w="770" w:type="dxa"/>
            <w:shd w:val="clear" w:color="auto" w:fill="F2F2F2" w:themeFill="background1" w:themeFillShade="F2"/>
            <w:vAlign w:val="bottom"/>
          </w:tcPr>
          <w:p w14:paraId="67121F44" w14:textId="56DC19A8" w:rsidR="00EA3A3A" w:rsidRPr="005F5B9E" w:rsidRDefault="00EA3A3A" w:rsidP="00EA3A3A">
            <w:pPr>
              <w:spacing w:after="0" w:line="240" w:lineRule="auto"/>
              <w:rPr>
                <w:rFonts w:ascii="Times New Roman" w:hAnsi="Times New Roman"/>
                <w:sz w:val="20"/>
                <w:szCs w:val="20"/>
              </w:rPr>
            </w:pPr>
            <w:r>
              <w:rPr>
                <w:rFonts w:cs="Calibri"/>
                <w:color w:val="000000"/>
              </w:rPr>
              <w:t>48</w:t>
            </w:r>
          </w:p>
        </w:tc>
        <w:tc>
          <w:tcPr>
            <w:tcW w:w="769" w:type="dxa"/>
            <w:shd w:val="clear" w:color="auto" w:fill="F2F2F2" w:themeFill="background1" w:themeFillShade="F2"/>
            <w:vAlign w:val="bottom"/>
          </w:tcPr>
          <w:p w14:paraId="3D466CA3" w14:textId="54D124A3" w:rsidR="00EA3A3A" w:rsidRPr="005F5B9E" w:rsidRDefault="00EA3A3A" w:rsidP="00EA3A3A">
            <w:pPr>
              <w:spacing w:after="0" w:line="240" w:lineRule="auto"/>
              <w:rPr>
                <w:rFonts w:ascii="Times New Roman" w:hAnsi="Times New Roman"/>
                <w:sz w:val="20"/>
                <w:szCs w:val="20"/>
              </w:rPr>
            </w:pPr>
            <w:r>
              <w:rPr>
                <w:rFonts w:cs="Calibri"/>
                <w:color w:val="000000"/>
              </w:rPr>
              <w:t>22</w:t>
            </w:r>
          </w:p>
        </w:tc>
        <w:tc>
          <w:tcPr>
            <w:tcW w:w="770" w:type="dxa"/>
            <w:shd w:val="clear" w:color="auto" w:fill="F2F2F2" w:themeFill="background1" w:themeFillShade="F2"/>
            <w:vAlign w:val="bottom"/>
          </w:tcPr>
          <w:p w14:paraId="5A8C0AEB" w14:textId="77777777" w:rsidR="00EA3A3A" w:rsidRPr="005F5B9E" w:rsidRDefault="00EA3A3A" w:rsidP="00EA3A3A">
            <w:pPr>
              <w:spacing w:after="0" w:line="240" w:lineRule="auto"/>
              <w:rPr>
                <w:rFonts w:ascii="Times New Roman" w:hAnsi="Times New Roman"/>
                <w:sz w:val="20"/>
                <w:szCs w:val="20"/>
              </w:rPr>
            </w:pPr>
          </w:p>
        </w:tc>
        <w:tc>
          <w:tcPr>
            <w:tcW w:w="992" w:type="dxa"/>
            <w:shd w:val="clear" w:color="auto" w:fill="F2F2F2" w:themeFill="background1" w:themeFillShade="F2"/>
            <w:vAlign w:val="bottom"/>
          </w:tcPr>
          <w:p w14:paraId="498BC1E5" w14:textId="76775C8D" w:rsidR="00EA3A3A" w:rsidRPr="005F5B9E" w:rsidRDefault="00EA3A3A" w:rsidP="00EA3A3A">
            <w:pPr>
              <w:spacing w:after="0" w:line="240" w:lineRule="auto"/>
              <w:rPr>
                <w:rFonts w:ascii="Times New Roman" w:hAnsi="Times New Roman"/>
                <w:sz w:val="20"/>
                <w:szCs w:val="20"/>
              </w:rPr>
            </w:pPr>
            <w:r>
              <w:rPr>
                <w:rFonts w:cs="Calibri"/>
                <w:color w:val="000000"/>
              </w:rPr>
              <w:t>167</w:t>
            </w:r>
          </w:p>
        </w:tc>
      </w:tr>
      <w:tr w:rsidR="00EA3A3A" w:rsidRPr="00641D99" w14:paraId="1BCEAC8F" w14:textId="77777777" w:rsidTr="00E6053B">
        <w:tc>
          <w:tcPr>
            <w:tcW w:w="1110" w:type="dxa"/>
            <w:vAlign w:val="bottom"/>
          </w:tcPr>
          <w:p w14:paraId="690632D7" w14:textId="079C9046" w:rsidR="00EA3A3A" w:rsidRPr="00641D99" w:rsidRDefault="00EA3A3A" w:rsidP="00EA3A3A">
            <w:pPr>
              <w:spacing w:after="0" w:line="240" w:lineRule="auto"/>
              <w:rPr>
                <w:rFonts w:ascii="Times New Roman" w:hAnsi="Times New Roman"/>
                <w:sz w:val="20"/>
                <w:szCs w:val="20"/>
              </w:rPr>
            </w:pPr>
            <w:r>
              <w:rPr>
                <w:rFonts w:cs="Calibri"/>
                <w:color w:val="000000"/>
              </w:rPr>
              <w:t>9</w:t>
            </w:r>
          </w:p>
        </w:tc>
        <w:tc>
          <w:tcPr>
            <w:tcW w:w="769" w:type="dxa"/>
            <w:vAlign w:val="bottom"/>
          </w:tcPr>
          <w:p w14:paraId="2DD95366" w14:textId="77777777" w:rsidR="00EA3A3A" w:rsidRPr="005F5B9E" w:rsidRDefault="00EA3A3A" w:rsidP="00EA3A3A">
            <w:pPr>
              <w:spacing w:after="0" w:line="240" w:lineRule="auto"/>
              <w:rPr>
                <w:rFonts w:ascii="Times New Roman" w:hAnsi="Times New Roman"/>
                <w:sz w:val="20"/>
                <w:szCs w:val="20"/>
              </w:rPr>
            </w:pPr>
          </w:p>
        </w:tc>
        <w:tc>
          <w:tcPr>
            <w:tcW w:w="769" w:type="dxa"/>
            <w:vAlign w:val="bottom"/>
          </w:tcPr>
          <w:p w14:paraId="05613C1C" w14:textId="7DAFB1CF" w:rsidR="00EA3A3A" w:rsidRPr="005F5B9E" w:rsidRDefault="00EA3A3A" w:rsidP="00EA3A3A">
            <w:pPr>
              <w:spacing w:after="0" w:line="240" w:lineRule="auto"/>
              <w:rPr>
                <w:rFonts w:ascii="Times New Roman" w:hAnsi="Times New Roman"/>
                <w:sz w:val="20"/>
                <w:szCs w:val="20"/>
              </w:rPr>
            </w:pPr>
          </w:p>
        </w:tc>
        <w:tc>
          <w:tcPr>
            <w:tcW w:w="770" w:type="dxa"/>
            <w:vAlign w:val="bottom"/>
          </w:tcPr>
          <w:p w14:paraId="7E4BBFA8" w14:textId="75E0AF1B" w:rsidR="00EA3A3A" w:rsidRPr="005F5B9E" w:rsidRDefault="00EA3A3A" w:rsidP="00EA3A3A">
            <w:pPr>
              <w:spacing w:after="0" w:line="240" w:lineRule="auto"/>
              <w:rPr>
                <w:rFonts w:ascii="Times New Roman" w:hAnsi="Times New Roman"/>
                <w:sz w:val="20"/>
                <w:szCs w:val="20"/>
              </w:rPr>
            </w:pPr>
          </w:p>
        </w:tc>
        <w:tc>
          <w:tcPr>
            <w:tcW w:w="769" w:type="dxa"/>
            <w:vAlign w:val="bottom"/>
          </w:tcPr>
          <w:p w14:paraId="3B0486CB" w14:textId="5C26772B" w:rsidR="00EA3A3A" w:rsidRPr="005F5B9E" w:rsidRDefault="00EA3A3A" w:rsidP="00EA3A3A">
            <w:pPr>
              <w:spacing w:after="0" w:line="240" w:lineRule="auto"/>
              <w:rPr>
                <w:rFonts w:ascii="Times New Roman" w:hAnsi="Times New Roman"/>
                <w:sz w:val="20"/>
                <w:szCs w:val="20"/>
              </w:rPr>
            </w:pPr>
            <w:r>
              <w:rPr>
                <w:rFonts w:cs="Calibri"/>
                <w:color w:val="000000"/>
              </w:rPr>
              <w:t>23</w:t>
            </w:r>
          </w:p>
        </w:tc>
        <w:tc>
          <w:tcPr>
            <w:tcW w:w="770" w:type="dxa"/>
            <w:vAlign w:val="bottom"/>
          </w:tcPr>
          <w:p w14:paraId="17D18D8D" w14:textId="77777777" w:rsidR="00EA3A3A" w:rsidRPr="005F5B9E" w:rsidRDefault="00EA3A3A" w:rsidP="00EA3A3A">
            <w:pPr>
              <w:spacing w:after="0" w:line="240" w:lineRule="auto"/>
              <w:rPr>
                <w:rFonts w:ascii="Times New Roman" w:hAnsi="Times New Roman"/>
                <w:sz w:val="20"/>
                <w:szCs w:val="20"/>
              </w:rPr>
            </w:pPr>
          </w:p>
        </w:tc>
        <w:tc>
          <w:tcPr>
            <w:tcW w:w="992" w:type="dxa"/>
            <w:vAlign w:val="bottom"/>
          </w:tcPr>
          <w:p w14:paraId="5D302A2B" w14:textId="4AB6A6D4" w:rsidR="00EA3A3A" w:rsidRPr="005F5B9E" w:rsidRDefault="00EA3A3A" w:rsidP="00EA3A3A">
            <w:pPr>
              <w:spacing w:after="0" w:line="240" w:lineRule="auto"/>
              <w:rPr>
                <w:rFonts w:ascii="Times New Roman" w:hAnsi="Times New Roman"/>
                <w:sz w:val="20"/>
                <w:szCs w:val="20"/>
              </w:rPr>
            </w:pPr>
            <w:r>
              <w:rPr>
                <w:rFonts w:cs="Calibri"/>
                <w:color w:val="000000"/>
              </w:rPr>
              <w:t>23</w:t>
            </w:r>
          </w:p>
        </w:tc>
      </w:tr>
      <w:tr w:rsidR="00EA3A3A" w:rsidRPr="00641D99" w14:paraId="289A48BA" w14:textId="77777777" w:rsidTr="00E6053B">
        <w:tc>
          <w:tcPr>
            <w:tcW w:w="1110" w:type="dxa"/>
            <w:shd w:val="clear" w:color="auto" w:fill="F2F2F2" w:themeFill="background1" w:themeFillShade="F2"/>
            <w:vAlign w:val="bottom"/>
          </w:tcPr>
          <w:p w14:paraId="62BEA3DE" w14:textId="65382799" w:rsidR="00EA3A3A" w:rsidRPr="00641D99" w:rsidRDefault="00EA3A3A" w:rsidP="00EA3A3A">
            <w:pPr>
              <w:spacing w:after="0" w:line="240" w:lineRule="auto"/>
              <w:rPr>
                <w:rFonts w:ascii="Times New Roman" w:hAnsi="Times New Roman"/>
                <w:sz w:val="20"/>
                <w:szCs w:val="20"/>
              </w:rPr>
            </w:pPr>
            <w:r>
              <w:rPr>
                <w:rFonts w:cs="Calibri"/>
                <w:color w:val="000000"/>
              </w:rPr>
              <w:t>10</w:t>
            </w:r>
          </w:p>
        </w:tc>
        <w:tc>
          <w:tcPr>
            <w:tcW w:w="769" w:type="dxa"/>
            <w:shd w:val="clear" w:color="auto" w:fill="F2F2F2" w:themeFill="background1" w:themeFillShade="F2"/>
            <w:vAlign w:val="bottom"/>
          </w:tcPr>
          <w:p w14:paraId="46A16526" w14:textId="7745EE49" w:rsidR="00EA3A3A" w:rsidRPr="005F5B9E" w:rsidRDefault="00EA3A3A" w:rsidP="00EA3A3A">
            <w:pPr>
              <w:spacing w:after="0" w:line="240" w:lineRule="auto"/>
              <w:rPr>
                <w:rFonts w:ascii="Times New Roman" w:hAnsi="Times New Roman"/>
                <w:sz w:val="20"/>
                <w:szCs w:val="20"/>
              </w:rPr>
            </w:pPr>
            <w:r>
              <w:rPr>
                <w:rFonts w:cs="Calibri"/>
                <w:color w:val="000000"/>
              </w:rPr>
              <w:t>41</w:t>
            </w:r>
          </w:p>
        </w:tc>
        <w:tc>
          <w:tcPr>
            <w:tcW w:w="769" w:type="dxa"/>
            <w:shd w:val="clear" w:color="auto" w:fill="F2F2F2" w:themeFill="background1" w:themeFillShade="F2"/>
            <w:vAlign w:val="bottom"/>
          </w:tcPr>
          <w:p w14:paraId="38B2330E" w14:textId="50D36380" w:rsidR="00EA3A3A" w:rsidRPr="005F5B9E" w:rsidRDefault="00EA3A3A" w:rsidP="00EA3A3A">
            <w:pPr>
              <w:spacing w:after="0" w:line="240" w:lineRule="auto"/>
              <w:rPr>
                <w:rFonts w:ascii="Times New Roman" w:hAnsi="Times New Roman"/>
                <w:sz w:val="20"/>
                <w:szCs w:val="20"/>
              </w:rPr>
            </w:pPr>
            <w:r>
              <w:rPr>
                <w:rFonts w:cs="Calibri"/>
                <w:color w:val="000000"/>
              </w:rPr>
              <w:t>18</w:t>
            </w:r>
          </w:p>
        </w:tc>
        <w:tc>
          <w:tcPr>
            <w:tcW w:w="770" w:type="dxa"/>
            <w:shd w:val="clear" w:color="auto" w:fill="F2F2F2" w:themeFill="background1" w:themeFillShade="F2"/>
            <w:vAlign w:val="bottom"/>
          </w:tcPr>
          <w:p w14:paraId="275D682B" w14:textId="50A7F361" w:rsidR="00EA3A3A" w:rsidRPr="005F5B9E" w:rsidRDefault="00EA3A3A" w:rsidP="00EA3A3A">
            <w:pPr>
              <w:spacing w:after="0" w:line="240" w:lineRule="auto"/>
              <w:rPr>
                <w:rFonts w:ascii="Times New Roman" w:hAnsi="Times New Roman"/>
                <w:sz w:val="20"/>
                <w:szCs w:val="20"/>
              </w:rPr>
            </w:pPr>
          </w:p>
        </w:tc>
        <w:tc>
          <w:tcPr>
            <w:tcW w:w="769" w:type="dxa"/>
            <w:shd w:val="clear" w:color="auto" w:fill="F2F2F2" w:themeFill="background1" w:themeFillShade="F2"/>
            <w:vAlign w:val="bottom"/>
          </w:tcPr>
          <w:p w14:paraId="4572096B" w14:textId="589CFE70" w:rsidR="00EA3A3A" w:rsidRPr="005F5B9E" w:rsidRDefault="00EA3A3A" w:rsidP="00EA3A3A">
            <w:pPr>
              <w:spacing w:after="0" w:line="240" w:lineRule="auto"/>
              <w:rPr>
                <w:rFonts w:ascii="Times New Roman" w:hAnsi="Times New Roman"/>
                <w:sz w:val="20"/>
                <w:szCs w:val="20"/>
              </w:rPr>
            </w:pPr>
            <w:r>
              <w:rPr>
                <w:rFonts w:cs="Calibri"/>
                <w:color w:val="000000"/>
              </w:rPr>
              <w:t>22</w:t>
            </w:r>
          </w:p>
        </w:tc>
        <w:tc>
          <w:tcPr>
            <w:tcW w:w="770" w:type="dxa"/>
            <w:shd w:val="clear" w:color="auto" w:fill="F2F2F2" w:themeFill="background1" w:themeFillShade="F2"/>
            <w:vAlign w:val="bottom"/>
          </w:tcPr>
          <w:p w14:paraId="5B383A12" w14:textId="77777777" w:rsidR="00EA3A3A" w:rsidRPr="005F5B9E" w:rsidRDefault="00EA3A3A" w:rsidP="00EA3A3A">
            <w:pPr>
              <w:spacing w:after="0" w:line="240" w:lineRule="auto"/>
              <w:rPr>
                <w:rFonts w:ascii="Times New Roman" w:hAnsi="Times New Roman"/>
                <w:sz w:val="20"/>
                <w:szCs w:val="20"/>
              </w:rPr>
            </w:pPr>
          </w:p>
        </w:tc>
        <w:tc>
          <w:tcPr>
            <w:tcW w:w="992" w:type="dxa"/>
            <w:shd w:val="clear" w:color="auto" w:fill="F2F2F2" w:themeFill="background1" w:themeFillShade="F2"/>
            <w:vAlign w:val="bottom"/>
          </w:tcPr>
          <w:p w14:paraId="1718AC64" w14:textId="5B384C7E" w:rsidR="00EA3A3A" w:rsidRPr="005F5B9E" w:rsidRDefault="00EA3A3A" w:rsidP="00EA3A3A">
            <w:pPr>
              <w:spacing w:after="0" w:line="240" w:lineRule="auto"/>
              <w:rPr>
                <w:rFonts w:ascii="Times New Roman" w:hAnsi="Times New Roman"/>
                <w:sz w:val="20"/>
                <w:szCs w:val="20"/>
              </w:rPr>
            </w:pPr>
            <w:r>
              <w:rPr>
                <w:rFonts w:cs="Calibri"/>
                <w:color w:val="000000"/>
              </w:rPr>
              <w:t>82</w:t>
            </w:r>
          </w:p>
        </w:tc>
      </w:tr>
      <w:tr w:rsidR="00EA3A3A" w:rsidRPr="00641D99" w14:paraId="5280B0AA" w14:textId="77777777" w:rsidTr="00E6053B">
        <w:tc>
          <w:tcPr>
            <w:tcW w:w="1110" w:type="dxa"/>
            <w:vAlign w:val="bottom"/>
          </w:tcPr>
          <w:p w14:paraId="41E4DD97" w14:textId="4DE6C6A3" w:rsidR="00EA3A3A" w:rsidRPr="00641D99" w:rsidRDefault="00EA3A3A" w:rsidP="00EA3A3A">
            <w:pPr>
              <w:spacing w:after="0" w:line="240" w:lineRule="auto"/>
              <w:rPr>
                <w:rFonts w:ascii="Times New Roman" w:hAnsi="Times New Roman"/>
                <w:sz w:val="20"/>
                <w:szCs w:val="20"/>
              </w:rPr>
            </w:pPr>
            <w:r>
              <w:rPr>
                <w:rFonts w:cs="Calibri"/>
                <w:color w:val="000000"/>
              </w:rPr>
              <w:t>11</w:t>
            </w:r>
          </w:p>
        </w:tc>
        <w:tc>
          <w:tcPr>
            <w:tcW w:w="769" w:type="dxa"/>
            <w:vAlign w:val="bottom"/>
          </w:tcPr>
          <w:p w14:paraId="0415B16A" w14:textId="19DB6DDE" w:rsidR="00EA3A3A" w:rsidRPr="005F5B9E" w:rsidRDefault="00EA3A3A" w:rsidP="00EA3A3A">
            <w:pPr>
              <w:spacing w:after="0" w:line="240" w:lineRule="auto"/>
              <w:rPr>
                <w:rFonts w:ascii="Times New Roman" w:hAnsi="Times New Roman"/>
                <w:sz w:val="20"/>
                <w:szCs w:val="20"/>
              </w:rPr>
            </w:pPr>
          </w:p>
        </w:tc>
        <w:tc>
          <w:tcPr>
            <w:tcW w:w="769" w:type="dxa"/>
            <w:vAlign w:val="bottom"/>
          </w:tcPr>
          <w:p w14:paraId="4F43F4E4" w14:textId="718F19AB" w:rsidR="00EA3A3A" w:rsidRPr="005F5B9E" w:rsidRDefault="00EA3A3A" w:rsidP="00EA3A3A">
            <w:pPr>
              <w:spacing w:after="0" w:line="240" w:lineRule="auto"/>
              <w:rPr>
                <w:rFonts w:ascii="Times New Roman" w:hAnsi="Times New Roman"/>
                <w:sz w:val="20"/>
                <w:szCs w:val="20"/>
              </w:rPr>
            </w:pPr>
            <w:r>
              <w:rPr>
                <w:rFonts w:cs="Calibri"/>
                <w:color w:val="000000"/>
              </w:rPr>
              <w:t>2</w:t>
            </w:r>
          </w:p>
        </w:tc>
        <w:tc>
          <w:tcPr>
            <w:tcW w:w="770" w:type="dxa"/>
            <w:vAlign w:val="bottom"/>
          </w:tcPr>
          <w:p w14:paraId="7D16B04E" w14:textId="19D8A5E4" w:rsidR="00EA3A3A" w:rsidRPr="005F5B9E" w:rsidRDefault="00EA3A3A" w:rsidP="00EA3A3A">
            <w:pPr>
              <w:spacing w:after="0" w:line="240" w:lineRule="auto"/>
              <w:rPr>
                <w:rFonts w:ascii="Times New Roman" w:hAnsi="Times New Roman"/>
                <w:sz w:val="20"/>
                <w:szCs w:val="20"/>
              </w:rPr>
            </w:pPr>
          </w:p>
        </w:tc>
        <w:tc>
          <w:tcPr>
            <w:tcW w:w="769" w:type="dxa"/>
            <w:vAlign w:val="bottom"/>
          </w:tcPr>
          <w:p w14:paraId="6A76AC99" w14:textId="2760DD8B" w:rsidR="00EA3A3A" w:rsidRPr="005F5B9E" w:rsidRDefault="00EA3A3A" w:rsidP="00EA3A3A">
            <w:pPr>
              <w:spacing w:after="0" w:line="240" w:lineRule="auto"/>
              <w:rPr>
                <w:rFonts w:ascii="Times New Roman" w:hAnsi="Times New Roman"/>
                <w:sz w:val="20"/>
                <w:szCs w:val="20"/>
              </w:rPr>
            </w:pPr>
          </w:p>
        </w:tc>
        <w:tc>
          <w:tcPr>
            <w:tcW w:w="770" w:type="dxa"/>
            <w:vAlign w:val="bottom"/>
          </w:tcPr>
          <w:p w14:paraId="3B97AE97" w14:textId="77777777" w:rsidR="00EA3A3A" w:rsidRPr="005F5B9E" w:rsidRDefault="00EA3A3A" w:rsidP="00EA3A3A">
            <w:pPr>
              <w:spacing w:after="0" w:line="240" w:lineRule="auto"/>
              <w:rPr>
                <w:rFonts w:ascii="Times New Roman" w:hAnsi="Times New Roman"/>
                <w:sz w:val="20"/>
                <w:szCs w:val="20"/>
              </w:rPr>
            </w:pPr>
          </w:p>
        </w:tc>
        <w:tc>
          <w:tcPr>
            <w:tcW w:w="992" w:type="dxa"/>
            <w:vAlign w:val="bottom"/>
          </w:tcPr>
          <w:p w14:paraId="4511AF59" w14:textId="43587E58" w:rsidR="00EA3A3A" w:rsidRPr="005F5B9E" w:rsidRDefault="00EA3A3A" w:rsidP="00EA3A3A">
            <w:pPr>
              <w:spacing w:after="0" w:line="240" w:lineRule="auto"/>
              <w:rPr>
                <w:rFonts w:ascii="Times New Roman" w:hAnsi="Times New Roman"/>
                <w:sz w:val="20"/>
                <w:szCs w:val="20"/>
              </w:rPr>
            </w:pPr>
            <w:r>
              <w:rPr>
                <w:rFonts w:cs="Calibri"/>
                <w:color w:val="000000"/>
              </w:rPr>
              <w:t>2</w:t>
            </w:r>
          </w:p>
        </w:tc>
      </w:tr>
      <w:tr w:rsidR="00EA3A3A" w:rsidRPr="00641D99" w14:paraId="77FDD753" w14:textId="77777777" w:rsidTr="00E6053B">
        <w:tc>
          <w:tcPr>
            <w:tcW w:w="1110" w:type="dxa"/>
            <w:shd w:val="clear" w:color="auto" w:fill="F2F2F2" w:themeFill="background1" w:themeFillShade="F2"/>
            <w:vAlign w:val="bottom"/>
          </w:tcPr>
          <w:p w14:paraId="2E06409A" w14:textId="470FAE67" w:rsidR="00EA3A3A" w:rsidRPr="00641D99" w:rsidRDefault="00EA3A3A" w:rsidP="00EA3A3A">
            <w:pPr>
              <w:spacing w:after="0" w:line="240" w:lineRule="auto"/>
              <w:rPr>
                <w:rFonts w:ascii="Times New Roman" w:hAnsi="Times New Roman"/>
                <w:sz w:val="20"/>
                <w:szCs w:val="20"/>
              </w:rPr>
            </w:pPr>
            <w:r>
              <w:rPr>
                <w:rFonts w:cs="Calibri"/>
                <w:color w:val="000000"/>
              </w:rPr>
              <w:t>12</w:t>
            </w:r>
          </w:p>
        </w:tc>
        <w:tc>
          <w:tcPr>
            <w:tcW w:w="769" w:type="dxa"/>
            <w:shd w:val="clear" w:color="auto" w:fill="F2F2F2" w:themeFill="background1" w:themeFillShade="F2"/>
            <w:vAlign w:val="bottom"/>
          </w:tcPr>
          <w:p w14:paraId="40E91B6D" w14:textId="05E5C77E" w:rsidR="00EA3A3A" w:rsidRPr="005F5B9E" w:rsidRDefault="00EA3A3A" w:rsidP="00EA3A3A">
            <w:pPr>
              <w:spacing w:after="0" w:line="240" w:lineRule="auto"/>
              <w:rPr>
                <w:rFonts w:ascii="Times New Roman" w:hAnsi="Times New Roman"/>
                <w:sz w:val="20"/>
                <w:szCs w:val="20"/>
              </w:rPr>
            </w:pPr>
            <w:r>
              <w:rPr>
                <w:rFonts w:cs="Calibri"/>
                <w:color w:val="000000"/>
              </w:rPr>
              <w:t>183</w:t>
            </w:r>
          </w:p>
        </w:tc>
        <w:tc>
          <w:tcPr>
            <w:tcW w:w="769" w:type="dxa"/>
            <w:shd w:val="clear" w:color="auto" w:fill="F2F2F2" w:themeFill="background1" w:themeFillShade="F2"/>
            <w:vAlign w:val="bottom"/>
          </w:tcPr>
          <w:p w14:paraId="49CE0960" w14:textId="61A34435" w:rsidR="00EA3A3A" w:rsidRPr="005F5B9E" w:rsidRDefault="00EA3A3A" w:rsidP="00EA3A3A">
            <w:pPr>
              <w:spacing w:after="0" w:line="240" w:lineRule="auto"/>
              <w:rPr>
                <w:rFonts w:ascii="Times New Roman" w:hAnsi="Times New Roman"/>
                <w:sz w:val="20"/>
                <w:szCs w:val="20"/>
              </w:rPr>
            </w:pPr>
            <w:r>
              <w:rPr>
                <w:rFonts w:cs="Calibri"/>
                <w:color w:val="000000"/>
              </w:rPr>
              <w:t>252</w:t>
            </w:r>
          </w:p>
        </w:tc>
        <w:tc>
          <w:tcPr>
            <w:tcW w:w="770" w:type="dxa"/>
            <w:shd w:val="clear" w:color="auto" w:fill="F2F2F2" w:themeFill="background1" w:themeFillShade="F2"/>
            <w:vAlign w:val="bottom"/>
          </w:tcPr>
          <w:p w14:paraId="004A8D7B" w14:textId="79E78210" w:rsidR="00EA3A3A" w:rsidRPr="005F5B9E" w:rsidRDefault="00EA3A3A" w:rsidP="00EA3A3A">
            <w:pPr>
              <w:spacing w:after="0" w:line="240" w:lineRule="auto"/>
              <w:rPr>
                <w:rFonts w:ascii="Times New Roman" w:hAnsi="Times New Roman"/>
                <w:sz w:val="20"/>
                <w:szCs w:val="20"/>
              </w:rPr>
            </w:pPr>
            <w:r>
              <w:rPr>
                <w:rFonts w:cs="Calibri"/>
                <w:color w:val="000000"/>
              </w:rPr>
              <w:t>295</w:t>
            </w:r>
          </w:p>
        </w:tc>
        <w:tc>
          <w:tcPr>
            <w:tcW w:w="769" w:type="dxa"/>
            <w:shd w:val="clear" w:color="auto" w:fill="F2F2F2" w:themeFill="background1" w:themeFillShade="F2"/>
            <w:vAlign w:val="bottom"/>
          </w:tcPr>
          <w:p w14:paraId="472266D9" w14:textId="588B6AFF" w:rsidR="00EA3A3A" w:rsidRPr="005F5B9E" w:rsidRDefault="00EA3A3A" w:rsidP="00EA3A3A">
            <w:pPr>
              <w:spacing w:after="0" w:line="240" w:lineRule="auto"/>
              <w:rPr>
                <w:rFonts w:ascii="Times New Roman" w:hAnsi="Times New Roman"/>
                <w:sz w:val="20"/>
                <w:szCs w:val="20"/>
              </w:rPr>
            </w:pPr>
            <w:r>
              <w:rPr>
                <w:rFonts w:cs="Calibri"/>
                <w:color w:val="000000"/>
              </w:rPr>
              <w:t>167</w:t>
            </w:r>
          </w:p>
        </w:tc>
        <w:tc>
          <w:tcPr>
            <w:tcW w:w="770" w:type="dxa"/>
            <w:shd w:val="clear" w:color="auto" w:fill="F2F2F2" w:themeFill="background1" w:themeFillShade="F2"/>
            <w:vAlign w:val="bottom"/>
          </w:tcPr>
          <w:p w14:paraId="09D2DE32" w14:textId="77777777" w:rsidR="00EA3A3A" w:rsidRPr="005F5B9E" w:rsidRDefault="00EA3A3A" w:rsidP="00EA3A3A">
            <w:pPr>
              <w:spacing w:after="0" w:line="240" w:lineRule="auto"/>
              <w:rPr>
                <w:rFonts w:ascii="Times New Roman" w:hAnsi="Times New Roman"/>
                <w:sz w:val="20"/>
                <w:szCs w:val="20"/>
              </w:rPr>
            </w:pPr>
          </w:p>
        </w:tc>
        <w:tc>
          <w:tcPr>
            <w:tcW w:w="992" w:type="dxa"/>
            <w:shd w:val="clear" w:color="auto" w:fill="F2F2F2" w:themeFill="background1" w:themeFillShade="F2"/>
            <w:vAlign w:val="bottom"/>
          </w:tcPr>
          <w:p w14:paraId="79A2DCCF" w14:textId="1914CBE2" w:rsidR="00EA3A3A" w:rsidRPr="005F5B9E" w:rsidRDefault="00EA3A3A" w:rsidP="00EA3A3A">
            <w:pPr>
              <w:spacing w:after="0" w:line="240" w:lineRule="auto"/>
              <w:rPr>
                <w:rFonts w:ascii="Times New Roman" w:hAnsi="Times New Roman"/>
                <w:sz w:val="20"/>
                <w:szCs w:val="20"/>
              </w:rPr>
            </w:pPr>
            <w:r>
              <w:rPr>
                <w:rFonts w:cs="Calibri"/>
                <w:color w:val="000000"/>
              </w:rPr>
              <w:t>897</w:t>
            </w:r>
          </w:p>
        </w:tc>
      </w:tr>
      <w:tr w:rsidR="00EA3A3A" w:rsidRPr="00641D99" w14:paraId="7D4775E0" w14:textId="77777777" w:rsidTr="00E6053B">
        <w:tc>
          <w:tcPr>
            <w:tcW w:w="1110" w:type="dxa"/>
            <w:vAlign w:val="bottom"/>
          </w:tcPr>
          <w:p w14:paraId="603A7B2B" w14:textId="55B152E7" w:rsidR="00EA3A3A" w:rsidRPr="00641D99" w:rsidRDefault="00EA3A3A" w:rsidP="00EA3A3A">
            <w:pPr>
              <w:spacing w:after="0" w:line="240" w:lineRule="auto"/>
              <w:rPr>
                <w:rFonts w:ascii="Times New Roman" w:hAnsi="Times New Roman"/>
                <w:sz w:val="20"/>
                <w:szCs w:val="20"/>
              </w:rPr>
            </w:pPr>
            <w:r>
              <w:rPr>
                <w:rFonts w:cs="Calibri"/>
                <w:color w:val="000000"/>
              </w:rPr>
              <w:t>13</w:t>
            </w:r>
          </w:p>
        </w:tc>
        <w:tc>
          <w:tcPr>
            <w:tcW w:w="769" w:type="dxa"/>
            <w:vAlign w:val="bottom"/>
          </w:tcPr>
          <w:p w14:paraId="3E940FBD" w14:textId="67E52B7C" w:rsidR="00EA3A3A" w:rsidRPr="005F5B9E" w:rsidRDefault="00EA3A3A" w:rsidP="00EA3A3A">
            <w:pPr>
              <w:spacing w:after="0" w:line="240" w:lineRule="auto"/>
              <w:rPr>
                <w:rFonts w:ascii="Times New Roman" w:hAnsi="Times New Roman"/>
                <w:sz w:val="20"/>
                <w:szCs w:val="20"/>
              </w:rPr>
            </w:pPr>
            <w:r>
              <w:rPr>
                <w:rFonts w:cs="Calibri"/>
                <w:color w:val="000000"/>
              </w:rPr>
              <w:t>169</w:t>
            </w:r>
          </w:p>
        </w:tc>
        <w:tc>
          <w:tcPr>
            <w:tcW w:w="769" w:type="dxa"/>
            <w:vAlign w:val="bottom"/>
          </w:tcPr>
          <w:p w14:paraId="512CADCF" w14:textId="795386DB" w:rsidR="00EA3A3A" w:rsidRPr="005F5B9E" w:rsidRDefault="00EA3A3A" w:rsidP="00EA3A3A">
            <w:pPr>
              <w:spacing w:after="0" w:line="240" w:lineRule="auto"/>
              <w:rPr>
                <w:rFonts w:ascii="Times New Roman" w:hAnsi="Times New Roman"/>
                <w:sz w:val="20"/>
                <w:szCs w:val="20"/>
              </w:rPr>
            </w:pPr>
            <w:r>
              <w:rPr>
                <w:rFonts w:cs="Calibri"/>
                <w:color w:val="000000"/>
              </w:rPr>
              <w:t>112</w:t>
            </w:r>
          </w:p>
        </w:tc>
        <w:tc>
          <w:tcPr>
            <w:tcW w:w="770" w:type="dxa"/>
            <w:vAlign w:val="bottom"/>
          </w:tcPr>
          <w:p w14:paraId="3A14CA79" w14:textId="2EFDE616" w:rsidR="00EA3A3A" w:rsidRPr="005F5B9E" w:rsidRDefault="00EA3A3A" w:rsidP="00EA3A3A">
            <w:pPr>
              <w:spacing w:after="0" w:line="240" w:lineRule="auto"/>
              <w:rPr>
                <w:rFonts w:ascii="Times New Roman" w:hAnsi="Times New Roman"/>
                <w:sz w:val="20"/>
                <w:szCs w:val="20"/>
              </w:rPr>
            </w:pPr>
            <w:r>
              <w:rPr>
                <w:rFonts w:cs="Calibri"/>
                <w:color w:val="000000"/>
              </w:rPr>
              <w:t>107</w:t>
            </w:r>
          </w:p>
        </w:tc>
        <w:tc>
          <w:tcPr>
            <w:tcW w:w="769" w:type="dxa"/>
            <w:vAlign w:val="bottom"/>
          </w:tcPr>
          <w:p w14:paraId="4AA8497D" w14:textId="4756A80F" w:rsidR="00EA3A3A" w:rsidRPr="005F5B9E" w:rsidRDefault="00EA3A3A" w:rsidP="00EA3A3A">
            <w:pPr>
              <w:spacing w:after="0" w:line="240" w:lineRule="auto"/>
              <w:rPr>
                <w:rFonts w:ascii="Times New Roman" w:hAnsi="Times New Roman"/>
                <w:sz w:val="20"/>
                <w:szCs w:val="20"/>
              </w:rPr>
            </w:pPr>
            <w:r>
              <w:rPr>
                <w:rFonts w:cs="Calibri"/>
                <w:color w:val="000000"/>
              </w:rPr>
              <w:t>28</w:t>
            </w:r>
          </w:p>
        </w:tc>
        <w:tc>
          <w:tcPr>
            <w:tcW w:w="770" w:type="dxa"/>
            <w:vAlign w:val="bottom"/>
          </w:tcPr>
          <w:p w14:paraId="30C4F134" w14:textId="77777777" w:rsidR="00EA3A3A" w:rsidRPr="005F5B9E" w:rsidRDefault="00EA3A3A" w:rsidP="00EA3A3A">
            <w:pPr>
              <w:spacing w:after="0" w:line="240" w:lineRule="auto"/>
              <w:rPr>
                <w:rFonts w:ascii="Times New Roman" w:hAnsi="Times New Roman"/>
                <w:sz w:val="20"/>
                <w:szCs w:val="20"/>
              </w:rPr>
            </w:pPr>
          </w:p>
        </w:tc>
        <w:tc>
          <w:tcPr>
            <w:tcW w:w="992" w:type="dxa"/>
            <w:vAlign w:val="bottom"/>
          </w:tcPr>
          <w:p w14:paraId="0E66152F" w14:textId="0430707A" w:rsidR="00EA3A3A" w:rsidRPr="005F5B9E" w:rsidRDefault="00EA3A3A" w:rsidP="00EA3A3A">
            <w:pPr>
              <w:spacing w:after="0" w:line="240" w:lineRule="auto"/>
              <w:rPr>
                <w:rFonts w:ascii="Times New Roman" w:hAnsi="Times New Roman"/>
                <w:sz w:val="20"/>
                <w:szCs w:val="20"/>
              </w:rPr>
            </w:pPr>
            <w:r>
              <w:rPr>
                <w:rFonts w:cs="Calibri"/>
                <w:color w:val="000000"/>
              </w:rPr>
              <w:t>416</w:t>
            </w:r>
          </w:p>
        </w:tc>
      </w:tr>
      <w:tr w:rsidR="00EA3A3A" w:rsidRPr="00641D99" w14:paraId="093561CA" w14:textId="77777777" w:rsidTr="00E6053B">
        <w:tc>
          <w:tcPr>
            <w:tcW w:w="1110" w:type="dxa"/>
            <w:shd w:val="clear" w:color="auto" w:fill="F2F2F2" w:themeFill="background1" w:themeFillShade="F2"/>
            <w:vAlign w:val="bottom"/>
          </w:tcPr>
          <w:p w14:paraId="39820F5B" w14:textId="65A7AEBA" w:rsidR="00EA3A3A" w:rsidRPr="00641D99" w:rsidRDefault="00EA3A3A" w:rsidP="00EA3A3A">
            <w:pPr>
              <w:spacing w:after="0" w:line="240" w:lineRule="auto"/>
              <w:rPr>
                <w:rFonts w:ascii="Times New Roman" w:hAnsi="Times New Roman"/>
                <w:sz w:val="20"/>
                <w:szCs w:val="20"/>
              </w:rPr>
            </w:pPr>
            <w:r>
              <w:rPr>
                <w:rFonts w:cs="Calibri"/>
                <w:color w:val="000000"/>
              </w:rPr>
              <w:t>17</w:t>
            </w:r>
          </w:p>
        </w:tc>
        <w:tc>
          <w:tcPr>
            <w:tcW w:w="769" w:type="dxa"/>
            <w:shd w:val="clear" w:color="auto" w:fill="F2F2F2" w:themeFill="background1" w:themeFillShade="F2"/>
            <w:vAlign w:val="bottom"/>
          </w:tcPr>
          <w:p w14:paraId="4D93EEFF" w14:textId="5157BE27" w:rsidR="00EA3A3A" w:rsidRPr="005F5B9E" w:rsidRDefault="00EA3A3A" w:rsidP="00EA3A3A">
            <w:pPr>
              <w:spacing w:after="0" w:line="240" w:lineRule="auto"/>
              <w:rPr>
                <w:rFonts w:ascii="Times New Roman" w:hAnsi="Times New Roman"/>
                <w:sz w:val="20"/>
                <w:szCs w:val="20"/>
              </w:rPr>
            </w:pPr>
          </w:p>
        </w:tc>
        <w:tc>
          <w:tcPr>
            <w:tcW w:w="769" w:type="dxa"/>
            <w:shd w:val="clear" w:color="auto" w:fill="F2F2F2" w:themeFill="background1" w:themeFillShade="F2"/>
            <w:vAlign w:val="bottom"/>
          </w:tcPr>
          <w:p w14:paraId="3F449DC7" w14:textId="2E26C319" w:rsidR="00EA3A3A" w:rsidRPr="005F5B9E" w:rsidRDefault="00EA3A3A" w:rsidP="00EA3A3A">
            <w:pPr>
              <w:spacing w:after="0" w:line="240" w:lineRule="auto"/>
              <w:rPr>
                <w:rFonts w:ascii="Times New Roman" w:hAnsi="Times New Roman"/>
                <w:sz w:val="20"/>
                <w:szCs w:val="20"/>
              </w:rPr>
            </w:pPr>
          </w:p>
        </w:tc>
        <w:tc>
          <w:tcPr>
            <w:tcW w:w="770" w:type="dxa"/>
            <w:shd w:val="clear" w:color="auto" w:fill="F2F2F2" w:themeFill="background1" w:themeFillShade="F2"/>
            <w:vAlign w:val="bottom"/>
          </w:tcPr>
          <w:p w14:paraId="4665BFC6" w14:textId="3C47B843" w:rsidR="00EA3A3A" w:rsidRPr="005F5B9E" w:rsidRDefault="00EA3A3A" w:rsidP="00EA3A3A">
            <w:pPr>
              <w:spacing w:after="0" w:line="240" w:lineRule="auto"/>
              <w:rPr>
                <w:rFonts w:ascii="Times New Roman" w:hAnsi="Times New Roman"/>
                <w:sz w:val="20"/>
                <w:szCs w:val="20"/>
              </w:rPr>
            </w:pPr>
            <w:r>
              <w:rPr>
                <w:rFonts w:cs="Calibri"/>
                <w:color w:val="000000"/>
              </w:rPr>
              <w:t>109</w:t>
            </w:r>
          </w:p>
        </w:tc>
        <w:tc>
          <w:tcPr>
            <w:tcW w:w="769" w:type="dxa"/>
            <w:shd w:val="clear" w:color="auto" w:fill="F2F2F2" w:themeFill="background1" w:themeFillShade="F2"/>
            <w:vAlign w:val="bottom"/>
          </w:tcPr>
          <w:p w14:paraId="487AD8A9" w14:textId="6835D8F1" w:rsidR="00EA3A3A" w:rsidRPr="005F5B9E" w:rsidRDefault="00EA3A3A" w:rsidP="00EA3A3A">
            <w:pPr>
              <w:spacing w:after="0" w:line="240" w:lineRule="auto"/>
              <w:rPr>
                <w:rFonts w:ascii="Times New Roman" w:hAnsi="Times New Roman"/>
                <w:sz w:val="20"/>
                <w:szCs w:val="20"/>
              </w:rPr>
            </w:pPr>
            <w:r>
              <w:rPr>
                <w:rFonts w:cs="Calibri"/>
                <w:color w:val="000000"/>
              </w:rPr>
              <w:t>63</w:t>
            </w:r>
          </w:p>
        </w:tc>
        <w:tc>
          <w:tcPr>
            <w:tcW w:w="770" w:type="dxa"/>
            <w:shd w:val="clear" w:color="auto" w:fill="F2F2F2" w:themeFill="background1" w:themeFillShade="F2"/>
            <w:vAlign w:val="bottom"/>
          </w:tcPr>
          <w:p w14:paraId="28DF7247" w14:textId="77777777" w:rsidR="00EA3A3A" w:rsidRPr="005F5B9E" w:rsidRDefault="00EA3A3A" w:rsidP="00EA3A3A">
            <w:pPr>
              <w:spacing w:after="0" w:line="240" w:lineRule="auto"/>
              <w:rPr>
                <w:rFonts w:ascii="Times New Roman" w:hAnsi="Times New Roman"/>
                <w:sz w:val="20"/>
                <w:szCs w:val="20"/>
              </w:rPr>
            </w:pPr>
          </w:p>
        </w:tc>
        <w:tc>
          <w:tcPr>
            <w:tcW w:w="992" w:type="dxa"/>
            <w:shd w:val="clear" w:color="auto" w:fill="F2F2F2" w:themeFill="background1" w:themeFillShade="F2"/>
            <w:vAlign w:val="bottom"/>
          </w:tcPr>
          <w:p w14:paraId="1F2FD61A" w14:textId="7C25B74C" w:rsidR="00EA3A3A" w:rsidRPr="005F5B9E" w:rsidRDefault="00EA3A3A" w:rsidP="00EA3A3A">
            <w:pPr>
              <w:spacing w:after="0" w:line="240" w:lineRule="auto"/>
              <w:rPr>
                <w:rFonts w:ascii="Times New Roman" w:hAnsi="Times New Roman"/>
                <w:sz w:val="20"/>
                <w:szCs w:val="20"/>
              </w:rPr>
            </w:pPr>
            <w:r>
              <w:rPr>
                <w:rFonts w:cs="Calibri"/>
                <w:color w:val="000000"/>
              </w:rPr>
              <w:t>172</w:t>
            </w:r>
          </w:p>
        </w:tc>
      </w:tr>
      <w:tr w:rsidR="00EA3A3A" w:rsidRPr="00641D99" w14:paraId="0C8B2C16" w14:textId="77777777" w:rsidTr="00E6053B">
        <w:tc>
          <w:tcPr>
            <w:tcW w:w="1110" w:type="dxa"/>
            <w:vAlign w:val="bottom"/>
          </w:tcPr>
          <w:p w14:paraId="5FF53AA7" w14:textId="74052F19" w:rsidR="00EA3A3A" w:rsidRPr="00641D99" w:rsidRDefault="00EA3A3A" w:rsidP="00EA3A3A">
            <w:pPr>
              <w:spacing w:after="0" w:line="240" w:lineRule="auto"/>
              <w:rPr>
                <w:rFonts w:ascii="Times New Roman" w:hAnsi="Times New Roman"/>
                <w:sz w:val="20"/>
                <w:szCs w:val="20"/>
              </w:rPr>
            </w:pPr>
            <w:r>
              <w:rPr>
                <w:rFonts w:cs="Calibri"/>
                <w:color w:val="000000"/>
              </w:rPr>
              <w:t>18</w:t>
            </w:r>
          </w:p>
        </w:tc>
        <w:tc>
          <w:tcPr>
            <w:tcW w:w="769" w:type="dxa"/>
            <w:vAlign w:val="bottom"/>
          </w:tcPr>
          <w:p w14:paraId="5DD80251" w14:textId="6C0FE7B4" w:rsidR="00EA3A3A" w:rsidRPr="005F5B9E" w:rsidRDefault="00EA3A3A" w:rsidP="00EA3A3A">
            <w:pPr>
              <w:spacing w:after="0" w:line="240" w:lineRule="auto"/>
              <w:rPr>
                <w:rFonts w:ascii="Times New Roman" w:hAnsi="Times New Roman"/>
                <w:sz w:val="20"/>
                <w:szCs w:val="20"/>
              </w:rPr>
            </w:pPr>
            <w:r>
              <w:rPr>
                <w:rFonts w:cs="Calibri"/>
                <w:color w:val="000000"/>
              </w:rPr>
              <w:t>15</w:t>
            </w:r>
          </w:p>
        </w:tc>
        <w:tc>
          <w:tcPr>
            <w:tcW w:w="769" w:type="dxa"/>
            <w:vAlign w:val="bottom"/>
          </w:tcPr>
          <w:p w14:paraId="42DDBB9C" w14:textId="3938DDC6" w:rsidR="00EA3A3A" w:rsidRPr="005F5B9E" w:rsidRDefault="00EA3A3A" w:rsidP="00EA3A3A">
            <w:pPr>
              <w:spacing w:after="0" w:line="240" w:lineRule="auto"/>
              <w:rPr>
                <w:rFonts w:ascii="Times New Roman" w:hAnsi="Times New Roman"/>
                <w:sz w:val="20"/>
                <w:szCs w:val="20"/>
              </w:rPr>
            </w:pPr>
          </w:p>
        </w:tc>
        <w:tc>
          <w:tcPr>
            <w:tcW w:w="770" w:type="dxa"/>
            <w:vAlign w:val="bottom"/>
          </w:tcPr>
          <w:p w14:paraId="4F7335E0" w14:textId="16A49C2C" w:rsidR="00EA3A3A" w:rsidRPr="005F5B9E" w:rsidRDefault="00EA3A3A" w:rsidP="00EA3A3A">
            <w:pPr>
              <w:spacing w:after="0" w:line="240" w:lineRule="auto"/>
              <w:rPr>
                <w:rFonts w:ascii="Times New Roman" w:hAnsi="Times New Roman"/>
                <w:sz w:val="20"/>
                <w:szCs w:val="20"/>
              </w:rPr>
            </w:pPr>
            <w:r>
              <w:rPr>
                <w:rFonts w:cs="Calibri"/>
                <w:color w:val="000000"/>
              </w:rPr>
              <w:t>3</w:t>
            </w:r>
          </w:p>
        </w:tc>
        <w:tc>
          <w:tcPr>
            <w:tcW w:w="769" w:type="dxa"/>
            <w:vAlign w:val="bottom"/>
          </w:tcPr>
          <w:p w14:paraId="11E6A2ED" w14:textId="4407F01E" w:rsidR="00EA3A3A" w:rsidRPr="005F5B9E" w:rsidRDefault="00EA3A3A" w:rsidP="00EA3A3A">
            <w:pPr>
              <w:spacing w:after="0" w:line="240" w:lineRule="auto"/>
              <w:rPr>
                <w:rFonts w:ascii="Times New Roman" w:hAnsi="Times New Roman"/>
                <w:sz w:val="20"/>
                <w:szCs w:val="20"/>
              </w:rPr>
            </w:pPr>
          </w:p>
        </w:tc>
        <w:tc>
          <w:tcPr>
            <w:tcW w:w="770" w:type="dxa"/>
            <w:vAlign w:val="bottom"/>
          </w:tcPr>
          <w:p w14:paraId="05CC7678" w14:textId="77777777" w:rsidR="00EA3A3A" w:rsidRPr="005F5B9E" w:rsidRDefault="00EA3A3A" w:rsidP="00EA3A3A">
            <w:pPr>
              <w:spacing w:after="0" w:line="240" w:lineRule="auto"/>
              <w:rPr>
                <w:rFonts w:ascii="Times New Roman" w:hAnsi="Times New Roman"/>
                <w:sz w:val="20"/>
                <w:szCs w:val="20"/>
              </w:rPr>
            </w:pPr>
          </w:p>
        </w:tc>
        <w:tc>
          <w:tcPr>
            <w:tcW w:w="992" w:type="dxa"/>
            <w:vAlign w:val="bottom"/>
          </w:tcPr>
          <w:p w14:paraId="0FE98475" w14:textId="59DD6D3C" w:rsidR="00EA3A3A" w:rsidRPr="005F5B9E" w:rsidRDefault="00EA3A3A" w:rsidP="00EA3A3A">
            <w:pPr>
              <w:spacing w:after="0" w:line="240" w:lineRule="auto"/>
              <w:rPr>
                <w:rFonts w:ascii="Times New Roman" w:hAnsi="Times New Roman"/>
                <w:sz w:val="20"/>
                <w:szCs w:val="20"/>
              </w:rPr>
            </w:pPr>
            <w:r>
              <w:rPr>
                <w:rFonts w:cs="Calibri"/>
                <w:color w:val="000000"/>
              </w:rPr>
              <w:t>18</w:t>
            </w:r>
          </w:p>
        </w:tc>
      </w:tr>
      <w:tr w:rsidR="00EA3A3A" w:rsidRPr="00641D99" w14:paraId="6DEA51CF" w14:textId="77777777" w:rsidTr="00E6053B">
        <w:tc>
          <w:tcPr>
            <w:tcW w:w="1110" w:type="dxa"/>
            <w:shd w:val="clear" w:color="auto" w:fill="F2F2F2" w:themeFill="background1" w:themeFillShade="F2"/>
            <w:vAlign w:val="bottom"/>
          </w:tcPr>
          <w:p w14:paraId="52270894" w14:textId="651EBC60" w:rsidR="00EA3A3A" w:rsidRPr="00641D99" w:rsidRDefault="00EA3A3A" w:rsidP="00EA3A3A">
            <w:pPr>
              <w:spacing w:after="0" w:line="240" w:lineRule="auto"/>
              <w:rPr>
                <w:rFonts w:ascii="Times New Roman" w:hAnsi="Times New Roman"/>
                <w:sz w:val="20"/>
                <w:szCs w:val="20"/>
              </w:rPr>
            </w:pPr>
            <w:r>
              <w:rPr>
                <w:rFonts w:cs="Calibri"/>
                <w:color w:val="000000"/>
              </w:rPr>
              <w:t>19</w:t>
            </w:r>
          </w:p>
        </w:tc>
        <w:tc>
          <w:tcPr>
            <w:tcW w:w="769" w:type="dxa"/>
            <w:shd w:val="clear" w:color="auto" w:fill="F2F2F2" w:themeFill="background1" w:themeFillShade="F2"/>
            <w:vAlign w:val="bottom"/>
          </w:tcPr>
          <w:p w14:paraId="3E8105A2" w14:textId="0F963DBF" w:rsidR="00EA3A3A" w:rsidRPr="005F5B9E" w:rsidRDefault="00EA3A3A" w:rsidP="00EA3A3A">
            <w:pPr>
              <w:spacing w:after="0" w:line="240" w:lineRule="auto"/>
              <w:rPr>
                <w:rFonts w:ascii="Times New Roman" w:hAnsi="Times New Roman"/>
                <w:sz w:val="20"/>
                <w:szCs w:val="20"/>
              </w:rPr>
            </w:pPr>
            <w:r>
              <w:rPr>
                <w:rFonts w:cs="Calibri"/>
                <w:color w:val="000000"/>
              </w:rPr>
              <w:t>165</w:t>
            </w:r>
          </w:p>
        </w:tc>
        <w:tc>
          <w:tcPr>
            <w:tcW w:w="769" w:type="dxa"/>
            <w:shd w:val="clear" w:color="auto" w:fill="F2F2F2" w:themeFill="background1" w:themeFillShade="F2"/>
            <w:vAlign w:val="bottom"/>
          </w:tcPr>
          <w:p w14:paraId="76C1F8F5" w14:textId="4752D3D6" w:rsidR="00EA3A3A" w:rsidRPr="005F5B9E" w:rsidRDefault="00EA3A3A" w:rsidP="00EA3A3A">
            <w:pPr>
              <w:spacing w:after="0" w:line="240" w:lineRule="auto"/>
              <w:rPr>
                <w:rFonts w:ascii="Times New Roman" w:hAnsi="Times New Roman"/>
                <w:sz w:val="20"/>
                <w:szCs w:val="20"/>
              </w:rPr>
            </w:pPr>
            <w:r>
              <w:rPr>
                <w:rFonts w:cs="Calibri"/>
                <w:color w:val="000000"/>
              </w:rPr>
              <w:t>24</w:t>
            </w:r>
          </w:p>
        </w:tc>
        <w:tc>
          <w:tcPr>
            <w:tcW w:w="770" w:type="dxa"/>
            <w:shd w:val="clear" w:color="auto" w:fill="F2F2F2" w:themeFill="background1" w:themeFillShade="F2"/>
            <w:vAlign w:val="bottom"/>
          </w:tcPr>
          <w:p w14:paraId="0A78B86E" w14:textId="36B5405B" w:rsidR="00EA3A3A" w:rsidRPr="005F5B9E" w:rsidRDefault="00EA3A3A" w:rsidP="00EA3A3A">
            <w:pPr>
              <w:spacing w:after="0" w:line="240" w:lineRule="auto"/>
              <w:rPr>
                <w:rFonts w:ascii="Times New Roman" w:hAnsi="Times New Roman"/>
                <w:sz w:val="20"/>
                <w:szCs w:val="20"/>
              </w:rPr>
            </w:pPr>
            <w:r>
              <w:rPr>
                <w:rFonts w:cs="Calibri"/>
                <w:color w:val="000000"/>
              </w:rPr>
              <w:t>3</w:t>
            </w:r>
          </w:p>
        </w:tc>
        <w:tc>
          <w:tcPr>
            <w:tcW w:w="769" w:type="dxa"/>
            <w:shd w:val="clear" w:color="auto" w:fill="F2F2F2" w:themeFill="background1" w:themeFillShade="F2"/>
            <w:vAlign w:val="bottom"/>
          </w:tcPr>
          <w:p w14:paraId="54481D51" w14:textId="6272B2DB" w:rsidR="00EA3A3A" w:rsidRPr="005F5B9E" w:rsidRDefault="00EA3A3A" w:rsidP="00EA3A3A">
            <w:pPr>
              <w:spacing w:after="0" w:line="240" w:lineRule="auto"/>
              <w:rPr>
                <w:rFonts w:ascii="Times New Roman" w:hAnsi="Times New Roman"/>
                <w:sz w:val="20"/>
                <w:szCs w:val="20"/>
              </w:rPr>
            </w:pPr>
          </w:p>
        </w:tc>
        <w:tc>
          <w:tcPr>
            <w:tcW w:w="770" w:type="dxa"/>
            <w:shd w:val="clear" w:color="auto" w:fill="F2F2F2" w:themeFill="background1" w:themeFillShade="F2"/>
            <w:vAlign w:val="bottom"/>
          </w:tcPr>
          <w:p w14:paraId="710E3F7C" w14:textId="6544668E" w:rsidR="00EA3A3A" w:rsidRPr="005F5B9E" w:rsidRDefault="00EA3A3A" w:rsidP="00EA3A3A">
            <w:pPr>
              <w:spacing w:after="0" w:line="240" w:lineRule="auto"/>
              <w:rPr>
                <w:rFonts w:ascii="Times New Roman" w:hAnsi="Times New Roman"/>
                <w:sz w:val="20"/>
                <w:szCs w:val="20"/>
              </w:rPr>
            </w:pPr>
            <w:r>
              <w:rPr>
                <w:rFonts w:cs="Calibri"/>
                <w:color w:val="000000"/>
              </w:rPr>
              <w:t>36</w:t>
            </w:r>
          </w:p>
        </w:tc>
        <w:tc>
          <w:tcPr>
            <w:tcW w:w="992" w:type="dxa"/>
            <w:shd w:val="clear" w:color="auto" w:fill="F2F2F2" w:themeFill="background1" w:themeFillShade="F2"/>
            <w:vAlign w:val="bottom"/>
          </w:tcPr>
          <w:p w14:paraId="4AA66E82" w14:textId="259EA0EC" w:rsidR="00EA3A3A" w:rsidRPr="005F5B9E" w:rsidRDefault="00EA3A3A" w:rsidP="00EA3A3A">
            <w:pPr>
              <w:spacing w:after="0" w:line="240" w:lineRule="auto"/>
              <w:rPr>
                <w:rFonts w:ascii="Times New Roman" w:hAnsi="Times New Roman"/>
                <w:sz w:val="20"/>
                <w:szCs w:val="20"/>
              </w:rPr>
            </w:pPr>
            <w:r>
              <w:rPr>
                <w:rFonts w:cs="Calibri"/>
                <w:color w:val="000000"/>
              </w:rPr>
              <w:t>228</w:t>
            </w:r>
          </w:p>
        </w:tc>
      </w:tr>
      <w:tr w:rsidR="00EA3A3A" w:rsidRPr="00641D99" w14:paraId="07065F36" w14:textId="77777777" w:rsidTr="00E6053B">
        <w:tc>
          <w:tcPr>
            <w:tcW w:w="1110" w:type="dxa"/>
            <w:vAlign w:val="bottom"/>
          </w:tcPr>
          <w:p w14:paraId="51515135" w14:textId="59A33D7C" w:rsidR="00EA3A3A" w:rsidRPr="00641D99" w:rsidRDefault="00EA3A3A" w:rsidP="00EA3A3A">
            <w:pPr>
              <w:spacing w:after="0" w:line="240" w:lineRule="auto"/>
              <w:rPr>
                <w:rFonts w:ascii="Times New Roman" w:hAnsi="Times New Roman"/>
                <w:sz w:val="20"/>
                <w:szCs w:val="20"/>
              </w:rPr>
            </w:pPr>
            <w:r>
              <w:rPr>
                <w:rFonts w:cs="Calibri"/>
                <w:color w:val="000000"/>
              </w:rPr>
              <w:t>20</w:t>
            </w:r>
          </w:p>
        </w:tc>
        <w:tc>
          <w:tcPr>
            <w:tcW w:w="769" w:type="dxa"/>
            <w:vAlign w:val="bottom"/>
          </w:tcPr>
          <w:p w14:paraId="37A54462" w14:textId="291AB879" w:rsidR="00EA3A3A" w:rsidRPr="005F5B9E" w:rsidRDefault="00EA3A3A" w:rsidP="00EA3A3A">
            <w:pPr>
              <w:spacing w:after="0" w:line="240" w:lineRule="auto"/>
              <w:rPr>
                <w:rFonts w:ascii="Times New Roman" w:hAnsi="Times New Roman"/>
                <w:sz w:val="20"/>
                <w:szCs w:val="20"/>
              </w:rPr>
            </w:pPr>
            <w:r>
              <w:rPr>
                <w:rFonts w:cs="Calibri"/>
                <w:color w:val="000000"/>
              </w:rPr>
              <w:t>20</w:t>
            </w:r>
          </w:p>
        </w:tc>
        <w:tc>
          <w:tcPr>
            <w:tcW w:w="769" w:type="dxa"/>
            <w:vAlign w:val="bottom"/>
          </w:tcPr>
          <w:p w14:paraId="5A3D2D2E" w14:textId="54702294" w:rsidR="00EA3A3A" w:rsidRPr="005F5B9E" w:rsidRDefault="00EA3A3A" w:rsidP="00EA3A3A">
            <w:pPr>
              <w:spacing w:after="0" w:line="240" w:lineRule="auto"/>
              <w:rPr>
                <w:rFonts w:ascii="Times New Roman" w:hAnsi="Times New Roman"/>
                <w:sz w:val="20"/>
                <w:szCs w:val="20"/>
              </w:rPr>
            </w:pPr>
            <w:r>
              <w:rPr>
                <w:rFonts w:cs="Calibri"/>
                <w:color w:val="000000"/>
              </w:rPr>
              <w:t>23</w:t>
            </w:r>
          </w:p>
        </w:tc>
        <w:tc>
          <w:tcPr>
            <w:tcW w:w="770" w:type="dxa"/>
            <w:vAlign w:val="bottom"/>
          </w:tcPr>
          <w:p w14:paraId="77FB25C9" w14:textId="1BA224BE" w:rsidR="00EA3A3A" w:rsidRPr="005F5B9E" w:rsidRDefault="00EA3A3A" w:rsidP="00EA3A3A">
            <w:pPr>
              <w:spacing w:after="0" w:line="240" w:lineRule="auto"/>
              <w:rPr>
                <w:rFonts w:ascii="Times New Roman" w:hAnsi="Times New Roman"/>
                <w:sz w:val="20"/>
                <w:szCs w:val="20"/>
              </w:rPr>
            </w:pPr>
            <w:r>
              <w:rPr>
                <w:rFonts w:cs="Calibri"/>
                <w:color w:val="000000"/>
              </w:rPr>
              <w:t>15</w:t>
            </w:r>
          </w:p>
        </w:tc>
        <w:tc>
          <w:tcPr>
            <w:tcW w:w="769" w:type="dxa"/>
            <w:vAlign w:val="bottom"/>
          </w:tcPr>
          <w:p w14:paraId="78E57552" w14:textId="36684CA3" w:rsidR="00EA3A3A" w:rsidRPr="005F5B9E" w:rsidRDefault="00EA3A3A" w:rsidP="00EA3A3A">
            <w:pPr>
              <w:spacing w:after="0" w:line="240" w:lineRule="auto"/>
              <w:rPr>
                <w:rFonts w:ascii="Times New Roman" w:hAnsi="Times New Roman"/>
                <w:sz w:val="20"/>
                <w:szCs w:val="20"/>
              </w:rPr>
            </w:pPr>
          </w:p>
        </w:tc>
        <w:tc>
          <w:tcPr>
            <w:tcW w:w="770" w:type="dxa"/>
            <w:vAlign w:val="bottom"/>
          </w:tcPr>
          <w:p w14:paraId="4593AD9A" w14:textId="77777777" w:rsidR="00EA3A3A" w:rsidRPr="005F5B9E" w:rsidRDefault="00EA3A3A" w:rsidP="00EA3A3A">
            <w:pPr>
              <w:spacing w:after="0" w:line="240" w:lineRule="auto"/>
              <w:rPr>
                <w:rFonts w:ascii="Times New Roman" w:hAnsi="Times New Roman"/>
                <w:sz w:val="20"/>
                <w:szCs w:val="20"/>
              </w:rPr>
            </w:pPr>
          </w:p>
        </w:tc>
        <w:tc>
          <w:tcPr>
            <w:tcW w:w="992" w:type="dxa"/>
            <w:vAlign w:val="bottom"/>
          </w:tcPr>
          <w:p w14:paraId="4D77C67C" w14:textId="6D5CB3A9" w:rsidR="00EA3A3A" w:rsidRPr="005F5B9E" w:rsidRDefault="00EA3A3A" w:rsidP="00EA3A3A">
            <w:pPr>
              <w:spacing w:after="0" w:line="240" w:lineRule="auto"/>
              <w:rPr>
                <w:rFonts w:ascii="Times New Roman" w:hAnsi="Times New Roman"/>
                <w:sz w:val="20"/>
                <w:szCs w:val="20"/>
              </w:rPr>
            </w:pPr>
            <w:r>
              <w:rPr>
                <w:rFonts w:cs="Calibri"/>
                <w:color w:val="000000"/>
              </w:rPr>
              <w:t>58</w:t>
            </w:r>
          </w:p>
        </w:tc>
      </w:tr>
      <w:tr w:rsidR="00EA3A3A" w:rsidRPr="00641D99" w14:paraId="0DAC8670" w14:textId="77777777" w:rsidTr="00E6053B">
        <w:tc>
          <w:tcPr>
            <w:tcW w:w="1110" w:type="dxa"/>
            <w:shd w:val="clear" w:color="auto" w:fill="F2F2F2" w:themeFill="background1" w:themeFillShade="F2"/>
            <w:vAlign w:val="bottom"/>
          </w:tcPr>
          <w:p w14:paraId="1A7F5E21" w14:textId="0CADDCC3" w:rsidR="00EA3A3A" w:rsidRPr="00641D99" w:rsidRDefault="00EA3A3A" w:rsidP="00EA3A3A">
            <w:pPr>
              <w:spacing w:after="0" w:line="240" w:lineRule="auto"/>
              <w:rPr>
                <w:rFonts w:ascii="Times New Roman" w:hAnsi="Times New Roman"/>
                <w:sz w:val="20"/>
                <w:szCs w:val="20"/>
              </w:rPr>
            </w:pPr>
            <w:r>
              <w:rPr>
                <w:rFonts w:cs="Calibri"/>
                <w:color w:val="000000"/>
              </w:rPr>
              <w:t>21</w:t>
            </w:r>
          </w:p>
        </w:tc>
        <w:tc>
          <w:tcPr>
            <w:tcW w:w="769" w:type="dxa"/>
            <w:shd w:val="clear" w:color="auto" w:fill="F2F2F2" w:themeFill="background1" w:themeFillShade="F2"/>
            <w:vAlign w:val="bottom"/>
          </w:tcPr>
          <w:p w14:paraId="234AE4B8" w14:textId="7F2CC11F" w:rsidR="00EA3A3A" w:rsidRPr="005F5B9E" w:rsidRDefault="00EA3A3A" w:rsidP="00EA3A3A">
            <w:pPr>
              <w:spacing w:after="0" w:line="240" w:lineRule="auto"/>
              <w:rPr>
                <w:rFonts w:ascii="Times New Roman" w:hAnsi="Times New Roman"/>
                <w:sz w:val="20"/>
                <w:szCs w:val="20"/>
              </w:rPr>
            </w:pPr>
            <w:r>
              <w:rPr>
                <w:rFonts w:cs="Calibri"/>
                <w:color w:val="000000"/>
              </w:rPr>
              <w:t>63</w:t>
            </w:r>
          </w:p>
        </w:tc>
        <w:tc>
          <w:tcPr>
            <w:tcW w:w="769" w:type="dxa"/>
            <w:shd w:val="clear" w:color="auto" w:fill="F2F2F2" w:themeFill="background1" w:themeFillShade="F2"/>
            <w:vAlign w:val="bottom"/>
          </w:tcPr>
          <w:p w14:paraId="0B351A53" w14:textId="7297C1B2" w:rsidR="00EA3A3A" w:rsidRPr="005F5B9E" w:rsidRDefault="00EA3A3A" w:rsidP="00EA3A3A">
            <w:pPr>
              <w:spacing w:after="0" w:line="240" w:lineRule="auto"/>
              <w:rPr>
                <w:rFonts w:ascii="Times New Roman" w:hAnsi="Times New Roman"/>
                <w:sz w:val="20"/>
                <w:szCs w:val="20"/>
              </w:rPr>
            </w:pPr>
            <w:r>
              <w:rPr>
                <w:rFonts w:cs="Calibri"/>
                <w:color w:val="000000"/>
              </w:rPr>
              <w:t>68</w:t>
            </w:r>
          </w:p>
        </w:tc>
        <w:tc>
          <w:tcPr>
            <w:tcW w:w="770" w:type="dxa"/>
            <w:shd w:val="clear" w:color="auto" w:fill="F2F2F2" w:themeFill="background1" w:themeFillShade="F2"/>
            <w:vAlign w:val="bottom"/>
          </w:tcPr>
          <w:p w14:paraId="0F3F8D77" w14:textId="5D2222A3" w:rsidR="00EA3A3A" w:rsidRPr="005F5B9E" w:rsidRDefault="00EA3A3A" w:rsidP="00EA3A3A">
            <w:pPr>
              <w:spacing w:after="0" w:line="240" w:lineRule="auto"/>
              <w:rPr>
                <w:rFonts w:ascii="Times New Roman" w:hAnsi="Times New Roman"/>
                <w:sz w:val="20"/>
                <w:szCs w:val="20"/>
              </w:rPr>
            </w:pPr>
            <w:r>
              <w:rPr>
                <w:rFonts w:cs="Calibri"/>
                <w:color w:val="000000"/>
              </w:rPr>
              <w:t>15</w:t>
            </w:r>
          </w:p>
        </w:tc>
        <w:tc>
          <w:tcPr>
            <w:tcW w:w="769" w:type="dxa"/>
            <w:shd w:val="clear" w:color="auto" w:fill="F2F2F2" w:themeFill="background1" w:themeFillShade="F2"/>
            <w:vAlign w:val="bottom"/>
          </w:tcPr>
          <w:p w14:paraId="1422C142" w14:textId="321B7B79" w:rsidR="00EA3A3A" w:rsidRPr="005F5B9E" w:rsidRDefault="00EA3A3A" w:rsidP="00EA3A3A">
            <w:pPr>
              <w:spacing w:after="0" w:line="240" w:lineRule="auto"/>
              <w:rPr>
                <w:rFonts w:ascii="Times New Roman" w:hAnsi="Times New Roman"/>
                <w:sz w:val="20"/>
                <w:szCs w:val="20"/>
              </w:rPr>
            </w:pPr>
            <w:r>
              <w:rPr>
                <w:rFonts w:cs="Calibri"/>
                <w:color w:val="000000"/>
              </w:rPr>
              <w:t>16</w:t>
            </w:r>
          </w:p>
        </w:tc>
        <w:tc>
          <w:tcPr>
            <w:tcW w:w="770" w:type="dxa"/>
            <w:shd w:val="clear" w:color="auto" w:fill="F2F2F2" w:themeFill="background1" w:themeFillShade="F2"/>
            <w:vAlign w:val="bottom"/>
          </w:tcPr>
          <w:p w14:paraId="5D2A61F0" w14:textId="635CA27A" w:rsidR="00EA3A3A" w:rsidRPr="005F5B9E" w:rsidRDefault="00EA3A3A" w:rsidP="00EA3A3A">
            <w:pPr>
              <w:spacing w:after="0" w:line="240" w:lineRule="auto"/>
              <w:rPr>
                <w:rFonts w:ascii="Times New Roman" w:hAnsi="Times New Roman"/>
                <w:sz w:val="20"/>
                <w:szCs w:val="20"/>
              </w:rPr>
            </w:pPr>
            <w:r>
              <w:rPr>
                <w:rFonts w:cs="Calibri"/>
                <w:color w:val="000000"/>
              </w:rPr>
              <w:t>51</w:t>
            </w:r>
          </w:p>
        </w:tc>
        <w:tc>
          <w:tcPr>
            <w:tcW w:w="992" w:type="dxa"/>
            <w:shd w:val="clear" w:color="auto" w:fill="F2F2F2" w:themeFill="background1" w:themeFillShade="F2"/>
            <w:vAlign w:val="bottom"/>
          </w:tcPr>
          <w:p w14:paraId="3DFC288D" w14:textId="5F14955E" w:rsidR="00EA3A3A" w:rsidRPr="005F5B9E" w:rsidRDefault="00EA3A3A" w:rsidP="00EA3A3A">
            <w:pPr>
              <w:spacing w:after="0" w:line="240" w:lineRule="auto"/>
              <w:rPr>
                <w:rFonts w:ascii="Times New Roman" w:hAnsi="Times New Roman"/>
                <w:sz w:val="20"/>
                <w:szCs w:val="20"/>
              </w:rPr>
            </w:pPr>
            <w:r>
              <w:rPr>
                <w:rFonts w:cs="Calibri"/>
                <w:color w:val="000000"/>
              </w:rPr>
              <w:t>213</w:t>
            </w:r>
          </w:p>
        </w:tc>
      </w:tr>
      <w:tr w:rsidR="00EA3A3A" w:rsidRPr="00641D99" w14:paraId="3DF13387" w14:textId="77777777" w:rsidTr="00E6053B">
        <w:tc>
          <w:tcPr>
            <w:tcW w:w="1110" w:type="dxa"/>
            <w:vAlign w:val="bottom"/>
          </w:tcPr>
          <w:p w14:paraId="2EAE28AB" w14:textId="290F6D28" w:rsidR="00EA3A3A" w:rsidRPr="00641D99" w:rsidRDefault="00EA3A3A" w:rsidP="00EA3A3A">
            <w:pPr>
              <w:spacing w:after="0" w:line="240" w:lineRule="auto"/>
              <w:rPr>
                <w:rFonts w:ascii="Times New Roman" w:hAnsi="Times New Roman"/>
                <w:sz w:val="20"/>
                <w:szCs w:val="20"/>
              </w:rPr>
            </w:pPr>
            <w:r>
              <w:rPr>
                <w:rFonts w:cs="Calibri"/>
                <w:color w:val="000000"/>
              </w:rPr>
              <w:t>22</w:t>
            </w:r>
          </w:p>
        </w:tc>
        <w:tc>
          <w:tcPr>
            <w:tcW w:w="769" w:type="dxa"/>
            <w:vAlign w:val="bottom"/>
          </w:tcPr>
          <w:p w14:paraId="6A5AE184" w14:textId="78E17D18" w:rsidR="00EA3A3A" w:rsidRPr="005F5B9E" w:rsidRDefault="00EA3A3A" w:rsidP="00EA3A3A">
            <w:pPr>
              <w:spacing w:after="0" w:line="240" w:lineRule="auto"/>
              <w:rPr>
                <w:rFonts w:ascii="Times New Roman" w:hAnsi="Times New Roman"/>
                <w:sz w:val="20"/>
                <w:szCs w:val="20"/>
              </w:rPr>
            </w:pPr>
            <w:r>
              <w:rPr>
                <w:rFonts w:cs="Calibri"/>
                <w:color w:val="000000"/>
              </w:rPr>
              <w:t>72</w:t>
            </w:r>
          </w:p>
        </w:tc>
        <w:tc>
          <w:tcPr>
            <w:tcW w:w="769" w:type="dxa"/>
            <w:vAlign w:val="bottom"/>
          </w:tcPr>
          <w:p w14:paraId="3B8A640A" w14:textId="0BDC4F54" w:rsidR="00EA3A3A" w:rsidRPr="005F5B9E" w:rsidRDefault="00EA3A3A" w:rsidP="00EA3A3A">
            <w:pPr>
              <w:spacing w:after="0" w:line="240" w:lineRule="auto"/>
              <w:rPr>
                <w:rFonts w:ascii="Times New Roman" w:hAnsi="Times New Roman"/>
                <w:sz w:val="20"/>
                <w:szCs w:val="20"/>
              </w:rPr>
            </w:pPr>
            <w:r>
              <w:rPr>
                <w:rFonts w:cs="Calibri"/>
                <w:color w:val="000000"/>
              </w:rPr>
              <w:t>24</w:t>
            </w:r>
          </w:p>
        </w:tc>
        <w:tc>
          <w:tcPr>
            <w:tcW w:w="770" w:type="dxa"/>
            <w:vAlign w:val="bottom"/>
          </w:tcPr>
          <w:p w14:paraId="472C9A5D" w14:textId="1E990A83" w:rsidR="00EA3A3A" w:rsidRPr="005F5B9E" w:rsidRDefault="00EA3A3A" w:rsidP="00EA3A3A">
            <w:pPr>
              <w:spacing w:after="0" w:line="240" w:lineRule="auto"/>
              <w:rPr>
                <w:rFonts w:ascii="Times New Roman" w:hAnsi="Times New Roman"/>
                <w:sz w:val="20"/>
                <w:szCs w:val="20"/>
              </w:rPr>
            </w:pPr>
            <w:r>
              <w:rPr>
                <w:rFonts w:cs="Calibri"/>
                <w:color w:val="000000"/>
              </w:rPr>
              <w:t>58</w:t>
            </w:r>
          </w:p>
        </w:tc>
        <w:tc>
          <w:tcPr>
            <w:tcW w:w="769" w:type="dxa"/>
            <w:vAlign w:val="bottom"/>
          </w:tcPr>
          <w:p w14:paraId="152ACD9C" w14:textId="3E27741F" w:rsidR="00EA3A3A" w:rsidRPr="005F5B9E" w:rsidRDefault="00EA3A3A" w:rsidP="00EA3A3A">
            <w:pPr>
              <w:spacing w:after="0" w:line="240" w:lineRule="auto"/>
              <w:rPr>
                <w:rFonts w:ascii="Times New Roman" w:hAnsi="Times New Roman"/>
                <w:sz w:val="20"/>
                <w:szCs w:val="20"/>
              </w:rPr>
            </w:pPr>
            <w:r>
              <w:rPr>
                <w:rFonts w:cs="Calibri"/>
                <w:color w:val="000000"/>
              </w:rPr>
              <w:t>41</w:t>
            </w:r>
          </w:p>
        </w:tc>
        <w:tc>
          <w:tcPr>
            <w:tcW w:w="770" w:type="dxa"/>
            <w:vAlign w:val="bottom"/>
          </w:tcPr>
          <w:p w14:paraId="53057FF0" w14:textId="0A9E8F53" w:rsidR="00EA3A3A" w:rsidRPr="005F5B9E" w:rsidRDefault="00EA3A3A" w:rsidP="00EA3A3A">
            <w:pPr>
              <w:spacing w:after="0" w:line="240" w:lineRule="auto"/>
              <w:rPr>
                <w:rFonts w:ascii="Times New Roman" w:hAnsi="Times New Roman"/>
                <w:sz w:val="20"/>
                <w:szCs w:val="20"/>
              </w:rPr>
            </w:pPr>
            <w:r>
              <w:rPr>
                <w:rFonts w:cs="Calibri"/>
                <w:color w:val="000000"/>
              </w:rPr>
              <w:t>9</w:t>
            </w:r>
          </w:p>
        </w:tc>
        <w:tc>
          <w:tcPr>
            <w:tcW w:w="992" w:type="dxa"/>
            <w:vAlign w:val="bottom"/>
          </w:tcPr>
          <w:p w14:paraId="150A0F14" w14:textId="44959B27" w:rsidR="00EA3A3A" w:rsidRPr="005F5B9E" w:rsidRDefault="00EA3A3A" w:rsidP="00EA3A3A">
            <w:pPr>
              <w:spacing w:after="0" w:line="240" w:lineRule="auto"/>
              <w:rPr>
                <w:rFonts w:ascii="Times New Roman" w:hAnsi="Times New Roman"/>
                <w:sz w:val="20"/>
                <w:szCs w:val="20"/>
              </w:rPr>
            </w:pPr>
            <w:r>
              <w:rPr>
                <w:rFonts w:cs="Calibri"/>
                <w:color w:val="000000"/>
              </w:rPr>
              <w:t>205</w:t>
            </w:r>
          </w:p>
        </w:tc>
      </w:tr>
      <w:tr w:rsidR="00EA3A3A" w:rsidRPr="00641D99" w14:paraId="21630F99" w14:textId="77777777" w:rsidTr="00E6053B">
        <w:tc>
          <w:tcPr>
            <w:tcW w:w="1110" w:type="dxa"/>
            <w:shd w:val="clear" w:color="auto" w:fill="F2F2F2" w:themeFill="background1" w:themeFillShade="F2"/>
            <w:vAlign w:val="bottom"/>
          </w:tcPr>
          <w:p w14:paraId="6952A3E6" w14:textId="2D771F44" w:rsidR="00EA3A3A" w:rsidRPr="00641D99" w:rsidRDefault="00EA3A3A" w:rsidP="00EA3A3A">
            <w:pPr>
              <w:spacing w:after="0" w:line="240" w:lineRule="auto"/>
              <w:rPr>
                <w:rFonts w:ascii="Times New Roman" w:hAnsi="Times New Roman"/>
                <w:sz w:val="20"/>
                <w:szCs w:val="20"/>
              </w:rPr>
            </w:pPr>
            <w:r>
              <w:rPr>
                <w:rFonts w:cs="Calibri"/>
                <w:color w:val="000000"/>
              </w:rPr>
              <w:t>23</w:t>
            </w:r>
          </w:p>
        </w:tc>
        <w:tc>
          <w:tcPr>
            <w:tcW w:w="769" w:type="dxa"/>
            <w:shd w:val="clear" w:color="auto" w:fill="F2F2F2" w:themeFill="background1" w:themeFillShade="F2"/>
            <w:vAlign w:val="bottom"/>
          </w:tcPr>
          <w:p w14:paraId="226690F0" w14:textId="29DBB362" w:rsidR="00EA3A3A" w:rsidRPr="005F5B9E" w:rsidRDefault="00EA3A3A" w:rsidP="00EA3A3A">
            <w:pPr>
              <w:spacing w:after="0" w:line="240" w:lineRule="auto"/>
              <w:rPr>
                <w:rFonts w:ascii="Times New Roman" w:hAnsi="Times New Roman"/>
                <w:sz w:val="20"/>
                <w:szCs w:val="20"/>
              </w:rPr>
            </w:pPr>
            <w:r>
              <w:rPr>
                <w:rFonts w:cs="Calibri"/>
                <w:color w:val="000000"/>
              </w:rPr>
              <w:t>12</w:t>
            </w:r>
          </w:p>
        </w:tc>
        <w:tc>
          <w:tcPr>
            <w:tcW w:w="769" w:type="dxa"/>
            <w:shd w:val="clear" w:color="auto" w:fill="F2F2F2" w:themeFill="background1" w:themeFillShade="F2"/>
            <w:vAlign w:val="bottom"/>
          </w:tcPr>
          <w:p w14:paraId="53D30D9F" w14:textId="243E3D36" w:rsidR="00EA3A3A" w:rsidRPr="005F5B9E" w:rsidRDefault="00EA3A3A" w:rsidP="00EA3A3A">
            <w:pPr>
              <w:spacing w:after="0" w:line="240" w:lineRule="auto"/>
              <w:rPr>
                <w:rFonts w:ascii="Times New Roman" w:hAnsi="Times New Roman"/>
                <w:sz w:val="20"/>
                <w:szCs w:val="20"/>
              </w:rPr>
            </w:pPr>
            <w:r>
              <w:rPr>
                <w:rFonts w:cs="Calibri"/>
                <w:color w:val="000000"/>
              </w:rPr>
              <w:t>9</w:t>
            </w:r>
          </w:p>
        </w:tc>
        <w:tc>
          <w:tcPr>
            <w:tcW w:w="770" w:type="dxa"/>
            <w:shd w:val="clear" w:color="auto" w:fill="F2F2F2" w:themeFill="background1" w:themeFillShade="F2"/>
            <w:vAlign w:val="bottom"/>
          </w:tcPr>
          <w:p w14:paraId="62BE5CB5" w14:textId="78164FCB" w:rsidR="00EA3A3A" w:rsidRPr="005F5B9E" w:rsidRDefault="00EA3A3A" w:rsidP="00EA3A3A">
            <w:pPr>
              <w:spacing w:after="0" w:line="240" w:lineRule="auto"/>
              <w:rPr>
                <w:rFonts w:ascii="Times New Roman" w:hAnsi="Times New Roman"/>
                <w:sz w:val="20"/>
                <w:szCs w:val="20"/>
              </w:rPr>
            </w:pPr>
            <w:r>
              <w:rPr>
                <w:rFonts w:cs="Calibri"/>
                <w:color w:val="000000"/>
              </w:rPr>
              <w:t>48</w:t>
            </w:r>
          </w:p>
        </w:tc>
        <w:tc>
          <w:tcPr>
            <w:tcW w:w="769" w:type="dxa"/>
            <w:shd w:val="clear" w:color="auto" w:fill="F2F2F2" w:themeFill="background1" w:themeFillShade="F2"/>
            <w:vAlign w:val="bottom"/>
          </w:tcPr>
          <w:p w14:paraId="3BF784B0" w14:textId="1EAA7937" w:rsidR="00EA3A3A" w:rsidRPr="005F5B9E" w:rsidRDefault="00EA3A3A" w:rsidP="00EA3A3A">
            <w:pPr>
              <w:spacing w:after="0" w:line="240" w:lineRule="auto"/>
              <w:rPr>
                <w:rFonts w:ascii="Times New Roman" w:hAnsi="Times New Roman"/>
                <w:sz w:val="20"/>
                <w:szCs w:val="20"/>
              </w:rPr>
            </w:pPr>
            <w:r>
              <w:rPr>
                <w:rFonts w:cs="Calibri"/>
                <w:color w:val="000000"/>
              </w:rPr>
              <w:t>26</w:t>
            </w:r>
          </w:p>
        </w:tc>
        <w:tc>
          <w:tcPr>
            <w:tcW w:w="770" w:type="dxa"/>
            <w:shd w:val="clear" w:color="auto" w:fill="F2F2F2" w:themeFill="background1" w:themeFillShade="F2"/>
            <w:vAlign w:val="bottom"/>
          </w:tcPr>
          <w:p w14:paraId="7828B3ED" w14:textId="437D0A60" w:rsidR="00EA3A3A" w:rsidRPr="005F5B9E" w:rsidRDefault="00EA3A3A" w:rsidP="00EA3A3A">
            <w:pPr>
              <w:spacing w:after="0" w:line="240" w:lineRule="auto"/>
              <w:rPr>
                <w:rFonts w:ascii="Times New Roman" w:hAnsi="Times New Roman"/>
                <w:sz w:val="20"/>
                <w:szCs w:val="20"/>
              </w:rPr>
            </w:pPr>
            <w:r>
              <w:rPr>
                <w:rFonts w:cs="Calibri"/>
                <w:color w:val="000000"/>
              </w:rPr>
              <w:t>25</w:t>
            </w:r>
          </w:p>
        </w:tc>
        <w:tc>
          <w:tcPr>
            <w:tcW w:w="992" w:type="dxa"/>
            <w:shd w:val="clear" w:color="auto" w:fill="F2F2F2" w:themeFill="background1" w:themeFillShade="F2"/>
            <w:vAlign w:val="bottom"/>
          </w:tcPr>
          <w:p w14:paraId="4C8B91BE" w14:textId="4172D070" w:rsidR="00EA3A3A" w:rsidRPr="005F5B9E" w:rsidRDefault="00EA3A3A" w:rsidP="00EA3A3A">
            <w:pPr>
              <w:spacing w:after="0" w:line="240" w:lineRule="auto"/>
              <w:rPr>
                <w:rFonts w:ascii="Times New Roman" w:hAnsi="Times New Roman"/>
                <w:sz w:val="20"/>
                <w:szCs w:val="20"/>
              </w:rPr>
            </w:pPr>
            <w:r>
              <w:rPr>
                <w:rFonts w:cs="Calibri"/>
                <w:color w:val="000000"/>
              </w:rPr>
              <w:t>119</w:t>
            </w:r>
          </w:p>
        </w:tc>
      </w:tr>
      <w:tr w:rsidR="00EA3A3A" w:rsidRPr="00641D99" w14:paraId="4584187B" w14:textId="77777777" w:rsidTr="00E6053B">
        <w:tc>
          <w:tcPr>
            <w:tcW w:w="1110" w:type="dxa"/>
            <w:vAlign w:val="bottom"/>
          </w:tcPr>
          <w:p w14:paraId="705A37CC" w14:textId="232A41E3" w:rsidR="00EA3A3A" w:rsidRPr="00641D99" w:rsidRDefault="00EA3A3A" w:rsidP="00EA3A3A">
            <w:pPr>
              <w:spacing w:after="0" w:line="240" w:lineRule="auto"/>
              <w:rPr>
                <w:rFonts w:ascii="Times New Roman" w:hAnsi="Times New Roman"/>
                <w:sz w:val="20"/>
                <w:szCs w:val="20"/>
              </w:rPr>
            </w:pPr>
            <w:r>
              <w:rPr>
                <w:rFonts w:cs="Calibri"/>
                <w:color w:val="000000"/>
              </w:rPr>
              <w:t>24</w:t>
            </w:r>
          </w:p>
        </w:tc>
        <w:tc>
          <w:tcPr>
            <w:tcW w:w="769" w:type="dxa"/>
            <w:vAlign w:val="bottom"/>
          </w:tcPr>
          <w:p w14:paraId="501B776F" w14:textId="77777777" w:rsidR="00EA3A3A" w:rsidRPr="005F5B9E" w:rsidRDefault="00EA3A3A" w:rsidP="00EA3A3A">
            <w:pPr>
              <w:spacing w:after="0" w:line="240" w:lineRule="auto"/>
              <w:rPr>
                <w:rFonts w:ascii="Times New Roman" w:hAnsi="Times New Roman"/>
                <w:sz w:val="20"/>
                <w:szCs w:val="20"/>
              </w:rPr>
            </w:pPr>
          </w:p>
        </w:tc>
        <w:tc>
          <w:tcPr>
            <w:tcW w:w="769" w:type="dxa"/>
            <w:vAlign w:val="bottom"/>
          </w:tcPr>
          <w:p w14:paraId="48C1AD92" w14:textId="6CB339F1" w:rsidR="00EA3A3A" w:rsidRPr="005F5B9E" w:rsidRDefault="00EA3A3A" w:rsidP="00EA3A3A">
            <w:pPr>
              <w:spacing w:after="0" w:line="240" w:lineRule="auto"/>
              <w:rPr>
                <w:rFonts w:ascii="Times New Roman" w:hAnsi="Times New Roman"/>
                <w:sz w:val="20"/>
                <w:szCs w:val="20"/>
              </w:rPr>
            </w:pPr>
          </w:p>
        </w:tc>
        <w:tc>
          <w:tcPr>
            <w:tcW w:w="770" w:type="dxa"/>
            <w:vAlign w:val="bottom"/>
          </w:tcPr>
          <w:p w14:paraId="492CA87C" w14:textId="75C8D71E" w:rsidR="00EA3A3A" w:rsidRPr="005F5B9E" w:rsidRDefault="00EA3A3A" w:rsidP="00EA3A3A">
            <w:pPr>
              <w:spacing w:after="0" w:line="240" w:lineRule="auto"/>
              <w:rPr>
                <w:rFonts w:ascii="Times New Roman" w:hAnsi="Times New Roman"/>
                <w:sz w:val="20"/>
                <w:szCs w:val="20"/>
              </w:rPr>
            </w:pPr>
            <w:r>
              <w:rPr>
                <w:rFonts w:cs="Calibri"/>
                <w:color w:val="000000"/>
              </w:rPr>
              <w:t>40</w:t>
            </w:r>
          </w:p>
        </w:tc>
        <w:tc>
          <w:tcPr>
            <w:tcW w:w="769" w:type="dxa"/>
            <w:vAlign w:val="bottom"/>
          </w:tcPr>
          <w:p w14:paraId="51486CD8" w14:textId="32CE9356" w:rsidR="00EA3A3A" w:rsidRPr="005F5B9E" w:rsidRDefault="00EA3A3A" w:rsidP="00EA3A3A">
            <w:pPr>
              <w:spacing w:after="0" w:line="240" w:lineRule="auto"/>
              <w:rPr>
                <w:rFonts w:ascii="Times New Roman" w:hAnsi="Times New Roman"/>
                <w:sz w:val="20"/>
                <w:szCs w:val="20"/>
              </w:rPr>
            </w:pPr>
            <w:r>
              <w:rPr>
                <w:rFonts w:cs="Calibri"/>
                <w:color w:val="000000"/>
              </w:rPr>
              <w:t>22</w:t>
            </w:r>
          </w:p>
        </w:tc>
        <w:tc>
          <w:tcPr>
            <w:tcW w:w="770" w:type="dxa"/>
            <w:vAlign w:val="bottom"/>
          </w:tcPr>
          <w:p w14:paraId="37945F96" w14:textId="098F7A8F" w:rsidR="00EA3A3A" w:rsidRPr="005F5B9E" w:rsidRDefault="00EA3A3A" w:rsidP="00EA3A3A">
            <w:pPr>
              <w:spacing w:after="0" w:line="240" w:lineRule="auto"/>
              <w:rPr>
                <w:rFonts w:ascii="Times New Roman" w:hAnsi="Times New Roman"/>
                <w:sz w:val="20"/>
                <w:szCs w:val="20"/>
              </w:rPr>
            </w:pPr>
          </w:p>
        </w:tc>
        <w:tc>
          <w:tcPr>
            <w:tcW w:w="992" w:type="dxa"/>
            <w:vAlign w:val="bottom"/>
          </w:tcPr>
          <w:p w14:paraId="5223E139" w14:textId="562ACE17" w:rsidR="00EA3A3A" w:rsidRPr="005F5B9E" w:rsidRDefault="00EA3A3A" w:rsidP="00EA3A3A">
            <w:pPr>
              <w:spacing w:after="0" w:line="240" w:lineRule="auto"/>
              <w:rPr>
                <w:rFonts w:ascii="Times New Roman" w:hAnsi="Times New Roman"/>
                <w:sz w:val="20"/>
                <w:szCs w:val="20"/>
              </w:rPr>
            </w:pPr>
            <w:r>
              <w:rPr>
                <w:rFonts w:cs="Calibri"/>
                <w:color w:val="000000"/>
              </w:rPr>
              <w:t>62</w:t>
            </w:r>
          </w:p>
        </w:tc>
      </w:tr>
      <w:tr w:rsidR="00EA3A3A" w:rsidRPr="00641D99" w14:paraId="4E97122A" w14:textId="77777777" w:rsidTr="00E6053B">
        <w:tc>
          <w:tcPr>
            <w:tcW w:w="1110" w:type="dxa"/>
            <w:shd w:val="clear" w:color="auto" w:fill="F2F2F2" w:themeFill="background1" w:themeFillShade="F2"/>
            <w:vAlign w:val="bottom"/>
          </w:tcPr>
          <w:p w14:paraId="77ABF92D" w14:textId="38E4C30F" w:rsidR="00EA3A3A" w:rsidRPr="00641D99" w:rsidRDefault="00EA3A3A" w:rsidP="00EA3A3A">
            <w:pPr>
              <w:spacing w:after="0" w:line="240" w:lineRule="auto"/>
              <w:rPr>
                <w:rFonts w:ascii="Times New Roman" w:hAnsi="Times New Roman"/>
                <w:sz w:val="20"/>
                <w:szCs w:val="20"/>
              </w:rPr>
            </w:pPr>
            <w:r>
              <w:rPr>
                <w:rFonts w:cs="Calibri"/>
                <w:color w:val="000000"/>
              </w:rPr>
              <w:t>26</w:t>
            </w:r>
          </w:p>
        </w:tc>
        <w:tc>
          <w:tcPr>
            <w:tcW w:w="769" w:type="dxa"/>
            <w:shd w:val="clear" w:color="auto" w:fill="F2F2F2" w:themeFill="background1" w:themeFillShade="F2"/>
            <w:vAlign w:val="bottom"/>
          </w:tcPr>
          <w:p w14:paraId="1B833307" w14:textId="6A30BB6B" w:rsidR="00EA3A3A" w:rsidRPr="005F5B9E" w:rsidRDefault="00EA3A3A" w:rsidP="00EA3A3A">
            <w:pPr>
              <w:spacing w:after="0" w:line="240" w:lineRule="auto"/>
              <w:rPr>
                <w:rFonts w:ascii="Times New Roman" w:hAnsi="Times New Roman"/>
                <w:sz w:val="20"/>
                <w:szCs w:val="20"/>
              </w:rPr>
            </w:pPr>
          </w:p>
        </w:tc>
        <w:tc>
          <w:tcPr>
            <w:tcW w:w="769" w:type="dxa"/>
            <w:shd w:val="clear" w:color="auto" w:fill="F2F2F2" w:themeFill="background1" w:themeFillShade="F2"/>
            <w:vAlign w:val="bottom"/>
          </w:tcPr>
          <w:p w14:paraId="13495ACE" w14:textId="4E501177" w:rsidR="00EA3A3A" w:rsidRPr="005F5B9E" w:rsidRDefault="00EA3A3A" w:rsidP="00EA3A3A">
            <w:pPr>
              <w:spacing w:after="0" w:line="240" w:lineRule="auto"/>
              <w:rPr>
                <w:rFonts w:ascii="Times New Roman" w:hAnsi="Times New Roman"/>
                <w:sz w:val="20"/>
                <w:szCs w:val="20"/>
              </w:rPr>
            </w:pPr>
            <w:r>
              <w:rPr>
                <w:rFonts w:cs="Calibri"/>
                <w:color w:val="000000"/>
              </w:rPr>
              <w:t>16</w:t>
            </w:r>
          </w:p>
        </w:tc>
        <w:tc>
          <w:tcPr>
            <w:tcW w:w="770" w:type="dxa"/>
            <w:shd w:val="clear" w:color="auto" w:fill="F2F2F2" w:themeFill="background1" w:themeFillShade="F2"/>
            <w:vAlign w:val="bottom"/>
          </w:tcPr>
          <w:p w14:paraId="002D3A5A" w14:textId="4D797A9D" w:rsidR="00EA3A3A" w:rsidRPr="005F5B9E" w:rsidRDefault="00EA3A3A" w:rsidP="00EA3A3A">
            <w:pPr>
              <w:spacing w:after="0" w:line="240" w:lineRule="auto"/>
              <w:rPr>
                <w:rFonts w:ascii="Times New Roman" w:hAnsi="Times New Roman"/>
                <w:sz w:val="20"/>
                <w:szCs w:val="20"/>
              </w:rPr>
            </w:pPr>
            <w:r>
              <w:rPr>
                <w:rFonts w:cs="Calibri"/>
                <w:color w:val="000000"/>
              </w:rPr>
              <w:t>54</w:t>
            </w:r>
          </w:p>
        </w:tc>
        <w:tc>
          <w:tcPr>
            <w:tcW w:w="769" w:type="dxa"/>
            <w:shd w:val="clear" w:color="auto" w:fill="F2F2F2" w:themeFill="background1" w:themeFillShade="F2"/>
            <w:vAlign w:val="bottom"/>
          </w:tcPr>
          <w:p w14:paraId="622433EF" w14:textId="6762C9AF" w:rsidR="00EA3A3A" w:rsidRPr="005F5B9E" w:rsidRDefault="00EA3A3A" w:rsidP="00EA3A3A">
            <w:pPr>
              <w:spacing w:after="0" w:line="240" w:lineRule="auto"/>
              <w:rPr>
                <w:rFonts w:ascii="Times New Roman" w:hAnsi="Times New Roman"/>
                <w:sz w:val="20"/>
                <w:szCs w:val="20"/>
              </w:rPr>
            </w:pPr>
            <w:r>
              <w:rPr>
                <w:rFonts w:cs="Calibri"/>
                <w:color w:val="000000"/>
              </w:rPr>
              <w:t>12</w:t>
            </w:r>
          </w:p>
        </w:tc>
        <w:tc>
          <w:tcPr>
            <w:tcW w:w="770" w:type="dxa"/>
            <w:shd w:val="clear" w:color="auto" w:fill="F2F2F2" w:themeFill="background1" w:themeFillShade="F2"/>
            <w:vAlign w:val="bottom"/>
          </w:tcPr>
          <w:p w14:paraId="4738280B" w14:textId="036789F2" w:rsidR="00EA3A3A" w:rsidRPr="005F5B9E" w:rsidRDefault="00EA3A3A" w:rsidP="00EA3A3A">
            <w:pPr>
              <w:spacing w:after="0" w:line="240" w:lineRule="auto"/>
              <w:rPr>
                <w:rFonts w:ascii="Times New Roman" w:hAnsi="Times New Roman"/>
                <w:sz w:val="20"/>
                <w:szCs w:val="20"/>
              </w:rPr>
            </w:pPr>
          </w:p>
        </w:tc>
        <w:tc>
          <w:tcPr>
            <w:tcW w:w="992" w:type="dxa"/>
            <w:shd w:val="clear" w:color="auto" w:fill="F2F2F2" w:themeFill="background1" w:themeFillShade="F2"/>
            <w:vAlign w:val="bottom"/>
          </w:tcPr>
          <w:p w14:paraId="506505A9" w14:textId="5834DF3F" w:rsidR="00EA3A3A" w:rsidRPr="005F5B9E" w:rsidRDefault="00EA3A3A" w:rsidP="00EA3A3A">
            <w:pPr>
              <w:spacing w:after="0" w:line="240" w:lineRule="auto"/>
              <w:rPr>
                <w:rFonts w:ascii="Times New Roman" w:hAnsi="Times New Roman"/>
                <w:sz w:val="20"/>
                <w:szCs w:val="20"/>
              </w:rPr>
            </w:pPr>
            <w:r>
              <w:rPr>
                <w:rFonts w:cs="Calibri"/>
                <w:color w:val="000000"/>
              </w:rPr>
              <w:t>82</w:t>
            </w:r>
          </w:p>
        </w:tc>
      </w:tr>
      <w:tr w:rsidR="00EA3A3A" w:rsidRPr="00641D99" w14:paraId="753701FD" w14:textId="77777777" w:rsidTr="00E6053B">
        <w:tc>
          <w:tcPr>
            <w:tcW w:w="1110" w:type="dxa"/>
            <w:vAlign w:val="bottom"/>
          </w:tcPr>
          <w:p w14:paraId="14A0B312" w14:textId="375755A7" w:rsidR="00EA3A3A" w:rsidRPr="00641D99" w:rsidRDefault="00EA3A3A" w:rsidP="00EA3A3A">
            <w:pPr>
              <w:spacing w:after="0" w:line="240" w:lineRule="auto"/>
              <w:rPr>
                <w:rFonts w:ascii="Times New Roman" w:hAnsi="Times New Roman"/>
                <w:sz w:val="20"/>
                <w:szCs w:val="20"/>
              </w:rPr>
            </w:pPr>
            <w:r>
              <w:rPr>
                <w:rFonts w:cs="Calibri"/>
                <w:color w:val="000000"/>
              </w:rPr>
              <w:t>33</w:t>
            </w:r>
          </w:p>
        </w:tc>
        <w:tc>
          <w:tcPr>
            <w:tcW w:w="769" w:type="dxa"/>
            <w:vAlign w:val="bottom"/>
          </w:tcPr>
          <w:p w14:paraId="74027CE6" w14:textId="7F65572A" w:rsidR="00EA3A3A" w:rsidRPr="005F5B9E" w:rsidRDefault="00EA3A3A" w:rsidP="00EA3A3A">
            <w:pPr>
              <w:spacing w:after="0" w:line="240" w:lineRule="auto"/>
              <w:rPr>
                <w:rFonts w:ascii="Times New Roman" w:hAnsi="Times New Roman"/>
                <w:sz w:val="20"/>
                <w:szCs w:val="20"/>
              </w:rPr>
            </w:pPr>
            <w:r>
              <w:rPr>
                <w:rFonts w:cs="Calibri"/>
                <w:color w:val="000000"/>
              </w:rPr>
              <w:t>27</w:t>
            </w:r>
          </w:p>
        </w:tc>
        <w:tc>
          <w:tcPr>
            <w:tcW w:w="769" w:type="dxa"/>
            <w:vAlign w:val="bottom"/>
          </w:tcPr>
          <w:p w14:paraId="1E7E68B6" w14:textId="6DCDD9F2" w:rsidR="00EA3A3A" w:rsidRPr="005F5B9E" w:rsidRDefault="00EA3A3A" w:rsidP="00EA3A3A">
            <w:pPr>
              <w:spacing w:after="0" w:line="240" w:lineRule="auto"/>
              <w:rPr>
                <w:rFonts w:ascii="Times New Roman" w:hAnsi="Times New Roman"/>
                <w:sz w:val="20"/>
                <w:szCs w:val="20"/>
              </w:rPr>
            </w:pPr>
          </w:p>
        </w:tc>
        <w:tc>
          <w:tcPr>
            <w:tcW w:w="770" w:type="dxa"/>
            <w:vAlign w:val="bottom"/>
          </w:tcPr>
          <w:p w14:paraId="7283C9FB" w14:textId="5FBE89DB" w:rsidR="00EA3A3A" w:rsidRPr="005F5B9E" w:rsidRDefault="00EA3A3A" w:rsidP="00EA3A3A">
            <w:pPr>
              <w:spacing w:after="0" w:line="240" w:lineRule="auto"/>
              <w:rPr>
                <w:rFonts w:ascii="Times New Roman" w:hAnsi="Times New Roman"/>
                <w:sz w:val="20"/>
                <w:szCs w:val="20"/>
              </w:rPr>
            </w:pPr>
            <w:r>
              <w:rPr>
                <w:rFonts w:cs="Calibri"/>
                <w:color w:val="000000"/>
              </w:rPr>
              <w:t>31</w:t>
            </w:r>
          </w:p>
        </w:tc>
        <w:tc>
          <w:tcPr>
            <w:tcW w:w="769" w:type="dxa"/>
            <w:vAlign w:val="bottom"/>
          </w:tcPr>
          <w:p w14:paraId="44E8A768" w14:textId="5240DA4D" w:rsidR="00EA3A3A" w:rsidRPr="005F5B9E" w:rsidRDefault="00EA3A3A" w:rsidP="00EA3A3A">
            <w:pPr>
              <w:spacing w:after="0" w:line="240" w:lineRule="auto"/>
              <w:rPr>
                <w:rFonts w:ascii="Times New Roman" w:hAnsi="Times New Roman"/>
                <w:sz w:val="20"/>
                <w:szCs w:val="20"/>
              </w:rPr>
            </w:pPr>
            <w:r>
              <w:rPr>
                <w:rFonts w:cs="Calibri"/>
                <w:color w:val="000000"/>
              </w:rPr>
              <w:t>2</w:t>
            </w:r>
          </w:p>
        </w:tc>
        <w:tc>
          <w:tcPr>
            <w:tcW w:w="770" w:type="dxa"/>
            <w:vAlign w:val="bottom"/>
          </w:tcPr>
          <w:p w14:paraId="73252412" w14:textId="5954E55B" w:rsidR="00EA3A3A" w:rsidRPr="005F5B9E" w:rsidRDefault="00EA3A3A" w:rsidP="00EA3A3A">
            <w:pPr>
              <w:spacing w:after="0" w:line="240" w:lineRule="auto"/>
              <w:rPr>
                <w:rFonts w:ascii="Times New Roman" w:hAnsi="Times New Roman"/>
                <w:sz w:val="20"/>
                <w:szCs w:val="20"/>
              </w:rPr>
            </w:pPr>
          </w:p>
        </w:tc>
        <w:tc>
          <w:tcPr>
            <w:tcW w:w="992" w:type="dxa"/>
            <w:vAlign w:val="bottom"/>
          </w:tcPr>
          <w:p w14:paraId="72E5CEAF" w14:textId="2F93E758" w:rsidR="00EA3A3A" w:rsidRPr="005F5B9E" w:rsidRDefault="00EA3A3A" w:rsidP="00EA3A3A">
            <w:pPr>
              <w:spacing w:after="0" w:line="240" w:lineRule="auto"/>
              <w:rPr>
                <w:rFonts w:ascii="Times New Roman" w:hAnsi="Times New Roman"/>
                <w:sz w:val="20"/>
                <w:szCs w:val="20"/>
              </w:rPr>
            </w:pPr>
            <w:r>
              <w:rPr>
                <w:rFonts w:cs="Calibri"/>
                <w:color w:val="000000"/>
              </w:rPr>
              <w:t>60</w:t>
            </w:r>
          </w:p>
        </w:tc>
      </w:tr>
      <w:tr w:rsidR="00EA3A3A" w:rsidRPr="00641D99" w14:paraId="5B4CE8F3" w14:textId="77777777" w:rsidTr="00E6053B">
        <w:tc>
          <w:tcPr>
            <w:tcW w:w="1110" w:type="dxa"/>
            <w:shd w:val="clear" w:color="auto" w:fill="F2F2F2" w:themeFill="background1" w:themeFillShade="F2"/>
            <w:vAlign w:val="bottom"/>
          </w:tcPr>
          <w:p w14:paraId="5A542ED6" w14:textId="705E3F6C" w:rsidR="00EA3A3A" w:rsidRPr="00641D99" w:rsidRDefault="00EA3A3A" w:rsidP="00EA3A3A">
            <w:pPr>
              <w:spacing w:after="0" w:line="240" w:lineRule="auto"/>
              <w:rPr>
                <w:rFonts w:ascii="Times New Roman" w:hAnsi="Times New Roman"/>
                <w:sz w:val="20"/>
                <w:szCs w:val="20"/>
              </w:rPr>
            </w:pPr>
            <w:r>
              <w:rPr>
                <w:rFonts w:cs="Calibri"/>
                <w:color w:val="000000"/>
              </w:rPr>
              <w:t>34</w:t>
            </w:r>
          </w:p>
        </w:tc>
        <w:tc>
          <w:tcPr>
            <w:tcW w:w="769" w:type="dxa"/>
            <w:shd w:val="clear" w:color="auto" w:fill="F2F2F2" w:themeFill="background1" w:themeFillShade="F2"/>
            <w:vAlign w:val="bottom"/>
          </w:tcPr>
          <w:p w14:paraId="6A959F2E" w14:textId="581EF3D5" w:rsidR="00EA3A3A" w:rsidRPr="005F5B9E" w:rsidRDefault="00EA3A3A" w:rsidP="00EA3A3A">
            <w:pPr>
              <w:spacing w:after="0" w:line="240" w:lineRule="auto"/>
              <w:rPr>
                <w:rFonts w:ascii="Times New Roman" w:hAnsi="Times New Roman"/>
                <w:sz w:val="20"/>
                <w:szCs w:val="20"/>
              </w:rPr>
            </w:pPr>
          </w:p>
        </w:tc>
        <w:tc>
          <w:tcPr>
            <w:tcW w:w="769" w:type="dxa"/>
            <w:shd w:val="clear" w:color="auto" w:fill="F2F2F2" w:themeFill="background1" w:themeFillShade="F2"/>
            <w:vAlign w:val="bottom"/>
          </w:tcPr>
          <w:p w14:paraId="0908A6F1" w14:textId="367D1C8E" w:rsidR="00EA3A3A" w:rsidRPr="005F5B9E" w:rsidRDefault="00EA3A3A" w:rsidP="00EA3A3A">
            <w:pPr>
              <w:spacing w:after="0" w:line="240" w:lineRule="auto"/>
              <w:rPr>
                <w:rFonts w:ascii="Times New Roman" w:hAnsi="Times New Roman"/>
                <w:sz w:val="20"/>
                <w:szCs w:val="20"/>
              </w:rPr>
            </w:pPr>
          </w:p>
        </w:tc>
        <w:tc>
          <w:tcPr>
            <w:tcW w:w="770" w:type="dxa"/>
            <w:shd w:val="clear" w:color="auto" w:fill="F2F2F2" w:themeFill="background1" w:themeFillShade="F2"/>
            <w:vAlign w:val="bottom"/>
          </w:tcPr>
          <w:p w14:paraId="2BF92F5D" w14:textId="0DC6A903" w:rsidR="00EA3A3A" w:rsidRPr="005F5B9E" w:rsidRDefault="00EA3A3A" w:rsidP="00EA3A3A">
            <w:pPr>
              <w:spacing w:after="0" w:line="240" w:lineRule="auto"/>
              <w:rPr>
                <w:rFonts w:ascii="Times New Roman" w:hAnsi="Times New Roman"/>
                <w:sz w:val="20"/>
                <w:szCs w:val="20"/>
              </w:rPr>
            </w:pPr>
            <w:r>
              <w:rPr>
                <w:rFonts w:cs="Calibri"/>
                <w:color w:val="000000"/>
              </w:rPr>
              <w:t>16</w:t>
            </w:r>
          </w:p>
        </w:tc>
        <w:tc>
          <w:tcPr>
            <w:tcW w:w="769" w:type="dxa"/>
            <w:shd w:val="clear" w:color="auto" w:fill="F2F2F2" w:themeFill="background1" w:themeFillShade="F2"/>
            <w:vAlign w:val="bottom"/>
          </w:tcPr>
          <w:p w14:paraId="119AC506" w14:textId="194E84F9" w:rsidR="00EA3A3A" w:rsidRPr="005F5B9E" w:rsidRDefault="00EA3A3A" w:rsidP="00EA3A3A">
            <w:pPr>
              <w:spacing w:after="0" w:line="240" w:lineRule="auto"/>
              <w:rPr>
                <w:rFonts w:ascii="Times New Roman" w:hAnsi="Times New Roman"/>
                <w:sz w:val="20"/>
                <w:szCs w:val="20"/>
              </w:rPr>
            </w:pPr>
          </w:p>
        </w:tc>
        <w:tc>
          <w:tcPr>
            <w:tcW w:w="770" w:type="dxa"/>
            <w:shd w:val="clear" w:color="auto" w:fill="F2F2F2" w:themeFill="background1" w:themeFillShade="F2"/>
            <w:vAlign w:val="bottom"/>
          </w:tcPr>
          <w:p w14:paraId="6A6A835C" w14:textId="745016BA" w:rsidR="00EA3A3A" w:rsidRPr="005F5B9E" w:rsidRDefault="00EA3A3A" w:rsidP="00EA3A3A">
            <w:pPr>
              <w:spacing w:after="0" w:line="240" w:lineRule="auto"/>
              <w:rPr>
                <w:rFonts w:ascii="Times New Roman" w:hAnsi="Times New Roman"/>
                <w:sz w:val="20"/>
                <w:szCs w:val="20"/>
              </w:rPr>
            </w:pPr>
          </w:p>
        </w:tc>
        <w:tc>
          <w:tcPr>
            <w:tcW w:w="992" w:type="dxa"/>
            <w:shd w:val="clear" w:color="auto" w:fill="F2F2F2" w:themeFill="background1" w:themeFillShade="F2"/>
            <w:vAlign w:val="bottom"/>
          </w:tcPr>
          <w:p w14:paraId="133E6247" w14:textId="6406ABA9" w:rsidR="00EA3A3A" w:rsidRPr="005F5B9E" w:rsidRDefault="00EA3A3A" w:rsidP="00EA3A3A">
            <w:pPr>
              <w:spacing w:after="0" w:line="240" w:lineRule="auto"/>
              <w:rPr>
                <w:rFonts w:ascii="Times New Roman" w:hAnsi="Times New Roman"/>
                <w:sz w:val="20"/>
                <w:szCs w:val="20"/>
              </w:rPr>
            </w:pPr>
            <w:r>
              <w:rPr>
                <w:rFonts w:cs="Calibri"/>
                <w:color w:val="000000"/>
              </w:rPr>
              <w:t>16</w:t>
            </w:r>
          </w:p>
        </w:tc>
      </w:tr>
      <w:tr w:rsidR="00EA3A3A" w:rsidRPr="00641D99" w14:paraId="531B9814" w14:textId="77777777" w:rsidTr="00E6053B">
        <w:tc>
          <w:tcPr>
            <w:tcW w:w="1110" w:type="dxa"/>
            <w:vAlign w:val="bottom"/>
          </w:tcPr>
          <w:p w14:paraId="3091A418" w14:textId="151AF3B7" w:rsidR="00EA3A3A" w:rsidRPr="00641D99" w:rsidRDefault="00EA3A3A" w:rsidP="00EA3A3A">
            <w:pPr>
              <w:spacing w:after="0" w:line="240" w:lineRule="auto"/>
              <w:rPr>
                <w:rFonts w:ascii="Times New Roman" w:hAnsi="Times New Roman"/>
                <w:sz w:val="20"/>
                <w:szCs w:val="20"/>
              </w:rPr>
            </w:pPr>
            <w:r>
              <w:rPr>
                <w:rFonts w:cs="Calibri"/>
                <w:color w:val="000000"/>
              </w:rPr>
              <w:t>37</w:t>
            </w:r>
          </w:p>
        </w:tc>
        <w:tc>
          <w:tcPr>
            <w:tcW w:w="769" w:type="dxa"/>
            <w:vAlign w:val="bottom"/>
          </w:tcPr>
          <w:p w14:paraId="5E51032F" w14:textId="6EF46E79" w:rsidR="00EA3A3A" w:rsidRPr="005F5B9E" w:rsidRDefault="00EA3A3A" w:rsidP="00EA3A3A">
            <w:pPr>
              <w:spacing w:after="0" w:line="240" w:lineRule="auto"/>
              <w:rPr>
                <w:rFonts w:ascii="Times New Roman" w:hAnsi="Times New Roman"/>
                <w:sz w:val="20"/>
                <w:szCs w:val="20"/>
              </w:rPr>
            </w:pPr>
          </w:p>
        </w:tc>
        <w:tc>
          <w:tcPr>
            <w:tcW w:w="769" w:type="dxa"/>
            <w:vAlign w:val="bottom"/>
          </w:tcPr>
          <w:p w14:paraId="64F41370" w14:textId="3863BC18" w:rsidR="00EA3A3A" w:rsidRPr="005F5B9E" w:rsidRDefault="00EA3A3A" w:rsidP="00EA3A3A">
            <w:pPr>
              <w:spacing w:after="0" w:line="240" w:lineRule="auto"/>
              <w:rPr>
                <w:rFonts w:ascii="Times New Roman" w:hAnsi="Times New Roman"/>
                <w:sz w:val="20"/>
                <w:szCs w:val="20"/>
              </w:rPr>
            </w:pPr>
            <w:r>
              <w:rPr>
                <w:rFonts w:cs="Calibri"/>
                <w:color w:val="000000"/>
              </w:rPr>
              <w:t>7</w:t>
            </w:r>
          </w:p>
        </w:tc>
        <w:tc>
          <w:tcPr>
            <w:tcW w:w="770" w:type="dxa"/>
            <w:vAlign w:val="bottom"/>
          </w:tcPr>
          <w:p w14:paraId="029AA913" w14:textId="09599135" w:rsidR="00EA3A3A" w:rsidRPr="005F5B9E" w:rsidRDefault="00EA3A3A" w:rsidP="00EA3A3A">
            <w:pPr>
              <w:spacing w:after="0" w:line="240" w:lineRule="auto"/>
              <w:rPr>
                <w:rFonts w:ascii="Times New Roman" w:hAnsi="Times New Roman"/>
                <w:sz w:val="20"/>
                <w:szCs w:val="20"/>
              </w:rPr>
            </w:pPr>
            <w:r>
              <w:rPr>
                <w:rFonts w:cs="Calibri"/>
                <w:color w:val="000000"/>
              </w:rPr>
              <w:t>10</w:t>
            </w:r>
          </w:p>
        </w:tc>
        <w:tc>
          <w:tcPr>
            <w:tcW w:w="769" w:type="dxa"/>
            <w:vAlign w:val="bottom"/>
          </w:tcPr>
          <w:p w14:paraId="0254FB46" w14:textId="7E1966D7" w:rsidR="00EA3A3A" w:rsidRPr="005F5B9E" w:rsidRDefault="00EA3A3A" w:rsidP="00EA3A3A">
            <w:pPr>
              <w:spacing w:after="0" w:line="240" w:lineRule="auto"/>
              <w:rPr>
                <w:rFonts w:ascii="Times New Roman" w:hAnsi="Times New Roman"/>
                <w:sz w:val="20"/>
                <w:szCs w:val="20"/>
              </w:rPr>
            </w:pPr>
          </w:p>
        </w:tc>
        <w:tc>
          <w:tcPr>
            <w:tcW w:w="770" w:type="dxa"/>
            <w:vAlign w:val="bottom"/>
          </w:tcPr>
          <w:p w14:paraId="2373C257" w14:textId="77777777" w:rsidR="00EA3A3A" w:rsidRPr="005F5B9E" w:rsidRDefault="00EA3A3A" w:rsidP="00EA3A3A">
            <w:pPr>
              <w:spacing w:after="0" w:line="240" w:lineRule="auto"/>
              <w:rPr>
                <w:rFonts w:ascii="Times New Roman" w:hAnsi="Times New Roman"/>
                <w:sz w:val="20"/>
                <w:szCs w:val="20"/>
              </w:rPr>
            </w:pPr>
          </w:p>
        </w:tc>
        <w:tc>
          <w:tcPr>
            <w:tcW w:w="992" w:type="dxa"/>
            <w:vAlign w:val="bottom"/>
          </w:tcPr>
          <w:p w14:paraId="2AF34E9D" w14:textId="29771810" w:rsidR="00EA3A3A" w:rsidRPr="005F5B9E" w:rsidRDefault="00EA3A3A" w:rsidP="00EA3A3A">
            <w:pPr>
              <w:spacing w:after="0" w:line="240" w:lineRule="auto"/>
              <w:rPr>
                <w:rFonts w:ascii="Times New Roman" w:hAnsi="Times New Roman"/>
                <w:sz w:val="20"/>
                <w:szCs w:val="20"/>
              </w:rPr>
            </w:pPr>
            <w:r>
              <w:rPr>
                <w:rFonts w:cs="Calibri"/>
                <w:color w:val="000000"/>
              </w:rPr>
              <w:t>17</w:t>
            </w:r>
          </w:p>
        </w:tc>
      </w:tr>
      <w:tr w:rsidR="00EA3A3A" w:rsidRPr="00641D99" w14:paraId="2CF73477" w14:textId="77777777" w:rsidTr="00E6053B">
        <w:tc>
          <w:tcPr>
            <w:tcW w:w="1110" w:type="dxa"/>
            <w:shd w:val="clear" w:color="auto" w:fill="F2F2F2" w:themeFill="background1" w:themeFillShade="F2"/>
            <w:vAlign w:val="bottom"/>
          </w:tcPr>
          <w:p w14:paraId="64A61633" w14:textId="3527918F" w:rsidR="00EA3A3A" w:rsidRPr="00641D99" w:rsidRDefault="00EA3A3A" w:rsidP="00EA3A3A">
            <w:pPr>
              <w:spacing w:after="0" w:line="240" w:lineRule="auto"/>
              <w:rPr>
                <w:rFonts w:ascii="Times New Roman" w:hAnsi="Times New Roman"/>
                <w:sz w:val="20"/>
                <w:szCs w:val="20"/>
              </w:rPr>
            </w:pPr>
            <w:r>
              <w:rPr>
                <w:rFonts w:cs="Calibri"/>
                <w:color w:val="000000"/>
              </w:rPr>
              <w:t>47</w:t>
            </w:r>
          </w:p>
        </w:tc>
        <w:tc>
          <w:tcPr>
            <w:tcW w:w="769" w:type="dxa"/>
            <w:shd w:val="clear" w:color="auto" w:fill="F2F2F2" w:themeFill="background1" w:themeFillShade="F2"/>
            <w:vAlign w:val="bottom"/>
          </w:tcPr>
          <w:p w14:paraId="52AE81AF" w14:textId="13C84FED" w:rsidR="00EA3A3A" w:rsidRPr="005F5B9E" w:rsidRDefault="00EA3A3A" w:rsidP="00EA3A3A">
            <w:pPr>
              <w:spacing w:after="0" w:line="240" w:lineRule="auto"/>
              <w:rPr>
                <w:rFonts w:ascii="Times New Roman" w:hAnsi="Times New Roman"/>
                <w:sz w:val="20"/>
                <w:szCs w:val="20"/>
              </w:rPr>
            </w:pPr>
            <w:r>
              <w:rPr>
                <w:rFonts w:cs="Calibri"/>
                <w:color w:val="000000"/>
              </w:rPr>
              <w:t>90</w:t>
            </w:r>
          </w:p>
        </w:tc>
        <w:tc>
          <w:tcPr>
            <w:tcW w:w="769" w:type="dxa"/>
            <w:shd w:val="clear" w:color="auto" w:fill="F2F2F2" w:themeFill="background1" w:themeFillShade="F2"/>
            <w:vAlign w:val="bottom"/>
          </w:tcPr>
          <w:p w14:paraId="0BB20AA4" w14:textId="06AEE02A" w:rsidR="00EA3A3A" w:rsidRPr="005F5B9E" w:rsidRDefault="00EA3A3A" w:rsidP="00EA3A3A">
            <w:pPr>
              <w:spacing w:after="0" w:line="240" w:lineRule="auto"/>
              <w:rPr>
                <w:rFonts w:ascii="Times New Roman" w:hAnsi="Times New Roman"/>
                <w:sz w:val="20"/>
                <w:szCs w:val="20"/>
              </w:rPr>
            </w:pPr>
            <w:r>
              <w:rPr>
                <w:rFonts w:cs="Calibri"/>
                <w:color w:val="000000"/>
              </w:rPr>
              <w:t>84</w:t>
            </w:r>
          </w:p>
        </w:tc>
        <w:tc>
          <w:tcPr>
            <w:tcW w:w="770" w:type="dxa"/>
            <w:shd w:val="clear" w:color="auto" w:fill="F2F2F2" w:themeFill="background1" w:themeFillShade="F2"/>
            <w:vAlign w:val="bottom"/>
          </w:tcPr>
          <w:p w14:paraId="484EF6EA" w14:textId="7DDA4D0C" w:rsidR="00EA3A3A" w:rsidRPr="005F5B9E" w:rsidRDefault="00EA3A3A" w:rsidP="00EA3A3A">
            <w:pPr>
              <w:spacing w:after="0" w:line="240" w:lineRule="auto"/>
              <w:rPr>
                <w:rFonts w:ascii="Times New Roman" w:hAnsi="Times New Roman"/>
                <w:sz w:val="20"/>
                <w:szCs w:val="20"/>
              </w:rPr>
            </w:pPr>
            <w:r>
              <w:rPr>
                <w:rFonts w:cs="Calibri"/>
                <w:color w:val="000000"/>
              </w:rPr>
              <w:t>45</w:t>
            </w:r>
          </w:p>
        </w:tc>
        <w:tc>
          <w:tcPr>
            <w:tcW w:w="769" w:type="dxa"/>
            <w:shd w:val="clear" w:color="auto" w:fill="F2F2F2" w:themeFill="background1" w:themeFillShade="F2"/>
            <w:vAlign w:val="bottom"/>
          </w:tcPr>
          <w:p w14:paraId="186357D6" w14:textId="77777777" w:rsidR="00EA3A3A" w:rsidRPr="005F5B9E" w:rsidRDefault="00EA3A3A" w:rsidP="00EA3A3A">
            <w:pPr>
              <w:spacing w:after="0" w:line="240" w:lineRule="auto"/>
              <w:rPr>
                <w:rFonts w:ascii="Times New Roman" w:hAnsi="Times New Roman"/>
                <w:sz w:val="20"/>
                <w:szCs w:val="20"/>
              </w:rPr>
            </w:pPr>
          </w:p>
        </w:tc>
        <w:tc>
          <w:tcPr>
            <w:tcW w:w="770" w:type="dxa"/>
            <w:shd w:val="clear" w:color="auto" w:fill="F2F2F2" w:themeFill="background1" w:themeFillShade="F2"/>
            <w:vAlign w:val="bottom"/>
          </w:tcPr>
          <w:p w14:paraId="25A89455" w14:textId="77777777" w:rsidR="00EA3A3A" w:rsidRPr="005F5B9E" w:rsidRDefault="00EA3A3A" w:rsidP="00EA3A3A">
            <w:pPr>
              <w:spacing w:after="0" w:line="240" w:lineRule="auto"/>
              <w:rPr>
                <w:rFonts w:ascii="Times New Roman" w:hAnsi="Times New Roman"/>
                <w:sz w:val="20"/>
                <w:szCs w:val="20"/>
              </w:rPr>
            </w:pPr>
          </w:p>
        </w:tc>
        <w:tc>
          <w:tcPr>
            <w:tcW w:w="992" w:type="dxa"/>
            <w:shd w:val="clear" w:color="auto" w:fill="F2F2F2" w:themeFill="background1" w:themeFillShade="F2"/>
            <w:vAlign w:val="bottom"/>
          </w:tcPr>
          <w:p w14:paraId="4F4F36D4" w14:textId="0F941C71" w:rsidR="00EA3A3A" w:rsidRPr="005F5B9E" w:rsidRDefault="00EA3A3A" w:rsidP="00EA3A3A">
            <w:pPr>
              <w:spacing w:after="0" w:line="240" w:lineRule="auto"/>
              <w:rPr>
                <w:rFonts w:ascii="Times New Roman" w:hAnsi="Times New Roman"/>
                <w:sz w:val="20"/>
                <w:szCs w:val="20"/>
              </w:rPr>
            </w:pPr>
            <w:r>
              <w:rPr>
                <w:rFonts w:cs="Calibri"/>
                <w:color w:val="000000"/>
              </w:rPr>
              <w:t>219</w:t>
            </w:r>
          </w:p>
        </w:tc>
      </w:tr>
    </w:tbl>
    <w:p w14:paraId="037DDF80" w14:textId="18AE39C0" w:rsidR="00EA3A3A" w:rsidRDefault="00EA3A3A" w:rsidP="00301738">
      <w:pPr>
        <w:spacing w:after="0" w:line="240" w:lineRule="auto"/>
        <w:rPr>
          <w:rFonts w:ascii="Times New Roman" w:hAnsi="Times New Roman"/>
          <w:sz w:val="24"/>
          <w:szCs w:val="24"/>
        </w:rPr>
      </w:pPr>
    </w:p>
    <w:p w14:paraId="6EEA3112" w14:textId="77777777" w:rsidR="00EA3A3A" w:rsidRDefault="00EA3A3A">
      <w:pPr>
        <w:spacing w:after="0" w:line="240" w:lineRule="auto"/>
        <w:rPr>
          <w:rFonts w:ascii="Times New Roman" w:hAnsi="Times New Roman"/>
          <w:sz w:val="24"/>
          <w:szCs w:val="24"/>
        </w:rPr>
      </w:pPr>
      <w:r>
        <w:rPr>
          <w:rFonts w:ascii="Times New Roman" w:hAnsi="Times New Roman"/>
          <w:sz w:val="24"/>
          <w:szCs w:val="24"/>
        </w:rPr>
        <w:br w:type="page"/>
      </w:r>
    </w:p>
    <w:p w14:paraId="36F5754B" w14:textId="69C33672" w:rsidR="00301738" w:rsidRDefault="00301738" w:rsidP="00301738">
      <w:pPr>
        <w:spacing w:after="0" w:line="240" w:lineRule="auto"/>
        <w:rPr>
          <w:rFonts w:ascii="Times New Roman" w:hAnsi="Times New Roman"/>
          <w:sz w:val="24"/>
          <w:szCs w:val="24"/>
        </w:rPr>
      </w:pPr>
      <w:r w:rsidRPr="00C21CEF">
        <w:rPr>
          <w:rFonts w:ascii="Times New Roman" w:hAnsi="Times New Roman"/>
          <w:sz w:val="24"/>
          <w:szCs w:val="24"/>
        </w:rPr>
        <w:lastRenderedPageBreak/>
        <w:t>5.</w:t>
      </w:r>
      <w:r>
        <w:rPr>
          <w:rFonts w:ascii="Times New Roman" w:hAnsi="Times New Roman"/>
          <w:sz w:val="24"/>
          <w:szCs w:val="24"/>
        </w:rPr>
        <w:t>11</w:t>
      </w:r>
      <w:r w:rsidRPr="00C21CEF">
        <w:rPr>
          <w:rFonts w:ascii="Times New Roman" w:hAnsi="Times New Roman"/>
          <w:sz w:val="24"/>
          <w:szCs w:val="24"/>
        </w:rPr>
        <w:t xml:space="preserve"> lentelė. Verslinės žvejybos </w:t>
      </w:r>
      <w:r w:rsidRPr="00FF373B">
        <w:rPr>
          <w:rFonts w:ascii="Times New Roman" w:hAnsi="Times New Roman"/>
          <w:sz w:val="24"/>
          <w:szCs w:val="24"/>
        </w:rPr>
        <w:t xml:space="preserve">stintinėmis gaudyklėmis </w:t>
      </w:r>
      <w:r>
        <w:rPr>
          <w:rFonts w:ascii="Times New Roman" w:hAnsi="Times New Roman"/>
          <w:sz w:val="24"/>
          <w:szCs w:val="24"/>
        </w:rPr>
        <w:t>efekt</w:t>
      </w:r>
      <w:r w:rsidRPr="00C21CEF">
        <w:rPr>
          <w:rFonts w:ascii="Times New Roman" w:hAnsi="Times New Roman"/>
          <w:sz w:val="24"/>
          <w:szCs w:val="24"/>
        </w:rPr>
        <w:t>yvumas (</w:t>
      </w:r>
      <w:r>
        <w:rPr>
          <w:rFonts w:ascii="Times New Roman" w:hAnsi="Times New Roman"/>
          <w:sz w:val="24"/>
          <w:szCs w:val="24"/>
        </w:rPr>
        <w:t xml:space="preserve">laimikiai </w:t>
      </w:r>
      <w:r w:rsidRPr="00C21CEF">
        <w:rPr>
          <w:rFonts w:ascii="Times New Roman" w:hAnsi="Times New Roman"/>
          <w:sz w:val="24"/>
          <w:szCs w:val="24"/>
        </w:rPr>
        <w:t>pastang</w:t>
      </w:r>
      <w:r>
        <w:rPr>
          <w:rFonts w:ascii="Times New Roman" w:hAnsi="Times New Roman"/>
          <w:sz w:val="24"/>
          <w:szCs w:val="24"/>
        </w:rPr>
        <w:t>ai, kg</w:t>
      </w:r>
      <w:r w:rsidRPr="00C21CEF">
        <w:rPr>
          <w:rFonts w:ascii="Times New Roman" w:hAnsi="Times New Roman"/>
          <w:sz w:val="24"/>
          <w:szCs w:val="24"/>
        </w:rPr>
        <w:t>) Kuršių mariose 202</w:t>
      </w:r>
      <w:r w:rsidR="00EA3A3A">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w:t>
      </w:r>
      <w:r>
        <w:rPr>
          <w:rFonts w:ascii="Times New Roman" w:hAnsi="Times New Roman"/>
          <w:sz w:val="24"/>
          <w:szCs w:val="24"/>
        </w:rPr>
        <w:t xml:space="preserve"> mėn.</w:t>
      </w:r>
    </w:p>
    <w:p w14:paraId="670F2256" w14:textId="01A1988A" w:rsidR="00301738" w:rsidRDefault="00301738" w:rsidP="00301738">
      <w:pPr>
        <w:spacing w:after="0" w:line="240" w:lineRule="auto"/>
        <w:rPr>
          <w:rFonts w:ascii="Times New Roman" w:hAnsi="Times New Roman"/>
          <w:sz w:val="24"/>
          <w:szCs w:val="24"/>
        </w:rPr>
      </w:pPr>
    </w:p>
    <w:tbl>
      <w:tblPr>
        <w:tblStyle w:val="TableGrid"/>
        <w:tblW w:w="0" w:type="auto"/>
        <w:tblLayout w:type="fixed"/>
        <w:tblLook w:val="04A0" w:firstRow="1" w:lastRow="0" w:firstColumn="1" w:lastColumn="0" w:noHBand="0" w:noVBand="1"/>
      </w:tblPr>
      <w:tblGrid>
        <w:gridCol w:w="1110"/>
        <w:gridCol w:w="769"/>
        <w:gridCol w:w="769"/>
        <w:gridCol w:w="770"/>
        <w:gridCol w:w="769"/>
        <w:gridCol w:w="770"/>
        <w:gridCol w:w="1275"/>
      </w:tblGrid>
      <w:tr w:rsidR="00301738" w:rsidRPr="00641D99" w14:paraId="0CAA39F2" w14:textId="77777777" w:rsidTr="00301738">
        <w:tc>
          <w:tcPr>
            <w:tcW w:w="1110" w:type="dxa"/>
            <w:vMerge w:val="restart"/>
            <w:shd w:val="clear" w:color="auto" w:fill="D9D9D9" w:themeFill="background1" w:themeFillShade="D9"/>
            <w:vAlign w:val="center"/>
          </w:tcPr>
          <w:p w14:paraId="4AA535BA" w14:textId="77777777" w:rsidR="00301738" w:rsidRPr="00641D99" w:rsidRDefault="00301738" w:rsidP="00EE34C1">
            <w:pPr>
              <w:spacing w:after="0" w:line="240" w:lineRule="auto"/>
              <w:rPr>
                <w:rFonts w:ascii="Times New Roman" w:hAnsi="Times New Roman"/>
                <w:sz w:val="20"/>
                <w:szCs w:val="20"/>
              </w:rPr>
            </w:pPr>
            <w:r w:rsidRPr="00641D99">
              <w:rPr>
                <w:rFonts w:ascii="Times New Roman" w:hAnsi="Times New Roman"/>
                <w:sz w:val="20"/>
                <w:szCs w:val="20"/>
              </w:rPr>
              <w:t>Žvejybos baras</w:t>
            </w:r>
          </w:p>
        </w:tc>
        <w:tc>
          <w:tcPr>
            <w:tcW w:w="3847" w:type="dxa"/>
            <w:gridSpan w:val="5"/>
            <w:shd w:val="clear" w:color="auto" w:fill="D9D9D9" w:themeFill="background1" w:themeFillShade="D9"/>
            <w:vAlign w:val="center"/>
          </w:tcPr>
          <w:p w14:paraId="3F0AFD68" w14:textId="77777777" w:rsidR="00301738" w:rsidRPr="00641D99" w:rsidRDefault="00301738" w:rsidP="00EE34C1">
            <w:pPr>
              <w:spacing w:after="0" w:line="240" w:lineRule="auto"/>
              <w:jc w:val="center"/>
              <w:rPr>
                <w:rFonts w:ascii="Times New Roman" w:hAnsi="Times New Roman"/>
                <w:sz w:val="20"/>
                <w:szCs w:val="20"/>
              </w:rPr>
            </w:pPr>
            <w:r w:rsidRPr="00641D99">
              <w:rPr>
                <w:rFonts w:ascii="Times New Roman" w:hAnsi="Times New Roman"/>
                <w:sz w:val="20"/>
                <w:szCs w:val="20"/>
              </w:rPr>
              <w:t>Mėnuo</w:t>
            </w:r>
          </w:p>
        </w:tc>
        <w:tc>
          <w:tcPr>
            <w:tcW w:w="1275" w:type="dxa"/>
            <w:vMerge w:val="restart"/>
            <w:shd w:val="clear" w:color="auto" w:fill="D9D9D9" w:themeFill="background1" w:themeFillShade="D9"/>
            <w:vAlign w:val="center"/>
          </w:tcPr>
          <w:p w14:paraId="23A85AA5" w14:textId="0B3C8A0A" w:rsidR="00301738" w:rsidRPr="00641D99" w:rsidRDefault="00301738" w:rsidP="00EE34C1">
            <w:pPr>
              <w:spacing w:after="0" w:line="240" w:lineRule="auto"/>
              <w:rPr>
                <w:rFonts w:ascii="Times New Roman" w:hAnsi="Times New Roman"/>
                <w:sz w:val="20"/>
                <w:szCs w:val="20"/>
              </w:rPr>
            </w:pPr>
            <w:r>
              <w:rPr>
                <w:rFonts w:ascii="Times New Roman" w:hAnsi="Times New Roman"/>
                <w:sz w:val="20"/>
                <w:szCs w:val="20"/>
              </w:rPr>
              <w:t>Vidutiniškai</w:t>
            </w:r>
          </w:p>
        </w:tc>
      </w:tr>
      <w:tr w:rsidR="00301738" w:rsidRPr="00641D99" w14:paraId="50327689" w14:textId="77777777" w:rsidTr="00301738">
        <w:tc>
          <w:tcPr>
            <w:tcW w:w="1110" w:type="dxa"/>
            <w:vMerge/>
            <w:shd w:val="clear" w:color="auto" w:fill="D9D9D9" w:themeFill="background1" w:themeFillShade="D9"/>
            <w:vAlign w:val="bottom"/>
          </w:tcPr>
          <w:p w14:paraId="797DAFC2" w14:textId="77777777" w:rsidR="00301738" w:rsidRPr="00641D99" w:rsidRDefault="00301738" w:rsidP="00EE34C1">
            <w:pPr>
              <w:spacing w:after="0" w:line="240" w:lineRule="auto"/>
              <w:rPr>
                <w:rFonts w:cs="Calibri"/>
                <w:color w:val="000000"/>
                <w:sz w:val="20"/>
                <w:szCs w:val="20"/>
              </w:rPr>
            </w:pPr>
          </w:p>
        </w:tc>
        <w:tc>
          <w:tcPr>
            <w:tcW w:w="769" w:type="dxa"/>
            <w:shd w:val="clear" w:color="auto" w:fill="D9D9D9" w:themeFill="background1" w:themeFillShade="D9"/>
            <w:vAlign w:val="bottom"/>
          </w:tcPr>
          <w:p w14:paraId="65CCA42E" w14:textId="77777777" w:rsidR="00301738" w:rsidRPr="00641D99" w:rsidRDefault="00301738" w:rsidP="00EE34C1">
            <w:pPr>
              <w:spacing w:after="0" w:line="240" w:lineRule="auto"/>
              <w:jc w:val="center"/>
              <w:rPr>
                <w:rFonts w:cs="Calibri"/>
                <w:color w:val="000000"/>
                <w:sz w:val="20"/>
                <w:szCs w:val="20"/>
              </w:rPr>
            </w:pPr>
            <w:r w:rsidRPr="00641D99">
              <w:rPr>
                <w:rFonts w:cs="Calibri"/>
                <w:color w:val="000000"/>
                <w:sz w:val="20"/>
                <w:szCs w:val="20"/>
              </w:rPr>
              <w:t>1</w:t>
            </w:r>
          </w:p>
        </w:tc>
        <w:tc>
          <w:tcPr>
            <w:tcW w:w="769" w:type="dxa"/>
            <w:shd w:val="clear" w:color="auto" w:fill="D9D9D9" w:themeFill="background1" w:themeFillShade="D9"/>
            <w:vAlign w:val="bottom"/>
          </w:tcPr>
          <w:p w14:paraId="76C3588B" w14:textId="77777777" w:rsidR="00301738" w:rsidRPr="00641D99" w:rsidRDefault="00301738" w:rsidP="00EE34C1">
            <w:pPr>
              <w:spacing w:after="0" w:line="240" w:lineRule="auto"/>
              <w:jc w:val="center"/>
              <w:rPr>
                <w:rFonts w:cs="Calibri"/>
                <w:color w:val="000000"/>
                <w:sz w:val="20"/>
                <w:szCs w:val="20"/>
              </w:rPr>
            </w:pPr>
            <w:r w:rsidRPr="00641D99">
              <w:rPr>
                <w:rFonts w:cs="Calibri"/>
                <w:color w:val="000000"/>
                <w:sz w:val="20"/>
                <w:szCs w:val="20"/>
              </w:rPr>
              <w:t>2</w:t>
            </w:r>
          </w:p>
        </w:tc>
        <w:tc>
          <w:tcPr>
            <w:tcW w:w="770" w:type="dxa"/>
            <w:shd w:val="clear" w:color="auto" w:fill="D9D9D9" w:themeFill="background1" w:themeFillShade="D9"/>
            <w:vAlign w:val="bottom"/>
          </w:tcPr>
          <w:p w14:paraId="3F28B28C" w14:textId="77777777" w:rsidR="00301738" w:rsidRPr="00641D99" w:rsidRDefault="00301738" w:rsidP="00EE34C1">
            <w:pPr>
              <w:spacing w:after="0" w:line="240" w:lineRule="auto"/>
              <w:jc w:val="center"/>
              <w:rPr>
                <w:rFonts w:cs="Calibri"/>
                <w:color w:val="000000"/>
                <w:sz w:val="20"/>
                <w:szCs w:val="20"/>
              </w:rPr>
            </w:pPr>
            <w:r w:rsidRPr="00641D99">
              <w:rPr>
                <w:rFonts w:cs="Calibri"/>
                <w:color w:val="000000"/>
                <w:sz w:val="20"/>
                <w:szCs w:val="20"/>
              </w:rPr>
              <w:t>3</w:t>
            </w:r>
          </w:p>
        </w:tc>
        <w:tc>
          <w:tcPr>
            <w:tcW w:w="769" w:type="dxa"/>
            <w:shd w:val="clear" w:color="auto" w:fill="D9D9D9" w:themeFill="background1" w:themeFillShade="D9"/>
            <w:vAlign w:val="bottom"/>
          </w:tcPr>
          <w:p w14:paraId="17568DFD" w14:textId="77777777" w:rsidR="00301738" w:rsidRPr="00641D99" w:rsidRDefault="00301738" w:rsidP="00EE34C1">
            <w:pPr>
              <w:spacing w:after="0" w:line="240" w:lineRule="auto"/>
              <w:jc w:val="center"/>
              <w:rPr>
                <w:rFonts w:cs="Calibri"/>
                <w:color w:val="000000"/>
                <w:sz w:val="20"/>
                <w:szCs w:val="20"/>
              </w:rPr>
            </w:pPr>
            <w:r w:rsidRPr="00641D99">
              <w:rPr>
                <w:rFonts w:cs="Calibri"/>
                <w:color w:val="000000"/>
                <w:sz w:val="20"/>
                <w:szCs w:val="20"/>
              </w:rPr>
              <w:t>4</w:t>
            </w:r>
          </w:p>
        </w:tc>
        <w:tc>
          <w:tcPr>
            <w:tcW w:w="770" w:type="dxa"/>
            <w:shd w:val="clear" w:color="auto" w:fill="D9D9D9" w:themeFill="background1" w:themeFillShade="D9"/>
            <w:vAlign w:val="bottom"/>
          </w:tcPr>
          <w:p w14:paraId="6E91D050" w14:textId="77777777" w:rsidR="00301738" w:rsidRPr="00641D99" w:rsidRDefault="00301738" w:rsidP="00EE34C1">
            <w:pPr>
              <w:spacing w:after="0" w:line="240" w:lineRule="auto"/>
              <w:jc w:val="center"/>
              <w:rPr>
                <w:rFonts w:cs="Calibri"/>
                <w:color w:val="000000"/>
                <w:sz w:val="20"/>
                <w:szCs w:val="20"/>
              </w:rPr>
            </w:pPr>
            <w:r w:rsidRPr="00641D99">
              <w:rPr>
                <w:rFonts w:cs="Calibri"/>
                <w:color w:val="000000"/>
                <w:sz w:val="20"/>
                <w:szCs w:val="20"/>
              </w:rPr>
              <w:t>10</w:t>
            </w:r>
          </w:p>
        </w:tc>
        <w:tc>
          <w:tcPr>
            <w:tcW w:w="1275" w:type="dxa"/>
            <w:vMerge/>
            <w:shd w:val="clear" w:color="auto" w:fill="D9D9D9" w:themeFill="background1" w:themeFillShade="D9"/>
          </w:tcPr>
          <w:p w14:paraId="6AF1901C" w14:textId="77777777" w:rsidR="00301738" w:rsidRPr="00641D99" w:rsidRDefault="00301738" w:rsidP="00EE34C1">
            <w:pPr>
              <w:spacing w:after="0" w:line="240" w:lineRule="auto"/>
              <w:rPr>
                <w:rFonts w:ascii="Times New Roman" w:hAnsi="Times New Roman"/>
                <w:sz w:val="20"/>
                <w:szCs w:val="20"/>
              </w:rPr>
            </w:pPr>
          </w:p>
        </w:tc>
      </w:tr>
      <w:tr w:rsidR="00EA3A3A" w:rsidRPr="00641D99" w14:paraId="30E99BAB" w14:textId="77777777" w:rsidTr="00301738">
        <w:tc>
          <w:tcPr>
            <w:tcW w:w="1110" w:type="dxa"/>
            <w:vAlign w:val="bottom"/>
          </w:tcPr>
          <w:p w14:paraId="3AFA430E" w14:textId="2542E91D" w:rsidR="00EA3A3A" w:rsidRPr="00641D99" w:rsidRDefault="00EA3A3A" w:rsidP="00EA3A3A">
            <w:pPr>
              <w:spacing w:after="0" w:line="240" w:lineRule="auto"/>
              <w:rPr>
                <w:rFonts w:ascii="Times New Roman" w:hAnsi="Times New Roman"/>
                <w:sz w:val="20"/>
                <w:szCs w:val="20"/>
              </w:rPr>
            </w:pPr>
            <w:r>
              <w:rPr>
                <w:rFonts w:cs="Calibri"/>
                <w:color w:val="000000"/>
              </w:rPr>
              <w:t>5</w:t>
            </w:r>
          </w:p>
        </w:tc>
        <w:tc>
          <w:tcPr>
            <w:tcW w:w="769" w:type="dxa"/>
            <w:vAlign w:val="bottom"/>
          </w:tcPr>
          <w:p w14:paraId="2DEB4F65" w14:textId="01DB9CB4" w:rsidR="00EA3A3A" w:rsidRPr="005F5B9E" w:rsidRDefault="00EA3A3A" w:rsidP="00EA3A3A">
            <w:pPr>
              <w:spacing w:after="0" w:line="240" w:lineRule="auto"/>
              <w:rPr>
                <w:rFonts w:ascii="Times New Roman" w:hAnsi="Times New Roman"/>
                <w:sz w:val="20"/>
                <w:szCs w:val="20"/>
              </w:rPr>
            </w:pPr>
            <w:r>
              <w:rPr>
                <w:rFonts w:cs="Calibri"/>
                <w:color w:val="000000"/>
              </w:rPr>
              <w:t xml:space="preserve"> </w:t>
            </w:r>
          </w:p>
        </w:tc>
        <w:tc>
          <w:tcPr>
            <w:tcW w:w="769" w:type="dxa"/>
            <w:vAlign w:val="bottom"/>
          </w:tcPr>
          <w:p w14:paraId="3751B154" w14:textId="6117471B" w:rsidR="00EA3A3A" w:rsidRPr="005F5B9E" w:rsidRDefault="00EA3A3A" w:rsidP="00EA3A3A">
            <w:pPr>
              <w:spacing w:after="0" w:line="240" w:lineRule="auto"/>
              <w:rPr>
                <w:rFonts w:ascii="Times New Roman" w:hAnsi="Times New Roman"/>
                <w:sz w:val="20"/>
                <w:szCs w:val="20"/>
              </w:rPr>
            </w:pPr>
            <w:r>
              <w:rPr>
                <w:rFonts w:cs="Calibri"/>
                <w:color w:val="000000"/>
              </w:rPr>
              <w:t xml:space="preserve"> </w:t>
            </w:r>
          </w:p>
        </w:tc>
        <w:tc>
          <w:tcPr>
            <w:tcW w:w="770" w:type="dxa"/>
            <w:vAlign w:val="bottom"/>
          </w:tcPr>
          <w:p w14:paraId="540CC2F9" w14:textId="550FCCF9" w:rsidR="00EA3A3A" w:rsidRPr="005F5B9E" w:rsidRDefault="00EA3A3A" w:rsidP="00EA3A3A">
            <w:pPr>
              <w:spacing w:after="0" w:line="240" w:lineRule="auto"/>
              <w:rPr>
                <w:rFonts w:ascii="Times New Roman" w:hAnsi="Times New Roman"/>
                <w:sz w:val="20"/>
                <w:szCs w:val="20"/>
              </w:rPr>
            </w:pPr>
            <w:r>
              <w:rPr>
                <w:rFonts w:cs="Calibri"/>
                <w:color w:val="000000"/>
              </w:rPr>
              <w:t>0,3</w:t>
            </w:r>
          </w:p>
        </w:tc>
        <w:tc>
          <w:tcPr>
            <w:tcW w:w="769" w:type="dxa"/>
            <w:vAlign w:val="bottom"/>
          </w:tcPr>
          <w:p w14:paraId="08A0B409" w14:textId="5A374818" w:rsidR="00EA3A3A" w:rsidRPr="005F5B9E" w:rsidRDefault="00EA3A3A" w:rsidP="00EA3A3A">
            <w:pPr>
              <w:spacing w:after="0" w:line="240" w:lineRule="auto"/>
              <w:rPr>
                <w:rFonts w:ascii="Times New Roman" w:hAnsi="Times New Roman"/>
                <w:sz w:val="20"/>
                <w:szCs w:val="20"/>
              </w:rPr>
            </w:pPr>
            <w:r>
              <w:rPr>
                <w:rFonts w:cs="Calibri"/>
                <w:color w:val="000000"/>
              </w:rPr>
              <w:t xml:space="preserve"> </w:t>
            </w:r>
          </w:p>
        </w:tc>
        <w:tc>
          <w:tcPr>
            <w:tcW w:w="770" w:type="dxa"/>
            <w:vAlign w:val="bottom"/>
          </w:tcPr>
          <w:p w14:paraId="18276E20" w14:textId="15D5A02E" w:rsidR="00EA3A3A" w:rsidRPr="005F5B9E" w:rsidRDefault="00EA3A3A" w:rsidP="00EA3A3A">
            <w:pPr>
              <w:spacing w:after="0" w:line="240" w:lineRule="auto"/>
              <w:rPr>
                <w:rFonts w:ascii="Times New Roman" w:hAnsi="Times New Roman"/>
                <w:sz w:val="20"/>
                <w:szCs w:val="20"/>
              </w:rPr>
            </w:pPr>
            <w:r>
              <w:rPr>
                <w:rFonts w:cs="Calibri"/>
                <w:color w:val="000000"/>
              </w:rPr>
              <w:t xml:space="preserve"> </w:t>
            </w:r>
          </w:p>
        </w:tc>
        <w:tc>
          <w:tcPr>
            <w:tcW w:w="1275" w:type="dxa"/>
            <w:vAlign w:val="bottom"/>
          </w:tcPr>
          <w:p w14:paraId="3BB88596" w14:textId="3F6EC7EC" w:rsidR="00EA3A3A" w:rsidRPr="005F5B9E" w:rsidRDefault="00EA3A3A" w:rsidP="00EA3A3A">
            <w:pPr>
              <w:spacing w:after="0" w:line="240" w:lineRule="auto"/>
              <w:rPr>
                <w:rFonts w:ascii="Times New Roman" w:hAnsi="Times New Roman"/>
                <w:sz w:val="20"/>
                <w:szCs w:val="20"/>
              </w:rPr>
            </w:pPr>
            <w:r>
              <w:rPr>
                <w:rFonts w:cs="Calibri"/>
                <w:color w:val="000000"/>
              </w:rPr>
              <w:t>0,3</w:t>
            </w:r>
          </w:p>
        </w:tc>
      </w:tr>
      <w:tr w:rsidR="00EA3A3A" w:rsidRPr="00641D99" w14:paraId="59D14B5E" w14:textId="77777777" w:rsidTr="00301738">
        <w:tc>
          <w:tcPr>
            <w:tcW w:w="1110" w:type="dxa"/>
            <w:shd w:val="clear" w:color="auto" w:fill="F2F2F2" w:themeFill="background1" w:themeFillShade="F2"/>
            <w:vAlign w:val="bottom"/>
          </w:tcPr>
          <w:p w14:paraId="0D05B03D" w14:textId="790FD52D" w:rsidR="00EA3A3A" w:rsidRPr="00641D99" w:rsidRDefault="00EA3A3A" w:rsidP="00EA3A3A">
            <w:pPr>
              <w:spacing w:after="0" w:line="240" w:lineRule="auto"/>
              <w:rPr>
                <w:rFonts w:ascii="Times New Roman" w:hAnsi="Times New Roman"/>
                <w:sz w:val="20"/>
                <w:szCs w:val="20"/>
              </w:rPr>
            </w:pPr>
            <w:r>
              <w:rPr>
                <w:rFonts w:cs="Calibri"/>
                <w:color w:val="000000"/>
              </w:rPr>
              <w:t>6</w:t>
            </w:r>
          </w:p>
        </w:tc>
        <w:tc>
          <w:tcPr>
            <w:tcW w:w="769" w:type="dxa"/>
            <w:shd w:val="clear" w:color="auto" w:fill="F2F2F2" w:themeFill="background1" w:themeFillShade="F2"/>
            <w:vAlign w:val="bottom"/>
          </w:tcPr>
          <w:p w14:paraId="2E46C1B8" w14:textId="17F87FF4" w:rsidR="00EA3A3A" w:rsidRPr="005F5B9E" w:rsidRDefault="00EA3A3A" w:rsidP="00EA3A3A">
            <w:pPr>
              <w:spacing w:after="0" w:line="240" w:lineRule="auto"/>
              <w:rPr>
                <w:rFonts w:ascii="Times New Roman" w:hAnsi="Times New Roman"/>
                <w:sz w:val="20"/>
                <w:szCs w:val="20"/>
              </w:rPr>
            </w:pPr>
            <w:r>
              <w:rPr>
                <w:rFonts w:cs="Calibri"/>
                <w:color w:val="000000"/>
              </w:rPr>
              <w:t xml:space="preserve"> </w:t>
            </w:r>
          </w:p>
        </w:tc>
        <w:tc>
          <w:tcPr>
            <w:tcW w:w="769" w:type="dxa"/>
            <w:shd w:val="clear" w:color="auto" w:fill="F2F2F2" w:themeFill="background1" w:themeFillShade="F2"/>
            <w:vAlign w:val="bottom"/>
          </w:tcPr>
          <w:p w14:paraId="6B82741A" w14:textId="3351779A" w:rsidR="00EA3A3A" w:rsidRPr="005F5B9E" w:rsidRDefault="00EA3A3A" w:rsidP="00EA3A3A">
            <w:pPr>
              <w:spacing w:after="0" w:line="240" w:lineRule="auto"/>
              <w:rPr>
                <w:rFonts w:ascii="Times New Roman" w:hAnsi="Times New Roman"/>
                <w:sz w:val="20"/>
                <w:szCs w:val="20"/>
              </w:rPr>
            </w:pPr>
            <w:r>
              <w:rPr>
                <w:rFonts w:cs="Calibri"/>
                <w:color w:val="000000"/>
              </w:rPr>
              <w:t xml:space="preserve"> </w:t>
            </w:r>
          </w:p>
        </w:tc>
        <w:tc>
          <w:tcPr>
            <w:tcW w:w="770" w:type="dxa"/>
            <w:shd w:val="clear" w:color="auto" w:fill="F2F2F2" w:themeFill="background1" w:themeFillShade="F2"/>
            <w:vAlign w:val="bottom"/>
          </w:tcPr>
          <w:p w14:paraId="06ACF57F" w14:textId="57661F1E" w:rsidR="00EA3A3A" w:rsidRPr="005F5B9E" w:rsidRDefault="00EA3A3A" w:rsidP="00EA3A3A">
            <w:pPr>
              <w:spacing w:after="0" w:line="240" w:lineRule="auto"/>
              <w:rPr>
                <w:rFonts w:ascii="Times New Roman" w:hAnsi="Times New Roman"/>
                <w:sz w:val="20"/>
                <w:szCs w:val="20"/>
              </w:rPr>
            </w:pPr>
            <w:r>
              <w:rPr>
                <w:rFonts w:cs="Calibri"/>
                <w:color w:val="000000"/>
              </w:rPr>
              <w:t>9,4</w:t>
            </w:r>
          </w:p>
        </w:tc>
        <w:tc>
          <w:tcPr>
            <w:tcW w:w="769" w:type="dxa"/>
            <w:shd w:val="clear" w:color="auto" w:fill="F2F2F2" w:themeFill="background1" w:themeFillShade="F2"/>
            <w:vAlign w:val="bottom"/>
          </w:tcPr>
          <w:p w14:paraId="3452B9EB" w14:textId="03C4A961" w:rsidR="00EA3A3A" w:rsidRPr="005F5B9E" w:rsidRDefault="00EA3A3A" w:rsidP="00EA3A3A">
            <w:pPr>
              <w:spacing w:after="0" w:line="240" w:lineRule="auto"/>
              <w:rPr>
                <w:rFonts w:ascii="Times New Roman" w:hAnsi="Times New Roman"/>
                <w:sz w:val="20"/>
                <w:szCs w:val="20"/>
              </w:rPr>
            </w:pPr>
            <w:r>
              <w:rPr>
                <w:rFonts w:cs="Calibri"/>
                <w:color w:val="000000"/>
              </w:rPr>
              <w:t xml:space="preserve"> </w:t>
            </w:r>
          </w:p>
        </w:tc>
        <w:tc>
          <w:tcPr>
            <w:tcW w:w="770" w:type="dxa"/>
            <w:shd w:val="clear" w:color="auto" w:fill="F2F2F2" w:themeFill="background1" w:themeFillShade="F2"/>
            <w:vAlign w:val="bottom"/>
          </w:tcPr>
          <w:p w14:paraId="64B3295C" w14:textId="2AA29BCC" w:rsidR="00EA3A3A" w:rsidRPr="005F5B9E" w:rsidRDefault="00EA3A3A" w:rsidP="00EA3A3A">
            <w:pPr>
              <w:spacing w:after="0" w:line="240" w:lineRule="auto"/>
              <w:rPr>
                <w:rFonts w:ascii="Times New Roman" w:hAnsi="Times New Roman"/>
                <w:sz w:val="20"/>
                <w:szCs w:val="20"/>
              </w:rPr>
            </w:pPr>
            <w:r>
              <w:rPr>
                <w:rFonts w:cs="Calibri"/>
                <w:color w:val="000000"/>
              </w:rPr>
              <w:t>1,3</w:t>
            </w:r>
          </w:p>
        </w:tc>
        <w:tc>
          <w:tcPr>
            <w:tcW w:w="1275" w:type="dxa"/>
            <w:shd w:val="clear" w:color="auto" w:fill="F2F2F2" w:themeFill="background1" w:themeFillShade="F2"/>
            <w:vAlign w:val="bottom"/>
          </w:tcPr>
          <w:p w14:paraId="4846A914" w14:textId="3B3FA55F" w:rsidR="00EA3A3A" w:rsidRPr="005F5B9E" w:rsidRDefault="00EA3A3A" w:rsidP="00EA3A3A">
            <w:pPr>
              <w:spacing w:after="0" w:line="240" w:lineRule="auto"/>
              <w:rPr>
                <w:rFonts w:ascii="Times New Roman" w:hAnsi="Times New Roman"/>
                <w:sz w:val="20"/>
                <w:szCs w:val="20"/>
              </w:rPr>
            </w:pPr>
            <w:r>
              <w:rPr>
                <w:rFonts w:cs="Calibri"/>
                <w:color w:val="000000"/>
              </w:rPr>
              <w:t>6,8</w:t>
            </w:r>
          </w:p>
        </w:tc>
      </w:tr>
      <w:tr w:rsidR="00EA3A3A" w:rsidRPr="00641D99" w14:paraId="324854FE" w14:textId="77777777" w:rsidTr="00301738">
        <w:tc>
          <w:tcPr>
            <w:tcW w:w="1110" w:type="dxa"/>
            <w:vAlign w:val="bottom"/>
          </w:tcPr>
          <w:p w14:paraId="4D452C97" w14:textId="099E45A0" w:rsidR="00EA3A3A" w:rsidRPr="00641D99" w:rsidRDefault="00EA3A3A" w:rsidP="00EA3A3A">
            <w:pPr>
              <w:spacing w:after="0" w:line="240" w:lineRule="auto"/>
              <w:rPr>
                <w:rFonts w:ascii="Times New Roman" w:hAnsi="Times New Roman"/>
                <w:sz w:val="20"/>
                <w:szCs w:val="20"/>
              </w:rPr>
            </w:pPr>
            <w:r>
              <w:rPr>
                <w:rFonts w:cs="Calibri"/>
                <w:color w:val="000000"/>
              </w:rPr>
              <w:t>7</w:t>
            </w:r>
          </w:p>
        </w:tc>
        <w:tc>
          <w:tcPr>
            <w:tcW w:w="769" w:type="dxa"/>
            <w:vAlign w:val="bottom"/>
          </w:tcPr>
          <w:p w14:paraId="71CC75B8" w14:textId="13B7F333" w:rsidR="00EA3A3A" w:rsidRPr="005F5B9E" w:rsidRDefault="00EA3A3A" w:rsidP="00EA3A3A">
            <w:pPr>
              <w:spacing w:after="0" w:line="240" w:lineRule="auto"/>
              <w:rPr>
                <w:rFonts w:ascii="Times New Roman" w:hAnsi="Times New Roman"/>
                <w:sz w:val="20"/>
                <w:szCs w:val="20"/>
              </w:rPr>
            </w:pPr>
            <w:r>
              <w:rPr>
                <w:rFonts w:cs="Calibri"/>
                <w:color w:val="000000"/>
              </w:rPr>
              <w:t>4,7</w:t>
            </w:r>
          </w:p>
        </w:tc>
        <w:tc>
          <w:tcPr>
            <w:tcW w:w="769" w:type="dxa"/>
            <w:vAlign w:val="bottom"/>
          </w:tcPr>
          <w:p w14:paraId="4BCCFE04" w14:textId="12F99C29" w:rsidR="00EA3A3A" w:rsidRPr="005F5B9E" w:rsidRDefault="00EA3A3A" w:rsidP="00EA3A3A">
            <w:pPr>
              <w:spacing w:after="0" w:line="240" w:lineRule="auto"/>
              <w:rPr>
                <w:rFonts w:ascii="Times New Roman" w:hAnsi="Times New Roman"/>
                <w:sz w:val="20"/>
                <w:szCs w:val="20"/>
              </w:rPr>
            </w:pPr>
            <w:r>
              <w:rPr>
                <w:rFonts w:cs="Calibri"/>
                <w:color w:val="000000"/>
              </w:rPr>
              <w:t>13,9</w:t>
            </w:r>
          </w:p>
        </w:tc>
        <w:tc>
          <w:tcPr>
            <w:tcW w:w="770" w:type="dxa"/>
            <w:vAlign w:val="bottom"/>
          </w:tcPr>
          <w:p w14:paraId="1239C822" w14:textId="0CE87FF4" w:rsidR="00EA3A3A" w:rsidRPr="005F5B9E" w:rsidRDefault="00EA3A3A" w:rsidP="00EA3A3A">
            <w:pPr>
              <w:spacing w:after="0" w:line="240" w:lineRule="auto"/>
              <w:rPr>
                <w:rFonts w:ascii="Times New Roman" w:hAnsi="Times New Roman"/>
                <w:sz w:val="20"/>
                <w:szCs w:val="20"/>
              </w:rPr>
            </w:pPr>
            <w:r>
              <w:rPr>
                <w:rFonts w:cs="Calibri"/>
                <w:color w:val="000000"/>
              </w:rPr>
              <w:t>14,1</w:t>
            </w:r>
          </w:p>
        </w:tc>
        <w:tc>
          <w:tcPr>
            <w:tcW w:w="769" w:type="dxa"/>
            <w:vAlign w:val="bottom"/>
          </w:tcPr>
          <w:p w14:paraId="4DBF6A50" w14:textId="4E8169D0" w:rsidR="00EA3A3A" w:rsidRPr="005F5B9E" w:rsidRDefault="00EA3A3A" w:rsidP="00EA3A3A">
            <w:pPr>
              <w:spacing w:after="0" w:line="240" w:lineRule="auto"/>
              <w:rPr>
                <w:rFonts w:ascii="Times New Roman" w:hAnsi="Times New Roman"/>
                <w:sz w:val="20"/>
                <w:szCs w:val="20"/>
              </w:rPr>
            </w:pPr>
            <w:r>
              <w:rPr>
                <w:rFonts w:cs="Calibri"/>
                <w:color w:val="000000"/>
              </w:rPr>
              <w:t>11,5</w:t>
            </w:r>
          </w:p>
        </w:tc>
        <w:tc>
          <w:tcPr>
            <w:tcW w:w="770" w:type="dxa"/>
            <w:vAlign w:val="bottom"/>
          </w:tcPr>
          <w:p w14:paraId="435E4E1D" w14:textId="55C536EA" w:rsidR="00EA3A3A" w:rsidRPr="005F5B9E" w:rsidRDefault="00EA3A3A" w:rsidP="00EA3A3A">
            <w:pPr>
              <w:spacing w:after="0" w:line="240" w:lineRule="auto"/>
              <w:rPr>
                <w:rFonts w:ascii="Times New Roman" w:hAnsi="Times New Roman"/>
                <w:sz w:val="20"/>
                <w:szCs w:val="20"/>
              </w:rPr>
            </w:pPr>
            <w:r>
              <w:rPr>
                <w:rFonts w:cs="Calibri"/>
                <w:color w:val="000000"/>
              </w:rPr>
              <w:t xml:space="preserve"> </w:t>
            </w:r>
          </w:p>
        </w:tc>
        <w:tc>
          <w:tcPr>
            <w:tcW w:w="1275" w:type="dxa"/>
            <w:vAlign w:val="bottom"/>
          </w:tcPr>
          <w:p w14:paraId="13E77A37" w14:textId="09D88D7F" w:rsidR="00EA3A3A" w:rsidRPr="005F5B9E" w:rsidRDefault="00EA3A3A" w:rsidP="00EA3A3A">
            <w:pPr>
              <w:spacing w:after="0" w:line="240" w:lineRule="auto"/>
              <w:rPr>
                <w:rFonts w:ascii="Times New Roman" w:hAnsi="Times New Roman"/>
                <w:sz w:val="20"/>
                <w:szCs w:val="20"/>
              </w:rPr>
            </w:pPr>
            <w:r>
              <w:rPr>
                <w:rFonts w:cs="Calibri"/>
                <w:color w:val="000000"/>
              </w:rPr>
              <w:t>9,6</w:t>
            </w:r>
          </w:p>
        </w:tc>
      </w:tr>
      <w:tr w:rsidR="00EA3A3A" w:rsidRPr="00641D99" w14:paraId="69FEF5B2" w14:textId="77777777" w:rsidTr="00301738">
        <w:tc>
          <w:tcPr>
            <w:tcW w:w="1110" w:type="dxa"/>
            <w:shd w:val="clear" w:color="auto" w:fill="F2F2F2" w:themeFill="background1" w:themeFillShade="F2"/>
            <w:vAlign w:val="bottom"/>
          </w:tcPr>
          <w:p w14:paraId="1BF152EB" w14:textId="48B07EC2" w:rsidR="00EA3A3A" w:rsidRPr="00641D99" w:rsidRDefault="00EA3A3A" w:rsidP="00EA3A3A">
            <w:pPr>
              <w:spacing w:after="0" w:line="240" w:lineRule="auto"/>
              <w:rPr>
                <w:rFonts w:ascii="Times New Roman" w:hAnsi="Times New Roman"/>
                <w:sz w:val="20"/>
                <w:szCs w:val="20"/>
              </w:rPr>
            </w:pPr>
            <w:r>
              <w:rPr>
                <w:rFonts w:cs="Calibri"/>
                <w:color w:val="000000"/>
              </w:rPr>
              <w:t>8</w:t>
            </w:r>
          </w:p>
        </w:tc>
        <w:tc>
          <w:tcPr>
            <w:tcW w:w="769" w:type="dxa"/>
            <w:shd w:val="clear" w:color="auto" w:fill="F2F2F2" w:themeFill="background1" w:themeFillShade="F2"/>
            <w:vAlign w:val="bottom"/>
          </w:tcPr>
          <w:p w14:paraId="1406AF28" w14:textId="53B8F67C" w:rsidR="00EA3A3A" w:rsidRPr="005F5B9E" w:rsidRDefault="00EA3A3A" w:rsidP="00EA3A3A">
            <w:pPr>
              <w:spacing w:after="0" w:line="240" w:lineRule="auto"/>
              <w:rPr>
                <w:rFonts w:ascii="Times New Roman" w:hAnsi="Times New Roman"/>
                <w:sz w:val="20"/>
                <w:szCs w:val="20"/>
              </w:rPr>
            </w:pPr>
            <w:r>
              <w:rPr>
                <w:rFonts w:cs="Calibri"/>
                <w:color w:val="000000"/>
              </w:rPr>
              <w:t>11,3</w:t>
            </w:r>
          </w:p>
        </w:tc>
        <w:tc>
          <w:tcPr>
            <w:tcW w:w="769" w:type="dxa"/>
            <w:shd w:val="clear" w:color="auto" w:fill="F2F2F2" w:themeFill="background1" w:themeFillShade="F2"/>
            <w:vAlign w:val="bottom"/>
          </w:tcPr>
          <w:p w14:paraId="5F7A4455" w14:textId="79D4D978" w:rsidR="00EA3A3A" w:rsidRPr="005F5B9E" w:rsidRDefault="00EA3A3A" w:rsidP="00EA3A3A">
            <w:pPr>
              <w:spacing w:after="0" w:line="240" w:lineRule="auto"/>
              <w:rPr>
                <w:rFonts w:ascii="Times New Roman" w:hAnsi="Times New Roman"/>
                <w:sz w:val="20"/>
                <w:szCs w:val="20"/>
              </w:rPr>
            </w:pPr>
            <w:r>
              <w:rPr>
                <w:rFonts w:cs="Calibri"/>
                <w:color w:val="000000"/>
              </w:rPr>
              <w:t>13,9</w:t>
            </w:r>
          </w:p>
        </w:tc>
        <w:tc>
          <w:tcPr>
            <w:tcW w:w="770" w:type="dxa"/>
            <w:shd w:val="clear" w:color="auto" w:fill="F2F2F2" w:themeFill="background1" w:themeFillShade="F2"/>
            <w:vAlign w:val="bottom"/>
          </w:tcPr>
          <w:p w14:paraId="709C508F" w14:textId="75A7DC68" w:rsidR="00EA3A3A" w:rsidRPr="005F5B9E" w:rsidRDefault="00EA3A3A" w:rsidP="00EA3A3A">
            <w:pPr>
              <w:spacing w:after="0" w:line="240" w:lineRule="auto"/>
              <w:rPr>
                <w:rFonts w:ascii="Times New Roman" w:hAnsi="Times New Roman"/>
                <w:sz w:val="20"/>
                <w:szCs w:val="20"/>
              </w:rPr>
            </w:pPr>
            <w:r>
              <w:rPr>
                <w:rFonts w:cs="Calibri"/>
                <w:color w:val="000000"/>
              </w:rPr>
              <w:t>14,1</w:t>
            </w:r>
          </w:p>
        </w:tc>
        <w:tc>
          <w:tcPr>
            <w:tcW w:w="769" w:type="dxa"/>
            <w:shd w:val="clear" w:color="auto" w:fill="F2F2F2" w:themeFill="background1" w:themeFillShade="F2"/>
            <w:vAlign w:val="bottom"/>
          </w:tcPr>
          <w:p w14:paraId="37CB7C6E" w14:textId="43BF7FE3" w:rsidR="00EA3A3A" w:rsidRPr="005F5B9E" w:rsidRDefault="00EA3A3A" w:rsidP="00EA3A3A">
            <w:pPr>
              <w:spacing w:after="0" w:line="240" w:lineRule="auto"/>
              <w:rPr>
                <w:rFonts w:ascii="Times New Roman" w:hAnsi="Times New Roman"/>
                <w:sz w:val="20"/>
                <w:szCs w:val="20"/>
              </w:rPr>
            </w:pPr>
            <w:r>
              <w:rPr>
                <w:rFonts w:cs="Calibri"/>
                <w:color w:val="000000"/>
              </w:rPr>
              <w:t>11,5</w:t>
            </w:r>
          </w:p>
        </w:tc>
        <w:tc>
          <w:tcPr>
            <w:tcW w:w="770" w:type="dxa"/>
            <w:shd w:val="clear" w:color="auto" w:fill="F2F2F2" w:themeFill="background1" w:themeFillShade="F2"/>
            <w:vAlign w:val="bottom"/>
          </w:tcPr>
          <w:p w14:paraId="147152D1" w14:textId="2499F5EB" w:rsidR="00EA3A3A" w:rsidRPr="005F5B9E" w:rsidRDefault="00EA3A3A" w:rsidP="00EA3A3A">
            <w:pPr>
              <w:spacing w:after="0" w:line="240" w:lineRule="auto"/>
              <w:rPr>
                <w:rFonts w:ascii="Times New Roman" w:hAnsi="Times New Roman"/>
                <w:sz w:val="20"/>
                <w:szCs w:val="20"/>
              </w:rPr>
            </w:pPr>
            <w:r>
              <w:rPr>
                <w:rFonts w:cs="Calibri"/>
                <w:color w:val="000000"/>
              </w:rPr>
              <w:t xml:space="preserve"> </w:t>
            </w:r>
          </w:p>
        </w:tc>
        <w:tc>
          <w:tcPr>
            <w:tcW w:w="1275" w:type="dxa"/>
            <w:shd w:val="clear" w:color="auto" w:fill="F2F2F2" w:themeFill="background1" w:themeFillShade="F2"/>
            <w:vAlign w:val="bottom"/>
          </w:tcPr>
          <w:p w14:paraId="5A82E102" w14:textId="417BF2AA" w:rsidR="00EA3A3A" w:rsidRPr="005F5B9E" w:rsidRDefault="00EA3A3A" w:rsidP="00EA3A3A">
            <w:pPr>
              <w:spacing w:after="0" w:line="240" w:lineRule="auto"/>
              <w:rPr>
                <w:rFonts w:ascii="Times New Roman" w:hAnsi="Times New Roman"/>
                <w:sz w:val="20"/>
                <w:szCs w:val="20"/>
              </w:rPr>
            </w:pPr>
            <w:r>
              <w:rPr>
                <w:rFonts w:cs="Calibri"/>
                <w:color w:val="000000"/>
              </w:rPr>
              <w:t>12,5</w:t>
            </w:r>
          </w:p>
        </w:tc>
      </w:tr>
      <w:tr w:rsidR="00EA3A3A" w:rsidRPr="00641D99" w14:paraId="23FAB899" w14:textId="77777777" w:rsidTr="00301738">
        <w:tc>
          <w:tcPr>
            <w:tcW w:w="1110" w:type="dxa"/>
            <w:vAlign w:val="bottom"/>
          </w:tcPr>
          <w:p w14:paraId="7524A40C" w14:textId="134DE69A" w:rsidR="00EA3A3A" w:rsidRPr="00641D99" w:rsidRDefault="00EA3A3A" w:rsidP="00EA3A3A">
            <w:pPr>
              <w:spacing w:after="0" w:line="240" w:lineRule="auto"/>
              <w:rPr>
                <w:rFonts w:ascii="Times New Roman" w:hAnsi="Times New Roman"/>
                <w:sz w:val="20"/>
                <w:szCs w:val="20"/>
              </w:rPr>
            </w:pPr>
            <w:r>
              <w:rPr>
                <w:rFonts w:cs="Calibri"/>
                <w:color w:val="000000"/>
              </w:rPr>
              <w:t>9</w:t>
            </w:r>
          </w:p>
        </w:tc>
        <w:tc>
          <w:tcPr>
            <w:tcW w:w="769" w:type="dxa"/>
            <w:vAlign w:val="bottom"/>
          </w:tcPr>
          <w:p w14:paraId="19B66044" w14:textId="4B1949BC" w:rsidR="00EA3A3A" w:rsidRPr="005F5B9E" w:rsidRDefault="00EA3A3A" w:rsidP="00EA3A3A">
            <w:pPr>
              <w:spacing w:after="0" w:line="240" w:lineRule="auto"/>
              <w:rPr>
                <w:rFonts w:ascii="Times New Roman" w:hAnsi="Times New Roman"/>
                <w:sz w:val="20"/>
                <w:szCs w:val="20"/>
              </w:rPr>
            </w:pPr>
            <w:r>
              <w:rPr>
                <w:rFonts w:cs="Calibri"/>
                <w:color w:val="000000"/>
              </w:rPr>
              <w:t xml:space="preserve"> </w:t>
            </w:r>
          </w:p>
        </w:tc>
        <w:tc>
          <w:tcPr>
            <w:tcW w:w="769" w:type="dxa"/>
            <w:vAlign w:val="bottom"/>
          </w:tcPr>
          <w:p w14:paraId="0497C695" w14:textId="242E934E" w:rsidR="00EA3A3A" w:rsidRPr="005F5B9E" w:rsidRDefault="00EA3A3A" w:rsidP="00EA3A3A">
            <w:pPr>
              <w:spacing w:after="0" w:line="240" w:lineRule="auto"/>
              <w:rPr>
                <w:rFonts w:ascii="Times New Roman" w:hAnsi="Times New Roman"/>
                <w:sz w:val="20"/>
                <w:szCs w:val="20"/>
              </w:rPr>
            </w:pPr>
            <w:r>
              <w:rPr>
                <w:rFonts w:cs="Calibri"/>
                <w:color w:val="000000"/>
              </w:rPr>
              <w:t xml:space="preserve"> </w:t>
            </w:r>
          </w:p>
        </w:tc>
        <w:tc>
          <w:tcPr>
            <w:tcW w:w="770" w:type="dxa"/>
            <w:vAlign w:val="bottom"/>
          </w:tcPr>
          <w:p w14:paraId="4DA9E63E" w14:textId="29D5E14B" w:rsidR="00EA3A3A" w:rsidRPr="005F5B9E" w:rsidRDefault="00EA3A3A" w:rsidP="00EA3A3A">
            <w:pPr>
              <w:spacing w:after="0" w:line="240" w:lineRule="auto"/>
              <w:rPr>
                <w:rFonts w:ascii="Times New Roman" w:hAnsi="Times New Roman"/>
                <w:sz w:val="20"/>
                <w:szCs w:val="20"/>
              </w:rPr>
            </w:pPr>
            <w:r>
              <w:rPr>
                <w:rFonts w:cs="Calibri"/>
                <w:color w:val="000000"/>
              </w:rPr>
              <w:t xml:space="preserve"> </w:t>
            </w:r>
          </w:p>
        </w:tc>
        <w:tc>
          <w:tcPr>
            <w:tcW w:w="769" w:type="dxa"/>
            <w:vAlign w:val="bottom"/>
          </w:tcPr>
          <w:p w14:paraId="09F2C77F" w14:textId="0D30B871" w:rsidR="00EA3A3A" w:rsidRPr="005F5B9E" w:rsidRDefault="00EA3A3A" w:rsidP="00EA3A3A">
            <w:pPr>
              <w:spacing w:after="0" w:line="240" w:lineRule="auto"/>
              <w:rPr>
                <w:rFonts w:ascii="Times New Roman" w:hAnsi="Times New Roman"/>
                <w:sz w:val="20"/>
                <w:szCs w:val="20"/>
              </w:rPr>
            </w:pPr>
            <w:r>
              <w:rPr>
                <w:rFonts w:cs="Calibri"/>
                <w:color w:val="000000"/>
              </w:rPr>
              <w:t>21,4</w:t>
            </w:r>
          </w:p>
        </w:tc>
        <w:tc>
          <w:tcPr>
            <w:tcW w:w="770" w:type="dxa"/>
            <w:vAlign w:val="bottom"/>
          </w:tcPr>
          <w:p w14:paraId="41DC06FD" w14:textId="21207163" w:rsidR="00EA3A3A" w:rsidRPr="005F5B9E" w:rsidRDefault="00EA3A3A" w:rsidP="00EA3A3A">
            <w:pPr>
              <w:spacing w:after="0" w:line="240" w:lineRule="auto"/>
              <w:rPr>
                <w:rFonts w:ascii="Times New Roman" w:hAnsi="Times New Roman"/>
                <w:sz w:val="20"/>
                <w:szCs w:val="20"/>
              </w:rPr>
            </w:pPr>
            <w:r>
              <w:rPr>
                <w:rFonts w:cs="Calibri"/>
                <w:color w:val="000000"/>
              </w:rPr>
              <w:t xml:space="preserve"> </w:t>
            </w:r>
          </w:p>
        </w:tc>
        <w:tc>
          <w:tcPr>
            <w:tcW w:w="1275" w:type="dxa"/>
            <w:vAlign w:val="bottom"/>
          </w:tcPr>
          <w:p w14:paraId="3104E610" w14:textId="74AAAE7D" w:rsidR="00EA3A3A" w:rsidRPr="005F5B9E" w:rsidRDefault="00EA3A3A" w:rsidP="00EA3A3A">
            <w:pPr>
              <w:spacing w:after="0" w:line="240" w:lineRule="auto"/>
              <w:rPr>
                <w:rFonts w:ascii="Times New Roman" w:hAnsi="Times New Roman"/>
                <w:sz w:val="20"/>
                <w:szCs w:val="20"/>
              </w:rPr>
            </w:pPr>
            <w:r>
              <w:rPr>
                <w:rFonts w:cs="Calibri"/>
                <w:color w:val="000000"/>
              </w:rPr>
              <w:t>21,4</w:t>
            </w:r>
          </w:p>
        </w:tc>
      </w:tr>
      <w:tr w:rsidR="00EA3A3A" w:rsidRPr="00641D99" w14:paraId="2661C543" w14:textId="77777777" w:rsidTr="00301738">
        <w:tc>
          <w:tcPr>
            <w:tcW w:w="1110" w:type="dxa"/>
            <w:shd w:val="clear" w:color="auto" w:fill="F2F2F2" w:themeFill="background1" w:themeFillShade="F2"/>
            <w:vAlign w:val="bottom"/>
          </w:tcPr>
          <w:p w14:paraId="648895AE" w14:textId="0CDFD36D" w:rsidR="00EA3A3A" w:rsidRPr="00641D99" w:rsidRDefault="00EA3A3A" w:rsidP="00EA3A3A">
            <w:pPr>
              <w:spacing w:after="0" w:line="240" w:lineRule="auto"/>
              <w:rPr>
                <w:rFonts w:ascii="Times New Roman" w:hAnsi="Times New Roman"/>
                <w:sz w:val="20"/>
                <w:szCs w:val="20"/>
              </w:rPr>
            </w:pPr>
            <w:r>
              <w:rPr>
                <w:rFonts w:cs="Calibri"/>
                <w:color w:val="000000"/>
              </w:rPr>
              <w:t>10</w:t>
            </w:r>
          </w:p>
        </w:tc>
        <w:tc>
          <w:tcPr>
            <w:tcW w:w="769" w:type="dxa"/>
            <w:shd w:val="clear" w:color="auto" w:fill="F2F2F2" w:themeFill="background1" w:themeFillShade="F2"/>
            <w:vAlign w:val="bottom"/>
          </w:tcPr>
          <w:p w14:paraId="66E314B7" w14:textId="1A6FDF94" w:rsidR="00EA3A3A" w:rsidRPr="00301738" w:rsidRDefault="00EA3A3A" w:rsidP="00EA3A3A">
            <w:pPr>
              <w:spacing w:after="0" w:line="240" w:lineRule="auto"/>
              <w:rPr>
                <w:rFonts w:ascii="Times New Roman" w:hAnsi="Times New Roman"/>
                <w:sz w:val="20"/>
                <w:szCs w:val="20"/>
              </w:rPr>
            </w:pPr>
            <w:r>
              <w:rPr>
                <w:rFonts w:cs="Calibri"/>
                <w:color w:val="000000"/>
              </w:rPr>
              <w:t>13,5</w:t>
            </w:r>
          </w:p>
        </w:tc>
        <w:tc>
          <w:tcPr>
            <w:tcW w:w="769" w:type="dxa"/>
            <w:shd w:val="clear" w:color="auto" w:fill="F2F2F2" w:themeFill="background1" w:themeFillShade="F2"/>
            <w:vAlign w:val="bottom"/>
          </w:tcPr>
          <w:p w14:paraId="309EAEE3" w14:textId="5EB50F4A" w:rsidR="00EA3A3A" w:rsidRPr="00301738" w:rsidRDefault="00EA3A3A" w:rsidP="00EA3A3A">
            <w:pPr>
              <w:spacing w:after="0" w:line="240" w:lineRule="auto"/>
              <w:rPr>
                <w:rFonts w:ascii="Times New Roman" w:hAnsi="Times New Roman"/>
                <w:sz w:val="20"/>
                <w:szCs w:val="20"/>
              </w:rPr>
            </w:pPr>
            <w:r>
              <w:rPr>
                <w:rFonts w:cs="Calibri"/>
                <w:color w:val="000000"/>
              </w:rPr>
              <w:t>9,9</w:t>
            </w:r>
          </w:p>
        </w:tc>
        <w:tc>
          <w:tcPr>
            <w:tcW w:w="770" w:type="dxa"/>
            <w:shd w:val="clear" w:color="auto" w:fill="F2F2F2" w:themeFill="background1" w:themeFillShade="F2"/>
            <w:vAlign w:val="bottom"/>
          </w:tcPr>
          <w:p w14:paraId="52A7FE59" w14:textId="3B12523B"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769" w:type="dxa"/>
            <w:shd w:val="clear" w:color="auto" w:fill="F2F2F2" w:themeFill="background1" w:themeFillShade="F2"/>
            <w:vAlign w:val="bottom"/>
          </w:tcPr>
          <w:p w14:paraId="11D58BE7" w14:textId="401C9EC0" w:rsidR="00EA3A3A" w:rsidRPr="00301738" w:rsidRDefault="00EA3A3A" w:rsidP="00EA3A3A">
            <w:pPr>
              <w:spacing w:after="0" w:line="240" w:lineRule="auto"/>
              <w:rPr>
                <w:rFonts w:ascii="Times New Roman" w:hAnsi="Times New Roman"/>
                <w:sz w:val="20"/>
                <w:szCs w:val="20"/>
              </w:rPr>
            </w:pPr>
            <w:r>
              <w:rPr>
                <w:rFonts w:cs="Calibri"/>
                <w:color w:val="000000"/>
              </w:rPr>
              <w:t>11,5</w:t>
            </w:r>
          </w:p>
        </w:tc>
        <w:tc>
          <w:tcPr>
            <w:tcW w:w="770" w:type="dxa"/>
            <w:shd w:val="clear" w:color="auto" w:fill="F2F2F2" w:themeFill="background1" w:themeFillShade="F2"/>
            <w:vAlign w:val="bottom"/>
          </w:tcPr>
          <w:p w14:paraId="4864E227" w14:textId="7D3FC2F3"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1275" w:type="dxa"/>
            <w:shd w:val="clear" w:color="auto" w:fill="F2F2F2" w:themeFill="background1" w:themeFillShade="F2"/>
            <w:vAlign w:val="bottom"/>
          </w:tcPr>
          <w:p w14:paraId="6144C5B6" w14:textId="799F2E6C" w:rsidR="00EA3A3A" w:rsidRPr="00301738" w:rsidRDefault="00EA3A3A" w:rsidP="00EA3A3A">
            <w:pPr>
              <w:spacing w:after="0" w:line="240" w:lineRule="auto"/>
              <w:rPr>
                <w:rFonts w:ascii="Times New Roman" w:hAnsi="Times New Roman"/>
                <w:sz w:val="20"/>
                <w:szCs w:val="20"/>
              </w:rPr>
            </w:pPr>
            <w:r>
              <w:rPr>
                <w:rFonts w:cs="Calibri"/>
                <w:color w:val="000000"/>
              </w:rPr>
              <w:t>12,2</w:t>
            </w:r>
          </w:p>
        </w:tc>
      </w:tr>
      <w:tr w:rsidR="00EA3A3A" w:rsidRPr="00641D99" w14:paraId="794E09B7" w14:textId="77777777" w:rsidTr="00301738">
        <w:tc>
          <w:tcPr>
            <w:tcW w:w="1110" w:type="dxa"/>
            <w:vAlign w:val="bottom"/>
          </w:tcPr>
          <w:p w14:paraId="0FD975A2" w14:textId="0B365D6C" w:rsidR="00EA3A3A" w:rsidRPr="00641D99" w:rsidRDefault="00EA3A3A" w:rsidP="00EA3A3A">
            <w:pPr>
              <w:spacing w:after="0" w:line="240" w:lineRule="auto"/>
              <w:rPr>
                <w:rFonts w:ascii="Times New Roman" w:hAnsi="Times New Roman"/>
                <w:sz w:val="20"/>
                <w:szCs w:val="20"/>
              </w:rPr>
            </w:pPr>
            <w:r>
              <w:rPr>
                <w:rFonts w:cs="Calibri"/>
                <w:color w:val="000000"/>
              </w:rPr>
              <w:t>11</w:t>
            </w:r>
          </w:p>
        </w:tc>
        <w:tc>
          <w:tcPr>
            <w:tcW w:w="769" w:type="dxa"/>
            <w:vAlign w:val="bottom"/>
          </w:tcPr>
          <w:p w14:paraId="2482769C" w14:textId="20605777"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769" w:type="dxa"/>
            <w:vAlign w:val="bottom"/>
          </w:tcPr>
          <w:p w14:paraId="3C0CFF56" w14:textId="765979DE" w:rsidR="00EA3A3A" w:rsidRPr="00301738" w:rsidRDefault="00EA3A3A" w:rsidP="00EA3A3A">
            <w:pPr>
              <w:spacing w:after="0" w:line="240" w:lineRule="auto"/>
              <w:rPr>
                <w:rFonts w:ascii="Times New Roman" w:hAnsi="Times New Roman"/>
                <w:sz w:val="20"/>
                <w:szCs w:val="20"/>
              </w:rPr>
            </w:pPr>
            <w:r>
              <w:rPr>
                <w:rFonts w:cs="Calibri"/>
                <w:color w:val="000000"/>
              </w:rPr>
              <w:t>14,3</w:t>
            </w:r>
          </w:p>
        </w:tc>
        <w:tc>
          <w:tcPr>
            <w:tcW w:w="770" w:type="dxa"/>
            <w:vAlign w:val="bottom"/>
          </w:tcPr>
          <w:p w14:paraId="59AC56B7" w14:textId="16BB1F35"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769" w:type="dxa"/>
            <w:vAlign w:val="bottom"/>
          </w:tcPr>
          <w:p w14:paraId="43878777" w14:textId="26386FC8"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770" w:type="dxa"/>
            <w:vAlign w:val="bottom"/>
          </w:tcPr>
          <w:p w14:paraId="4164CA08" w14:textId="50CBF9F0"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1275" w:type="dxa"/>
            <w:vAlign w:val="bottom"/>
          </w:tcPr>
          <w:p w14:paraId="52A75AAA" w14:textId="0BFE875C" w:rsidR="00EA3A3A" w:rsidRPr="00301738" w:rsidRDefault="00EA3A3A" w:rsidP="00EA3A3A">
            <w:pPr>
              <w:spacing w:after="0" w:line="240" w:lineRule="auto"/>
              <w:rPr>
                <w:rFonts w:ascii="Times New Roman" w:hAnsi="Times New Roman"/>
                <w:sz w:val="20"/>
                <w:szCs w:val="20"/>
              </w:rPr>
            </w:pPr>
            <w:r>
              <w:rPr>
                <w:rFonts w:cs="Calibri"/>
                <w:color w:val="000000"/>
              </w:rPr>
              <w:t>14,3</w:t>
            </w:r>
          </w:p>
        </w:tc>
      </w:tr>
      <w:tr w:rsidR="00EA3A3A" w:rsidRPr="00641D99" w14:paraId="3D1080AF" w14:textId="77777777" w:rsidTr="00301738">
        <w:tc>
          <w:tcPr>
            <w:tcW w:w="1110" w:type="dxa"/>
            <w:shd w:val="clear" w:color="auto" w:fill="F2F2F2" w:themeFill="background1" w:themeFillShade="F2"/>
            <w:vAlign w:val="bottom"/>
          </w:tcPr>
          <w:p w14:paraId="41D7A924" w14:textId="138FB682" w:rsidR="00EA3A3A" w:rsidRPr="00641D99" w:rsidRDefault="00EA3A3A" w:rsidP="00EA3A3A">
            <w:pPr>
              <w:spacing w:after="0" w:line="240" w:lineRule="auto"/>
              <w:rPr>
                <w:rFonts w:ascii="Times New Roman" w:hAnsi="Times New Roman"/>
                <w:sz w:val="20"/>
                <w:szCs w:val="20"/>
              </w:rPr>
            </w:pPr>
            <w:r>
              <w:rPr>
                <w:rFonts w:cs="Calibri"/>
                <w:color w:val="000000"/>
              </w:rPr>
              <w:t>12</w:t>
            </w:r>
          </w:p>
        </w:tc>
        <w:tc>
          <w:tcPr>
            <w:tcW w:w="769" w:type="dxa"/>
            <w:shd w:val="clear" w:color="auto" w:fill="F2F2F2" w:themeFill="background1" w:themeFillShade="F2"/>
            <w:vAlign w:val="bottom"/>
          </w:tcPr>
          <w:p w14:paraId="0980A711" w14:textId="71DE5B86" w:rsidR="00EA3A3A" w:rsidRPr="00301738" w:rsidRDefault="00EA3A3A" w:rsidP="00EA3A3A">
            <w:pPr>
              <w:spacing w:after="0" w:line="240" w:lineRule="auto"/>
              <w:rPr>
                <w:rFonts w:ascii="Times New Roman" w:hAnsi="Times New Roman"/>
                <w:sz w:val="20"/>
                <w:szCs w:val="20"/>
              </w:rPr>
            </w:pPr>
            <w:r>
              <w:rPr>
                <w:rFonts w:cs="Calibri"/>
                <w:color w:val="000000"/>
              </w:rPr>
              <w:t>3,7</w:t>
            </w:r>
          </w:p>
        </w:tc>
        <w:tc>
          <w:tcPr>
            <w:tcW w:w="769" w:type="dxa"/>
            <w:shd w:val="clear" w:color="auto" w:fill="F2F2F2" w:themeFill="background1" w:themeFillShade="F2"/>
            <w:vAlign w:val="bottom"/>
          </w:tcPr>
          <w:p w14:paraId="2795FA9D" w14:textId="51E469D2" w:rsidR="00EA3A3A" w:rsidRPr="00301738" w:rsidRDefault="00EA3A3A" w:rsidP="00EA3A3A">
            <w:pPr>
              <w:spacing w:after="0" w:line="240" w:lineRule="auto"/>
              <w:rPr>
                <w:rFonts w:ascii="Times New Roman" w:hAnsi="Times New Roman"/>
                <w:sz w:val="20"/>
                <w:szCs w:val="20"/>
              </w:rPr>
            </w:pPr>
            <w:r>
              <w:rPr>
                <w:rFonts w:cs="Calibri"/>
                <w:color w:val="000000"/>
              </w:rPr>
              <w:t>1,1</w:t>
            </w:r>
          </w:p>
        </w:tc>
        <w:tc>
          <w:tcPr>
            <w:tcW w:w="770" w:type="dxa"/>
            <w:shd w:val="clear" w:color="auto" w:fill="F2F2F2" w:themeFill="background1" w:themeFillShade="F2"/>
            <w:vAlign w:val="bottom"/>
          </w:tcPr>
          <w:p w14:paraId="3FBC1ECB" w14:textId="53C877EF" w:rsidR="00EA3A3A" w:rsidRPr="00301738" w:rsidRDefault="00EA3A3A" w:rsidP="00EA3A3A">
            <w:pPr>
              <w:spacing w:after="0" w:line="240" w:lineRule="auto"/>
              <w:rPr>
                <w:rFonts w:ascii="Times New Roman" w:hAnsi="Times New Roman"/>
                <w:sz w:val="20"/>
                <w:szCs w:val="20"/>
              </w:rPr>
            </w:pPr>
            <w:r>
              <w:rPr>
                <w:rFonts w:cs="Calibri"/>
                <w:color w:val="000000"/>
              </w:rPr>
              <w:t>1,5</w:t>
            </w:r>
          </w:p>
        </w:tc>
        <w:tc>
          <w:tcPr>
            <w:tcW w:w="769" w:type="dxa"/>
            <w:shd w:val="clear" w:color="auto" w:fill="F2F2F2" w:themeFill="background1" w:themeFillShade="F2"/>
            <w:vAlign w:val="bottom"/>
          </w:tcPr>
          <w:p w14:paraId="2EF62FB5" w14:textId="48A0A1CA" w:rsidR="00EA3A3A" w:rsidRPr="00301738" w:rsidRDefault="00EA3A3A" w:rsidP="00EA3A3A">
            <w:pPr>
              <w:spacing w:after="0" w:line="240" w:lineRule="auto"/>
              <w:rPr>
                <w:rFonts w:ascii="Times New Roman" w:hAnsi="Times New Roman"/>
                <w:sz w:val="20"/>
                <w:szCs w:val="20"/>
              </w:rPr>
            </w:pPr>
            <w:r>
              <w:rPr>
                <w:rFonts w:cs="Calibri"/>
                <w:color w:val="000000"/>
              </w:rPr>
              <w:t>0,8</w:t>
            </w:r>
          </w:p>
        </w:tc>
        <w:tc>
          <w:tcPr>
            <w:tcW w:w="770" w:type="dxa"/>
            <w:shd w:val="clear" w:color="auto" w:fill="F2F2F2" w:themeFill="background1" w:themeFillShade="F2"/>
            <w:vAlign w:val="bottom"/>
          </w:tcPr>
          <w:p w14:paraId="3591040D" w14:textId="1B8611B1"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1275" w:type="dxa"/>
            <w:shd w:val="clear" w:color="auto" w:fill="F2F2F2" w:themeFill="background1" w:themeFillShade="F2"/>
            <w:vAlign w:val="bottom"/>
          </w:tcPr>
          <w:p w14:paraId="175543A3" w14:textId="14D8421E" w:rsidR="00EA3A3A" w:rsidRPr="00301738" w:rsidRDefault="00EA3A3A" w:rsidP="00EA3A3A">
            <w:pPr>
              <w:spacing w:after="0" w:line="240" w:lineRule="auto"/>
              <w:rPr>
                <w:rFonts w:ascii="Times New Roman" w:hAnsi="Times New Roman"/>
                <w:sz w:val="20"/>
                <w:szCs w:val="20"/>
              </w:rPr>
            </w:pPr>
            <w:r>
              <w:rPr>
                <w:rFonts w:cs="Calibri"/>
                <w:color w:val="000000"/>
              </w:rPr>
              <w:t>1,7</w:t>
            </w:r>
          </w:p>
        </w:tc>
      </w:tr>
      <w:tr w:rsidR="00EA3A3A" w:rsidRPr="00641D99" w14:paraId="31781A7B" w14:textId="77777777" w:rsidTr="00301738">
        <w:tc>
          <w:tcPr>
            <w:tcW w:w="1110" w:type="dxa"/>
            <w:vAlign w:val="bottom"/>
          </w:tcPr>
          <w:p w14:paraId="3D258374" w14:textId="7BFA45E5" w:rsidR="00EA3A3A" w:rsidRPr="00641D99" w:rsidRDefault="00EA3A3A" w:rsidP="00EA3A3A">
            <w:pPr>
              <w:spacing w:after="0" w:line="240" w:lineRule="auto"/>
              <w:rPr>
                <w:rFonts w:ascii="Times New Roman" w:hAnsi="Times New Roman"/>
                <w:sz w:val="20"/>
                <w:szCs w:val="20"/>
              </w:rPr>
            </w:pPr>
            <w:r>
              <w:rPr>
                <w:rFonts w:cs="Calibri"/>
                <w:color w:val="000000"/>
              </w:rPr>
              <w:t>13</w:t>
            </w:r>
          </w:p>
        </w:tc>
        <w:tc>
          <w:tcPr>
            <w:tcW w:w="769" w:type="dxa"/>
            <w:vAlign w:val="bottom"/>
          </w:tcPr>
          <w:p w14:paraId="6330D6B9" w14:textId="43B0AC03" w:rsidR="00EA3A3A" w:rsidRPr="00301738" w:rsidRDefault="00EA3A3A" w:rsidP="00EA3A3A">
            <w:pPr>
              <w:spacing w:after="0" w:line="240" w:lineRule="auto"/>
              <w:rPr>
                <w:rFonts w:ascii="Times New Roman" w:hAnsi="Times New Roman"/>
                <w:sz w:val="20"/>
                <w:szCs w:val="20"/>
              </w:rPr>
            </w:pPr>
            <w:r>
              <w:rPr>
                <w:rFonts w:cs="Calibri"/>
                <w:color w:val="000000"/>
              </w:rPr>
              <w:t>2,6</w:t>
            </w:r>
          </w:p>
        </w:tc>
        <w:tc>
          <w:tcPr>
            <w:tcW w:w="769" w:type="dxa"/>
            <w:vAlign w:val="bottom"/>
          </w:tcPr>
          <w:p w14:paraId="63AA7263" w14:textId="514800E6" w:rsidR="00EA3A3A" w:rsidRPr="00301738" w:rsidRDefault="00EA3A3A" w:rsidP="00EA3A3A">
            <w:pPr>
              <w:spacing w:after="0" w:line="240" w:lineRule="auto"/>
              <w:rPr>
                <w:rFonts w:ascii="Times New Roman" w:hAnsi="Times New Roman"/>
                <w:sz w:val="20"/>
                <w:szCs w:val="20"/>
              </w:rPr>
            </w:pPr>
            <w:r>
              <w:rPr>
                <w:rFonts w:cs="Calibri"/>
                <w:color w:val="000000"/>
              </w:rPr>
              <w:t>0,9</w:t>
            </w:r>
          </w:p>
        </w:tc>
        <w:tc>
          <w:tcPr>
            <w:tcW w:w="770" w:type="dxa"/>
            <w:vAlign w:val="bottom"/>
          </w:tcPr>
          <w:p w14:paraId="1CF3317C" w14:textId="7C9ACD2F" w:rsidR="00EA3A3A" w:rsidRPr="00301738" w:rsidRDefault="00EA3A3A" w:rsidP="00EA3A3A">
            <w:pPr>
              <w:spacing w:after="0" w:line="240" w:lineRule="auto"/>
              <w:rPr>
                <w:rFonts w:ascii="Times New Roman" w:hAnsi="Times New Roman"/>
                <w:sz w:val="20"/>
                <w:szCs w:val="20"/>
              </w:rPr>
            </w:pPr>
            <w:r>
              <w:rPr>
                <w:rFonts w:cs="Calibri"/>
                <w:color w:val="000000"/>
              </w:rPr>
              <w:t>1,7</w:t>
            </w:r>
          </w:p>
        </w:tc>
        <w:tc>
          <w:tcPr>
            <w:tcW w:w="769" w:type="dxa"/>
            <w:vAlign w:val="bottom"/>
          </w:tcPr>
          <w:p w14:paraId="38BE1CA4" w14:textId="7E389A47" w:rsidR="00EA3A3A" w:rsidRPr="00301738" w:rsidRDefault="00EA3A3A" w:rsidP="00EA3A3A">
            <w:pPr>
              <w:spacing w:after="0" w:line="240" w:lineRule="auto"/>
              <w:rPr>
                <w:rFonts w:ascii="Times New Roman" w:hAnsi="Times New Roman"/>
                <w:sz w:val="20"/>
                <w:szCs w:val="20"/>
              </w:rPr>
            </w:pPr>
            <w:r>
              <w:rPr>
                <w:rFonts w:cs="Calibri"/>
                <w:color w:val="000000"/>
              </w:rPr>
              <w:t>0,4</w:t>
            </w:r>
          </w:p>
        </w:tc>
        <w:tc>
          <w:tcPr>
            <w:tcW w:w="770" w:type="dxa"/>
            <w:vAlign w:val="bottom"/>
          </w:tcPr>
          <w:p w14:paraId="705D9B10" w14:textId="3C35AACE"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1275" w:type="dxa"/>
            <w:vAlign w:val="bottom"/>
          </w:tcPr>
          <w:p w14:paraId="5212ACB2" w14:textId="30E63D11" w:rsidR="00EA3A3A" w:rsidRPr="00301738" w:rsidRDefault="00EA3A3A" w:rsidP="00EA3A3A">
            <w:pPr>
              <w:spacing w:after="0" w:line="240" w:lineRule="auto"/>
              <w:rPr>
                <w:rFonts w:ascii="Times New Roman" w:hAnsi="Times New Roman"/>
                <w:sz w:val="20"/>
                <w:szCs w:val="20"/>
              </w:rPr>
            </w:pPr>
            <w:r>
              <w:rPr>
                <w:rFonts w:cs="Calibri"/>
                <w:color w:val="000000"/>
              </w:rPr>
              <w:t>1,8</w:t>
            </w:r>
          </w:p>
        </w:tc>
      </w:tr>
      <w:tr w:rsidR="00EA3A3A" w:rsidRPr="00641D99" w14:paraId="331D9D2F" w14:textId="77777777" w:rsidTr="00301738">
        <w:tc>
          <w:tcPr>
            <w:tcW w:w="1110" w:type="dxa"/>
            <w:shd w:val="clear" w:color="auto" w:fill="F2F2F2" w:themeFill="background1" w:themeFillShade="F2"/>
            <w:vAlign w:val="bottom"/>
          </w:tcPr>
          <w:p w14:paraId="679CB726" w14:textId="18E32D18" w:rsidR="00EA3A3A" w:rsidRPr="00641D99" w:rsidRDefault="00EA3A3A" w:rsidP="00EA3A3A">
            <w:pPr>
              <w:spacing w:after="0" w:line="240" w:lineRule="auto"/>
              <w:rPr>
                <w:rFonts w:ascii="Times New Roman" w:hAnsi="Times New Roman"/>
                <w:sz w:val="20"/>
                <w:szCs w:val="20"/>
              </w:rPr>
            </w:pPr>
            <w:r>
              <w:rPr>
                <w:rFonts w:cs="Calibri"/>
                <w:color w:val="000000"/>
              </w:rPr>
              <w:t>17</w:t>
            </w:r>
          </w:p>
        </w:tc>
        <w:tc>
          <w:tcPr>
            <w:tcW w:w="769" w:type="dxa"/>
            <w:shd w:val="clear" w:color="auto" w:fill="F2F2F2" w:themeFill="background1" w:themeFillShade="F2"/>
            <w:vAlign w:val="bottom"/>
          </w:tcPr>
          <w:p w14:paraId="022B1E2D" w14:textId="1834452F"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769" w:type="dxa"/>
            <w:shd w:val="clear" w:color="auto" w:fill="F2F2F2" w:themeFill="background1" w:themeFillShade="F2"/>
            <w:vAlign w:val="bottom"/>
          </w:tcPr>
          <w:p w14:paraId="4B315101" w14:textId="74F58971"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770" w:type="dxa"/>
            <w:shd w:val="clear" w:color="auto" w:fill="F2F2F2" w:themeFill="background1" w:themeFillShade="F2"/>
            <w:vAlign w:val="bottom"/>
          </w:tcPr>
          <w:p w14:paraId="3DFD7718" w14:textId="34A95E0A" w:rsidR="00EA3A3A" w:rsidRPr="00301738" w:rsidRDefault="00EA3A3A" w:rsidP="00EA3A3A">
            <w:pPr>
              <w:spacing w:after="0" w:line="240" w:lineRule="auto"/>
              <w:rPr>
                <w:rFonts w:ascii="Times New Roman" w:hAnsi="Times New Roman"/>
                <w:sz w:val="20"/>
                <w:szCs w:val="20"/>
              </w:rPr>
            </w:pPr>
            <w:r>
              <w:rPr>
                <w:rFonts w:cs="Calibri"/>
                <w:color w:val="000000"/>
              </w:rPr>
              <w:t>3,7</w:t>
            </w:r>
          </w:p>
        </w:tc>
        <w:tc>
          <w:tcPr>
            <w:tcW w:w="769" w:type="dxa"/>
            <w:shd w:val="clear" w:color="auto" w:fill="F2F2F2" w:themeFill="background1" w:themeFillShade="F2"/>
            <w:vAlign w:val="bottom"/>
          </w:tcPr>
          <w:p w14:paraId="3FCEBB7F" w14:textId="13BB8FDA" w:rsidR="00EA3A3A" w:rsidRPr="00301738" w:rsidRDefault="00EA3A3A" w:rsidP="00EA3A3A">
            <w:pPr>
              <w:spacing w:after="0" w:line="240" w:lineRule="auto"/>
              <w:rPr>
                <w:rFonts w:ascii="Times New Roman" w:hAnsi="Times New Roman"/>
                <w:sz w:val="20"/>
                <w:szCs w:val="20"/>
              </w:rPr>
            </w:pPr>
            <w:r>
              <w:rPr>
                <w:rFonts w:cs="Calibri"/>
                <w:color w:val="000000"/>
              </w:rPr>
              <w:t>1,0</w:t>
            </w:r>
          </w:p>
        </w:tc>
        <w:tc>
          <w:tcPr>
            <w:tcW w:w="770" w:type="dxa"/>
            <w:shd w:val="clear" w:color="auto" w:fill="F2F2F2" w:themeFill="background1" w:themeFillShade="F2"/>
            <w:vAlign w:val="bottom"/>
          </w:tcPr>
          <w:p w14:paraId="78FBC090" w14:textId="5E0D296C"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1275" w:type="dxa"/>
            <w:shd w:val="clear" w:color="auto" w:fill="F2F2F2" w:themeFill="background1" w:themeFillShade="F2"/>
            <w:vAlign w:val="bottom"/>
          </w:tcPr>
          <w:p w14:paraId="6D1754D0" w14:textId="6D9CDD44" w:rsidR="00EA3A3A" w:rsidRPr="00301738" w:rsidRDefault="00EA3A3A" w:rsidP="00EA3A3A">
            <w:pPr>
              <w:spacing w:after="0" w:line="240" w:lineRule="auto"/>
              <w:rPr>
                <w:rFonts w:ascii="Times New Roman" w:hAnsi="Times New Roman"/>
                <w:sz w:val="20"/>
                <w:szCs w:val="20"/>
              </w:rPr>
            </w:pPr>
            <w:r>
              <w:rPr>
                <w:rFonts w:cs="Calibri"/>
                <w:color w:val="000000"/>
              </w:rPr>
              <w:t>2,7</w:t>
            </w:r>
          </w:p>
        </w:tc>
      </w:tr>
      <w:tr w:rsidR="00EA3A3A" w:rsidRPr="00641D99" w14:paraId="2838BDC1" w14:textId="77777777" w:rsidTr="00301738">
        <w:tc>
          <w:tcPr>
            <w:tcW w:w="1110" w:type="dxa"/>
            <w:vAlign w:val="bottom"/>
          </w:tcPr>
          <w:p w14:paraId="1223E407" w14:textId="31D95596" w:rsidR="00EA3A3A" w:rsidRPr="00641D99" w:rsidRDefault="00EA3A3A" w:rsidP="00EA3A3A">
            <w:pPr>
              <w:spacing w:after="0" w:line="240" w:lineRule="auto"/>
              <w:rPr>
                <w:rFonts w:ascii="Times New Roman" w:hAnsi="Times New Roman"/>
                <w:sz w:val="20"/>
                <w:szCs w:val="20"/>
              </w:rPr>
            </w:pPr>
            <w:r>
              <w:rPr>
                <w:rFonts w:cs="Calibri"/>
                <w:color w:val="000000"/>
              </w:rPr>
              <w:t>18</w:t>
            </w:r>
          </w:p>
        </w:tc>
        <w:tc>
          <w:tcPr>
            <w:tcW w:w="769" w:type="dxa"/>
            <w:vAlign w:val="bottom"/>
          </w:tcPr>
          <w:p w14:paraId="05EF8CC1" w14:textId="241D417A" w:rsidR="00EA3A3A" w:rsidRPr="00301738" w:rsidRDefault="00EA3A3A" w:rsidP="00EA3A3A">
            <w:pPr>
              <w:spacing w:after="0" w:line="240" w:lineRule="auto"/>
              <w:rPr>
                <w:rFonts w:ascii="Times New Roman" w:hAnsi="Times New Roman"/>
                <w:sz w:val="20"/>
                <w:szCs w:val="20"/>
              </w:rPr>
            </w:pPr>
            <w:r>
              <w:rPr>
                <w:rFonts w:cs="Calibri"/>
                <w:color w:val="000000"/>
              </w:rPr>
              <w:t>10,5</w:t>
            </w:r>
          </w:p>
        </w:tc>
        <w:tc>
          <w:tcPr>
            <w:tcW w:w="769" w:type="dxa"/>
            <w:vAlign w:val="bottom"/>
          </w:tcPr>
          <w:p w14:paraId="51F78208" w14:textId="07047DD7"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770" w:type="dxa"/>
            <w:vAlign w:val="bottom"/>
          </w:tcPr>
          <w:p w14:paraId="1F445668" w14:textId="3876A8B6" w:rsidR="00EA3A3A" w:rsidRPr="00301738" w:rsidRDefault="00EA3A3A" w:rsidP="00EA3A3A">
            <w:pPr>
              <w:spacing w:after="0" w:line="240" w:lineRule="auto"/>
              <w:rPr>
                <w:rFonts w:ascii="Times New Roman" w:hAnsi="Times New Roman"/>
                <w:sz w:val="20"/>
                <w:szCs w:val="20"/>
              </w:rPr>
            </w:pPr>
            <w:r>
              <w:rPr>
                <w:rFonts w:cs="Calibri"/>
                <w:color w:val="000000"/>
              </w:rPr>
              <w:t>76,7</w:t>
            </w:r>
          </w:p>
        </w:tc>
        <w:tc>
          <w:tcPr>
            <w:tcW w:w="769" w:type="dxa"/>
            <w:vAlign w:val="bottom"/>
          </w:tcPr>
          <w:p w14:paraId="1BB3A408" w14:textId="329F6A0D"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770" w:type="dxa"/>
            <w:vAlign w:val="bottom"/>
          </w:tcPr>
          <w:p w14:paraId="55A88EFC" w14:textId="25C1384F"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1275" w:type="dxa"/>
            <w:vAlign w:val="bottom"/>
          </w:tcPr>
          <w:p w14:paraId="3E824FB6" w14:textId="2D7AA802" w:rsidR="00EA3A3A" w:rsidRPr="00301738" w:rsidRDefault="00EA3A3A" w:rsidP="00EA3A3A">
            <w:pPr>
              <w:spacing w:after="0" w:line="240" w:lineRule="auto"/>
              <w:rPr>
                <w:rFonts w:ascii="Times New Roman" w:hAnsi="Times New Roman"/>
                <w:sz w:val="20"/>
                <w:szCs w:val="20"/>
              </w:rPr>
            </w:pPr>
            <w:r>
              <w:rPr>
                <w:rFonts w:cs="Calibri"/>
                <w:color w:val="000000"/>
              </w:rPr>
              <w:t>21,5</w:t>
            </w:r>
          </w:p>
        </w:tc>
      </w:tr>
      <w:tr w:rsidR="00EA3A3A" w:rsidRPr="00641D99" w14:paraId="3F411FB9" w14:textId="77777777" w:rsidTr="00301738">
        <w:tc>
          <w:tcPr>
            <w:tcW w:w="1110" w:type="dxa"/>
            <w:shd w:val="clear" w:color="auto" w:fill="F2F2F2" w:themeFill="background1" w:themeFillShade="F2"/>
            <w:vAlign w:val="bottom"/>
          </w:tcPr>
          <w:p w14:paraId="23D45747" w14:textId="35BDC738" w:rsidR="00EA3A3A" w:rsidRPr="00641D99" w:rsidRDefault="00EA3A3A" w:rsidP="00EA3A3A">
            <w:pPr>
              <w:spacing w:after="0" w:line="240" w:lineRule="auto"/>
              <w:rPr>
                <w:rFonts w:ascii="Times New Roman" w:hAnsi="Times New Roman"/>
                <w:sz w:val="20"/>
                <w:szCs w:val="20"/>
              </w:rPr>
            </w:pPr>
            <w:r>
              <w:rPr>
                <w:rFonts w:cs="Calibri"/>
                <w:color w:val="000000"/>
              </w:rPr>
              <w:t>19</w:t>
            </w:r>
          </w:p>
        </w:tc>
        <w:tc>
          <w:tcPr>
            <w:tcW w:w="769" w:type="dxa"/>
            <w:shd w:val="clear" w:color="auto" w:fill="F2F2F2" w:themeFill="background1" w:themeFillShade="F2"/>
            <w:vAlign w:val="bottom"/>
          </w:tcPr>
          <w:p w14:paraId="2425012E" w14:textId="7C5F3F4E" w:rsidR="00EA3A3A" w:rsidRPr="00301738" w:rsidRDefault="00EA3A3A" w:rsidP="00EA3A3A">
            <w:pPr>
              <w:spacing w:after="0" w:line="240" w:lineRule="auto"/>
              <w:rPr>
                <w:rFonts w:ascii="Times New Roman" w:hAnsi="Times New Roman"/>
                <w:sz w:val="20"/>
                <w:szCs w:val="20"/>
              </w:rPr>
            </w:pPr>
            <w:r>
              <w:rPr>
                <w:rFonts w:cs="Calibri"/>
                <w:color w:val="000000"/>
              </w:rPr>
              <w:t>5,9</w:t>
            </w:r>
          </w:p>
        </w:tc>
        <w:tc>
          <w:tcPr>
            <w:tcW w:w="769" w:type="dxa"/>
            <w:shd w:val="clear" w:color="auto" w:fill="F2F2F2" w:themeFill="background1" w:themeFillShade="F2"/>
            <w:vAlign w:val="bottom"/>
          </w:tcPr>
          <w:p w14:paraId="3AAB1901" w14:textId="15CA0F5D" w:rsidR="00EA3A3A" w:rsidRPr="00301738" w:rsidRDefault="00EA3A3A" w:rsidP="00EA3A3A">
            <w:pPr>
              <w:spacing w:after="0" w:line="240" w:lineRule="auto"/>
              <w:rPr>
                <w:rFonts w:ascii="Times New Roman" w:hAnsi="Times New Roman"/>
                <w:sz w:val="20"/>
                <w:szCs w:val="20"/>
              </w:rPr>
            </w:pPr>
            <w:r>
              <w:rPr>
                <w:rFonts w:cs="Calibri"/>
                <w:color w:val="000000"/>
              </w:rPr>
              <w:t>2,7</w:t>
            </w:r>
          </w:p>
        </w:tc>
        <w:tc>
          <w:tcPr>
            <w:tcW w:w="770" w:type="dxa"/>
            <w:shd w:val="clear" w:color="auto" w:fill="F2F2F2" w:themeFill="background1" w:themeFillShade="F2"/>
            <w:vAlign w:val="bottom"/>
          </w:tcPr>
          <w:p w14:paraId="50EB064A" w14:textId="639D43C4" w:rsidR="00EA3A3A" w:rsidRPr="00301738" w:rsidRDefault="00EA3A3A" w:rsidP="00EA3A3A">
            <w:pPr>
              <w:spacing w:after="0" w:line="240" w:lineRule="auto"/>
              <w:rPr>
                <w:rFonts w:ascii="Times New Roman" w:hAnsi="Times New Roman"/>
                <w:sz w:val="20"/>
                <w:szCs w:val="20"/>
              </w:rPr>
            </w:pPr>
            <w:r>
              <w:rPr>
                <w:rFonts w:cs="Calibri"/>
                <w:color w:val="000000"/>
              </w:rPr>
              <w:t>76,7</w:t>
            </w:r>
          </w:p>
        </w:tc>
        <w:tc>
          <w:tcPr>
            <w:tcW w:w="769" w:type="dxa"/>
            <w:shd w:val="clear" w:color="auto" w:fill="F2F2F2" w:themeFill="background1" w:themeFillShade="F2"/>
            <w:vAlign w:val="bottom"/>
          </w:tcPr>
          <w:p w14:paraId="635D374C" w14:textId="0EBCE5CA"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770" w:type="dxa"/>
            <w:shd w:val="clear" w:color="auto" w:fill="F2F2F2" w:themeFill="background1" w:themeFillShade="F2"/>
            <w:vAlign w:val="bottom"/>
          </w:tcPr>
          <w:p w14:paraId="0A1F4677" w14:textId="3C14B8F1" w:rsidR="00EA3A3A" w:rsidRPr="00301738" w:rsidRDefault="00EA3A3A" w:rsidP="00EA3A3A">
            <w:pPr>
              <w:spacing w:after="0" w:line="240" w:lineRule="auto"/>
              <w:rPr>
                <w:rFonts w:ascii="Times New Roman" w:hAnsi="Times New Roman"/>
                <w:sz w:val="20"/>
                <w:szCs w:val="20"/>
              </w:rPr>
            </w:pPr>
            <w:r>
              <w:rPr>
                <w:rFonts w:cs="Calibri"/>
                <w:color w:val="000000"/>
              </w:rPr>
              <w:t>3,4</w:t>
            </w:r>
          </w:p>
        </w:tc>
        <w:tc>
          <w:tcPr>
            <w:tcW w:w="1275" w:type="dxa"/>
            <w:shd w:val="clear" w:color="auto" w:fill="F2F2F2" w:themeFill="background1" w:themeFillShade="F2"/>
            <w:vAlign w:val="bottom"/>
          </w:tcPr>
          <w:p w14:paraId="6CDEED43" w14:textId="7E4A9C6A" w:rsidR="00EA3A3A" w:rsidRPr="00301738" w:rsidRDefault="00EA3A3A" w:rsidP="00EA3A3A">
            <w:pPr>
              <w:spacing w:after="0" w:line="240" w:lineRule="auto"/>
              <w:rPr>
                <w:rFonts w:ascii="Times New Roman" w:hAnsi="Times New Roman"/>
                <w:sz w:val="20"/>
                <w:szCs w:val="20"/>
              </w:rPr>
            </w:pPr>
            <w:r>
              <w:rPr>
                <w:rFonts w:cs="Calibri"/>
                <w:color w:val="000000"/>
              </w:rPr>
              <w:t>6,1</w:t>
            </w:r>
          </w:p>
        </w:tc>
      </w:tr>
      <w:tr w:rsidR="00EA3A3A" w:rsidRPr="00641D99" w14:paraId="01D09F3B" w14:textId="77777777" w:rsidTr="00301738">
        <w:tc>
          <w:tcPr>
            <w:tcW w:w="1110" w:type="dxa"/>
            <w:vAlign w:val="bottom"/>
          </w:tcPr>
          <w:p w14:paraId="406AC3C4" w14:textId="5DE63906" w:rsidR="00EA3A3A" w:rsidRPr="00641D99" w:rsidRDefault="00EA3A3A" w:rsidP="00EA3A3A">
            <w:pPr>
              <w:spacing w:after="0" w:line="240" w:lineRule="auto"/>
              <w:rPr>
                <w:rFonts w:ascii="Times New Roman" w:hAnsi="Times New Roman"/>
                <w:sz w:val="20"/>
                <w:szCs w:val="20"/>
              </w:rPr>
            </w:pPr>
            <w:r>
              <w:rPr>
                <w:rFonts w:cs="Calibri"/>
                <w:color w:val="000000"/>
              </w:rPr>
              <w:t>20</w:t>
            </w:r>
          </w:p>
        </w:tc>
        <w:tc>
          <w:tcPr>
            <w:tcW w:w="769" w:type="dxa"/>
            <w:vAlign w:val="bottom"/>
          </w:tcPr>
          <w:p w14:paraId="5AE4FB96" w14:textId="5E941491" w:rsidR="00EA3A3A" w:rsidRPr="00301738" w:rsidRDefault="00EA3A3A" w:rsidP="00EA3A3A">
            <w:pPr>
              <w:spacing w:after="0" w:line="240" w:lineRule="auto"/>
              <w:rPr>
                <w:rFonts w:ascii="Times New Roman" w:hAnsi="Times New Roman"/>
                <w:sz w:val="20"/>
                <w:szCs w:val="20"/>
              </w:rPr>
            </w:pPr>
            <w:r>
              <w:rPr>
                <w:rFonts w:cs="Calibri"/>
                <w:color w:val="000000"/>
              </w:rPr>
              <w:t>19,3</w:t>
            </w:r>
          </w:p>
        </w:tc>
        <w:tc>
          <w:tcPr>
            <w:tcW w:w="769" w:type="dxa"/>
            <w:vAlign w:val="bottom"/>
          </w:tcPr>
          <w:p w14:paraId="1D948AFA" w14:textId="1E9DF8DA" w:rsidR="00EA3A3A" w:rsidRPr="00301738" w:rsidRDefault="00EA3A3A" w:rsidP="00EA3A3A">
            <w:pPr>
              <w:spacing w:after="0" w:line="240" w:lineRule="auto"/>
              <w:rPr>
                <w:rFonts w:ascii="Times New Roman" w:hAnsi="Times New Roman"/>
                <w:sz w:val="20"/>
                <w:szCs w:val="20"/>
              </w:rPr>
            </w:pPr>
            <w:r>
              <w:rPr>
                <w:rFonts w:cs="Calibri"/>
                <w:color w:val="000000"/>
              </w:rPr>
              <w:t>4,8</w:t>
            </w:r>
          </w:p>
        </w:tc>
        <w:tc>
          <w:tcPr>
            <w:tcW w:w="770" w:type="dxa"/>
            <w:vAlign w:val="bottom"/>
          </w:tcPr>
          <w:p w14:paraId="66A4585C" w14:textId="6D7DFF10" w:rsidR="00EA3A3A" w:rsidRPr="00301738" w:rsidRDefault="00EA3A3A" w:rsidP="00EA3A3A">
            <w:pPr>
              <w:spacing w:after="0" w:line="240" w:lineRule="auto"/>
              <w:rPr>
                <w:rFonts w:ascii="Times New Roman" w:hAnsi="Times New Roman"/>
                <w:sz w:val="20"/>
                <w:szCs w:val="20"/>
              </w:rPr>
            </w:pPr>
            <w:r>
              <w:rPr>
                <w:rFonts w:cs="Calibri"/>
                <w:color w:val="000000"/>
              </w:rPr>
              <w:t>8,4</w:t>
            </w:r>
          </w:p>
        </w:tc>
        <w:tc>
          <w:tcPr>
            <w:tcW w:w="769" w:type="dxa"/>
            <w:vAlign w:val="bottom"/>
          </w:tcPr>
          <w:p w14:paraId="49DE9C76" w14:textId="72876369"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770" w:type="dxa"/>
            <w:vAlign w:val="bottom"/>
          </w:tcPr>
          <w:p w14:paraId="7C2528F0" w14:textId="7429E26C"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1275" w:type="dxa"/>
            <w:vAlign w:val="bottom"/>
          </w:tcPr>
          <w:p w14:paraId="38A089BB" w14:textId="04BC6A10" w:rsidR="00EA3A3A" w:rsidRPr="00301738" w:rsidRDefault="00EA3A3A" w:rsidP="00EA3A3A">
            <w:pPr>
              <w:spacing w:after="0" w:line="240" w:lineRule="auto"/>
              <w:rPr>
                <w:rFonts w:ascii="Times New Roman" w:hAnsi="Times New Roman"/>
                <w:sz w:val="20"/>
                <w:szCs w:val="20"/>
              </w:rPr>
            </w:pPr>
            <w:r>
              <w:rPr>
                <w:rFonts w:cs="Calibri"/>
                <w:color w:val="000000"/>
              </w:rPr>
              <w:t>10,7</w:t>
            </w:r>
          </w:p>
        </w:tc>
      </w:tr>
      <w:tr w:rsidR="00EA3A3A" w:rsidRPr="00641D99" w14:paraId="6658409E" w14:textId="77777777" w:rsidTr="00301738">
        <w:tc>
          <w:tcPr>
            <w:tcW w:w="1110" w:type="dxa"/>
            <w:shd w:val="clear" w:color="auto" w:fill="F2F2F2" w:themeFill="background1" w:themeFillShade="F2"/>
            <w:vAlign w:val="bottom"/>
          </w:tcPr>
          <w:p w14:paraId="3B795B2C" w14:textId="34413D05" w:rsidR="00EA3A3A" w:rsidRPr="00641D99" w:rsidRDefault="00EA3A3A" w:rsidP="00EA3A3A">
            <w:pPr>
              <w:spacing w:after="0" w:line="240" w:lineRule="auto"/>
              <w:rPr>
                <w:rFonts w:ascii="Times New Roman" w:hAnsi="Times New Roman"/>
                <w:sz w:val="20"/>
                <w:szCs w:val="20"/>
              </w:rPr>
            </w:pPr>
            <w:r>
              <w:rPr>
                <w:rFonts w:cs="Calibri"/>
                <w:color w:val="000000"/>
              </w:rPr>
              <w:t>21</w:t>
            </w:r>
          </w:p>
        </w:tc>
        <w:tc>
          <w:tcPr>
            <w:tcW w:w="769" w:type="dxa"/>
            <w:shd w:val="clear" w:color="auto" w:fill="F2F2F2" w:themeFill="background1" w:themeFillShade="F2"/>
            <w:vAlign w:val="bottom"/>
          </w:tcPr>
          <w:p w14:paraId="39AB7E6E" w14:textId="13B7EBDD" w:rsidR="00EA3A3A" w:rsidRPr="00301738" w:rsidRDefault="00EA3A3A" w:rsidP="00EA3A3A">
            <w:pPr>
              <w:spacing w:after="0" w:line="240" w:lineRule="auto"/>
              <w:rPr>
                <w:rFonts w:ascii="Times New Roman" w:hAnsi="Times New Roman"/>
                <w:sz w:val="20"/>
                <w:szCs w:val="20"/>
              </w:rPr>
            </w:pPr>
            <w:r>
              <w:rPr>
                <w:rFonts w:cs="Calibri"/>
                <w:color w:val="000000"/>
              </w:rPr>
              <w:t>13,1</w:t>
            </w:r>
          </w:p>
        </w:tc>
        <w:tc>
          <w:tcPr>
            <w:tcW w:w="769" w:type="dxa"/>
            <w:shd w:val="clear" w:color="auto" w:fill="F2F2F2" w:themeFill="background1" w:themeFillShade="F2"/>
            <w:vAlign w:val="bottom"/>
          </w:tcPr>
          <w:p w14:paraId="031E0B78" w14:textId="5FE3E436" w:rsidR="00EA3A3A" w:rsidRPr="00301738" w:rsidRDefault="00EA3A3A" w:rsidP="00EA3A3A">
            <w:pPr>
              <w:spacing w:after="0" w:line="240" w:lineRule="auto"/>
              <w:rPr>
                <w:rFonts w:ascii="Times New Roman" w:hAnsi="Times New Roman"/>
                <w:sz w:val="20"/>
                <w:szCs w:val="20"/>
              </w:rPr>
            </w:pPr>
            <w:r>
              <w:rPr>
                <w:rFonts w:cs="Calibri"/>
                <w:color w:val="000000"/>
              </w:rPr>
              <w:t>2,7</w:t>
            </w:r>
          </w:p>
        </w:tc>
        <w:tc>
          <w:tcPr>
            <w:tcW w:w="770" w:type="dxa"/>
            <w:shd w:val="clear" w:color="auto" w:fill="F2F2F2" w:themeFill="background1" w:themeFillShade="F2"/>
            <w:vAlign w:val="bottom"/>
          </w:tcPr>
          <w:p w14:paraId="32AAB557" w14:textId="33040834" w:rsidR="00EA3A3A" w:rsidRPr="00301738" w:rsidRDefault="00EA3A3A" w:rsidP="00EA3A3A">
            <w:pPr>
              <w:spacing w:after="0" w:line="240" w:lineRule="auto"/>
              <w:rPr>
                <w:rFonts w:ascii="Times New Roman" w:hAnsi="Times New Roman"/>
                <w:sz w:val="20"/>
                <w:szCs w:val="20"/>
              </w:rPr>
            </w:pPr>
            <w:r>
              <w:rPr>
                <w:rFonts w:cs="Calibri"/>
                <w:color w:val="000000"/>
              </w:rPr>
              <w:t>8,4</w:t>
            </w:r>
          </w:p>
        </w:tc>
        <w:tc>
          <w:tcPr>
            <w:tcW w:w="769" w:type="dxa"/>
            <w:shd w:val="clear" w:color="auto" w:fill="F2F2F2" w:themeFill="background1" w:themeFillShade="F2"/>
            <w:vAlign w:val="bottom"/>
          </w:tcPr>
          <w:p w14:paraId="59FB8DAB" w14:textId="7F4CB38C" w:rsidR="00EA3A3A" w:rsidRPr="00301738" w:rsidRDefault="00EA3A3A" w:rsidP="00EA3A3A">
            <w:pPr>
              <w:spacing w:after="0" w:line="240" w:lineRule="auto"/>
              <w:rPr>
                <w:rFonts w:ascii="Times New Roman" w:hAnsi="Times New Roman"/>
                <w:sz w:val="20"/>
                <w:szCs w:val="20"/>
              </w:rPr>
            </w:pPr>
            <w:r>
              <w:rPr>
                <w:rFonts w:cs="Calibri"/>
                <w:color w:val="000000"/>
              </w:rPr>
              <w:t>26,8</w:t>
            </w:r>
          </w:p>
        </w:tc>
        <w:tc>
          <w:tcPr>
            <w:tcW w:w="770" w:type="dxa"/>
            <w:shd w:val="clear" w:color="auto" w:fill="F2F2F2" w:themeFill="background1" w:themeFillShade="F2"/>
            <w:vAlign w:val="bottom"/>
          </w:tcPr>
          <w:p w14:paraId="2276B968" w14:textId="1F48B152" w:rsidR="00EA3A3A" w:rsidRPr="00301738" w:rsidRDefault="00EA3A3A" w:rsidP="00EA3A3A">
            <w:pPr>
              <w:spacing w:after="0" w:line="240" w:lineRule="auto"/>
              <w:rPr>
                <w:rFonts w:ascii="Times New Roman" w:hAnsi="Times New Roman"/>
                <w:sz w:val="20"/>
                <w:szCs w:val="20"/>
              </w:rPr>
            </w:pPr>
            <w:r>
              <w:rPr>
                <w:rFonts w:cs="Calibri"/>
                <w:color w:val="000000"/>
              </w:rPr>
              <w:t>2,6</w:t>
            </w:r>
          </w:p>
        </w:tc>
        <w:tc>
          <w:tcPr>
            <w:tcW w:w="1275" w:type="dxa"/>
            <w:shd w:val="clear" w:color="auto" w:fill="F2F2F2" w:themeFill="background1" w:themeFillShade="F2"/>
            <w:vAlign w:val="bottom"/>
          </w:tcPr>
          <w:p w14:paraId="3FB38DEB" w14:textId="7652D803" w:rsidR="00EA3A3A" w:rsidRPr="00301738" w:rsidRDefault="00EA3A3A" w:rsidP="00EA3A3A">
            <w:pPr>
              <w:spacing w:after="0" w:line="240" w:lineRule="auto"/>
              <w:rPr>
                <w:rFonts w:ascii="Times New Roman" w:hAnsi="Times New Roman"/>
                <w:sz w:val="20"/>
                <w:szCs w:val="20"/>
              </w:rPr>
            </w:pPr>
            <w:r>
              <w:rPr>
                <w:rFonts w:cs="Calibri"/>
                <w:color w:val="000000"/>
              </w:rPr>
              <w:t>7,9</w:t>
            </w:r>
          </w:p>
        </w:tc>
      </w:tr>
      <w:tr w:rsidR="00EA3A3A" w:rsidRPr="00641D99" w14:paraId="72821A43" w14:textId="77777777" w:rsidTr="00301738">
        <w:tc>
          <w:tcPr>
            <w:tcW w:w="1110" w:type="dxa"/>
            <w:vAlign w:val="bottom"/>
          </w:tcPr>
          <w:p w14:paraId="62B3DBD7" w14:textId="28F46E5C" w:rsidR="00EA3A3A" w:rsidRPr="00641D99" w:rsidRDefault="00EA3A3A" w:rsidP="00EA3A3A">
            <w:pPr>
              <w:spacing w:after="0" w:line="240" w:lineRule="auto"/>
              <w:rPr>
                <w:rFonts w:ascii="Times New Roman" w:hAnsi="Times New Roman"/>
                <w:sz w:val="20"/>
                <w:szCs w:val="20"/>
              </w:rPr>
            </w:pPr>
            <w:r>
              <w:rPr>
                <w:rFonts w:cs="Calibri"/>
                <w:color w:val="000000"/>
              </w:rPr>
              <w:t>22</w:t>
            </w:r>
          </w:p>
        </w:tc>
        <w:tc>
          <w:tcPr>
            <w:tcW w:w="769" w:type="dxa"/>
            <w:vAlign w:val="bottom"/>
          </w:tcPr>
          <w:p w14:paraId="2905BD45" w14:textId="2762447B" w:rsidR="00EA3A3A" w:rsidRPr="00301738" w:rsidRDefault="00EA3A3A" w:rsidP="00EA3A3A">
            <w:pPr>
              <w:spacing w:after="0" w:line="240" w:lineRule="auto"/>
              <w:rPr>
                <w:rFonts w:ascii="Times New Roman" w:hAnsi="Times New Roman"/>
                <w:sz w:val="20"/>
                <w:szCs w:val="20"/>
              </w:rPr>
            </w:pPr>
            <w:r>
              <w:rPr>
                <w:rFonts w:cs="Calibri"/>
                <w:color w:val="000000"/>
              </w:rPr>
              <w:t>11,3</w:t>
            </w:r>
          </w:p>
        </w:tc>
        <w:tc>
          <w:tcPr>
            <w:tcW w:w="769" w:type="dxa"/>
            <w:vAlign w:val="bottom"/>
          </w:tcPr>
          <w:p w14:paraId="5C3AC4B3" w14:textId="49A14ADE" w:rsidR="00EA3A3A" w:rsidRPr="00301738" w:rsidRDefault="00EA3A3A" w:rsidP="00EA3A3A">
            <w:pPr>
              <w:spacing w:after="0" w:line="240" w:lineRule="auto"/>
              <w:rPr>
                <w:rFonts w:ascii="Times New Roman" w:hAnsi="Times New Roman"/>
                <w:sz w:val="20"/>
                <w:szCs w:val="20"/>
              </w:rPr>
            </w:pPr>
            <w:r>
              <w:rPr>
                <w:rFonts w:cs="Calibri"/>
                <w:color w:val="000000"/>
              </w:rPr>
              <w:t>13,9</w:t>
            </w:r>
          </w:p>
        </w:tc>
        <w:tc>
          <w:tcPr>
            <w:tcW w:w="770" w:type="dxa"/>
            <w:vAlign w:val="bottom"/>
          </w:tcPr>
          <w:p w14:paraId="5598EF8D" w14:textId="6C37D17A" w:rsidR="00EA3A3A" w:rsidRPr="00301738" w:rsidRDefault="00EA3A3A" w:rsidP="00EA3A3A">
            <w:pPr>
              <w:spacing w:after="0" w:line="240" w:lineRule="auto"/>
              <w:rPr>
                <w:rFonts w:ascii="Times New Roman" w:hAnsi="Times New Roman"/>
                <w:sz w:val="20"/>
                <w:szCs w:val="20"/>
              </w:rPr>
            </w:pPr>
            <w:r>
              <w:rPr>
                <w:rFonts w:cs="Calibri"/>
                <w:color w:val="000000"/>
              </w:rPr>
              <w:t>14,2</w:t>
            </w:r>
          </w:p>
        </w:tc>
        <w:tc>
          <w:tcPr>
            <w:tcW w:w="769" w:type="dxa"/>
            <w:vAlign w:val="bottom"/>
          </w:tcPr>
          <w:p w14:paraId="672ADCF8" w14:textId="343D3F39" w:rsidR="00EA3A3A" w:rsidRPr="00301738" w:rsidRDefault="00EA3A3A" w:rsidP="00EA3A3A">
            <w:pPr>
              <w:spacing w:after="0" w:line="240" w:lineRule="auto"/>
              <w:rPr>
                <w:rFonts w:ascii="Times New Roman" w:hAnsi="Times New Roman"/>
                <w:sz w:val="20"/>
                <w:szCs w:val="20"/>
              </w:rPr>
            </w:pPr>
            <w:r>
              <w:rPr>
                <w:rFonts w:cs="Calibri"/>
                <w:color w:val="000000"/>
              </w:rPr>
              <w:t>6,4</w:t>
            </w:r>
          </w:p>
        </w:tc>
        <w:tc>
          <w:tcPr>
            <w:tcW w:w="770" w:type="dxa"/>
            <w:vAlign w:val="bottom"/>
          </w:tcPr>
          <w:p w14:paraId="726C13BF" w14:textId="5AF9BBCC" w:rsidR="00EA3A3A" w:rsidRPr="00301738" w:rsidRDefault="00EA3A3A" w:rsidP="00EA3A3A">
            <w:pPr>
              <w:spacing w:after="0" w:line="240" w:lineRule="auto"/>
              <w:rPr>
                <w:rFonts w:ascii="Times New Roman" w:hAnsi="Times New Roman"/>
                <w:sz w:val="20"/>
                <w:szCs w:val="20"/>
              </w:rPr>
            </w:pPr>
            <w:r>
              <w:rPr>
                <w:rFonts w:cs="Calibri"/>
                <w:color w:val="000000"/>
              </w:rPr>
              <w:t>9,9</w:t>
            </w:r>
          </w:p>
        </w:tc>
        <w:tc>
          <w:tcPr>
            <w:tcW w:w="1275" w:type="dxa"/>
            <w:vAlign w:val="bottom"/>
          </w:tcPr>
          <w:p w14:paraId="373E77AE" w14:textId="410CAAA5" w:rsidR="00EA3A3A" w:rsidRPr="00301738" w:rsidRDefault="00EA3A3A" w:rsidP="00EA3A3A">
            <w:pPr>
              <w:spacing w:after="0" w:line="240" w:lineRule="auto"/>
              <w:rPr>
                <w:rFonts w:ascii="Times New Roman" w:hAnsi="Times New Roman"/>
                <w:sz w:val="20"/>
                <w:szCs w:val="20"/>
              </w:rPr>
            </w:pPr>
            <w:r>
              <w:rPr>
                <w:rFonts w:cs="Calibri"/>
                <w:color w:val="000000"/>
              </w:rPr>
              <w:t>11,4</w:t>
            </w:r>
          </w:p>
        </w:tc>
      </w:tr>
      <w:tr w:rsidR="00EA3A3A" w:rsidRPr="00641D99" w14:paraId="7510FE48" w14:textId="77777777" w:rsidTr="00301738">
        <w:tc>
          <w:tcPr>
            <w:tcW w:w="1110" w:type="dxa"/>
            <w:shd w:val="clear" w:color="auto" w:fill="F2F2F2" w:themeFill="background1" w:themeFillShade="F2"/>
            <w:vAlign w:val="bottom"/>
          </w:tcPr>
          <w:p w14:paraId="04366432" w14:textId="139B591B" w:rsidR="00EA3A3A" w:rsidRPr="00641D99" w:rsidRDefault="00EA3A3A" w:rsidP="00EA3A3A">
            <w:pPr>
              <w:spacing w:after="0" w:line="240" w:lineRule="auto"/>
              <w:rPr>
                <w:rFonts w:ascii="Times New Roman" w:hAnsi="Times New Roman"/>
                <w:sz w:val="20"/>
                <w:szCs w:val="20"/>
              </w:rPr>
            </w:pPr>
            <w:r>
              <w:rPr>
                <w:rFonts w:cs="Calibri"/>
                <w:color w:val="000000"/>
              </w:rPr>
              <w:t>23</w:t>
            </w:r>
          </w:p>
        </w:tc>
        <w:tc>
          <w:tcPr>
            <w:tcW w:w="769" w:type="dxa"/>
            <w:shd w:val="clear" w:color="auto" w:fill="F2F2F2" w:themeFill="background1" w:themeFillShade="F2"/>
            <w:vAlign w:val="bottom"/>
          </w:tcPr>
          <w:p w14:paraId="35AE7C5A" w14:textId="4C2561B3" w:rsidR="00EA3A3A" w:rsidRPr="00301738" w:rsidRDefault="00EA3A3A" w:rsidP="00EA3A3A">
            <w:pPr>
              <w:spacing w:after="0" w:line="240" w:lineRule="auto"/>
              <w:rPr>
                <w:rFonts w:ascii="Times New Roman" w:hAnsi="Times New Roman"/>
                <w:sz w:val="20"/>
                <w:szCs w:val="20"/>
              </w:rPr>
            </w:pPr>
            <w:r>
              <w:rPr>
                <w:rFonts w:cs="Calibri"/>
                <w:color w:val="000000"/>
              </w:rPr>
              <w:t>0,5</w:t>
            </w:r>
          </w:p>
        </w:tc>
        <w:tc>
          <w:tcPr>
            <w:tcW w:w="769" w:type="dxa"/>
            <w:shd w:val="clear" w:color="auto" w:fill="F2F2F2" w:themeFill="background1" w:themeFillShade="F2"/>
            <w:vAlign w:val="bottom"/>
          </w:tcPr>
          <w:p w14:paraId="01E5464A" w14:textId="205FF56E" w:rsidR="00EA3A3A" w:rsidRPr="00301738" w:rsidRDefault="00EA3A3A" w:rsidP="00EA3A3A">
            <w:pPr>
              <w:spacing w:after="0" w:line="240" w:lineRule="auto"/>
              <w:rPr>
                <w:rFonts w:ascii="Times New Roman" w:hAnsi="Times New Roman"/>
                <w:sz w:val="20"/>
                <w:szCs w:val="20"/>
              </w:rPr>
            </w:pPr>
            <w:r>
              <w:rPr>
                <w:rFonts w:cs="Calibri"/>
                <w:color w:val="000000"/>
              </w:rPr>
              <w:t>4,6</w:t>
            </w:r>
          </w:p>
        </w:tc>
        <w:tc>
          <w:tcPr>
            <w:tcW w:w="770" w:type="dxa"/>
            <w:shd w:val="clear" w:color="auto" w:fill="F2F2F2" w:themeFill="background1" w:themeFillShade="F2"/>
            <w:vAlign w:val="bottom"/>
          </w:tcPr>
          <w:p w14:paraId="53C64432" w14:textId="5ADE0858" w:rsidR="00EA3A3A" w:rsidRPr="00301738" w:rsidRDefault="00EA3A3A" w:rsidP="00EA3A3A">
            <w:pPr>
              <w:spacing w:after="0" w:line="240" w:lineRule="auto"/>
              <w:rPr>
                <w:rFonts w:ascii="Times New Roman" w:hAnsi="Times New Roman"/>
                <w:sz w:val="20"/>
                <w:szCs w:val="20"/>
              </w:rPr>
            </w:pPr>
            <w:r>
              <w:rPr>
                <w:rFonts w:cs="Calibri"/>
                <w:color w:val="000000"/>
              </w:rPr>
              <w:t>14,1</w:t>
            </w:r>
          </w:p>
        </w:tc>
        <w:tc>
          <w:tcPr>
            <w:tcW w:w="769" w:type="dxa"/>
            <w:shd w:val="clear" w:color="auto" w:fill="F2F2F2" w:themeFill="background1" w:themeFillShade="F2"/>
            <w:vAlign w:val="bottom"/>
          </w:tcPr>
          <w:p w14:paraId="78331EA9" w14:textId="116F131E" w:rsidR="00EA3A3A" w:rsidRPr="00301738" w:rsidRDefault="00EA3A3A" w:rsidP="00EA3A3A">
            <w:pPr>
              <w:spacing w:after="0" w:line="240" w:lineRule="auto"/>
              <w:rPr>
                <w:rFonts w:ascii="Times New Roman" w:hAnsi="Times New Roman"/>
                <w:sz w:val="20"/>
                <w:szCs w:val="20"/>
              </w:rPr>
            </w:pPr>
            <w:r>
              <w:rPr>
                <w:rFonts w:cs="Calibri"/>
                <w:color w:val="000000"/>
              </w:rPr>
              <w:t>22,5</w:t>
            </w:r>
          </w:p>
        </w:tc>
        <w:tc>
          <w:tcPr>
            <w:tcW w:w="770" w:type="dxa"/>
            <w:shd w:val="clear" w:color="auto" w:fill="F2F2F2" w:themeFill="background1" w:themeFillShade="F2"/>
            <w:vAlign w:val="bottom"/>
          </w:tcPr>
          <w:p w14:paraId="5C2C2AD6" w14:textId="5ED4C916" w:rsidR="00EA3A3A" w:rsidRPr="00301738" w:rsidRDefault="00EA3A3A" w:rsidP="00EA3A3A">
            <w:pPr>
              <w:spacing w:after="0" w:line="240" w:lineRule="auto"/>
              <w:rPr>
                <w:rFonts w:ascii="Times New Roman" w:hAnsi="Times New Roman"/>
                <w:sz w:val="20"/>
                <w:szCs w:val="20"/>
              </w:rPr>
            </w:pPr>
            <w:r>
              <w:rPr>
                <w:rFonts w:cs="Calibri"/>
                <w:color w:val="000000"/>
              </w:rPr>
              <w:t>1,5</w:t>
            </w:r>
          </w:p>
        </w:tc>
        <w:tc>
          <w:tcPr>
            <w:tcW w:w="1275" w:type="dxa"/>
            <w:shd w:val="clear" w:color="auto" w:fill="F2F2F2" w:themeFill="background1" w:themeFillShade="F2"/>
            <w:vAlign w:val="bottom"/>
          </w:tcPr>
          <w:p w14:paraId="25742DE2" w14:textId="5A273D3D" w:rsidR="00EA3A3A" w:rsidRPr="00301738" w:rsidRDefault="00EA3A3A" w:rsidP="00EA3A3A">
            <w:pPr>
              <w:spacing w:after="0" w:line="240" w:lineRule="auto"/>
              <w:rPr>
                <w:rFonts w:ascii="Times New Roman" w:hAnsi="Times New Roman"/>
                <w:sz w:val="20"/>
                <w:szCs w:val="20"/>
              </w:rPr>
            </w:pPr>
            <w:r>
              <w:rPr>
                <w:rFonts w:cs="Calibri"/>
                <w:color w:val="000000"/>
              </w:rPr>
              <w:t>11,2</w:t>
            </w:r>
          </w:p>
        </w:tc>
      </w:tr>
      <w:tr w:rsidR="00EA3A3A" w:rsidRPr="00641D99" w14:paraId="0E04FCEC" w14:textId="77777777" w:rsidTr="00301738">
        <w:tc>
          <w:tcPr>
            <w:tcW w:w="1110" w:type="dxa"/>
            <w:vAlign w:val="bottom"/>
          </w:tcPr>
          <w:p w14:paraId="27F7FF6D" w14:textId="6ADE730D" w:rsidR="00EA3A3A" w:rsidRPr="00641D99" w:rsidRDefault="00EA3A3A" w:rsidP="00EA3A3A">
            <w:pPr>
              <w:spacing w:after="0" w:line="240" w:lineRule="auto"/>
              <w:rPr>
                <w:rFonts w:ascii="Times New Roman" w:hAnsi="Times New Roman"/>
                <w:sz w:val="20"/>
                <w:szCs w:val="20"/>
              </w:rPr>
            </w:pPr>
            <w:r>
              <w:rPr>
                <w:rFonts w:cs="Calibri"/>
                <w:color w:val="000000"/>
              </w:rPr>
              <w:t>24</w:t>
            </w:r>
          </w:p>
        </w:tc>
        <w:tc>
          <w:tcPr>
            <w:tcW w:w="769" w:type="dxa"/>
            <w:vAlign w:val="bottom"/>
          </w:tcPr>
          <w:p w14:paraId="700EC865" w14:textId="7C5EDC98"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769" w:type="dxa"/>
            <w:vAlign w:val="bottom"/>
          </w:tcPr>
          <w:p w14:paraId="022AB5B1" w14:textId="1B8CB0F7"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770" w:type="dxa"/>
            <w:vAlign w:val="bottom"/>
          </w:tcPr>
          <w:p w14:paraId="3B890977" w14:textId="2CFC4AB2" w:rsidR="00EA3A3A" w:rsidRPr="00301738" w:rsidRDefault="00EA3A3A" w:rsidP="00EA3A3A">
            <w:pPr>
              <w:spacing w:after="0" w:line="240" w:lineRule="auto"/>
              <w:rPr>
                <w:rFonts w:ascii="Times New Roman" w:hAnsi="Times New Roman"/>
                <w:sz w:val="20"/>
                <w:szCs w:val="20"/>
              </w:rPr>
            </w:pPr>
            <w:r>
              <w:rPr>
                <w:rFonts w:cs="Calibri"/>
                <w:color w:val="000000"/>
              </w:rPr>
              <w:t>3,3</w:t>
            </w:r>
          </w:p>
        </w:tc>
        <w:tc>
          <w:tcPr>
            <w:tcW w:w="769" w:type="dxa"/>
            <w:vAlign w:val="bottom"/>
          </w:tcPr>
          <w:p w14:paraId="133CDC9F" w14:textId="1D189C94" w:rsidR="00EA3A3A" w:rsidRPr="00301738" w:rsidRDefault="00EA3A3A" w:rsidP="00EA3A3A">
            <w:pPr>
              <w:spacing w:after="0" w:line="240" w:lineRule="auto"/>
              <w:rPr>
                <w:rFonts w:ascii="Times New Roman" w:hAnsi="Times New Roman"/>
                <w:sz w:val="20"/>
                <w:szCs w:val="20"/>
              </w:rPr>
            </w:pPr>
            <w:r>
              <w:rPr>
                <w:rFonts w:cs="Calibri"/>
                <w:color w:val="000000"/>
              </w:rPr>
              <w:t>11,5</w:t>
            </w:r>
          </w:p>
        </w:tc>
        <w:tc>
          <w:tcPr>
            <w:tcW w:w="770" w:type="dxa"/>
            <w:vAlign w:val="bottom"/>
          </w:tcPr>
          <w:p w14:paraId="20E887B2" w14:textId="0CF985F0"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1275" w:type="dxa"/>
            <w:vAlign w:val="bottom"/>
          </w:tcPr>
          <w:p w14:paraId="13AA7987" w14:textId="58F665BC" w:rsidR="00EA3A3A" w:rsidRPr="00301738" w:rsidRDefault="00EA3A3A" w:rsidP="00EA3A3A">
            <w:pPr>
              <w:spacing w:after="0" w:line="240" w:lineRule="auto"/>
              <w:rPr>
                <w:rFonts w:ascii="Times New Roman" w:hAnsi="Times New Roman"/>
                <w:sz w:val="20"/>
                <w:szCs w:val="20"/>
              </w:rPr>
            </w:pPr>
            <w:r>
              <w:rPr>
                <w:rFonts w:cs="Calibri"/>
                <w:color w:val="000000"/>
              </w:rPr>
              <w:t>6,2</w:t>
            </w:r>
          </w:p>
        </w:tc>
      </w:tr>
      <w:tr w:rsidR="00EA3A3A" w:rsidRPr="00641D99" w14:paraId="449DCA6C" w14:textId="77777777" w:rsidTr="00301738">
        <w:tc>
          <w:tcPr>
            <w:tcW w:w="1110" w:type="dxa"/>
            <w:shd w:val="clear" w:color="auto" w:fill="F2F2F2" w:themeFill="background1" w:themeFillShade="F2"/>
            <w:vAlign w:val="bottom"/>
          </w:tcPr>
          <w:p w14:paraId="7067AB25" w14:textId="12DE071D" w:rsidR="00EA3A3A" w:rsidRPr="00641D99" w:rsidRDefault="00EA3A3A" w:rsidP="00EA3A3A">
            <w:pPr>
              <w:spacing w:after="0" w:line="240" w:lineRule="auto"/>
              <w:rPr>
                <w:rFonts w:ascii="Times New Roman" w:hAnsi="Times New Roman"/>
                <w:sz w:val="20"/>
                <w:szCs w:val="20"/>
              </w:rPr>
            </w:pPr>
            <w:r>
              <w:rPr>
                <w:rFonts w:cs="Calibri"/>
                <w:color w:val="000000"/>
              </w:rPr>
              <w:t>26</w:t>
            </w:r>
          </w:p>
        </w:tc>
        <w:tc>
          <w:tcPr>
            <w:tcW w:w="769" w:type="dxa"/>
            <w:shd w:val="clear" w:color="auto" w:fill="F2F2F2" w:themeFill="background1" w:themeFillShade="F2"/>
            <w:vAlign w:val="bottom"/>
          </w:tcPr>
          <w:p w14:paraId="541D9A3C" w14:textId="317E165D"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769" w:type="dxa"/>
            <w:shd w:val="clear" w:color="auto" w:fill="F2F2F2" w:themeFill="background1" w:themeFillShade="F2"/>
            <w:vAlign w:val="bottom"/>
          </w:tcPr>
          <w:p w14:paraId="0EB2C9F0" w14:textId="49A29A6B" w:rsidR="00EA3A3A" w:rsidRPr="00301738" w:rsidRDefault="00EA3A3A" w:rsidP="00EA3A3A">
            <w:pPr>
              <w:spacing w:after="0" w:line="240" w:lineRule="auto"/>
              <w:rPr>
                <w:rFonts w:ascii="Times New Roman" w:hAnsi="Times New Roman"/>
                <w:sz w:val="20"/>
                <w:szCs w:val="20"/>
              </w:rPr>
            </w:pPr>
            <w:r>
              <w:rPr>
                <w:rFonts w:cs="Calibri"/>
                <w:color w:val="000000"/>
              </w:rPr>
              <w:t>0,0</w:t>
            </w:r>
          </w:p>
        </w:tc>
        <w:tc>
          <w:tcPr>
            <w:tcW w:w="770" w:type="dxa"/>
            <w:shd w:val="clear" w:color="auto" w:fill="F2F2F2" w:themeFill="background1" w:themeFillShade="F2"/>
            <w:vAlign w:val="bottom"/>
          </w:tcPr>
          <w:p w14:paraId="7BF9C35E" w14:textId="00895C0D" w:rsidR="00EA3A3A" w:rsidRPr="00301738" w:rsidRDefault="00EA3A3A" w:rsidP="00EA3A3A">
            <w:pPr>
              <w:spacing w:after="0" w:line="240" w:lineRule="auto"/>
              <w:rPr>
                <w:rFonts w:ascii="Times New Roman" w:hAnsi="Times New Roman"/>
                <w:sz w:val="20"/>
                <w:szCs w:val="20"/>
              </w:rPr>
            </w:pPr>
            <w:r>
              <w:rPr>
                <w:rFonts w:cs="Calibri"/>
                <w:color w:val="000000"/>
              </w:rPr>
              <w:t>2,6</w:t>
            </w:r>
          </w:p>
        </w:tc>
        <w:tc>
          <w:tcPr>
            <w:tcW w:w="769" w:type="dxa"/>
            <w:shd w:val="clear" w:color="auto" w:fill="F2F2F2" w:themeFill="background1" w:themeFillShade="F2"/>
            <w:vAlign w:val="bottom"/>
          </w:tcPr>
          <w:p w14:paraId="37C8DC6B" w14:textId="15FAF2C1" w:rsidR="00EA3A3A" w:rsidRPr="00301738" w:rsidRDefault="00EA3A3A" w:rsidP="00EA3A3A">
            <w:pPr>
              <w:spacing w:after="0" w:line="240" w:lineRule="auto"/>
              <w:rPr>
                <w:rFonts w:ascii="Times New Roman" w:hAnsi="Times New Roman"/>
                <w:sz w:val="20"/>
                <w:szCs w:val="20"/>
              </w:rPr>
            </w:pPr>
            <w:r>
              <w:rPr>
                <w:rFonts w:cs="Calibri"/>
                <w:color w:val="000000"/>
              </w:rPr>
              <w:t>0,1</w:t>
            </w:r>
          </w:p>
        </w:tc>
        <w:tc>
          <w:tcPr>
            <w:tcW w:w="770" w:type="dxa"/>
            <w:shd w:val="clear" w:color="auto" w:fill="F2F2F2" w:themeFill="background1" w:themeFillShade="F2"/>
            <w:vAlign w:val="bottom"/>
          </w:tcPr>
          <w:p w14:paraId="2FBCC4AC" w14:textId="3C393FD5"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1275" w:type="dxa"/>
            <w:shd w:val="clear" w:color="auto" w:fill="F2F2F2" w:themeFill="background1" w:themeFillShade="F2"/>
            <w:vAlign w:val="bottom"/>
          </w:tcPr>
          <w:p w14:paraId="77D1BF1E" w14:textId="2D9917AE" w:rsidR="00EA3A3A" w:rsidRPr="00301738" w:rsidRDefault="00EA3A3A" w:rsidP="00EA3A3A">
            <w:pPr>
              <w:spacing w:after="0" w:line="240" w:lineRule="auto"/>
              <w:rPr>
                <w:rFonts w:ascii="Times New Roman" w:hAnsi="Times New Roman"/>
                <w:sz w:val="20"/>
                <w:szCs w:val="20"/>
              </w:rPr>
            </w:pPr>
            <w:r>
              <w:rPr>
                <w:rFonts w:cs="Calibri"/>
                <w:color w:val="000000"/>
              </w:rPr>
              <w:t>1,7</w:t>
            </w:r>
          </w:p>
        </w:tc>
      </w:tr>
      <w:tr w:rsidR="00EA3A3A" w:rsidRPr="00641D99" w14:paraId="5CEF11CD" w14:textId="77777777" w:rsidTr="00301738">
        <w:tc>
          <w:tcPr>
            <w:tcW w:w="1110" w:type="dxa"/>
            <w:vAlign w:val="bottom"/>
          </w:tcPr>
          <w:p w14:paraId="746B7A0E" w14:textId="6DD85080" w:rsidR="00EA3A3A" w:rsidRPr="00641D99" w:rsidRDefault="00EA3A3A" w:rsidP="00EA3A3A">
            <w:pPr>
              <w:spacing w:after="0" w:line="240" w:lineRule="auto"/>
              <w:rPr>
                <w:rFonts w:ascii="Times New Roman" w:hAnsi="Times New Roman"/>
                <w:sz w:val="20"/>
                <w:szCs w:val="20"/>
              </w:rPr>
            </w:pPr>
            <w:r>
              <w:rPr>
                <w:rFonts w:cs="Calibri"/>
                <w:color w:val="000000"/>
              </w:rPr>
              <w:t>33</w:t>
            </w:r>
          </w:p>
        </w:tc>
        <w:tc>
          <w:tcPr>
            <w:tcW w:w="769" w:type="dxa"/>
            <w:vAlign w:val="bottom"/>
          </w:tcPr>
          <w:p w14:paraId="5A366FB5" w14:textId="39FC7E80" w:rsidR="00EA3A3A" w:rsidRPr="00301738" w:rsidRDefault="00EA3A3A" w:rsidP="00EA3A3A">
            <w:pPr>
              <w:spacing w:after="0" w:line="240" w:lineRule="auto"/>
              <w:rPr>
                <w:rFonts w:ascii="Times New Roman" w:hAnsi="Times New Roman"/>
                <w:sz w:val="20"/>
                <w:szCs w:val="20"/>
              </w:rPr>
            </w:pPr>
            <w:r>
              <w:rPr>
                <w:rFonts w:cs="Calibri"/>
                <w:color w:val="000000"/>
              </w:rPr>
              <w:t>10,3</w:t>
            </w:r>
          </w:p>
        </w:tc>
        <w:tc>
          <w:tcPr>
            <w:tcW w:w="769" w:type="dxa"/>
            <w:vAlign w:val="bottom"/>
          </w:tcPr>
          <w:p w14:paraId="75686012" w14:textId="2959EF78"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770" w:type="dxa"/>
            <w:vAlign w:val="bottom"/>
          </w:tcPr>
          <w:p w14:paraId="403A9344" w14:textId="34079E24" w:rsidR="00EA3A3A" w:rsidRPr="00301738" w:rsidRDefault="00EA3A3A" w:rsidP="00EA3A3A">
            <w:pPr>
              <w:spacing w:after="0" w:line="240" w:lineRule="auto"/>
              <w:rPr>
                <w:rFonts w:ascii="Times New Roman" w:hAnsi="Times New Roman"/>
                <w:sz w:val="20"/>
                <w:szCs w:val="20"/>
              </w:rPr>
            </w:pPr>
            <w:r>
              <w:rPr>
                <w:rFonts w:cs="Calibri"/>
                <w:color w:val="000000"/>
              </w:rPr>
              <w:t>6,3</w:t>
            </w:r>
          </w:p>
        </w:tc>
        <w:tc>
          <w:tcPr>
            <w:tcW w:w="769" w:type="dxa"/>
            <w:vAlign w:val="bottom"/>
          </w:tcPr>
          <w:p w14:paraId="223073F1" w14:textId="7DEB47FA" w:rsidR="00EA3A3A" w:rsidRPr="00301738" w:rsidRDefault="00EA3A3A" w:rsidP="00EA3A3A">
            <w:pPr>
              <w:spacing w:after="0" w:line="240" w:lineRule="auto"/>
              <w:rPr>
                <w:rFonts w:ascii="Times New Roman" w:hAnsi="Times New Roman"/>
                <w:sz w:val="20"/>
                <w:szCs w:val="20"/>
              </w:rPr>
            </w:pPr>
            <w:r>
              <w:rPr>
                <w:rFonts w:cs="Calibri"/>
                <w:color w:val="000000"/>
              </w:rPr>
              <w:t>4,5</w:t>
            </w:r>
          </w:p>
        </w:tc>
        <w:tc>
          <w:tcPr>
            <w:tcW w:w="770" w:type="dxa"/>
            <w:vAlign w:val="bottom"/>
          </w:tcPr>
          <w:p w14:paraId="37DCAF08" w14:textId="023308F3"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1275" w:type="dxa"/>
            <w:vAlign w:val="bottom"/>
          </w:tcPr>
          <w:p w14:paraId="28338E83" w14:textId="26F4DB85" w:rsidR="00EA3A3A" w:rsidRPr="00301738" w:rsidRDefault="00EA3A3A" w:rsidP="00EA3A3A">
            <w:pPr>
              <w:spacing w:after="0" w:line="240" w:lineRule="auto"/>
              <w:rPr>
                <w:rFonts w:ascii="Times New Roman" w:hAnsi="Times New Roman"/>
                <w:sz w:val="20"/>
                <w:szCs w:val="20"/>
              </w:rPr>
            </w:pPr>
            <w:r>
              <w:rPr>
                <w:rFonts w:cs="Calibri"/>
                <w:color w:val="000000"/>
              </w:rPr>
              <w:t>8,1</w:t>
            </w:r>
          </w:p>
        </w:tc>
      </w:tr>
      <w:tr w:rsidR="00EA3A3A" w:rsidRPr="00641D99" w14:paraId="22D092C7" w14:textId="77777777" w:rsidTr="00301738">
        <w:tc>
          <w:tcPr>
            <w:tcW w:w="1110" w:type="dxa"/>
            <w:shd w:val="clear" w:color="auto" w:fill="F2F2F2" w:themeFill="background1" w:themeFillShade="F2"/>
            <w:vAlign w:val="bottom"/>
          </w:tcPr>
          <w:p w14:paraId="5A8AD9FC" w14:textId="5A9F7EA9" w:rsidR="00EA3A3A" w:rsidRPr="00641D99" w:rsidRDefault="00EA3A3A" w:rsidP="00EA3A3A">
            <w:pPr>
              <w:spacing w:after="0" w:line="240" w:lineRule="auto"/>
              <w:rPr>
                <w:rFonts w:ascii="Times New Roman" w:hAnsi="Times New Roman"/>
                <w:sz w:val="20"/>
                <w:szCs w:val="20"/>
              </w:rPr>
            </w:pPr>
            <w:r>
              <w:rPr>
                <w:rFonts w:cs="Calibri"/>
                <w:color w:val="000000"/>
              </w:rPr>
              <w:t>34</w:t>
            </w:r>
          </w:p>
        </w:tc>
        <w:tc>
          <w:tcPr>
            <w:tcW w:w="769" w:type="dxa"/>
            <w:shd w:val="clear" w:color="auto" w:fill="F2F2F2" w:themeFill="background1" w:themeFillShade="F2"/>
            <w:vAlign w:val="bottom"/>
          </w:tcPr>
          <w:p w14:paraId="1BD983B2" w14:textId="123346E2"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769" w:type="dxa"/>
            <w:shd w:val="clear" w:color="auto" w:fill="F2F2F2" w:themeFill="background1" w:themeFillShade="F2"/>
            <w:vAlign w:val="bottom"/>
          </w:tcPr>
          <w:p w14:paraId="029E13C4" w14:textId="436123FD"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770" w:type="dxa"/>
            <w:shd w:val="clear" w:color="auto" w:fill="F2F2F2" w:themeFill="background1" w:themeFillShade="F2"/>
            <w:vAlign w:val="bottom"/>
          </w:tcPr>
          <w:p w14:paraId="0569005A" w14:textId="4240170F" w:rsidR="00EA3A3A" w:rsidRPr="00301738" w:rsidRDefault="00EA3A3A" w:rsidP="00EA3A3A">
            <w:pPr>
              <w:spacing w:after="0" w:line="240" w:lineRule="auto"/>
              <w:rPr>
                <w:rFonts w:ascii="Times New Roman" w:hAnsi="Times New Roman"/>
                <w:sz w:val="20"/>
                <w:szCs w:val="20"/>
              </w:rPr>
            </w:pPr>
            <w:r>
              <w:rPr>
                <w:rFonts w:cs="Calibri"/>
                <w:color w:val="000000"/>
              </w:rPr>
              <w:t>5,7</w:t>
            </w:r>
          </w:p>
        </w:tc>
        <w:tc>
          <w:tcPr>
            <w:tcW w:w="769" w:type="dxa"/>
            <w:shd w:val="clear" w:color="auto" w:fill="F2F2F2" w:themeFill="background1" w:themeFillShade="F2"/>
            <w:vAlign w:val="bottom"/>
          </w:tcPr>
          <w:p w14:paraId="283F2E60" w14:textId="2A10299C"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770" w:type="dxa"/>
            <w:shd w:val="clear" w:color="auto" w:fill="F2F2F2" w:themeFill="background1" w:themeFillShade="F2"/>
            <w:vAlign w:val="bottom"/>
          </w:tcPr>
          <w:p w14:paraId="1AE2F3C2" w14:textId="6056FEBD"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1275" w:type="dxa"/>
            <w:shd w:val="clear" w:color="auto" w:fill="F2F2F2" w:themeFill="background1" w:themeFillShade="F2"/>
            <w:vAlign w:val="bottom"/>
          </w:tcPr>
          <w:p w14:paraId="0FAE0A5F" w14:textId="78F421B1" w:rsidR="00EA3A3A" w:rsidRPr="00301738" w:rsidRDefault="00EA3A3A" w:rsidP="00EA3A3A">
            <w:pPr>
              <w:spacing w:after="0" w:line="240" w:lineRule="auto"/>
              <w:rPr>
                <w:rFonts w:ascii="Times New Roman" w:hAnsi="Times New Roman"/>
                <w:sz w:val="20"/>
                <w:szCs w:val="20"/>
              </w:rPr>
            </w:pPr>
            <w:r>
              <w:rPr>
                <w:rFonts w:cs="Calibri"/>
                <w:color w:val="000000"/>
              </w:rPr>
              <w:t>5,7</w:t>
            </w:r>
          </w:p>
        </w:tc>
      </w:tr>
      <w:tr w:rsidR="00EA3A3A" w:rsidRPr="00641D99" w14:paraId="0DF837D6" w14:textId="77777777" w:rsidTr="00301738">
        <w:tc>
          <w:tcPr>
            <w:tcW w:w="1110" w:type="dxa"/>
            <w:vAlign w:val="bottom"/>
          </w:tcPr>
          <w:p w14:paraId="369B973A" w14:textId="0BC837A3" w:rsidR="00EA3A3A" w:rsidRPr="00641D99" w:rsidRDefault="00EA3A3A" w:rsidP="00EA3A3A">
            <w:pPr>
              <w:spacing w:after="0" w:line="240" w:lineRule="auto"/>
              <w:rPr>
                <w:rFonts w:ascii="Times New Roman" w:hAnsi="Times New Roman"/>
                <w:sz w:val="20"/>
                <w:szCs w:val="20"/>
              </w:rPr>
            </w:pPr>
            <w:r>
              <w:rPr>
                <w:rFonts w:cs="Calibri"/>
                <w:color w:val="000000"/>
              </w:rPr>
              <w:t>37</w:t>
            </w:r>
          </w:p>
        </w:tc>
        <w:tc>
          <w:tcPr>
            <w:tcW w:w="769" w:type="dxa"/>
            <w:vAlign w:val="bottom"/>
          </w:tcPr>
          <w:p w14:paraId="0A054D60" w14:textId="25C487B8"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769" w:type="dxa"/>
            <w:vAlign w:val="bottom"/>
          </w:tcPr>
          <w:p w14:paraId="087607A3" w14:textId="6C9B9700" w:rsidR="00EA3A3A" w:rsidRPr="00301738" w:rsidRDefault="00EA3A3A" w:rsidP="00EA3A3A">
            <w:pPr>
              <w:spacing w:after="0" w:line="240" w:lineRule="auto"/>
              <w:rPr>
                <w:rFonts w:ascii="Times New Roman" w:hAnsi="Times New Roman"/>
                <w:sz w:val="20"/>
                <w:szCs w:val="20"/>
              </w:rPr>
            </w:pPr>
            <w:r>
              <w:rPr>
                <w:rFonts w:cs="Calibri"/>
                <w:color w:val="000000"/>
              </w:rPr>
              <w:t>14,3</w:t>
            </w:r>
          </w:p>
        </w:tc>
        <w:tc>
          <w:tcPr>
            <w:tcW w:w="770" w:type="dxa"/>
            <w:vAlign w:val="bottom"/>
          </w:tcPr>
          <w:p w14:paraId="330FAEB0" w14:textId="27810D86" w:rsidR="00EA3A3A" w:rsidRPr="00301738" w:rsidRDefault="00EA3A3A" w:rsidP="00EA3A3A">
            <w:pPr>
              <w:spacing w:after="0" w:line="240" w:lineRule="auto"/>
              <w:rPr>
                <w:rFonts w:ascii="Times New Roman" w:hAnsi="Times New Roman"/>
                <w:sz w:val="20"/>
                <w:szCs w:val="20"/>
              </w:rPr>
            </w:pPr>
            <w:r>
              <w:rPr>
                <w:rFonts w:cs="Calibri"/>
                <w:color w:val="000000"/>
              </w:rPr>
              <w:t>10,2</w:t>
            </w:r>
          </w:p>
        </w:tc>
        <w:tc>
          <w:tcPr>
            <w:tcW w:w="769" w:type="dxa"/>
            <w:vAlign w:val="bottom"/>
          </w:tcPr>
          <w:p w14:paraId="7BAD71CC" w14:textId="53667861"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770" w:type="dxa"/>
            <w:vAlign w:val="bottom"/>
          </w:tcPr>
          <w:p w14:paraId="47F39379" w14:textId="32BD7207"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1275" w:type="dxa"/>
            <w:vAlign w:val="bottom"/>
          </w:tcPr>
          <w:p w14:paraId="666D663E" w14:textId="405CFAF9" w:rsidR="00EA3A3A" w:rsidRPr="00301738" w:rsidRDefault="00EA3A3A" w:rsidP="00EA3A3A">
            <w:pPr>
              <w:spacing w:after="0" w:line="240" w:lineRule="auto"/>
              <w:rPr>
                <w:rFonts w:ascii="Times New Roman" w:hAnsi="Times New Roman"/>
                <w:sz w:val="20"/>
                <w:szCs w:val="20"/>
              </w:rPr>
            </w:pPr>
            <w:r>
              <w:rPr>
                <w:rFonts w:cs="Calibri"/>
                <w:color w:val="000000"/>
              </w:rPr>
              <w:t>11,9</w:t>
            </w:r>
          </w:p>
        </w:tc>
      </w:tr>
      <w:tr w:rsidR="00EA3A3A" w:rsidRPr="00641D99" w14:paraId="47B9DA0B" w14:textId="77777777" w:rsidTr="00301738">
        <w:tc>
          <w:tcPr>
            <w:tcW w:w="1110" w:type="dxa"/>
            <w:shd w:val="clear" w:color="auto" w:fill="F2F2F2" w:themeFill="background1" w:themeFillShade="F2"/>
            <w:vAlign w:val="bottom"/>
          </w:tcPr>
          <w:p w14:paraId="0682C205" w14:textId="13F009F3" w:rsidR="00EA3A3A" w:rsidRPr="00641D99" w:rsidRDefault="00EA3A3A" w:rsidP="00EA3A3A">
            <w:pPr>
              <w:spacing w:after="0" w:line="240" w:lineRule="auto"/>
              <w:rPr>
                <w:rFonts w:ascii="Times New Roman" w:hAnsi="Times New Roman"/>
                <w:sz w:val="20"/>
                <w:szCs w:val="20"/>
              </w:rPr>
            </w:pPr>
            <w:r>
              <w:rPr>
                <w:rFonts w:cs="Calibri"/>
                <w:color w:val="000000"/>
              </w:rPr>
              <w:t>47</w:t>
            </w:r>
          </w:p>
        </w:tc>
        <w:tc>
          <w:tcPr>
            <w:tcW w:w="769" w:type="dxa"/>
            <w:shd w:val="clear" w:color="auto" w:fill="F2F2F2" w:themeFill="background1" w:themeFillShade="F2"/>
            <w:vAlign w:val="bottom"/>
          </w:tcPr>
          <w:p w14:paraId="6159F2E9" w14:textId="2261DE4F" w:rsidR="00EA3A3A" w:rsidRPr="00301738" w:rsidRDefault="00EA3A3A" w:rsidP="00EA3A3A">
            <w:pPr>
              <w:spacing w:after="0" w:line="240" w:lineRule="auto"/>
              <w:rPr>
                <w:rFonts w:ascii="Times New Roman" w:hAnsi="Times New Roman"/>
                <w:sz w:val="20"/>
                <w:szCs w:val="20"/>
              </w:rPr>
            </w:pPr>
            <w:r>
              <w:rPr>
                <w:rFonts w:cs="Calibri"/>
                <w:color w:val="000000"/>
              </w:rPr>
              <w:t>1,0</w:t>
            </w:r>
          </w:p>
        </w:tc>
        <w:tc>
          <w:tcPr>
            <w:tcW w:w="769" w:type="dxa"/>
            <w:shd w:val="clear" w:color="auto" w:fill="F2F2F2" w:themeFill="background1" w:themeFillShade="F2"/>
            <w:vAlign w:val="bottom"/>
          </w:tcPr>
          <w:p w14:paraId="52C8BE38" w14:textId="7C30BDBF" w:rsidR="00EA3A3A" w:rsidRPr="00301738" w:rsidRDefault="00EA3A3A" w:rsidP="00EA3A3A">
            <w:pPr>
              <w:spacing w:after="0" w:line="240" w:lineRule="auto"/>
              <w:rPr>
                <w:rFonts w:ascii="Times New Roman" w:hAnsi="Times New Roman"/>
                <w:sz w:val="20"/>
                <w:szCs w:val="20"/>
              </w:rPr>
            </w:pPr>
            <w:r>
              <w:rPr>
                <w:rFonts w:cs="Calibri"/>
                <w:color w:val="000000"/>
              </w:rPr>
              <w:t>0,8</w:t>
            </w:r>
          </w:p>
        </w:tc>
        <w:tc>
          <w:tcPr>
            <w:tcW w:w="770" w:type="dxa"/>
            <w:shd w:val="clear" w:color="auto" w:fill="F2F2F2" w:themeFill="background1" w:themeFillShade="F2"/>
            <w:vAlign w:val="bottom"/>
          </w:tcPr>
          <w:p w14:paraId="7A36418F" w14:textId="24E95A5D" w:rsidR="00EA3A3A" w:rsidRPr="00301738" w:rsidRDefault="00EA3A3A" w:rsidP="00EA3A3A">
            <w:pPr>
              <w:spacing w:after="0" w:line="240" w:lineRule="auto"/>
              <w:rPr>
                <w:rFonts w:ascii="Times New Roman" w:hAnsi="Times New Roman"/>
                <w:sz w:val="20"/>
                <w:szCs w:val="20"/>
              </w:rPr>
            </w:pPr>
            <w:r>
              <w:rPr>
                <w:rFonts w:cs="Calibri"/>
                <w:color w:val="000000"/>
              </w:rPr>
              <w:t>3,7</w:t>
            </w:r>
          </w:p>
        </w:tc>
        <w:tc>
          <w:tcPr>
            <w:tcW w:w="769" w:type="dxa"/>
            <w:shd w:val="clear" w:color="auto" w:fill="F2F2F2" w:themeFill="background1" w:themeFillShade="F2"/>
            <w:vAlign w:val="bottom"/>
          </w:tcPr>
          <w:p w14:paraId="0E7DF547" w14:textId="547C9086"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770" w:type="dxa"/>
            <w:shd w:val="clear" w:color="auto" w:fill="F2F2F2" w:themeFill="background1" w:themeFillShade="F2"/>
            <w:vAlign w:val="bottom"/>
          </w:tcPr>
          <w:p w14:paraId="11374EAE" w14:textId="15BC03AA" w:rsidR="00EA3A3A" w:rsidRPr="00301738" w:rsidRDefault="00EA3A3A" w:rsidP="00EA3A3A">
            <w:pPr>
              <w:spacing w:after="0" w:line="240" w:lineRule="auto"/>
              <w:rPr>
                <w:rFonts w:ascii="Times New Roman" w:hAnsi="Times New Roman"/>
                <w:sz w:val="20"/>
                <w:szCs w:val="20"/>
              </w:rPr>
            </w:pPr>
            <w:r>
              <w:rPr>
                <w:rFonts w:cs="Calibri"/>
                <w:color w:val="000000"/>
              </w:rPr>
              <w:t xml:space="preserve"> </w:t>
            </w:r>
          </w:p>
        </w:tc>
        <w:tc>
          <w:tcPr>
            <w:tcW w:w="1275" w:type="dxa"/>
            <w:shd w:val="clear" w:color="auto" w:fill="F2F2F2" w:themeFill="background1" w:themeFillShade="F2"/>
            <w:vAlign w:val="bottom"/>
          </w:tcPr>
          <w:p w14:paraId="11D2314C" w14:textId="3EC7FFD9" w:rsidR="00EA3A3A" w:rsidRPr="00301738" w:rsidRDefault="00EA3A3A" w:rsidP="00EA3A3A">
            <w:pPr>
              <w:spacing w:after="0" w:line="240" w:lineRule="auto"/>
              <w:rPr>
                <w:rFonts w:ascii="Times New Roman" w:hAnsi="Times New Roman"/>
                <w:sz w:val="20"/>
                <w:szCs w:val="20"/>
              </w:rPr>
            </w:pPr>
            <w:r>
              <w:rPr>
                <w:rFonts w:cs="Calibri"/>
                <w:color w:val="000000"/>
              </w:rPr>
              <w:t>1,5</w:t>
            </w:r>
          </w:p>
        </w:tc>
      </w:tr>
    </w:tbl>
    <w:p w14:paraId="5732E643" w14:textId="77777777" w:rsidR="00EA3A3A" w:rsidRDefault="00EA3A3A">
      <w:pPr>
        <w:spacing w:after="0" w:line="240" w:lineRule="auto"/>
        <w:rPr>
          <w:rFonts w:ascii="Times New Roman" w:hAnsi="Times New Roman"/>
          <w:i/>
          <w:sz w:val="24"/>
          <w:szCs w:val="24"/>
        </w:rPr>
      </w:pPr>
    </w:p>
    <w:p w14:paraId="51E140D0" w14:textId="498039B6" w:rsidR="00EA3A3A" w:rsidRDefault="00EA3A3A">
      <w:pPr>
        <w:spacing w:after="0" w:line="240" w:lineRule="auto"/>
        <w:rPr>
          <w:rFonts w:ascii="Times New Roman" w:hAnsi="Times New Roman"/>
          <w:b/>
          <w:bCs/>
          <w:iCs/>
          <w:sz w:val="24"/>
          <w:szCs w:val="24"/>
        </w:rPr>
      </w:pPr>
      <w:r>
        <w:rPr>
          <w:rFonts w:ascii="Times New Roman" w:hAnsi="Times New Roman"/>
          <w:i/>
          <w:sz w:val="24"/>
          <w:szCs w:val="24"/>
        </w:rPr>
        <w:br w:type="page"/>
      </w:r>
    </w:p>
    <w:p w14:paraId="5C1BF83A" w14:textId="78E05DCB" w:rsidR="0040040A" w:rsidRPr="006C4604" w:rsidRDefault="0040040A" w:rsidP="0040040A">
      <w:pPr>
        <w:pStyle w:val="Heading2"/>
        <w:spacing w:before="0" w:after="0" w:line="360" w:lineRule="auto"/>
        <w:rPr>
          <w:rFonts w:ascii="Times New Roman" w:hAnsi="Times New Roman" w:cs="Times New Roman"/>
          <w:i w:val="0"/>
          <w:sz w:val="24"/>
          <w:szCs w:val="24"/>
        </w:rPr>
      </w:pPr>
      <w:bookmarkStart w:id="56" w:name="_Toc220680697"/>
      <w:r w:rsidRPr="00C21CEF">
        <w:rPr>
          <w:rFonts w:ascii="Times New Roman" w:hAnsi="Times New Roman" w:cs="Times New Roman"/>
          <w:i w:val="0"/>
          <w:sz w:val="24"/>
          <w:szCs w:val="24"/>
        </w:rPr>
        <w:lastRenderedPageBreak/>
        <w:t>5.</w:t>
      </w:r>
      <w:r>
        <w:rPr>
          <w:rFonts w:ascii="Times New Roman" w:hAnsi="Times New Roman" w:cs="Times New Roman"/>
          <w:i w:val="0"/>
          <w:sz w:val="24"/>
          <w:szCs w:val="24"/>
        </w:rPr>
        <w:t>7</w:t>
      </w:r>
      <w:r w:rsidRPr="00C21CEF">
        <w:rPr>
          <w:rFonts w:ascii="Times New Roman" w:hAnsi="Times New Roman" w:cs="Times New Roman"/>
          <w:i w:val="0"/>
          <w:sz w:val="24"/>
          <w:szCs w:val="24"/>
        </w:rPr>
        <w:t>. VERSLINĖ ŽVEJYB</w:t>
      </w:r>
      <w:r>
        <w:rPr>
          <w:rFonts w:ascii="Times New Roman" w:hAnsi="Times New Roman" w:cs="Times New Roman"/>
          <w:i w:val="0"/>
          <w:sz w:val="24"/>
          <w:szCs w:val="24"/>
        </w:rPr>
        <w:t>A STINTINIAIS TINKLAIS</w:t>
      </w:r>
      <w:bookmarkEnd w:id="56"/>
    </w:p>
    <w:p w14:paraId="5DE9B5A6" w14:textId="69EA84BC" w:rsidR="0040040A" w:rsidRDefault="0040040A" w:rsidP="0053718B">
      <w:pPr>
        <w:spacing w:after="0" w:line="360" w:lineRule="auto"/>
        <w:ind w:firstLine="540"/>
        <w:jc w:val="both"/>
        <w:rPr>
          <w:rFonts w:ascii="Times New Roman" w:hAnsi="Times New Roman"/>
          <w:sz w:val="24"/>
          <w:szCs w:val="24"/>
        </w:rPr>
      </w:pPr>
    </w:p>
    <w:p w14:paraId="09E3C135" w14:textId="3686F3C0" w:rsidR="00F75406" w:rsidRPr="004D02DC" w:rsidRDefault="00784F25" w:rsidP="00F75406">
      <w:pPr>
        <w:spacing w:after="0" w:line="360" w:lineRule="auto"/>
        <w:ind w:firstLine="540"/>
        <w:jc w:val="both"/>
        <w:rPr>
          <w:rFonts w:ascii="Times New Roman" w:hAnsi="Times New Roman"/>
          <w:bCs/>
          <w:sz w:val="24"/>
          <w:szCs w:val="24"/>
        </w:rPr>
      </w:pPr>
      <w:r>
        <w:rPr>
          <w:rFonts w:ascii="Times New Roman" w:hAnsi="Times New Roman"/>
          <w:sz w:val="24"/>
          <w:szCs w:val="24"/>
        </w:rPr>
        <w:t>Stintinių tinklų kiekis Kuršių marių verslinėje žvejyboje anksčiau buvo nelimituotas, nuo 2023 m. nustatyta 300 įrankių kvota</w:t>
      </w:r>
      <w:r w:rsidR="000E2B8A">
        <w:rPr>
          <w:rFonts w:ascii="Times New Roman" w:hAnsi="Times New Roman"/>
          <w:sz w:val="24"/>
          <w:szCs w:val="24"/>
        </w:rPr>
        <w:t>, 2025 m. – 237 tinklai</w:t>
      </w:r>
      <w:r>
        <w:rPr>
          <w:rFonts w:ascii="Times New Roman" w:hAnsi="Times New Roman"/>
          <w:sz w:val="24"/>
          <w:szCs w:val="24"/>
        </w:rPr>
        <w:t xml:space="preserve">. </w:t>
      </w:r>
      <w:r w:rsidR="00F75406" w:rsidRPr="00C21CEF">
        <w:rPr>
          <w:rFonts w:ascii="Times New Roman" w:hAnsi="Times New Roman"/>
          <w:sz w:val="24"/>
          <w:szCs w:val="24"/>
        </w:rPr>
        <w:t>202</w:t>
      </w:r>
      <w:r w:rsidR="000E2B8A">
        <w:rPr>
          <w:rFonts w:ascii="Times New Roman" w:hAnsi="Times New Roman"/>
          <w:sz w:val="24"/>
          <w:szCs w:val="24"/>
        </w:rPr>
        <w:t>5</w:t>
      </w:r>
      <w:r w:rsidR="00F75406" w:rsidRPr="00C21CEF">
        <w:rPr>
          <w:rFonts w:ascii="Times New Roman" w:hAnsi="Times New Roman"/>
          <w:sz w:val="24"/>
          <w:szCs w:val="24"/>
        </w:rPr>
        <w:t xml:space="preserve"> m. žvejybos </w:t>
      </w:r>
      <w:r w:rsidR="00F75406">
        <w:rPr>
          <w:rFonts w:ascii="Times New Roman" w:hAnsi="Times New Roman"/>
          <w:sz w:val="24"/>
          <w:szCs w:val="24"/>
        </w:rPr>
        <w:t>stintin</w:t>
      </w:r>
      <w:r w:rsidR="005572E1">
        <w:rPr>
          <w:rFonts w:ascii="Times New Roman" w:hAnsi="Times New Roman"/>
          <w:sz w:val="24"/>
          <w:szCs w:val="24"/>
        </w:rPr>
        <w:t>iais</w:t>
      </w:r>
      <w:r w:rsidR="00F75406">
        <w:rPr>
          <w:rFonts w:ascii="Times New Roman" w:hAnsi="Times New Roman"/>
          <w:sz w:val="24"/>
          <w:szCs w:val="24"/>
        </w:rPr>
        <w:t xml:space="preserve"> </w:t>
      </w:r>
      <w:r w:rsidR="005572E1">
        <w:rPr>
          <w:rFonts w:ascii="Times New Roman" w:hAnsi="Times New Roman"/>
          <w:sz w:val="24"/>
          <w:szCs w:val="24"/>
        </w:rPr>
        <w:t>tinklais</w:t>
      </w:r>
      <w:r w:rsidR="00F75406" w:rsidRPr="00C21CEF">
        <w:rPr>
          <w:rFonts w:ascii="Times New Roman" w:hAnsi="Times New Roman"/>
          <w:sz w:val="24"/>
          <w:szCs w:val="24"/>
        </w:rPr>
        <w:t xml:space="preserve"> pastangos sudarė </w:t>
      </w:r>
      <w:r w:rsidR="000E2B8A">
        <w:rPr>
          <w:rFonts w:ascii="Times New Roman" w:hAnsi="Times New Roman"/>
          <w:sz w:val="24"/>
          <w:szCs w:val="24"/>
        </w:rPr>
        <w:t>3</w:t>
      </w:r>
      <w:r w:rsidR="009E0A89">
        <w:rPr>
          <w:rFonts w:ascii="Times New Roman" w:hAnsi="Times New Roman"/>
          <w:sz w:val="24"/>
          <w:szCs w:val="24"/>
        </w:rPr>
        <w:t>%</w:t>
      </w:r>
      <w:r w:rsidR="00F75406" w:rsidRPr="00C21CEF">
        <w:rPr>
          <w:rFonts w:ascii="Times New Roman" w:hAnsi="Times New Roman"/>
          <w:sz w:val="24"/>
          <w:szCs w:val="24"/>
        </w:rPr>
        <w:t xml:space="preserve"> visų </w:t>
      </w:r>
      <w:r w:rsidR="00F75406">
        <w:rPr>
          <w:rFonts w:ascii="Times New Roman" w:hAnsi="Times New Roman"/>
          <w:sz w:val="24"/>
          <w:szCs w:val="24"/>
        </w:rPr>
        <w:t xml:space="preserve">verslinės žvejybos </w:t>
      </w:r>
      <w:r w:rsidR="00F75406" w:rsidRPr="00C21CEF">
        <w:rPr>
          <w:rFonts w:ascii="Times New Roman" w:hAnsi="Times New Roman"/>
          <w:sz w:val="24"/>
          <w:szCs w:val="24"/>
        </w:rPr>
        <w:t>pastangų</w:t>
      </w:r>
      <w:r>
        <w:rPr>
          <w:rFonts w:ascii="Times New Roman" w:hAnsi="Times New Roman"/>
          <w:sz w:val="24"/>
          <w:szCs w:val="24"/>
        </w:rPr>
        <w:t xml:space="preserve">, </w:t>
      </w:r>
      <w:r w:rsidRPr="00C21CEF">
        <w:rPr>
          <w:rFonts w:ascii="Times New Roman" w:hAnsi="Times New Roman"/>
          <w:sz w:val="24"/>
          <w:szCs w:val="24"/>
        </w:rPr>
        <w:t xml:space="preserve">o pastangų limito buvo panaudota </w:t>
      </w:r>
      <w:r w:rsidR="00497A47">
        <w:rPr>
          <w:rFonts w:ascii="Times New Roman" w:hAnsi="Times New Roman"/>
          <w:sz w:val="24"/>
          <w:szCs w:val="24"/>
        </w:rPr>
        <w:t>1</w:t>
      </w:r>
      <w:r w:rsidR="000E2B8A">
        <w:rPr>
          <w:rFonts w:ascii="Times New Roman" w:hAnsi="Times New Roman"/>
          <w:sz w:val="24"/>
          <w:szCs w:val="24"/>
        </w:rPr>
        <w:t>5,1</w:t>
      </w:r>
      <w:r w:rsidR="009E0A89">
        <w:rPr>
          <w:rFonts w:ascii="Times New Roman" w:hAnsi="Times New Roman"/>
          <w:sz w:val="24"/>
          <w:szCs w:val="24"/>
        </w:rPr>
        <w:t>%</w:t>
      </w:r>
      <w:r w:rsidR="005572E1">
        <w:rPr>
          <w:rFonts w:ascii="Times New Roman" w:hAnsi="Times New Roman"/>
          <w:sz w:val="24"/>
          <w:szCs w:val="24"/>
        </w:rPr>
        <w:t xml:space="preserve"> </w:t>
      </w:r>
      <w:r w:rsidR="00F75406">
        <w:rPr>
          <w:rFonts w:ascii="Times New Roman" w:hAnsi="Times New Roman"/>
          <w:sz w:val="24"/>
          <w:szCs w:val="24"/>
        </w:rPr>
        <w:t xml:space="preserve">(5.1 lent, 5.2, 5.3 pav.). </w:t>
      </w:r>
      <w:r w:rsidR="00F75406" w:rsidRPr="00947D21">
        <w:rPr>
          <w:rFonts w:ascii="Times New Roman" w:hAnsi="Times New Roman"/>
          <w:sz w:val="24"/>
          <w:szCs w:val="24"/>
        </w:rPr>
        <w:t xml:space="preserve">Intensyviausios žvejybos šiuo įrankiu akvatorijos yra vakarinė marių dalis nuo </w:t>
      </w:r>
      <w:r w:rsidR="00947D21">
        <w:rPr>
          <w:rFonts w:ascii="Times New Roman" w:hAnsi="Times New Roman"/>
          <w:sz w:val="24"/>
          <w:szCs w:val="24"/>
        </w:rPr>
        <w:t>Bulvikio</w:t>
      </w:r>
      <w:r w:rsidR="005572E1" w:rsidRPr="00947D21">
        <w:rPr>
          <w:rFonts w:ascii="Times New Roman" w:hAnsi="Times New Roman"/>
          <w:sz w:val="24"/>
          <w:szCs w:val="24"/>
        </w:rPr>
        <w:t xml:space="preserve"> </w:t>
      </w:r>
      <w:r w:rsidR="00F75406" w:rsidRPr="00947D21">
        <w:rPr>
          <w:rFonts w:ascii="Times New Roman" w:hAnsi="Times New Roman"/>
          <w:sz w:val="24"/>
          <w:szCs w:val="24"/>
        </w:rPr>
        <w:t>rago</w:t>
      </w:r>
      <w:r w:rsidR="00947D21">
        <w:rPr>
          <w:rFonts w:ascii="Times New Roman" w:hAnsi="Times New Roman"/>
          <w:sz w:val="24"/>
          <w:szCs w:val="24"/>
        </w:rPr>
        <w:t xml:space="preserve"> </w:t>
      </w:r>
      <w:r w:rsidR="000E2B8A">
        <w:rPr>
          <w:rFonts w:ascii="Times New Roman" w:hAnsi="Times New Roman"/>
          <w:sz w:val="24"/>
          <w:szCs w:val="24"/>
        </w:rPr>
        <w:t xml:space="preserve">iki </w:t>
      </w:r>
      <w:r w:rsidR="0018751F">
        <w:rPr>
          <w:rFonts w:ascii="Times New Roman" w:hAnsi="Times New Roman"/>
          <w:sz w:val="24"/>
          <w:szCs w:val="24"/>
        </w:rPr>
        <w:t>sienos su Rusija</w:t>
      </w:r>
      <w:r w:rsidR="000E2B8A">
        <w:rPr>
          <w:rFonts w:ascii="Times New Roman" w:hAnsi="Times New Roman"/>
          <w:sz w:val="24"/>
          <w:szCs w:val="24"/>
        </w:rPr>
        <w:t>, taip pat rytinė dalis ties Vente</w:t>
      </w:r>
      <w:r w:rsidR="00F75406" w:rsidRPr="00947D21">
        <w:rPr>
          <w:rFonts w:ascii="Times New Roman" w:hAnsi="Times New Roman"/>
          <w:sz w:val="24"/>
          <w:szCs w:val="24"/>
        </w:rPr>
        <w:t xml:space="preserve"> (5.2</w:t>
      </w:r>
      <w:r w:rsidR="00972472" w:rsidRPr="00947D21">
        <w:rPr>
          <w:rFonts w:ascii="Times New Roman" w:hAnsi="Times New Roman"/>
          <w:sz w:val="24"/>
          <w:szCs w:val="24"/>
        </w:rPr>
        <w:t>8</w:t>
      </w:r>
      <w:r w:rsidR="00F75406" w:rsidRPr="00947D21">
        <w:rPr>
          <w:rFonts w:ascii="Times New Roman" w:hAnsi="Times New Roman"/>
          <w:sz w:val="24"/>
          <w:szCs w:val="24"/>
        </w:rPr>
        <w:t xml:space="preserve"> pav., 5.</w:t>
      </w:r>
      <w:r w:rsidR="00EA722D">
        <w:rPr>
          <w:rFonts w:ascii="Times New Roman" w:hAnsi="Times New Roman"/>
          <w:sz w:val="24"/>
          <w:szCs w:val="24"/>
        </w:rPr>
        <w:t>12</w:t>
      </w:r>
      <w:r w:rsidR="00F75406" w:rsidRPr="00947D21">
        <w:rPr>
          <w:rFonts w:ascii="Times New Roman" w:hAnsi="Times New Roman"/>
          <w:sz w:val="24"/>
          <w:szCs w:val="24"/>
        </w:rPr>
        <w:t xml:space="preserve"> lent.). </w:t>
      </w:r>
      <w:r w:rsidR="00D74D31" w:rsidRPr="00947D21">
        <w:rPr>
          <w:rFonts w:ascii="Times New Roman" w:hAnsi="Times New Roman"/>
          <w:bCs/>
          <w:sz w:val="24"/>
          <w:szCs w:val="24"/>
        </w:rPr>
        <w:t>Intensyviausia</w:t>
      </w:r>
      <w:r w:rsidR="005572E1" w:rsidRPr="00947D21">
        <w:rPr>
          <w:rFonts w:ascii="Times New Roman" w:hAnsi="Times New Roman"/>
          <w:bCs/>
          <w:sz w:val="24"/>
          <w:szCs w:val="24"/>
        </w:rPr>
        <w:t xml:space="preserve"> žvejyba stintiniais tinklais</w:t>
      </w:r>
      <w:r w:rsidR="00F75406" w:rsidRPr="00947D21">
        <w:rPr>
          <w:rFonts w:ascii="Times New Roman" w:hAnsi="Times New Roman"/>
          <w:bCs/>
          <w:sz w:val="24"/>
          <w:szCs w:val="24"/>
        </w:rPr>
        <w:t xml:space="preserve"> </w:t>
      </w:r>
      <w:r w:rsidR="00972472" w:rsidRPr="00947D21">
        <w:rPr>
          <w:rFonts w:ascii="Times New Roman" w:hAnsi="Times New Roman"/>
          <w:bCs/>
          <w:sz w:val="24"/>
          <w:szCs w:val="24"/>
        </w:rPr>
        <w:t xml:space="preserve">vyko </w:t>
      </w:r>
      <w:r w:rsidR="000E2B8A">
        <w:rPr>
          <w:rFonts w:ascii="Times New Roman" w:hAnsi="Times New Roman"/>
          <w:bCs/>
          <w:sz w:val="24"/>
          <w:szCs w:val="24"/>
        </w:rPr>
        <w:t xml:space="preserve">sausio ir </w:t>
      </w:r>
      <w:r w:rsidR="000E2B8A" w:rsidRPr="00947D21">
        <w:rPr>
          <w:rFonts w:ascii="Times New Roman" w:hAnsi="Times New Roman"/>
          <w:bCs/>
          <w:sz w:val="24"/>
          <w:szCs w:val="24"/>
        </w:rPr>
        <w:t xml:space="preserve">vasario </w:t>
      </w:r>
      <w:r w:rsidR="000E2B8A">
        <w:rPr>
          <w:rFonts w:ascii="Times New Roman" w:hAnsi="Times New Roman"/>
          <w:bCs/>
          <w:sz w:val="24"/>
          <w:szCs w:val="24"/>
        </w:rPr>
        <w:t xml:space="preserve">mėnesiais, </w:t>
      </w:r>
      <w:r w:rsidR="00972472" w:rsidRPr="00FD0FA8">
        <w:rPr>
          <w:rFonts w:ascii="Times New Roman" w:hAnsi="Times New Roman"/>
          <w:bCs/>
          <w:sz w:val="24"/>
          <w:szCs w:val="24"/>
        </w:rPr>
        <w:t xml:space="preserve">intensyvumas atitinkamai siekė </w:t>
      </w:r>
      <w:r w:rsidR="0018751F">
        <w:rPr>
          <w:rFonts w:ascii="Times New Roman" w:hAnsi="Times New Roman"/>
          <w:bCs/>
          <w:sz w:val="24"/>
          <w:szCs w:val="24"/>
        </w:rPr>
        <w:t>0,</w:t>
      </w:r>
      <w:r w:rsidR="000E2B8A">
        <w:rPr>
          <w:rFonts w:ascii="Times New Roman" w:hAnsi="Times New Roman"/>
          <w:bCs/>
          <w:sz w:val="24"/>
          <w:szCs w:val="24"/>
        </w:rPr>
        <w:t>6</w:t>
      </w:r>
      <w:r w:rsidR="00972472" w:rsidRPr="00FD0FA8">
        <w:rPr>
          <w:rFonts w:ascii="Times New Roman" w:hAnsi="Times New Roman"/>
          <w:bCs/>
          <w:sz w:val="24"/>
          <w:szCs w:val="24"/>
        </w:rPr>
        <w:t xml:space="preserve"> ir </w:t>
      </w:r>
      <w:r w:rsidR="0018751F">
        <w:rPr>
          <w:rFonts w:ascii="Times New Roman" w:hAnsi="Times New Roman"/>
          <w:bCs/>
          <w:sz w:val="24"/>
          <w:szCs w:val="24"/>
        </w:rPr>
        <w:t>0,</w:t>
      </w:r>
      <w:r w:rsidR="000E2B8A">
        <w:rPr>
          <w:rFonts w:ascii="Times New Roman" w:hAnsi="Times New Roman"/>
          <w:bCs/>
          <w:sz w:val="24"/>
          <w:szCs w:val="24"/>
        </w:rPr>
        <w:t>7</w:t>
      </w:r>
      <w:r w:rsidR="00972472" w:rsidRPr="00FD0FA8">
        <w:rPr>
          <w:rFonts w:ascii="Times New Roman" w:hAnsi="Times New Roman"/>
          <w:bCs/>
          <w:sz w:val="24"/>
          <w:szCs w:val="24"/>
        </w:rPr>
        <w:t xml:space="preserve"> tūkst. pastangų</w:t>
      </w:r>
      <w:r w:rsidR="00F75406" w:rsidRPr="00FD0FA8">
        <w:rPr>
          <w:rFonts w:ascii="Times New Roman" w:hAnsi="Times New Roman"/>
          <w:bCs/>
          <w:sz w:val="24"/>
          <w:szCs w:val="24"/>
        </w:rPr>
        <w:t xml:space="preserve">. </w:t>
      </w:r>
      <w:r w:rsidR="00EF1F13">
        <w:rPr>
          <w:rFonts w:ascii="Times New Roman" w:hAnsi="Times New Roman"/>
          <w:bCs/>
          <w:sz w:val="24"/>
          <w:szCs w:val="24"/>
        </w:rPr>
        <w:t>Kov</w:t>
      </w:r>
      <w:r w:rsidR="0018751F">
        <w:rPr>
          <w:rFonts w:ascii="Times New Roman" w:hAnsi="Times New Roman"/>
          <w:bCs/>
          <w:sz w:val="24"/>
          <w:szCs w:val="24"/>
        </w:rPr>
        <w:t>o mėnesį</w:t>
      </w:r>
      <w:r w:rsidR="00F75406" w:rsidRPr="00FD0FA8">
        <w:rPr>
          <w:rFonts w:ascii="Times New Roman" w:hAnsi="Times New Roman"/>
          <w:bCs/>
          <w:sz w:val="24"/>
          <w:szCs w:val="24"/>
        </w:rPr>
        <w:t xml:space="preserve"> intensyvumas buvo </w:t>
      </w:r>
      <w:r w:rsidR="00EF1F13">
        <w:rPr>
          <w:rFonts w:ascii="Times New Roman" w:hAnsi="Times New Roman"/>
          <w:bCs/>
          <w:sz w:val="24"/>
          <w:szCs w:val="24"/>
        </w:rPr>
        <w:t xml:space="preserve">žymiai mažesnis </w:t>
      </w:r>
      <w:r w:rsidR="00F75406" w:rsidRPr="00FD0FA8">
        <w:rPr>
          <w:rFonts w:ascii="Times New Roman" w:hAnsi="Times New Roman"/>
          <w:bCs/>
          <w:sz w:val="24"/>
          <w:szCs w:val="24"/>
        </w:rPr>
        <w:t>(5.2</w:t>
      </w:r>
      <w:r w:rsidR="00972472" w:rsidRPr="00FD0FA8">
        <w:rPr>
          <w:rFonts w:ascii="Times New Roman" w:hAnsi="Times New Roman"/>
          <w:bCs/>
          <w:sz w:val="24"/>
          <w:szCs w:val="24"/>
        </w:rPr>
        <w:t>5</w:t>
      </w:r>
      <w:r w:rsidR="00F75406" w:rsidRPr="00FD0FA8">
        <w:rPr>
          <w:rFonts w:ascii="Times New Roman" w:hAnsi="Times New Roman"/>
          <w:bCs/>
          <w:sz w:val="24"/>
          <w:szCs w:val="24"/>
        </w:rPr>
        <w:t xml:space="preserve"> pav.). Didžiausi laimikiai registruoti </w:t>
      </w:r>
      <w:r w:rsidR="00EF1F13">
        <w:rPr>
          <w:rFonts w:ascii="Times New Roman" w:hAnsi="Times New Roman"/>
          <w:bCs/>
          <w:sz w:val="24"/>
          <w:szCs w:val="24"/>
        </w:rPr>
        <w:t>sausio</w:t>
      </w:r>
      <w:r w:rsidR="00F75406" w:rsidRPr="00FD0FA8">
        <w:rPr>
          <w:rFonts w:ascii="Times New Roman" w:hAnsi="Times New Roman"/>
          <w:bCs/>
          <w:sz w:val="24"/>
          <w:szCs w:val="24"/>
        </w:rPr>
        <w:t xml:space="preserve"> mėnes</w:t>
      </w:r>
      <w:r w:rsidR="00D74D31">
        <w:rPr>
          <w:rFonts w:ascii="Times New Roman" w:hAnsi="Times New Roman"/>
          <w:bCs/>
          <w:sz w:val="24"/>
          <w:szCs w:val="24"/>
        </w:rPr>
        <w:t>į</w:t>
      </w:r>
      <w:r w:rsidR="00F75406" w:rsidRPr="00FD0FA8">
        <w:rPr>
          <w:rFonts w:ascii="Times New Roman" w:hAnsi="Times New Roman"/>
          <w:bCs/>
          <w:sz w:val="24"/>
          <w:szCs w:val="24"/>
        </w:rPr>
        <w:t xml:space="preserve"> ir siekė </w:t>
      </w:r>
      <w:r w:rsidR="00EF1F13">
        <w:rPr>
          <w:rFonts w:ascii="Times New Roman" w:hAnsi="Times New Roman"/>
          <w:bCs/>
          <w:sz w:val="24"/>
          <w:szCs w:val="24"/>
        </w:rPr>
        <w:t>1,4</w:t>
      </w:r>
      <w:r w:rsidR="00972472" w:rsidRPr="00FD0FA8">
        <w:rPr>
          <w:rFonts w:ascii="Times New Roman" w:hAnsi="Times New Roman"/>
          <w:bCs/>
          <w:sz w:val="24"/>
          <w:szCs w:val="24"/>
        </w:rPr>
        <w:t> </w:t>
      </w:r>
      <w:r w:rsidR="00F75406" w:rsidRPr="00FD0FA8">
        <w:rPr>
          <w:rFonts w:ascii="Times New Roman" w:hAnsi="Times New Roman"/>
          <w:bCs/>
          <w:sz w:val="24"/>
          <w:szCs w:val="24"/>
        </w:rPr>
        <w:t>t</w:t>
      </w:r>
      <w:r w:rsidR="0018751F">
        <w:rPr>
          <w:rFonts w:ascii="Times New Roman" w:hAnsi="Times New Roman"/>
          <w:bCs/>
          <w:sz w:val="24"/>
          <w:szCs w:val="24"/>
        </w:rPr>
        <w:t>, vasario mėn. sugauta 0,</w:t>
      </w:r>
      <w:r w:rsidR="00EF1F13">
        <w:rPr>
          <w:rFonts w:ascii="Times New Roman" w:hAnsi="Times New Roman"/>
          <w:bCs/>
          <w:sz w:val="24"/>
          <w:szCs w:val="24"/>
        </w:rPr>
        <w:t>5</w:t>
      </w:r>
      <w:r w:rsidR="0018751F">
        <w:rPr>
          <w:rFonts w:ascii="Times New Roman" w:hAnsi="Times New Roman"/>
          <w:bCs/>
          <w:sz w:val="24"/>
          <w:szCs w:val="24"/>
        </w:rPr>
        <w:t xml:space="preserve"> t</w:t>
      </w:r>
      <w:r w:rsidR="00F75406" w:rsidRPr="00FD0FA8">
        <w:rPr>
          <w:rFonts w:ascii="Times New Roman" w:hAnsi="Times New Roman"/>
          <w:bCs/>
          <w:sz w:val="24"/>
          <w:szCs w:val="24"/>
        </w:rPr>
        <w:t xml:space="preserve">. Sugavimai </w:t>
      </w:r>
      <w:r w:rsidR="00F75406" w:rsidRPr="004D02DC">
        <w:rPr>
          <w:rFonts w:ascii="Times New Roman" w:hAnsi="Times New Roman"/>
          <w:bCs/>
          <w:sz w:val="24"/>
          <w:szCs w:val="24"/>
        </w:rPr>
        <w:t xml:space="preserve">žvejybos pastangai didžiausi buvo </w:t>
      </w:r>
      <w:r w:rsidR="0018751F" w:rsidRPr="004D02DC">
        <w:rPr>
          <w:rFonts w:ascii="Times New Roman" w:hAnsi="Times New Roman"/>
          <w:bCs/>
          <w:sz w:val="24"/>
          <w:szCs w:val="24"/>
        </w:rPr>
        <w:t>sausio</w:t>
      </w:r>
      <w:r w:rsidR="00972472" w:rsidRPr="004D02DC">
        <w:rPr>
          <w:rFonts w:ascii="Times New Roman" w:hAnsi="Times New Roman"/>
          <w:bCs/>
          <w:sz w:val="24"/>
          <w:szCs w:val="24"/>
        </w:rPr>
        <w:t xml:space="preserve"> mėnesį ir siekė </w:t>
      </w:r>
      <w:r w:rsidR="00EF1F13" w:rsidRPr="004D02DC">
        <w:rPr>
          <w:rFonts w:ascii="Times New Roman" w:hAnsi="Times New Roman"/>
          <w:bCs/>
          <w:sz w:val="24"/>
          <w:szCs w:val="24"/>
        </w:rPr>
        <w:t>2,4</w:t>
      </w:r>
      <w:r w:rsidR="00F75406" w:rsidRPr="004D02DC">
        <w:rPr>
          <w:rFonts w:ascii="Times New Roman" w:hAnsi="Times New Roman"/>
          <w:bCs/>
          <w:sz w:val="24"/>
          <w:szCs w:val="24"/>
        </w:rPr>
        <w:t xml:space="preserve"> kg. Vidutiniškai laimikiai pastangai siekė </w:t>
      </w:r>
      <w:r w:rsidR="00D74D31" w:rsidRPr="004D02DC">
        <w:rPr>
          <w:rFonts w:ascii="Times New Roman" w:hAnsi="Times New Roman"/>
          <w:bCs/>
          <w:sz w:val="24"/>
          <w:szCs w:val="24"/>
        </w:rPr>
        <w:t>1,</w:t>
      </w:r>
      <w:r w:rsidR="0018751F" w:rsidRPr="004D02DC">
        <w:rPr>
          <w:rFonts w:ascii="Times New Roman" w:hAnsi="Times New Roman"/>
          <w:bCs/>
          <w:sz w:val="24"/>
          <w:szCs w:val="24"/>
        </w:rPr>
        <w:t>2</w:t>
      </w:r>
      <w:r w:rsidR="00F75406" w:rsidRPr="004D02DC">
        <w:rPr>
          <w:rFonts w:ascii="Times New Roman" w:hAnsi="Times New Roman"/>
          <w:bCs/>
          <w:sz w:val="24"/>
          <w:szCs w:val="24"/>
        </w:rPr>
        <w:t xml:space="preserve"> kg (5.2</w:t>
      </w:r>
      <w:r w:rsidR="00972472" w:rsidRPr="004D02DC">
        <w:rPr>
          <w:rFonts w:ascii="Times New Roman" w:hAnsi="Times New Roman"/>
          <w:bCs/>
          <w:sz w:val="24"/>
          <w:szCs w:val="24"/>
        </w:rPr>
        <w:t>6</w:t>
      </w:r>
      <w:r w:rsidR="00F75406" w:rsidRPr="004D02DC">
        <w:rPr>
          <w:rFonts w:ascii="Times New Roman" w:hAnsi="Times New Roman"/>
          <w:bCs/>
          <w:sz w:val="24"/>
          <w:szCs w:val="24"/>
        </w:rPr>
        <w:t xml:space="preserve"> pav.). </w:t>
      </w:r>
    </w:p>
    <w:p w14:paraId="0177D19E" w14:textId="484F8594" w:rsidR="00F75406" w:rsidRDefault="00F75406" w:rsidP="00F75406">
      <w:pPr>
        <w:spacing w:after="0" w:line="360" w:lineRule="auto"/>
        <w:ind w:firstLine="540"/>
        <w:jc w:val="both"/>
        <w:rPr>
          <w:rFonts w:ascii="Times New Roman" w:hAnsi="Times New Roman"/>
          <w:sz w:val="24"/>
          <w:szCs w:val="24"/>
        </w:rPr>
      </w:pPr>
      <w:r w:rsidRPr="004D02DC">
        <w:rPr>
          <w:rFonts w:ascii="Times New Roman" w:hAnsi="Times New Roman"/>
          <w:bCs/>
          <w:sz w:val="24"/>
          <w:szCs w:val="24"/>
        </w:rPr>
        <w:t xml:space="preserve">Iš viso </w:t>
      </w:r>
      <w:r w:rsidR="00972472" w:rsidRPr="004D02DC">
        <w:rPr>
          <w:rFonts w:ascii="Times New Roman" w:hAnsi="Times New Roman"/>
          <w:bCs/>
          <w:sz w:val="24"/>
          <w:szCs w:val="24"/>
        </w:rPr>
        <w:t xml:space="preserve">stintiniais tinklais </w:t>
      </w:r>
      <w:r w:rsidRPr="004D02DC">
        <w:rPr>
          <w:rFonts w:ascii="Times New Roman" w:hAnsi="Times New Roman"/>
          <w:bCs/>
          <w:sz w:val="24"/>
          <w:szCs w:val="24"/>
        </w:rPr>
        <w:t>202</w:t>
      </w:r>
      <w:r w:rsidR="00EF1F13" w:rsidRPr="004D02DC">
        <w:rPr>
          <w:rFonts w:ascii="Times New Roman" w:hAnsi="Times New Roman"/>
          <w:bCs/>
          <w:sz w:val="24"/>
          <w:szCs w:val="24"/>
        </w:rPr>
        <w:t>5</w:t>
      </w:r>
      <w:r w:rsidRPr="004D02DC">
        <w:rPr>
          <w:rFonts w:ascii="Times New Roman" w:hAnsi="Times New Roman"/>
          <w:bCs/>
          <w:sz w:val="24"/>
          <w:szCs w:val="24"/>
        </w:rPr>
        <w:t xml:space="preserve"> m. sausio–spalio mėn. buvo sugauta </w:t>
      </w:r>
      <w:r w:rsidR="00E53586" w:rsidRPr="004D02DC">
        <w:rPr>
          <w:rFonts w:ascii="Times New Roman" w:hAnsi="Times New Roman"/>
          <w:bCs/>
          <w:sz w:val="24"/>
          <w:szCs w:val="24"/>
        </w:rPr>
        <w:t>0</w:t>
      </w:r>
      <w:r w:rsidRPr="004D02DC">
        <w:rPr>
          <w:rFonts w:ascii="Times New Roman" w:hAnsi="Times New Roman"/>
          <w:bCs/>
          <w:sz w:val="24"/>
          <w:szCs w:val="24"/>
        </w:rPr>
        <w:t>,</w:t>
      </w:r>
      <w:r w:rsidR="000E2B8A" w:rsidRPr="004D02DC">
        <w:rPr>
          <w:rFonts w:ascii="Times New Roman" w:hAnsi="Times New Roman"/>
          <w:bCs/>
          <w:sz w:val="24"/>
          <w:szCs w:val="24"/>
        </w:rPr>
        <w:t>4</w:t>
      </w:r>
      <w:r w:rsidR="009E0A89" w:rsidRPr="004D02DC">
        <w:rPr>
          <w:rFonts w:ascii="Times New Roman" w:hAnsi="Times New Roman"/>
          <w:bCs/>
          <w:sz w:val="24"/>
          <w:szCs w:val="24"/>
        </w:rPr>
        <w:t>%</w:t>
      </w:r>
      <w:r w:rsidRPr="004D02DC">
        <w:rPr>
          <w:rFonts w:ascii="Times New Roman" w:hAnsi="Times New Roman"/>
          <w:bCs/>
          <w:sz w:val="24"/>
          <w:szCs w:val="24"/>
        </w:rPr>
        <w:t xml:space="preserve"> visų verslinių laimikių (5.3 pav.). </w:t>
      </w:r>
      <w:r w:rsidR="00E53586" w:rsidRPr="004D02DC">
        <w:rPr>
          <w:rFonts w:ascii="Times New Roman" w:hAnsi="Times New Roman"/>
          <w:bCs/>
          <w:sz w:val="24"/>
          <w:szCs w:val="24"/>
        </w:rPr>
        <w:t>D</w:t>
      </w:r>
      <w:r w:rsidRPr="004D02DC">
        <w:rPr>
          <w:rFonts w:ascii="Times New Roman" w:hAnsi="Times New Roman"/>
          <w:bCs/>
          <w:sz w:val="24"/>
          <w:szCs w:val="24"/>
        </w:rPr>
        <w:t xml:space="preserve">idžiausią laimikių dalį sudarė sudarė stintos, vidutiniškai </w:t>
      </w:r>
      <w:r w:rsidR="00EF1F13" w:rsidRPr="004D02DC">
        <w:rPr>
          <w:rFonts w:ascii="Times New Roman" w:hAnsi="Times New Roman"/>
          <w:bCs/>
          <w:sz w:val="24"/>
          <w:szCs w:val="24"/>
        </w:rPr>
        <w:t>91,7</w:t>
      </w:r>
      <w:r w:rsidR="009E0A89" w:rsidRPr="004D02DC">
        <w:rPr>
          <w:rFonts w:ascii="Times New Roman" w:hAnsi="Times New Roman"/>
          <w:bCs/>
          <w:sz w:val="24"/>
          <w:szCs w:val="24"/>
        </w:rPr>
        <w:t>%</w:t>
      </w:r>
      <w:r w:rsidRPr="004D02DC">
        <w:rPr>
          <w:rFonts w:ascii="Times New Roman" w:hAnsi="Times New Roman"/>
          <w:bCs/>
          <w:sz w:val="24"/>
          <w:szCs w:val="24"/>
        </w:rPr>
        <w:t xml:space="preserve">. </w:t>
      </w:r>
      <w:r w:rsidR="00EF1F13" w:rsidRPr="004D02DC">
        <w:rPr>
          <w:rFonts w:ascii="Times New Roman" w:hAnsi="Times New Roman"/>
          <w:sz w:val="24"/>
          <w:szCs w:val="24"/>
        </w:rPr>
        <w:t>6,6</w:t>
      </w:r>
      <w:r w:rsidR="009E0A89" w:rsidRPr="004D02DC">
        <w:rPr>
          <w:rFonts w:ascii="Times New Roman" w:hAnsi="Times New Roman"/>
          <w:sz w:val="24"/>
          <w:szCs w:val="24"/>
        </w:rPr>
        <w:t>%</w:t>
      </w:r>
      <w:r w:rsidR="00E53586" w:rsidRPr="004D02DC">
        <w:rPr>
          <w:rFonts w:ascii="Times New Roman" w:hAnsi="Times New Roman"/>
          <w:sz w:val="24"/>
          <w:szCs w:val="24"/>
        </w:rPr>
        <w:t xml:space="preserve"> laimikių sudarė </w:t>
      </w:r>
      <w:r w:rsidR="0018751F" w:rsidRPr="004D02DC">
        <w:rPr>
          <w:rFonts w:ascii="Times New Roman" w:hAnsi="Times New Roman"/>
          <w:sz w:val="24"/>
          <w:szCs w:val="24"/>
        </w:rPr>
        <w:t>pūgžli</w:t>
      </w:r>
      <w:r w:rsidR="00842220" w:rsidRPr="004D02DC">
        <w:rPr>
          <w:rFonts w:ascii="Times New Roman" w:hAnsi="Times New Roman"/>
          <w:sz w:val="24"/>
          <w:szCs w:val="24"/>
        </w:rPr>
        <w:t xml:space="preserve">ai </w:t>
      </w:r>
      <w:r w:rsidRPr="004D02DC">
        <w:rPr>
          <w:rFonts w:ascii="Times New Roman" w:hAnsi="Times New Roman"/>
          <w:sz w:val="24"/>
          <w:szCs w:val="24"/>
        </w:rPr>
        <w:t>(5.2</w:t>
      </w:r>
      <w:r w:rsidR="00E53586" w:rsidRPr="004D02DC">
        <w:rPr>
          <w:rFonts w:ascii="Times New Roman" w:hAnsi="Times New Roman"/>
          <w:sz w:val="24"/>
          <w:szCs w:val="24"/>
        </w:rPr>
        <w:t>7</w:t>
      </w:r>
      <w:r w:rsidRPr="004D02DC">
        <w:rPr>
          <w:rFonts w:ascii="Times New Roman" w:hAnsi="Times New Roman"/>
          <w:sz w:val="24"/>
          <w:szCs w:val="24"/>
        </w:rPr>
        <w:t xml:space="preserve"> pav.).</w:t>
      </w:r>
      <w:r>
        <w:rPr>
          <w:rFonts w:ascii="Times New Roman" w:hAnsi="Times New Roman"/>
          <w:sz w:val="24"/>
          <w:szCs w:val="24"/>
        </w:rPr>
        <w:t xml:space="preserve"> </w:t>
      </w:r>
    </w:p>
    <w:p w14:paraId="5B5B5B9D" w14:textId="65567D0B" w:rsidR="00304E93" w:rsidRDefault="000D0E19" w:rsidP="00304E93">
      <w:pPr>
        <w:spacing w:after="0" w:line="360" w:lineRule="auto"/>
        <w:jc w:val="both"/>
        <w:rPr>
          <w:rFonts w:ascii="Times New Roman" w:hAnsi="Times New Roman"/>
          <w:sz w:val="24"/>
          <w:szCs w:val="24"/>
        </w:rPr>
      </w:pPr>
      <w:r>
        <w:rPr>
          <w:noProof/>
        </w:rPr>
        <w:drawing>
          <wp:inline distT="0" distB="0" distL="0" distR="0" wp14:anchorId="4207F50C" wp14:editId="4EC9B7B6">
            <wp:extent cx="5972175" cy="3216275"/>
            <wp:effectExtent l="0" t="0" r="9525" b="3175"/>
            <wp:docPr id="125811121" name="Chart 1">
              <a:extLst xmlns:a="http://schemas.openxmlformats.org/drawingml/2006/main">
                <a:ext uri="{FF2B5EF4-FFF2-40B4-BE49-F238E27FC236}">
                  <a16:creationId xmlns:a16="http://schemas.microsoft.com/office/drawing/2014/main" id="{83C43E16-D9DB-4DC9-8479-B23176DED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5312A0C" w14:textId="4AC73915" w:rsidR="00EE6D04" w:rsidRPr="00C21CEF" w:rsidRDefault="00EE6D04" w:rsidP="00EE6D04">
      <w:pPr>
        <w:spacing w:after="0" w:line="240" w:lineRule="auto"/>
        <w:rPr>
          <w:rFonts w:ascii="Times New Roman" w:hAnsi="Times New Roman"/>
          <w:sz w:val="24"/>
          <w:szCs w:val="24"/>
        </w:rPr>
      </w:pPr>
      <w:r w:rsidRPr="00C21CEF">
        <w:rPr>
          <w:rFonts w:ascii="Times New Roman" w:hAnsi="Times New Roman"/>
          <w:sz w:val="24"/>
          <w:szCs w:val="24"/>
        </w:rPr>
        <w:t>5.</w:t>
      </w:r>
      <w:r w:rsidR="005856D8">
        <w:rPr>
          <w:rFonts w:ascii="Times New Roman" w:hAnsi="Times New Roman"/>
          <w:sz w:val="24"/>
          <w:szCs w:val="24"/>
        </w:rPr>
        <w:t>2</w:t>
      </w:r>
      <w:r>
        <w:rPr>
          <w:rFonts w:ascii="Times New Roman" w:hAnsi="Times New Roman"/>
          <w:sz w:val="24"/>
          <w:szCs w:val="24"/>
        </w:rPr>
        <w:t>5</w:t>
      </w:r>
      <w:r w:rsidRPr="00C21CEF">
        <w:rPr>
          <w:rFonts w:ascii="Times New Roman" w:hAnsi="Times New Roman"/>
          <w:sz w:val="24"/>
          <w:szCs w:val="24"/>
        </w:rPr>
        <w:t xml:space="preserve"> pav. Verslinės žvejybos </w:t>
      </w:r>
      <w:r w:rsidR="00586F72" w:rsidRPr="00FF373B">
        <w:rPr>
          <w:rFonts w:ascii="Times New Roman" w:hAnsi="Times New Roman"/>
          <w:sz w:val="24"/>
          <w:szCs w:val="24"/>
        </w:rPr>
        <w:t xml:space="preserve">stintiniais </w:t>
      </w:r>
      <w:r>
        <w:rPr>
          <w:rFonts w:ascii="Times New Roman" w:hAnsi="Times New Roman"/>
          <w:sz w:val="24"/>
          <w:szCs w:val="24"/>
        </w:rPr>
        <w:t xml:space="preserve">tinklais </w:t>
      </w:r>
      <w:r w:rsidRPr="00C21CEF">
        <w:rPr>
          <w:rFonts w:ascii="Times New Roman" w:hAnsi="Times New Roman"/>
          <w:sz w:val="24"/>
          <w:szCs w:val="24"/>
        </w:rPr>
        <w:t>intensyvumas Kuršių mariose</w:t>
      </w:r>
      <w:r>
        <w:rPr>
          <w:rFonts w:ascii="Times New Roman" w:hAnsi="Times New Roman"/>
          <w:sz w:val="24"/>
          <w:szCs w:val="24"/>
        </w:rPr>
        <w:t xml:space="preserve"> </w:t>
      </w:r>
      <w:r w:rsidRPr="00C21CEF">
        <w:rPr>
          <w:rFonts w:ascii="Times New Roman" w:hAnsi="Times New Roman"/>
          <w:sz w:val="24"/>
          <w:szCs w:val="24"/>
        </w:rPr>
        <w:t>202</w:t>
      </w:r>
      <w:r w:rsidR="000D0E1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72B671B4" w14:textId="5C34FF06" w:rsidR="00304E93" w:rsidRDefault="00304E93" w:rsidP="0053718B">
      <w:pPr>
        <w:spacing w:after="0" w:line="360" w:lineRule="auto"/>
        <w:ind w:firstLine="540"/>
        <w:jc w:val="both"/>
        <w:rPr>
          <w:rFonts w:ascii="Times New Roman" w:hAnsi="Times New Roman"/>
          <w:sz w:val="24"/>
          <w:szCs w:val="24"/>
        </w:rPr>
      </w:pPr>
    </w:p>
    <w:p w14:paraId="78287419" w14:textId="5708B83B" w:rsidR="00304E93" w:rsidRDefault="00304E93" w:rsidP="0053718B">
      <w:pPr>
        <w:spacing w:after="0" w:line="360" w:lineRule="auto"/>
        <w:ind w:firstLine="540"/>
        <w:jc w:val="both"/>
        <w:rPr>
          <w:rFonts w:ascii="Times New Roman" w:hAnsi="Times New Roman"/>
          <w:sz w:val="24"/>
          <w:szCs w:val="24"/>
        </w:rPr>
      </w:pPr>
    </w:p>
    <w:p w14:paraId="04909710" w14:textId="2E1242C0" w:rsidR="00304E93" w:rsidRDefault="000D0E19" w:rsidP="00304E93">
      <w:pPr>
        <w:spacing w:after="0" w:line="360" w:lineRule="auto"/>
        <w:jc w:val="both"/>
        <w:rPr>
          <w:rFonts w:ascii="Times New Roman" w:hAnsi="Times New Roman"/>
          <w:sz w:val="24"/>
          <w:szCs w:val="24"/>
        </w:rPr>
      </w:pPr>
      <w:r>
        <w:rPr>
          <w:noProof/>
        </w:rPr>
        <w:lastRenderedPageBreak/>
        <w:drawing>
          <wp:inline distT="0" distB="0" distL="0" distR="0" wp14:anchorId="0D97989E" wp14:editId="159A75CE">
            <wp:extent cx="5972175" cy="3304540"/>
            <wp:effectExtent l="0" t="0" r="9525" b="10160"/>
            <wp:docPr id="914102586" name="Chart 1">
              <a:extLst xmlns:a="http://schemas.openxmlformats.org/drawingml/2006/main">
                <a:ext uri="{FF2B5EF4-FFF2-40B4-BE49-F238E27FC236}">
                  <a16:creationId xmlns:a16="http://schemas.microsoft.com/office/drawing/2014/main" id="{2103334C-EB31-44EE-8778-8CC4AC794F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1C5FECD" w14:textId="29C9A397" w:rsidR="00EE6D04" w:rsidRPr="00C21CEF" w:rsidRDefault="00EE6D04" w:rsidP="00EE6D04">
      <w:pPr>
        <w:spacing w:after="0" w:line="240" w:lineRule="auto"/>
        <w:rPr>
          <w:rFonts w:ascii="Times New Roman" w:hAnsi="Times New Roman"/>
          <w:sz w:val="24"/>
          <w:szCs w:val="24"/>
        </w:rPr>
      </w:pPr>
      <w:r w:rsidRPr="00C21CEF">
        <w:rPr>
          <w:rFonts w:ascii="Times New Roman" w:hAnsi="Times New Roman"/>
          <w:sz w:val="24"/>
          <w:szCs w:val="24"/>
        </w:rPr>
        <w:t>5.</w:t>
      </w:r>
      <w:r w:rsidR="005856D8">
        <w:rPr>
          <w:rFonts w:ascii="Times New Roman" w:hAnsi="Times New Roman"/>
          <w:sz w:val="24"/>
          <w:szCs w:val="24"/>
        </w:rPr>
        <w:t>2</w:t>
      </w:r>
      <w:r>
        <w:rPr>
          <w:rFonts w:ascii="Times New Roman" w:hAnsi="Times New Roman"/>
          <w:sz w:val="24"/>
          <w:szCs w:val="24"/>
        </w:rPr>
        <w:t xml:space="preserve">6 </w:t>
      </w:r>
      <w:r w:rsidRPr="00C21CEF">
        <w:rPr>
          <w:rFonts w:ascii="Times New Roman" w:hAnsi="Times New Roman"/>
          <w:sz w:val="24"/>
          <w:szCs w:val="24"/>
        </w:rPr>
        <w:t xml:space="preserve">pav. Verslinės žvejybos </w:t>
      </w:r>
      <w:r w:rsidR="00586F72" w:rsidRPr="00FF373B">
        <w:rPr>
          <w:rFonts w:ascii="Times New Roman" w:hAnsi="Times New Roman"/>
          <w:sz w:val="24"/>
          <w:szCs w:val="24"/>
        </w:rPr>
        <w:t xml:space="preserve">stintiniais </w:t>
      </w:r>
      <w:r>
        <w:rPr>
          <w:rFonts w:ascii="Times New Roman" w:hAnsi="Times New Roman"/>
          <w:sz w:val="24"/>
          <w:szCs w:val="24"/>
        </w:rPr>
        <w:t>tinklais laimikiai ir sugavimai žvejybos pastangai (CPUE, kg)</w:t>
      </w:r>
      <w:r w:rsidRPr="00C21CEF">
        <w:rPr>
          <w:rFonts w:ascii="Times New Roman" w:hAnsi="Times New Roman"/>
          <w:sz w:val="24"/>
          <w:szCs w:val="24"/>
        </w:rPr>
        <w:t xml:space="preserve"> Kuršių mariose</w:t>
      </w:r>
      <w:r>
        <w:rPr>
          <w:rFonts w:ascii="Times New Roman" w:hAnsi="Times New Roman"/>
          <w:sz w:val="24"/>
          <w:szCs w:val="24"/>
        </w:rPr>
        <w:t xml:space="preserve"> </w:t>
      </w:r>
      <w:r w:rsidRPr="00C21CEF">
        <w:rPr>
          <w:rFonts w:ascii="Times New Roman" w:hAnsi="Times New Roman"/>
          <w:sz w:val="24"/>
          <w:szCs w:val="24"/>
        </w:rPr>
        <w:t>202</w:t>
      </w:r>
      <w:r w:rsidR="000D0E1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2F164C06" w14:textId="56474CE8" w:rsidR="00304E93" w:rsidRDefault="00304E93" w:rsidP="0053718B">
      <w:pPr>
        <w:spacing w:after="0" w:line="360" w:lineRule="auto"/>
        <w:ind w:firstLine="540"/>
        <w:jc w:val="both"/>
        <w:rPr>
          <w:rFonts w:ascii="Times New Roman" w:hAnsi="Times New Roman"/>
          <w:sz w:val="24"/>
          <w:szCs w:val="24"/>
        </w:rPr>
      </w:pPr>
    </w:p>
    <w:p w14:paraId="085E4896" w14:textId="24134FFA" w:rsidR="00304E93" w:rsidRDefault="00304E93" w:rsidP="0053718B">
      <w:pPr>
        <w:spacing w:after="0" w:line="360" w:lineRule="auto"/>
        <w:ind w:firstLine="540"/>
        <w:jc w:val="both"/>
        <w:rPr>
          <w:rFonts w:ascii="Times New Roman" w:hAnsi="Times New Roman"/>
          <w:sz w:val="24"/>
          <w:szCs w:val="24"/>
        </w:rPr>
      </w:pPr>
    </w:p>
    <w:p w14:paraId="13EFE71D" w14:textId="2C441DA2" w:rsidR="00304E93" w:rsidRDefault="000D0E19" w:rsidP="00304E93">
      <w:pPr>
        <w:spacing w:after="0" w:line="360" w:lineRule="auto"/>
        <w:jc w:val="both"/>
        <w:rPr>
          <w:rFonts w:ascii="Times New Roman" w:hAnsi="Times New Roman"/>
          <w:sz w:val="24"/>
          <w:szCs w:val="24"/>
        </w:rPr>
      </w:pPr>
      <w:r>
        <w:rPr>
          <w:noProof/>
        </w:rPr>
        <w:drawing>
          <wp:inline distT="0" distB="0" distL="0" distR="0" wp14:anchorId="4C318CB1" wp14:editId="5C50F647">
            <wp:extent cx="5972175" cy="2972435"/>
            <wp:effectExtent l="0" t="0" r="0" b="0"/>
            <wp:docPr id="683843979" name="Chart 1">
              <a:extLst xmlns:a="http://schemas.openxmlformats.org/drawingml/2006/main">
                <a:ext uri="{FF2B5EF4-FFF2-40B4-BE49-F238E27FC236}">
                  <a16:creationId xmlns:a16="http://schemas.microsoft.com/office/drawing/2014/main" id="{3C3702EB-0441-4FB6-AF3C-08D8F79190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BC9A5FD" w14:textId="3EDCF450" w:rsidR="00EE6D04" w:rsidRPr="00C21CEF" w:rsidRDefault="00EE6D04" w:rsidP="00EE6D04">
      <w:pPr>
        <w:spacing w:after="0" w:line="240" w:lineRule="auto"/>
        <w:rPr>
          <w:rFonts w:ascii="Times New Roman" w:hAnsi="Times New Roman"/>
          <w:sz w:val="24"/>
          <w:szCs w:val="24"/>
        </w:rPr>
      </w:pPr>
      <w:r w:rsidRPr="00C21CEF">
        <w:rPr>
          <w:rFonts w:ascii="Times New Roman" w:hAnsi="Times New Roman"/>
          <w:sz w:val="24"/>
          <w:szCs w:val="24"/>
        </w:rPr>
        <w:t>5.</w:t>
      </w:r>
      <w:r w:rsidR="005856D8">
        <w:rPr>
          <w:rFonts w:ascii="Times New Roman" w:hAnsi="Times New Roman"/>
          <w:sz w:val="24"/>
          <w:szCs w:val="24"/>
        </w:rPr>
        <w:t>2</w:t>
      </w:r>
      <w:r>
        <w:rPr>
          <w:rFonts w:ascii="Times New Roman" w:hAnsi="Times New Roman"/>
          <w:sz w:val="24"/>
          <w:szCs w:val="24"/>
        </w:rPr>
        <w:t xml:space="preserve">7 </w:t>
      </w:r>
      <w:r w:rsidRPr="00C21CEF">
        <w:rPr>
          <w:rFonts w:ascii="Times New Roman" w:hAnsi="Times New Roman"/>
          <w:sz w:val="24"/>
          <w:szCs w:val="24"/>
        </w:rPr>
        <w:t xml:space="preserve">pav. Verslinės žvejybos </w:t>
      </w:r>
      <w:r w:rsidR="00586F72" w:rsidRPr="00FF373B">
        <w:rPr>
          <w:rFonts w:ascii="Times New Roman" w:hAnsi="Times New Roman"/>
          <w:sz w:val="24"/>
          <w:szCs w:val="24"/>
        </w:rPr>
        <w:t xml:space="preserve">stintiniais </w:t>
      </w:r>
      <w:r>
        <w:rPr>
          <w:rFonts w:ascii="Times New Roman" w:hAnsi="Times New Roman"/>
          <w:sz w:val="24"/>
          <w:szCs w:val="24"/>
        </w:rPr>
        <w:t xml:space="preserve">tinklais laimikių sudėtis </w:t>
      </w:r>
      <w:r w:rsidRPr="00C21CEF">
        <w:rPr>
          <w:rFonts w:ascii="Times New Roman" w:hAnsi="Times New Roman"/>
          <w:sz w:val="24"/>
          <w:szCs w:val="24"/>
        </w:rPr>
        <w:t>Kuršių mariose</w:t>
      </w:r>
      <w:r>
        <w:rPr>
          <w:rFonts w:ascii="Times New Roman" w:hAnsi="Times New Roman"/>
          <w:sz w:val="24"/>
          <w:szCs w:val="24"/>
        </w:rPr>
        <w:t xml:space="preserve"> </w:t>
      </w:r>
      <w:r w:rsidRPr="00C21CEF">
        <w:rPr>
          <w:rFonts w:ascii="Times New Roman" w:hAnsi="Times New Roman"/>
          <w:sz w:val="24"/>
          <w:szCs w:val="24"/>
        </w:rPr>
        <w:t>202</w:t>
      </w:r>
      <w:r w:rsidR="000D0E1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1946993A" w14:textId="2F71E45E" w:rsidR="00304E93" w:rsidRDefault="00304E93" w:rsidP="0053718B">
      <w:pPr>
        <w:spacing w:after="0" w:line="360" w:lineRule="auto"/>
        <w:ind w:firstLine="540"/>
        <w:jc w:val="both"/>
        <w:rPr>
          <w:rFonts w:ascii="Times New Roman" w:hAnsi="Times New Roman"/>
          <w:sz w:val="24"/>
          <w:szCs w:val="24"/>
        </w:rPr>
      </w:pPr>
    </w:p>
    <w:p w14:paraId="293592FA" w14:textId="77777777" w:rsidR="00F1535A" w:rsidRDefault="00F1535A" w:rsidP="003A7087">
      <w:pPr>
        <w:spacing w:after="0" w:line="240" w:lineRule="auto"/>
        <w:rPr>
          <w:rFonts w:ascii="Times New Roman" w:hAnsi="Times New Roman"/>
          <w:sz w:val="24"/>
          <w:szCs w:val="24"/>
        </w:rPr>
      </w:pPr>
    </w:p>
    <w:p w14:paraId="45EE07B1" w14:textId="54D83E14" w:rsidR="00F1535A" w:rsidRDefault="004B3B0D" w:rsidP="00F1535A">
      <w:pPr>
        <w:spacing w:after="0" w:line="240" w:lineRule="auto"/>
        <w:jc w:val="center"/>
        <w:rPr>
          <w:rFonts w:ascii="Times New Roman" w:hAnsi="Times New Roman"/>
          <w:sz w:val="24"/>
          <w:szCs w:val="24"/>
        </w:rPr>
      </w:pPr>
      <w:r>
        <w:rPr>
          <w:noProof/>
        </w:rPr>
        <w:lastRenderedPageBreak/>
        <w:drawing>
          <wp:inline distT="0" distB="0" distL="0" distR="0" wp14:anchorId="374C3306" wp14:editId="68EC2671">
            <wp:extent cx="4533090" cy="6688020"/>
            <wp:effectExtent l="0" t="0" r="1270" b="0"/>
            <wp:docPr id="1342802241" name="Picture 68"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02241" name="Picture 68" descr="A map of a city&#10;&#10;AI-generated content may be incorrec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38959" cy="6696678"/>
                    </a:xfrm>
                    <a:prstGeom prst="rect">
                      <a:avLst/>
                    </a:prstGeom>
                    <a:noFill/>
                    <a:ln>
                      <a:noFill/>
                    </a:ln>
                  </pic:spPr>
                </pic:pic>
              </a:graphicData>
            </a:graphic>
          </wp:inline>
        </w:drawing>
      </w:r>
    </w:p>
    <w:p w14:paraId="2EDC3CAA" w14:textId="77777777" w:rsidR="00F1535A" w:rsidRDefault="00F1535A" w:rsidP="003A7087">
      <w:pPr>
        <w:spacing w:after="0" w:line="240" w:lineRule="auto"/>
        <w:rPr>
          <w:rFonts w:ascii="Times New Roman" w:hAnsi="Times New Roman"/>
          <w:sz w:val="24"/>
          <w:szCs w:val="24"/>
        </w:rPr>
      </w:pPr>
    </w:p>
    <w:p w14:paraId="7C73353B" w14:textId="2CB9FBAC" w:rsidR="00591534" w:rsidRDefault="003A7087">
      <w:pPr>
        <w:spacing w:after="0" w:line="240" w:lineRule="auto"/>
        <w:rPr>
          <w:rFonts w:ascii="Times New Roman" w:hAnsi="Times New Roman"/>
          <w:sz w:val="24"/>
          <w:szCs w:val="24"/>
        </w:rPr>
      </w:pPr>
      <w:r w:rsidRPr="00C77585">
        <w:rPr>
          <w:rFonts w:ascii="Times New Roman" w:hAnsi="Times New Roman"/>
          <w:sz w:val="24"/>
          <w:szCs w:val="24"/>
        </w:rPr>
        <w:t>5.</w:t>
      </w:r>
      <w:r w:rsidR="005856D8">
        <w:rPr>
          <w:rFonts w:ascii="Times New Roman" w:hAnsi="Times New Roman"/>
          <w:sz w:val="24"/>
          <w:szCs w:val="24"/>
        </w:rPr>
        <w:t>2</w:t>
      </w:r>
      <w:r w:rsidRPr="00C77585">
        <w:rPr>
          <w:rFonts w:ascii="Times New Roman" w:hAnsi="Times New Roman"/>
          <w:sz w:val="24"/>
          <w:szCs w:val="24"/>
        </w:rPr>
        <w:t xml:space="preserve">8 pav. Verslinės žvejybos </w:t>
      </w:r>
      <w:r w:rsidR="00FF373B" w:rsidRPr="00FF373B">
        <w:rPr>
          <w:rFonts w:ascii="Times New Roman" w:hAnsi="Times New Roman"/>
          <w:sz w:val="24"/>
          <w:szCs w:val="24"/>
        </w:rPr>
        <w:t xml:space="preserve">stintiniais tinklais </w:t>
      </w:r>
      <w:r w:rsidRPr="00C77585">
        <w:rPr>
          <w:rFonts w:ascii="Times New Roman" w:hAnsi="Times New Roman"/>
          <w:sz w:val="24"/>
          <w:szCs w:val="24"/>
        </w:rPr>
        <w:t>intensyvumas Kuršių mariose 202</w:t>
      </w:r>
      <w:r w:rsidR="004B3B0D">
        <w:rPr>
          <w:rFonts w:ascii="Times New Roman" w:hAnsi="Times New Roman"/>
          <w:sz w:val="24"/>
          <w:szCs w:val="24"/>
        </w:rPr>
        <w:t>5</w:t>
      </w:r>
      <w:r w:rsidRPr="00C77585">
        <w:rPr>
          <w:rFonts w:ascii="Times New Roman" w:hAnsi="Times New Roman"/>
          <w:sz w:val="24"/>
          <w:szCs w:val="24"/>
        </w:rPr>
        <w:t> m. sausio–spalio mėn.</w:t>
      </w:r>
      <w:r w:rsidR="00F1535A">
        <w:rPr>
          <w:rFonts w:ascii="Times New Roman" w:hAnsi="Times New Roman"/>
          <w:sz w:val="24"/>
          <w:szCs w:val="24"/>
        </w:rPr>
        <w:t xml:space="preserve"> </w:t>
      </w:r>
      <w:r w:rsidR="00591534">
        <w:rPr>
          <w:rFonts w:ascii="Times New Roman" w:hAnsi="Times New Roman"/>
          <w:sz w:val="24"/>
          <w:szCs w:val="24"/>
        </w:rPr>
        <w:br w:type="page"/>
      </w:r>
    </w:p>
    <w:p w14:paraId="5DDE469C" w14:textId="13CB2EAE" w:rsidR="003A7087" w:rsidRDefault="003A7087" w:rsidP="003A7087">
      <w:pPr>
        <w:spacing w:after="0" w:line="240" w:lineRule="auto"/>
        <w:rPr>
          <w:rFonts w:ascii="Times New Roman" w:hAnsi="Times New Roman"/>
          <w:sz w:val="24"/>
          <w:szCs w:val="24"/>
        </w:rPr>
      </w:pPr>
      <w:r w:rsidRPr="00C21CEF">
        <w:rPr>
          <w:rFonts w:ascii="Times New Roman" w:hAnsi="Times New Roman"/>
          <w:sz w:val="24"/>
          <w:szCs w:val="24"/>
        </w:rPr>
        <w:lastRenderedPageBreak/>
        <w:t>5.</w:t>
      </w:r>
      <w:r w:rsidR="00301738">
        <w:rPr>
          <w:rFonts w:ascii="Times New Roman" w:hAnsi="Times New Roman"/>
          <w:sz w:val="24"/>
          <w:szCs w:val="24"/>
        </w:rPr>
        <w:t>12</w:t>
      </w:r>
      <w:r w:rsidRPr="00C21CEF">
        <w:rPr>
          <w:rFonts w:ascii="Times New Roman" w:hAnsi="Times New Roman"/>
          <w:sz w:val="24"/>
          <w:szCs w:val="24"/>
        </w:rPr>
        <w:t xml:space="preserve"> lentelė. Verslinės žvejybos </w:t>
      </w:r>
      <w:r w:rsidR="00FF373B" w:rsidRPr="00FF373B">
        <w:rPr>
          <w:rFonts w:ascii="Times New Roman" w:hAnsi="Times New Roman"/>
          <w:sz w:val="24"/>
          <w:szCs w:val="24"/>
        </w:rPr>
        <w:t xml:space="preserve">stintiniais tinklais </w:t>
      </w:r>
      <w:r w:rsidRPr="00C21CEF">
        <w:rPr>
          <w:rFonts w:ascii="Times New Roman" w:hAnsi="Times New Roman"/>
          <w:sz w:val="24"/>
          <w:szCs w:val="24"/>
        </w:rPr>
        <w:t>intensyvumas (pastangos)</w:t>
      </w:r>
      <w:r w:rsidR="00E10A2A">
        <w:rPr>
          <w:rFonts w:ascii="Times New Roman" w:hAnsi="Times New Roman"/>
          <w:sz w:val="24"/>
          <w:szCs w:val="24"/>
        </w:rPr>
        <w:t xml:space="preserve"> ir efekt</w:t>
      </w:r>
      <w:r w:rsidR="00E10A2A" w:rsidRPr="00C21CEF">
        <w:rPr>
          <w:rFonts w:ascii="Times New Roman" w:hAnsi="Times New Roman"/>
          <w:sz w:val="24"/>
          <w:szCs w:val="24"/>
        </w:rPr>
        <w:t>yvumas (</w:t>
      </w:r>
      <w:r w:rsidR="00E10A2A">
        <w:rPr>
          <w:rFonts w:ascii="Times New Roman" w:hAnsi="Times New Roman"/>
          <w:sz w:val="24"/>
          <w:szCs w:val="24"/>
        </w:rPr>
        <w:t xml:space="preserve">laimikiai </w:t>
      </w:r>
      <w:r w:rsidR="00E10A2A" w:rsidRPr="00C21CEF">
        <w:rPr>
          <w:rFonts w:ascii="Times New Roman" w:hAnsi="Times New Roman"/>
          <w:sz w:val="24"/>
          <w:szCs w:val="24"/>
        </w:rPr>
        <w:t>pastang</w:t>
      </w:r>
      <w:r w:rsidR="00E10A2A">
        <w:rPr>
          <w:rFonts w:ascii="Times New Roman" w:hAnsi="Times New Roman"/>
          <w:sz w:val="24"/>
          <w:szCs w:val="24"/>
        </w:rPr>
        <w:t>ai, kg</w:t>
      </w:r>
      <w:r w:rsidR="00E10A2A" w:rsidRPr="00C21CEF">
        <w:rPr>
          <w:rFonts w:ascii="Times New Roman" w:hAnsi="Times New Roman"/>
          <w:sz w:val="24"/>
          <w:szCs w:val="24"/>
        </w:rPr>
        <w:t xml:space="preserve">) </w:t>
      </w:r>
      <w:r w:rsidRPr="00C21CEF">
        <w:rPr>
          <w:rFonts w:ascii="Times New Roman" w:hAnsi="Times New Roman"/>
          <w:sz w:val="24"/>
          <w:szCs w:val="24"/>
        </w:rPr>
        <w:t>Kuršių mariose 202</w:t>
      </w:r>
      <w:r w:rsidR="00EA3A3A">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w:t>
      </w:r>
      <w:r>
        <w:rPr>
          <w:rFonts w:ascii="Times New Roman" w:hAnsi="Times New Roman"/>
          <w:sz w:val="24"/>
          <w:szCs w:val="24"/>
        </w:rPr>
        <w:t xml:space="preserve"> mėn.</w:t>
      </w:r>
    </w:p>
    <w:p w14:paraId="262600AE" w14:textId="1AF4C916" w:rsidR="00F71987" w:rsidRDefault="00F71987" w:rsidP="003A7087">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110"/>
        <w:gridCol w:w="783"/>
        <w:gridCol w:w="690"/>
        <w:gridCol w:w="689"/>
        <w:gridCol w:w="668"/>
        <w:gridCol w:w="783"/>
        <w:gridCol w:w="668"/>
        <w:gridCol w:w="668"/>
        <w:gridCol w:w="1205"/>
      </w:tblGrid>
      <w:tr w:rsidR="00E10A2A" w:rsidRPr="007F0D5E" w14:paraId="56C6B1C9" w14:textId="77777777" w:rsidTr="00802DD4">
        <w:tc>
          <w:tcPr>
            <w:tcW w:w="1110" w:type="dxa"/>
            <w:vMerge w:val="restart"/>
            <w:shd w:val="clear" w:color="auto" w:fill="D9D9D9" w:themeFill="background1" w:themeFillShade="D9"/>
            <w:vAlign w:val="center"/>
          </w:tcPr>
          <w:p w14:paraId="04D799A3" w14:textId="0460C128" w:rsidR="00E10A2A" w:rsidRPr="007F0D5E" w:rsidRDefault="00E10A2A" w:rsidP="00E10A2A">
            <w:pPr>
              <w:spacing w:after="0" w:line="240" w:lineRule="auto"/>
              <w:rPr>
                <w:rFonts w:ascii="Times New Roman" w:hAnsi="Times New Roman"/>
                <w:sz w:val="20"/>
                <w:szCs w:val="20"/>
              </w:rPr>
            </w:pPr>
            <w:r w:rsidRPr="007F0D5E">
              <w:rPr>
                <w:rFonts w:ascii="Times New Roman" w:hAnsi="Times New Roman"/>
                <w:sz w:val="20"/>
                <w:szCs w:val="20"/>
              </w:rPr>
              <w:t>Žvejybos baras</w:t>
            </w:r>
          </w:p>
        </w:tc>
        <w:tc>
          <w:tcPr>
            <w:tcW w:w="2830" w:type="dxa"/>
            <w:gridSpan w:val="4"/>
            <w:shd w:val="clear" w:color="auto" w:fill="D9D9D9" w:themeFill="background1" w:themeFillShade="D9"/>
            <w:vAlign w:val="center"/>
          </w:tcPr>
          <w:p w14:paraId="097E211D" w14:textId="26A64F78" w:rsidR="00E10A2A" w:rsidRPr="007F0D5E" w:rsidRDefault="00E10A2A" w:rsidP="00E10A2A">
            <w:pPr>
              <w:spacing w:after="0" w:line="240" w:lineRule="auto"/>
              <w:jc w:val="center"/>
              <w:rPr>
                <w:rFonts w:ascii="Times New Roman" w:hAnsi="Times New Roman"/>
                <w:sz w:val="20"/>
                <w:szCs w:val="20"/>
              </w:rPr>
            </w:pPr>
            <w:r>
              <w:rPr>
                <w:rFonts w:ascii="Times New Roman" w:hAnsi="Times New Roman"/>
                <w:sz w:val="20"/>
                <w:szCs w:val="20"/>
              </w:rPr>
              <w:t>I</w:t>
            </w:r>
            <w:r w:rsidRPr="00E10A2A">
              <w:rPr>
                <w:rFonts w:ascii="Times New Roman" w:hAnsi="Times New Roman"/>
                <w:sz w:val="20"/>
                <w:szCs w:val="20"/>
              </w:rPr>
              <w:t>ntensyvumas</w:t>
            </w:r>
          </w:p>
        </w:tc>
        <w:tc>
          <w:tcPr>
            <w:tcW w:w="3324" w:type="dxa"/>
            <w:gridSpan w:val="4"/>
            <w:shd w:val="clear" w:color="auto" w:fill="D9D9D9" w:themeFill="background1" w:themeFillShade="D9"/>
          </w:tcPr>
          <w:p w14:paraId="2B3CCE65" w14:textId="18F5D199" w:rsidR="00E10A2A" w:rsidRPr="007F0D5E" w:rsidRDefault="00E10A2A" w:rsidP="00E10A2A">
            <w:pPr>
              <w:spacing w:after="0" w:line="240" w:lineRule="auto"/>
              <w:jc w:val="center"/>
              <w:rPr>
                <w:rFonts w:ascii="Times New Roman" w:hAnsi="Times New Roman"/>
                <w:sz w:val="20"/>
                <w:szCs w:val="20"/>
              </w:rPr>
            </w:pPr>
            <w:r>
              <w:rPr>
                <w:rFonts w:ascii="Times New Roman" w:hAnsi="Times New Roman"/>
                <w:sz w:val="20"/>
                <w:szCs w:val="20"/>
              </w:rPr>
              <w:t>E</w:t>
            </w:r>
            <w:r w:rsidRPr="00E10A2A">
              <w:rPr>
                <w:rFonts w:ascii="Times New Roman" w:hAnsi="Times New Roman"/>
                <w:sz w:val="20"/>
                <w:szCs w:val="20"/>
              </w:rPr>
              <w:t>fektyvumas</w:t>
            </w:r>
          </w:p>
        </w:tc>
      </w:tr>
      <w:tr w:rsidR="00E10A2A" w:rsidRPr="007F0D5E" w14:paraId="36FE63BF" w14:textId="6813866E" w:rsidTr="00802DD4">
        <w:tc>
          <w:tcPr>
            <w:tcW w:w="1110" w:type="dxa"/>
            <w:vMerge/>
            <w:shd w:val="clear" w:color="auto" w:fill="D9D9D9" w:themeFill="background1" w:themeFillShade="D9"/>
            <w:vAlign w:val="center"/>
          </w:tcPr>
          <w:p w14:paraId="2CD1B990" w14:textId="4DD1CAE0" w:rsidR="00E10A2A" w:rsidRPr="007F0D5E" w:rsidRDefault="00E10A2A" w:rsidP="00E10A2A">
            <w:pPr>
              <w:spacing w:after="0" w:line="240" w:lineRule="auto"/>
              <w:rPr>
                <w:rFonts w:ascii="Times New Roman" w:hAnsi="Times New Roman"/>
                <w:sz w:val="20"/>
                <w:szCs w:val="20"/>
              </w:rPr>
            </w:pPr>
          </w:p>
        </w:tc>
        <w:tc>
          <w:tcPr>
            <w:tcW w:w="2162" w:type="dxa"/>
            <w:gridSpan w:val="3"/>
            <w:shd w:val="clear" w:color="auto" w:fill="D9D9D9" w:themeFill="background1" w:themeFillShade="D9"/>
            <w:vAlign w:val="center"/>
          </w:tcPr>
          <w:p w14:paraId="3A5B109A" w14:textId="615F63C3" w:rsidR="00E10A2A" w:rsidRPr="007F0D5E" w:rsidRDefault="00E10A2A" w:rsidP="00E10A2A">
            <w:pPr>
              <w:spacing w:after="0" w:line="240" w:lineRule="auto"/>
              <w:jc w:val="center"/>
              <w:rPr>
                <w:rFonts w:ascii="Times New Roman" w:hAnsi="Times New Roman"/>
                <w:sz w:val="20"/>
                <w:szCs w:val="20"/>
              </w:rPr>
            </w:pPr>
            <w:r w:rsidRPr="007F0D5E">
              <w:rPr>
                <w:rFonts w:ascii="Times New Roman" w:hAnsi="Times New Roman"/>
                <w:sz w:val="20"/>
                <w:szCs w:val="20"/>
              </w:rPr>
              <w:t>Mėnuo</w:t>
            </w:r>
          </w:p>
        </w:tc>
        <w:tc>
          <w:tcPr>
            <w:tcW w:w="668" w:type="dxa"/>
            <w:vMerge w:val="restart"/>
            <w:shd w:val="clear" w:color="auto" w:fill="D9D9D9" w:themeFill="background1" w:themeFillShade="D9"/>
            <w:vAlign w:val="center"/>
          </w:tcPr>
          <w:p w14:paraId="3E7C05FC" w14:textId="77777777" w:rsidR="00E10A2A" w:rsidRPr="007F0D5E" w:rsidRDefault="00E10A2A" w:rsidP="00E10A2A">
            <w:pPr>
              <w:spacing w:after="0" w:line="240" w:lineRule="auto"/>
              <w:rPr>
                <w:rFonts w:ascii="Times New Roman" w:hAnsi="Times New Roman"/>
                <w:sz w:val="20"/>
                <w:szCs w:val="20"/>
              </w:rPr>
            </w:pPr>
            <w:r w:rsidRPr="007F0D5E">
              <w:rPr>
                <w:rFonts w:ascii="Times New Roman" w:hAnsi="Times New Roman"/>
                <w:sz w:val="20"/>
                <w:szCs w:val="20"/>
              </w:rPr>
              <w:t>Iš viso</w:t>
            </w:r>
          </w:p>
        </w:tc>
        <w:tc>
          <w:tcPr>
            <w:tcW w:w="2119" w:type="dxa"/>
            <w:gridSpan w:val="3"/>
            <w:shd w:val="clear" w:color="auto" w:fill="D9D9D9" w:themeFill="background1" w:themeFillShade="D9"/>
            <w:vAlign w:val="center"/>
          </w:tcPr>
          <w:p w14:paraId="50190C1E" w14:textId="662005BA" w:rsidR="00E10A2A" w:rsidRPr="007F0D5E" w:rsidRDefault="00E10A2A" w:rsidP="00E10A2A">
            <w:pPr>
              <w:spacing w:after="0" w:line="240" w:lineRule="auto"/>
              <w:jc w:val="center"/>
              <w:rPr>
                <w:rFonts w:ascii="Times New Roman" w:hAnsi="Times New Roman"/>
                <w:sz w:val="20"/>
                <w:szCs w:val="20"/>
              </w:rPr>
            </w:pPr>
            <w:r w:rsidRPr="007F0D5E">
              <w:rPr>
                <w:rFonts w:ascii="Times New Roman" w:hAnsi="Times New Roman"/>
                <w:sz w:val="20"/>
                <w:szCs w:val="20"/>
              </w:rPr>
              <w:t>Mėnuo</w:t>
            </w:r>
          </w:p>
        </w:tc>
        <w:tc>
          <w:tcPr>
            <w:tcW w:w="1205" w:type="dxa"/>
            <w:vMerge w:val="restart"/>
            <w:shd w:val="clear" w:color="auto" w:fill="D9D9D9" w:themeFill="background1" w:themeFillShade="D9"/>
            <w:vAlign w:val="center"/>
          </w:tcPr>
          <w:p w14:paraId="6BF2B2C9" w14:textId="404093FD" w:rsidR="00E10A2A" w:rsidRPr="007F0D5E" w:rsidRDefault="00E10A2A" w:rsidP="00E10A2A">
            <w:pPr>
              <w:spacing w:after="0" w:line="240" w:lineRule="auto"/>
              <w:jc w:val="center"/>
              <w:rPr>
                <w:rFonts w:ascii="Times New Roman" w:hAnsi="Times New Roman"/>
                <w:sz w:val="20"/>
                <w:szCs w:val="20"/>
              </w:rPr>
            </w:pPr>
            <w:r>
              <w:rPr>
                <w:rFonts w:ascii="Times New Roman" w:hAnsi="Times New Roman"/>
                <w:sz w:val="20"/>
                <w:szCs w:val="20"/>
              </w:rPr>
              <w:t>Vidutiniškai</w:t>
            </w:r>
          </w:p>
        </w:tc>
      </w:tr>
      <w:tr w:rsidR="00E10A2A" w:rsidRPr="007F0D5E" w14:paraId="1E5ED384" w14:textId="58C1CBB1" w:rsidTr="00802DD4">
        <w:tc>
          <w:tcPr>
            <w:tcW w:w="1110" w:type="dxa"/>
            <w:vMerge/>
            <w:shd w:val="clear" w:color="auto" w:fill="D9D9D9" w:themeFill="background1" w:themeFillShade="D9"/>
            <w:vAlign w:val="bottom"/>
          </w:tcPr>
          <w:p w14:paraId="58457000" w14:textId="77777777" w:rsidR="00E10A2A" w:rsidRPr="007F0D5E" w:rsidRDefault="00E10A2A" w:rsidP="00E10A2A">
            <w:pPr>
              <w:spacing w:after="0" w:line="240" w:lineRule="auto"/>
              <w:rPr>
                <w:rFonts w:cs="Calibri"/>
                <w:color w:val="000000"/>
                <w:sz w:val="20"/>
                <w:szCs w:val="20"/>
              </w:rPr>
            </w:pPr>
          </w:p>
        </w:tc>
        <w:tc>
          <w:tcPr>
            <w:tcW w:w="783" w:type="dxa"/>
            <w:shd w:val="clear" w:color="auto" w:fill="D9D9D9" w:themeFill="background1" w:themeFillShade="D9"/>
            <w:vAlign w:val="bottom"/>
          </w:tcPr>
          <w:p w14:paraId="7AE69320" w14:textId="77777777" w:rsidR="00E10A2A" w:rsidRPr="007F0D5E" w:rsidRDefault="00E10A2A" w:rsidP="00E10A2A">
            <w:pPr>
              <w:spacing w:after="0" w:line="240" w:lineRule="auto"/>
              <w:jc w:val="center"/>
              <w:rPr>
                <w:rFonts w:cs="Calibri"/>
                <w:color w:val="000000"/>
                <w:sz w:val="20"/>
                <w:szCs w:val="20"/>
              </w:rPr>
            </w:pPr>
            <w:r w:rsidRPr="007F0D5E">
              <w:rPr>
                <w:rFonts w:cs="Calibri"/>
                <w:color w:val="000000"/>
                <w:sz w:val="20"/>
                <w:szCs w:val="20"/>
              </w:rPr>
              <w:t>1</w:t>
            </w:r>
          </w:p>
        </w:tc>
        <w:tc>
          <w:tcPr>
            <w:tcW w:w="690" w:type="dxa"/>
            <w:shd w:val="clear" w:color="auto" w:fill="D9D9D9" w:themeFill="background1" w:themeFillShade="D9"/>
            <w:vAlign w:val="bottom"/>
          </w:tcPr>
          <w:p w14:paraId="7AA73EBD" w14:textId="77777777" w:rsidR="00E10A2A" w:rsidRPr="007F0D5E" w:rsidRDefault="00E10A2A" w:rsidP="00E10A2A">
            <w:pPr>
              <w:spacing w:after="0" w:line="240" w:lineRule="auto"/>
              <w:jc w:val="center"/>
              <w:rPr>
                <w:rFonts w:cs="Calibri"/>
                <w:color w:val="000000"/>
                <w:sz w:val="20"/>
                <w:szCs w:val="20"/>
              </w:rPr>
            </w:pPr>
            <w:r w:rsidRPr="007F0D5E">
              <w:rPr>
                <w:rFonts w:cs="Calibri"/>
                <w:color w:val="000000"/>
                <w:sz w:val="20"/>
                <w:szCs w:val="20"/>
              </w:rPr>
              <w:t>2</w:t>
            </w:r>
          </w:p>
        </w:tc>
        <w:tc>
          <w:tcPr>
            <w:tcW w:w="689" w:type="dxa"/>
            <w:shd w:val="clear" w:color="auto" w:fill="D9D9D9" w:themeFill="background1" w:themeFillShade="D9"/>
            <w:vAlign w:val="bottom"/>
          </w:tcPr>
          <w:p w14:paraId="7D1ECC45" w14:textId="77777777" w:rsidR="00E10A2A" w:rsidRPr="007F0D5E" w:rsidRDefault="00E10A2A" w:rsidP="00E10A2A">
            <w:pPr>
              <w:spacing w:after="0" w:line="240" w:lineRule="auto"/>
              <w:jc w:val="center"/>
              <w:rPr>
                <w:rFonts w:cs="Calibri"/>
                <w:color w:val="000000"/>
                <w:sz w:val="20"/>
                <w:szCs w:val="20"/>
              </w:rPr>
            </w:pPr>
            <w:r w:rsidRPr="007F0D5E">
              <w:rPr>
                <w:rFonts w:cs="Calibri"/>
                <w:color w:val="000000"/>
                <w:sz w:val="20"/>
                <w:szCs w:val="20"/>
              </w:rPr>
              <w:t>3</w:t>
            </w:r>
          </w:p>
        </w:tc>
        <w:tc>
          <w:tcPr>
            <w:tcW w:w="668" w:type="dxa"/>
            <w:vMerge/>
            <w:shd w:val="clear" w:color="auto" w:fill="D9D9D9" w:themeFill="background1" w:themeFillShade="D9"/>
          </w:tcPr>
          <w:p w14:paraId="166E3E75" w14:textId="77777777" w:rsidR="00E10A2A" w:rsidRPr="007F0D5E" w:rsidRDefault="00E10A2A" w:rsidP="00E10A2A">
            <w:pPr>
              <w:spacing w:after="0" w:line="240" w:lineRule="auto"/>
              <w:rPr>
                <w:rFonts w:ascii="Times New Roman" w:hAnsi="Times New Roman"/>
                <w:sz w:val="20"/>
                <w:szCs w:val="20"/>
              </w:rPr>
            </w:pPr>
          </w:p>
        </w:tc>
        <w:tc>
          <w:tcPr>
            <w:tcW w:w="783" w:type="dxa"/>
            <w:shd w:val="clear" w:color="auto" w:fill="D9D9D9" w:themeFill="background1" w:themeFillShade="D9"/>
            <w:vAlign w:val="bottom"/>
          </w:tcPr>
          <w:p w14:paraId="3F830963" w14:textId="1DCA6C02" w:rsidR="00E10A2A" w:rsidRPr="007F0D5E" w:rsidRDefault="00E10A2A" w:rsidP="00E10A2A">
            <w:pPr>
              <w:spacing w:after="0" w:line="240" w:lineRule="auto"/>
              <w:rPr>
                <w:rFonts w:ascii="Times New Roman" w:hAnsi="Times New Roman"/>
                <w:sz w:val="20"/>
                <w:szCs w:val="20"/>
              </w:rPr>
            </w:pPr>
            <w:r w:rsidRPr="007F0D5E">
              <w:rPr>
                <w:rFonts w:cs="Calibri"/>
                <w:color w:val="000000"/>
                <w:sz w:val="20"/>
                <w:szCs w:val="20"/>
              </w:rPr>
              <w:t>1</w:t>
            </w:r>
          </w:p>
        </w:tc>
        <w:tc>
          <w:tcPr>
            <w:tcW w:w="668" w:type="dxa"/>
            <w:shd w:val="clear" w:color="auto" w:fill="D9D9D9" w:themeFill="background1" w:themeFillShade="D9"/>
            <w:vAlign w:val="bottom"/>
          </w:tcPr>
          <w:p w14:paraId="398BD78F" w14:textId="799E55C0" w:rsidR="00E10A2A" w:rsidRPr="007F0D5E" w:rsidRDefault="00E10A2A" w:rsidP="00E10A2A">
            <w:pPr>
              <w:spacing w:after="0" w:line="240" w:lineRule="auto"/>
              <w:rPr>
                <w:rFonts w:ascii="Times New Roman" w:hAnsi="Times New Roman"/>
                <w:sz w:val="20"/>
                <w:szCs w:val="20"/>
              </w:rPr>
            </w:pPr>
            <w:r w:rsidRPr="007F0D5E">
              <w:rPr>
                <w:rFonts w:cs="Calibri"/>
                <w:color w:val="000000"/>
                <w:sz w:val="20"/>
                <w:szCs w:val="20"/>
              </w:rPr>
              <w:t>2</w:t>
            </w:r>
          </w:p>
        </w:tc>
        <w:tc>
          <w:tcPr>
            <w:tcW w:w="668" w:type="dxa"/>
            <w:shd w:val="clear" w:color="auto" w:fill="D9D9D9" w:themeFill="background1" w:themeFillShade="D9"/>
            <w:vAlign w:val="bottom"/>
          </w:tcPr>
          <w:p w14:paraId="1DB03D1D" w14:textId="4A4C9C76" w:rsidR="00E10A2A" w:rsidRPr="007F0D5E" w:rsidRDefault="00E10A2A" w:rsidP="00E10A2A">
            <w:pPr>
              <w:spacing w:after="0" w:line="240" w:lineRule="auto"/>
              <w:rPr>
                <w:rFonts w:ascii="Times New Roman" w:hAnsi="Times New Roman"/>
                <w:sz w:val="20"/>
                <w:szCs w:val="20"/>
              </w:rPr>
            </w:pPr>
            <w:r w:rsidRPr="007F0D5E">
              <w:rPr>
                <w:rFonts w:cs="Calibri"/>
                <w:color w:val="000000"/>
                <w:sz w:val="20"/>
                <w:szCs w:val="20"/>
              </w:rPr>
              <w:t>3</w:t>
            </w:r>
          </w:p>
        </w:tc>
        <w:tc>
          <w:tcPr>
            <w:tcW w:w="1205" w:type="dxa"/>
            <w:vMerge/>
            <w:shd w:val="clear" w:color="auto" w:fill="D9D9D9" w:themeFill="background1" w:themeFillShade="D9"/>
          </w:tcPr>
          <w:p w14:paraId="0D254606" w14:textId="77777777" w:rsidR="00E10A2A" w:rsidRPr="007F0D5E" w:rsidRDefault="00E10A2A" w:rsidP="00E10A2A">
            <w:pPr>
              <w:spacing w:after="0" w:line="240" w:lineRule="auto"/>
              <w:rPr>
                <w:rFonts w:ascii="Times New Roman" w:hAnsi="Times New Roman"/>
                <w:sz w:val="20"/>
                <w:szCs w:val="20"/>
              </w:rPr>
            </w:pPr>
          </w:p>
        </w:tc>
      </w:tr>
      <w:tr w:rsidR="00EA3A3A" w:rsidRPr="007F0D5E" w14:paraId="079A8639" w14:textId="69FC0867" w:rsidTr="00706B95">
        <w:tc>
          <w:tcPr>
            <w:tcW w:w="1110" w:type="dxa"/>
            <w:vAlign w:val="bottom"/>
          </w:tcPr>
          <w:p w14:paraId="36E52D98" w14:textId="4490305A" w:rsidR="00EA3A3A" w:rsidRPr="007F0D5E" w:rsidRDefault="00EA3A3A" w:rsidP="00EA3A3A">
            <w:pPr>
              <w:spacing w:after="0" w:line="240" w:lineRule="auto"/>
              <w:rPr>
                <w:rFonts w:ascii="Times New Roman" w:hAnsi="Times New Roman"/>
                <w:sz w:val="20"/>
                <w:szCs w:val="20"/>
              </w:rPr>
            </w:pPr>
            <w:r>
              <w:rPr>
                <w:rFonts w:cs="Calibri"/>
                <w:color w:val="000000"/>
              </w:rPr>
              <w:t>1</w:t>
            </w:r>
          </w:p>
        </w:tc>
        <w:tc>
          <w:tcPr>
            <w:tcW w:w="783" w:type="dxa"/>
            <w:vAlign w:val="bottom"/>
          </w:tcPr>
          <w:p w14:paraId="1112F45E" w14:textId="6CFC9300" w:rsidR="00EA3A3A" w:rsidRPr="00802DD4" w:rsidRDefault="00EA3A3A" w:rsidP="00EA3A3A">
            <w:pPr>
              <w:spacing w:after="0" w:line="240" w:lineRule="auto"/>
              <w:rPr>
                <w:rFonts w:cs="Calibri"/>
                <w:color w:val="000000"/>
                <w:sz w:val="20"/>
                <w:szCs w:val="20"/>
              </w:rPr>
            </w:pPr>
            <w:r>
              <w:rPr>
                <w:rFonts w:cs="Calibri"/>
                <w:color w:val="000000"/>
              </w:rPr>
              <w:t>24</w:t>
            </w:r>
          </w:p>
        </w:tc>
        <w:tc>
          <w:tcPr>
            <w:tcW w:w="690" w:type="dxa"/>
            <w:vAlign w:val="bottom"/>
          </w:tcPr>
          <w:p w14:paraId="1F356CF4" w14:textId="11318F45" w:rsidR="00EA3A3A" w:rsidRPr="00802DD4" w:rsidRDefault="00EA3A3A" w:rsidP="00EA3A3A">
            <w:pPr>
              <w:spacing w:after="0" w:line="240" w:lineRule="auto"/>
              <w:rPr>
                <w:rFonts w:cs="Calibri"/>
                <w:color w:val="000000"/>
                <w:sz w:val="20"/>
                <w:szCs w:val="20"/>
              </w:rPr>
            </w:pPr>
            <w:r>
              <w:rPr>
                <w:rFonts w:cs="Calibri"/>
                <w:color w:val="000000"/>
              </w:rPr>
              <w:t>19</w:t>
            </w:r>
          </w:p>
        </w:tc>
        <w:tc>
          <w:tcPr>
            <w:tcW w:w="689" w:type="dxa"/>
            <w:vAlign w:val="bottom"/>
          </w:tcPr>
          <w:p w14:paraId="5FA185F6" w14:textId="2547B15E" w:rsidR="00EA3A3A" w:rsidRPr="00802DD4" w:rsidRDefault="00EA3A3A" w:rsidP="00EA3A3A">
            <w:pPr>
              <w:spacing w:after="0" w:line="240" w:lineRule="auto"/>
              <w:rPr>
                <w:rFonts w:cs="Calibri"/>
                <w:color w:val="000000"/>
                <w:sz w:val="20"/>
                <w:szCs w:val="20"/>
              </w:rPr>
            </w:pPr>
            <w:r>
              <w:rPr>
                <w:rFonts w:cs="Calibri"/>
                <w:color w:val="000000"/>
              </w:rPr>
              <w:t>27</w:t>
            </w:r>
          </w:p>
        </w:tc>
        <w:tc>
          <w:tcPr>
            <w:tcW w:w="668" w:type="dxa"/>
            <w:vAlign w:val="bottom"/>
          </w:tcPr>
          <w:p w14:paraId="7CB35A42" w14:textId="345B73DE" w:rsidR="00EA3A3A" w:rsidRPr="00802DD4" w:rsidRDefault="00EA3A3A" w:rsidP="00EA3A3A">
            <w:pPr>
              <w:spacing w:after="0" w:line="240" w:lineRule="auto"/>
              <w:rPr>
                <w:rFonts w:cs="Calibri"/>
                <w:color w:val="000000"/>
                <w:sz w:val="20"/>
                <w:szCs w:val="20"/>
              </w:rPr>
            </w:pPr>
            <w:r>
              <w:rPr>
                <w:rFonts w:cs="Calibri"/>
                <w:color w:val="000000"/>
              </w:rPr>
              <w:t>69</w:t>
            </w:r>
          </w:p>
        </w:tc>
        <w:tc>
          <w:tcPr>
            <w:tcW w:w="783" w:type="dxa"/>
            <w:vAlign w:val="bottom"/>
          </w:tcPr>
          <w:p w14:paraId="633CAEB0" w14:textId="41255147" w:rsidR="00EA3A3A" w:rsidRPr="00802DD4" w:rsidRDefault="00EA3A3A" w:rsidP="00EA3A3A">
            <w:pPr>
              <w:spacing w:after="0" w:line="240" w:lineRule="auto"/>
              <w:rPr>
                <w:rFonts w:cs="Calibri"/>
                <w:color w:val="000000"/>
                <w:sz w:val="20"/>
                <w:szCs w:val="20"/>
              </w:rPr>
            </w:pPr>
            <w:r>
              <w:rPr>
                <w:rFonts w:cs="Calibri"/>
                <w:color w:val="000000"/>
              </w:rPr>
              <w:t>1,4</w:t>
            </w:r>
          </w:p>
        </w:tc>
        <w:tc>
          <w:tcPr>
            <w:tcW w:w="668" w:type="dxa"/>
            <w:vAlign w:val="bottom"/>
          </w:tcPr>
          <w:p w14:paraId="5F629713" w14:textId="135D631E" w:rsidR="00EA3A3A" w:rsidRPr="00802DD4" w:rsidRDefault="00EA3A3A" w:rsidP="00EA3A3A">
            <w:pPr>
              <w:spacing w:after="0" w:line="240" w:lineRule="auto"/>
              <w:rPr>
                <w:rFonts w:cs="Calibri"/>
                <w:color w:val="000000"/>
                <w:sz w:val="20"/>
                <w:szCs w:val="20"/>
              </w:rPr>
            </w:pPr>
            <w:r>
              <w:rPr>
                <w:rFonts w:cs="Calibri"/>
                <w:color w:val="000000"/>
              </w:rPr>
              <w:t>0,6</w:t>
            </w:r>
          </w:p>
        </w:tc>
        <w:tc>
          <w:tcPr>
            <w:tcW w:w="668" w:type="dxa"/>
            <w:vAlign w:val="bottom"/>
          </w:tcPr>
          <w:p w14:paraId="04DB486A" w14:textId="04521578" w:rsidR="00EA3A3A" w:rsidRPr="00802DD4" w:rsidRDefault="00EA3A3A" w:rsidP="00EA3A3A">
            <w:pPr>
              <w:spacing w:after="0" w:line="240" w:lineRule="auto"/>
              <w:rPr>
                <w:rFonts w:cs="Calibri"/>
                <w:color w:val="000000"/>
                <w:sz w:val="20"/>
                <w:szCs w:val="20"/>
              </w:rPr>
            </w:pPr>
            <w:r>
              <w:rPr>
                <w:rFonts w:cs="Calibri"/>
                <w:color w:val="000000"/>
              </w:rPr>
              <w:t>0,2</w:t>
            </w:r>
          </w:p>
        </w:tc>
        <w:tc>
          <w:tcPr>
            <w:tcW w:w="1205" w:type="dxa"/>
            <w:vAlign w:val="bottom"/>
          </w:tcPr>
          <w:p w14:paraId="6B75BAAF" w14:textId="2C3C7E8C" w:rsidR="00EA3A3A" w:rsidRPr="00802DD4" w:rsidRDefault="00EA3A3A" w:rsidP="00EA3A3A">
            <w:pPr>
              <w:spacing w:after="0" w:line="240" w:lineRule="auto"/>
              <w:rPr>
                <w:rFonts w:cs="Calibri"/>
                <w:color w:val="000000"/>
                <w:sz w:val="20"/>
                <w:szCs w:val="20"/>
              </w:rPr>
            </w:pPr>
            <w:r>
              <w:rPr>
                <w:rFonts w:cs="Calibri"/>
                <w:color w:val="000000"/>
              </w:rPr>
              <w:t>0,7</w:t>
            </w:r>
          </w:p>
        </w:tc>
      </w:tr>
      <w:tr w:rsidR="00EA3A3A" w:rsidRPr="007F0D5E" w14:paraId="7876622F" w14:textId="1E87C3E9" w:rsidTr="00706B95">
        <w:tc>
          <w:tcPr>
            <w:tcW w:w="1110" w:type="dxa"/>
            <w:shd w:val="clear" w:color="auto" w:fill="F2F2F2" w:themeFill="background1" w:themeFillShade="F2"/>
            <w:vAlign w:val="bottom"/>
          </w:tcPr>
          <w:p w14:paraId="4E1BF014" w14:textId="75054879" w:rsidR="00EA3A3A" w:rsidRPr="007F0D5E" w:rsidRDefault="00EA3A3A" w:rsidP="00EA3A3A">
            <w:pPr>
              <w:spacing w:after="0" w:line="240" w:lineRule="auto"/>
              <w:rPr>
                <w:rFonts w:ascii="Times New Roman" w:hAnsi="Times New Roman"/>
                <w:sz w:val="20"/>
                <w:szCs w:val="20"/>
              </w:rPr>
            </w:pPr>
            <w:r>
              <w:rPr>
                <w:rFonts w:cs="Calibri"/>
                <w:color w:val="000000"/>
              </w:rPr>
              <w:t>2</w:t>
            </w:r>
          </w:p>
        </w:tc>
        <w:tc>
          <w:tcPr>
            <w:tcW w:w="783" w:type="dxa"/>
            <w:shd w:val="clear" w:color="auto" w:fill="F2F2F2" w:themeFill="background1" w:themeFillShade="F2"/>
            <w:vAlign w:val="bottom"/>
          </w:tcPr>
          <w:p w14:paraId="20D61206" w14:textId="5DDCAB55" w:rsidR="00EA3A3A" w:rsidRPr="00802DD4" w:rsidRDefault="00EA3A3A" w:rsidP="00EA3A3A">
            <w:pPr>
              <w:spacing w:after="0" w:line="240" w:lineRule="auto"/>
              <w:rPr>
                <w:rFonts w:cs="Calibri"/>
                <w:color w:val="000000"/>
                <w:sz w:val="20"/>
                <w:szCs w:val="20"/>
              </w:rPr>
            </w:pPr>
            <w:r>
              <w:rPr>
                <w:rFonts w:cs="Calibri"/>
                <w:color w:val="000000"/>
              </w:rPr>
              <w:t>78</w:t>
            </w:r>
          </w:p>
        </w:tc>
        <w:tc>
          <w:tcPr>
            <w:tcW w:w="690" w:type="dxa"/>
            <w:shd w:val="clear" w:color="auto" w:fill="F2F2F2" w:themeFill="background1" w:themeFillShade="F2"/>
            <w:vAlign w:val="bottom"/>
          </w:tcPr>
          <w:p w14:paraId="4F7E3317" w14:textId="754C9691" w:rsidR="00EA3A3A" w:rsidRPr="00802DD4" w:rsidRDefault="00EA3A3A" w:rsidP="00EA3A3A">
            <w:pPr>
              <w:spacing w:after="0" w:line="240" w:lineRule="auto"/>
              <w:rPr>
                <w:rFonts w:cs="Calibri"/>
                <w:color w:val="000000"/>
                <w:sz w:val="20"/>
                <w:szCs w:val="20"/>
              </w:rPr>
            </w:pPr>
            <w:r>
              <w:rPr>
                <w:rFonts w:cs="Calibri"/>
                <w:color w:val="000000"/>
              </w:rPr>
              <w:t>363</w:t>
            </w:r>
          </w:p>
        </w:tc>
        <w:tc>
          <w:tcPr>
            <w:tcW w:w="689" w:type="dxa"/>
            <w:shd w:val="clear" w:color="auto" w:fill="F2F2F2" w:themeFill="background1" w:themeFillShade="F2"/>
            <w:vAlign w:val="bottom"/>
          </w:tcPr>
          <w:p w14:paraId="377ADB10" w14:textId="2C4221BF" w:rsidR="00EA3A3A" w:rsidRPr="00802DD4" w:rsidRDefault="00EA3A3A" w:rsidP="00EA3A3A">
            <w:pPr>
              <w:spacing w:after="0" w:line="240" w:lineRule="auto"/>
              <w:rPr>
                <w:rFonts w:cs="Calibri"/>
                <w:color w:val="000000"/>
                <w:sz w:val="20"/>
                <w:szCs w:val="20"/>
              </w:rPr>
            </w:pPr>
            <w:r>
              <w:rPr>
                <w:rFonts w:cs="Calibri"/>
                <w:color w:val="000000"/>
              </w:rPr>
              <w:t>90</w:t>
            </w:r>
          </w:p>
        </w:tc>
        <w:tc>
          <w:tcPr>
            <w:tcW w:w="668" w:type="dxa"/>
            <w:shd w:val="clear" w:color="auto" w:fill="F2F2F2" w:themeFill="background1" w:themeFillShade="F2"/>
            <w:vAlign w:val="bottom"/>
          </w:tcPr>
          <w:p w14:paraId="7DC48D87" w14:textId="4EDBE97B" w:rsidR="00EA3A3A" w:rsidRPr="00802DD4" w:rsidRDefault="00EA3A3A" w:rsidP="00EA3A3A">
            <w:pPr>
              <w:spacing w:after="0" w:line="240" w:lineRule="auto"/>
              <w:rPr>
                <w:rFonts w:cs="Calibri"/>
                <w:color w:val="000000"/>
                <w:sz w:val="20"/>
                <w:szCs w:val="20"/>
              </w:rPr>
            </w:pPr>
            <w:r>
              <w:rPr>
                <w:rFonts w:cs="Calibri"/>
                <w:color w:val="000000"/>
              </w:rPr>
              <w:t>531</w:t>
            </w:r>
          </w:p>
        </w:tc>
        <w:tc>
          <w:tcPr>
            <w:tcW w:w="783" w:type="dxa"/>
            <w:shd w:val="clear" w:color="auto" w:fill="F2F2F2" w:themeFill="background1" w:themeFillShade="F2"/>
            <w:vAlign w:val="bottom"/>
          </w:tcPr>
          <w:p w14:paraId="54DE0CBF" w14:textId="35DD3880" w:rsidR="00EA3A3A" w:rsidRPr="00802DD4" w:rsidRDefault="00EA3A3A" w:rsidP="00EA3A3A">
            <w:pPr>
              <w:spacing w:after="0" w:line="240" w:lineRule="auto"/>
              <w:rPr>
                <w:rFonts w:cs="Calibri"/>
                <w:color w:val="000000"/>
                <w:sz w:val="20"/>
                <w:szCs w:val="20"/>
              </w:rPr>
            </w:pPr>
            <w:r>
              <w:rPr>
                <w:rFonts w:cs="Calibri"/>
                <w:color w:val="000000"/>
              </w:rPr>
              <w:t>7,1</w:t>
            </w:r>
          </w:p>
        </w:tc>
        <w:tc>
          <w:tcPr>
            <w:tcW w:w="668" w:type="dxa"/>
            <w:shd w:val="clear" w:color="auto" w:fill="F2F2F2" w:themeFill="background1" w:themeFillShade="F2"/>
            <w:vAlign w:val="bottom"/>
          </w:tcPr>
          <w:p w14:paraId="1E73DDEF" w14:textId="19B3F546" w:rsidR="00EA3A3A" w:rsidRPr="00802DD4" w:rsidRDefault="00EA3A3A" w:rsidP="00EA3A3A">
            <w:pPr>
              <w:spacing w:after="0" w:line="240" w:lineRule="auto"/>
              <w:rPr>
                <w:rFonts w:cs="Calibri"/>
                <w:color w:val="000000"/>
                <w:sz w:val="20"/>
                <w:szCs w:val="20"/>
              </w:rPr>
            </w:pPr>
            <w:r>
              <w:rPr>
                <w:rFonts w:cs="Calibri"/>
                <w:color w:val="000000"/>
              </w:rPr>
              <w:t>0,8</w:t>
            </w:r>
          </w:p>
        </w:tc>
        <w:tc>
          <w:tcPr>
            <w:tcW w:w="668" w:type="dxa"/>
            <w:shd w:val="clear" w:color="auto" w:fill="F2F2F2" w:themeFill="background1" w:themeFillShade="F2"/>
            <w:vAlign w:val="bottom"/>
          </w:tcPr>
          <w:p w14:paraId="597390B1" w14:textId="3C3E338C" w:rsidR="00EA3A3A" w:rsidRPr="00802DD4" w:rsidRDefault="00EA3A3A" w:rsidP="00EA3A3A">
            <w:pPr>
              <w:spacing w:after="0" w:line="240" w:lineRule="auto"/>
              <w:rPr>
                <w:rFonts w:cs="Calibri"/>
                <w:color w:val="000000"/>
                <w:sz w:val="20"/>
                <w:szCs w:val="20"/>
              </w:rPr>
            </w:pPr>
            <w:r>
              <w:rPr>
                <w:rFonts w:cs="Calibri"/>
                <w:color w:val="000000"/>
              </w:rPr>
              <w:t>0,4</w:t>
            </w:r>
          </w:p>
        </w:tc>
        <w:tc>
          <w:tcPr>
            <w:tcW w:w="1205" w:type="dxa"/>
            <w:shd w:val="clear" w:color="auto" w:fill="F2F2F2" w:themeFill="background1" w:themeFillShade="F2"/>
            <w:vAlign w:val="bottom"/>
          </w:tcPr>
          <w:p w14:paraId="4182C858" w14:textId="40867DC9" w:rsidR="00EA3A3A" w:rsidRPr="00802DD4" w:rsidRDefault="00EA3A3A" w:rsidP="00EA3A3A">
            <w:pPr>
              <w:spacing w:after="0" w:line="240" w:lineRule="auto"/>
              <w:rPr>
                <w:rFonts w:cs="Calibri"/>
                <w:color w:val="000000"/>
                <w:sz w:val="20"/>
                <w:szCs w:val="20"/>
              </w:rPr>
            </w:pPr>
            <w:r>
              <w:rPr>
                <w:rFonts w:cs="Calibri"/>
                <w:color w:val="000000"/>
              </w:rPr>
              <w:t>1,6</w:t>
            </w:r>
          </w:p>
        </w:tc>
      </w:tr>
      <w:tr w:rsidR="00EA3A3A" w:rsidRPr="007F0D5E" w14:paraId="6FDBCEED" w14:textId="514C9CFA" w:rsidTr="00706B95">
        <w:tc>
          <w:tcPr>
            <w:tcW w:w="1110" w:type="dxa"/>
            <w:vAlign w:val="bottom"/>
          </w:tcPr>
          <w:p w14:paraId="70A1A5E0" w14:textId="12DBA2BB" w:rsidR="00EA3A3A" w:rsidRPr="007F0D5E" w:rsidRDefault="00EA3A3A" w:rsidP="00EA3A3A">
            <w:pPr>
              <w:spacing w:after="0" w:line="240" w:lineRule="auto"/>
              <w:rPr>
                <w:rFonts w:ascii="Times New Roman" w:hAnsi="Times New Roman"/>
                <w:sz w:val="20"/>
                <w:szCs w:val="20"/>
              </w:rPr>
            </w:pPr>
            <w:r>
              <w:rPr>
                <w:rFonts w:cs="Calibri"/>
                <w:color w:val="000000"/>
              </w:rPr>
              <w:t>3</w:t>
            </w:r>
          </w:p>
        </w:tc>
        <w:tc>
          <w:tcPr>
            <w:tcW w:w="783" w:type="dxa"/>
            <w:vAlign w:val="bottom"/>
          </w:tcPr>
          <w:p w14:paraId="04656582" w14:textId="02946FF3" w:rsidR="00EA3A3A" w:rsidRPr="00802DD4" w:rsidRDefault="00EA3A3A" w:rsidP="00EA3A3A">
            <w:pPr>
              <w:spacing w:after="0" w:line="240" w:lineRule="auto"/>
              <w:rPr>
                <w:rFonts w:cs="Calibri"/>
                <w:color w:val="000000"/>
                <w:sz w:val="20"/>
                <w:szCs w:val="20"/>
              </w:rPr>
            </w:pPr>
            <w:r>
              <w:rPr>
                <w:rFonts w:cs="Calibri"/>
                <w:color w:val="000000"/>
              </w:rPr>
              <w:t>27</w:t>
            </w:r>
          </w:p>
        </w:tc>
        <w:tc>
          <w:tcPr>
            <w:tcW w:w="690" w:type="dxa"/>
            <w:vAlign w:val="bottom"/>
          </w:tcPr>
          <w:p w14:paraId="40F3EBB1" w14:textId="336E920E" w:rsidR="00EA3A3A" w:rsidRPr="00802DD4" w:rsidRDefault="00EA3A3A" w:rsidP="00EA3A3A">
            <w:pPr>
              <w:spacing w:after="0" w:line="240" w:lineRule="auto"/>
              <w:rPr>
                <w:rFonts w:cs="Calibri"/>
                <w:color w:val="000000"/>
                <w:sz w:val="20"/>
                <w:szCs w:val="20"/>
              </w:rPr>
            </w:pPr>
            <w:r>
              <w:rPr>
                <w:rFonts w:cs="Calibri"/>
                <w:color w:val="000000"/>
              </w:rPr>
              <w:t>19</w:t>
            </w:r>
          </w:p>
        </w:tc>
        <w:tc>
          <w:tcPr>
            <w:tcW w:w="689" w:type="dxa"/>
            <w:vAlign w:val="bottom"/>
          </w:tcPr>
          <w:p w14:paraId="68A5B95E" w14:textId="19E858FA" w:rsidR="00EA3A3A" w:rsidRPr="00802DD4" w:rsidRDefault="00EA3A3A" w:rsidP="00EA3A3A">
            <w:pPr>
              <w:spacing w:after="0" w:line="240" w:lineRule="auto"/>
              <w:rPr>
                <w:rFonts w:cs="Calibri"/>
                <w:color w:val="000000"/>
                <w:sz w:val="20"/>
                <w:szCs w:val="20"/>
              </w:rPr>
            </w:pPr>
            <w:r>
              <w:rPr>
                <w:rFonts w:cs="Calibri"/>
                <w:color w:val="000000"/>
              </w:rPr>
              <w:t>27</w:t>
            </w:r>
          </w:p>
        </w:tc>
        <w:tc>
          <w:tcPr>
            <w:tcW w:w="668" w:type="dxa"/>
            <w:vAlign w:val="bottom"/>
          </w:tcPr>
          <w:p w14:paraId="07A569E3" w14:textId="7AE0A204" w:rsidR="00EA3A3A" w:rsidRPr="00802DD4" w:rsidRDefault="00EA3A3A" w:rsidP="00EA3A3A">
            <w:pPr>
              <w:spacing w:after="0" w:line="240" w:lineRule="auto"/>
              <w:rPr>
                <w:rFonts w:cs="Calibri"/>
                <w:color w:val="000000"/>
                <w:sz w:val="20"/>
                <w:szCs w:val="20"/>
              </w:rPr>
            </w:pPr>
            <w:r>
              <w:rPr>
                <w:rFonts w:cs="Calibri"/>
                <w:color w:val="000000"/>
              </w:rPr>
              <w:t>72</w:t>
            </w:r>
          </w:p>
        </w:tc>
        <w:tc>
          <w:tcPr>
            <w:tcW w:w="783" w:type="dxa"/>
            <w:vAlign w:val="bottom"/>
          </w:tcPr>
          <w:p w14:paraId="2932A282" w14:textId="2044F9AB" w:rsidR="00EA3A3A" w:rsidRPr="00802DD4" w:rsidRDefault="00EA3A3A" w:rsidP="00EA3A3A">
            <w:pPr>
              <w:spacing w:after="0" w:line="240" w:lineRule="auto"/>
              <w:rPr>
                <w:rFonts w:cs="Calibri"/>
                <w:color w:val="000000"/>
                <w:sz w:val="20"/>
                <w:szCs w:val="20"/>
              </w:rPr>
            </w:pPr>
            <w:r>
              <w:rPr>
                <w:rFonts w:cs="Calibri"/>
                <w:color w:val="000000"/>
              </w:rPr>
              <w:t>2,2</w:t>
            </w:r>
          </w:p>
        </w:tc>
        <w:tc>
          <w:tcPr>
            <w:tcW w:w="668" w:type="dxa"/>
            <w:vAlign w:val="bottom"/>
          </w:tcPr>
          <w:p w14:paraId="0903EB86" w14:textId="35271BAC" w:rsidR="00EA3A3A" w:rsidRPr="00802DD4" w:rsidRDefault="00EA3A3A" w:rsidP="00EA3A3A">
            <w:pPr>
              <w:spacing w:after="0" w:line="240" w:lineRule="auto"/>
              <w:rPr>
                <w:rFonts w:cs="Calibri"/>
                <w:color w:val="000000"/>
                <w:sz w:val="20"/>
                <w:szCs w:val="20"/>
              </w:rPr>
            </w:pPr>
            <w:r>
              <w:rPr>
                <w:rFonts w:cs="Calibri"/>
                <w:color w:val="000000"/>
              </w:rPr>
              <w:t>0,6</w:t>
            </w:r>
          </w:p>
        </w:tc>
        <w:tc>
          <w:tcPr>
            <w:tcW w:w="668" w:type="dxa"/>
            <w:vAlign w:val="bottom"/>
          </w:tcPr>
          <w:p w14:paraId="032F07D4" w14:textId="724B42EB" w:rsidR="00EA3A3A" w:rsidRPr="00802DD4" w:rsidRDefault="00EA3A3A" w:rsidP="00EA3A3A">
            <w:pPr>
              <w:spacing w:after="0" w:line="240" w:lineRule="auto"/>
              <w:rPr>
                <w:rFonts w:cs="Calibri"/>
                <w:color w:val="000000"/>
                <w:sz w:val="20"/>
                <w:szCs w:val="20"/>
              </w:rPr>
            </w:pPr>
            <w:r>
              <w:rPr>
                <w:rFonts w:cs="Calibri"/>
                <w:color w:val="000000"/>
              </w:rPr>
              <w:t>0,2</w:t>
            </w:r>
          </w:p>
        </w:tc>
        <w:tc>
          <w:tcPr>
            <w:tcW w:w="1205" w:type="dxa"/>
            <w:vAlign w:val="bottom"/>
          </w:tcPr>
          <w:p w14:paraId="3E4BFDCC" w14:textId="2CE41A1F" w:rsidR="00EA3A3A" w:rsidRPr="00802DD4" w:rsidRDefault="00EA3A3A" w:rsidP="00EA3A3A">
            <w:pPr>
              <w:spacing w:after="0" w:line="240" w:lineRule="auto"/>
              <w:rPr>
                <w:rFonts w:cs="Calibri"/>
                <w:color w:val="000000"/>
                <w:sz w:val="20"/>
                <w:szCs w:val="20"/>
              </w:rPr>
            </w:pPr>
            <w:r>
              <w:rPr>
                <w:rFonts w:cs="Calibri"/>
                <w:color w:val="000000"/>
              </w:rPr>
              <w:t>1,1</w:t>
            </w:r>
          </w:p>
        </w:tc>
      </w:tr>
      <w:tr w:rsidR="00EA3A3A" w:rsidRPr="007F0D5E" w14:paraId="01D39A59" w14:textId="04545448" w:rsidTr="00706B95">
        <w:tc>
          <w:tcPr>
            <w:tcW w:w="1110" w:type="dxa"/>
            <w:shd w:val="clear" w:color="auto" w:fill="F2F2F2" w:themeFill="background1" w:themeFillShade="F2"/>
            <w:vAlign w:val="bottom"/>
          </w:tcPr>
          <w:p w14:paraId="5E9E5368" w14:textId="5A91B079" w:rsidR="00EA3A3A" w:rsidRPr="007F0D5E" w:rsidRDefault="00EA3A3A" w:rsidP="00EA3A3A">
            <w:pPr>
              <w:spacing w:after="0" w:line="240" w:lineRule="auto"/>
              <w:rPr>
                <w:rFonts w:ascii="Times New Roman" w:hAnsi="Times New Roman"/>
                <w:sz w:val="20"/>
                <w:szCs w:val="20"/>
              </w:rPr>
            </w:pPr>
            <w:r>
              <w:rPr>
                <w:rFonts w:cs="Calibri"/>
                <w:color w:val="000000"/>
              </w:rPr>
              <w:t>4</w:t>
            </w:r>
          </w:p>
        </w:tc>
        <w:tc>
          <w:tcPr>
            <w:tcW w:w="783" w:type="dxa"/>
            <w:shd w:val="clear" w:color="auto" w:fill="F2F2F2" w:themeFill="background1" w:themeFillShade="F2"/>
            <w:vAlign w:val="bottom"/>
          </w:tcPr>
          <w:p w14:paraId="7AF2999D" w14:textId="137C7C0C" w:rsidR="00EA3A3A" w:rsidRPr="00802DD4" w:rsidRDefault="00EA3A3A" w:rsidP="00EA3A3A">
            <w:pPr>
              <w:spacing w:after="0" w:line="240" w:lineRule="auto"/>
              <w:rPr>
                <w:rFonts w:cs="Calibri"/>
                <w:color w:val="000000"/>
                <w:sz w:val="20"/>
                <w:szCs w:val="20"/>
              </w:rPr>
            </w:pPr>
            <w:r>
              <w:rPr>
                <w:rFonts w:cs="Calibri"/>
                <w:color w:val="000000"/>
              </w:rPr>
              <w:t>24</w:t>
            </w:r>
          </w:p>
        </w:tc>
        <w:tc>
          <w:tcPr>
            <w:tcW w:w="690" w:type="dxa"/>
            <w:shd w:val="clear" w:color="auto" w:fill="F2F2F2" w:themeFill="background1" w:themeFillShade="F2"/>
            <w:vAlign w:val="bottom"/>
          </w:tcPr>
          <w:p w14:paraId="47FC1E43" w14:textId="4DC84B98" w:rsidR="00EA3A3A" w:rsidRPr="00802DD4" w:rsidRDefault="00EA3A3A" w:rsidP="00EA3A3A">
            <w:pPr>
              <w:spacing w:after="0" w:line="240" w:lineRule="auto"/>
              <w:rPr>
                <w:rFonts w:cs="Calibri"/>
                <w:color w:val="000000"/>
                <w:sz w:val="20"/>
                <w:szCs w:val="20"/>
              </w:rPr>
            </w:pPr>
            <w:r>
              <w:rPr>
                <w:rFonts w:cs="Calibri"/>
                <w:color w:val="000000"/>
              </w:rPr>
              <w:t>18</w:t>
            </w:r>
          </w:p>
        </w:tc>
        <w:tc>
          <w:tcPr>
            <w:tcW w:w="689" w:type="dxa"/>
            <w:shd w:val="clear" w:color="auto" w:fill="F2F2F2" w:themeFill="background1" w:themeFillShade="F2"/>
            <w:vAlign w:val="bottom"/>
          </w:tcPr>
          <w:p w14:paraId="2E21BE7E" w14:textId="2B11E863" w:rsidR="00EA3A3A" w:rsidRPr="00802DD4" w:rsidRDefault="00EA3A3A" w:rsidP="00EA3A3A">
            <w:pPr>
              <w:spacing w:after="0" w:line="240" w:lineRule="auto"/>
              <w:rPr>
                <w:rFonts w:cs="Calibri"/>
                <w:color w:val="000000"/>
                <w:sz w:val="20"/>
                <w:szCs w:val="20"/>
              </w:rPr>
            </w:pPr>
            <w:r>
              <w:rPr>
                <w:rFonts w:cs="Calibri"/>
                <w:color w:val="000000"/>
              </w:rPr>
              <w:t>4</w:t>
            </w:r>
          </w:p>
        </w:tc>
        <w:tc>
          <w:tcPr>
            <w:tcW w:w="668" w:type="dxa"/>
            <w:shd w:val="clear" w:color="auto" w:fill="F2F2F2" w:themeFill="background1" w:themeFillShade="F2"/>
            <w:vAlign w:val="bottom"/>
          </w:tcPr>
          <w:p w14:paraId="7A900318" w14:textId="2CA903C4" w:rsidR="00EA3A3A" w:rsidRPr="00802DD4" w:rsidRDefault="00EA3A3A" w:rsidP="00EA3A3A">
            <w:pPr>
              <w:spacing w:after="0" w:line="240" w:lineRule="auto"/>
              <w:rPr>
                <w:rFonts w:cs="Calibri"/>
                <w:color w:val="000000"/>
                <w:sz w:val="20"/>
                <w:szCs w:val="20"/>
              </w:rPr>
            </w:pPr>
            <w:r>
              <w:rPr>
                <w:rFonts w:cs="Calibri"/>
                <w:color w:val="000000"/>
              </w:rPr>
              <w:t>46</w:t>
            </w:r>
          </w:p>
        </w:tc>
        <w:tc>
          <w:tcPr>
            <w:tcW w:w="783" w:type="dxa"/>
            <w:shd w:val="clear" w:color="auto" w:fill="F2F2F2" w:themeFill="background1" w:themeFillShade="F2"/>
            <w:vAlign w:val="bottom"/>
          </w:tcPr>
          <w:p w14:paraId="573839D8" w14:textId="5124BA6B" w:rsidR="00EA3A3A" w:rsidRPr="00802DD4" w:rsidRDefault="00EA3A3A" w:rsidP="00EA3A3A">
            <w:pPr>
              <w:spacing w:after="0" w:line="240" w:lineRule="auto"/>
              <w:rPr>
                <w:rFonts w:cs="Calibri"/>
                <w:color w:val="000000"/>
                <w:sz w:val="20"/>
                <w:szCs w:val="20"/>
              </w:rPr>
            </w:pPr>
            <w:r>
              <w:rPr>
                <w:rFonts w:cs="Calibri"/>
                <w:color w:val="000000"/>
              </w:rPr>
              <w:t>1,4</w:t>
            </w:r>
          </w:p>
        </w:tc>
        <w:tc>
          <w:tcPr>
            <w:tcW w:w="668" w:type="dxa"/>
            <w:shd w:val="clear" w:color="auto" w:fill="F2F2F2" w:themeFill="background1" w:themeFillShade="F2"/>
            <w:vAlign w:val="bottom"/>
          </w:tcPr>
          <w:p w14:paraId="20410696" w14:textId="5A9BD649" w:rsidR="00EA3A3A" w:rsidRPr="00802DD4" w:rsidRDefault="00EA3A3A" w:rsidP="00EA3A3A">
            <w:pPr>
              <w:spacing w:after="0" w:line="240" w:lineRule="auto"/>
              <w:rPr>
                <w:rFonts w:cs="Calibri"/>
                <w:color w:val="000000"/>
                <w:sz w:val="20"/>
                <w:szCs w:val="20"/>
              </w:rPr>
            </w:pPr>
            <w:r>
              <w:rPr>
                <w:rFonts w:cs="Calibri"/>
                <w:color w:val="000000"/>
              </w:rPr>
              <w:t>0,4</w:t>
            </w:r>
          </w:p>
        </w:tc>
        <w:tc>
          <w:tcPr>
            <w:tcW w:w="668" w:type="dxa"/>
            <w:shd w:val="clear" w:color="auto" w:fill="F2F2F2" w:themeFill="background1" w:themeFillShade="F2"/>
            <w:vAlign w:val="bottom"/>
          </w:tcPr>
          <w:p w14:paraId="3231F81E" w14:textId="55228DF5" w:rsidR="00EA3A3A" w:rsidRPr="00802DD4" w:rsidRDefault="00EA3A3A" w:rsidP="00EA3A3A">
            <w:pPr>
              <w:spacing w:after="0" w:line="240" w:lineRule="auto"/>
              <w:rPr>
                <w:rFonts w:cs="Calibri"/>
                <w:color w:val="000000"/>
                <w:sz w:val="20"/>
                <w:szCs w:val="20"/>
              </w:rPr>
            </w:pPr>
            <w:r>
              <w:rPr>
                <w:rFonts w:cs="Calibri"/>
                <w:color w:val="000000"/>
              </w:rPr>
              <w:t>0,0</w:t>
            </w:r>
          </w:p>
        </w:tc>
        <w:tc>
          <w:tcPr>
            <w:tcW w:w="1205" w:type="dxa"/>
            <w:shd w:val="clear" w:color="auto" w:fill="F2F2F2" w:themeFill="background1" w:themeFillShade="F2"/>
            <w:vAlign w:val="bottom"/>
          </w:tcPr>
          <w:p w14:paraId="420865F3" w14:textId="64D9745D" w:rsidR="00EA3A3A" w:rsidRPr="00802DD4" w:rsidRDefault="00EA3A3A" w:rsidP="00EA3A3A">
            <w:pPr>
              <w:spacing w:after="0" w:line="240" w:lineRule="auto"/>
              <w:rPr>
                <w:rFonts w:cs="Calibri"/>
                <w:color w:val="000000"/>
                <w:sz w:val="20"/>
                <w:szCs w:val="20"/>
              </w:rPr>
            </w:pPr>
            <w:r>
              <w:rPr>
                <w:rFonts w:cs="Calibri"/>
                <w:color w:val="000000"/>
              </w:rPr>
              <w:t>0,9</w:t>
            </w:r>
          </w:p>
        </w:tc>
      </w:tr>
      <w:tr w:rsidR="00EA3A3A" w:rsidRPr="007F0D5E" w14:paraId="570120B5" w14:textId="573BE6F4" w:rsidTr="00706B95">
        <w:tc>
          <w:tcPr>
            <w:tcW w:w="1110" w:type="dxa"/>
            <w:vAlign w:val="bottom"/>
          </w:tcPr>
          <w:p w14:paraId="2DD4E7BA" w14:textId="0E9F2DA2" w:rsidR="00EA3A3A" w:rsidRPr="007F0D5E" w:rsidRDefault="00EA3A3A" w:rsidP="00EA3A3A">
            <w:pPr>
              <w:spacing w:after="0" w:line="240" w:lineRule="auto"/>
              <w:rPr>
                <w:rFonts w:ascii="Times New Roman" w:hAnsi="Times New Roman"/>
                <w:sz w:val="20"/>
                <w:szCs w:val="20"/>
              </w:rPr>
            </w:pPr>
            <w:r>
              <w:rPr>
                <w:rFonts w:cs="Calibri"/>
                <w:color w:val="000000"/>
              </w:rPr>
              <w:t>5</w:t>
            </w:r>
          </w:p>
        </w:tc>
        <w:tc>
          <w:tcPr>
            <w:tcW w:w="783" w:type="dxa"/>
            <w:vAlign w:val="bottom"/>
          </w:tcPr>
          <w:p w14:paraId="5BCAA888" w14:textId="0551FAD1" w:rsidR="00EA3A3A" w:rsidRPr="00802DD4" w:rsidRDefault="00EA3A3A" w:rsidP="00EA3A3A">
            <w:pPr>
              <w:spacing w:after="0" w:line="240" w:lineRule="auto"/>
              <w:rPr>
                <w:rFonts w:cs="Calibri"/>
                <w:color w:val="000000"/>
                <w:sz w:val="20"/>
                <w:szCs w:val="20"/>
              </w:rPr>
            </w:pPr>
            <w:r>
              <w:rPr>
                <w:rFonts w:cs="Calibri"/>
                <w:color w:val="000000"/>
              </w:rPr>
              <w:t>24</w:t>
            </w:r>
          </w:p>
        </w:tc>
        <w:tc>
          <w:tcPr>
            <w:tcW w:w="690" w:type="dxa"/>
            <w:vAlign w:val="bottom"/>
          </w:tcPr>
          <w:p w14:paraId="08B051B6" w14:textId="3A600C42" w:rsidR="00EA3A3A" w:rsidRPr="00802DD4" w:rsidRDefault="00EA3A3A" w:rsidP="00EA3A3A">
            <w:pPr>
              <w:spacing w:after="0" w:line="240" w:lineRule="auto"/>
              <w:rPr>
                <w:rFonts w:cs="Calibri"/>
                <w:color w:val="000000"/>
                <w:sz w:val="20"/>
                <w:szCs w:val="20"/>
              </w:rPr>
            </w:pPr>
            <w:r>
              <w:rPr>
                <w:rFonts w:cs="Calibri"/>
                <w:color w:val="000000"/>
              </w:rPr>
              <w:t>18</w:t>
            </w:r>
          </w:p>
        </w:tc>
        <w:tc>
          <w:tcPr>
            <w:tcW w:w="689" w:type="dxa"/>
            <w:vAlign w:val="bottom"/>
          </w:tcPr>
          <w:p w14:paraId="6F3B6099" w14:textId="0166BF45" w:rsidR="00EA3A3A" w:rsidRPr="00802DD4" w:rsidRDefault="00EA3A3A" w:rsidP="00EA3A3A">
            <w:pPr>
              <w:spacing w:after="0" w:line="240" w:lineRule="auto"/>
              <w:rPr>
                <w:rFonts w:cs="Calibri"/>
                <w:color w:val="000000"/>
                <w:sz w:val="20"/>
                <w:szCs w:val="20"/>
              </w:rPr>
            </w:pPr>
            <w:r>
              <w:rPr>
                <w:rFonts w:cs="Calibri"/>
                <w:color w:val="000000"/>
              </w:rPr>
              <w:t>4</w:t>
            </w:r>
          </w:p>
        </w:tc>
        <w:tc>
          <w:tcPr>
            <w:tcW w:w="668" w:type="dxa"/>
            <w:vAlign w:val="bottom"/>
          </w:tcPr>
          <w:p w14:paraId="6CF03A80" w14:textId="5449580E" w:rsidR="00EA3A3A" w:rsidRPr="00802DD4" w:rsidRDefault="00EA3A3A" w:rsidP="00EA3A3A">
            <w:pPr>
              <w:spacing w:after="0" w:line="240" w:lineRule="auto"/>
              <w:rPr>
                <w:rFonts w:cs="Calibri"/>
                <w:color w:val="000000"/>
                <w:sz w:val="20"/>
                <w:szCs w:val="20"/>
              </w:rPr>
            </w:pPr>
            <w:r>
              <w:rPr>
                <w:rFonts w:cs="Calibri"/>
                <w:color w:val="000000"/>
              </w:rPr>
              <w:t>46</w:t>
            </w:r>
          </w:p>
        </w:tc>
        <w:tc>
          <w:tcPr>
            <w:tcW w:w="783" w:type="dxa"/>
            <w:vAlign w:val="bottom"/>
          </w:tcPr>
          <w:p w14:paraId="354C1EA8" w14:textId="2545FEAF" w:rsidR="00EA3A3A" w:rsidRPr="00802DD4" w:rsidRDefault="00EA3A3A" w:rsidP="00EA3A3A">
            <w:pPr>
              <w:spacing w:after="0" w:line="240" w:lineRule="auto"/>
              <w:rPr>
                <w:rFonts w:cs="Calibri"/>
                <w:color w:val="000000"/>
                <w:sz w:val="20"/>
                <w:szCs w:val="20"/>
              </w:rPr>
            </w:pPr>
            <w:r>
              <w:rPr>
                <w:rFonts w:cs="Calibri"/>
                <w:color w:val="000000"/>
              </w:rPr>
              <w:t>1,4</w:t>
            </w:r>
          </w:p>
        </w:tc>
        <w:tc>
          <w:tcPr>
            <w:tcW w:w="668" w:type="dxa"/>
            <w:vAlign w:val="bottom"/>
          </w:tcPr>
          <w:p w14:paraId="00B26D49" w14:textId="32B5C191" w:rsidR="00EA3A3A" w:rsidRPr="00802DD4" w:rsidRDefault="00EA3A3A" w:rsidP="00EA3A3A">
            <w:pPr>
              <w:spacing w:after="0" w:line="240" w:lineRule="auto"/>
              <w:rPr>
                <w:rFonts w:cs="Calibri"/>
                <w:color w:val="000000"/>
                <w:sz w:val="20"/>
                <w:szCs w:val="20"/>
              </w:rPr>
            </w:pPr>
            <w:r>
              <w:rPr>
                <w:rFonts w:cs="Calibri"/>
                <w:color w:val="000000"/>
              </w:rPr>
              <w:t>0,4</w:t>
            </w:r>
          </w:p>
        </w:tc>
        <w:tc>
          <w:tcPr>
            <w:tcW w:w="668" w:type="dxa"/>
            <w:vAlign w:val="bottom"/>
          </w:tcPr>
          <w:p w14:paraId="30180A04" w14:textId="16D73244" w:rsidR="00EA3A3A" w:rsidRPr="00802DD4" w:rsidRDefault="00EA3A3A" w:rsidP="00EA3A3A">
            <w:pPr>
              <w:spacing w:after="0" w:line="240" w:lineRule="auto"/>
              <w:rPr>
                <w:rFonts w:cs="Calibri"/>
                <w:color w:val="000000"/>
                <w:sz w:val="20"/>
                <w:szCs w:val="20"/>
              </w:rPr>
            </w:pPr>
            <w:r>
              <w:rPr>
                <w:rFonts w:cs="Calibri"/>
                <w:color w:val="000000"/>
              </w:rPr>
              <w:t>0,0</w:t>
            </w:r>
          </w:p>
        </w:tc>
        <w:tc>
          <w:tcPr>
            <w:tcW w:w="1205" w:type="dxa"/>
            <w:vAlign w:val="bottom"/>
          </w:tcPr>
          <w:p w14:paraId="2544FA18" w14:textId="78E2B7EE" w:rsidR="00EA3A3A" w:rsidRPr="00802DD4" w:rsidRDefault="00EA3A3A" w:rsidP="00EA3A3A">
            <w:pPr>
              <w:spacing w:after="0" w:line="240" w:lineRule="auto"/>
              <w:rPr>
                <w:rFonts w:cs="Calibri"/>
                <w:color w:val="000000"/>
                <w:sz w:val="20"/>
                <w:szCs w:val="20"/>
              </w:rPr>
            </w:pPr>
            <w:r>
              <w:rPr>
                <w:rFonts w:cs="Calibri"/>
                <w:color w:val="000000"/>
              </w:rPr>
              <w:t>0,9</w:t>
            </w:r>
          </w:p>
        </w:tc>
      </w:tr>
      <w:tr w:rsidR="00EA3A3A" w:rsidRPr="007F0D5E" w14:paraId="3510C4B4" w14:textId="623B3EDD" w:rsidTr="00706B95">
        <w:tc>
          <w:tcPr>
            <w:tcW w:w="1110" w:type="dxa"/>
            <w:shd w:val="clear" w:color="auto" w:fill="F2F2F2" w:themeFill="background1" w:themeFillShade="F2"/>
            <w:vAlign w:val="bottom"/>
          </w:tcPr>
          <w:p w14:paraId="6150A248" w14:textId="05E8F9ED" w:rsidR="00EA3A3A" w:rsidRPr="007F0D5E" w:rsidRDefault="00EA3A3A" w:rsidP="00EA3A3A">
            <w:pPr>
              <w:spacing w:after="0" w:line="240" w:lineRule="auto"/>
              <w:rPr>
                <w:rFonts w:ascii="Times New Roman" w:hAnsi="Times New Roman"/>
                <w:sz w:val="20"/>
                <w:szCs w:val="20"/>
              </w:rPr>
            </w:pPr>
            <w:r>
              <w:rPr>
                <w:rFonts w:cs="Calibri"/>
                <w:color w:val="000000"/>
              </w:rPr>
              <w:t>6</w:t>
            </w:r>
          </w:p>
        </w:tc>
        <w:tc>
          <w:tcPr>
            <w:tcW w:w="783" w:type="dxa"/>
            <w:shd w:val="clear" w:color="auto" w:fill="F2F2F2" w:themeFill="background1" w:themeFillShade="F2"/>
            <w:vAlign w:val="bottom"/>
          </w:tcPr>
          <w:p w14:paraId="6D6E9EE3" w14:textId="2CB7188D" w:rsidR="00EA3A3A" w:rsidRPr="00802DD4" w:rsidRDefault="00EA3A3A" w:rsidP="00EA3A3A">
            <w:pPr>
              <w:spacing w:after="0" w:line="240" w:lineRule="auto"/>
              <w:rPr>
                <w:rFonts w:cs="Calibri"/>
                <w:color w:val="000000"/>
                <w:sz w:val="20"/>
                <w:szCs w:val="20"/>
              </w:rPr>
            </w:pPr>
            <w:r>
              <w:rPr>
                <w:rFonts w:cs="Calibri"/>
                <w:color w:val="000000"/>
              </w:rPr>
              <w:t>117</w:t>
            </w:r>
          </w:p>
        </w:tc>
        <w:tc>
          <w:tcPr>
            <w:tcW w:w="690" w:type="dxa"/>
            <w:shd w:val="clear" w:color="auto" w:fill="F2F2F2" w:themeFill="background1" w:themeFillShade="F2"/>
            <w:vAlign w:val="bottom"/>
          </w:tcPr>
          <w:p w14:paraId="47D25889" w14:textId="32233E7C" w:rsidR="00EA3A3A" w:rsidRPr="00802DD4" w:rsidRDefault="00EA3A3A" w:rsidP="00EA3A3A">
            <w:pPr>
              <w:spacing w:after="0" w:line="240" w:lineRule="auto"/>
              <w:rPr>
                <w:rFonts w:cs="Calibri"/>
                <w:color w:val="000000"/>
                <w:sz w:val="20"/>
                <w:szCs w:val="20"/>
              </w:rPr>
            </w:pPr>
            <w:r>
              <w:rPr>
                <w:rFonts w:cs="Calibri"/>
                <w:color w:val="000000"/>
              </w:rPr>
              <w:t>18</w:t>
            </w:r>
          </w:p>
        </w:tc>
        <w:tc>
          <w:tcPr>
            <w:tcW w:w="689" w:type="dxa"/>
            <w:shd w:val="clear" w:color="auto" w:fill="F2F2F2" w:themeFill="background1" w:themeFillShade="F2"/>
            <w:vAlign w:val="bottom"/>
          </w:tcPr>
          <w:p w14:paraId="6B9B532A" w14:textId="0D20F471" w:rsidR="00EA3A3A" w:rsidRPr="00802DD4" w:rsidRDefault="00EA3A3A" w:rsidP="00EA3A3A">
            <w:pPr>
              <w:spacing w:after="0" w:line="240" w:lineRule="auto"/>
              <w:rPr>
                <w:rFonts w:cs="Calibri"/>
                <w:color w:val="000000"/>
                <w:sz w:val="20"/>
                <w:szCs w:val="20"/>
              </w:rPr>
            </w:pPr>
          </w:p>
        </w:tc>
        <w:tc>
          <w:tcPr>
            <w:tcW w:w="668" w:type="dxa"/>
            <w:shd w:val="clear" w:color="auto" w:fill="F2F2F2" w:themeFill="background1" w:themeFillShade="F2"/>
            <w:vAlign w:val="bottom"/>
          </w:tcPr>
          <w:p w14:paraId="0A608D13" w14:textId="0836EEC4" w:rsidR="00EA3A3A" w:rsidRPr="00802DD4" w:rsidRDefault="00EA3A3A" w:rsidP="00EA3A3A">
            <w:pPr>
              <w:spacing w:after="0" w:line="240" w:lineRule="auto"/>
              <w:rPr>
                <w:rFonts w:cs="Calibri"/>
                <w:color w:val="000000"/>
                <w:sz w:val="20"/>
                <w:szCs w:val="20"/>
              </w:rPr>
            </w:pPr>
            <w:r>
              <w:rPr>
                <w:rFonts w:cs="Calibri"/>
                <w:color w:val="000000"/>
              </w:rPr>
              <w:t>135</w:t>
            </w:r>
          </w:p>
        </w:tc>
        <w:tc>
          <w:tcPr>
            <w:tcW w:w="783" w:type="dxa"/>
            <w:shd w:val="clear" w:color="auto" w:fill="F2F2F2" w:themeFill="background1" w:themeFillShade="F2"/>
            <w:vAlign w:val="bottom"/>
          </w:tcPr>
          <w:p w14:paraId="08422A68" w14:textId="48DE84CF" w:rsidR="00EA3A3A" w:rsidRPr="00802DD4" w:rsidRDefault="00EA3A3A" w:rsidP="00EA3A3A">
            <w:pPr>
              <w:spacing w:after="0" w:line="240" w:lineRule="auto"/>
              <w:rPr>
                <w:rFonts w:cs="Calibri"/>
                <w:color w:val="000000"/>
                <w:sz w:val="20"/>
                <w:szCs w:val="20"/>
              </w:rPr>
            </w:pPr>
            <w:r>
              <w:rPr>
                <w:rFonts w:cs="Calibri"/>
                <w:color w:val="000000"/>
              </w:rPr>
              <w:t>2,9</w:t>
            </w:r>
          </w:p>
        </w:tc>
        <w:tc>
          <w:tcPr>
            <w:tcW w:w="668" w:type="dxa"/>
            <w:shd w:val="clear" w:color="auto" w:fill="F2F2F2" w:themeFill="background1" w:themeFillShade="F2"/>
            <w:vAlign w:val="bottom"/>
          </w:tcPr>
          <w:p w14:paraId="0BABF56C" w14:textId="7675E17C" w:rsidR="00EA3A3A" w:rsidRPr="00802DD4" w:rsidRDefault="00EA3A3A" w:rsidP="00EA3A3A">
            <w:pPr>
              <w:spacing w:after="0" w:line="240" w:lineRule="auto"/>
              <w:rPr>
                <w:rFonts w:cs="Calibri"/>
                <w:color w:val="000000"/>
                <w:sz w:val="20"/>
                <w:szCs w:val="20"/>
              </w:rPr>
            </w:pPr>
            <w:r>
              <w:rPr>
                <w:rFonts w:cs="Calibri"/>
                <w:color w:val="000000"/>
              </w:rPr>
              <w:t>0,4</w:t>
            </w:r>
          </w:p>
        </w:tc>
        <w:tc>
          <w:tcPr>
            <w:tcW w:w="668" w:type="dxa"/>
            <w:shd w:val="clear" w:color="auto" w:fill="F2F2F2" w:themeFill="background1" w:themeFillShade="F2"/>
            <w:vAlign w:val="bottom"/>
          </w:tcPr>
          <w:p w14:paraId="15E77D74" w14:textId="0C21EC8D" w:rsidR="00EA3A3A" w:rsidRPr="00802DD4" w:rsidRDefault="00EA3A3A" w:rsidP="00EA3A3A">
            <w:pPr>
              <w:spacing w:after="0" w:line="240" w:lineRule="auto"/>
              <w:rPr>
                <w:rFonts w:cs="Calibri"/>
                <w:color w:val="000000"/>
                <w:sz w:val="20"/>
                <w:szCs w:val="20"/>
              </w:rPr>
            </w:pPr>
            <w:r>
              <w:rPr>
                <w:rFonts w:cs="Calibri"/>
                <w:color w:val="000000"/>
              </w:rPr>
              <w:t xml:space="preserve"> </w:t>
            </w:r>
          </w:p>
        </w:tc>
        <w:tc>
          <w:tcPr>
            <w:tcW w:w="1205" w:type="dxa"/>
            <w:shd w:val="clear" w:color="auto" w:fill="F2F2F2" w:themeFill="background1" w:themeFillShade="F2"/>
            <w:vAlign w:val="bottom"/>
          </w:tcPr>
          <w:p w14:paraId="6CC48475" w14:textId="24BBF2B0" w:rsidR="00EA3A3A" w:rsidRPr="00802DD4" w:rsidRDefault="00EA3A3A" w:rsidP="00EA3A3A">
            <w:pPr>
              <w:spacing w:after="0" w:line="240" w:lineRule="auto"/>
              <w:rPr>
                <w:rFonts w:cs="Calibri"/>
                <w:color w:val="000000"/>
                <w:sz w:val="20"/>
                <w:szCs w:val="20"/>
              </w:rPr>
            </w:pPr>
            <w:r>
              <w:rPr>
                <w:rFonts w:cs="Calibri"/>
                <w:color w:val="000000"/>
              </w:rPr>
              <w:t>2,5</w:t>
            </w:r>
          </w:p>
        </w:tc>
      </w:tr>
      <w:tr w:rsidR="00EA3A3A" w:rsidRPr="007F0D5E" w14:paraId="736315CE" w14:textId="4A1A7AFC" w:rsidTr="00706B95">
        <w:tc>
          <w:tcPr>
            <w:tcW w:w="1110" w:type="dxa"/>
            <w:vAlign w:val="bottom"/>
          </w:tcPr>
          <w:p w14:paraId="5F570D13" w14:textId="0E047B6A" w:rsidR="00EA3A3A" w:rsidRPr="007F0D5E" w:rsidRDefault="00EA3A3A" w:rsidP="00EA3A3A">
            <w:pPr>
              <w:spacing w:after="0" w:line="240" w:lineRule="auto"/>
              <w:rPr>
                <w:rFonts w:ascii="Times New Roman" w:hAnsi="Times New Roman"/>
                <w:sz w:val="20"/>
                <w:szCs w:val="20"/>
              </w:rPr>
            </w:pPr>
            <w:r>
              <w:rPr>
                <w:rFonts w:cs="Calibri"/>
                <w:color w:val="000000"/>
              </w:rPr>
              <w:t>8</w:t>
            </w:r>
          </w:p>
        </w:tc>
        <w:tc>
          <w:tcPr>
            <w:tcW w:w="783" w:type="dxa"/>
            <w:vAlign w:val="bottom"/>
          </w:tcPr>
          <w:p w14:paraId="299D6A05" w14:textId="11B9ABA1" w:rsidR="00EA3A3A" w:rsidRPr="00802DD4" w:rsidRDefault="00EA3A3A" w:rsidP="00EA3A3A">
            <w:pPr>
              <w:spacing w:after="0" w:line="240" w:lineRule="auto"/>
              <w:rPr>
                <w:rFonts w:cs="Calibri"/>
                <w:color w:val="000000"/>
                <w:sz w:val="20"/>
                <w:szCs w:val="20"/>
              </w:rPr>
            </w:pPr>
          </w:p>
        </w:tc>
        <w:tc>
          <w:tcPr>
            <w:tcW w:w="690" w:type="dxa"/>
            <w:vAlign w:val="bottom"/>
          </w:tcPr>
          <w:p w14:paraId="16F90CAC" w14:textId="70974C6C" w:rsidR="00EA3A3A" w:rsidRPr="00802DD4" w:rsidRDefault="00EA3A3A" w:rsidP="00EA3A3A">
            <w:pPr>
              <w:spacing w:after="0" w:line="240" w:lineRule="auto"/>
              <w:rPr>
                <w:rFonts w:cs="Calibri"/>
                <w:color w:val="000000"/>
                <w:sz w:val="20"/>
                <w:szCs w:val="20"/>
              </w:rPr>
            </w:pPr>
            <w:r>
              <w:rPr>
                <w:rFonts w:cs="Calibri"/>
                <w:color w:val="000000"/>
              </w:rPr>
              <w:t>48</w:t>
            </w:r>
          </w:p>
        </w:tc>
        <w:tc>
          <w:tcPr>
            <w:tcW w:w="689" w:type="dxa"/>
            <w:vAlign w:val="bottom"/>
          </w:tcPr>
          <w:p w14:paraId="6B67E791" w14:textId="27C3ACFB" w:rsidR="00EA3A3A" w:rsidRPr="00802DD4" w:rsidRDefault="00EA3A3A" w:rsidP="00EA3A3A">
            <w:pPr>
              <w:spacing w:after="0" w:line="240" w:lineRule="auto"/>
              <w:rPr>
                <w:rFonts w:cs="Calibri"/>
                <w:color w:val="000000"/>
                <w:sz w:val="20"/>
                <w:szCs w:val="20"/>
              </w:rPr>
            </w:pPr>
          </w:p>
        </w:tc>
        <w:tc>
          <w:tcPr>
            <w:tcW w:w="668" w:type="dxa"/>
            <w:vAlign w:val="bottom"/>
          </w:tcPr>
          <w:p w14:paraId="1F0DE6FC" w14:textId="14AA1B44" w:rsidR="00EA3A3A" w:rsidRPr="00802DD4" w:rsidRDefault="00EA3A3A" w:rsidP="00EA3A3A">
            <w:pPr>
              <w:spacing w:after="0" w:line="240" w:lineRule="auto"/>
              <w:rPr>
                <w:rFonts w:cs="Calibri"/>
                <w:color w:val="000000"/>
                <w:sz w:val="20"/>
                <w:szCs w:val="20"/>
              </w:rPr>
            </w:pPr>
            <w:r>
              <w:rPr>
                <w:rFonts w:cs="Calibri"/>
                <w:color w:val="000000"/>
              </w:rPr>
              <w:t>48</w:t>
            </w:r>
          </w:p>
        </w:tc>
        <w:tc>
          <w:tcPr>
            <w:tcW w:w="783" w:type="dxa"/>
            <w:vAlign w:val="bottom"/>
          </w:tcPr>
          <w:p w14:paraId="5076282D" w14:textId="4EF9A384" w:rsidR="00EA3A3A" w:rsidRPr="00802DD4" w:rsidRDefault="00EA3A3A" w:rsidP="00EA3A3A">
            <w:pPr>
              <w:spacing w:after="0" w:line="240" w:lineRule="auto"/>
              <w:rPr>
                <w:rFonts w:cs="Calibri"/>
                <w:color w:val="000000"/>
                <w:sz w:val="20"/>
                <w:szCs w:val="20"/>
              </w:rPr>
            </w:pPr>
            <w:r>
              <w:rPr>
                <w:rFonts w:cs="Calibri"/>
                <w:color w:val="000000"/>
              </w:rPr>
              <w:t xml:space="preserve"> </w:t>
            </w:r>
          </w:p>
        </w:tc>
        <w:tc>
          <w:tcPr>
            <w:tcW w:w="668" w:type="dxa"/>
            <w:vAlign w:val="bottom"/>
          </w:tcPr>
          <w:p w14:paraId="25DD3CE3" w14:textId="3D29540D" w:rsidR="00EA3A3A" w:rsidRPr="00802DD4" w:rsidRDefault="00EA3A3A" w:rsidP="00EA3A3A">
            <w:pPr>
              <w:spacing w:after="0" w:line="240" w:lineRule="auto"/>
              <w:rPr>
                <w:rFonts w:cs="Calibri"/>
                <w:color w:val="000000"/>
                <w:sz w:val="20"/>
                <w:szCs w:val="20"/>
              </w:rPr>
            </w:pPr>
            <w:r>
              <w:rPr>
                <w:rFonts w:cs="Calibri"/>
                <w:color w:val="000000"/>
              </w:rPr>
              <w:t>0,2</w:t>
            </w:r>
          </w:p>
        </w:tc>
        <w:tc>
          <w:tcPr>
            <w:tcW w:w="668" w:type="dxa"/>
            <w:vAlign w:val="bottom"/>
          </w:tcPr>
          <w:p w14:paraId="74ECE066" w14:textId="57D3E3E1" w:rsidR="00EA3A3A" w:rsidRPr="00802DD4" w:rsidRDefault="00EA3A3A" w:rsidP="00EA3A3A">
            <w:pPr>
              <w:spacing w:after="0" w:line="240" w:lineRule="auto"/>
              <w:rPr>
                <w:rFonts w:cs="Calibri"/>
                <w:color w:val="000000"/>
                <w:sz w:val="20"/>
                <w:szCs w:val="20"/>
              </w:rPr>
            </w:pPr>
            <w:r>
              <w:rPr>
                <w:rFonts w:cs="Calibri"/>
                <w:color w:val="000000"/>
              </w:rPr>
              <w:t xml:space="preserve"> </w:t>
            </w:r>
          </w:p>
        </w:tc>
        <w:tc>
          <w:tcPr>
            <w:tcW w:w="1205" w:type="dxa"/>
            <w:vAlign w:val="bottom"/>
          </w:tcPr>
          <w:p w14:paraId="3E699481" w14:textId="2542EA8B" w:rsidR="00EA3A3A" w:rsidRPr="00802DD4" w:rsidRDefault="00EA3A3A" w:rsidP="00EA3A3A">
            <w:pPr>
              <w:spacing w:after="0" w:line="240" w:lineRule="auto"/>
              <w:rPr>
                <w:rFonts w:cs="Calibri"/>
                <w:color w:val="000000"/>
                <w:sz w:val="20"/>
                <w:szCs w:val="20"/>
              </w:rPr>
            </w:pPr>
            <w:r>
              <w:rPr>
                <w:rFonts w:cs="Calibri"/>
                <w:color w:val="000000"/>
              </w:rPr>
              <w:t>0,2</w:t>
            </w:r>
          </w:p>
        </w:tc>
      </w:tr>
      <w:tr w:rsidR="00EA3A3A" w:rsidRPr="007F0D5E" w14:paraId="0A7FC782" w14:textId="7372DE9E" w:rsidTr="00706B95">
        <w:tc>
          <w:tcPr>
            <w:tcW w:w="1110" w:type="dxa"/>
            <w:shd w:val="clear" w:color="auto" w:fill="F2F2F2" w:themeFill="background1" w:themeFillShade="F2"/>
            <w:vAlign w:val="bottom"/>
          </w:tcPr>
          <w:p w14:paraId="3B486BE2" w14:textId="49791889" w:rsidR="00EA3A3A" w:rsidRPr="007F0D5E" w:rsidRDefault="00EA3A3A" w:rsidP="00EA3A3A">
            <w:pPr>
              <w:spacing w:after="0" w:line="240" w:lineRule="auto"/>
              <w:rPr>
                <w:rFonts w:ascii="Times New Roman" w:hAnsi="Times New Roman"/>
                <w:sz w:val="20"/>
                <w:szCs w:val="20"/>
              </w:rPr>
            </w:pPr>
            <w:r>
              <w:rPr>
                <w:rFonts w:cs="Calibri"/>
                <w:color w:val="000000"/>
              </w:rPr>
              <w:t>17</w:t>
            </w:r>
          </w:p>
        </w:tc>
        <w:tc>
          <w:tcPr>
            <w:tcW w:w="783" w:type="dxa"/>
            <w:shd w:val="clear" w:color="auto" w:fill="F2F2F2" w:themeFill="background1" w:themeFillShade="F2"/>
            <w:vAlign w:val="bottom"/>
          </w:tcPr>
          <w:p w14:paraId="645F943E" w14:textId="77777777" w:rsidR="00EA3A3A" w:rsidRPr="00802DD4" w:rsidRDefault="00EA3A3A" w:rsidP="00EA3A3A">
            <w:pPr>
              <w:spacing w:after="0" w:line="240" w:lineRule="auto"/>
              <w:rPr>
                <w:rFonts w:cs="Calibri"/>
                <w:color w:val="000000"/>
                <w:sz w:val="20"/>
                <w:szCs w:val="20"/>
              </w:rPr>
            </w:pPr>
          </w:p>
        </w:tc>
        <w:tc>
          <w:tcPr>
            <w:tcW w:w="690" w:type="dxa"/>
            <w:shd w:val="clear" w:color="auto" w:fill="F2F2F2" w:themeFill="background1" w:themeFillShade="F2"/>
            <w:vAlign w:val="bottom"/>
          </w:tcPr>
          <w:p w14:paraId="41C6F1E1" w14:textId="31FD415E" w:rsidR="00EA3A3A" w:rsidRPr="00802DD4" w:rsidRDefault="00EA3A3A" w:rsidP="00EA3A3A">
            <w:pPr>
              <w:spacing w:after="0" w:line="240" w:lineRule="auto"/>
              <w:rPr>
                <w:rFonts w:cs="Calibri"/>
                <w:color w:val="000000"/>
                <w:sz w:val="20"/>
                <w:szCs w:val="20"/>
              </w:rPr>
            </w:pPr>
            <w:r>
              <w:rPr>
                <w:rFonts w:cs="Calibri"/>
                <w:color w:val="000000"/>
              </w:rPr>
              <w:t>1</w:t>
            </w:r>
          </w:p>
        </w:tc>
        <w:tc>
          <w:tcPr>
            <w:tcW w:w="689" w:type="dxa"/>
            <w:shd w:val="clear" w:color="auto" w:fill="F2F2F2" w:themeFill="background1" w:themeFillShade="F2"/>
            <w:vAlign w:val="bottom"/>
          </w:tcPr>
          <w:p w14:paraId="083A1909" w14:textId="51A3F917" w:rsidR="00EA3A3A" w:rsidRPr="00802DD4" w:rsidRDefault="00EA3A3A" w:rsidP="00EA3A3A">
            <w:pPr>
              <w:spacing w:after="0" w:line="240" w:lineRule="auto"/>
              <w:rPr>
                <w:rFonts w:cs="Calibri"/>
                <w:color w:val="000000"/>
                <w:sz w:val="20"/>
                <w:szCs w:val="20"/>
              </w:rPr>
            </w:pPr>
          </w:p>
        </w:tc>
        <w:tc>
          <w:tcPr>
            <w:tcW w:w="668" w:type="dxa"/>
            <w:shd w:val="clear" w:color="auto" w:fill="F2F2F2" w:themeFill="background1" w:themeFillShade="F2"/>
            <w:vAlign w:val="bottom"/>
          </w:tcPr>
          <w:p w14:paraId="26FE729D" w14:textId="291CF0AC" w:rsidR="00EA3A3A" w:rsidRPr="00802DD4" w:rsidRDefault="00EA3A3A" w:rsidP="00EA3A3A">
            <w:pPr>
              <w:spacing w:after="0" w:line="240" w:lineRule="auto"/>
              <w:rPr>
                <w:rFonts w:cs="Calibri"/>
                <w:color w:val="000000"/>
                <w:sz w:val="20"/>
                <w:szCs w:val="20"/>
              </w:rPr>
            </w:pPr>
            <w:r>
              <w:rPr>
                <w:rFonts w:cs="Calibri"/>
                <w:color w:val="000000"/>
              </w:rPr>
              <w:t>1</w:t>
            </w:r>
          </w:p>
        </w:tc>
        <w:tc>
          <w:tcPr>
            <w:tcW w:w="783" w:type="dxa"/>
            <w:shd w:val="clear" w:color="auto" w:fill="F2F2F2" w:themeFill="background1" w:themeFillShade="F2"/>
            <w:vAlign w:val="bottom"/>
          </w:tcPr>
          <w:p w14:paraId="1B461525" w14:textId="67CCDD34" w:rsidR="00EA3A3A" w:rsidRPr="00802DD4" w:rsidRDefault="00EA3A3A" w:rsidP="00EA3A3A">
            <w:pPr>
              <w:spacing w:after="0" w:line="240" w:lineRule="auto"/>
              <w:rPr>
                <w:rFonts w:cs="Calibri"/>
                <w:color w:val="000000"/>
                <w:sz w:val="20"/>
                <w:szCs w:val="20"/>
              </w:rPr>
            </w:pPr>
            <w:r>
              <w:rPr>
                <w:rFonts w:cs="Calibri"/>
                <w:color w:val="000000"/>
              </w:rPr>
              <w:t xml:space="preserve"> </w:t>
            </w:r>
          </w:p>
        </w:tc>
        <w:tc>
          <w:tcPr>
            <w:tcW w:w="668" w:type="dxa"/>
            <w:shd w:val="clear" w:color="auto" w:fill="F2F2F2" w:themeFill="background1" w:themeFillShade="F2"/>
            <w:vAlign w:val="bottom"/>
          </w:tcPr>
          <w:p w14:paraId="4255B80E" w14:textId="268C9361" w:rsidR="00EA3A3A" w:rsidRPr="00802DD4" w:rsidRDefault="00EA3A3A" w:rsidP="00EA3A3A">
            <w:pPr>
              <w:spacing w:after="0" w:line="240" w:lineRule="auto"/>
              <w:rPr>
                <w:rFonts w:cs="Calibri"/>
                <w:color w:val="000000"/>
                <w:sz w:val="20"/>
                <w:szCs w:val="20"/>
              </w:rPr>
            </w:pPr>
            <w:r>
              <w:rPr>
                <w:rFonts w:cs="Calibri"/>
                <w:color w:val="000000"/>
              </w:rPr>
              <w:t>5,0</w:t>
            </w:r>
          </w:p>
        </w:tc>
        <w:tc>
          <w:tcPr>
            <w:tcW w:w="668" w:type="dxa"/>
            <w:shd w:val="clear" w:color="auto" w:fill="F2F2F2" w:themeFill="background1" w:themeFillShade="F2"/>
            <w:vAlign w:val="bottom"/>
          </w:tcPr>
          <w:p w14:paraId="18D357B9" w14:textId="3CF1C614" w:rsidR="00EA3A3A" w:rsidRPr="00802DD4" w:rsidRDefault="00EA3A3A" w:rsidP="00EA3A3A">
            <w:pPr>
              <w:spacing w:after="0" w:line="240" w:lineRule="auto"/>
              <w:rPr>
                <w:rFonts w:cs="Calibri"/>
                <w:color w:val="000000"/>
                <w:sz w:val="20"/>
                <w:szCs w:val="20"/>
              </w:rPr>
            </w:pPr>
            <w:r>
              <w:rPr>
                <w:rFonts w:cs="Calibri"/>
                <w:color w:val="000000"/>
              </w:rPr>
              <w:t xml:space="preserve"> </w:t>
            </w:r>
          </w:p>
        </w:tc>
        <w:tc>
          <w:tcPr>
            <w:tcW w:w="1205" w:type="dxa"/>
            <w:shd w:val="clear" w:color="auto" w:fill="F2F2F2" w:themeFill="background1" w:themeFillShade="F2"/>
            <w:vAlign w:val="bottom"/>
          </w:tcPr>
          <w:p w14:paraId="7ED925A7" w14:textId="5C6A2FB9" w:rsidR="00EA3A3A" w:rsidRPr="00802DD4" w:rsidRDefault="00EA3A3A" w:rsidP="00EA3A3A">
            <w:pPr>
              <w:spacing w:after="0" w:line="240" w:lineRule="auto"/>
              <w:rPr>
                <w:rFonts w:cs="Calibri"/>
                <w:color w:val="000000"/>
                <w:sz w:val="20"/>
                <w:szCs w:val="20"/>
              </w:rPr>
            </w:pPr>
            <w:r>
              <w:rPr>
                <w:rFonts w:cs="Calibri"/>
                <w:color w:val="000000"/>
              </w:rPr>
              <w:t>5,0</w:t>
            </w:r>
          </w:p>
        </w:tc>
      </w:tr>
      <w:tr w:rsidR="00EA3A3A" w:rsidRPr="007F0D5E" w14:paraId="532FD48C" w14:textId="6B866283" w:rsidTr="00706B95">
        <w:tc>
          <w:tcPr>
            <w:tcW w:w="1110" w:type="dxa"/>
            <w:vAlign w:val="bottom"/>
          </w:tcPr>
          <w:p w14:paraId="63156ADD" w14:textId="6A36DEAD" w:rsidR="00EA3A3A" w:rsidRPr="007F0D5E" w:rsidRDefault="00EA3A3A" w:rsidP="00EA3A3A">
            <w:pPr>
              <w:spacing w:after="0" w:line="240" w:lineRule="auto"/>
              <w:rPr>
                <w:rFonts w:ascii="Times New Roman" w:hAnsi="Times New Roman"/>
                <w:sz w:val="20"/>
                <w:szCs w:val="20"/>
              </w:rPr>
            </w:pPr>
            <w:r>
              <w:rPr>
                <w:rFonts w:cs="Calibri"/>
                <w:color w:val="000000"/>
              </w:rPr>
              <w:t>18</w:t>
            </w:r>
          </w:p>
        </w:tc>
        <w:tc>
          <w:tcPr>
            <w:tcW w:w="783" w:type="dxa"/>
            <w:vAlign w:val="bottom"/>
          </w:tcPr>
          <w:p w14:paraId="47B199AB" w14:textId="70B5A631" w:rsidR="00EA3A3A" w:rsidRPr="00291D95" w:rsidRDefault="00EA3A3A" w:rsidP="00EA3A3A">
            <w:pPr>
              <w:spacing w:after="0" w:line="240" w:lineRule="auto"/>
              <w:rPr>
                <w:rFonts w:cs="Calibri"/>
                <w:color w:val="000000"/>
                <w:sz w:val="20"/>
                <w:szCs w:val="20"/>
              </w:rPr>
            </w:pPr>
            <w:r>
              <w:rPr>
                <w:rFonts w:cs="Calibri"/>
                <w:color w:val="000000"/>
              </w:rPr>
              <w:t>27</w:t>
            </w:r>
          </w:p>
        </w:tc>
        <w:tc>
          <w:tcPr>
            <w:tcW w:w="690" w:type="dxa"/>
            <w:vAlign w:val="bottom"/>
          </w:tcPr>
          <w:p w14:paraId="036118DB" w14:textId="77777777" w:rsidR="00EA3A3A" w:rsidRPr="00291D95" w:rsidRDefault="00EA3A3A" w:rsidP="00EA3A3A">
            <w:pPr>
              <w:spacing w:after="0" w:line="240" w:lineRule="auto"/>
              <w:rPr>
                <w:rFonts w:cs="Calibri"/>
                <w:color w:val="000000"/>
                <w:sz w:val="20"/>
                <w:szCs w:val="20"/>
              </w:rPr>
            </w:pPr>
          </w:p>
        </w:tc>
        <w:tc>
          <w:tcPr>
            <w:tcW w:w="689" w:type="dxa"/>
            <w:vAlign w:val="bottom"/>
          </w:tcPr>
          <w:p w14:paraId="3F0333F8" w14:textId="77777777" w:rsidR="00EA3A3A" w:rsidRPr="00291D95" w:rsidRDefault="00EA3A3A" w:rsidP="00EA3A3A">
            <w:pPr>
              <w:spacing w:after="0" w:line="240" w:lineRule="auto"/>
              <w:rPr>
                <w:rFonts w:cs="Calibri"/>
                <w:color w:val="000000"/>
                <w:sz w:val="20"/>
                <w:szCs w:val="20"/>
              </w:rPr>
            </w:pPr>
          </w:p>
        </w:tc>
        <w:tc>
          <w:tcPr>
            <w:tcW w:w="668" w:type="dxa"/>
            <w:vAlign w:val="bottom"/>
          </w:tcPr>
          <w:p w14:paraId="15CC218D" w14:textId="03B5ABC7" w:rsidR="00EA3A3A" w:rsidRPr="00291D95" w:rsidRDefault="00EA3A3A" w:rsidP="00EA3A3A">
            <w:pPr>
              <w:spacing w:after="0" w:line="240" w:lineRule="auto"/>
              <w:rPr>
                <w:rFonts w:cs="Calibri"/>
                <w:color w:val="000000"/>
                <w:sz w:val="20"/>
                <w:szCs w:val="20"/>
              </w:rPr>
            </w:pPr>
            <w:r>
              <w:rPr>
                <w:rFonts w:cs="Calibri"/>
                <w:color w:val="000000"/>
              </w:rPr>
              <w:t>27</w:t>
            </w:r>
          </w:p>
        </w:tc>
        <w:tc>
          <w:tcPr>
            <w:tcW w:w="783" w:type="dxa"/>
            <w:vAlign w:val="bottom"/>
          </w:tcPr>
          <w:p w14:paraId="7AC5326F" w14:textId="65EF7A3D" w:rsidR="00EA3A3A" w:rsidRPr="00802DD4" w:rsidRDefault="00EA3A3A" w:rsidP="00EA3A3A">
            <w:pPr>
              <w:spacing w:after="0" w:line="240" w:lineRule="auto"/>
              <w:rPr>
                <w:rFonts w:cs="Calibri"/>
                <w:color w:val="000000"/>
                <w:sz w:val="20"/>
                <w:szCs w:val="20"/>
              </w:rPr>
            </w:pPr>
            <w:r>
              <w:rPr>
                <w:rFonts w:cs="Calibri"/>
                <w:color w:val="000000"/>
              </w:rPr>
              <w:t>1,2</w:t>
            </w:r>
          </w:p>
        </w:tc>
        <w:tc>
          <w:tcPr>
            <w:tcW w:w="668" w:type="dxa"/>
            <w:vAlign w:val="bottom"/>
          </w:tcPr>
          <w:p w14:paraId="4B9BEFB2" w14:textId="1471C3AC" w:rsidR="00EA3A3A" w:rsidRPr="00802DD4" w:rsidRDefault="00EA3A3A" w:rsidP="00EA3A3A">
            <w:pPr>
              <w:spacing w:after="0" w:line="240" w:lineRule="auto"/>
              <w:rPr>
                <w:rFonts w:cs="Calibri"/>
                <w:color w:val="000000"/>
                <w:sz w:val="20"/>
                <w:szCs w:val="20"/>
              </w:rPr>
            </w:pPr>
            <w:r>
              <w:rPr>
                <w:rFonts w:cs="Calibri"/>
                <w:color w:val="000000"/>
              </w:rPr>
              <w:t xml:space="preserve"> </w:t>
            </w:r>
          </w:p>
        </w:tc>
        <w:tc>
          <w:tcPr>
            <w:tcW w:w="668" w:type="dxa"/>
            <w:vAlign w:val="bottom"/>
          </w:tcPr>
          <w:p w14:paraId="1D7E3CB2" w14:textId="35CC7AA5" w:rsidR="00EA3A3A" w:rsidRPr="00802DD4" w:rsidRDefault="00EA3A3A" w:rsidP="00EA3A3A">
            <w:pPr>
              <w:spacing w:after="0" w:line="240" w:lineRule="auto"/>
              <w:rPr>
                <w:rFonts w:cs="Calibri"/>
                <w:color w:val="000000"/>
                <w:sz w:val="20"/>
                <w:szCs w:val="20"/>
              </w:rPr>
            </w:pPr>
            <w:r>
              <w:rPr>
                <w:rFonts w:cs="Calibri"/>
                <w:color w:val="000000"/>
              </w:rPr>
              <w:t xml:space="preserve"> </w:t>
            </w:r>
          </w:p>
        </w:tc>
        <w:tc>
          <w:tcPr>
            <w:tcW w:w="1205" w:type="dxa"/>
            <w:vAlign w:val="bottom"/>
          </w:tcPr>
          <w:p w14:paraId="0EEB2AF2" w14:textId="416FA74D" w:rsidR="00EA3A3A" w:rsidRPr="00802DD4" w:rsidRDefault="00EA3A3A" w:rsidP="00EA3A3A">
            <w:pPr>
              <w:spacing w:after="0" w:line="240" w:lineRule="auto"/>
              <w:rPr>
                <w:rFonts w:cs="Calibri"/>
                <w:color w:val="000000"/>
                <w:sz w:val="20"/>
                <w:szCs w:val="20"/>
              </w:rPr>
            </w:pPr>
            <w:r>
              <w:rPr>
                <w:rFonts w:cs="Calibri"/>
                <w:color w:val="000000"/>
              </w:rPr>
              <w:t>1,2</w:t>
            </w:r>
          </w:p>
        </w:tc>
      </w:tr>
      <w:tr w:rsidR="00EA3A3A" w:rsidRPr="007F0D5E" w14:paraId="7579456A" w14:textId="6EDB34D1" w:rsidTr="00706B95">
        <w:tc>
          <w:tcPr>
            <w:tcW w:w="1110" w:type="dxa"/>
            <w:shd w:val="clear" w:color="auto" w:fill="F2F2F2" w:themeFill="background1" w:themeFillShade="F2"/>
            <w:vAlign w:val="bottom"/>
          </w:tcPr>
          <w:p w14:paraId="6CF9DB26" w14:textId="4727993B" w:rsidR="00EA3A3A" w:rsidRPr="007F0D5E" w:rsidRDefault="00EA3A3A" w:rsidP="00EA3A3A">
            <w:pPr>
              <w:spacing w:after="0" w:line="240" w:lineRule="auto"/>
              <w:rPr>
                <w:rFonts w:ascii="Times New Roman" w:hAnsi="Times New Roman"/>
                <w:sz w:val="20"/>
                <w:szCs w:val="20"/>
              </w:rPr>
            </w:pPr>
            <w:r>
              <w:rPr>
                <w:rFonts w:cs="Calibri"/>
                <w:color w:val="000000"/>
              </w:rPr>
              <w:t>19</w:t>
            </w:r>
          </w:p>
        </w:tc>
        <w:tc>
          <w:tcPr>
            <w:tcW w:w="783" w:type="dxa"/>
            <w:shd w:val="clear" w:color="auto" w:fill="F2F2F2" w:themeFill="background1" w:themeFillShade="F2"/>
            <w:vAlign w:val="bottom"/>
          </w:tcPr>
          <w:p w14:paraId="4859407B" w14:textId="7371FC14" w:rsidR="00EA3A3A" w:rsidRPr="00291D95" w:rsidRDefault="00EA3A3A" w:rsidP="00EA3A3A">
            <w:pPr>
              <w:spacing w:after="0" w:line="240" w:lineRule="auto"/>
              <w:rPr>
                <w:rFonts w:cs="Calibri"/>
                <w:color w:val="000000"/>
                <w:sz w:val="20"/>
                <w:szCs w:val="20"/>
              </w:rPr>
            </w:pPr>
            <w:r>
              <w:rPr>
                <w:rFonts w:cs="Calibri"/>
                <w:color w:val="000000"/>
              </w:rPr>
              <w:t>27</w:t>
            </w:r>
          </w:p>
        </w:tc>
        <w:tc>
          <w:tcPr>
            <w:tcW w:w="690" w:type="dxa"/>
            <w:shd w:val="clear" w:color="auto" w:fill="F2F2F2" w:themeFill="background1" w:themeFillShade="F2"/>
            <w:vAlign w:val="bottom"/>
          </w:tcPr>
          <w:p w14:paraId="230B9C4E" w14:textId="76E07F07" w:rsidR="00EA3A3A" w:rsidRPr="00291D95" w:rsidRDefault="00EA3A3A" w:rsidP="00EA3A3A">
            <w:pPr>
              <w:spacing w:after="0" w:line="240" w:lineRule="auto"/>
              <w:rPr>
                <w:rFonts w:cs="Calibri"/>
                <w:color w:val="000000"/>
                <w:sz w:val="20"/>
                <w:szCs w:val="20"/>
              </w:rPr>
            </w:pPr>
            <w:r>
              <w:rPr>
                <w:rFonts w:cs="Calibri"/>
                <w:color w:val="000000"/>
              </w:rPr>
              <w:t>48</w:t>
            </w:r>
          </w:p>
        </w:tc>
        <w:tc>
          <w:tcPr>
            <w:tcW w:w="689" w:type="dxa"/>
            <w:shd w:val="clear" w:color="auto" w:fill="F2F2F2" w:themeFill="background1" w:themeFillShade="F2"/>
            <w:vAlign w:val="bottom"/>
          </w:tcPr>
          <w:p w14:paraId="0F782C36" w14:textId="1BF1B3EE" w:rsidR="00EA3A3A" w:rsidRPr="00291D95" w:rsidRDefault="00EA3A3A" w:rsidP="00EA3A3A">
            <w:pPr>
              <w:spacing w:after="0" w:line="240" w:lineRule="auto"/>
              <w:rPr>
                <w:rFonts w:cs="Calibri"/>
                <w:color w:val="000000"/>
                <w:sz w:val="20"/>
                <w:szCs w:val="20"/>
              </w:rPr>
            </w:pPr>
          </w:p>
        </w:tc>
        <w:tc>
          <w:tcPr>
            <w:tcW w:w="668" w:type="dxa"/>
            <w:shd w:val="clear" w:color="auto" w:fill="F2F2F2" w:themeFill="background1" w:themeFillShade="F2"/>
            <w:vAlign w:val="bottom"/>
          </w:tcPr>
          <w:p w14:paraId="36BC6B9D" w14:textId="1D7621D0" w:rsidR="00EA3A3A" w:rsidRPr="00291D95" w:rsidRDefault="00EA3A3A" w:rsidP="00EA3A3A">
            <w:pPr>
              <w:spacing w:after="0" w:line="240" w:lineRule="auto"/>
              <w:rPr>
                <w:rFonts w:cs="Calibri"/>
                <w:color w:val="000000"/>
                <w:sz w:val="20"/>
                <w:szCs w:val="20"/>
              </w:rPr>
            </w:pPr>
            <w:r>
              <w:rPr>
                <w:rFonts w:cs="Calibri"/>
                <w:color w:val="000000"/>
              </w:rPr>
              <w:t>75</w:t>
            </w:r>
          </w:p>
        </w:tc>
        <w:tc>
          <w:tcPr>
            <w:tcW w:w="783" w:type="dxa"/>
            <w:shd w:val="clear" w:color="auto" w:fill="F2F2F2" w:themeFill="background1" w:themeFillShade="F2"/>
            <w:vAlign w:val="bottom"/>
          </w:tcPr>
          <w:p w14:paraId="22113B6A" w14:textId="743AFD0B" w:rsidR="00EA3A3A" w:rsidRPr="00802DD4" w:rsidRDefault="00EA3A3A" w:rsidP="00EA3A3A">
            <w:pPr>
              <w:spacing w:after="0" w:line="240" w:lineRule="auto"/>
              <w:rPr>
                <w:rFonts w:cs="Calibri"/>
                <w:color w:val="000000"/>
                <w:sz w:val="20"/>
                <w:szCs w:val="20"/>
              </w:rPr>
            </w:pPr>
            <w:r>
              <w:rPr>
                <w:rFonts w:cs="Calibri"/>
                <w:color w:val="000000"/>
              </w:rPr>
              <w:t>1,2</w:t>
            </w:r>
          </w:p>
        </w:tc>
        <w:tc>
          <w:tcPr>
            <w:tcW w:w="668" w:type="dxa"/>
            <w:shd w:val="clear" w:color="auto" w:fill="F2F2F2" w:themeFill="background1" w:themeFillShade="F2"/>
            <w:vAlign w:val="bottom"/>
          </w:tcPr>
          <w:p w14:paraId="23784497" w14:textId="2CD6F847" w:rsidR="00EA3A3A" w:rsidRPr="00802DD4" w:rsidRDefault="00EA3A3A" w:rsidP="00EA3A3A">
            <w:pPr>
              <w:spacing w:after="0" w:line="240" w:lineRule="auto"/>
              <w:rPr>
                <w:rFonts w:cs="Calibri"/>
                <w:color w:val="000000"/>
                <w:sz w:val="20"/>
                <w:szCs w:val="20"/>
              </w:rPr>
            </w:pPr>
            <w:r>
              <w:rPr>
                <w:rFonts w:cs="Calibri"/>
                <w:color w:val="000000"/>
              </w:rPr>
              <w:t>0,2</w:t>
            </w:r>
          </w:p>
        </w:tc>
        <w:tc>
          <w:tcPr>
            <w:tcW w:w="668" w:type="dxa"/>
            <w:shd w:val="clear" w:color="auto" w:fill="F2F2F2" w:themeFill="background1" w:themeFillShade="F2"/>
            <w:vAlign w:val="bottom"/>
          </w:tcPr>
          <w:p w14:paraId="6A862AE3" w14:textId="5EFCF1F7" w:rsidR="00EA3A3A" w:rsidRPr="00802DD4" w:rsidRDefault="00EA3A3A" w:rsidP="00EA3A3A">
            <w:pPr>
              <w:spacing w:after="0" w:line="240" w:lineRule="auto"/>
              <w:rPr>
                <w:rFonts w:cs="Calibri"/>
                <w:color w:val="000000"/>
                <w:sz w:val="20"/>
                <w:szCs w:val="20"/>
              </w:rPr>
            </w:pPr>
            <w:r>
              <w:rPr>
                <w:rFonts w:cs="Calibri"/>
                <w:color w:val="000000"/>
              </w:rPr>
              <w:t xml:space="preserve"> </w:t>
            </w:r>
          </w:p>
        </w:tc>
        <w:tc>
          <w:tcPr>
            <w:tcW w:w="1205" w:type="dxa"/>
            <w:shd w:val="clear" w:color="auto" w:fill="F2F2F2" w:themeFill="background1" w:themeFillShade="F2"/>
            <w:vAlign w:val="bottom"/>
          </w:tcPr>
          <w:p w14:paraId="38283522" w14:textId="06408172" w:rsidR="00EA3A3A" w:rsidRPr="00802DD4" w:rsidRDefault="00EA3A3A" w:rsidP="00EA3A3A">
            <w:pPr>
              <w:spacing w:after="0" w:line="240" w:lineRule="auto"/>
              <w:rPr>
                <w:rFonts w:cs="Calibri"/>
                <w:color w:val="000000"/>
                <w:sz w:val="20"/>
                <w:szCs w:val="20"/>
              </w:rPr>
            </w:pPr>
            <w:r>
              <w:rPr>
                <w:rFonts w:cs="Calibri"/>
                <w:color w:val="000000"/>
              </w:rPr>
              <w:t>0,5</w:t>
            </w:r>
          </w:p>
        </w:tc>
      </w:tr>
      <w:tr w:rsidR="00EA3A3A" w:rsidRPr="007F0D5E" w14:paraId="5E16535E" w14:textId="798B3E0D" w:rsidTr="00706B95">
        <w:tc>
          <w:tcPr>
            <w:tcW w:w="1110" w:type="dxa"/>
            <w:vAlign w:val="bottom"/>
          </w:tcPr>
          <w:p w14:paraId="4868FC7A" w14:textId="6E10BD28" w:rsidR="00EA3A3A" w:rsidRPr="007F0D5E" w:rsidRDefault="00EA3A3A" w:rsidP="00EA3A3A">
            <w:pPr>
              <w:spacing w:after="0" w:line="240" w:lineRule="auto"/>
              <w:rPr>
                <w:rFonts w:ascii="Times New Roman" w:hAnsi="Times New Roman"/>
                <w:sz w:val="20"/>
                <w:szCs w:val="20"/>
              </w:rPr>
            </w:pPr>
            <w:r>
              <w:rPr>
                <w:rFonts w:cs="Calibri"/>
                <w:color w:val="000000"/>
              </w:rPr>
              <w:t>22</w:t>
            </w:r>
          </w:p>
        </w:tc>
        <w:tc>
          <w:tcPr>
            <w:tcW w:w="783" w:type="dxa"/>
            <w:vAlign w:val="bottom"/>
          </w:tcPr>
          <w:p w14:paraId="7EAAAFA8" w14:textId="73B2A536" w:rsidR="00EA3A3A" w:rsidRPr="00291D95" w:rsidRDefault="00EA3A3A" w:rsidP="00EA3A3A">
            <w:pPr>
              <w:spacing w:after="0" w:line="240" w:lineRule="auto"/>
              <w:rPr>
                <w:rFonts w:cs="Calibri"/>
                <w:color w:val="000000"/>
                <w:sz w:val="20"/>
                <w:szCs w:val="20"/>
              </w:rPr>
            </w:pPr>
            <w:r>
              <w:rPr>
                <w:rFonts w:cs="Calibri"/>
                <w:color w:val="000000"/>
              </w:rPr>
              <w:t>76</w:t>
            </w:r>
          </w:p>
        </w:tc>
        <w:tc>
          <w:tcPr>
            <w:tcW w:w="690" w:type="dxa"/>
            <w:vAlign w:val="bottom"/>
          </w:tcPr>
          <w:p w14:paraId="7521A9FA" w14:textId="27790EAA" w:rsidR="00EA3A3A" w:rsidRPr="00291D95" w:rsidRDefault="00EA3A3A" w:rsidP="00EA3A3A">
            <w:pPr>
              <w:spacing w:after="0" w:line="240" w:lineRule="auto"/>
              <w:rPr>
                <w:rFonts w:cs="Calibri"/>
                <w:color w:val="000000"/>
                <w:sz w:val="20"/>
                <w:szCs w:val="20"/>
              </w:rPr>
            </w:pPr>
            <w:r>
              <w:rPr>
                <w:rFonts w:cs="Calibri"/>
                <w:color w:val="000000"/>
              </w:rPr>
              <w:t>48</w:t>
            </w:r>
          </w:p>
        </w:tc>
        <w:tc>
          <w:tcPr>
            <w:tcW w:w="689" w:type="dxa"/>
            <w:vAlign w:val="bottom"/>
          </w:tcPr>
          <w:p w14:paraId="2782D608" w14:textId="6A3467F2" w:rsidR="00EA3A3A" w:rsidRPr="00291D95" w:rsidRDefault="00EA3A3A" w:rsidP="00EA3A3A">
            <w:pPr>
              <w:spacing w:after="0" w:line="240" w:lineRule="auto"/>
              <w:rPr>
                <w:rFonts w:cs="Calibri"/>
                <w:color w:val="000000"/>
                <w:sz w:val="20"/>
                <w:szCs w:val="20"/>
              </w:rPr>
            </w:pPr>
          </w:p>
        </w:tc>
        <w:tc>
          <w:tcPr>
            <w:tcW w:w="668" w:type="dxa"/>
            <w:vAlign w:val="bottom"/>
          </w:tcPr>
          <w:p w14:paraId="171A114C" w14:textId="370B5169" w:rsidR="00EA3A3A" w:rsidRPr="00291D95" w:rsidRDefault="00EA3A3A" w:rsidP="00EA3A3A">
            <w:pPr>
              <w:spacing w:after="0" w:line="240" w:lineRule="auto"/>
              <w:rPr>
                <w:rFonts w:cs="Calibri"/>
                <w:color w:val="000000"/>
                <w:sz w:val="20"/>
                <w:szCs w:val="20"/>
              </w:rPr>
            </w:pPr>
            <w:r>
              <w:rPr>
                <w:rFonts w:cs="Calibri"/>
                <w:color w:val="000000"/>
              </w:rPr>
              <w:t>124</w:t>
            </w:r>
          </w:p>
        </w:tc>
        <w:tc>
          <w:tcPr>
            <w:tcW w:w="783" w:type="dxa"/>
            <w:vAlign w:val="bottom"/>
          </w:tcPr>
          <w:p w14:paraId="3377DECD" w14:textId="316B715D" w:rsidR="00EA3A3A" w:rsidRPr="00802DD4" w:rsidRDefault="00EA3A3A" w:rsidP="00EA3A3A">
            <w:pPr>
              <w:spacing w:after="0" w:line="240" w:lineRule="auto"/>
              <w:rPr>
                <w:rFonts w:cs="Calibri"/>
                <w:color w:val="000000"/>
                <w:sz w:val="20"/>
                <w:szCs w:val="20"/>
              </w:rPr>
            </w:pPr>
            <w:r>
              <w:rPr>
                <w:rFonts w:cs="Calibri"/>
                <w:color w:val="000000"/>
              </w:rPr>
              <w:t>0,1</w:t>
            </w:r>
          </w:p>
        </w:tc>
        <w:tc>
          <w:tcPr>
            <w:tcW w:w="668" w:type="dxa"/>
            <w:vAlign w:val="bottom"/>
          </w:tcPr>
          <w:p w14:paraId="17F3D4EE" w14:textId="58BE74FE" w:rsidR="00EA3A3A" w:rsidRPr="00802DD4" w:rsidRDefault="00EA3A3A" w:rsidP="00EA3A3A">
            <w:pPr>
              <w:spacing w:after="0" w:line="240" w:lineRule="auto"/>
              <w:rPr>
                <w:rFonts w:cs="Calibri"/>
                <w:color w:val="000000"/>
                <w:sz w:val="20"/>
                <w:szCs w:val="20"/>
              </w:rPr>
            </w:pPr>
            <w:r>
              <w:rPr>
                <w:rFonts w:cs="Calibri"/>
                <w:color w:val="000000"/>
              </w:rPr>
              <w:t>0,2</w:t>
            </w:r>
          </w:p>
        </w:tc>
        <w:tc>
          <w:tcPr>
            <w:tcW w:w="668" w:type="dxa"/>
            <w:vAlign w:val="bottom"/>
          </w:tcPr>
          <w:p w14:paraId="6DD87DB8" w14:textId="5FB5E001" w:rsidR="00EA3A3A" w:rsidRPr="00802DD4" w:rsidRDefault="00EA3A3A" w:rsidP="00EA3A3A">
            <w:pPr>
              <w:spacing w:after="0" w:line="240" w:lineRule="auto"/>
              <w:rPr>
                <w:rFonts w:cs="Calibri"/>
                <w:color w:val="000000"/>
                <w:sz w:val="20"/>
                <w:szCs w:val="20"/>
              </w:rPr>
            </w:pPr>
            <w:r>
              <w:rPr>
                <w:rFonts w:cs="Calibri"/>
                <w:color w:val="000000"/>
              </w:rPr>
              <w:t xml:space="preserve"> </w:t>
            </w:r>
          </w:p>
        </w:tc>
        <w:tc>
          <w:tcPr>
            <w:tcW w:w="1205" w:type="dxa"/>
            <w:vAlign w:val="bottom"/>
          </w:tcPr>
          <w:p w14:paraId="255BE592" w14:textId="694DD8CF" w:rsidR="00EA3A3A" w:rsidRPr="00802DD4" w:rsidRDefault="00EA3A3A" w:rsidP="00EA3A3A">
            <w:pPr>
              <w:spacing w:after="0" w:line="240" w:lineRule="auto"/>
              <w:rPr>
                <w:rFonts w:cs="Calibri"/>
                <w:color w:val="000000"/>
                <w:sz w:val="20"/>
                <w:szCs w:val="20"/>
              </w:rPr>
            </w:pPr>
            <w:r>
              <w:rPr>
                <w:rFonts w:cs="Calibri"/>
                <w:color w:val="000000"/>
              </w:rPr>
              <w:t>0,2</w:t>
            </w:r>
          </w:p>
        </w:tc>
      </w:tr>
      <w:tr w:rsidR="00EA3A3A" w:rsidRPr="007F0D5E" w14:paraId="03625D57" w14:textId="5182D0E7" w:rsidTr="00706B95">
        <w:tc>
          <w:tcPr>
            <w:tcW w:w="1110" w:type="dxa"/>
            <w:shd w:val="clear" w:color="auto" w:fill="F2F2F2" w:themeFill="background1" w:themeFillShade="F2"/>
            <w:vAlign w:val="bottom"/>
          </w:tcPr>
          <w:p w14:paraId="19893749" w14:textId="094EAD0E" w:rsidR="00EA3A3A" w:rsidRPr="007F0D5E" w:rsidRDefault="00EA3A3A" w:rsidP="00EA3A3A">
            <w:pPr>
              <w:spacing w:after="0" w:line="240" w:lineRule="auto"/>
              <w:rPr>
                <w:rFonts w:ascii="Times New Roman" w:hAnsi="Times New Roman"/>
                <w:sz w:val="20"/>
                <w:szCs w:val="20"/>
              </w:rPr>
            </w:pPr>
            <w:r>
              <w:rPr>
                <w:rFonts w:cs="Calibri"/>
                <w:color w:val="000000"/>
              </w:rPr>
              <w:t>23</w:t>
            </w:r>
          </w:p>
        </w:tc>
        <w:tc>
          <w:tcPr>
            <w:tcW w:w="783" w:type="dxa"/>
            <w:shd w:val="clear" w:color="auto" w:fill="F2F2F2" w:themeFill="background1" w:themeFillShade="F2"/>
            <w:vAlign w:val="bottom"/>
          </w:tcPr>
          <w:p w14:paraId="401AA1D8" w14:textId="6A837887" w:rsidR="00EA3A3A" w:rsidRPr="00291D95" w:rsidRDefault="00EA3A3A" w:rsidP="00EA3A3A">
            <w:pPr>
              <w:spacing w:after="0" w:line="240" w:lineRule="auto"/>
              <w:rPr>
                <w:rFonts w:cs="Calibri"/>
                <w:color w:val="000000"/>
                <w:sz w:val="20"/>
                <w:szCs w:val="20"/>
              </w:rPr>
            </w:pPr>
            <w:r>
              <w:rPr>
                <w:rFonts w:cs="Calibri"/>
                <w:color w:val="000000"/>
              </w:rPr>
              <w:t>120</w:t>
            </w:r>
          </w:p>
        </w:tc>
        <w:tc>
          <w:tcPr>
            <w:tcW w:w="690" w:type="dxa"/>
            <w:shd w:val="clear" w:color="auto" w:fill="F2F2F2" w:themeFill="background1" w:themeFillShade="F2"/>
            <w:vAlign w:val="bottom"/>
          </w:tcPr>
          <w:p w14:paraId="58BFA965" w14:textId="50B3D27F" w:rsidR="00EA3A3A" w:rsidRPr="00291D95" w:rsidRDefault="00EA3A3A" w:rsidP="00EA3A3A">
            <w:pPr>
              <w:spacing w:after="0" w:line="240" w:lineRule="auto"/>
              <w:rPr>
                <w:rFonts w:cs="Calibri"/>
                <w:color w:val="000000"/>
                <w:sz w:val="20"/>
                <w:szCs w:val="20"/>
              </w:rPr>
            </w:pPr>
            <w:r>
              <w:rPr>
                <w:rFonts w:cs="Calibri"/>
                <w:color w:val="000000"/>
              </w:rPr>
              <w:t>60</w:t>
            </w:r>
          </w:p>
        </w:tc>
        <w:tc>
          <w:tcPr>
            <w:tcW w:w="689" w:type="dxa"/>
            <w:shd w:val="clear" w:color="auto" w:fill="F2F2F2" w:themeFill="background1" w:themeFillShade="F2"/>
            <w:vAlign w:val="bottom"/>
          </w:tcPr>
          <w:p w14:paraId="4BD25DEF" w14:textId="1D9F2ADB" w:rsidR="00EA3A3A" w:rsidRPr="00291D95" w:rsidRDefault="00EA3A3A" w:rsidP="00EA3A3A">
            <w:pPr>
              <w:spacing w:after="0" w:line="240" w:lineRule="auto"/>
              <w:rPr>
                <w:rFonts w:cs="Calibri"/>
                <w:color w:val="000000"/>
                <w:sz w:val="20"/>
                <w:szCs w:val="20"/>
              </w:rPr>
            </w:pPr>
          </w:p>
        </w:tc>
        <w:tc>
          <w:tcPr>
            <w:tcW w:w="668" w:type="dxa"/>
            <w:shd w:val="clear" w:color="auto" w:fill="F2F2F2" w:themeFill="background1" w:themeFillShade="F2"/>
            <w:vAlign w:val="bottom"/>
          </w:tcPr>
          <w:p w14:paraId="6E81C4A8" w14:textId="56AB71CD" w:rsidR="00EA3A3A" w:rsidRPr="00291D95" w:rsidRDefault="00EA3A3A" w:rsidP="00EA3A3A">
            <w:pPr>
              <w:spacing w:after="0" w:line="240" w:lineRule="auto"/>
              <w:rPr>
                <w:rFonts w:cs="Calibri"/>
                <w:color w:val="000000"/>
                <w:sz w:val="20"/>
                <w:szCs w:val="20"/>
              </w:rPr>
            </w:pPr>
            <w:r>
              <w:rPr>
                <w:rFonts w:cs="Calibri"/>
                <w:color w:val="000000"/>
              </w:rPr>
              <w:t>180</w:t>
            </w:r>
          </w:p>
        </w:tc>
        <w:tc>
          <w:tcPr>
            <w:tcW w:w="783" w:type="dxa"/>
            <w:shd w:val="clear" w:color="auto" w:fill="F2F2F2" w:themeFill="background1" w:themeFillShade="F2"/>
            <w:vAlign w:val="bottom"/>
          </w:tcPr>
          <w:p w14:paraId="7A31F707" w14:textId="62D1ED01" w:rsidR="00EA3A3A" w:rsidRPr="00802DD4" w:rsidRDefault="00EA3A3A" w:rsidP="00EA3A3A">
            <w:pPr>
              <w:spacing w:after="0" w:line="240" w:lineRule="auto"/>
              <w:rPr>
                <w:rFonts w:cs="Calibri"/>
                <w:color w:val="000000"/>
                <w:sz w:val="20"/>
                <w:szCs w:val="20"/>
              </w:rPr>
            </w:pPr>
            <w:r>
              <w:rPr>
                <w:rFonts w:cs="Calibri"/>
                <w:color w:val="000000"/>
              </w:rPr>
              <w:t>0,7</w:t>
            </w:r>
          </w:p>
        </w:tc>
        <w:tc>
          <w:tcPr>
            <w:tcW w:w="668" w:type="dxa"/>
            <w:shd w:val="clear" w:color="auto" w:fill="F2F2F2" w:themeFill="background1" w:themeFillShade="F2"/>
            <w:vAlign w:val="bottom"/>
          </w:tcPr>
          <w:p w14:paraId="27DC41FB" w14:textId="455CD1C0" w:rsidR="00EA3A3A" w:rsidRPr="00802DD4" w:rsidRDefault="00EA3A3A" w:rsidP="00EA3A3A">
            <w:pPr>
              <w:spacing w:after="0" w:line="240" w:lineRule="auto"/>
              <w:rPr>
                <w:rFonts w:cs="Calibri"/>
                <w:color w:val="000000"/>
                <w:sz w:val="20"/>
                <w:szCs w:val="20"/>
              </w:rPr>
            </w:pPr>
            <w:r>
              <w:rPr>
                <w:rFonts w:cs="Calibri"/>
                <w:color w:val="000000"/>
              </w:rPr>
              <w:t>0,7</w:t>
            </w:r>
          </w:p>
        </w:tc>
        <w:tc>
          <w:tcPr>
            <w:tcW w:w="668" w:type="dxa"/>
            <w:shd w:val="clear" w:color="auto" w:fill="F2F2F2" w:themeFill="background1" w:themeFillShade="F2"/>
            <w:vAlign w:val="bottom"/>
          </w:tcPr>
          <w:p w14:paraId="229516F8" w14:textId="0F856B80" w:rsidR="00EA3A3A" w:rsidRPr="00802DD4" w:rsidRDefault="00EA3A3A" w:rsidP="00EA3A3A">
            <w:pPr>
              <w:spacing w:after="0" w:line="240" w:lineRule="auto"/>
              <w:rPr>
                <w:rFonts w:cs="Calibri"/>
                <w:color w:val="000000"/>
                <w:sz w:val="20"/>
                <w:szCs w:val="20"/>
              </w:rPr>
            </w:pPr>
            <w:r>
              <w:rPr>
                <w:rFonts w:cs="Calibri"/>
                <w:color w:val="000000"/>
              </w:rPr>
              <w:t xml:space="preserve"> </w:t>
            </w:r>
          </w:p>
        </w:tc>
        <w:tc>
          <w:tcPr>
            <w:tcW w:w="1205" w:type="dxa"/>
            <w:shd w:val="clear" w:color="auto" w:fill="F2F2F2" w:themeFill="background1" w:themeFillShade="F2"/>
            <w:vAlign w:val="bottom"/>
          </w:tcPr>
          <w:p w14:paraId="4C9EF4E5" w14:textId="3637C521" w:rsidR="00EA3A3A" w:rsidRPr="00802DD4" w:rsidRDefault="00EA3A3A" w:rsidP="00EA3A3A">
            <w:pPr>
              <w:spacing w:after="0" w:line="240" w:lineRule="auto"/>
              <w:rPr>
                <w:rFonts w:cs="Calibri"/>
                <w:color w:val="000000"/>
                <w:sz w:val="20"/>
                <w:szCs w:val="20"/>
              </w:rPr>
            </w:pPr>
            <w:r>
              <w:rPr>
                <w:rFonts w:cs="Calibri"/>
                <w:color w:val="000000"/>
              </w:rPr>
              <w:t>0,7</w:t>
            </w:r>
          </w:p>
        </w:tc>
      </w:tr>
      <w:tr w:rsidR="00EA3A3A" w:rsidRPr="007F0D5E" w14:paraId="20227E56" w14:textId="0925D601" w:rsidTr="00706B95">
        <w:tc>
          <w:tcPr>
            <w:tcW w:w="1110" w:type="dxa"/>
            <w:vAlign w:val="bottom"/>
          </w:tcPr>
          <w:p w14:paraId="6FA39344" w14:textId="190CF9B4" w:rsidR="00EA3A3A" w:rsidRPr="007F0D5E" w:rsidRDefault="00EA3A3A" w:rsidP="00EA3A3A">
            <w:pPr>
              <w:spacing w:after="0" w:line="240" w:lineRule="auto"/>
              <w:rPr>
                <w:rFonts w:ascii="Times New Roman" w:hAnsi="Times New Roman"/>
                <w:sz w:val="20"/>
                <w:szCs w:val="20"/>
              </w:rPr>
            </w:pPr>
            <w:r>
              <w:rPr>
                <w:rFonts w:cs="Calibri"/>
                <w:color w:val="000000"/>
              </w:rPr>
              <w:t>24</w:t>
            </w:r>
          </w:p>
        </w:tc>
        <w:tc>
          <w:tcPr>
            <w:tcW w:w="783" w:type="dxa"/>
            <w:vAlign w:val="bottom"/>
          </w:tcPr>
          <w:p w14:paraId="71558E89" w14:textId="77777777" w:rsidR="00EA3A3A" w:rsidRPr="00291D95" w:rsidRDefault="00EA3A3A" w:rsidP="00EA3A3A">
            <w:pPr>
              <w:spacing w:after="0" w:line="240" w:lineRule="auto"/>
              <w:rPr>
                <w:rFonts w:cs="Calibri"/>
                <w:color w:val="000000"/>
                <w:sz w:val="20"/>
                <w:szCs w:val="20"/>
              </w:rPr>
            </w:pPr>
          </w:p>
        </w:tc>
        <w:tc>
          <w:tcPr>
            <w:tcW w:w="690" w:type="dxa"/>
            <w:vAlign w:val="bottom"/>
          </w:tcPr>
          <w:p w14:paraId="7A4A2144" w14:textId="77777777" w:rsidR="00EA3A3A" w:rsidRPr="00291D95" w:rsidRDefault="00EA3A3A" w:rsidP="00EA3A3A">
            <w:pPr>
              <w:spacing w:after="0" w:line="240" w:lineRule="auto"/>
              <w:rPr>
                <w:rFonts w:cs="Calibri"/>
                <w:color w:val="000000"/>
                <w:sz w:val="20"/>
                <w:szCs w:val="20"/>
              </w:rPr>
            </w:pPr>
          </w:p>
        </w:tc>
        <w:tc>
          <w:tcPr>
            <w:tcW w:w="689" w:type="dxa"/>
            <w:vAlign w:val="bottom"/>
          </w:tcPr>
          <w:p w14:paraId="08EB2584" w14:textId="4F1F75C1" w:rsidR="00EA3A3A" w:rsidRPr="00291D95" w:rsidRDefault="00EA3A3A" w:rsidP="00EA3A3A">
            <w:pPr>
              <w:spacing w:after="0" w:line="240" w:lineRule="auto"/>
              <w:rPr>
                <w:rFonts w:cs="Calibri"/>
                <w:color w:val="000000"/>
                <w:sz w:val="20"/>
                <w:szCs w:val="20"/>
              </w:rPr>
            </w:pPr>
            <w:r>
              <w:rPr>
                <w:rFonts w:cs="Calibri"/>
                <w:color w:val="000000"/>
              </w:rPr>
              <w:t>40</w:t>
            </w:r>
          </w:p>
        </w:tc>
        <w:tc>
          <w:tcPr>
            <w:tcW w:w="668" w:type="dxa"/>
            <w:vAlign w:val="bottom"/>
          </w:tcPr>
          <w:p w14:paraId="24A9C620" w14:textId="521A0004" w:rsidR="00EA3A3A" w:rsidRPr="00291D95" w:rsidRDefault="00EA3A3A" w:rsidP="00EA3A3A">
            <w:pPr>
              <w:spacing w:after="0" w:line="240" w:lineRule="auto"/>
              <w:rPr>
                <w:rFonts w:cs="Calibri"/>
                <w:color w:val="000000"/>
                <w:sz w:val="20"/>
                <w:szCs w:val="20"/>
              </w:rPr>
            </w:pPr>
            <w:r>
              <w:rPr>
                <w:rFonts w:cs="Calibri"/>
                <w:color w:val="000000"/>
              </w:rPr>
              <w:t>40</w:t>
            </w:r>
          </w:p>
        </w:tc>
        <w:tc>
          <w:tcPr>
            <w:tcW w:w="783" w:type="dxa"/>
            <w:vAlign w:val="bottom"/>
          </w:tcPr>
          <w:p w14:paraId="1FE45BB1" w14:textId="1911B7EB" w:rsidR="00EA3A3A" w:rsidRPr="00802DD4" w:rsidRDefault="00EA3A3A" w:rsidP="00EA3A3A">
            <w:pPr>
              <w:spacing w:after="0" w:line="240" w:lineRule="auto"/>
              <w:rPr>
                <w:rFonts w:cs="Calibri"/>
                <w:color w:val="000000"/>
                <w:sz w:val="20"/>
                <w:szCs w:val="20"/>
              </w:rPr>
            </w:pPr>
            <w:r>
              <w:rPr>
                <w:rFonts w:cs="Calibri"/>
                <w:color w:val="000000"/>
              </w:rPr>
              <w:t xml:space="preserve"> </w:t>
            </w:r>
          </w:p>
        </w:tc>
        <w:tc>
          <w:tcPr>
            <w:tcW w:w="668" w:type="dxa"/>
            <w:vAlign w:val="bottom"/>
          </w:tcPr>
          <w:p w14:paraId="5FA019C1" w14:textId="64B6C31B" w:rsidR="00EA3A3A" w:rsidRPr="00802DD4" w:rsidRDefault="00EA3A3A" w:rsidP="00EA3A3A">
            <w:pPr>
              <w:spacing w:after="0" w:line="240" w:lineRule="auto"/>
              <w:rPr>
                <w:rFonts w:cs="Calibri"/>
                <w:color w:val="000000"/>
                <w:sz w:val="20"/>
                <w:szCs w:val="20"/>
              </w:rPr>
            </w:pPr>
            <w:r>
              <w:rPr>
                <w:rFonts w:cs="Calibri"/>
                <w:color w:val="000000"/>
              </w:rPr>
              <w:t xml:space="preserve"> </w:t>
            </w:r>
          </w:p>
        </w:tc>
        <w:tc>
          <w:tcPr>
            <w:tcW w:w="668" w:type="dxa"/>
            <w:vAlign w:val="bottom"/>
          </w:tcPr>
          <w:p w14:paraId="0B8F8B8E" w14:textId="72AB67BB" w:rsidR="00EA3A3A" w:rsidRPr="00802DD4" w:rsidRDefault="00EA3A3A" w:rsidP="00EA3A3A">
            <w:pPr>
              <w:spacing w:after="0" w:line="240" w:lineRule="auto"/>
              <w:rPr>
                <w:rFonts w:cs="Calibri"/>
                <w:color w:val="000000"/>
                <w:sz w:val="20"/>
                <w:szCs w:val="20"/>
              </w:rPr>
            </w:pPr>
            <w:r>
              <w:rPr>
                <w:rFonts w:cs="Calibri"/>
                <w:color w:val="000000"/>
              </w:rPr>
              <w:t>0,1</w:t>
            </w:r>
          </w:p>
        </w:tc>
        <w:tc>
          <w:tcPr>
            <w:tcW w:w="1205" w:type="dxa"/>
            <w:vAlign w:val="bottom"/>
          </w:tcPr>
          <w:p w14:paraId="1CE979FD" w14:textId="79AD7DCA" w:rsidR="00EA3A3A" w:rsidRPr="00802DD4" w:rsidRDefault="00EA3A3A" w:rsidP="00EA3A3A">
            <w:pPr>
              <w:spacing w:after="0" w:line="240" w:lineRule="auto"/>
              <w:rPr>
                <w:rFonts w:cs="Calibri"/>
                <w:color w:val="000000"/>
                <w:sz w:val="20"/>
                <w:szCs w:val="20"/>
              </w:rPr>
            </w:pPr>
            <w:r>
              <w:rPr>
                <w:rFonts w:cs="Calibri"/>
                <w:color w:val="000000"/>
              </w:rPr>
              <w:t>0,1</w:t>
            </w:r>
          </w:p>
        </w:tc>
      </w:tr>
      <w:tr w:rsidR="00EA3A3A" w:rsidRPr="007F0D5E" w14:paraId="7D5A7E92" w14:textId="43F9A99D" w:rsidTr="00706B95">
        <w:tc>
          <w:tcPr>
            <w:tcW w:w="1110" w:type="dxa"/>
            <w:shd w:val="clear" w:color="auto" w:fill="F2F2F2" w:themeFill="background1" w:themeFillShade="F2"/>
            <w:vAlign w:val="bottom"/>
          </w:tcPr>
          <w:p w14:paraId="6655725F" w14:textId="638B6327" w:rsidR="00EA3A3A" w:rsidRPr="007F0D5E" w:rsidRDefault="00EA3A3A" w:rsidP="00EA3A3A">
            <w:pPr>
              <w:spacing w:after="0" w:line="240" w:lineRule="auto"/>
              <w:rPr>
                <w:rFonts w:ascii="Times New Roman" w:hAnsi="Times New Roman"/>
                <w:sz w:val="20"/>
                <w:szCs w:val="20"/>
              </w:rPr>
            </w:pPr>
            <w:r>
              <w:rPr>
                <w:rFonts w:cs="Calibri"/>
                <w:color w:val="000000"/>
              </w:rPr>
              <w:t>33</w:t>
            </w:r>
          </w:p>
        </w:tc>
        <w:tc>
          <w:tcPr>
            <w:tcW w:w="783" w:type="dxa"/>
            <w:shd w:val="clear" w:color="auto" w:fill="F2F2F2" w:themeFill="background1" w:themeFillShade="F2"/>
            <w:vAlign w:val="bottom"/>
          </w:tcPr>
          <w:p w14:paraId="77118B23" w14:textId="0FBFAF90" w:rsidR="00EA3A3A" w:rsidRPr="00291D95" w:rsidRDefault="00EA3A3A" w:rsidP="00EA3A3A">
            <w:pPr>
              <w:spacing w:after="0" w:line="240" w:lineRule="auto"/>
              <w:rPr>
                <w:rFonts w:cs="Calibri"/>
                <w:color w:val="000000"/>
                <w:sz w:val="20"/>
                <w:szCs w:val="20"/>
              </w:rPr>
            </w:pPr>
          </w:p>
        </w:tc>
        <w:tc>
          <w:tcPr>
            <w:tcW w:w="690" w:type="dxa"/>
            <w:shd w:val="clear" w:color="auto" w:fill="F2F2F2" w:themeFill="background1" w:themeFillShade="F2"/>
            <w:vAlign w:val="bottom"/>
          </w:tcPr>
          <w:p w14:paraId="7713BBBE" w14:textId="47BEE07C" w:rsidR="00EA3A3A" w:rsidRPr="00291D95" w:rsidRDefault="00EA3A3A" w:rsidP="00EA3A3A">
            <w:pPr>
              <w:spacing w:after="0" w:line="240" w:lineRule="auto"/>
              <w:rPr>
                <w:rFonts w:cs="Calibri"/>
                <w:color w:val="000000"/>
                <w:sz w:val="20"/>
                <w:szCs w:val="20"/>
              </w:rPr>
            </w:pPr>
          </w:p>
        </w:tc>
        <w:tc>
          <w:tcPr>
            <w:tcW w:w="689" w:type="dxa"/>
            <w:shd w:val="clear" w:color="auto" w:fill="F2F2F2" w:themeFill="background1" w:themeFillShade="F2"/>
            <w:vAlign w:val="bottom"/>
          </w:tcPr>
          <w:p w14:paraId="4B1655F1" w14:textId="7DD2E72A" w:rsidR="00EA3A3A" w:rsidRPr="00291D95" w:rsidRDefault="00EA3A3A" w:rsidP="00EA3A3A">
            <w:pPr>
              <w:spacing w:after="0" w:line="240" w:lineRule="auto"/>
              <w:rPr>
                <w:rFonts w:cs="Calibri"/>
                <w:color w:val="000000"/>
                <w:sz w:val="20"/>
                <w:szCs w:val="20"/>
              </w:rPr>
            </w:pPr>
            <w:r>
              <w:rPr>
                <w:rFonts w:cs="Calibri"/>
                <w:color w:val="000000"/>
              </w:rPr>
              <w:t>10</w:t>
            </w:r>
          </w:p>
        </w:tc>
        <w:tc>
          <w:tcPr>
            <w:tcW w:w="668" w:type="dxa"/>
            <w:shd w:val="clear" w:color="auto" w:fill="F2F2F2" w:themeFill="background1" w:themeFillShade="F2"/>
            <w:vAlign w:val="bottom"/>
          </w:tcPr>
          <w:p w14:paraId="63C7A6E5" w14:textId="232C2F32" w:rsidR="00EA3A3A" w:rsidRPr="00291D95" w:rsidRDefault="00EA3A3A" w:rsidP="00EA3A3A">
            <w:pPr>
              <w:spacing w:after="0" w:line="240" w:lineRule="auto"/>
              <w:rPr>
                <w:rFonts w:cs="Calibri"/>
                <w:color w:val="000000"/>
                <w:sz w:val="20"/>
                <w:szCs w:val="20"/>
              </w:rPr>
            </w:pPr>
            <w:r>
              <w:rPr>
                <w:rFonts w:cs="Calibri"/>
                <w:color w:val="000000"/>
              </w:rPr>
              <w:t>10</w:t>
            </w:r>
          </w:p>
        </w:tc>
        <w:tc>
          <w:tcPr>
            <w:tcW w:w="783" w:type="dxa"/>
            <w:shd w:val="clear" w:color="auto" w:fill="F2F2F2" w:themeFill="background1" w:themeFillShade="F2"/>
            <w:vAlign w:val="bottom"/>
          </w:tcPr>
          <w:p w14:paraId="538B52BF" w14:textId="42B144E0" w:rsidR="00EA3A3A" w:rsidRPr="00802DD4" w:rsidRDefault="00EA3A3A" w:rsidP="00EA3A3A">
            <w:pPr>
              <w:spacing w:after="0" w:line="240" w:lineRule="auto"/>
              <w:rPr>
                <w:rFonts w:cs="Calibri"/>
                <w:color w:val="000000"/>
                <w:sz w:val="20"/>
                <w:szCs w:val="20"/>
              </w:rPr>
            </w:pPr>
            <w:r>
              <w:rPr>
                <w:rFonts w:cs="Calibri"/>
                <w:color w:val="000000"/>
              </w:rPr>
              <w:t xml:space="preserve"> </w:t>
            </w:r>
          </w:p>
        </w:tc>
        <w:tc>
          <w:tcPr>
            <w:tcW w:w="668" w:type="dxa"/>
            <w:shd w:val="clear" w:color="auto" w:fill="F2F2F2" w:themeFill="background1" w:themeFillShade="F2"/>
            <w:vAlign w:val="bottom"/>
          </w:tcPr>
          <w:p w14:paraId="1F1A2265" w14:textId="543F74CB" w:rsidR="00EA3A3A" w:rsidRPr="00802DD4" w:rsidRDefault="00EA3A3A" w:rsidP="00EA3A3A">
            <w:pPr>
              <w:spacing w:after="0" w:line="240" w:lineRule="auto"/>
              <w:rPr>
                <w:rFonts w:cs="Calibri"/>
                <w:color w:val="000000"/>
                <w:sz w:val="20"/>
                <w:szCs w:val="20"/>
              </w:rPr>
            </w:pPr>
            <w:r>
              <w:rPr>
                <w:rFonts w:cs="Calibri"/>
                <w:color w:val="000000"/>
              </w:rPr>
              <w:t xml:space="preserve"> </w:t>
            </w:r>
          </w:p>
        </w:tc>
        <w:tc>
          <w:tcPr>
            <w:tcW w:w="668" w:type="dxa"/>
            <w:shd w:val="clear" w:color="auto" w:fill="F2F2F2" w:themeFill="background1" w:themeFillShade="F2"/>
            <w:vAlign w:val="bottom"/>
          </w:tcPr>
          <w:p w14:paraId="5BECC98B" w14:textId="728F1A24" w:rsidR="00EA3A3A" w:rsidRPr="00802DD4" w:rsidRDefault="00EA3A3A" w:rsidP="00EA3A3A">
            <w:pPr>
              <w:spacing w:after="0" w:line="240" w:lineRule="auto"/>
              <w:rPr>
                <w:rFonts w:cs="Calibri"/>
                <w:color w:val="000000"/>
                <w:sz w:val="20"/>
                <w:szCs w:val="20"/>
              </w:rPr>
            </w:pPr>
            <w:r>
              <w:rPr>
                <w:rFonts w:cs="Calibri"/>
                <w:color w:val="000000"/>
              </w:rPr>
              <w:t>0,1</w:t>
            </w:r>
          </w:p>
        </w:tc>
        <w:tc>
          <w:tcPr>
            <w:tcW w:w="1205" w:type="dxa"/>
            <w:shd w:val="clear" w:color="auto" w:fill="F2F2F2" w:themeFill="background1" w:themeFillShade="F2"/>
            <w:vAlign w:val="bottom"/>
          </w:tcPr>
          <w:p w14:paraId="25FCCDB6" w14:textId="298E3FB3" w:rsidR="00EA3A3A" w:rsidRPr="00802DD4" w:rsidRDefault="00EA3A3A" w:rsidP="00EA3A3A">
            <w:pPr>
              <w:spacing w:after="0" w:line="240" w:lineRule="auto"/>
              <w:rPr>
                <w:rFonts w:cs="Calibri"/>
                <w:color w:val="000000"/>
                <w:sz w:val="20"/>
                <w:szCs w:val="20"/>
              </w:rPr>
            </w:pPr>
            <w:r>
              <w:rPr>
                <w:rFonts w:cs="Calibri"/>
                <w:color w:val="000000"/>
              </w:rPr>
              <w:t>0,1</w:t>
            </w:r>
          </w:p>
        </w:tc>
      </w:tr>
      <w:tr w:rsidR="00EA3A3A" w:rsidRPr="007F0D5E" w14:paraId="16FA23A8" w14:textId="6E6C8E64" w:rsidTr="00057FA4">
        <w:tc>
          <w:tcPr>
            <w:tcW w:w="1110" w:type="dxa"/>
            <w:vAlign w:val="bottom"/>
          </w:tcPr>
          <w:p w14:paraId="13B6B003" w14:textId="28047E49" w:rsidR="00EA3A3A" w:rsidRPr="007F0D5E" w:rsidRDefault="00EA3A3A" w:rsidP="00EA3A3A">
            <w:pPr>
              <w:spacing w:after="0" w:line="240" w:lineRule="auto"/>
              <w:rPr>
                <w:rFonts w:ascii="Times New Roman" w:hAnsi="Times New Roman"/>
                <w:sz w:val="20"/>
                <w:szCs w:val="20"/>
              </w:rPr>
            </w:pPr>
            <w:r>
              <w:rPr>
                <w:rFonts w:cs="Calibri"/>
                <w:color w:val="000000"/>
              </w:rPr>
              <w:t>34</w:t>
            </w:r>
          </w:p>
        </w:tc>
        <w:tc>
          <w:tcPr>
            <w:tcW w:w="783" w:type="dxa"/>
            <w:vAlign w:val="bottom"/>
          </w:tcPr>
          <w:p w14:paraId="628B1810" w14:textId="77777777" w:rsidR="00EA3A3A" w:rsidRPr="007F0D5E" w:rsidRDefault="00EA3A3A" w:rsidP="00EA3A3A">
            <w:pPr>
              <w:spacing w:after="0" w:line="240" w:lineRule="auto"/>
              <w:rPr>
                <w:rFonts w:cs="Calibri"/>
                <w:color w:val="000000"/>
                <w:sz w:val="20"/>
                <w:szCs w:val="20"/>
              </w:rPr>
            </w:pPr>
          </w:p>
        </w:tc>
        <w:tc>
          <w:tcPr>
            <w:tcW w:w="690" w:type="dxa"/>
            <w:vAlign w:val="bottom"/>
          </w:tcPr>
          <w:p w14:paraId="0D2707C4" w14:textId="3E6FF6D4" w:rsidR="00EA3A3A" w:rsidRPr="007F0D5E" w:rsidRDefault="00EA3A3A" w:rsidP="00EA3A3A">
            <w:pPr>
              <w:spacing w:after="0" w:line="240" w:lineRule="auto"/>
              <w:rPr>
                <w:rFonts w:cs="Calibri"/>
                <w:color w:val="000000"/>
                <w:sz w:val="20"/>
                <w:szCs w:val="20"/>
              </w:rPr>
            </w:pPr>
          </w:p>
        </w:tc>
        <w:tc>
          <w:tcPr>
            <w:tcW w:w="689" w:type="dxa"/>
            <w:vAlign w:val="bottom"/>
          </w:tcPr>
          <w:p w14:paraId="2D619789" w14:textId="512E7BC9" w:rsidR="00EA3A3A" w:rsidRPr="007F0D5E" w:rsidRDefault="00EA3A3A" w:rsidP="00EA3A3A">
            <w:pPr>
              <w:spacing w:after="0" w:line="240" w:lineRule="auto"/>
              <w:rPr>
                <w:rFonts w:cs="Calibri"/>
                <w:color w:val="000000"/>
                <w:sz w:val="20"/>
                <w:szCs w:val="20"/>
              </w:rPr>
            </w:pPr>
            <w:r>
              <w:rPr>
                <w:rFonts w:cs="Calibri"/>
                <w:color w:val="000000"/>
              </w:rPr>
              <w:t>10</w:t>
            </w:r>
          </w:p>
        </w:tc>
        <w:tc>
          <w:tcPr>
            <w:tcW w:w="668" w:type="dxa"/>
            <w:vAlign w:val="bottom"/>
          </w:tcPr>
          <w:p w14:paraId="6B36236E" w14:textId="7F4FABFA" w:rsidR="00EA3A3A" w:rsidRPr="007F0D5E" w:rsidRDefault="00EA3A3A" w:rsidP="00EA3A3A">
            <w:pPr>
              <w:spacing w:after="0" w:line="240" w:lineRule="auto"/>
              <w:rPr>
                <w:rFonts w:cs="Calibri"/>
                <w:color w:val="000000"/>
                <w:sz w:val="20"/>
                <w:szCs w:val="20"/>
              </w:rPr>
            </w:pPr>
            <w:r>
              <w:rPr>
                <w:rFonts w:cs="Calibri"/>
                <w:color w:val="000000"/>
              </w:rPr>
              <w:t>10</w:t>
            </w:r>
          </w:p>
        </w:tc>
        <w:tc>
          <w:tcPr>
            <w:tcW w:w="783" w:type="dxa"/>
            <w:vAlign w:val="bottom"/>
          </w:tcPr>
          <w:p w14:paraId="43463707" w14:textId="2E858D7B" w:rsidR="00EA3A3A" w:rsidRPr="007F0D5E" w:rsidRDefault="00EA3A3A" w:rsidP="00EA3A3A">
            <w:pPr>
              <w:spacing w:after="0" w:line="240" w:lineRule="auto"/>
              <w:rPr>
                <w:rFonts w:cs="Calibri"/>
                <w:color w:val="000000"/>
                <w:sz w:val="20"/>
                <w:szCs w:val="20"/>
              </w:rPr>
            </w:pPr>
            <w:r>
              <w:rPr>
                <w:rFonts w:cs="Calibri"/>
                <w:color w:val="000000"/>
              </w:rPr>
              <w:t xml:space="preserve"> </w:t>
            </w:r>
          </w:p>
        </w:tc>
        <w:tc>
          <w:tcPr>
            <w:tcW w:w="668" w:type="dxa"/>
            <w:vAlign w:val="bottom"/>
          </w:tcPr>
          <w:p w14:paraId="2D9510A3" w14:textId="549184AB" w:rsidR="00EA3A3A" w:rsidRPr="007F0D5E" w:rsidRDefault="00EA3A3A" w:rsidP="00EA3A3A">
            <w:pPr>
              <w:spacing w:after="0" w:line="240" w:lineRule="auto"/>
              <w:rPr>
                <w:rFonts w:cs="Calibri"/>
                <w:color w:val="000000"/>
                <w:sz w:val="20"/>
                <w:szCs w:val="20"/>
              </w:rPr>
            </w:pPr>
            <w:r>
              <w:rPr>
                <w:rFonts w:cs="Calibri"/>
                <w:color w:val="000000"/>
              </w:rPr>
              <w:t xml:space="preserve"> </w:t>
            </w:r>
          </w:p>
        </w:tc>
        <w:tc>
          <w:tcPr>
            <w:tcW w:w="668" w:type="dxa"/>
            <w:vAlign w:val="bottom"/>
          </w:tcPr>
          <w:p w14:paraId="559F72E9" w14:textId="6D9B7DEB" w:rsidR="00EA3A3A" w:rsidRPr="007F0D5E" w:rsidRDefault="00EA3A3A" w:rsidP="00EA3A3A">
            <w:pPr>
              <w:spacing w:after="0" w:line="240" w:lineRule="auto"/>
              <w:rPr>
                <w:rFonts w:cs="Calibri"/>
                <w:color w:val="000000"/>
                <w:sz w:val="20"/>
                <w:szCs w:val="20"/>
              </w:rPr>
            </w:pPr>
            <w:r>
              <w:rPr>
                <w:rFonts w:cs="Calibri"/>
                <w:color w:val="000000"/>
              </w:rPr>
              <w:t>0,1</w:t>
            </w:r>
          </w:p>
        </w:tc>
        <w:tc>
          <w:tcPr>
            <w:tcW w:w="1205" w:type="dxa"/>
            <w:vAlign w:val="bottom"/>
          </w:tcPr>
          <w:p w14:paraId="610833BA" w14:textId="013A8C7F" w:rsidR="00EA3A3A" w:rsidRPr="007F0D5E" w:rsidRDefault="00EA3A3A" w:rsidP="00EA3A3A">
            <w:pPr>
              <w:spacing w:after="0" w:line="240" w:lineRule="auto"/>
              <w:rPr>
                <w:rFonts w:cs="Calibri"/>
                <w:color w:val="000000"/>
                <w:sz w:val="20"/>
                <w:szCs w:val="20"/>
              </w:rPr>
            </w:pPr>
            <w:r>
              <w:rPr>
                <w:rFonts w:cs="Calibri"/>
                <w:color w:val="000000"/>
              </w:rPr>
              <w:t>0,1</w:t>
            </w:r>
          </w:p>
        </w:tc>
      </w:tr>
      <w:tr w:rsidR="00EA3A3A" w:rsidRPr="007F0D5E" w14:paraId="534CEAE4" w14:textId="12B553AB" w:rsidTr="00CF42F2">
        <w:tc>
          <w:tcPr>
            <w:tcW w:w="1110" w:type="dxa"/>
            <w:shd w:val="clear" w:color="auto" w:fill="F2F2F2" w:themeFill="background1" w:themeFillShade="F2"/>
            <w:vAlign w:val="bottom"/>
          </w:tcPr>
          <w:p w14:paraId="66B7FED4" w14:textId="3473E2B4" w:rsidR="00EA3A3A" w:rsidRPr="007F0D5E" w:rsidRDefault="00EA3A3A" w:rsidP="00EA3A3A">
            <w:pPr>
              <w:spacing w:after="0" w:line="240" w:lineRule="auto"/>
              <w:rPr>
                <w:rFonts w:ascii="Times New Roman" w:hAnsi="Times New Roman"/>
                <w:sz w:val="20"/>
                <w:szCs w:val="20"/>
              </w:rPr>
            </w:pPr>
            <w:r>
              <w:rPr>
                <w:rFonts w:cs="Calibri"/>
                <w:color w:val="000000"/>
              </w:rPr>
              <w:t>37</w:t>
            </w:r>
          </w:p>
        </w:tc>
        <w:tc>
          <w:tcPr>
            <w:tcW w:w="783" w:type="dxa"/>
            <w:shd w:val="clear" w:color="auto" w:fill="F2F2F2" w:themeFill="background1" w:themeFillShade="F2"/>
            <w:vAlign w:val="bottom"/>
          </w:tcPr>
          <w:p w14:paraId="3BB7ECA6" w14:textId="3E2C9BCF" w:rsidR="00EA3A3A" w:rsidRPr="00291D95" w:rsidRDefault="00EA3A3A" w:rsidP="00EA3A3A">
            <w:pPr>
              <w:spacing w:after="0" w:line="240" w:lineRule="auto"/>
              <w:rPr>
                <w:rFonts w:cs="Calibri"/>
                <w:color w:val="000000"/>
                <w:sz w:val="20"/>
                <w:szCs w:val="20"/>
              </w:rPr>
            </w:pPr>
            <w:r>
              <w:rPr>
                <w:rFonts w:cs="Calibri"/>
                <w:color w:val="000000"/>
              </w:rPr>
              <w:t>3</w:t>
            </w:r>
          </w:p>
        </w:tc>
        <w:tc>
          <w:tcPr>
            <w:tcW w:w="690" w:type="dxa"/>
            <w:shd w:val="clear" w:color="auto" w:fill="F2F2F2" w:themeFill="background1" w:themeFillShade="F2"/>
            <w:vAlign w:val="bottom"/>
          </w:tcPr>
          <w:p w14:paraId="19FE69C8" w14:textId="6150B57C" w:rsidR="00EA3A3A" w:rsidRPr="00291D95" w:rsidRDefault="00EA3A3A" w:rsidP="00EA3A3A">
            <w:pPr>
              <w:spacing w:after="0" w:line="240" w:lineRule="auto"/>
              <w:rPr>
                <w:rFonts w:cs="Calibri"/>
                <w:color w:val="000000"/>
                <w:sz w:val="20"/>
                <w:szCs w:val="20"/>
              </w:rPr>
            </w:pPr>
            <w:r>
              <w:rPr>
                <w:rFonts w:cs="Calibri"/>
                <w:color w:val="000000"/>
              </w:rPr>
              <w:t>2</w:t>
            </w:r>
          </w:p>
        </w:tc>
        <w:tc>
          <w:tcPr>
            <w:tcW w:w="689" w:type="dxa"/>
            <w:shd w:val="clear" w:color="auto" w:fill="F2F2F2" w:themeFill="background1" w:themeFillShade="F2"/>
            <w:vAlign w:val="bottom"/>
          </w:tcPr>
          <w:p w14:paraId="502CF074" w14:textId="704F313B" w:rsidR="00EA3A3A" w:rsidRPr="00291D95" w:rsidRDefault="00EA3A3A" w:rsidP="00EA3A3A">
            <w:pPr>
              <w:spacing w:after="0" w:line="240" w:lineRule="auto"/>
              <w:rPr>
                <w:rFonts w:cs="Calibri"/>
                <w:color w:val="000000"/>
                <w:sz w:val="20"/>
                <w:szCs w:val="20"/>
              </w:rPr>
            </w:pPr>
          </w:p>
        </w:tc>
        <w:tc>
          <w:tcPr>
            <w:tcW w:w="668" w:type="dxa"/>
            <w:shd w:val="clear" w:color="auto" w:fill="F2F2F2" w:themeFill="background1" w:themeFillShade="F2"/>
            <w:vAlign w:val="bottom"/>
          </w:tcPr>
          <w:p w14:paraId="4533122C" w14:textId="64AC2F22" w:rsidR="00EA3A3A" w:rsidRPr="00291D95" w:rsidRDefault="00EA3A3A" w:rsidP="00EA3A3A">
            <w:pPr>
              <w:spacing w:after="0" w:line="240" w:lineRule="auto"/>
              <w:rPr>
                <w:rFonts w:cs="Calibri"/>
                <w:color w:val="000000"/>
                <w:sz w:val="20"/>
                <w:szCs w:val="20"/>
              </w:rPr>
            </w:pPr>
            <w:r>
              <w:rPr>
                <w:rFonts w:cs="Calibri"/>
                <w:color w:val="000000"/>
              </w:rPr>
              <w:t>5</w:t>
            </w:r>
          </w:p>
        </w:tc>
        <w:tc>
          <w:tcPr>
            <w:tcW w:w="783" w:type="dxa"/>
            <w:shd w:val="clear" w:color="auto" w:fill="F2F2F2" w:themeFill="background1" w:themeFillShade="F2"/>
            <w:vAlign w:val="bottom"/>
          </w:tcPr>
          <w:p w14:paraId="2F7E6FFE" w14:textId="5A6DE0AA" w:rsidR="00EA3A3A" w:rsidRPr="00802DD4" w:rsidRDefault="00EA3A3A" w:rsidP="00EA3A3A">
            <w:pPr>
              <w:spacing w:after="0" w:line="240" w:lineRule="auto"/>
              <w:rPr>
                <w:rFonts w:cs="Calibri"/>
                <w:color w:val="000000"/>
                <w:sz w:val="20"/>
                <w:szCs w:val="20"/>
              </w:rPr>
            </w:pPr>
            <w:r>
              <w:rPr>
                <w:rFonts w:cs="Calibri"/>
                <w:color w:val="000000"/>
              </w:rPr>
              <w:t>8,4</w:t>
            </w:r>
          </w:p>
        </w:tc>
        <w:tc>
          <w:tcPr>
            <w:tcW w:w="668" w:type="dxa"/>
            <w:shd w:val="clear" w:color="auto" w:fill="F2F2F2" w:themeFill="background1" w:themeFillShade="F2"/>
            <w:vAlign w:val="bottom"/>
          </w:tcPr>
          <w:p w14:paraId="4262BAC8" w14:textId="66DBA831" w:rsidR="00EA3A3A" w:rsidRPr="00802DD4" w:rsidRDefault="00EA3A3A" w:rsidP="00EA3A3A">
            <w:pPr>
              <w:spacing w:after="0" w:line="240" w:lineRule="auto"/>
              <w:rPr>
                <w:rFonts w:cs="Calibri"/>
                <w:color w:val="000000"/>
                <w:sz w:val="20"/>
                <w:szCs w:val="20"/>
              </w:rPr>
            </w:pPr>
            <w:r>
              <w:rPr>
                <w:rFonts w:cs="Calibri"/>
                <w:color w:val="000000"/>
              </w:rPr>
              <w:t>1,7</w:t>
            </w:r>
          </w:p>
        </w:tc>
        <w:tc>
          <w:tcPr>
            <w:tcW w:w="668" w:type="dxa"/>
            <w:shd w:val="clear" w:color="auto" w:fill="F2F2F2" w:themeFill="background1" w:themeFillShade="F2"/>
            <w:vAlign w:val="bottom"/>
          </w:tcPr>
          <w:p w14:paraId="51578C94" w14:textId="39B2928C" w:rsidR="00EA3A3A" w:rsidRPr="00802DD4" w:rsidRDefault="00EA3A3A" w:rsidP="00EA3A3A">
            <w:pPr>
              <w:spacing w:after="0" w:line="240" w:lineRule="auto"/>
              <w:rPr>
                <w:rFonts w:cs="Calibri"/>
                <w:color w:val="000000"/>
                <w:sz w:val="20"/>
                <w:szCs w:val="20"/>
              </w:rPr>
            </w:pPr>
            <w:r>
              <w:rPr>
                <w:rFonts w:cs="Calibri"/>
                <w:color w:val="000000"/>
              </w:rPr>
              <w:t xml:space="preserve"> </w:t>
            </w:r>
          </w:p>
        </w:tc>
        <w:tc>
          <w:tcPr>
            <w:tcW w:w="1205" w:type="dxa"/>
            <w:shd w:val="clear" w:color="auto" w:fill="F2F2F2" w:themeFill="background1" w:themeFillShade="F2"/>
            <w:vAlign w:val="bottom"/>
          </w:tcPr>
          <w:p w14:paraId="26B8F238" w14:textId="0CF6AA0E" w:rsidR="00EA3A3A" w:rsidRPr="00802DD4" w:rsidRDefault="00EA3A3A" w:rsidP="00EA3A3A">
            <w:pPr>
              <w:spacing w:after="0" w:line="240" w:lineRule="auto"/>
              <w:rPr>
                <w:rFonts w:cs="Calibri"/>
                <w:color w:val="000000"/>
                <w:sz w:val="20"/>
                <w:szCs w:val="20"/>
              </w:rPr>
            </w:pPr>
            <w:r>
              <w:rPr>
                <w:rFonts w:cs="Calibri"/>
                <w:color w:val="000000"/>
              </w:rPr>
              <w:t>6,2</w:t>
            </w:r>
          </w:p>
        </w:tc>
      </w:tr>
      <w:tr w:rsidR="00EA3A3A" w:rsidRPr="007F0D5E" w14:paraId="6EBCBBCF" w14:textId="203109C4" w:rsidTr="00CF42F2">
        <w:tc>
          <w:tcPr>
            <w:tcW w:w="1110" w:type="dxa"/>
            <w:vAlign w:val="bottom"/>
          </w:tcPr>
          <w:p w14:paraId="48DBFC8D" w14:textId="3DBE3635" w:rsidR="00EA3A3A" w:rsidRPr="007F0D5E" w:rsidRDefault="00EA3A3A" w:rsidP="00EA3A3A">
            <w:pPr>
              <w:spacing w:after="0" w:line="240" w:lineRule="auto"/>
              <w:rPr>
                <w:rFonts w:ascii="Times New Roman" w:hAnsi="Times New Roman"/>
                <w:sz w:val="20"/>
                <w:szCs w:val="20"/>
              </w:rPr>
            </w:pPr>
            <w:r>
              <w:rPr>
                <w:rFonts w:cs="Calibri"/>
                <w:color w:val="000000"/>
              </w:rPr>
              <w:t>38</w:t>
            </w:r>
          </w:p>
        </w:tc>
        <w:tc>
          <w:tcPr>
            <w:tcW w:w="783" w:type="dxa"/>
            <w:vAlign w:val="bottom"/>
          </w:tcPr>
          <w:p w14:paraId="3A749141" w14:textId="6DE69FDE" w:rsidR="00EA3A3A" w:rsidRPr="00291D95" w:rsidRDefault="00EA3A3A" w:rsidP="00EA3A3A">
            <w:pPr>
              <w:spacing w:after="0" w:line="240" w:lineRule="auto"/>
              <w:rPr>
                <w:rFonts w:cs="Calibri"/>
                <w:color w:val="000000"/>
                <w:sz w:val="20"/>
                <w:szCs w:val="20"/>
              </w:rPr>
            </w:pPr>
            <w:r>
              <w:rPr>
                <w:rFonts w:cs="Calibri"/>
                <w:color w:val="000000"/>
              </w:rPr>
              <w:t>12</w:t>
            </w:r>
          </w:p>
        </w:tc>
        <w:tc>
          <w:tcPr>
            <w:tcW w:w="690" w:type="dxa"/>
            <w:vAlign w:val="bottom"/>
          </w:tcPr>
          <w:p w14:paraId="24F530E6" w14:textId="438FFE1C" w:rsidR="00EA3A3A" w:rsidRPr="00291D95" w:rsidRDefault="00EA3A3A" w:rsidP="00EA3A3A">
            <w:pPr>
              <w:spacing w:after="0" w:line="240" w:lineRule="auto"/>
              <w:rPr>
                <w:rFonts w:cs="Calibri"/>
                <w:color w:val="000000"/>
                <w:sz w:val="20"/>
                <w:szCs w:val="20"/>
              </w:rPr>
            </w:pPr>
            <w:r>
              <w:rPr>
                <w:rFonts w:cs="Calibri"/>
                <w:color w:val="000000"/>
              </w:rPr>
              <w:t>61</w:t>
            </w:r>
          </w:p>
        </w:tc>
        <w:tc>
          <w:tcPr>
            <w:tcW w:w="689" w:type="dxa"/>
            <w:vAlign w:val="bottom"/>
          </w:tcPr>
          <w:p w14:paraId="6D61A990" w14:textId="061458C2" w:rsidR="00EA3A3A" w:rsidRPr="00291D95" w:rsidRDefault="00EA3A3A" w:rsidP="00EA3A3A">
            <w:pPr>
              <w:spacing w:after="0" w:line="240" w:lineRule="auto"/>
              <w:rPr>
                <w:rFonts w:cs="Calibri"/>
                <w:color w:val="000000"/>
                <w:sz w:val="20"/>
                <w:szCs w:val="20"/>
              </w:rPr>
            </w:pPr>
            <w:r>
              <w:rPr>
                <w:rFonts w:cs="Calibri"/>
                <w:color w:val="000000"/>
              </w:rPr>
              <w:t>63</w:t>
            </w:r>
          </w:p>
        </w:tc>
        <w:tc>
          <w:tcPr>
            <w:tcW w:w="668" w:type="dxa"/>
            <w:vAlign w:val="bottom"/>
          </w:tcPr>
          <w:p w14:paraId="676A293B" w14:textId="559DC31F" w:rsidR="00EA3A3A" w:rsidRPr="00291D95" w:rsidRDefault="00EA3A3A" w:rsidP="00EA3A3A">
            <w:pPr>
              <w:spacing w:after="0" w:line="240" w:lineRule="auto"/>
              <w:rPr>
                <w:rFonts w:cs="Calibri"/>
                <w:color w:val="000000"/>
                <w:sz w:val="20"/>
                <w:szCs w:val="20"/>
              </w:rPr>
            </w:pPr>
            <w:r>
              <w:rPr>
                <w:rFonts w:cs="Calibri"/>
                <w:color w:val="000000"/>
              </w:rPr>
              <w:t>137</w:t>
            </w:r>
          </w:p>
        </w:tc>
        <w:tc>
          <w:tcPr>
            <w:tcW w:w="783" w:type="dxa"/>
            <w:vAlign w:val="bottom"/>
          </w:tcPr>
          <w:p w14:paraId="7CD5269A" w14:textId="39F25FE9" w:rsidR="00EA3A3A" w:rsidRPr="00802DD4" w:rsidRDefault="00EA3A3A" w:rsidP="00EA3A3A">
            <w:pPr>
              <w:spacing w:after="0" w:line="240" w:lineRule="auto"/>
              <w:rPr>
                <w:rFonts w:cs="Calibri"/>
                <w:color w:val="000000"/>
                <w:sz w:val="20"/>
                <w:szCs w:val="20"/>
              </w:rPr>
            </w:pPr>
            <w:r>
              <w:rPr>
                <w:rFonts w:cs="Calibri"/>
                <w:color w:val="000000"/>
              </w:rPr>
              <w:t>8,3</w:t>
            </w:r>
          </w:p>
        </w:tc>
        <w:tc>
          <w:tcPr>
            <w:tcW w:w="668" w:type="dxa"/>
            <w:vAlign w:val="bottom"/>
          </w:tcPr>
          <w:p w14:paraId="1DDE2BBE" w14:textId="5F639B5C" w:rsidR="00EA3A3A" w:rsidRPr="00802DD4" w:rsidRDefault="00EA3A3A" w:rsidP="00EA3A3A">
            <w:pPr>
              <w:spacing w:after="0" w:line="240" w:lineRule="auto"/>
              <w:rPr>
                <w:rFonts w:cs="Calibri"/>
                <w:color w:val="000000"/>
                <w:sz w:val="20"/>
                <w:szCs w:val="20"/>
              </w:rPr>
            </w:pPr>
            <w:r>
              <w:rPr>
                <w:rFonts w:cs="Calibri"/>
                <w:color w:val="000000"/>
              </w:rPr>
              <w:t>0,8</w:t>
            </w:r>
          </w:p>
        </w:tc>
        <w:tc>
          <w:tcPr>
            <w:tcW w:w="668" w:type="dxa"/>
            <w:vAlign w:val="bottom"/>
          </w:tcPr>
          <w:p w14:paraId="14505941" w14:textId="7EEC9FBA" w:rsidR="00EA3A3A" w:rsidRPr="00802DD4" w:rsidRDefault="00EA3A3A" w:rsidP="00EA3A3A">
            <w:pPr>
              <w:spacing w:after="0" w:line="240" w:lineRule="auto"/>
              <w:rPr>
                <w:rFonts w:cs="Calibri"/>
                <w:color w:val="000000"/>
                <w:sz w:val="20"/>
                <w:szCs w:val="20"/>
              </w:rPr>
            </w:pPr>
            <w:r>
              <w:rPr>
                <w:rFonts w:cs="Calibri"/>
                <w:color w:val="000000"/>
              </w:rPr>
              <w:t>0,5</w:t>
            </w:r>
          </w:p>
        </w:tc>
        <w:tc>
          <w:tcPr>
            <w:tcW w:w="1205" w:type="dxa"/>
            <w:vAlign w:val="bottom"/>
          </w:tcPr>
          <w:p w14:paraId="697CDD2A" w14:textId="05630B02" w:rsidR="00EA3A3A" w:rsidRPr="00802DD4" w:rsidRDefault="00EA3A3A" w:rsidP="00EA3A3A">
            <w:pPr>
              <w:spacing w:after="0" w:line="240" w:lineRule="auto"/>
              <w:rPr>
                <w:rFonts w:cs="Calibri"/>
                <w:color w:val="000000"/>
                <w:sz w:val="20"/>
                <w:szCs w:val="20"/>
              </w:rPr>
            </w:pPr>
            <w:r>
              <w:rPr>
                <w:rFonts w:cs="Calibri"/>
                <w:color w:val="000000"/>
              </w:rPr>
              <w:t>1,4</w:t>
            </w:r>
          </w:p>
        </w:tc>
      </w:tr>
      <w:tr w:rsidR="00EA3A3A" w:rsidRPr="007F0D5E" w14:paraId="3332A7D0" w14:textId="763D8A31" w:rsidTr="00CF42F2">
        <w:tc>
          <w:tcPr>
            <w:tcW w:w="1110" w:type="dxa"/>
            <w:shd w:val="clear" w:color="auto" w:fill="F2F2F2" w:themeFill="background1" w:themeFillShade="F2"/>
            <w:vAlign w:val="bottom"/>
          </w:tcPr>
          <w:p w14:paraId="597DEC4F" w14:textId="3A91C868" w:rsidR="00EA3A3A" w:rsidRPr="007F0D5E" w:rsidRDefault="00EA3A3A" w:rsidP="00EA3A3A">
            <w:pPr>
              <w:spacing w:after="0" w:line="240" w:lineRule="auto"/>
              <w:rPr>
                <w:rFonts w:ascii="Times New Roman" w:hAnsi="Times New Roman"/>
                <w:sz w:val="20"/>
                <w:szCs w:val="20"/>
              </w:rPr>
            </w:pPr>
            <w:r>
              <w:rPr>
                <w:rFonts w:cs="Calibri"/>
                <w:color w:val="000000"/>
              </w:rPr>
              <w:t>45</w:t>
            </w:r>
          </w:p>
        </w:tc>
        <w:tc>
          <w:tcPr>
            <w:tcW w:w="783" w:type="dxa"/>
            <w:shd w:val="clear" w:color="auto" w:fill="F2F2F2" w:themeFill="background1" w:themeFillShade="F2"/>
            <w:vAlign w:val="bottom"/>
          </w:tcPr>
          <w:p w14:paraId="4EDF7322" w14:textId="43A9F17E" w:rsidR="00EA3A3A" w:rsidRPr="00291D95" w:rsidRDefault="00EA3A3A" w:rsidP="00EA3A3A">
            <w:pPr>
              <w:spacing w:after="0" w:line="240" w:lineRule="auto"/>
              <w:rPr>
                <w:rFonts w:cs="Calibri"/>
                <w:color w:val="000000"/>
                <w:sz w:val="20"/>
                <w:szCs w:val="20"/>
              </w:rPr>
            </w:pPr>
            <w:r>
              <w:rPr>
                <w:rFonts w:cs="Calibri"/>
                <w:color w:val="000000"/>
              </w:rPr>
              <w:t>3</w:t>
            </w:r>
          </w:p>
        </w:tc>
        <w:tc>
          <w:tcPr>
            <w:tcW w:w="690" w:type="dxa"/>
            <w:shd w:val="clear" w:color="auto" w:fill="F2F2F2" w:themeFill="background1" w:themeFillShade="F2"/>
            <w:vAlign w:val="bottom"/>
          </w:tcPr>
          <w:p w14:paraId="6D50B06C" w14:textId="69A2373A" w:rsidR="00EA3A3A" w:rsidRPr="00291D95" w:rsidRDefault="00EA3A3A" w:rsidP="00EA3A3A">
            <w:pPr>
              <w:spacing w:after="0" w:line="240" w:lineRule="auto"/>
              <w:rPr>
                <w:rFonts w:cs="Calibri"/>
                <w:color w:val="000000"/>
                <w:sz w:val="20"/>
                <w:szCs w:val="20"/>
              </w:rPr>
            </w:pPr>
            <w:r>
              <w:rPr>
                <w:rFonts w:cs="Calibri"/>
                <w:color w:val="000000"/>
              </w:rPr>
              <w:t>1</w:t>
            </w:r>
          </w:p>
        </w:tc>
        <w:tc>
          <w:tcPr>
            <w:tcW w:w="689" w:type="dxa"/>
            <w:shd w:val="clear" w:color="auto" w:fill="F2F2F2" w:themeFill="background1" w:themeFillShade="F2"/>
            <w:vAlign w:val="bottom"/>
          </w:tcPr>
          <w:p w14:paraId="4B8D0D9A" w14:textId="77777777" w:rsidR="00EA3A3A" w:rsidRPr="00291D95" w:rsidRDefault="00EA3A3A" w:rsidP="00EA3A3A">
            <w:pPr>
              <w:spacing w:after="0" w:line="240" w:lineRule="auto"/>
              <w:rPr>
                <w:rFonts w:cs="Calibri"/>
                <w:color w:val="000000"/>
                <w:sz w:val="20"/>
                <w:szCs w:val="20"/>
              </w:rPr>
            </w:pPr>
          </w:p>
        </w:tc>
        <w:tc>
          <w:tcPr>
            <w:tcW w:w="668" w:type="dxa"/>
            <w:shd w:val="clear" w:color="auto" w:fill="F2F2F2" w:themeFill="background1" w:themeFillShade="F2"/>
            <w:vAlign w:val="bottom"/>
          </w:tcPr>
          <w:p w14:paraId="2D97CA25" w14:textId="0F2D9EB7" w:rsidR="00EA3A3A" w:rsidRPr="00291D95" w:rsidRDefault="00EA3A3A" w:rsidP="00EA3A3A">
            <w:pPr>
              <w:spacing w:after="0" w:line="240" w:lineRule="auto"/>
              <w:rPr>
                <w:rFonts w:cs="Calibri"/>
                <w:color w:val="000000"/>
                <w:sz w:val="20"/>
                <w:szCs w:val="20"/>
              </w:rPr>
            </w:pPr>
            <w:r>
              <w:rPr>
                <w:rFonts w:cs="Calibri"/>
                <w:color w:val="000000"/>
              </w:rPr>
              <w:t>4</w:t>
            </w:r>
          </w:p>
        </w:tc>
        <w:tc>
          <w:tcPr>
            <w:tcW w:w="783" w:type="dxa"/>
            <w:shd w:val="clear" w:color="auto" w:fill="F2F2F2" w:themeFill="background1" w:themeFillShade="F2"/>
            <w:vAlign w:val="bottom"/>
          </w:tcPr>
          <w:p w14:paraId="0D2416D4" w14:textId="67519F9F" w:rsidR="00EA3A3A" w:rsidRPr="00802DD4" w:rsidRDefault="00EA3A3A" w:rsidP="00EA3A3A">
            <w:pPr>
              <w:spacing w:after="0" w:line="240" w:lineRule="auto"/>
              <w:rPr>
                <w:rFonts w:cs="Calibri"/>
                <w:color w:val="000000"/>
                <w:sz w:val="20"/>
                <w:szCs w:val="20"/>
              </w:rPr>
            </w:pPr>
            <w:r>
              <w:rPr>
                <w:rFonts w:cs="Calibri"/>
                <w:color w:val="000000"/>
              </w:rPr>
              <w:t>8,4</w:t>
            </w:r>
          </w:p>
        </w:tc>
        <w:tc>
          <w:tcPr>
            <w:tcW w:w="668" w:type="dxa"/>
            <w:shd w:val="clear" w:color="auto" w:fill="F2F2F2" w:themeFill="background1" w:themeFillShade="F2"/>
            <w:vAlign w:val="bottom"/>
          </w:tcPr>
          <w:p w14:paraId="25586D54" w14:textId="70F5D80E" w:rsidR="00EA3A3A" w:rsidRPr="00802DD4" w:rsidRDefault="00EA3A3A" w:rsidP="00EA3A3A">
            <w:pPr>
              <w:spacing w:after="0" w:line="240" w:lineRule="auto"/>
              <w:rPr>
                <w:rFonts w:cs="Calibri"/>
                <w:color w:val="000000"/>
                <w:sz w:val="20"/>
                <w:szCs w:val="20"/>
              </w:rPr>
            </w:pPr>
            <w:r>
              <w:rPr>
                <w:rFonts w:cs="Calibri"/>
                <w:color w:val="000000"/>
              </w:rPr>
              <w:t>5,0</w:t>
            </w:r>
          </w:p>
        </w:tc>
        <w:tc>
          <w:tcPr>
            <w:tcW w:w="668" w:type="dxa"/>
            <w:shd w:val="clear" w:color="auto" w:fill="F2F2F2" w:themeFill="background1" w:themeFillShade="F2"/>
            <w:vAlign w:val="bottom"/>
          </w:tcPr>
          <w:p w14:paraId="31EB7642" w14:textId="05F3DF34" w:rsidR="00EA3A3A" w:rsidRPr="00802DD4" w:rsidRDefault="00EA3A3A" w:rsidP="00EA3A3A">
            <w:pPr>
              <w:spacing w:after="0" w:line="240" w:lineRule="auto"/>
              <w:rPr>
                <w:rFonts w:cs="Calibri"/>
                <w:color w:val="000000"/>
                <w:sz w:val="20"/>
                <w:szCs w:val="20"/>
              </w:rPr>
            </w:pPr>
            <w:r>
              <w:rPr>
                <w:rFonts w:cs="Calibri"/>
                <w:color w:val="000000"/>
              </w:rPr>
              <w:t xml:space="preserve"> </w:t>
            </w:r>
          </w:p>
        </w:tc>
        <w:tc>
          <w:tcPr>
            <w:tcW w:w="1205" w:type="dxa"/>
            <w:shd w:val="clear" w:color="auto" w:fill="F2F2F2" w:themeFill="background1" w:themeFillShade="F2"/>
            <w:vAlign w:val="bottom"/>
          </w:tcPr>
          <w:p w14:paraId="31249094" w14:textId="160D1CEF" w:rsidR="00EA3A3A" w:rsidRPr="00802DD4" w:rsidRDefault="00EA3A3A" w:rsidP="00EA3A3A">
            <w:pPr>
              <w:spacing w:after="0" w:line="240" w:lineRule="auto"/>
              <w:rPr>
                <w:rFonts w:cs="Calibri"/>
                <w:color w:val="000000"/>
                <w:sz w:val="20"/>
                <w:szCs w:val="20"/>
              </w:rPr>
            </w:pPr>
            <w:r>
              <w:rPr>
                <w:rFonts w:cs="Calibri"/>
                <w:color w:val="000000"/>
              </w:rPr>
              <w:t>7,8</w:t>
            </w:r>
          </w:p>
        </w:tc>
      </w:tr>
    </w:tbl>
    <w:p w14:paraId="20143A0A" w14:textId="77777777" w:rsidR="00B45675" w:rsidRPr="00B45675" w:rsidRDefault="00B45675">
      <w:pPr>
        <w:spacing w:after="0" w:line="240" w:lineRule="auto"/>
        <w:rPr>
          <w:rFonts w:ascii="Times New Roman" w:hAnsi="Times New Roman"/>
          <w:iCs/>
          <w:sz w:val="24"/>
          <w:szCs w:val="24"/>
        </w:rPr>
      </w:pPr>
    </w:p>
    <w:p w14:paraId="5A726CBB" w14:textId="72C23911" w:rsidR="00B45675" w:rsidRPr="005D3913" w:rsidRDefault="00B45675">
      <w:pPr>
        <w:spacing w:after="0" w:line="240" w:lineRule="auto"/>
        <w:rPr>
          <w:rFonts w:ascii="Times New Roman" w:hAnsi="Times New Roman"/>
          <w:b/>
          <w:bCs/>
          <w:iCs/>
          <w:sz w:val="24"/>
          <w:szCs w:val="24"/>
        </w:rPr>
      </w:pPr>
      <w:r>
        <w:rPr>
          <w:rFonts w:ascii="Times New Roman" w:hAnsi="Times New Roman"/>
          <w:i/>
          <w:sz w:val="24"/>
          <w:szCs w:val="24"/>
        </w:rPr>
        <w:br w:type="page"/>
      </w:r>
    </w:p>
    <w:p w14:paraId="3D753579" w14:textId="1052FAF6" w:rsidR="006C4604" w:rsidRPr="006C4604" w:rsidRDefault="006C4604" w:rsidP="006C4604">
      <w:pPr>
        <w:pStyle w:val="Heading2"/>
        <w:spacing w:before="0" w:after="0" w:line="360" w:lineRule="auto"/>
        <w:rPr>
          <w:rFonts w:ascii="Times New Roman" w:hAnsi="Times New Roman" w:cs="Times New Roman"/>
          <w:i w:val="0"/>
          <w:sz w:val="24"/>
          <w:szCs w:val="24"/>
        </w:rPr>
      </w:pPr>
      <w:bookmarkStart w:id="57" w:name="_Toc220680698"/>
      <w:r w:rsidRPr="00C21CEF">
        <w:rPr>
          <w:rFonts w:ascii="Times New Roman" w:hAnsi="Times New Roman" w:cs="Times New Roman"/>
          <w:i w:val="0"/>
          <w:sz w:val="24"/>
          <w:szCs w:val="24"/>
        </w:rPr>
        <w:lastRenderedPageBreak/>
        <w:t>5.</w:t>
      </w:r>
      <w:r w:rsidR="0040040A">
        <w:rPr>
          <w:rFonts w:ascii="Times New Roman" w:hAnsi="Times New Roman" w:cs="Times New Roman"/>
          <w:i w:val="0"/>
          <w:sz w:val="24"/>
          <w:szCs w:val="24"/>
        </w:rPr>
        <w:t>8</w:t>
      </w:r>
      <w:r w:rsidRPr="00C21CEF">
        <w:rPr>
          <w:rFonts w:ascii="Times New Roman" w:hAnsi="Times New Roman" w:cs="Times New Roman"/>
          <w:i w:val="0"/>
          <w:sz w:val="24"/>
          <w:szCs w:val="24"/>
        </w:rPr>
        <w:t>. VERSLINĖ ŽVEJYB</w:t>
      </w:r>
      <w:r>
        <w:rPr>
          <w:rFonts w:ascii="Times New Roman" w:hAnsi="Times New Roman" w:cs="Times New Roman"/>
          <w:i w:val="0"/>
          <w:sz w:val="24"/>
          <w:szCs w:val="24"/>
        </w:rPr>
        <w:t>A NĖGINĖMIS GAUDYKLĖMIS</w:t>
      </w:r>
      <w:bookmarkEnd w:id="57"/>
    </w:p>
    <w:p w14:paraId="27AE467B" w14:textId="77777777" w:rsidR="006C4604" w:rsidRPr="00C21CEF" w:rsidRDefault="006C4604" w:rsidP="0053718B">
      <w:pPr>
        <w:spacing w:after="0" w:line="360" w:lineRule="auto"/>
        <w:ind w:firstLine="540"/>
        <w:jc w:val="both"/>
        <w:rPr>
          <w:rFonts w:ascii="Times New Roman" w:hAnsi="Times New Roman"/>
          <w:sz w:val="24"/>
          <w:szCs w:val="24"/>
        </w:rPr>
      </w:pPr>
    </w:p>
    <w:p w14:paraId="5B9F1228" w14:textId="7512409C" w:rsidR="00E53586" w:rsidRDefault="00E53586" w:rsidP="00E53586">
      <w:pPr>
        <w:spacing w:after="0" w:line="360" w:lineRule="auto"/>
        <w:ind w:firstLine="540"/>
        <w:jc w:val="both"/>
        <w:rPr>
          <w:rFonts w:ascii="Times New Roman" w:hAnsi="Times New Roman"/>
          <w:sz w:val="24"/>
          <w:szCs w:val="24"/>
        </w:rPr>
      </w:pPr>
      <w:r w:rsidRPr="00C21CEF">
        <w:rPr>
          <w:rFonts w:ascii="Times New Roman" w:hAnsi="Times New Roman"/>
          <w:sz w:val="24"/>
          <w:szCs w:val="24"/>
        </w:rPr>
        <w:t>202</w:t>
      </w:r>
      <w:r w:rsidR="00EF1F13">
        <w:rPr>
          <w:rFonts w:ascii="Times New Roman" w:hAnsi="Times New Roman"/>
          <w:sz w:val="24"/>
          <w:szCs w:val="24"/>
        </w:rPr>
        <w:t>5</w:t>
      </w:r>
      <w:r w:rsidRPr="00C21CEF">
        <w:rPr>
          <w:rFonts w:ascii="Times New Roman" w:hAnsi="Times New Roman"/>
          <w:sz w:val="24"/>
          <w:szCs w:val="24"/>
        </w:rPr>
        <w:t xml:space="preserve"> m. žvejybos </w:t>
      </w:r>
      <w:r w:rsidRPr="00FF373B">
        <w:rPr>
          <w:rFonts w:ascii="Times New Roman" w:hAnsi="Times New Roman"/>
          <w:sz w:val="24"/>
          <w:szCs w:val="24"/>
        </w:rPr>
        <w:t xml:space="preserve">nėginėmis gaudyklėmis </w:t>
      </w:r>
      <w:r w:rsidRPr="00C21CEF">
        <w:rPr>
          <w:rFonts w:ascii="Times New Roman" w:hAnsi="Times New Roman"/>
          <w:sz w:val="24"/>
          <w:szCs w:val="24"/>
        </w:rPr>
        <w:t xml:space="preserve">pastangos sudarė </w:t>
      </w:r>
      <w:r w:rsidR="00EF1F13">
        <w:rPr>
          <w:rFonts w:ascii="Times New Roman" w:hAnsi="Times New Roman"/>
          <w:sz w:val="24"/>
          <w:szCs w:val="24"/>
        </w:rPr>
        <w:t>2,3</w:t>
      </w:r>
      <w:r w:rsidR="009E0A89">
        <w:rPr>
          <w:rFonts w:ascii="Times New Roman" w:hAnsi="Times New Roman"/>
          <w:sz w:val="24"/>
          <w:szCs w:val="24"/>
        </w:rPr>
        <w:t>%</w:t>
      </w:r>
      <w:r w:rsidRPr="00C21CEF">
        <w:rPr>
          <w:rFonts w:ascii="Times New Roman" w:hAnsi="Times New Roman"/>
          <w:sz w:val="24"/>
          <w:szCs w:val="24"/>
        </w:rPr>
        <w:t xml:space="preserve"> visų </w:t>
      </w:r>
      <w:r>
        <w:rPr>
          <w:rFonts w:ascii="Times New Roman" w:hAnsi="Times New Roman"/>
          <w:sz w:val="24"/>
          <w:szCs w:val="24"/>
        </w:rPr>
        <w:t xml:space="preserve">verslinės žvejybos </w:t>
      </w:r>
      <w:r w:rsidRPr="00C21CEF">
        <w:rPr>
          <w:rFonts w:ascii="Times New Roman" w:hAnsi="Times New Roman"/>
          <w:sz w:val="24"/>
          <w:szCs w:val="24"/>
        </w:rPr>
        <w:t>pastangų</w:t>
      </w:r>
      <w:r w:rsidR="00F95656">
        <w:rPr>
          <w:rFonts w:ascii="Times New Roman" w:hAnsi="Times New Roman"/>
          <w:sz w:val="24"/>
          <w:szCs w:val="24"/>
        </w:rPr>
        <w:t xml:space="preserve">, </w:t>
      </w:r>
      <w:r w:rsidR="00F95656" w:rsidRPr="00C21CEF">
        <w:rPr>
          <w:rFonts w:ascii="Times New Roman" w:hAnsi="Times New Roman"/>
          <w:sz w:val="24"/>
          <w:szCs w:val="24"/>
        </w:rPr>
        <w:t xml:space="preserve">o pastangų limito buvo panaudota </w:t>
      </w:r>
      <w:r w:rsidR="00EF1F13">
        <w:rPr>
          <w:rFonts w:ascii="Times New Roman" w:hAnsi="Times New Roman"/>
          <w:sz w:val="24"/>
          <w:szCs w:val="24"/>
        </w:rPr>
        <w:t>67,3</w:t>
      </w:r>
      <w:r w:rsidR="009E0A89">
        <w:rPr>
          <w:rFonts w:ascii="Times New Roman" w:hAnsi="Times New Roman"/>
          <w:sz w:val="24"/>
          <w:szCs w:val="24"/>
        </w:rPr>
        <w:t>%</w:t>
      </w:r>
      <w:r>
        <w:rPr>
          <w:rFonts w:ascii="Times New Roman" w:hAnsi="Times New Roman"/>
          <w:sz w:val="24"/>
          <w:szCs w:val="24"/>
        </w:rPr>
        <w:t xml:space="preserve"> (5.1 lent</w:t>
      </w:r>
      <w:r w:rsidR="0018751F">
        <w:rPr>
          <w:rFonts w:ascii="Times New Roman" w:hAnsi="Times New Roman"/>
          <w:sz w:val="24"/>
          <w:szCs w:val="24"/>
        </w:rPr>
        <w:t>.</w:t>
      </w:r>
      <w:r>
        <w:rPr>
          <w:rFonts w:ascii="Times New Roman" w:hAnsi="Times New Roman"/>
          <w:sz w:val="24"/>
          <w:szCs w:val="24"/>
        </w:rPr>
        <w:t xml:space="preserve">, 5.2, 5.3 pav.). </w:t>
      </w:r>
      <w:r w:rsidR="00DF35C6" w:rsidRPr="00C21CEF">
        <w:rPr>
          <w:rFonts w:ascii="Times New Roman" w:hAnsi="Times New Roman"/>
          <w:sz w:val="24"/>
          <w:szCs w:val="24"/>
        </w:rPr>
        <w:t xml:space="preserve">Nuo </w:t>
      </w:r>
      <w:smartTag w:uri="urn:schemas-microsoft-com:office:smarttags" w:element="metricconverter">
        <w:smartTagPr>
          <w:attr w:name="ProductID" w:val="2009 m"/>
        </w:smartTagPr>
        <w:r w:rsidR="00DF35C6" w:rsidRPr="00C21CEF">
          <w:rPr>
            <w:rFonts w:ascii="Times New Roman" w:hAnsi="Times New Roman"/>
            <w:sz w:val="24"/>
            <w:szCs w:val="24"/>
          </w:rPr>
          <w:t>2009 m</w:t>
        </w:r>
      </w:smartTag>
      <w:r w:rsidR="00DF35C6" w:rsidRPr="00C21CEF">
        <w:rPr>
          <w:rFonts w:ascii="Times New Roman" w:hAnsi="Times New Roman"/>
          <w:sz w:val="24"/>
          <w:szCs w:val="24"/>
        </w:rPr>
        <w:t>. nėginių gaudyklių kiekio limitas buvo sumažintas nuo 50 iki 32 (36</w:t>
      </w:r>
      <w:r w:rsidR="009E0A89">
        <w:rPr>
          <w:rFonts w:ascii="Times New Roman" w:hAnsi="Times New Roman"/>
          <w:sz w:val="24"/>
          <w:szCs w:val="24"/>
        </w:rPr>
        <w:t>%</w:t>
      </w:r>
      <w:r w:rsidR="00DF35C6" w:rsidRPr="00C21CEF">
        <w:rPr>
          <w:rFonts w:ascii="Times New Roman" w:hAnsi="Times New Roman"/>
          <w:sz w:val="24"/>
          <w:szCs w:val="24"/>
        </w:rPr>
        <w:t>)</w:t>
      </w:r>
      <w:r w:rsidR="00842220">
        <w:rPr>
          <w:rFonts w:ascii="Times New Roman" w:hAnsi="Times New Roman"/>
          <w:sz w:val="24"/>
          <w:szCs w:val="24"/>
        </w:rPr>
        <w:t>, nuo 2023 m. nustatyta 42 gaudyklių kvota</w:t>
      </w:r>
      <w:r w:rsidR="00EF1F13">
        <w:rPr>
          <w:rFonts w:ascii="Times New Roman" w:hAnsi="Times New Roman"/>
          <w:sz w:val="24"/>
          <w:szCs w:val="24"/>
        </w:rPr>
        <w:t>, 2025 m. – 30 gaudyklių</w:t>
      </w:r>
      <w:r w:rsidR="00842220">
        <w:rPr>
          <w:rFonts w:ascii="Times New Roman" w:hAnsi="Times New Roman"/>
          <w:sz w:val="24"/>
          <w:szCs w:val="24"/>
        </w:rPr>
        <w:t>.</w:t>
      </w:r>
    </w:p>
    <w:p w14:paraId="493AD2E6" w14:textId="24FE9AE2" w:rsidR="00E53586" w:rsidRPr="004D02DC" w:rsidRDefault="00E53586" w:rsidP="00E53586">
      <w:pPr>
        <w:spacing w:after="0" w:line="360" w:lineRule="auto"/>
        <w:ind w:firstLine="540"/>
        <w:jc w:val="both"/>
        <w:rPr>
          <w:rFonts w:ascii="Times New Roman" w:hAnsi="Times New Roman"/>
          <w:sz w:val="24"/>
          <w:szCs w:val="24"/>
        </w:rPr>
      </w:pPr>
      <w:r w:rsidRPr="00947D21">
        <w:rPr>
          <w:rFonts w:ascii="Times New Roman" w:hAnsi="Times New Roman"/>
          <w:sz w:val="24"/>
          <w:szCs w:val="24"/>
        </w:rPr>
        <w:t xml:space="preserve">Intensyviausios žvejybos šiuo įrankiu akvatorijos yra rytinė marių dalis </w:t>
      </w:r>
      <w:r w:rsidR="00947D21">
        <w:rPr>
          <w:rFonts w:ascii="Times New Roman" w:hAnsi="Times New Roman"/>
          <w:sz w:val="24"/>
          <w:szCs w:val="24"/>
        </w:rPr>
        <w:t xml:space="preserve">tarp </w:t>
      </w:r>
      <w:r w:rsidR="00EF1F13">
        <w:rPr>
          <w:rFonts w:ascii="Times New Roman" w:hAnsi="Times New Roman"/>
          <w:sz w:val="24"/>
          <w:szCs w:val="24"/>
        </w:rPr>
        <w:t>Drevernos</w:t>
      </w:r>
      <w:r w:rsidR="00947D21">
        <w:rPr>
          <w:rFonts w:ascii="Times New Roman" w:hAnsi="Times New Roman"/>
          <w:sz w:val="24"/>
          <w:szCs w:val="24"/>
        </w:rPr>
        <w:t xml:space="preserve"> ir Ventės, </w:t>
      </w:r>
      <w:r w:rsidRPr="00947D21">
        <w:rPr>
          <w:rFonts w:ascii="Times New Roman" w:hAnsi="Times New Roman"/>
          <w:sz w:val="24"/>
          <w:szCs w:val="24"/>
        </w:rPr>
        <w:t>(5.32 pav., 5.</w:t>
      </w:r>
      <w:r w:rsidR="00EA722D">
        <w:rPr>
          <w:rFonts w:ascii="Times New Roman" w:hAnsi="Times New Roman"/>
          <w:sz w:val="24"/>
          <w:szCs w:val="24"/>
        </w:rPr>
        <w:t>13</w:t>
      </w:r>
      <w:r w:rsidRPr="00947D21">
        <w:rPr>
          <w:rFonts w:ascii="Times New Roman" w:hAnsi="Times New Roman"/>
          <w:sz w:val="24"/>
          <w:szCs w:val="24"/>
        </w:rPr>
        <w:t xml:space="preserve"> lent.). </w:t>
      </w:r>
      <w:r w:rsidR="00F95656" w:rsidRPr="00947D21">
        <w:rPr>
          <w:rFonts w:ascii="Times New Roman" w:hAnsi="Times New Roman"/>
          <w:sz w:val="24"/>
          <w:szCs w:val="24"/>
        </w:rPr>
        <w:t xml:space="preserve">Žvejybos nėginėmis gaudyklėmis </w:t>
      </w:r>
      <w:r w:rsidR="00EF1F13">
        <w:rPr>
          <w:rFonts w:ascii="Times New Roman" w:hAnsi="Times New Roman"/>
          <w:sz w:val="24"/>
          <w:szCs w:val="24"/>
        </w:rPr>
        <w:t xml:space="preserve">didžiausias </w:t>
      </w:r>
      <w:r w:rsidRPr="00947D21">
        <w:rPr>
          <w:rFonts w:ascii="Times New Roman" w:hAnsi="Times New Roman"/>
          <w:sz w:val="24"/>
          <w:szCs w:val="24"/>
        </w:rPr>
        <w:t xml:space="preserve">intensyvumas </w:t>
      </w:r>
      <w:r w:rsidR="00EF1F13">
        <w:rPr>
          <w:rFonts w:ascii="Times New Roman" w:hAnsi="Times New Roman"/>
          <w:sz w:val="24"/>
          <w:szCs w:val="24"/>
        </w:rPr>
        <w:t xml:space="preserve">buvo sausio </w:t>
      </w:r>
      <w:r w:rsidR="00F95656" w:rsidRPr="00947D21">
        <w:rPr>
          <w:rFonts w:ascii="Times New Roman" w:hAnsi="Times New Roman"/>
          <w:sz w:val="24"/>
          <w:szCs w:val="24"/>
        </w:rPr>
        <w:t xml:space="preserve">mėnesį </w:t>
      </w:r>
      <w:r w:rsidR="00EF1F13">
        <w:rPr>
          <w:rFonts w:ascii="Times New Roman" w:hAnsi="Times New Roman"/>
          <w:sz w:val="24"/>
          <w:szCs w:val="24"/>
        </w:rPr>
        <w:t xml:space="preserve">ir </w:t>
      </w:r>
      <w:r w:rsidR="00F95656" w:rsidRPr="004D02DC">
        <w:rPr>
          <w:rFonts w:ascii="Times New Roman" w:hAnsi="Times New Roman"/>
          <w:sz w:val="24"/>
          <w:szCs w:val="24"/>
        </w:rPr>
        <w:t>si</w:t>
      </w:r>
      <w:r w:rsidRPr="004D02DC">
        <w:rPr>
          <w:rFonts w:ascii="Times New Roman" w:hAnsi="Times New Roman"/>
          <w:sz w:val="24"/>
          <w:szCs w:val="24"/>
        </w:rPr>
        <w:t xml:space="preserve">ekė </w:t>
      </w:r>
      <w:r w:rsidR="00F95656" w:rsidRPr="004D02DC">
        <w:rPr>
          <w:rFonts w:ascii="Times New Roman" w:hAnsi="Times New Roman"/>
          <w:sz w:val="24"/>
          <w:szCs w:val="24"/>
        </w:rPr>
        <w:t>0</w:t>
      </w:r>
      <w:r w:rsidRPr="004D02DC">
        <w:rPr>
          <w:rFonts w:ascii="Times New Roman" w:hAnsi="Times New Roman"/>
          <w:sz w:val="24"/>
          <w:szCs w:val="24"/>
        </w:rPr>
        <w:t>,</w:t>
      </w:r>
      <w:r w:rsidR="00EF1F13" w:rsidRPr="004D02DC">
        <w:rPr>
          <w:rFonts w:ascii="Times New Roman" w:hAnsi="Times New Roman"/>
          <w:sz w:val="24"/>
          <w:szCs w:val="24"/>
        </w:rPr>
        <w:t>5</w:t>
      </w:r>
      <w:r w:rsidR="00F95656" w:rsidRPr="004D02DC">
        <w:rPr>
          <w:rFonts w:ascii="Times New Roman" w:hAnsi="Times New Roman"/>
          <w:sz w:val="24"/>
          <w:szCs w:val="24"/>
        </w:rPr>
        <w:t xml:space="preserve">, </w:t>
      </w:r>
      <w:r w:rsidR="00EF1F13" w:rsidRPr="004D02DC">
        <w:rPr>
          <w:rFonts w:ascii="Times New Roman" w:hAnsi="Times New Roman"/>
          <w:sz w:val="24"/>
          <w:szCs w:val="24"/>
        </w:rPr>
        <w:t xml:space="preserve">kiek mažesnis - </w:t>
      </w:r>
      <w:r w:rsidR="00F95656" w:rsidRPr="004D02DC">
        <w:rPr>
          <w:rFonts w:ascii="Times New Roman" w:hAnsi="Times New Roman"/>
          <w:sz w:val="24"/>
          <w:szCs w:val="24"/>
        </w:rPr>
        <w:t>spalio mėnesį</w:t>
      </w:r>
      <w:r w:rsidR="00EF1F13" w:rsidRPr="004D02DC">
        <w:rPr>
          <w:rFonts w:ascii="Times New Roman" w:hAnsi="Times New Roman"/>
          <w:sz w:val="24"/>
          <w:szCs w:val="24"/>
        </w:rPr>
        <w:t xml:space="preserve">, </w:t>
      </w:r>
      <w:r w:rsidRPr="004D02DC">
        <w:rPr>
          <w:rFonts w:ascii="Times New Roman" w:hAnsi="Times New Roman"/>
          <w:sz w:val="24"/>
          <w:szCs w:val="24"/>
        </w:rPr>
        <w:t>0,</w:t>
      </w:r>
      <w:r w:rsidR="00EF1F13" w:rsidRPr="004D02DC">
        <w:rPr>
          <w:rFonts w:ascii="Times New Roman" w:hAnsi="Times New Roman"/>
          <w:sz w:val="24"/>
          <w:szCs w:val="24"/>
        </w:rPr>
        <w:t>4</w:t>
      </w:r>
      <w:r w:rsidRPr="004D02DC">
        <w:rPr>
          <w:rFonts w:ascii="Times New Roman" w:hAnsi="Times New Roman"/>
          <w:sz w:val="24"/>
          <w:szCs w:val="24"/>
        </w:rPr>
        <w:t xml:space="preserve"> tūkst. pastangų</w:t>
      </w:r>
      <w:r w:rsidR="00F95656" w:rsidRPr="004D02DC">
        <w:rPr>
          <w:rFonts w:ascii="Times New Roman" w:hAnsi="Times New Roman"/>
          <w:sz w:val="24"/>
          <w:szCs w:val="24"/>
        </w:rPr>
        <w:t xml:space="preserve"> </w:t>
      </w:r>
      <w:r w:rsidRPr="004D02DC">
        <w:rPr>
          <w:rFonts w:ascii="Times New Roman" w:hAnsi="Times New Roman"/>
          <w:sz w:val="24"/>
          <w:szCs w:val="24"/>
        </w:rPr>
        <w:t>(5.2</w:t>
      </w:r>
      <w:r w:rsidR="00F95656" w:rsidRPr="004D02DC">
        <w:rPr>
          <w:rFonts w:ascii="Times New Roman" w:hAnsi="Times New Roman"/>
          <w:sz w:val="24"/>
          <w:szCs w:val="24"/>
        </w:rPr>
        <w:t>9</w:t>
      </w:r>
      <w:r w:rsidRPr="004D02DC">
        <w:rPr>
          <w:rFonts w:ascii="Times New Roman" w:hAnsi="Times New Roman"/>
          <w:sz w:val="24"/>
          <w:szCs w:val="24"/>
        </w:rPr>
        <w:t xml:space="preserve"> pav.). </w:t>
      </w:r>
      <w:r w:rsidR="00F95656" w:rsidRPr="004D02DC">
        <w:rPr>
          <w:rFonts w:ascii="Times New Roman" w:hAnsi="Times New Roman"/>
          <w:sz w:val="24"/>
          <w:szCs w:val="24"/>
        </w:rPr>
        <w:t>L</w:t>
      </w:r>
      <w:r w:rsidRPr="004D02DC">
        <w:rPr>
          <w:rFonts w:ascii="Times New Roman" w:hAnsi="Times New Roman"/>
          <w:sz w:val="24"/>
          <w:szCs w:val="24"/>
        </w:rPr>
        <w:t xml:space="preserve">aimikiai siekė </w:t>
      </w:r>
      <w:r w:rsidR="00EF1F13" w:rsidRPr="004D02DC">
        <w:rPr>
          <w:rFonts w:ascii="Times New Roman" w:hAnsi="Times New Roman"/>
          <w:sz w:val="24"/>
          <w:szCs w:val="24"/>
        </w:rPr>
        <w:t>4,9</w:t>
      </w:r>
      <w:r w:rsidR="00F95656" w:rsidRPr="004D02DC">
        <w:rPr>
          <w:rFonts w:ascii="Times New Roman" w:hAnsi="Times New Roman"/>
          <w:sz w:val="24"/>
          <w:szCs w:val="24"/>
        </w:rPr>
        <w:t xml:space="preserve"> t </w:t>
      </w:r>
      <w:r w:rsidR="00EF1F13" w:rsidRPr="004D02DC">
        <w:rPr>
          <w:rFonts w:ascii="Times New Roman" w:hAnsi="Times New Roman"/>
          <w:sz w:val="24"/>
          <w:szCs w:val="24"/>
        </w:rPr>
        <w:t>sausio</w:t>
      </w:r>
      <w:r w:rsidR="00F95656" w:rsidRPr="004D02DC">
        <w:rPr>
          <w:rFonts w:ascii="Times New Roman" w:hAnsi="Times New Roman"/>
          <w:sz w:val="24"/>
          <w:szCs w:val="24"/>
        </w:rPr>
        <w:t xml:space="preserve"> mėnesį</w:t>
      </w:r>
      <w:r w:rsidR="00EF1F13" w:rsidRPr="004D02DC">
        <w:rPr>
          <w:rFonts w:ascii="Times New Roman" w:hAnsi="Times New Roman"/>
          <w:sz w:val="24"/>
          <w:szCs w:val="24"/>
        </w:rPr>
        <w:t>, spalio mėnesį – 2,2</w:t>
      </w:r>
      <w:r w:rsidRPr="004D02DC">
        <w:rPr>
          <w:rFonts w:ascii="Times New Roman" w:hAnsi="Times New Roman"/>
          <w:sz w:val="24"/>
          <w:szCs w:val="24"/>
        </w:rPr>
        <w:t> t</w:t>
      </w:r>
      <w:r w:rsidR="00F95656" w:rsidRPr="004D02DC">
        <w:rPr>
          <w:rFonts w:ascii="Times New Roman" w:hAnsi="Times New Roman"/>
          <w:sz w:val="24"/>
          <w:szCs w:val="24"/>
        </w:rPr>
        <w:t>,</w:t>
      </w:r>
      <w:r w:rsidRPr="004D02DC">
        <w:rPr>
          <w:rFonts w:ascii="Times New Roman" w:hAnsi="Times New Roman"/>
          <w:sz w:val="24"/>
          <w:szCs w:val="24"/>
        </w:rPr>
        <w:t xml:space="preserve"> </w:t>
      </w:r>
      <w:r w:rsidR="00EF1F13" w:rsidRPr="004D02DC">
        <w:rPr>
          <w:rFonts w:ascii="Times New Roman" w:hAnsi="Times New Roman"/>
          <w:sz w:val="24"/>
          <w:szCs w:val="24"/>
        </w:rPr>
        <w:t>kitais mėnesiais vidutiniškai buvo sugaunama 0,7 t. S</w:t>
      </w:r>
      <w:r w:rsidRPr="004D02DC">
        <w:rPr>
          <w:rFonts w:ascii="Times New Roman" w:hAnsi="Times New Roman"/>
          <w:sz w:val="24"/>
          <w:szCs w:val="24"/>
        </w:rPr>
        <w:t xml:space="preserve">ugavimai žvejybos pastangai </w:t>
      </w:r>
      <w:r w:rsidR="00F95656" w:rsidRPr="004D02DC">
        <w:rPr>
          <w:rFonts w:ascii="Times New Roman" w:hAnsi="Times New Roman"/>
          <w:sz w:val="24"/>
          <w:szCs w:val="24"/>
        </w:rPr>
        <w:t xml:space="preserve">atitinkamai </w:t>
      </w:r>
      <w:r w:rsidRPr="004D02DC">
        <w:rPr>
          <w:rFonts w:ascii="Times New Roman" w:hAnsi="Times New Roman"/>
          <w:sz w:val="24"/>
          <w:szCs w:val="24"/>
        </w:rPr>
        <w:t>siekė</w:t>
      </w:r>
      <w:r w:rsidR="005C2CE9" w:rsidRPr="004D02DC">
        <w:rPr>
          <w:rFonts w:ascii="Times New Roman" w:hAnsi="Times New Roman"/>
          <w:sz w:val="24"/>
          <w:szCs w:val="24"/>
        </w:rPr>
        <w:t xml:space="preserve"> nuo</w:t>
      </w:r>
      <w:r w:rsidRPr="004D02DC">
        <w:rPr>
          <w:rFonts w:ascii="Times New Roman" w:hAnsi="Times New Roman"/>
          <w:sz w:val="24"/>
          <w:szCs w:val="24"/>
        </w:rPr>
        <w:t xml:space="preserve"> </w:t>
      </w:r>
      <w:r w:rsidR="005C2CE9" w:rsidRPr="004D02DC">
        <w:rPr>
          <w:rFonts w:ascii="Times New Roman" w:hAnsi="Times New Roman"/>
          <w:sz w:val="24"/>
          <w:szCs w:val="24"/>
        </w:rPr>
        <w:t>10</w:t>
      </w:r>
      <w:r w:rsidRPr="004D02DC">
        <w:rPr>
          <w:rFonts w:ascii="Times New Roman" w:hAnsi="Times New Roman"/>
          <w:sz w:val="24"/>
          <w:szCs w:val="24"/>
        </w:rPr>
        <w:t xml:space="preserve"> kg</w:t>
      </w:r>
      <w:r w:rsidR="00F95656" w:rsidRPr="004D02DC">
        <w:rPr>
          <w:rFonts w:ascii="Times New Roman" w:hAnsi="Times New Roman"/>
          <w:sz w:val="24"/>
          <w:szCs w:val="24"/>
        </w:rPr>
        <w:t xml:space="preserve"> </w:t>
      </w:r>
      <w:r w:rsidR="005C2CE9" w:rsidRPr="004D02DC">
        <w:rPr>
          <w:rFonts w:ascii="Times New Roman" w:hAnsi="Times New Roman"/>
          <w:sz w:val="24"/>
          <w:szCs w:val="24"/>
        </w:rPr>
        <w:t>sausio mėnesį iki 4,4</w:t>
      </w:r>
      <w:r w:rsidR="00F95656" w:rsidRPr="004D02DC">
        <w:rPr>
          <w:rFonts w:ascii="Times New Roman" w:hAnsi="Times New Roman"/>
          <w:sz w:val="24"/>
          <w:szCs w:val="24"/>
        </w:rPr>
        <w:t xml:space="preserve"> kg</w:t>
      </w:r>
      <w:r w:rsidR="005C2CE9" w:rsidRPr="004D02DC">
        <w:rPr>
          <w:rFonts w:ascii="Times New Roman" w:hAnsi="Times New Roman"/>
          <w:sz w:val="24"/>
          <w:szCs w:val="24"/>
        </w:rPr>
        <w:t xml:space="preserve"> balandžio mėnesį</w:t>
      </w:r>
      <w:r w:rsidR="00F95656" w:rsidRPr="004D02DC">
        <w:rPr>
          <w:rFonts w:ascii="Times New Roman" w:hAnsi="Times New Roman"/>
          <w:sz w:val="24"/>
          <w:szCs w:val="24"/>
        </w:rPr>
        <w:t>,</w:t>
      </w:r>
      <w:r w:rsidRPr="004D02DC">
        <w:rPr>
          <w:rFonts w:ascii="Times New Roman" w:hAnsi="Times New Roman"/>
          <w:sz w:val="24"/>
          <w:szCs w:val="24"/>
        </w:rPr>
        <w:t xml:space="preserve"> </w:t>
      </w:r>
      <w:r w:rsidR="00F95656" w:rsidRPr="004D02DC">
        <w:rPr>
          <w:rFonts w:ascii="Times New Roman" w:hAnsi="Times New Roman"/>
          <w:sz w:val="24"/>
          <w:szCs w:val="24"/>
        </w:rPr>
        <w:t>v</w:t>
      </w:r>
      <w:r w:rsidRPr="004D02DC">
        <w:rPr>
          <w:rFonts w:ascii="Times New Roman" w:hAnsi="Times New Roman"/>
          <w:sz w:val="24"/>
          <w:szCs w:val="24"/>
        </w:rPr>
        <w:t xml:space="preserve">idutiniškai </w:t>
      </w:r>
      <w:r w:rsidR="005C2CE9" w:rsidRPr="004D02DC">
        <w:rPr>
          <w:rFonts w:ascii="Times New Roman" w:hAnsi="Times New Roman"/>
          <w:sz w:val="24"/>
          <w:szCs w:val="24"/>
        </w:rPr>
        <w:t>7,5</w:t>
      </w:r>
      <w:r w:rsidRPr="004D02DC">
        <w:rPr>
          <w:rFonts w:ascii="Times New Roman" w:hAnsi="Times New Roman"/>
          <w:sz w:val="24"/>
          <w:szCs w:val="24"/>
        </w:rPr>
        <w:t xml:space="preserve"> kg (5.</w:t>
      </w:r>
      <w:r w:rsidR="00F95656" w:rsidRPr="004D02DC">
        <w:rPr>
          <w:rFonts w:ascii="Times New Roman" w:hAnsi="Times New Roman"/>
          <w:sz w:val="24"/>
          <w:szCs w:val="24"/>
        </w:rPr>
        <w:t>30</w:t>
      </w:r>
      <w:r w:rsidRPr="004D02DC">
        <w:rPr>
          <w:rFonts w:ascii="Times New Roman" w:hAnsi="Times New Roman"/>
          <w:sz w:val="24"/>
          <w:szCs w:val="24"/>
        </w:rPr>
        <w:t xml:space="preserve"> pav.). Iš viso </w:t>
      </w:r>
      <w:r w:rsidR="00F95656" w:rsidRPr="004D02DC">
        <w:rPr>
          <w:rFonts w:ascii="Times New Roman" w:hAnsi="Times New Roman"/>
          <w:sz w:val="24"/>
          <w:szCs w:val="24"/>
        </w:rPr>
        <w:t xml:space="preserve">nėginėmis gaudyklėmis </w:t>
      </w:r>
      <w:r w:rsidRPr="004D02DC">
        <w:rPr>
          <w:rFonts w:ascii="Times New Roman" w:hAnsi="Times New Roman"/>
          <w:sz w:val="24"/>
          <w:szCs w:val="24"/>
        </w:rPr>
        <w:t>202</w:t>
      </w:r>
      <w:r w:rsidR="00EF1F13" w:rsidRPr="004D02DC">
        <w:rPr>
          <w:rFonts w:ascii="Times New Roman" w:hAnsi="Times New Roman"/>
          <w:sz w:val="24"/>
          <w:szCs w:val="24"/>
        </w:rPr>
        <w:t>5</w:t>
      </w:r>
      <w:r w:rsidRPr="004D02DC">
        <w:rPr>
          <w:rFonts w:ascii="Times New Roman" w:hAnsi="Times New Roman"/>
          <w:sz w:val="24"/>
          <w:szCs w:val="24"/>
        </w:rPr>
        <w:t xml:space="preserve"> m. buvo sugauta </w:t>
      </w:r>
      <w:r w:rsidR="00EF1F13" w:rsidRPr="004D02DC">
        <w:rPr>
          <w:rFonts w:ascii="Times New Roman" w:hAnsi="Times New Roman"/>
          <w:sz w:val="24"/>
          <w:szCs w:val="24"/>
        </w:rPr>
        <w:t>1,7</w:t>
      </w:r>
      <w:r w:rsidR="009E0A89" w:rsidRPr="004D02DC">
        <w:rPr>
          <w:rFonts w:ascii="Times New Roman" w:hAnsi="Times New Roman"/>
          <w:sz w:val="24"/>
          <w:szCs w:val="24"/>
        </w:rPr>
        <w:t>%</w:t>
      </w:r>
      <w:r w:rsidRPr="004D02DC">
        <w:rPr>
          <w:rFonts w:ascii="Times New Roman" w:hAnsi="Times New Roman"/>
          <w:sz w:val="24"/>
          <w:szCs w:val="24"/>
        </w:rPr>
        <w:t xml:space="preserve"> visų verslinių laimikių (5.3 pav.). Didžiausią laimikių dalį sudarė </w:t>
      </w:r>
      <w:r w:rsidR="005C2CE9" w:rsidRPr="004D02DC">
        <w:rPr>
          <w:rFonts w:ascii="Times New Roman" w:hAnsi="Times New Roman"/>
          <w:sz w:val="24"/>
          <w:szCs w:val="24"/>
        </w:rPr>
        <w:t xml:space="preserve">nėgės (37%), </w:t>
      </w:r>
      <w:r w:rsidR="00F95656" w:rsidRPr="004D02DC">
        <w:rPr>
          <w:rFonts w:ascii="Times New Roman" w:hAnsi="Times New Roman"/>
          <w:sz w:val="24"/>
          <w:szCs w:val="24"/>
        </w:rPr>
        <w:t>karšiai</w:t>
      </w:r>
      <w:r w:rsidRPr="004D02DC">
        <w:rPr>
          <w:rFonts w:ascii="Times New Roman" w:hAnsi="Times New Roman"/>
          <w:sz w:val="24"/>
          <w:szCs w:val="24"/>
        </w:rPr>
        <w:t xml:space="preserve">, </w:t>
      </w:r>
      <w:r w:rsidR="005C2CE9" w:rsidRPr="004D02DC">
        <w:rPr>
          <w:rFonts w:ascii="Times New Roman" w:hAnsi="Times New Roman"/>
          <w:sz w:val="24"/>
          <w:szCs w:val="24"/>
        </w:rPr>
        <w:t xml:space="preserve">ir kuojos atitinkamai sudarė 21% ir 20% </w:t>
      </w:r>
      <w:r w:rsidRPr="004D02DC">
        <w:rPr>
          <w:rFonts w:ascii="Times New Roman" w:hAnsi="Times New Roman"/>
          <w:sz w:val="24"/>
          <w:szCs w:val="24"/>
        </w:rPr>
        <w:t>laimikių</w:t>
      </w:r>
      <w:r w:rsidR="00842220" w:rsidRPr="004D02DC">
        <w:rPr>
          <w:rFonts w:ascii="Times New Roman" w:hAnsi="Times New Roman"/>
          <w:sz w:val="24"/>
          <w:szCs w:val="24"/>
        </w:rPr>
        <w:t xml:space="preserve"> </w:t>
      </w:r>
      <w:r w:rsidRPr="004D02DC">
        <w:rPr>
          <w:rFonts w:ascii="Times New Roman" w:hAnsi="Times New Roman"/>
          <w:sz w:val="24"/>
          <w:szCs w:val="24"/>
        </w:rPr>
        <w:t>(5.</w:t>
      </w:r>
      <w:r w:rsidR="00DF35C6" w:rsidRPr="004D02DC">
        <w:rPr>
          <w:rFonts w:ascii="Times New Roman" w:hAnsi="Times New Roman"/>
          <w:sz w:val="24"/>
          <w:szCs w:val="24"/>
        </w:rPr>
        <w:t>31</w:t>
      </w:r>
      <w:r w:rsidRPr="004D02DC">
        <w:rPr>
          <w:rFonts w:ascii="Times New Roman" w:hAnsi="Times New Roman"/>
          <w:sz w:val="24"/>
          <w:szCs w:val="24"/>
        </w:rPr>
        <w:t xml:space="preserve"> pav.). </w:t>
      </w:r>
    </w:p>
    <w:p w14:paraId="1C673D45" w14:textId="1D667F82" w:rsidR="00E53586" w:rsidRPr="00330F6E" w:rsidRDefault="00330F6E" w:rsidP="0053718B">
      <w:pPr>
        <w:spacing w:after="0" w:line="360" w:lineRule="auto"/>
        <w:ind w:firstLine="540"/>
        <w:jc w:val="both"/>
        <w:rPr>
          <w:rFonts w:ascii="Times New Roman" w:hAnsi="Times New Roman"/>
          <w:sz w:val="24"/>
          <w:szCs w:val="24"/>
        </w:rPr>
      </w:pPr>
      <w:r w:rsidRPr="004D02DC">
        <w:rPr>
          <w:rFonts w:ascii="Times New Roman" w:hAnsi="Times New Roman"/>
          <w:sz w:val="24"/>
          <w:szCs w:val="24"/>
        </w:rPr>
        <w:t>2020-202</w:t>
      </w:r>
      <w:r w:rsidR="005C2CE9" w:rsidRPr="004D02DC">
        <w:rPr>
          <w:rFonts w:ascii="Times New Roman" w:hAnsi="Times New Roman"/>
          <w:sz w:val="24"/>
          <w:szCs w:val="24"/>
        </w:rPr>
        <w:t>4</w:t>
      </w:r>
      <w:r w:rsidRPr="004D02DC">
        <w:rPr>
          <w:rFonts w:ascii="Times New Roman" w:hAnsi="Times New Roman"/>
          <w:sz w:val="24"/>
          <w:szCs w:val="24"/>
        </w:rPr>
        <w:t xml:space="preserve"> m. intensyviausiai nėginėmis gaudyklėmis buvo žvejojama lapkričio mėnesį, kiek mažesnis intensyvumas buvo spalio mėnesį. Lapkričio mėnesį buvo sugauta </w:t>
      </w:r>
      <w:r w:rsidR="005C2CE9" w:rsidRPr="004D02DC">
        <w:rPr>
          <w:rFonts w:ascii="Times New Roman" w:hAnsi="Times New Roman"/>
          <w:sz w:val="24"/>
          <w:szCs w:val="24"/>
        </w:rPr>
        <w:t>58,7</w:t>
      </w:r>
      <w:r w:rsidR="009E0A89" w:rsidRPr="004D02DC">
        <w:rPr>
          <w:rFonts w:ascii="Times New Roman" w:hAnsi="Times New Roman"/>
          <w:sz w:val="24"/>
          <w:szCs w:val="24"/>
        </w:rPr>
        <w:t>%</w:t>
      </w:r>
      <w:r w:rsidRPr="004D02DC">
        <w:rPr>
          <w:rFonts w:ascii="Times New Roman" w:hAnsi="Times New Roman"/>
          <w:sz w:val="24"/>
          <w:szCs w:val="24"/>
        </w:rPr>
        <w:t xml:space="preserve"> visų nėg</w:t>
      </w:r>
      <w:r w:rsidR="00C62179" w:rsidRPr="004D02DC">
        <w:rPr>
          <w:rFonts w:ascii="Times New Roman" w:hAnsi="Times New Roman"/>
          <w:sz w:val="24"/>
          <w:szCs w:val="24"/>
        </w:rPr>
        <w:t xml:space="preserve">ių laimikių. </w:t>
      </w:r>
      <w:r w:rsidR="005C2CE9" w:rsidRPr="004D02DC">
        <w:rPr>
          <w:rFonts w:ascii="Times New Roman" w:hAnsi="Times New Roman"/>
          <w:sz w:val="24"/>
          <w:szCs w:val="24"/>
        </w:rPr>
        <w:t>G</w:t>
      </w:r>
      <w:r w:rsidR="00C62179" w:rsidRPr="004D02DC">
        <w:rPr>
          <w:rFonts w:ascii="Times New Roman" w:hAnsi="Times New Roman"/>
          <w:sz w:val="24"/>
          <w:szCs w:val="24"/>
        </w:rPr>
        <w:t>ruodžio mėnes</w:t>
      </w:r>
      <w:r w:rsidR="005C2CE9" w:rsidRPr="004D02DC">
        <w:rPr>
          <w:rFonts w:ascii="Times New Roman" w:hAnsi="Times New Roman"/>
          <w:sz w:val="24"/>
          <w:szCs w:val="24"/>
        </w:rPr>
        <w:t xml:space="preserve">į </w:t>
      </w:r>
      <w:r w:rsidR="00C62179" w:rsidRPr="004D02DC">
        <w:rPr>
          <w:rFonts w:ascii="Times New Roman" w:hAnsi="Times New Roman"/>
          <w:sz w:val="24"/>
          <w:szCs w:val="24"/>
        </w:rPr>
        <w:t xml:space="preserve">buvo </w:t>
      </w:r>
      <w:r w:rsidR="005C2CE9" w:rsidRPr="004D02DC">
        <w:rPr>
          <w:rFonts w:ascii="Times New Roman" w:hAnsi="Times New Roman"/>
          <w:sz w:val="24"/>
          <w:szCs w:val="24"/>
        </w:rPr>
        <w:t>sugauta apie ketvirtadalis</w:t>
      </w:r>
      <w:r w:rsidR="00C62179" w:rsidRPr="004D02DC">
        <w:rPr>
          <w:rFonts w:ascii="Times New Roman" w:hAnsi="Times New Roman"/>
          <w:sz w:val="24"/>
          <w:szCs w:val="24"/>
        </w:rPr>
        <w:t xml:space="preserve"> laimikių, </w:t>
      </w:r>
      <w:r w:rsidR="005C2CE9" w:rsidRPr="004D02DC">
        <w:rPr>
          <w:rFonts w:ascii="Times New Roman" w:hAnsi="Times New Roman"/>
          <w:sz w:val="24"/>
          <w:szCs w:val="24"/>
        </w:rPr>
        <w:t>spalio - apie</w:t>
      </w:r>
      <w:r w:rsidR="00C62179" w:rsidRPr="004D02DC">
        <w:rPr>
          <w:rFonts w:ascii="Times New Roman" w:hAnsi="Times New Roman"/>
          <w:sz w:val="24"/>
          <w:szCs w:val="24"/>
        </w:rPr>
        <w:t xml:space="preserve"> </w:t>
      </w:r>
      <w:r w:rsidR="00985044" w:rsidRPr="004D02DC">
        <w:rPr>
          <w:rFonts w:ascii="Times New Roman" w:hAnsi="Times New Roman"/>
          <w:sz w:val="24"/>
          <w:szCs w:val="24"/>
        </w:rPr>
        <w:t>šeš</w:t>
      </w:r>
      <w:r w:rsidR="00C62179" w:rsidRPr="004D02DC">
        <w:rPr>
          <w:rFonts w:ascii="Times New Roman" w:hAnsi="Times New Roman"/>
          <w:sz w:val="24"/>
          <w:szCs w:val="24"/>
        </w:rPr>
        <w:t xml:space="preserve">tadalį. Labai nedaug nėgių buvo sugaunama rugsėjo mėnesį, tik </w:t>
      </w:r>
      <w:r w:rsidR="00985044" w:rsidRPr="004D02DC">
        <w:rPr>
          <w:rFonts w:ascii="Times New Roman" w:hAnsi="Times New Roman"/>
          <w:sz w:val="24"/>
          <w:szCs w:val="24"/>
        </w:rPr>
        <w:t>0,6</w:t>
      </w:r>
      <w:r w:rsidR="009E0A89" w:rsidRPr="004D02DC">
        <w:rPr>
          <w:rFonts w:ascii="Times New Roman" w:hAnsi="Times New Roman"/>
          <w:sz w:val="24"/>
          <w:szCs w:val="24"/>
        </w:rPr>
        <w:t>%</w:t>
      </w:r>
      <w:r w:rsidR="00C62179" w:rsidRPr="004D02DC">
        <w:rPr>
          <w:rFonts w:ascii="Times New Roman" w:hAnsi="Times New Roman"/>
          <w:sz w:val="24"/>
          <w:szCs w:val="24"/>
        </w:rPr>
        <w:t xml:space="preserve">, šį mėnesį jos sudarė </w:t>
      </w:r>
      <w:r w:rsidR="00985044" w:rsidRPr="004D02DC">
        <w:rPr>
          <w:rFonts w:ascii="Times New Roman" w:hAnsi="Times New Roman"/>
          <w:sz w:val="24"/>
          <w:szCs w:val="24"/>
        </w:rPr>
        <w:t>7,9</w:t>
      </w:r>
      <w:r w:rsidR="009E0A89" w:rsidRPr="004D02DC">
        <w:rPr>
          <w:rFonts w:ascii="Times New Roman" w:hAnsi="Times New Roman"/>
          <w:sz w:val="24"/>
          <w:szCs w:val="24"/>
        </w:rPr>
        <w:t>%</w:t>
      </w:r>
      <w:r w:rsidR="00C62179" w:rsidRPr="004D02DC">
        <w:rPr>
          <w:rFonts w:ascii="Times New Roman" w:hAnsi="Times New Roman"/>
          <w:sz w:val="24"/>
          <w:szCs w:val="24"/>
        </w:rPr>
        <w:t xml:space="preserve"> visų nėginėmis gaudyklėmis sugautų žuvų laimikių. Didžiausią dalį bendrų nėginių gaudyklių laimikių nėgės sudarė lapkričio mėnesį – 7</w:t>
      </w:r>
      <w:r w:rsidR="005C2CE9" w:rsidRPr="004D02DC">
        <w:rPr>
          <w:rFonts w:ascii="Times New Roman" w:hAnsi="Times New Roman"/>
          <w:sz w:val="24"/>
          <w:szCs w:val="24"/>
        </w:rPr>
        <w:t>1,5</w:t>
      </w:r>
      <w:r w:rsidR="009E0A89" w:rsidRPr="004D02DC">
        <w:rPr>
          <w:rFonts w:ascii="Times New Roman" w:hAnsi="Times New Roman"/>
          <w:sz w:val="24"/>
          <w:szCs w:val="24"/>
        </w:rPr>
        <w:t>%</w:t>
      </w:r>
      <w:r w:rsidR="00C62179" w:rsidRPr="004D02DC">
        <w:rPr>
          <w:rFonts w:ascii="Times New Roman" w:hAnsi="Times New Roman"/>
          <w:sz w:val="24"/>
          <w:szCs w:val="24"/>
        </w:rPr>
        <w:t>, gruodžio mėnesį jos irgi sudarė daugiau nei pusę visų laimikių, 6</w:t>
      </w:r>
      <w:r w:rsidR="005C2CE9" w:rsidRPr="004D02DC">
        <w:rPr>
          <w:rFonts w:ascii="Times New Roman" w:hAnsi="Times New Roman"/>
          <w:sz w:val="24"/>
          <w:szCs w:val="24"/>
        </w:rPr>
        <w:t>1,9</w:t>
      </w:r>
      <w:r w:rsidR="009E0A89" w:rsidRPr="004D02DC">
        <w:rPr>
          <w:rFonts w:ascii="Times New Roman" w:hAnsi="Times New Roman"/>
          <w:sz w:val="24"/>
          <w:szCs w:val="24"/>
        </w:rPr>
        <w:t>%</w:t>
      </w:r>
      <w:r w:rsidR="00C62179" w:rsidRPr="004D02DC">
        <w:rPr>
          <w:rFonts w:ascii="Times New Roman" w:hAnsi="Times New Roman"/>
          <w:sz w:val="24"/>
          <w:szCs w:val="24"/>
        </w:rPr>
        <w:t>, spalio mėnesį</w:t>
      </w:r>
      <w:r w:rsidR="00985044" w:rsidRPr="004D02DC">
        <w:rPr>
          <w:rFonts w:ascii="Times New Roman" w:hAnsi="Times New Roman"/>
          <w:sz w:val="24"/>
          <w:szCs w:val="24"/>
        </w:rPr>
        <w:t xml:space="preserve"> </w:t>
      </w:r>
      <w:r w:rsidR="005C2CE9" w:rsidRPr="004D02DC">
        <w:rPr>
          <w:rFonts w:ascii="Times New Roman" w:hAnsi="Times New Roman"/>
          <w:sz w:val="24"/>
          <w:szCs w:val="24"/>
        </w:rPr>
        <w:t>–</w:t>
      </w:r>
      <w:r w:rsidR="00C62179" w:rsidRPr="004D02DC">
        <w:rPr>
          <w:rFonts w:ascii="Times New Roman" w:hAnsi="Times New Roman"/>
          <w:sz w:val="24"/>
          <w:szCs w:val="24"/>
        </w:rPr>
        <w:t xml:space="preserve"> </w:t>
      </w:r>
      <w:r w:rsidR="00985044" w:rsidRPr="004D02DC">
        <w:rPr>
          <w:rFonts w:ascii="Times New Roman" w:hAnsi="Times New Roman"/>
          <w:sz w:val="24"/>
          <w:szCs w:val="24"/>
        </w:rPr>
        <w:t>3</w:t>
      </w:r>
      <w:r w:rsidR="005C2CE9" w:rsidRPr="004D02DC">
        <w:rPr>
          <w:rFonts w:ascii="Times New Roman" w:hAnsi="Times New Roman"/>
          <w:sz w:val="24"/>
          <w:szCs w:val="24"/>
        </w:rPr>
        <w:t>0,1</w:t>
      </w:r>
      <w:r w:rsidR="009E0A89" w:rsidRPr="004D02DC">
        <w:rPr>
          <w:rFonts w:ascii="Times New Roman" w:hAnsi="Times New Roman"/>
          <w:sz w:val="24"/>
          <w:szCs w:val="24"/>
        </w:rPr>
        <w:t>%</w:t>
      </w:r>
      <w:r w:rsidR="00C62179" w:rsidRPr="004D02DC">
        <w:rPr>
          <w:rFonts w:ascii="Times New Roman" w:hAnsi="Times New Roman"/>
          <w:sz w:val="24"/>
          <w:szCs w:val="24"/>
        </w:rPr>
        <w:t xml:space="preserve"> (5.33 pav.).</w:t>
      </w:r>
    </w:p>
    <w:p w14:paraId="2C8A91AD" w14:textId="7EE6A724" w:rsidR="0040040A" w:rsidRDefault="0040040A" w:rsidP="00DF35C6">
      <w:pPr>
        <w:spacing w:after="0" w:line="360" w:lineRule="auto"/>
        <w:jc w:val="both"/>
        <w:rPr>
          <w:rFonts w:ascii="Times New Roman" w:hAnsi="Times New Roman"/>
          <w:sz w:val="24"/>
          <w:szCs w:val="24"/>
        </w:rPr>
      </w:pPr>
    </w:p>
    <w:p w14:paraId="71A70DF4" w14:textId="1C82628C" w:rsidR="00304E93" w:rsidRDefault="000D0E19" w:rsidP="00304E93">
      <w:pPr>
        <w:spacing w:after="0" w:line="360" w:lineRule="auto"/>
        <w:jc w:val="both"/>
        <w:rPr>
          <w:rFonts w:ascii="Times New Roman" w:hAnsi="Times New Roman"/>
          <w:sz w:val="24"/>
          <w:szCs w:val="24"/>
        </w:rPr>
      </w:pPr>
      <w:r>
        <w:rPr>
          <w:noProof/>
        </w:rPr>
        <w:lastRenderedPageBreak/>
        <w:drawing>
          <wp:inline distT="0" distB="0" distL="0" distR="0" wp14:anchorId="510B615C" wp14:editId="76192EC0">
            <wp:extent cx="5972175" cy="3268980"/>
            <wp:effectExtent l="0" t="0" r="9525" b="7620"/>
            <wp:docPr id="1225840392" name="Chart 1">
              <a:extLst xmlns:a="http://schemas.openxmlformats.org/drawingml/2006/main">
                <a:ext uri="{FF2B5EF4-FFF2-40B4-BE49-F238E27FC236}">
                  <a16:creationId xmlns:a16="http://schemas.microsoft.com/office/drawing/2014/main" id="{9A5D303B-5131-4F7B-B9C1-2CF24FDFBA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7A271514" w14:textId="02D43FD3" w:rsidR="00EE6D04" w:rsidRPr="00C21CEF" w:rsidRDefault="00EE6D04" w:rsidP="00EE6D04">
      <w:pPr>
        <w:spacing w:after="0" w:line="240" w:lineRule="auto"/>
        <w:rPr>
          <w:rFonts w:ascii="Times New Roman" w:hAnsi="Times New Roman"/>
          <w:sz w:val="24"/>
          <w:szCs w:val="24"/>
        </w:rPr>
      </w:pPr>
      <w:r w:rsidRPr="00C21CEF">
        <w:rPr>
          <w:rFonts w:ascii="Times New Roman" w:hAnsi="Times New Roman"/>
          <w:sz w:val="24"/>
          <w:szCs w:val="24"/>
        </w:rPr>
        <w:t>5.</w:t>
      </w:r>
      <w:r w:rsidR="005856D8">
        <w:rPr>
          <w:rFonts w:ascii="Times New Roman" w:hAnsi="Times New Roman"/>
          <w:sz w:val="24"/>
          <w:szCs w:val="24"/>
        </w:rPr>
        <w:t>29</w:t>
      </w:r>
      <w:r w:rsidRPr="00C21CEF">
        <w:rPr>
          <w:rFonts w:ascii="Times New Roman" w:hAnsi="Times New Roman"/>
          <w:sz w:val="24"/>
          <w:szCs w:val="24"/>
        </w:rPr>
        <w:t xml:space="preserve"> pav. Verslinės žvejybos </w:t>
      </w:r>
      <w:r w:rsidR="00586F72" w:rsidRPr="00FF373B">
        <w:rPr>
          <w:rFonts w:ascii="Times New Roman" w:hAnsi="Times New Roman"/>
          <w:sz w:val="24"/>
          <w:szCs w:val="24"/>
        </w:rPr>
        <w:t xml:space="preserve">nėginėmis gaudyklėmis </w:t>
      </w:r>
      <w:r w:rsidRPr="00C21CEF">
        <w:rPr>
          <w:rFonts w:ascii="Times New Roman" w:hAnsi="Times New Roman"/>
          <w:sz w:val="24"/>
          <w:szCs w:val="24"/>
        </w:rPr>
        <w:t>intensyvumas Kuršių mariose</w:t>
      </w:r>
      <w:r>
        <w:rPr>
          <w:rFonts w:ascii="Times New Roman" w:hAnsi="Times New Roman"/>
          <w:sz w:val="24"/>
          <w:szCs w:val="24"/>
        </w:rPr>
        <w:t xml:space="preserve"> </w:t>
      </w:r>
      <w:r w:rsidRPr="00C21CEF">
        <w:rPr>
          <w:rFonts w:ascii="Times New Roman" w:hAnsi="Times New Roman"/>
          <w:sz w:val="24"/>
          <w:szCs w:val="24"/>
        </w:rPr>
        <w:t>202</w:t>
      </w:r>
      <w:r w:rsidR="000D0E1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1C36AADF" w14:textId="7845F697" w:rsidR="00304E93" w:rsidRDefault="00304E93" w:rsidP="0053718B">
      <w:pPr>
        <w:spacing w:after="0" w:line="360" w:lineRule="auto"/>
        <w:ind w:firstLine="540"/>
        <w:jc w:val="both"/>
        <w:rPr>
          <w:rFonts w:ascii="Times New Roman" w:hAnsi="Times New Roman"/>
          <w:sz w:val="24"/>
          <w:szCs w:val="24"/>
        </w:rPr>
      </w:pPr>
    </w:p>
    <w:p w14:paraId="2F11E6EF" w14:textId="1E229FFF" w:rsidR="00304E93" w:rsidRDefault="00304E93" w:rsidP="0053718B">
      <w:pPr>
        <w:spacing w:after="0" w:line="360" w:lineRule="auto"/>
        <w:ind w:firstLine="540"/>
        <w:jc w:val="both"/>
        <w:rPr>
          <w:rFonts w:ascii="Times New Roman" w:hAnsi="Times New Roman"/>
          <w:sz w:val="24"/>
          <w:szCs w:val="24"/>
        </w:rPr>
      </w:pPr>
    </w:p>
    <w:p w14:paraId="3160BE0C" w14:textId="66D6E321" w:rsidR="00304E93" w:rsidRDefault="000D0E19" w:rsidP="00304E93">
      <w:pPr>
        <w:spacing w:after="0" w:line="360" w:lineRule="auto"/>
        <w:jc w:val="both"/>
        <w:rPr>
          <w:rFonts w:ascii="Times New Roman" w:hAnsi="Times New Roman"/>
          <w:sz w:val="24"/>
          <w:szCs w:val="24"/>
        </w:rPr>
      </w:pPr>
      <w:r>
        <w:rPr>
          <w:noProof/>
        </w:rPr>
        <w:drawing>
          <wp:inline distT="0" distB="0" distL="0" distR="0" wp14:anchorId="5CD45F99" wp14:editId="78FEEC06">
            <wp:extent cx="5972175" cy="3053715"/>
            <wp:effectExtent l="0" t="0" r="9525" b="13335"/>
            <wp:docPr id="2030036222" name="Chart 1">
              <a:extLst xmlns:a="http://schemas.openxmlformats.org/drawingml/2006/main">
                <a:ext uri="{FF2B5EF4-FFF2-40B4-BE49-F238E27FC236}">
                  <a16:creationId xmlns:a16="http://schemas.microsoft.com/office/drawing/2014/main" id="{6676384F-1F4D-49BB-A220-31E05EF31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3CCC0A2" w14:textId="2BB0EF1A" w:rsidR="00EE6D04" w:rsidRPr="00C21CEF" w:rsidRDefault="00EE6D04" w:rsidP="00EE6D04">
      <w:pPr>
        <w:spacing w:after="0" w:line="240" w:lineRule="auto"/>
        <w:rPr>
          <w:rFonts w:ascii="Times New Roman" w:hAnsi="Times New Roman"/>
          <w:sz w:val="24"/>
          <w:szCs w:val="24"/>
        </w:rPr>
      </w:pPr>
      <w:r w:rsidRPr="00C21CEF">
        <w:rPr>
          <w:rFonts w:ascii="Times New Roman" w:hAnsi="Times New Roman"/>
          <w:sz w:val="24"/>
          <w:szCs w:val="24"/>
        </w:rPr>
        <w:t>5.</w:t>
      </w:r>
      <w:r w:rsidR="005856D8">
        <w:rPr>
          <w:rFonts w:ascii="Times New Roman" w:hAnsi="Times New Roman"/>
          <w:sz w:val="24"/>
          <w:szCs w:val="24"/>
        </w:rPr>
        <w:t>30</w:t>
      </w:r>
      <w:r>
        <w:rPr>
          <w:rFonts w:ascii="Times New Roman" w:hAnsi="Times New Roman"/>
          <w:sz w:val="24"/>
          <w:szCs w:val="24"/>
        </w:rPr>
        <w:t xml:space="preserve"> </w:t>
      </w:r>
      <w:r w:rsidRPr="00C21CEF">
        <w:rPr>
          <w:rFonts w:ascii="Times New Roman" w:hAnsi="Times New Roman"/>
          <w:sz w:val="24"/>
          <w:szCs w:val="24"/>
        </w:rPr>
        <w:t xml:space="preserve">pav. Verslinės žvejybos </w:t>
      </w:r>
      <w:r w:rsidR="00586F72" w:rsidRPr="00FF373B">
        <w:rPr>
          <w:rFonts w:ascii="Times New Roman" w:hAnsi="Times New Roman"/>
          <w:sz w:val="24"/>
          <w:szCs w:val="24"/>
        </w:rPr>
        <w:t xml:space="preserve">nėginėmis gaudyklėmis </w:t>
      </w:r>
      <w:r>
        <w:rPr>
          <w:rFonts w:ascii="Times New Roman" w:hAnsi="Times New Roman"/>
          <w:sz w:val="24"/>
          <w:szCs w:val="24"/>
        </w:rPr>
        <w:t>laimikiai ir sugavimai žvejybos pastangai (CPUE, kg)</w:t>
      </w:r>
      <w:r w:rsidRPr="00C21CEF">
        <w:rPr>
          <w:rFonts w:ascii="Times New Roman" w:hAnsi="Times New Roman"/>
          <w:sz w:val="24"/>
          <w:szCs w:val="24"/>
        </w:rPr>
        <w:t xml:space="preserve"> Kuršių mariose</w:t>
      </w:r>
      <w:r>
        <w:rPr>
          <w:rFonts w:ascii="Times New Roman" w:hAnsi="Times New Roman"/>
          <w:sz w:val="24"/>
          <w:szCs w:val="24"/>
        </w:rPr>
        <w:t xml:space="preserve"> </w:t>
      </w:r>
      <w:r w:rsidRPr="00C21CEF">
        <w:rPr>
          <w:rFonts w:ascii="Times New Roman" w:hAnsi="Times New Roman"/>
          <w:sz w:val="24"/>
          <w:szCs w:val="24"/>
        </w:rPr>
        <w:t>202</w:t>
      </w:r>
      <w:r w:rsidR="000D0E1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76E691BA" w14:textId="1588B28E" w:rsidR="00304E93" w:rsidRDefault="00304E93" w:rsidP="0053718B">
      <w:pPr>
        <w:spacing w:after="0" w:line="360" w:lineRule="auto"/>
        <w:ind w:firstLine="540"/>
        <w:jc w:val="both"/>
        <w:rPr>
          <w:rFonts w:ascii="Times New Roman" w:hAnsi="Times New Roman"/>
          <w:sz w:val="24"/>
          <w:szCs w:val="24"/>
        </w:rPr>
      </w:pPr>
    </w:p>
    <w:p w14:paraId="3836BAF1" w14:textId="26AE82B9" w:rsidR="00304E93" w:rsidRDefault="00304E93" w:rsidP="0053718B">
      <w:pPr>
        <w:spacing w:after="0" w:line="360" w:lineRule="auto"/>
        <w:ind w:firstLine="540"/>
        <w:jc w:val="both"/>
        <w:rPr>
          <w:rFonts w:ascii="Times New Roman" w:hAnsi="Times New Roman"/>
          <w:sz w:val="24"/>
          <w:szCs w:val="24"/>
        </w:rPr>
      </w:pPr>
    </w:p>
    <w:p w14:paraId="0FD9BE83" w14:textId="06B91B9D" w:rsidR="00304E93" w:rsidRDefault="000D0E19" w:rsidP="00304E93">
      <w:pPr>
        <w:spacing w:after="0" w:line="360" w:lineRule="auto"/>
        <w:jc w:val="both"/>
        <w:rPr>
          <w:rFonts w:ascii="Times New Roman" w:hAnsi="Times New Roman"/>
          <w:sz w:val="24"/>
          <w:szCs w:val="24"/>
        </w:rPr>
      </w:pPr>
      <w:r>
        <w:rPr>
          <w:noProof/>
        </w:rPr>
        <w:lastRenderedPageBreak/>
        <w:drawing>
          <wp:inline distT="0" distB="0" distL="0" distR="0" wp14:anchorId="06651A13" wp14:editId="65E206ED">
            <wp:extent cx="5972175" cy="3372485"/>
            <wp:effectExtent l="0" t="0" r="0" b="0"/>
            <wp:docPr id="439717008" name="Chart 1">
              <a:extLst xmlns:a="http://schemas.openxmlformats.org/drawingml/2006/main">
                <a:ext uri="{FF2B5EF4-FFF2-40B4-BE49-F238E27FC236}">
                  <a16:creationId xmlns:a16="http://schemas.microsoft.com/office/drawing/2014/main" id="{BB2747F4-1E4D-42D7-A51C-B294BA67A3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1F1AE27" w14:textId="057479C7" w:rsidR="00EE6D04" w:rsidRPr="00C21CEF" w:rsidRDefault="00EE6D04" w:rsidP="00EE6D04">
      <w:pPr>
        <w:spacing w:after="0" w:line="240" w:lineRule="auto"/>
        <w:rPr>
          <w:rFonts w:ascii="Times New Roman" w:hAnsi="Times New Roman"/>
          <w:sz w:val="24"/>
          <w:szCs w:val="24"/>
        </w:rPr>
      </w:pPr>
      <w:r w:rsidRPr="00C21CEF">
        <w:rPr>
          <w:rFonts w:ascii="Times New Roman" w:hAnsi="Times New Roman"/>
          <w:sz w:val="24"/>
          <w:szCs w:val="24"/>
        </w:rPr>
        <w:t>5.</w:t>
      </w:r>
      <w:r w:rsidR="005856D8">
        <w:rPr>
          <w:rFonts w:ascii="Times New Roman" w:hAnsi="Times New Roman"/>
          <w:sz w:val="24"/>
          <w:szCs w:val="24"/>
        </w:rPr>
        <w:t>31</w:t>
      </w:r>
      <w:r>
        <w:rPr>
          <w:rFonts w:ascii="Times New Roman" w:hAnsi="Times New Roman"/>
          <w:sz w:val="24"/>
          <w:szCs w:val="24"/>
        </w:rPr>
        <w:t xml:space="preserve"> </w:t>
      </w:r>
      <w:r w:rsidRPr="00C21CEF">
        <w:rPr>
          <w:rFonts w:ascii="Times New Roman" w:hAnsi="Times New Roman"/>
          <w:sz w:val="24"/>
          <w:szCs w:val="24"/>
        </w:rPr>
        <w:t xml:space="preserve">pav. Verslinės žvejybos </w:t>
      </w:r>
      <w:r w:rsidR="00586F72" w:rsidRPr="00FF373B">
        <w:rPr>
          <w:rFonts w:ascii="Times New Roman" w:hAnsi="Times New Roman"/>
          <w:sz w:val="24"/>
          <w:szCs w:val="24"/>
        </w:rPr>
        <w:t xml:space="preserve">nėginėmis gaudyklėmis </w:t>
      </w:r>
      <w:r>
        <w:rPr>
          <w:rFonts w:ascii="Times New Roman" w:hAnsi="Times New Roman"/>
          <w:sz w:val="24"/>
          <w:szCs w:val="24"/>
        </w:rPr>
        <w:t xml:space="preserve">laimikių sudėtis </w:t>
      </w:r>
      <w:r w:rsidRPr="00C21CEF">
        <w:rPr>
          <w:rFonts w:ascii="Times New Roman" w:hAnsi="Times New Roman"/>
          <w:sz w:val="24"/>
          <w:szCs w:val="24"/>
        </w:rPr>
        <w:t>Kuršių mariose</w:t>
      </w:r>
      <w:r>
        <w:rPr>
          <w:rFonts w:ascii="Times New Roman" w:hAnsi="Times New Roman"/>
          <w:sz w:val="24"/>
          <w:szCs w:val="24"/>
        </w:rPr>
        <w:t xml:space="preserve"> </w:t>
      </w:r>
      <w:r w:rsidRPr="00C21CEF">
        <w:rPr>
          <w:rFonts w:ascii="Times New Roman" w:hAnsi="Times New Roman"/>
          <w:sz w:val="24"/>
          <w:szCs w:val="24"/>
        </w:rPr>
        <w:t>202</w:t>
      </w:r>
      <w:r w:rsidR="000D0E19">
        <w:rPr>
          <w:rFonts w:ascii="Times New Roman" w:hAnsi="Times New Roman"/>
          <w:sz w:val="24"/>
          <w:szCs w:val="24"/>
        </w:rPr>
        <w:t>5</w:t>
      </w:r>
      <w:r w:rsidRPr="00C21CEF">
        <w:rPr>
          <w:rFonts w:ascii="Times New Roman" w:hAnsi="Times New Roman"/>
          <w:sz w:val="24"/>
          <w:szCs w:val="24"/>
        </w:rPr>
        <w:t xml:space="preserve"> m. </w:t>
      </w:r>
      <w:r>
        <w:rPr>
          <w:rFonts w:ascii="Times New Roman" w:hAnsi="Times New Roman"/>
          <w:sz w:val="24"/>
          <w:szCs w:val="24"/>
        </w:rPr>
        <w:t>sausi</w:t>
      </w:r>
      <w:r w:rsidRPr="00C21CEF">
        <w:rPr>
          <w:rFonts w:ascii="Times New Roman" w:hAnsi="Times New Roman"/>
          <w:sz w:val="24"/>
          <w:szCs w:val="24"/>
        </w:rPr>
        <w:t>o–spalio mėn.</w:t>
      </w:r>
    </w:p>
    <w:p w14:paraId="4E0429AA" w14:textId="5279E8FB" w:rsidR="00F1535A" w:rsidRDefault="00FD2D74" w:rsidP="00CF69B9">
      <w:pPr>
        <w:spacing w:after="0" w:line="240" w:lineRule="auto"/>
        <w:jc w:val="center"/>
        <w:rPr>
          <w:rFonts w:ascii="Times New Roman" w:hAnsi="Times New Roman"/>
          <w:sz w:val="24"/>
          <w:szCs w:val="24"/>
        </w:rPr>
      </w:pPr>
      <w:r>
        <w:rPr>
          <w:noProof/>
        </w:rPr>
        <w:lastRenderedPageBreak/>
        <w:drawing>
          <wp:inline distT="0" distB="0" distL="0" distR="0" wp14:anchorId="3550E3CA" wp14:editId="6142992D">
            <wp:extent cx="4805464" cy="7089875"/>
            <wp:effectExtent l="0" t="0" r="0" b="0"/>
            <wp:docPr id="1714223537" name="Picture 66"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23537" name="Picture 66" descr="A map of a city&#10;&#10;AI-generated content may be incorrec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808946" cy="7095013"/>
                    </a:xfrm>
                    <a:prstGeom prst="rect">
                      <a:avLst/>
                    </a:prstGeom>
                    <a:noFill/>
                    <a:ln>
                      <a:noFill/>
                    </a:ln>
                  </pic:spPr>
                </pic:pic>
              </a:graphicData>
            </a:graphic>
          </wp:inline>
        </w:drawing>
      </w:r>
    </w:p>
    <w:p w14:paraId="12E55784" w14:textId="77777777" w:rsidR="00F1535A" w:rsidRDefault="00F1535A" w:rsidP="003A7087">
      <w:pPr>
        <w:spacing w:after="0" w:line="240" w:lineRule="auto"/>
        <w:rPr>
          <w:rFonts w:ascii="Times New Roman" w:hAnsi="Times New Roman"/>
          <w:sz w:val="24"/>
          <w:szCs w:val="24"/>
        </w:rPr>
      </w:pPr>
    </w:p>
    <w:p w14:paraId="203263FD" w14:textId="77777777" w:rsidR="00FD2D74" w:rsidRDefault="003A7087">
      <w:pPr>
        <w:spacing w:after="0" w:line="240" w:lineRule="auto"/>
        <w:rPr>
          <w:rFonts w:ascii="Times New Roman" w:hAnsi="Times New Roman"/>
          <w:sz w:val="24"/>
          <w:szCs w:val="24"/>
        </w:rPr>
      </w:pPr>
      <w:r w:rsidRPr="00FD2D74">
        <w:rPr>
          <w:rFonts w:ascii="Times New Roman" w:hAnsi="Times New Roman"/>
          <w:sz w:val="24"/>
          <w:szCs w:val="24"/>
        </w:rPr>
        <w:t>5.</w:t>
      </w:r>
      <w:r w:rsidR="005856D8" w:rsidRPr="00FD2D74">
        <w:rPr>
          <w:rFonts w:ascii="Times New Roman" w:hAnsi="Times New Roman"/>
          <w:sz w:val="24"/>
          <w:szCs w:val="24"/>
        </w:rPr>
        <w:t>32</w:t>
      </w:r>
      <w:r w:rsidRPr="00FD2D74">
        <w:rPr>
          <w:rFonts w:ascii="Times New Roman" w:hAnsi="Times New Roman"/>
          <w:sz w:val="24"/>
          <w:szCs w:val="24"/>
        </w:rPr>
        <w:t xml:space="preserve"> pav. Verslinės žvejybos </w:t>
      </w:r>
      <w:r w:rsidR="00FF373B" w:rsidRPr="00FD2D74">
        <w:rPr>
          <w:rFonts w:ascii="Times New Roman" w:hAnsi="Times New Roman"/>
          <w:sz w:val="24"/>
          <w:szCs w:val="24"/>
        </w:rPr>
        <w:t xml:space="preserve">nėginėmis gaudyklėmis </w:t>
      </w:r>
      <w:r w:rsidRPr="00FD2D74">
        <w:rPr>
          <w:rFonts w:ascii="Times New Roman" w:hAnsi="Times New Roman"/>
          <w:sz w:val="24"/>
          <w:szCs w:val="24"/>
        </w:rPr>
        <w:t>intensyvumas Kuršių mariose 202</w:t>
      </w:r>
      <w:r w:rsidR="004B3B0D" w:rsidRPr="00FD2D74">
        <w:rPr>
          <w:rFonts w:ascii="Times New Roman" w:hAnsi="Times New Roman"/>
          <w:sz w:val="24"/>
          <w:szCs w:val="24"/>
        </w:rPr>
        <w:t>5</w:t>
      </w:r>
      <w:r w:rsidRPr="00FD2D74">
        <w:rPr>
          <w:rFonts w:ascii="Times New Roman" w:hAnsi="Times New Roman"/>
          <w:sz w:val="24"/>
          <w:szCs w:val="24"/>
        </w:rPr>
        <w:t xml:space="preserve"> m. </w:t>
      </w:r>
      <w:r w:rsidR="004B3B0D" w:rsidRPr="00FD2D74">
        <w:rPr>
          <w:rFonts w:ascii="Times New Roman" w:hAnsi="Times New Roman"/>
          <w:sz w:val="24"/>
          <w:szCs w:val="24"/>
        </w:rPr>
        <w:t>sausio</w:t>
      </w:r>
      <w:r w:rsidRPr="00FD2D74">
        <w:rPr>
          <w:rFonts w:ascii="Times New Roman" w:hAnsi="Times New Roman"/>
          <w:sz w:val="24"/>
          <w:szCs w:val="24"/>
        </w:rPr>
        <w:t>–spalio mėn.</w:t>
      </w:r>
      <w:r w:rsidR="00CF69B9">
        <w:rPr>
          <w:rFonts w:ascii="Times New Roman" w:hAnsi="Times New Roman"/>
          <w:sz w:val="24"/>
          <w:szCs w:val="24"/>
        </w:rPr>
        <w:t xml:space="preserve"> </w:t>
      </w:r>
    </w:p>
    <w:p w14:paraId="7C11AF69" w14:textId="5BE5F69A" w:rsidR="00591534" w:rsidRDefault="00591534">
      <w:pPr>
        <w:spacing w:after="0" w:line="240" w:lineRule="auto"/>
        <w:rPr>
          <w:rFonts w:ascii="Times New Roman" w:hAnsi="Times New Roman"/>
          <w:sz w:val="24"/>
          <w:szCs w:val="24"/>
        </w:rPr>
      </w:pPr>
      <w:r>
        <w:rPr>
          <w:rFonts w:ascii="Times New Roman" w:hAnsi="Times New Roman"/>
          <w:sz w:val="24"/>
          <w:szCs w:val="24"/>
        </w:rPr>
        <w:br w:type="page"/>
      </w:r>
    </w:p>
    <w:p w14:paraId="324F8646" w14:textId="547A0012" w:rsidR="00330F6E" w:rsidRDefault="004B3B0D" w:rsidP="003A7087">
      <w:pPr>
        <w:spacing w:after="0" w:line="240" w:lineRule="auto"/>
        <w:rPr>
          <w:rFonts w:ascii="Times New Roman" w:hAnsi="Times New Roman"/>
          <w:sz w:val="24"/>
          <w:szCs w:val="24"/>
        </w:rPr>
      </w:pPr>
      <w:r>
        <w:rPr>
          <w:noProof/>
        </w:rPr>
        <w:lastRenderedPageBreak/>
        <w:drawing>
          <wp:inline distT="0" distB="0" distL="0" distR="0" wp14:anchorId="676188EE" wp14:editId="4F5697CF">
            <wp:extent cx="5593404" cy="3210334"/>
            <wp:effectExtent l="0" t="0" r="7620" b="0"/>
            <wp:docPr id="152787971" name="Chart 1">
              <a:extLst xmlns:a="http://schemas.openxmlformats.org/drawingml/2006/main">
                <a:ext uri="{FF2B5EF4-FFF2-40B4-BE49-F238E27FC236}">
                  <a16:creationId xmlns:a16="http://schemas.microsoft.com/office/drawing/2014/main" id="{C93D761A-D44A-4473-B0EE-F1E4BFCF85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E565AD1" w14:textId="29623E1E" w:rsidR="00330F6E" w:rsidRDefault="00330F6E" w:rsidP="003A7087">
      <w:pPr>
        <w:spacing w:after="0" w:line="240" w:lineRule="auto"/>
        <w:rPr>
          <w:rFonts w:ascii="Times New Roman" w:hAnsi="Times New Roman"/>
          <w:sz w:val="24"/>
          <w:szCs w:val="24"/>
        </w:rPr>
      </w:pPr>
      <w:r w:rsidRPr="00C77585">
        <w:rPr>
          <w:rFonts w:ascii="Times New Roman" w:hAnsi="Times New Roman"/>
          <w:sz w:val="24"/>
          <w:szCs w:val="24"/>
        </w:rPr>
        <w:t>5.</w:t>
      </w:r>
      <w:r>
        <w:rPr>
          <w:rFonts w:ascii="Times New Roman" w:hAnsi="Times New Roman"/>
          <w:sz w:val="24"/>
          <w:szCs w:val="24"/>
        </w:rPr>
        <w:t>33</w:t>
      </w:r>
      <w:r w:rsidRPr="00C77585">
        <w:rPr>
          <w:rFonts w:ascii="Times New Roman" w:hAnsi="Times New Roman"/>
          <w:sz w:val="24"/>
          <w:szCs w:val="24"/>
        </w:rPr>
        <w:t xml:space="preserve"> pav. Verslinės žvejybos </w:t>
      </w:r>
      <w:r w:rsidRPr="00FF373B">
        <w:rPr>
          <w:rFonts w:ascii="Times New Roman" w:hAnsi="Times New Roman"/>
          <w:sz w:val="24"/>
          <w:szCs w:val="24"/>
        </w:rPr>
        <w:t xml:space="preserve">nėginėmis gaudyklėmis </w:t>
      </w:r>
      <w:r w:rsidRPr="00C77585">
        <w:rPr>
          <w:rFonts w:ascii="Times New Roman" w:hAnsi="Times New Roman"/>
          <w:sz w:val="24"/>
          <w:szCs w:val="24"/>
        </w:rPr>
        <w:t xml:space="preserve">intensyvumas </w:t>
      </w:r>
      <w:r>
        <w:rPr>
          <w:rFonts w:ascii="Times New Roman" w:hAnsi="Times New Roman"/>
          <w:sz w:val="24"/>
          <w:szCs w:val="24"/>
        </w:rPr>
        <w:t xml:space="preserve">ir laimikių sudėtis </w:t>
      </w:r>
      <w:r w:rsidRPr="00C77585">
        <w:rPr>
          <w:rFonts w:ascii="Times New Roman" w:hAnsi="Times New Roman"/>
          <w:sz w:val="24"/>
          <w:szCs w:val="24"/>
        </w:rPr>
        <w:t>Kuršių mariose 202</w:t>
      </w:r>
      <w:r>
        <w:rPr>
          <w:rFonts w:ascii="Times New Roman" w:hAnsi="Times New Roman"/>
          <w:sz w:val="24"/>
          <w:szCs w:val="24"/>
        </w:rPr>
        <w:t>0-202</w:t>
      </w:r>
      <w:r w:rsidR="009054B7">
        <w:rPr>
          <w:rFonts w:ascii="Times New Roman" w:hAnsi="Times New Roman"/>
          <w:sz w:val="24"/>
          <w:szCs w:val="24"/>
        </w:rPr>
        <w:t>4</w:t>
      </w:r>
      <w:r w:rsidRPr="00C77585">
        <w:rPr>
          <w:rFonts w:ascii="Times New Roman" w:hAnsi="Times New Roman"/>
          <w:sz w:val="24"/>
          <w:szCs w:val="24"/>
        </w:rPr>
        <w:t> m.</w:t>
      </w:r>
    </w:p>
    <w:p w14:paraId="6BB8DCF2" w14:textId="77777777" w:rsidR="00330F6E" w:rsidRDefault="00330F6E" w:rsidP="003A7087">
      <w:pPr>
        <w:spacing w:after="0" w:line="240" w:lineRule="auto"/>
        <w:rPr>
          <w:rFonts w:ascii="Times New Roman" w:hAnsi="Times New Roman"/>
          <w:sz w:val="24"/>
          <w:szCs w:val="24"/>
        </w:rPr>
      </w:pPr>
    </w:p>
    <w:p w14:paraId="5CB0BC4C" w14:textId="4E0AE0D3" w:rsidR="003A7087" w:rsidRDefault="003A7087" w:rsidP="003A7087">
      <w:pPr>
        <w:spacing w:after="0" w:line="240" w:lineRule="auto"/>
        <w:rPr>
          <w:rFonts w:ascii="Times New Roman" w:hAnsi="Times New Roman"/>
          <w:sz w:val="24"/>
          <w:szCs w:val="24"/>
        </w:rPr>
      </w:pPr>
      <w:r w:rsidRPr="00C21CEF">
        <w:rPr>
          <w:rFonts w:ascii="Times New Roman" w:hAnsi="Times New Roman"/>
          <w:sz w:val="24"/>
          <w:szCs w:val="24"/>
        </w:rPr>
        <w:t>5.</w:t>
      </w:r>
      <w:r w:rsidR="0048148F">
        <w:rPr>
          <w:rFonts w:ascii="Times New Roman" w:hAnsi="Times New Roman"/>
          <w:sz w:val="24"/>
          <w:szCs w:val="24"/>
        </w:rPr>
        <w:t>13</w:t>
      </w:r>
      <w:r w:rsidRPr="00C21CEF">
        <w:rPr>
          <w:rFonts w:ascii="Times New Roman" w:hAnsi="Times New Roman"/>
          <w:sz w:val="24"/>
          <w:szCs w:val="24"/>
        </w:rPr>
        <w:t xml:space="preserve"> lentelė. Verslinės žvejybos </w:t>
      </w:r>
      <w:r w:rsidR="00FF373B" w:rsidRPr="00FF373B">
        <w:rPr>
          <w:rFonts w:ascii="Times New Roman" w:hAnsi="Times New Roman"/>
          <w:sz w:val="24"/>
          <w:szCs w:val="24"/>
        </w:rPr>
        <w:t xml:space="preserve">nėginėmis gaudyklėmis </w:t>
      </w:r>
      <w:r w:rsidRPr="00C21CEF">
        <w:rPr>
          <w:rFonts w:ascii="Times New Roman" w:hAnsi="Times New Roman"/>
          <w:sz w:val="24"/>
          <w:szCs w:val="24"/>
        </w:rPr>
        <w:t>intensyvumas (pastangos)</w:t>
      </w:r>
      <w:r w:rsidR="0048148F">
        <w:rPr>
          <w:rFonts w:ascii="Times New Roman" w:hAnsi="Times New Roman"/>
          <w:sz w:val="24"/>
          <w:szCs w:val="24"/>
        </w:rPr>
        <w:t xml:space="preserve"> ir efekt</w:t>
      </w:r>
      <w:r w:rsidR="0048148F" w:rsidRPr="00C21CEF">
        <w:rPr>
          <w:rFonts w:ascii="Times New Roman" w:hAnsi="Times New Roman"/>
          <w:sz w:val="24"/>
          <w:szCs w:val="24"/>
        </w:rPr>
        <w:t>yvumas (</w:t>
      </w:r>
      <w:r w:rsidR="0048148F">
        <w:rPr>
          <w:rFonts w:ascii="Times New Roman" w:hAnsi="Times New Roman"/>
          <w:sz w:val="24"/>
          <w:szCs w:val="24"/>
        </w:rPr>
        <w:t xml:space="preserve">laimikiai </w:t>
      </w:r>
      <w:r w:rsidR="0048148F" w:rsidRPr="00C21CEF">
        <w:rPr>
          <w:rFonts w:ascii="Times New Roman" w:hAnsi="Times New Roman"/>
          <w:sz w:val="24"/>
          <w:szCs w:val="24"/>
        </w:rPr>
        <w:t>pastang</w:t>
      </w:r>
      <w:r w:rsidR="0048148F">
        <w:rPr>
          <w:rFonts w:ascii="Times New Roman" w:hAnsi="Times New Roman"/>
          <w:sz w:val="24"/>
          <w:szCs w:val="24"/>
        </w:rPr>
        <w:t>ai, kg</w:t>
      </w:r>
      <w:r w:rsidR="0048148F" w:rsidRPr="00C21CEF">
        <w:rPr>
          <w:rFonts w:ascii="Times New Roman" w:hAnsi="Times New Roman"/>
          <w:sz w:val="24"/>
          <w:szCs w:val="24"/>
        </w:rPr>
        <w:t xml:space="preserve">) </w:t>
      </w:r>
      <w:r w:rsidRPr="00C21CEF">
        <w:rPr>
          <w:rFonts w:ascii="Times New Roman" w:hAnsi="Times New Roman"/>
          <w:sz w:val="24"/>
          <w:szCs w:val="24"/>
        </w:rPr>
        <w:t>Kuršių mariose 202</w:t>
      </w:r>
      <w:r w:rsidR="00837D22">
        <w:rPr>
          <w:rFonts w:ascii="Times New Roman" w:hAnsi="Times New Roman"/>
          <w:sz w:val="24"/>
          <w:szCs w:val="24"/>
        </w:rPr>
        <w:t>5</w:t>
      </w:r>
      <w:r w:rsidRPr="00C21CEF">
        <w:rPr>
          <w:rFonts w:ascii="Times New Roman" w:hAnsi="Times New Roman"/>
          <w:sz w:val="24"/>
          <w:szCs w:val="24"/>
        </w:rPr>
        <w:t xml:space="preserve"> m. </w:t>
      </w:r>
      <w:r w:rsidR="00326DAA">
        <w:rPr>
          <w:rFonts w:ascii="Times New Roman" w:hAnsi="Times New Roman"/>
          <w:sz w:val="24"/>
          <w:szCs w:val="24"/>
        </w:rPr>
        <w:t>rugsėj</w:t>
      </w:r>
      <w:r w:rsidRPr="00C21CEF">
        <w:rPr>
          <w:rFonts w:ascii="Times New Roman" w:hAnsi="Times New Roman"/>
          <w:sz w:val="24"/>
          <w:szCs w:val="24"/>
        </w:rPr>
        <w:t>o–spalio</w:t>
      </w:r>
      <w:r>
        <w:rPr>
          <w:rFonts w:ascii="Times New Roman" w:hAnsi="Times New Roman"/>
          <w:sz w:val="24"/>
          <w:szCs w:val="24"/>
        </w:rPr>
        <w:t xml:space="preserve"> mėn.</w:t>
      </w:r>
    </w:p>
    <w:p w14:paraId="5B55C74D" w14:textId="77777777" w:rsidR="00A9737A" w:rsidRDefault="00A9737A" w:rsidP="003A7087">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433"/>
        <w:gridCol w:w="551"/>
        <w:gridCol w:w="440"/>
        <w:gridCol w:w="440"/>
        <w:gridCol w:w="440"/>
        <w:gridCol w:w="440"/>
        <w:gridCol w:w="744"/>
        <w:gridCol w:w="606"/>
        <w:gridCol w:w="606"/>
        <w:gridCol w:w="494"/>
        <w:gridCol w:w="606"/>
        <w:gridCol w:w="606"/>
        <w:gridCol w:w="1205"/>
      </w:tblGrid>
      <w:tr w:rsidR="00685182" w:rsidRPr="0006320D" w14:paraId="0A36761D" w14:textId="77777777" w:rsidTr="00685182">
        <w:tc>
          <w:tcPr>
            <w:tcW w:w="0" w:type="auto"/>
            <w:vMerge w:val="restart"/>
            <w:shd w:val="clear" w:color="auto" w:fill="D9D9D9" w:themeFill="background1" w:themeFillShade="D9"/>
            <w:vAlign w:val="center"/>
          </w:tcPr>
          <w:p w14:paraId="016A5F23" w14:textId="6B5C2676" w:rsidR="00685182" w:rsidRPr="0006320D" w:rsidRDefault="00685182" w:rsidP="0048148F">
            <w:pPr>
              <w:spacing w:after="0" w:line="240" w:lineRule="auto"/>
              <w:rPr>
                <w:rFonts w:ascii="Times New Roman" w:hAnsi="Times New Roman"/>
                <w:sz w:val="20"/>
                <w:szCs w:val="20"/>
              </w:rPr>
            </w:pPr>
            <w:r w:rsidRPr="0006320D">
              <w:rPr>
                <w:rFonts w:ascii="Times New Roman" w:hAnsi="Times New Roman"/>
                <w:sz w:val="20"/>
                <w:szCs w:val="20"/>
              </w:rPr>
              <w:t>Žvejybos baras</w:t>
            </w:r>
          </w:p>
        </w:tc>
        <w:tc>
          <w:tcPr>
            <w:tcW w:w="0" w:type="auto"/>
            <w:gridSpan w:val="6"/>
            <w:shd w:val="clear" w:color="auto" w:fill="D9D9D9" w:themeFill="background1" w:themeFillShade="D9"/>
          </w:tcPr>
          <w:p w14:paraId="4915DE3B" w14:textId="79EA0735" w:rsidR="00685182" w:rsidRDefault="00685182" w:rsidP="0048148F">
            <w:pPr>
              <w:spacing w:after="0" w:line="240" w:lineRule="auto"/>
              <w:jc w:val="center"/>
              <w:rPr>
                <w:rFonts w:ascii="Times New Roman" w:hAnsi="Times New Roman"/>
                <w:sz w:val="20"/>
                <w:szCs w:val="20"/>
              </w:rPr>
            </w:pPr>
            <w:r>
              <w:rPr>
                <w:rFonts w:ascii="Times New Roman" w:hAnsi="Times New Roman"/>
                <w:sz w:val="20"/>
                <w:szCs w:val="20"/>
              </w:rPr>
              <w:t>Intensyvumas</w:t>
            </w:r>
          </w:p>
        </w:tc>
        <w:tc>
          <w:tcPr>
            <w:tcW w:w="0" w:type="auto"/>
            <w:gridSpan w:val="6"/>
            <w:shd w:val="clear" w:color="auto" w:fill="D9D9D9" w:themeFill="background1" w:themeFillShade="D9"/>
          </w:tcPr>
          <w:p w14:paraId="76D2A5FB" w14:textId="1DF59F83" w:rsidR="00685182" w:rsidRPr="0006320D" w:rsidRDefault="00685182" w:rsidP="0048148F">
            <w:pPr>
              <w:spacing w:after="0" w:line="240" w:lineRule="auto"/>
              <w:jc w:val="center"/>
              <w:rPr>
                <w:rFonts w:ascii="Times New Roman" w:hAnsi="Times New Roman"/>
                <w:sz w:val="20"/>
                <w:szCs w:val="20"/>
              </w:rPr>
            </w:pPr>
            <w:r>
              <w:rPr>
                <w:rFonts w:ascii="Times New Roman" w:hAnsi="Times New Roman"/>
                <w:sz w:val="20"/>
                <w:szCs w:val="20"/>
              </w:rPr>
              <w:t>Efektyvumas</w:t>
            </w:r>
          </w:p>
        </w:tc>
      </w:tr>
      <w:tr w:rsidR="00685182" w:rsidRPr="0006320D" w14:paraId="4353F536" w14:textId="4D619ACC" w:rsidTr="00685182">
        <w:tc>
          <w:tcPr>
            <w:tcW w:w="0" w:type="auto"/>
            <w:vMerge/>
            <w:shd w:val="clear" w:color="auto" w:fill="D9D9D9" w:themeFill="background1" w:themeFillShade="D9"/>
            <w:vAlign w:val="center"/>
          </w:tcPr>
          <w:p w14:paraId="019FA166" w14:textId="2B90C180" w:rsidR="00685182" w:rsidRPr="0006320D" w:rsidRDefault="00685182" w:rsidP="0048148F">
            <w:pPr>
              <w:spacing w:after="0" w:line="240" w:lineRule="auto"/>
              <w:rPr>
                <w:rFonts w:ascii="Times New Roman" w:hAnsi="Times New Roman"/>
                <w:sz w:val="20"/>
                <w:szCs w:val="20"/>
              </w:rPr>
            </w:pPr>
          </w:p>
        </w:tc>
        <w:tc>
          <w:tcPr>
            <w:tcW w:w="0" w:type="auto"/>
            <w:gridSpan w:val="5"/>
            <w:shd w:val="clear" w:color="auto" w:fill="D9D9D9" w:themeFill="background1" w:themeFillShade="D9"/>
            <w:vAlign w:val="center"/>
          </w:tcPr>
          <w:p w14:paraId="49B156BB" w14:textId="44A15ABD" w:rsidR="00685182" w:rsidRPr="0006320D" w:rsidRDefault="00685182" w:rsidP="00685182">
            <w:pPr>
              <w:spacing w:after="0" w:line="240" w:lineRule="auto"/>
              <w:jc w:val="center"/>
              <w:rPr>
                <w:rFonts w:ascii="Times New Roman" w:hAnsi="Times New Roman"/>
                <w:sz w:val="20"/>
                <w:szCs w:val="20"/>
              </w:rPr>
            </w:pPr>
            <w:r w:rsidRPr="0006320D">
              <w:rPr>
                <w:rFonts w:ascii="Times New Roman" w:hAnsi="Times New Roman"/>
                <w:sz w:val="20"/>
                <w:szCs w:val="20"/>
              </w:rPr>
              <w:t>Mėnuo</w:t>
            </w:r>
          </w:p>
        </w:tc>
        <w:tc>
          <w:tcPr>
            <w:tcW w:w="0" w:type="auto"/>
            <w:vMerge w:val="restart"/>
            <w:shd w:val="clear" w:color="auto" w:fill="D9D9D9" w:themeFill="background1" w:themeFillShade="D9"/>
            <w:vAlign w:val="center"/>
          </w:tcPr>
          <w:p w14:paraId="2DE8F2DB" w14:textId="3713A67A" w:rsidR="00685182" w:rsidRPr="0006320D" w:rsidRDefault="00685182" w:rsidP="00685182">
            <w:pPr>
              <w:spacing w:after="0" w:line="240" w:lineRule="auto"/>
              <w:jc w:val="center"/>
              <w:rPr>
                <w:rFonts w:ascii="Times New Roman" w:hAnsi="Times New Roman"/>
                <w:sz w:val="20"/>
                <w:szCs w:val="20"/>
              </w:rPr>
            </w:pPr>
            <w:r w:rsidRPr="0006320D">
              <w:rPr>
                <w:rFonts w:ascii="Times New Roman" w:hAnsi="Times New Roman"/>
                <w:sz w:val="20"/>
                <w:szCs w:val="20"/>
              </w:rPr>
              <w:t>Iš viso</w:t>
            </w:r>
          </w:p>
        </w:tc>
        <w:tc>
          <w:tcPr>
            <w:tcW w:w="0" w:type="auto"/>
            <w:gridSpan w:val="5"/>
            <w:shd w:val="clear" w:color="auto" w:fill="D9D9D9" w:themeFill="background1" w:themeFillShade="D9"/>
            <w:vAlign w:val="center"/>
          </w:tcPr>
          <w:p w14:paraId="347C5615" w14:textId="2F79A3DB" w:rsidR="00685182" w:rsidRPr="0006320D" w:rsidRDefault="00685182" w:rsidP="00685182">
            <w:pPr>
              <w:spacing w:after="0" w:line="240" w:lineRule="auto"/>
              <w:jc w:val="center"/>
              <w:rPr>
                <w:rFonts w:ascii="Times New Roman" w:hAnsi="Times New Roman"/>
                <w:sz w:val="20"/>
                <w:szCs w:val="20"/>
              </w:rPr>
            </w:pPr>
            <w:r w:rsidRPr="0006320D">
              <w:rPr>
                <w:rFonts w:ascii="Times New Roman" w:hAnsi="Times New Roman"/>
                <w:sz w:val="20"/>
                <w:szCs w:val="20"/>
              </w:rPr>
              <w:t>Mėnuo</w:t>
            </w:r>
          </w:p>
        </w:tc>
        <w:tc>
          <w:tcPr>
            <w:tcW w:w="0" w:type="auto"/>
            <w:vMerge w:val="restart"/>
            <w:shd w:val="clear" w:color="auto" w:fill="D9D9D9" w:themeFill="background1" w:themeFillShade="D9"/>
            <w:vAlign w:val="center"/>
          </w:tcPr>
          <w:p w14:paraId="20FF3288" w14:textId="3AC1F5B8" w:rsidR="00685182" w:rsidRPr="0006320D" w:rsidRDefault="00685182" w:rsidP="00685182">
            <w:pPr>
              <w:spacing w:after="0" w:line="240" w:lineRule="auto"/>
              <w:jc w:val="center"/>
              <w:rPr>
                <w:rFonts w:ascii="Times New Roman" w:hAnsi="Times New Roman"/>
                <w:sz w:val="20"/>
                <w:szCs w:val="20"/>
              </w:rPr>
            </w:pPr>
            <w:r>
              <w:rPr>
                <w:rFonts w:ascii="Times New Roman" w:hAnsi="Times New Roman"/>
                <w:sz w:val="20"/>
                <w:szCs w:val="20"/>
              </w:rPr>
              <w:t>Vidutiniškai</w:t>
            </w:r>
          </w:p>
        </w:tc>
      </w:tr>
      <w:tr w:rsidR="00685182" w:rsidRPr="0006320D" w14:paraId="5BA8F7B4" w14:textId="79424925" w:rsidTr="00685182">
        <w:tc>
          <w:tcPr>
            <w:tcW w:w="0" w:type="auto"/>
            <w:vMerge/>
            <w:shd w:val="clear" w:color="auto" w:fill="D9D9D9" w:themeFill="background1" w:themeFillShade="D9"/>
            <w:vAlign w:val="bottom"/>
          </w:tcPr>
          <w:p w14:paraId="06F2EE1D" w14:textId="77777777" w:rsidR="00685182" w:rsidRPr="0006320D" w:rsidRDefault="00685182" w:rsidP="0048148F">
            <w:pPr>
              <w:spacing w:after="0" w:line="240" w:lineRule="auto"/>
              <w:rPr>
                <w:rFonts w:cs="Calibri"/>
                <w:color w:val="000000"/>
                <w:sz w:val="20"/>
                <w:szCs w:val="20"/>
              </w:rPr>
            </w:pPr>
          </w:p>
        </w:tc>
        <w:tc>
          <w:tcPr>
            <w:tcW w:w="0" w:type="auto"/>
            <w:shd w:val="clear" w:color="auto" w:fill="D9D9D9" w:themeFill="background1" w:themeFillShade="D9"/>
          </w:tcPr>
          <w:p w14:paraId="699A399F" w14:textId="11D5FBC5" w:rsidR="00685182" w:rsidRDefault="00685182" w:rsidP="0048148F">
            <w:pPr>
              <w:spacing w:after="0" w:line="240" w:lineRule="auto"/>
              <w:jc w:val="center"/>
              <w:rPr>
                <w:rFonts w:cs="Calibri"/>
                <w:color w:val="000000"/>
                <w:sz w:val="20"/>
                <w:szCs w:val="20"/>
              </w:rPr>
            </w:pPr>
            <w:r>
              <w:rPr>
                <w:rFonts w:cs="Calibri"/>
                <w:color w:val="000000"/>
                <w:sz w:val="20"/>
                <w:szCs w:val="20"/>
              </w:rPr>
              <w:t>1</w:t>
            </w:r>
          </w:p>
        </w:tc>
        <w:tc>
          <w:tcPr>
            <w:tcW w:w="0" w:type="auto"/>
            <w:shd w:val="clear" w:color="auto" w:fill="D9D9D9" w:themeFill="background1" w:themeFillShade="D9"/>
            <w:vAlign w:val="bottom"/>
          </w:tcPr>
          <w:p w14:paraId="02AEDC3C" w14:textId="0159BB13" w:rsidR="00685182" w:rsidRPr="0006320D" w:rsidRDefault="00685182" w:rsidP="0048148F">
            <w:pPr>
              <w:spacing w:after="0" w:line="240" w:lineRule="auto"/>
              <w:jc w:val="center"/>
              <w:rPr>
                <w:rFonts w:cs="Calibri"/>
                <w:color w:val="000000"/>
                <w:sz w:val="20"/>
                <w:szCs w:val="20"/>
              </w:rPr>
            </w:pPr>
            <w:r>
              <w:rPr>
                <w:rFonts w:cs="Calibri"/>
                <w:color w:val="000000"/>
                <w:sz w:val="20"/>
                <w:szCs w:val="20"/>
              </w:rPr>
              <w:t>2</w:t>
            </w:r>
          </w:p>
        </w:tc>
        <w:tc>
          <w:tcPr>
            <w:tcW w:w="0" w:type="auto"/>
            <w:shd w:val="clear" w:color="auto" w:fill="D9D9D9" w:themeFill="background1" w:themeFillShade="D9"/>
            <w:vAlign w:val="bottom"/>
          </w:tcPr>
          <w:p w14:paraId="0943A179" w14:textId="0FAD8534" w:rsidR="00685182" w:rsidRPr="0006320D" w:rsidRDefault="00685182" w:rsidP="0048148F">
            <w:pPr>
              <w:spacing w:after="0" w:line="240" w:lineRule="auto"/>
              <w:jc w:val="center"/>
              <w:rPr>
                <w:rFonts w:cs="Calibri"/>
                <w:color w:val="000000"/>
                <w:sz w:val="20"/>
                <w:szCs w:val="20"/>
              </w:rPr>
            </w:pPr>
            <w:r>
              <w:rPr>
                <w:rFonts w:cs="Calibri"/>
                <w:color w:val="000000"/>
                <w:sz w:val="20"/>
                <w:szCs w:val="20"/>
              </w:rPr>
              <w:t>3</w:t>
            </w:r>
          </w:p>
        </w:tc>
        <w:tc>
          <w:tcPr>
            <w:tcW w:w="0" w:type="auto"/>
            <w:shd w:val="clear" w:color="auto" w:fill="D9D9D9" w:themeFill="background1" w:themeFillShade="D9"/>
          </w:tcPr>
          <w:p w14:paraId="029650DE" w14:textId="216A1DED" w:rsidR="00685182" w:rsidRPr="0006320D" w:rsidRDefault="00685182" w:rsidP="0048148F">
            <w:pPr>
              <w:spacing w:after="0" w:line="240" w:lineRule="auto"/>
              <w:rPr>
                <w:rFonts w:ascii="Times New Roman" w:hAnsi="Times New Roman"/>
                <w:sz w:val="20"/>
                <w:szCs w:val="20"/>
              </w:rPr>
            </w:pPr>
            <w:r>
              <w:rPr>
                <w:rFonts w:ascii="Times New Roman" w:hAnsi="Times New Roman"/>
                <w:sz w:val="20"/>
                <w:szCs w:val="20"/>
              </w:rPr>
              <w:t>4</w:t>
            </w:r>
          </w:p>
        </w:tc>
        <w:tc>
          <w:tcPr>
            <w:tcW w:w="0" w:type="auto"/>
            <w:shd w:val="clear" w:color="auto" w:fill="D9D9D9" w:themeFill="background1" w:themeFillShade="D9"/>
          </w:tcPr>
          <w:p w14:paraId="7F16ECBC" w14:textId="5DCC3391" w:rsidR="00685182" w:rsidRPr="0006320D" w:rsidRDefault="00685182" w:rsidP="0048148F">
            <w:pPr>
              <w:spacing w:after="0" w:line="240" w:lineRule="auto"/>
              <w:rPr>
                <w:rFonts w:cs="Calibri"/>
                <w:color w:val="000000"/>
                <w:sz w:val="20"/>
                <w:szCs w:val="20"/>
              </w:rPr>
            </w:pPr>
            <w:r>
              <w:rPr>
                <w:rFonts w:cs="Calibri"/>
                <w:color w:val="000000"/>
                <w:sz w:val="20"/>
                <w:szCs w:val="20"/>
              </w:rPr>
              <w:t>10</w:t>
            </w:r>
          </w:p>
        </w:tc>
        <w:tc>
          <w:tcPr>
            <w:tcW w:w="0" w:type="auto"/>
            <w:vMerge/>
            <w:shd w:val="clear" w:color="auto" w:fill="D9D9D9" w:themeFill="background1" w:themeFillShade="D9"/>
          </w:tcPr>
          <w:p w14:paraId="04E03CFC" w14:textId="77777777" w:rsidR="00685182" w:rsidRPr="0006320D" w:rsidRDefault="00685182" w:rsidP="0048148F">
            <w:pPr>
              <w:spacing w:after="0" w:line="240" w:lineRule="auto"/>
              <w:rPr>
                <w:rFonts w:cs="Calibri"/>
                <w:color w:val="000000"/>
                <w:sz w:val="20"/>
                <w:szCs w:val="20"/>
              </w:rPr>
            </w:pPr>
          </w:p>
        </w:tc>
        <w:tc>
          <w:tcPr>
            <w:tcW w:w="0" w:type="auto"/>
            <w:shd w:val="clear" w:color="auto" w:fill="D9D9D9" w:themeFill="background1" w:themeFillShade="D9"/>
          </w:tcPr>
          <w:p w14:paraId="72AEA422" w14:textId="67BF102A" w:rsidR="00685182" w:rsidRPr="0006320D" w:rsidRDefault="00685182" w:rsidP="0048148F">
            <w:pPr>
              <w:spacing w:after="0" w:line="240" w:lineRule="auto"/>
              <w:rPr>
                <w:rFonts w:cs="Calibri"/>
                <w:color w:val="000000"/>
                <w:sz w:val="20"/>
                <w:szCs w:val="20"/>
              </w:rPr>
            </w:pPr>
            <w:r>
              <w:rPr>
                <w:rFonts w:cs="Calibri"/>
                <w:color w:val="000000"/>
                <w:sz w:val="20"/>
                <w:szCs w:val="20"/>
              </w:rPr>
              <w:t>1</w:t>
            </w:r>
          </w:p>
        </w:tc>
        <w:tc>
          <w:tcPr>
            <w:tcW w:w="0" w:type="auto"/>
            <w:shd w:val="clear" w:color="auto" w:fill="D9D9D9" w:themeFill="background1" w:themeFillShade="D9"/>
          </w:tcPr>
          <w:p w14:paraId="2990395C" w14:textId="27DC0A9A" w:rsidR="00685182" w:rsidRPr="0006320D" w:rsidRDefault="00685182" w:rsidP="0048148F">
            <w:pPr>
              <w:spacing w:after="0" w:line="240" w:lineRule="auto"/>
              <w:rPr>
                <w:rFonts w:cs="Calibri"/>
                <w:color w:val="000000"/>
                <w:sz w:val="20"/>
                <w:szCs w:val="20"/>
              </w:rPr>
            </w:pPr>
            <w:r>
              <w:rPr>
                <w:rFonts w:cs="Calibri"/>
                <w:color w:val="000000"/>
                <w:sz w:val="20"/>
                <w:szCs w:val="20"/>
              </w:rPr>
              <w:t>2</w:t>
            </w:r>
          </w:p>
        </w:tc>
        <w:tc>
          <w:tcPr>
            <w:tcW w:w="0" w:type="auto"/>
            <w:shd w:val="clear" w:color="auto" w:fill="D9D9D9" w:themeFill="background1" w:themeFillShade="D9"/>
          </w:tcPr>
          <w:p w14:paraId="05842779" w14:textId="3F8F8CA3" w:rsidR="00685182" w:rsidRPr="0006320D" w:rsidRDefault="00685182" w:rsidP="0048148F">
            <w:pPr>
              <w:spacing w:after="0" w:line="240" w:lineRule="auto"/>
              <w:rPr>
                <w:rFonts w:cs="Calibri"/>
                <w:color w:val="000000"/>
                <w:sz w:val="20"/>
                <w:szCs w:val="20"/>
              </w:rPr>
            </w:pPr>
            <w:r>
              <w:rPr>
                <w:rFonts w:cs="Calibri"/>
                <w:color w:val="000000"/>
                <w:sz w:val="20"/>
                <w:szCs w:val="20"/>
              </w:rPr>
              <w:t>3</w:t>
            </w:r>
          </w:p>
        </w:tc>
        <w:tc>
          <w:tcPr>
            <w:tcW w:w="0" w:type="auto"/>
            <w:shd w:val="clear" w:color="auto" w:fill="D9D9D9" w:themeFill="background1" w:themeFillShade="D9"/>
            <w:vAlign w:val="bottom"/>
          </w:tcPr>
          <w:p w14:paraId="7415A390" w14:textId="571D7748" w:rsidR="00685182" w:rsidRPr="0006320D" w:rsidRDefault="00685182" w:rsidP="0048148F">
            <w:pPr>
              <w:spacing w:after="0" w:line="240" w:lineRule="auto"/>
              <w:rPr>
                <w:rFonts w:ascii="Times New Roman" w:hAnsi="Times New Roman"/>
                <w:sz w:val="20"/>
                <w:szCs w:val="20"/>
              </w:rPr>
            </w:pPr>
            <w:r>
              <w:rPr>
                <w:rFonts w:cs="Calibri"/>
                <w:color w:val="000000"/>
                <w:sz w:val="20"/>
                <w:szCs w:val="20"/>
              </w:rPr>
              <w:t>4</w:t>
            </w:r>
          </w:p>
        </w:tc>
        <w:tc>
          <w:tcPr>
            <w:tcW w:w="0" w:type="auto"/>
            <w:shd w:val="clear" w:color="auto" w:fill="D9D9D9" w:themeFill="background1" w:themeFillShade="D9"/>
            <w:vAlign w:val="bottom"/>
          </w:tcPr>
          <w:p w14:paraId="7EFD040D" w14:textId="63487195" w:rsidR="00685182" w:rsidRPr="0006320D" w:rsidRDefault="00685182" w:rsidP="0048148F">
            <w:pPr>
              <w:spacing w:after="0" w:line="240" w:lineRule="auto"/>
              <w:rPr>
                <w:rFonts w:ascii="Times New Roman" w:hAnsi="Times New Roman"/>
                <w:sz w:val="20"/>
                <w:szCs w:val="20"/>
              </w:rPr>
            </w:pPr>
            <w:r w:rsidRPr="0006320D">
              <w:rPr>
                <w:rFonts w:cs="Calibri"/>
                <w:color w:val="000000"/>
                <w:sz w:val="20"/>
                <w:szCs w:val="20"/>
              </w:rPr>
              <w:t>10</w:t>
            </w:r>
          </w:p>
        </w:tc>
        <w:tc>
          <w:tcPr>
            <w:tcW w:w="0" w:type="auto"/>
            <w:vMerge/>
            <w:shd w:val="clear" w:color="auto" w:fill="D9D9D9" w:themeFill="background1" w:themeFillShade="D9"/>
          </w:tcPr>
          <w:p w14:paraId="4B91716A" w14:textId="77777777" w:rsidR="00685182" w:rsidRPr="0006320D" w:rsidRDefault="00685182" w:rsidP="0048148F">
            <w:pPr>
              <w:spacing w:after="0" w:line="240" w:lineRule="auto"/>
              <w:rPr>
                <w:rFonts w:ascii="Times New Roman" w:hAnsi="Times New Roman"/>
                <w:sz w:val="20"/>
                <w:szCs w:val="20"/>
              </w:rPr>
            </w:pPr>
          </w:p>
        </w:tc>
      </w:tr>
      <w:tr w:rsidR="00685182" w:rsidRPr="0006320D" w14:paraId="0E4B514E" w14:textId="25B8D1BE" w:rsidTr="00685182">
        <w:tc>
          <w:tcPr>
            <w:tcW w:w="0" w:type="auto"/>
            <w:shd w:val="clear" w:color="auto" w:fill="FFFFFF" w:themeFill="background1"/>
            <w:vAlign w:val="bottom"/>
          </w:tcPr>
          <w:p w14:paraId="7C33A5A2" w14:textId="5F0B32F3" w:rsidR="00685182" w:rsidRPr="0006320D" w:rsidRDefault="00685182" w:rsidP="00685182">
            <w:pPr>
              <w:spacing w:after="0" w:line="240" w:lineRule="auto"/>
              <w:rPr>
                <w:rFonts w:ascii="Times New Roman" w:hAnsi="Times New Roman"/>
                <w:sz w:val="20"/>
                <w:szCs w:val="20"/>
              </w:rPr>
            </w:pPr>
            <w:r>
              <w:rPr>
                <w:rFonts w:cs="Calibri"/>
                <w:color w:val="000000"/>
              </w:rPr>
              <w:t>4</w:t>
            </w:r>
          </w:p>
        </w:tc>
        <w:tc>
          <w:tcPr>
            <w:tcW w:w="0" w:type="auto"/>
            <w:shd w:val="clear" w:color="auto" w:fill="FFFFFF" w:themeFill="background1"/>
            <w:vAlign w:val="bottom"/>
          </w:tcPr>
          <w:p w14:paraId="37955101" w14:textId="77777777" w:rsidR="00685182" w:rsidRPr="0006320D"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474DA126" w14:textId="2AE1B953" w:rsidR="00685182" w:rsidRPr="0006320D" w:rsidRDefault="00685182" w:rsidP="00685182">
            <w:pPr>
              <w:spacing w:after="0" w:line="240" w:lineRule="auto"/>
              <w:rPr>
                <w:rFonts w:ascii="Times New Roman" w:hAnsi="Times New Roman"/>
                <w:sz w:val="20"/>
                <w:szCs w:val="20"/>
              </w:rPr>
            </w:pPr>
            <w:r>
              <w:rPr>
                <w:rFonts w:cs="Calibri"/>
                <w:color w:val="000000"/>
              </w:rPr>
              <w:t>18</w:t>
            </w:r>
          </w:p>
        </w:tc>
        <w:tc>
          <w:tcPr>
            <w:tcW w:w="0" w:type="auto"/>
            <w:shd w:val="clear" w:color="auto" w:fill="FFFFFF" w:themeFill="background1"/>
            <w:vAlign w:val="bottom"/>
          </w:tcPr>
          <w:p w14:paraId="082C0CD8" w14:textId="4A99C99F" w:rsidR="00685182" w:rsidRPr="0006320D"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1CF56C60" w14:textId="08D8AEDC" w:rsidR="00685182" w:rsidRPr="0006320D"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5BFE2918" w14:textId="77777777" w:rsidR="00685182" w:rsidRPr="0006320D"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07933EB1" w14:textId="308F7361" w:rsidR="00685182" w:rsidRPr="0006320D" w:rsidRDefault="00685182" w:rsidP="00685182">
            <w:pPr>
              <w:spacing w:after="0" w:line="240" w:lineRule="auto"/>
              <w:rPr>
                <w:rFonts w:ascii="Times New Roman" w:hAnsi="Times New Roman"/>
                <w:sz w:val="20"/>
                <w:szCs w:val="20"/>
              </w:rPr>
            </w:pPr>
            <w:r>
              <w:rPr>
                <w:rFonts w:cs="Calibri"/>
                <w:color w:val="000000"/>
              </w:rPr>
              <w:t>18</w:t>
            </w:r>
          </w:p>
        </w:tc>
        <w:tc>
          <w:tcPr>
            <w:tcW w:w="0" w:type="auto"/>
            <w:shd w:val="clear" w:color="auto" w:fill="FFFFFF" w:themeFill="background1"/>
            <w:vAlign w:val="bottom"/>
          </w:tcPr>
          <w:p w14:paraId="73303B18" w14:textId="0A4A1BFF" w:rsidR="00685182" w:rsidRPr="0006320D" w:rsidRDefault="00685182" w:rsidP="00685182">
            <w:pPr>
              <w:spacing w:after="0" w:line="240" w:lineRule="auto"/>
              <w:rPr>
                <w:rFonts w:ascii="Times New Roman" w:hAnsi="Times New Roman"/>
                <w:sz w:val="20"/>
                <w:szCs w:val="20"/>
              </w:rPr>
            </w:pPr>
            <w:r>
              <w:rPr>
                <w:rFonts w:cs="Calibri"/>
                <w:color w:val="000000"/>
              </w:rPr>
              <w:t xml:space="preserve"> </w:t>
            </w:r>
          </w:p>
        </w:tc>
        <w:tc>
          <w:tcPr>
            <w:tcW w:w="0" w:type="auto"/>
            <w:shd w:val="clear" w:color="auto" w:fill="FFFFFF" w:themeFill="background1"/>
            <w:vAlign w:val="bottom"/>
          </w:tcPr>
          <w:p w14:paraId="36D8D090" w14:textId="5820AB40" w:rsidR="00685182" w:rsidRPr="0006320D" w:rsidRDefault="00685182" w:rsidP="00685182">
            <w:pPr>
              <w:spacing w:after="0" w:line="240" w:lineRule="auto"/>
              <w:rPr>
                <w:rFonts w:ascii="Times New Roman" w:hAnsi="Times New Roman"/>
                <w:sz w:val="20"/>
                <w:szCs w:val="20"/>
              </w:rPr>
            </w:pPr>
            <w:r>
              <w:rPr>
                <w:rFonts w:cs="Calibri"/>
                <w:color w:val="000000"/>
              </w:rPr>
              <w:t>9,7</w:t>
            </w:r>
          </w:p>
        </w:tc>
        <w:tc>
          <w:tcPr>
            <w:tcW w:w="0" w:type="auto"/>
            <w:shd w:val="clear" w:color="auto" w:fill="FFFFFF" w:themeFill="background1"/>
            <w:vAlign w:val="bottom"/>
          </w:tcPr>
          <w:p w14:paraId="08C9E4FF" w14:textId="78569721" w:rsidR="00685182" w:rsidRPr="0006320D" w:rsidRDefault="00685182" w:rsidP="00685182">
            <w:pPr>
              <w:spacing w:after="0" w:line="240" w:lineRule="auto"/>
              <w:rPr>
                <w:rFonts w:ascii="Times New Roman" w:hAnsi="Times New Roman"/>
                <w:sz w:val="20"/>
                <w:szCs w:val="20"/>
              </w:rPr>
            </w:pPr>
            <w:r>
              <w:rPr>
                <w:rFonts w:cs="Calibri"/>
                <w:color w:val="000000"/>
              </w:rPr>
              <w:t xml:space="preserve"> </w:t>
            </w:r>
          </w:p>
        </w:tc>
        <w:tc>
          <w:tcPr>
            <w:tcW w:w="0" w:type="auto"/>
            <w:shd w:val="clear" w:color="auto" w:fill="FFFFFF" w:themeFill="background1"/>
            <w:vAlign w:val="bottom"/>
          </w:tcPr>
          <w:p w14:paraId="5186D4F2" w14:textId="2CF0C7DF" w:rsidR="00685182" w:rsidRPr="0006320D" w:rsidRDefault="00685182" w:rsidP="00685182">
            <w:pPr>
              <w:spacing w:after="0" w:line="240" w:lineRule="auto"/>
              <w:rPr>
                <w:rFonts w:ascii="Times New Roman" w:hAnsi="Times New Roman"/>
                <w:sz w:val="20"/>
                <w:szCs w:val="20"/>
              </w:rPr>
            </w:pPr>
            <w:r>
              <w:rPr>
                <w:rFonts w:cs="Calibri"/>
                <w:color w:val="000000"/>
              </w:rPr>
              <w:t xml:space="preserve"> </w:t>
            </w:r>
          </w:p>
        </w:tc>
        <w:tc>
          <w:tcPr>
            <w:tcW w:w="0" w:type="auto"/>
            <w:shd w:val="clear" w:color="auto" w:fill="FFFFFF" w:themeFill="background1"/>
            <w:vAlign w:val="bottom"/>
          </w:tcPr>
          <w:p w14:paraId="3E531E85" w14:textId="2C308BA8" w:rsidR="00685182" w:rsidRPr="0006320D" w:rsidRDefault="00685182" w:rsidP="00685182">
            <w:pPr>
              <w:spacing w:after="0" w:line="240" w:lineRule="auto"/>
              <w:rPr>
                <w:rFonts w:ascii="Times New Roman" w:hAnsi="Times New Roman"/>
                <w:sz w:val="20"/>
                <w:szCs w:val="20"/>
              </w:rPr>
            </w:pPr>
            <w:r>
              <w:rPr>
                <w:rFonts w:cs="Calibri"/>
                <w:color w:val="000000"/>
              </w:rPr>
              <w:t xml:space="preserve"> </w:t>
            </w:r>
          </w:p>
        </w:tc>
        <w:tc>
          <w:tcPr>
            <w:tcW w:w="0" w:type="auto"/>
            <w:shd w:val="clear" w:color="auto" w:fill="FFFFFF" w:themeFill="background1"/>
            <w:vAlign w:val="bottom"/>
          </w:tcPr>
          <w:p w14:paraId="15C6AC83" w14:textId="5D6A771C" w:rsidR="00685182" w:rsidRPr="0006320D" w:rsidRDefault="00685182" w:rsidP="00685182">
            <w:pPr>
              <w:spacing w:after="0" w:line="240" w:lineRule="auto"/>
              <w:rPr>
                <w:rFonts w:ascii="Times New Roman" w:hAnsi="Times New Roman"/>
                <w:sz w:val="20"/>
                <w:szCs w:val="20"/>
              </w:rPr>
            </w:pPr>
            <w:r>
              <w:rPr>
                <w:rFonts w:cs="Calibri"/>
                <w:color w:val="000000"/>
              </w:rPr>
              <w:t>9,7</w:t>
            </w:r>
          </w:p>
        </w:tc>
      </w:tr>
      <w:tr w:rsidR="00685182" w:rsidRPr="0006320D" w14:paraId="6C415172" w14:textId="01D4C90D" w:rsidTr="00685182">
        <w:tc>
          <w:tcPr>
            <w:tcW w:w="0" w:type="auto"/>
            <w:shd w:val="clear" w:color="auto" w:fill="FFFFFF" w:themeFill="background1"/>
            <w:vAlign w:val="bottom"/>
          </w:tcPr>
          <w:p w14:paraId="7A7ADA2D" w14:textId="00DCA2E1" w:rsidR="00685182" w:rsidRPr="00A9737A" w:rsidRDefault="00685182" w:rsidP="00685182">
            <w:pPr>
              <w:spacing w:after="0" w:line="240" w:lineRule="auto"/>
              <w:rPr>
                <w:rFonts w:ascii="Times New Roman" w:hAnsi="Times New Roman"/>
                <w:sz w:val="20"/>
                <w:szCs w:val="20"/>
              </w:rPr>
            </w:pPr>
            <w:r>
              <w:rPr>
                <w:rFonts w:cs="Calibri"/>
                <w:color w:val="000000"/>
              </w:rPr>
              <w:t>5</w:t>
            </w:r>
          </w:p>
        </w:tc>
        <w:tc>
          <w:tcPr>
            <w:tcW w:w="0" w:type="auto"/>
            <w:shd w:val="clear" w:color="auto" w:fill="FFFFFF" w:themeFill="background1"/>
            <w:vAlign w:val="bottom"/>
          </w:tcPr>
          <w:p w14:paraId="2BF9DF86" w14:textId="77777777"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1A644EAA" w14:textId="7651676E"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152A9B97" w14:textId="58684729"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1E9F9C71" w14:textId="22EB5903" w:rsidR="00685182" w:rsidRPr="00A9737A" w:rsidRDefault="00685182" w:rsidP="00685182">
            <w:pPr>
              <w:spacing w:after="0" w:line="240" w:lineRule="auto"/>
              <w:rPr>
                <w:rFonts w:ascii="Times New Roman" w:hAnsi="Times New Roman"/>
                <w:sz w:val="20"/>
                <w:szCs w:val="20"/>
              </w:rPr>
            </w:pPr>
            <w:r>
              <w:rPr>
                <w:rFonts w:cs="Calibri"/>
                <w:color w:val="000000"/>
              </w:rPr>
              <w:t>26</w:t>
            </w:r>
          </w:p>
        </w:tc>
        <w:tc>
          <w:tcPr>
            <w:tcW w:w="0" w:type="auto"/>
            <w:shd w:val="clear" w:color="auto" w:fill="FFFFFF" w:themeFill="background1"/>
            <w:vAlign w:val="bottom"/>
          </w:tcPr>
          <w:p w14:paraId="59789C7D" w14:textId="77777777" w:rsidR="00685182" w:rsidRPr="00A9737A" w:rsidRDefault="00685182" w:rsidP="00685182">
            <w:pPr>
              <w:spacing w:after="0" w:line="240" w:lineRule="auto"/>
              <w:rPr>
                <w:rFonts w:cs="Calibri"/>
                <w:color w:val="000000"/>
                <w:sz w:val="20"/>
                <w:szCs w:val="20"/>
              </w:rPr>
            </w:pPr>
          </w:p>
        </w:tc>
        <w:tc>
          <w:tcPr>
            <w:tcW w:w="0" w:type="auto"/>
            <w:shd w:val="clear" w:color="auto" w:fill="FFFFFF" w:themeFill="background1"/>
            <w:vAlign w:val="bottom"/>
          </w:tcPr>
          <w:p w14:paraId="61AEB2A0" w14:textId="39C29711" w:rsidR="00685182" w:rsidRPr="00A9737A" w:rsidRDefault="00685182" w:rsidP="00685182">
            <w:pPr>
              <w:spacing w:after="0" w:line="240" w:lineRule="auto"/>
              <w:rPr>
                <w:rFonts w:cs="Calibri"/>
                <w:color w:val="000000"/>
                <w:sz w:val="20"/>
                <w:szCs w:val="20"/>
              </w:rPr>
            </w:pPr>
            <w:r>
              <w:rPr>
                <w:rFonts w:cs="Calibri"/>
                <w:color w:val="000000"/>
              </w:rPr>
              <w:t>26</w:t>
            </w:r>
          </w:p>
        </w:tc>
        <w:tc>
          <w:tcPr>
            <w:tcW w:w="0" w:type="auto"/>
            <w:shd w:val="clear" w:color="auto" w:fill="FFFFFF" w:themeFill="background1"/>
            <w:vAlign w:val="bottom"/>
          </w:tcPr>
          <w:p w14:paraId="758B7934" w14:textId="792A2BE2" w:rsidR="00685182" w:rsidRPr="00A9737A"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06079FE9" w14:textId="61E26C98" w:rsidR="00685182" w:rsidRPr="00A9737A"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1E2C4D4B" w14:textId="466CE7D9" w:rsidR="00685182" w:rsidRPr="00A9737A"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02A698A6" w14:textId="5B07477F" w:rsidR="00685182" w:rsidRPr="00A9737A" w:rsidRDefault="00685182" w:rsidP="00685182">
            <w:pPr>
              <w:spacing w:after="0" w:line="240" w:lineRule="auto"/>
              <w:rPr>
                <w:rFonts w:cs="Calibri"/>
                <w:color w:val="000000"/>
                <w:sz w:val="20"/>
                <w:szCs w:val="20"/>
              </w:rPr>
            </w:pPr>
            <w:r>
              <w:rPr>
                <w:rFonts w:cs="Calibri"/>
                <w:color w:val="000000"/>
              </w:rPr>
              <w:t>0,2</w:t>
            </w:r>
          </w:p>
        </w:tc>
        <w:tc>
          <w:tcPr>
            <w:tcW w:w="0" w:type="auto"/>
            <w:shd w:val="clear" w:color="auto" w:fill="FFFFFF" w:themeFill="background1"/>
            <w:vAlign w:val="bottom"/>
          </w:tcPr>
          <w:p w14:paraId="5B31B8AF" w14:textId="054B6218" w:rsidR="00685182" w:rsidRPr="00A4420B"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1D86FDED" w14:textId="4B33426B" w:rsidR="00685182" w:rsidRPr="00A4420B" w:rsidRDefault="00685182" w:rsidP="00685182">
            <w:pPr>
              <w:spacing w:after="0" w:line="240" w:lineRule="auto"/>
              <w:rPr>
                <w:rFonts w:cs="Calibri"/>
                <w:color w:val="000000"/>
                <w:sz w:val="20"/>
                <w:szCs w:val="20"/>
              </w:rPr>
            </w:pPr>
            <w:r>
              <w:rPr>
                <w:rFonts w:cs="Calibri"/>
                <w:color w:val="000000"/>
              </w:rPr>
              <w:t>0,2</w:t>
            </w:r>
          </w:p>
        </w:tc>
      </w:tr>
      <w:tr w:rsidR="00685182" w:rsidRPr="0006320D" w14:paraId="5CC7C9CB" w14:textId="5EC82A3D" w:rsidTr="00685182">
        <w:tc>
          <w:tcPr>
            <w:tcW w:w="0" w:type="auto"/>
            <w:shd w:val="clear" w:color="auto" w:fill="FFFFFF" w:themeFill="background1"/>
            <w:vAlign w:val="bottom"/>
          </w:tcPr>
          <w:p w14:paraId="20DE7DAC" w14:textId="4F9D4A26" w:rsidR="00685182" w:rsidRPr="00A9737A" w:rsidRDefault="00685182" w:rsidP="00685182">
            <w:pPr>
              <w:spacing w:after="0" w:line="240" w:lineRule="auto"/>
              <w:rPr>
                <w:rFonts w:ascii="Times New Roman" w:hAnsi="Times New Roman"/>
                <w:sz w:val="20"/>
                <w:szCs w:val="20"/>
              </w:rPr>
            </w:pPr>
            <w:r>
              <w:rPr>
                <w:rFonts w:cs="Calibri"/>
                <w:color w:val="000000"/>
              </w:rPr>
              <w:t>6</w:t>
            </w:r>
          </w:p>
        </w:tc>
        <w:tc>
          <w:tcPr>
            <w:tcW w:w="0" w:type="auto"/>
            <w:shd w:val="clear" w:color="auto" w:fill="FFFFFF" w:themeFill="background1"/>
            <w:vAlign w:val="bottom"/>
          </w:tcPr>
          <w:p w14:paraId="36FFBDE0" w14:textId="77777777"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5D1F7CA2" w14:textId="2C00D533"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1BFD41F9" w14:textId="0887E4F5"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5DD8AF3E" w14:textId="60673590"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544FA8A3" w14:textId="727EB5BE" w:rsidR="00685182" w:rsidRPr="00A9737A" w:rsidRDefault="00685182" w:rsidP="00685182">
            <w:pPr>
              <w:spacing w:after="0" w:line="240" w:lineRule="auto"/>
              <w:rPr>
                <w:rFonts w:cs="Calibri"/>
                <w:color w:val="000000"/>
                <w:sz w:val="20"/>
                <w:szCs w:val="20"/>
              </w:rPr>
            </w:pPr>
            <w:r>
              <w:rPr>
                <w:rFonts w:cs="Calibri"/>
                <w:color w:val="000000"/>
              </w:rPr>
              <w:t>29</w:t>
            </w:r>
          </w:p>
        </w:tc>
        <w:tc>
          <w:tcPr>
            <w:tcW w:w="0" w:type="auto"/>
            <w:shd w:val="clear" w:color="auto" w:fill="FFFFFF" w:themeFill="background1"/>
            <w:vAlign w:val="bottom"/>
          </w:tcPr>
          <w:p w14:paraId="0A982F48" w14:textId="020F3177" w:rsidR="00685182" w:rsidRPr="00A9737A" w:rsidRDefault="00685182" w:rsidP="00685182">
            <w:pPr>
              <w:spacing w:after="0" w:line="240" w:lineRule="auto"/>
              <w:rPr>
                <w:rFonts w:cs="Calibri"/>
                <w:color w:val="000000"/>
                <w:sz w:val="20"/>
                <w:szCs w:val="20"/>
              </w:rPr>
            </w:pPr>
            <w:r>
              <w:rPr>
                <w:rFonts w:cs="Calibri"/>
                <w:color w:val="000000"/>
              </w:rPr>
              <w:t>29</w:t>
            </w:r>
          </w:p>
        </w:tc>
        <w:tc>
          <w:tcPr>
            <w:tcW w:w="0" w:type="auto"/>
            <w:shd w:val="clear" w:color="auto" w:fill="FFFFFF" w:themeFill="background1"/>
            <w:vAlign w:val="bottom"/>
          </w:tcPr>
          <w:p w14:paraId="10805717" w14:textId="1BE94407" w:rsidR="00685182" w:rsidRPr="00A9737A"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0B5A956E" w14:textId="5EE370F3" w:rsidR="00685182" w:rsidRPr="00A9737A"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590530EA" w14:textId="5670F1CB" w:rsidR="00685182" w:rsidRPr="00A9737A"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048661E8" w14:textId="45F8D894" w:rsidR="00685182" w:rsidRPr="00A9737A"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40094864" w14:textId="7B95B9E6" w:rsidR="00685182" w:rsidRPr="00A4420B" w:rsidRDefault="00685182" w:rsidP="00685182">
            <w:pPr>
              <w:spacing w:after="0" w:line="240" w:lineRule="auto"/>
              <w:rPr>
                <w:rFonts w:cs="Calibri"/>
                <w:color w:val="000000"/>
                <w:sz w:val="20"/>
                <w:szCs w:val="20"/>
              </w:rPr>
            </w:pPr>
            <w:r>
              <w:rPr>
                <w:rFonts w:cs="Calibri"/>
                <w:color w:val="000000"/>
              </w:rPr>
              <w:t>4,0</w:t>
            </w:r>
          </w:p>
        </w:tc>
        <w:tc>
          <w:tcPr>
            <w:tcW w:w="0" w:type="auto"/>
            <w:shd w:val="clear" w:color="auto" w:fill="FFFFFF" w:themeFill="background1"/>
            <w:vAlign w:val="bottom"/>
          </w:tcPr>
          <w:p w14:paraId="3F2B0330" w14:textId="1D38C2A0" w:rsidR="00685182" w:rsidRPr="00A4420B" w:rsidRDefault="00685182" w:rsidP="00685182">
            <w:pPr>
              <w:spacing w:after="0" w:line="240" w:lineRule="auto"/>
              <w:rPr>
                <w:rFonts w:cs="Calibri"/>
                <w:color w:val="000000"/>
                <w:sz w:val="20"/>
                <w:szCs w:val="20"/>
              </w:rPr>
            </w:pPr>
            <w:r>
              <w:rPr>
                <w:rFonts w:cs="Calibri"/>
                <w:color w:val="000000"/>
              </w:rPr>
              <w:t>4,0</w:t>
            </w:r>
          </w:p>
        </w:tc>
      </w:tr>
      <w:tr w:rsidR="00685182" w:rsidRPr="0006320D" w14:paraId="09D6A287" w14:textId="702620A0" w:rsidTr="00685182">
        <w:tc>
          <w:tcPr>
            <w:tcW w:w="0" w:type="auto"/>
            <w:shd w:val="clear" w:color="auto" w:fill="FFFFFF" w:themeFill="background1"/>
            <w:vAlign w:val="bottom"/>
          </w:tcPr>
          <w:p w14:paraId="77955CA4" w14:textId="0D134D25" w:rsidR="00685182" w:rsidRPr="00A9737A" w:rsidRDefault="00685182" w:rsidP="00685182">
            <w:pPr>
              <w:spacing w:after="0" w:line="240" w:lineRule="auto"/>
              <w:rPr>
                <w:rFonts w:ascii="Times New Roman" w:hAnsi="Times New Roman"/>
                <w:sz w:val="20"/>
                <w:szCs w:val="20"/>
              </w:rPr>
            </w:pPr>
            <w:r>
              <w:rPr>
                <w:rFonts w:cs="Calibri"/>
                <w:color w:val="000000"/>
              </w:rPr>
              <w:t>7</w:t>
            </w:r>
          </w:p>
        </w:tc>
        <w:tc>
          <w:tcPr>
            <w:tcW w:w="0" w:type="auto"/>
            <w:shd w:val="clear" w:color="auto" w:fill="FFFFFF" w:themeFill="background1"/>
            <w:vAlign w:val="bottom"/>
          </w:tcPr>
          <w:p w14:paraId="5CD26E8D" w14:textId="258F4426" w:rsidR="00685182" w:rsidRPr="00A9737A" w:rsidRDefault="00685182" w:rsidP="00685182">
            <w:pPr>
              <w:spacing w:after="0" w:line="240" w:lineRule="auto"/>
              <w:rPr>
                <w:rFonts w:ascii="Times New Roman" w:hAnsi="Times New Roman"/>
                <w:sz w:val="20"/>
                <w:szCs w:val="20"/>
              </w:rPr>
            </w:pPr>
            <w:r>
              <w:rPr>
                <w:rFonts w:cs="Calibri"/>
                <w:color w:val="000000"/>
              </w:rPr>
              <w:t>31</w:t>
            </w:r>
          </w:p>
        </w:tc>
        <w:tc>
          <w:tcPr>
            <w:tcW w:w="0" w:type="auto"/>
            <w:shd w:val="clear" w:color="auto" w:fill="FFFFFF" w:themeFill="background1"/>
            <w:vAlign w:val="bottom"/>
          </w:tcPr>
          <w:p w14:paraId="54DAD2EF" w14:textId="0C2404A2"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69DAF749" w14:textId="3028EF22" w:rsidR="00685182" w:rsidRPr="00A9737A" w:rsidRDefault="00685182" w:rsidP="00685182">
            <w:pPr>
              <w:spacing w:after="0" w:line="240" w:lineRule="auto"/>
              <w:rPr>
                <w:rFonts w:ascii="Times New Roman" w:hAnsi="Times New Roman"/>
                <w:sz w:val="20"/>
                <w:szCs w:val="20"/>
              </w:rPr>
            </w:pPr>
            <w:r>
              <w:rPr>
                <w:rFonts w:cs="Calibri"/>
                <w:color w:val="000000"/>
              </w:rPr>
              <w:t>3</w:t>
            </w:r>
          </w:p>
        </w:tc>
        <w:tc>
          <w:tcPr>
            <w:tcW w:w="0" w:type="auto"/>
            <w:shd w:val="clear" w:color="auto" w:fill="FFFFFF" w:themeFill="background1"/>
            <w:vAlign w:val="bottom"/>
          </w:tcPr>
          <w:p w14:paraId="104D8AE8" w14:textId="2D6AAEDD"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5B1E0498" w14:textId="77777777" w:rsidR="00685182" w:rsidRPr="00A9737A" w:rsidRDefault="00685182" w:rsidP="00685182">
            <w:pPr>
              <w:spacing w:after="0" w:line="240" w:lineRule="auto"/>
              <w:rPr>
                <w:rFonts w:cs="Calibri"/>
                <w:color w:val="000000"/>
                <w:sz w:val="20"/>
                <w:szCs w:val="20"/>
              </w:rPr>
            </w:pPr>
          </w:p>
        </w:tc>
        <w:tc>
          <w:tcPr>
            <w:tcW w:w="0" w:type="auto"/>
            <w:shd w:val="clear" w:color="auto" w:fill="FFFFFF" w:themeFill="background1"/>
            <w:vAlign w:val="bottom"/>
          </w:tcPr>
          <w:p w14:paraId="41302F12" w14:textId="70C32102" w:rsidR="00685182" w:rsidRPr="00A9737A" w:rsidRDefault="00685182" w:rsidP="00685182">
            <w:pPr>
              <w:spacing w:after="0" w:line="240" w:lineRule="auto"/>
              <w:rPr>
                <w:rFonts w:cs="Calibri"/>
                <w:color w:val="000000"/>
                <w:sz w:val="20"/>
                <w:szCs w:val="20"/>
              </w:rPr>
            </w:pPr>
            <w:r>
              <w:rPr>
                <w:rFonts w:cs="Calibri"/>
                <w:color w:val="000000"/>
              </w:rPr>
              <w:t>34</w:t>
            </w:r>
          </w:p>
        </w:tc>
        <w:tc>
          <w:tcPr>
            <w:tcW w:w="0" w:type="auto"/>
            <w:shd w:val="clear" w:color="auto" w:fill="FFFFFF" w:themeFill="background1"/>
            <w:vAlign w:val="bottom"/>
          </w:tcPr>
          <w:p w14:paraId="7237432F" w14:textId="08D649EF" w:rsidR="00685182" w:rsidRPr="00A9737A" w:rsidRDefault="00685182" w:rsidP="00685182">
            <w:pPr>
              <w:spacing w:after="0" w:line="240" w:lineRule="auto"/>
              <w:rPr>
                <w:rFonts w:cs="Calibri"/>
                <w:color w:val="000000"/>
                <w:sz w:val="20"/>
                <w:szCs w:val="20"/>
              </w:rPr>
            </w:pPr>
            <w:r>
              <w:rPr>
                <w:rFonts w:cs="Calibri"/>
                <w:color w:val="000000"/>
              </w:rPr>
              <w:t>3,1</w:t>
            </w:r>
          </w:p>
        </w:tc>
        <w:tc>
          <w:tcPr>
            <w:tcW w:w="0" w:type="auto"/>
            <w:shd w:val="clear" w:color="auto" w:fill="FFFFFF" w:themeFill="background1"/>
            <w:vAlign w:val="bottom"/>
          </w:tcPr>
          <w:p w14:paraId="708AABBD" w14:textId="1FDF0136" w:rsidR="00685182" w:rsidRPr="00A9737A"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20F3D298" w14:textId="493E2E9D" w:rsidR="00685182" w:rsidRPr="00A9737A" w:rsidRDefault="00685182" w:rsidP="00685182">
            <w:pPr>
              <w:spacing w:after="0" w:line="240" w:lineRule="auto"/>
              <w:rPr>
                <w:rFonts w:cs="Calibri"/>
                <w:color w:val="000000"/>
                <w:sz w:val="20"/>
                <w:szCs w:val="20"/>
              </w:rPr>
            </w:pPr>
            <w:r>
              <w:rPr>
                <w:rFonts w:cs="Calibri"/>
                <w:color w:val="000000"/>
              </w:rPr>
              <w:t>8,3</w:t>
            </w:r>
          </w:p>
        </w:tc>
        <w:tc>
          <w:tcPr>
            <w:tcW w:w="0" w:type="auto"/>
            <w:shd w:val="clear" w:color="auto" w:fill="FFFFFF" w:themeFill="background1"/>
            <w:vAlign w:val="bottom"/>
          </w:tcPr>
          <w:p w14:paraId="292E6848" w14:textId="718F0723" w:rsidR="00685182" w:rsidRPr="00A9737A"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01BE9250" w14:textId="1E6E05B6" w:rsidR="00685182" w:rsidRPr="00A4420B"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06FFC807" w14:textId="44697015" w:rsidR="00685182" w:rsidRPr="00A4420B" w:rsidRDefault="00685182" w:rsidP="00685182">
            <w:pPr>
              <w:spacing w:after="0" w:line="240" w:lineRule="auto"/>
              <w:rPr>
                <w:rFonts w:cs="Calibri"/>
                <w:color w:val="000000"/>
                <w:sz w:val="20"/>
                <w:szCs w:val="20"/>
              </w:rPr>
            </w:pPr>
            <w:r>
              <w:rPr>
                <w:rFonts w:cs="Calibri"/>
                <w:color w:val="000000"/>
              </w:rPr>
              <w:t>3,6</w:t>
            </w:r>
          </w:p>
        </w:tc>
      </w:tr>
      <w:tr w:rsidR="00685182" w:rsidRPr="0006320D" w14:paraId="49AD13B6" w14:textId="1DA97A88" w:rsidTr="00685182">
        <w:tc>
          <w:tcPr>
            <w:tcW w:w="0" w:type="auto"/>
            <w:shd w:val="clear" w:color="auto" w:fill="FFFFFF" w:themeFill="background1"/>
            <w:vAlign w:val="bottom"/>
          </w:tcPr>
          <w:p w14:paraId="0A25CA05" w14:textId="1E8632B7" w:rsidR="00685182" w:rsidRPr="0006320D" w:rsidRDefault="00685182" w:rsidP="00685182">
            <w:pPr>
              <w:spacing w:after="0" w:line="240" w:lineRule="auto"/>
              <w:rPr>
                <w:rFonts w:ascii="Times New Roman" w:hAnsi="Times New Roman"/>
                <w:sz w:val="20"/>
                <w:szCs w:val="20"/>
              </w:rPr>
            </w:pPr>
            <w:r>
              <w:rPr>
                <w:rFonts w:cs="Calibri"/>
                <w:color w:val="000000"/>
              </w:rPr>
              <w:t>9</w:t>
            </w:r>
          </w:p>
        </w:tc>
        <w:tc>
          <w:tcPr>
            <w:tcW w:w="0" w:type="auto"/>
            <w:shd w:val="clear" w:color="auto" w:fill="FFFFFF" w:themeFill="background1"/>
            <w:vAlign w:val="bottom"/>
          </w:tcPr>
          <w:p w14:paraId="52006E80" w14:textId="77777777" w:rsidR="00685182" w:rsidRPr="0006320D"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03DBCF89" w14:textId="0FE7FDCE" w:rsidR="00685182" w:rsidRPr="0006320D"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22B56B40" w14:textId="1BE9E174" w:rsidR="00685182" w:rsidRPr="0006320D"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24E03DBC" w14:textId="1BFDC01B" w:rsidR="00685182" w:rsidRPr="0006320D" w:rsidRDefault="00685182" w:rsidP="00685182">
            <w:pPr>
              <w:spacing w:after="0" w:line="240" w:lineRule="auto"/>
              <w:rPr>
                <w:rFonts w:ascii="Times New Roman" w:hAnsi="Times New Roman"/>
                <w:sz w:val="20"/>
                <w:szCs w:val="20"/>
              </w:rPr>
            </w:pPr>
            <w:r>
              <w:rPr>
                <w:rFonts w:cs="Calibri"/>
                <w:color w:val="000000"/>
              </w:rPr>
              <w:t>17</w:t>
            </w:r>
          </w:p>
        </w:tc>
        <w:tc>
          <w:tcPr>
            <w:tcW w:w="0" w:type="auto"/>
            <w:shd w:val="clear" w:color="auto" w:fill="FFFFFF" w:themeFill="background1"/>
            <w:vAlign w:val="bottom"/>
          </w:tcPr>
          <w:p w14:paraId="7248DCA6" w14:textId="77777777" w:rsidR="00685182" w:rsidRPr="0006320D"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6C178D11" w14:textId="70BF838D" w:rsidR="00685182" w:rsidRPr="0006320D" w:rsidRDefault="00685182" w:rsidP="00685182">
            <w:pPr>
              <w:spacing w:after="0" w:line="240" w:lineRule="auto"/>
              <w:rPr>
                <w:rFonts w:ascii="Times New Roman" w:hAnsi="Times New Roman"/>
                <w:sz w:val="20"/>
                <w:szCs w:val="20"/>
              </w:rPr>
            </w:pPr>
            <w:r>
              <w:rPr>
                <w:rFonts w:cs="Calibri"/>
                <w:color w:val="000000"/>
              </w:rPr>
              <w:t>17</w:t>
            </w:r>
          </w:p>
        </w:tc>
        <w:tc>
          <w:tcPr>
            <w:tcW w:w="0" w:type="auto"/>
            <w:shd w:val="clear" w:color="auto" w:fill="FFFFFF" w:themeFill="background1"/>
            <w:vAlign w:val="bottom"/>
          </w:tcPr>
          <w:p w14:paraId="5DF3BC8B" w14:textId="7E26BDD1" w:rsidR="00685182" w:rsidRPr="0006320D" w:rsidRDefault="00685182" w:rsidP="00685182">
            <w:pPr>
              <w:spacing w:after="0" w:line="240" w:lineRule="auto"/>
              <w:rPr>
                <w:rFonts w:ascii="Times New Roman" w:hAnsi="Times New Roman"/>
                <w:sz w:val="20"/>
                <w:szCs w:val="20"/>
              </w:rPr>
            </w:pPr>
            <w:r>
              <w:rPr>
                <w:rFonts w:cs="Calibri"/>
                <w:color w:val="000000"/>
              </w:rPr>
              <w:t xml:space="preserve"> </w:t>
            </w:r>
          </w:p>
        </w:tc>
        <w:tc>
          <w:tcPr>
            <w:tcW w:w="0" w:type="auto"/>
            <w:shd w:val="clear" w:color="auto" w:fill="FFFFFF" w:themeFill="background1"/>
            <w:vAlign w:val="bottom"/>
          </w:tcPr>
          <w:p w14:paraId="5E8BB1D2" w14:textId="2F4CF609" w:rsidR="00685182" w:rsidRPr="0006320D" w:rsidRDefault="00685182" w:rsidP="00685182">
            <w:pPr>
              <w:spacing w:after="0" w:line="240" w:lineRule="auto"/>
              <w:rPr>
                <w:rFonts w:ascii="Times New Roman" w:hAnsi="Times New Roman"/>
                <w:sz w:val="20"/>
                <w:szCs w:val="20"/>
              </w:rPr>
            </w:pPr>
            <w:r>
              <w:rPr>
                <w:rFonts w:cs="Calibri"/>
                <w:color w:val="000000"/>
              </w:rPr>
              <w:t xml:space="preserve"> </w:t>
            </w:r>
          </w:p>
        </w:tc>
        <w:tc>
          <w:tcPr>
            <w:tcW w:w="0" w:type="auto"/>
            <w:shd w:val="clear" w:color="auto" w:fill="FFFFFF" w:themeFill="background1"/>
            <w:vAlign w:val="bottom"/>
          </w:tcPr>
          <w:p w14:paraId="4CBD1A06" w14:textId="36877B88" w:rsidR="00685182" w:rsidRPr="0006320D" w:rsidRDefault="00685182" w:rsidP="00685182">
            <w:pPr>
              <w:spacing w:after="0" w:line="240" w:lineRule="auto"/>
              <w:rPr>
                <w:rFonts w:ascii="Times New Roman" w:hAnsi="Times New Roman"/>
                <w:sz w:val="20"/>
                <w:szCs w:val="20"/>
              </w:rPr>
            </w:pPr>
            <w:r>
              <w:rPr>
                <w:rFonts w:cs="Calibri"/>
                <w:color w:val="000000"/>
              </w:rPr>
              <w:t xml:space="preserve"> </w:t>
            </w:r>
          </w:p>
        </w:tc>
        <w:tc>
          <w:tcPr>
            <w:tcW w:w="0" w:type="auto"/>
            <w:shd w:val="clear" w:color="auto" w:fill="FFFFFF" w:themeFill="background1"/>
            <w:vAlign w:val="bottom"/>
          </w:tcPr>
          <w:p w14:paraId="20000330" w14:textId="069AD618" w:rsidR="00685182" w:rsidRPr="0006320D" w:rsidRDefault="00685182" w:rsidP="00685182">
            <w:pPr>
              <w:spacing w:after="0" w:line="240" w:lineRule="auto"/>
              <w:rPr>
                <w:rFonts w:ascii="Times New Roman" w:hAnsi="Times New Roman"/>
                <w:sz w:val="20"/>
                <w:szCs w:val="20"/>
              </w:rPr>
            </w:pPr>
            <w:r>
              <w:rPr>
                <w:rFonts w:cs="Calibri"/>
                <w:color w:val="000000"/>
              </w:rPr>
              <w:t>39,4</w:t>
            </w:r>
          </w:p>
        </w:tc>
        <w:tc>
          <w:tcPr>
            <w:tcW w:w="0" w:type="auto"/>
            <w:shd w:val="clear" w:color="auto" w:fill="FFFFFF" w:themeFill="background1"/>
            <w:vAlign w:val="bottom"/>
          </w:tcPr>
          <w:p w14:paraId="09CE708B" w14:textId="7D140758" w:rsidR="00685182" w:rsidRPr="00A4420B" w:rsidRDefault="00685182" w:rsidP="00685182">
            <w:pPr>
              <w:spacing w:after="0" w:line="240" w:lineRule="auto"/>
              <w:rPr>
                <w:rFonts w:ascii="Times New Roman" w:hAnsi="Times New Roman"/>
                <w:sz w:val="20"/>
                <w:szCs w:val="20"/>
              </w:rPr>
            </w:pPr>
            <w:r>
              <w:rPr>
                <w:rFonts w:cs="Calibri"/>
                <w:color w:val="000000"/>
              </w:rPr>
              <w:t xml:space="preserve"> </w:t>
            </w:r>
          </w:p>
        </w:tc>
        <w:tc>
          <w:tcPr>
            <w:tcW w:w="0" w:type="auto"/>
            <w:shd w:val="clear" w:color="auto" w:fill="FFFFFF" w:themeFill="background1"/>
            <w:vAlign w:val="bottom"/>
          </w:tcPr>
          <w:p w14:paraId="4FC0311E" w14:textId="046AB6C1" w:rsidR="00685182" w:rsidRPr="00A4420B" w:rsidRDefault="00685182" w:rsidP="00685182">
            <w:pPr>
              <w:spacing w:after="0" w:line="240" w:lineRule="auto"/>
              <w:rPr>
                <w:rFonts w:ascii="Times New Roman" w:hAnsi="Times New Roman"/>
                <w:sz w:val="20"/>
                <w:szCs w:val="20"/>
              </w:rPr>
            </w:pPr>
            <w:r>
              <w:rPr>
                <w:rFonts w:cs="Calibri"/>
                <w:color w:val="000000"/>
              </w:rPr>
              <w:t>39,4</w:t>
            </w:r>
          </w:p>
        </w:tc>
      </w:tr>
      <w:tr w:rsidR="00685182" w:rsidRPr="0006320D" w14:paraId="3BBD9AF3" w14:textId="1B2918F7" w:rsidTr="00685182">
        <w:tc>
          <w:tcPr>
            <w:tcW w:w="0" w:type="auto"/>
            <w:shd w:val="clear" w:color="auto" w:fill="FFFFFF" w:themeFill="background1"/>
            <w:vAlign w:val="bottom"/>
          </w:tcPr>
          <w:p w14:paraId="0FDA12B9" w14:textId="490FE65C" w:rsidR="00685182" w:rsidRPr="0006320D" w:rsidRDefault="00685182" w:rsidP="00685182">
            <w:pPr>
              <w:spacing w:after="0" w:line="240" w:lineRule="auto"/>
              <w:rPr>
                <w:rFonts w:ascii="Times New Roman" w:hAnsi="Times New Roman"/>
                <w:sz w:val="20"/>
                <w:szCs w:val="20"/>
              </w:rPr>
            </w:pPr>
            <w:r>
              <w:rPr>
                <w:rFonts w:cs="Calibri"/>
                <w:color w:val="000000"/>
              </w:rPr>
              <w:t>13</w:t>
            </w:r>
          </w:p>
        </w:tc>
        <w:tc>
          <w:tcPr>
            <w:tcW w:w="0" w:type="auto"/>
            <w:shd w:val="clear" w:color="auto" w:fill="FFFFFF" w:themeFill="background1"/>
            <w:vAlign w:val="bottom"/>
          </w:tcPr>
          <w:p w14:paraId="7AE6B361" w14:textId="77777777" w:rsidR="00685182" w:rsidRPr="0006320D"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4B556CBA" w14:textId="759BF3D9" w:rsidR="00685182" w:rsidRPr="0006320D"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2738EAB2" w14:textId="00AB1DCE" w:rsidR="00685182" w:rsidRPr="0006320D"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4D90814F" w14:textId="610E67A5" w:rsidR="00685182" w:rsidRPr="0006320D"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41A95EA1" w14:textId="0CF1C04A" w:rsidR="00685182" w:rsidRPr="0006320D" w:rsidRDefault="00685182" w:rsidP="00685182">
            <w:pPr>
              <w:spacing w:after="0" w:line="240" w:lineRule="auto"/>
              <w:rPr>
                <w:rFonts w:ascii="Times New Roman" w:hAnsi="Times New Roman"/>
                <w:sz w:val="20"/>
                <w:szCs w:val="20"/>
              </w:rPr>
            </w:pPr>
            <w:r>
              <w:rPr>
                <w:rFonts w:cs="Calibri"/>
                <w:color w:val="000000"/>
              </w:rPr>
              <w:t>1</w:t>
            </w:r>
          </w:p>
        </w:tc>
        <w:tc>
          <w:tcPr>
            <w:tcW w:w="0" w:type="auto"/>
            <w:shd w:val="clear" w:color="auto" w:fill="FFFFFF" w:themeFill="background1"/>
            <w:vAlign w:val="bottom"/>
          </w:tcPr>
          <w:p w14:paraId="7CE5ED4F" w14:textId="316A96DF" w:rsidR="00685182" w:rsidRPr="0006320D" w:rsidRDefault="00685182" w:rsidP="00685182">
            <w:pPr>
              <w:spacing w:after="0" w:line="240" w:lineRule="auto"/>
              <w:rPr>
                <w:rFonts w:ascii="Times New Roman" w:hAnsi="Times New Roman"/>
                <w:sz w:val="20"/>
                <w:szCs w:val="20"/>
              </w:rPr>
            </w:pPr>
            <w:r>
              <w:rPr>
                <w:rFonts w:cs="Calibri"/>
                <w:color w:val="000000"/>
              </w:rPr>
              <w:t>1</w:t>
            </w:r>
          </w:p>
        </w:tc>
        <w:tc>
          <w:tcPr>
            <w:tcW w:w="0" w:type="auto"/>
            <w:shd w:val="clear" w:color="auto" w:fill="FFFFFF" w:themeFill="background1"/>
            <w:vAlign w:val="bottom"/>
          </w:tcPr>
          <w:p w14:paraId="73820250" w14:textId="612AC77F" w:rsidR="00685182" w:rsidRPr="0006320D" w:rsidRDefault="00685182" w:rsidP="00685182">
            <w:pPr>
              <w:spacing w:after="0" w:line="240" w:lineRule="auto"/>
              <w:rPr>
                <w:rFonts w:ascii="Times New Roman" w:hAnsi="Times New Roman"/>
                <w:sz w:val="20"/>
                <w:szCs w:val="20"/>
              </w:rPr>
            </w:pPr>
            <w:r>
              <w:rPr>
                <w:rFonts w:cs="Calibri"/>
                <w:color w:val="000000"/>
              </w:rPr>
              <w:t xml:space="preserve"> </w:t>
            </w:r>
          </w:p>
        </w:tc>
        <w:tc>
          <w:tcPr>
            <w:tcW w:w="0" w:type="auto"/>
            <w:shd w:val="clear" w:color="auto" w:fill="FFFFFF" w:themeFill="background1"/>
            <w:vAlign w:val="bottom"/>
          </w:tcPr>
          <w:p w14:paraId="1BCDED5B" w14:textId="41342ED9" w:rsidR="00685182" w:rsidRPr="0006320D" w:rsidRDefault="00685182" w:rsidP="00685182">
            <w:pPr>
              <w:spacing w:after="0" w:line="240" w:lineRule="auto"/>
              <w:rPr>
                <w:rFonts w:ascii="Times New Roman" w:hAnsi="Times New Roman"/>
                <w:sz w:val="20"/>
                <w:szCs w:val="20"/>
              </w:rPr>
            </w:pPr>
            <w:r>
              <w:rPr>
                <w:rFonts w:cs="Calibri"/>
                <w:color w:val="000000"/>
              </w:rPr>
              <w:t xml:space="preserve"> </w:t>
            </w:r>
          </w:p>
        </w:tc>
        <w:tc>
          <w:tcPr>
            <w:tcW w:w="0" w:type="auto"/>
            <w:shd w:val="clear" w:color="auto" w:fill="FFFFFF" w:themeFill="background1"/>
            <w:vAlign w:val="bottom"/>
          </w:tcPr>
          <w:p w14:paraId="3B070933" w14:textId="09F62143" w:rsidR="00685182" w:rsidRPr="0006320D" w:rsidRDefault="00685182" w:rsidP="00685182">
            <w:pPr>
              <w:spacing w:after="0" w:line="240" w:lineRule="auto"/>
              <w:rPr>
                <w:rFonts w:ascii="Times New Roman" w:hAnsi="Times New Roman"/>
                <w:sz w:val="20"/>
                <w:szCs w:val="20"/>
              </w:rPr>
            </w:pPr>
            <w:r>
              <w:rPr>
                <w:rFonts w:cs="Calibri"/>
                <w:color w:val="000000"/>
              </w:rPr>
              <w:t xml:space="preserve"> </w:t>
            </w:r>
          </w:p>
        </w:tc>
        <w:tc>
          <w:tcPr>
            <w:tcW w:w="0" w:type="auto"/>
            <w:shd w:val="clear" w:color="auto" w:fill="FFFFFF" w:themeFill="background1"/>
            <w:vAlign w:val="bottom"/>
          </w:tcPr>
          <w:p w14:paraId="48A86192" w14:textId="4266C66E" w:rsidR="00685182" w:rsidRPr="0006320D" w:rsidRDefault="00685182" w:rsidP="00685182">
            <w:pPr>
              <w:spacing w:after="0" w:line="240" w:lineRule="auto"/>
              <w:rPr>
                <w:rFonts w:ascii="Times New Roman" w:hAnsi="Times New Roman"/>
                <w:sz w:val="20"/>
                <w:szCs w:val="20"/>
              </w:rPr>
            </w:pPr>
            <w:r>
              <w:rPr>
                <w:rFonts w:cs="Calibri"/>
                <w:color w:val="000000"/>
              </w:rPr>
              <w:t xml:space="preserve"> </w:t>
            </w:r>
          </w:p>
        </w:tc>
        <w:tc>
          <w:tcPr>
            <w:tcW w:w="0" w:type="auto"/>
            <w:shd w:val="clear" w:color="auto" w:fill="FFFFFF" w:themeFill="background1"/>
            <w:vAlign w:val="bottom"/>
          </w:tcPr>
          <w:p w14:paraId="12AF7B6C" w14:textId="7BD7418C" w:rsidR="00685182" w:rsidRPr="00A4420B" w:rsidRDefault="00685182" w:rsidP="00685182">
            <w:pPr>
              <w:spacing w:after="0" w:line="240" w:lineRule="auto"/>
              <w:rPr>
                <w:rFonts w:ascii="Times New Roman" w:hAnsi="Times New Roman"/>
                <w:sz w:val="20"/>
                <w:szCs w:val="20"/>
              </w:rPr>
            </w:pPr>
            <w:r>
              <w:rPr>
                <w:rFonts w:cs="Calibri"/>
                <w:color w:val="000000"/>
              </w:rPr>
              <w:t>13,0</w:t>
            </w:r>
          </w:p>
        </w:tc>
        <w:tc>
          <w:tcPr>
            <w:tcW w:w="0" w:type="auto"/>
            <w:shd w:val="clear" w:color="auto" w:fill="FFFFFF" w:themeFill="background1"/>
            <w:vAlign w:val="bottom"/>
          </w:tcPr>
          <w:p w14:paraId="711EA0D8" w14:textId="0BFAA507" w:rsidR="00685182" w:rsidRPr="00A4420B" w:rsidRDefault="00685182" w:rsidP="00685182">
            <w:pPr>
              <w:spacing w:after="0" w:line="240" w:lineRule="auto"/>
              <w:rPr>
                <w:rFonts w:ascii="Times New Roman" w:hAnsi="Times New Roman"/>
                <w:sz w:val="20"/>
                <w:szCs w:val="20"/>
              </w:rPr>
            </w:pPr>
            <w:r>
              <w:rPr>
                <w:rFonts w:cs="Calibri"/>
                <w:color w:val="000000"/>
              </w:rPr>
              <w:t>13,0</w:t>
            </w:r>
          </w:p>
        </w:tc>
      </w:tr>
      <w:tr w:rsidR="00685182" w:rsidRPr="0006320D" w14:paraId="73F44D8E" w14:textId="3F0D6AAA" w:rsidTr="00685182">
        <w:tc>
          <w:tcPr>
            <w:tcW w:w="0" w:type="auto"/>
            <w:shd w:val="clear" w:color="auto" w:fill="FFFFFF" w:themeFill="background1"/>
            <w:vAlign w:val="bottom"/>
          </w:tcPr>
          <w:p w14:paraId="73EE41A7" w14:textId="1E285307" w:rsidR="00685182" w:rsidRPr="00A9737A" w:rsidRDefault="00685182" w:rsidP="00685182">
            <w:pPr>
              <w:spacing w:after="0" w:line="240" w:lineRule="auto"/>
              <w:rPr>
                <w:rFonts w:ascii="Times New Roman" w:hAnsi="Times New Roman"/>
                <w:sz w:val="20"/>
                <w:szCs w:val="20"/>
              </w:rPr>
            </w:pPr>
            <w:r>
              <w:rPr>
                <w:rFonts w:cs="Calibri"/>
                <w:color w:val="000000"/>
              </w:rPr>
              <w:t>17</w:t>
            </w:r>
          </w:p>
        </w:tc>
        <w:tc>
          <w:tcPr>
            <w:tcW w:w="0" w:type="auto"/>
            <w:shd w:val="clear" w:color="auto" w:fill="FFFFFF" w:themeFill="background1"/>
            <w:vAlign w:val="bottom"/>
          </w:tcPr>
          <w:p w14:paraId="68EC0EBA" w14:textId="77777777"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63939289" w14:textId="7F7C91A3"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2F698217" w14:textId="2999B91D"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7DB06A8B" w14:textId="095F5086"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2C982420" w14:textId="28A0E6FE" w:rsidR="00685182" w:rsidRDefault="00685182" w:rsidP="00685182">
            <w:pPr>
              <w:spacing w:after="0" w:line="240" w:lineRule="auto"/>
              <w:rPr>
                <w:rFonts w:cs="Calibri"/>
                <w:color w:val="000000"/>
              </w:rPr>
            </w:pPr>
            <w:r>
              <w:rPr>
                <w:rFonts w:cs="Calibri"/>
                <w:color w:val="000000"/>
              </w:rPr>
              <w:t>1</w:t>
            </w:r>
          </w:p>
        </w:tc>
        <w:tc>
          <w:tcPr>
            <w:tcW w:w="0" w:type="auto"/>
            <w:shd w:val="clear" w:color="auto" w:fill="FFFFFF" w:themeFill="background1"/>
            <w:vAlign w:val="bottom"/>
          </w:tcPr>
          <w:p w14:paraId="0FA543D6" w14:textId="3FCA6E99" w:rsidR="00685182" w:rsidRDefault="00685182" w:rsidP="00685182">
            <w:pPr>
              <w:spacing w:after="0" w:line="240" w:lineRule="auto"/>
              <w:rPr>
                <w:rFonts w:cs="Calibri"/>
                <w:color w:val="000000"/>
              </w:rPr>
            </w:pPr>
            <w:r>
              <w:rPr>
                <w:rFonts w:cs="Calibri"/>
                <w:color w:val="000000"/>
              </w:rPr>
              <w:t>1</w:t>
            </w:r>
          </w:p>
        </w:tc>
        <w:tc>
          <w:tcPr>
            <w:tcW w:w="0" w:type="auto"/>
            <w:shd w:val="clear" w:color="auto" w:fill="FFFFFF" w:themeFill="background1"/>
            <w:vAlign w:val="bottom"/>
          </w:tcPr>
          <w:p w14:paraId="50E7F8A9" w14:textId="5401B2A1" w:rsidR="00685182" w:rsidRDefault="00685182" w:rsidP="00685182">
            <w:pPr>
              <w:spacing w:after="0" w:line="240" w:lineRule="auto"/>
              <w:rPr>
                <w:rFonts w:cs="Calibri"/>
                <w:color w:val="000000"/>
              </w:rPr>
            </w:pPr>
            <w:r>
              <w:rPr>
                <w:rFonts w:cs="Calibri"/>
                <w:color w:val="000000"/>
              </w:rPr>
              <w:t xml:space="preserve"> </w:t>
            </w:r>
          </w:p>
        </w:tc>
        <w:tc>
          <w:tcPr>
            <w:tcW w:w="0" w:type="auto"/>
            <w:shd w:val="clear" w:color="auto" w:fill="FFFFFF" w:themeFill="background1"/>
            <w:vAlign w:val="bottom"/>
          </w:tcPr>
          <w:p w14:paraId="5228261C" w14:textId="602EBC87" w:rsidR="00685182" w:rsidRDefault="00685182" w:rsidP="00685182">
            <w:pPr>
              <w:spacing w:after="0" w:line="240" w:lineRule="auto"/>
              <w:rPr>
                <w:rFonts w:cs="Calibri"/>
                <w:color w:val="000000"/>
              </w:rPr>
            </w:pPr>
            <w:r>
              <w:rPr>
                <w:rFonts w:cs="Calibri"/>
                <w:color w:val="000000"/>
              </w:rPr>
              <w:t xml:space="preserve"> </w:t>
            </w:r>
          </w:p>
        </w:tc>
        <w:tc>
          <w:tcPr>
            <w:tcW w:w="0" w:type="auto"/>
            <w:shd w:val="clear" w:color="auto" w:fill="FFFFFF" w:themeFill="background1"/>
            <w:vAlign w:val="bottom"/>
          </w:tcPr>
          <w:p w14:paraId="39D3E835" w14:textId="7C037269" w:rsidR="00685182" w:rsidRDefault="00685182" w:rsidP="00685182">
            <w:pPr>
              <w:spacing w:after="0" w:line="240" w:lineRule="auto"/>
              <w:rPr>
                <w:rFonts w:cs="Calibri"/>
                <w:color w:val="000000"/>
              </w:rPr>
            </w:pPr>
            <w:r>
              <w:rPr>
                <w:rFonts w:cs="Calibri"/>
                <w:color w:val="000000"/>
              </w:rPr>
              <w:t xml:space="preserve"> </w:t>
            </w:r>
          </w:p>
        </w:tc>
        <w:tc>
          <w:tcPr>
            <w:tcW w:w="0" w:type="auto"/>
            <w:shd w:val="clear" w:color="auto" w:fill="FFFFFF" w:themeFill="background1"/>
            <w:vAlign w:val="bottom"/>
          </w:tcPr>
          <w:p w14:paraId="59618299" w14:textId="31FD42BC" w:rsidR="00685182" w:rsidRPr="00A9737A"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00C1E0B1" w14:textId="0756318E" w:rsidR="00685182" w:rsidRPr="00A4420B" w:rsidRDefault="00685182" w:rsidP="00685182">
            <w:pPr>
              <w:spacing w:after="0" w:line="240" w:lineRule="auto"/>
              <w:rPr>
                <w:rFonts w:cs="Calibri"/>
                <w:color w:val="000000"/>
                <w:sz w:val="20"/>
                <w:szCs w:val="20"/>
              </w:rPr>
            </w:pPr>
            <w:r>
              <w:rPr>
                <w:rFonts w:cs="Calibri"/>
                <w:color w:val="000000"/>
              </w:rPr>
              <w:t>13,0</w:t>
            </w:r>
          </w:p>
        </w:tc>
        <w:tc>
          <w:tcPr>
            <w:tcW w:w="0" w:type="auto"/>
            <w:shd w:val="clear" w:color="auto" w:fill="FFFFFF" w:themeFill="background1"/>
            <w:vAlign w:val="bottom"/>
          </w:tcPr>
          <w:p w14:paraId="28D58D1E" w14:textId="7540C275" w:rsidR="00685182" w:rsidRPr="00A4420B" w:rsidRDefault="00685182" w:rsidP="00685182">
            <w:pPr>
              <w:spacing w:after="0" w:line="240" w:lineRule="auto"/>
              <w:rPr>
                <w:rFonts w:cs="Calibri"/>
                <w:color w:val="000000"/>
                <w:sz w:val="20"/>
                <w:szCs w:val="20"/>
              </w:rPr>
            </w:pPr>
            <w:r>
              <w:rPr>
                <w:rFonts w:cs="Calibri"/>
                <w:color w:val="000000"/>
              </w:rPr>
              <w:t>13,0</w:t>
            </w:r>
          </w:p>
        </w:tc>
      </w:tr>
      <w:tr w:rsidR="00685182" w:rsidRPr="0006320D" w14:paraId="07C2D309" w14:textId="23936ED3" w:rsidTr="00685182">
        <w:tc>
          <w:tcPr>
            <w:tcW w:w="0" w:type="auto"/>
            <w:shd w:val="clear" w:color="auto" w:fill="FFFFFF" w:themeFill="background1"/>
            <w:vAlign w:val="bottom"/>
          </w:tcPr>
          <w:p w14:paraId="7E50328C" w14:textId="5DA9E361" w:rsidR="00685182" w:rsidRPr="00A9737A" w:rsidRDefault="00685182" w:rsidP="00685182">
            <w:pPr>
              <w:spacing w:after="0" w:line="240" w:lineRule="auto"/>
              <w:rPr>
                <w:rFonts w:ascii="Times New Roman" w:hAnsi="Times New Roman"/>
                <w:sz w:val="20"/>
                <w:szCs w:val="20"/>
              </w:rPr>
            </w:pPr>
            <w:r>
              <w:rPr>
                <w:rFonts w:cs="Calibri"/>
                <w:color w:val="000000"/>
              </w:rPr>
              <w:t>18</w:t>
            </w:r>
          </w:p>
        </w:tc>
        <w:tc>
          <w:tcPr>
            <w:tcW w:w="0" w:type="auto"/>
            <w:shd w:val="clear" w:color="auto" w:fill="FFFFFF" w:themeFill="background1"/>
            <w:vAlign w:val="bottom"/>
          </w:tcPr>
          <w:p w14:paraId="20A5A2D1" w14:textId="77777777"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28D7581C" w14:textId="42FDE0CB"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685BED88" w14:textId="5070EDF3"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29B45F90" w14:textId="17656F67"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3C67D172" w14:textId="296F7A04" w:rsidR="00685182" w:rsidRPr="00A4420B" w:rsidRDefault="00685182" w:rsidP="00685182">
            <w:pPr>
              <w:spacing w:after="0" w:line="240" w:lineRule="auto"/>
              <w:rPr>
                <w:rFonts w:cs="Calibri"/>
                <w:color w:val="000000"/>
                <w:sz w:val="20"/>
                <w:szCs w:val="20"/>
              </w:rPr>
            </w:pPr>
            <w:r>
              <w:rPr>
                <w:rFonts w:cs="Calibri"/>
                <w:color w:val="000000"/>
              </w:rPr>
              <w:t>31</w:t>
            </w:r>
          </w:p>
        </w:tc>
        <w:tc>
          <w:tcPr>
            <w:tcW w:w="0" w:type="auto"/>
            <w:shd w:val="clear" w:color="auto" w:fill="FFFFFF" w:themeFill="background1"/>
            <w:vAlign w:val="bottom"/>
          </w:tcPr>
          <w:p w14:paraId="763EA668" w14:textId="34A8BCC0" w:rsidR="00685182" w:rsidRPr="00A4420B" w:rsidRDefault="00685182" w:rsidP="00685182">
            <w:pPr>
              <w:spacing w:after="0" w:line="240" w:lineRule="auto"/>
              <w:rPr>
                <w:rFonts w:cs="Calibri"/>
                <w:color w:val="000000"/>
                <w:sz w:val="20"/>
                <w:szCs w:val="20"/>
              </w:rPr>
            </w:pPr>
            <w:r>
              <w:rPr>
                <w:rFonts w:cs="Calibri"/>
                <w:color w:val="000000"/>
              </w:rPr>
              <w:t>31</w:t>
            </w:r>
          </w:p>
        </w:tc>
        <w:tc>
          <w:tcPr>
            <w:tcW w:w="0" w:type="auto"/>
            <w:shd w:val="clear" w:color="auto" w:fill="FFFFFF" w:themeFill="background1"/>
            <w:vAlign w:val="bottom"/>
          </w:tcPr>
          <w:p w14:paraId="769ED524" w14:textId="485DEEA9" w:rsidR="00685182" w:rsidRPr="00A4420B"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5C82E375" w14:textId="5699AC39" w:rsidR="00685182" w:rsidRPr="00A4420B"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75C03B8C" w14:textId="6070F6F3" w:rsidR="00685182" w:rsidRPr="00A4420B"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71F83DD5" w14:textId="74EDE41A" w:rsidR="00685182" w:rsidRPr="00A4420B"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6A0F5919" w14:textId="7C2F8065" w:rsidR="00685182" w:rsidRPr="00A4420B" w:rsidRDefault="00685182" w:rsidP="00685182">
            <w:pPr>
              <w:spacing w:after="0" w:line="240" w:lineRule="auto"/>
              <w:rPr>
                <w:rFonts w:cs="Calibri"/>
                <w:color w:val="000000"/>
                <w:sz w:val="20"/>
                <w:szCs w:val="20"/>
              </w:rPr>
            </w:pPr>
            <w:r>
              <w:rPr>
                <w:rFonts w:cs="Calibri"/>
                <w:color w:val="000000"/>
              </w:rPr>
              <w:t>1,5</w:t>
            </w:r>
          </w:p>
        </w:tc>
        <w:tc>
          <w:tcPr>
            <w:tcW w:w="0" w:type="auto"/>
            <w:shd w:val="clear" w:color="auto" w:fill="FFFFFF" w:themeFill="background1"/>
            <w:vAlign w:val="bottom"/>
          </w:tcPr>
          <w:p w14:paraId="69D9FE5E" w14:textId="35898E24" w:rsidR="00685182" w:rsidRPr="00A4420B" w:rsidRDefault="00685182" w:rsidP="00685182">
            <w:pPr>
              <w:spacing w:after="0" w:line="240" w:lineRule="auto"/>
              <w:rPr>
                <w:rFonts w:cs="Calibri"/>
                <w:color w:val="000000"/>
                <w:sz w:val="20"/>
                <w:szCs w:val="20"/>
              </w:rPr>
            </w:pPr>
            <w:r>
              <w:rPr>
                <w:rFonts w:cs="Calibri"/>
                <w:color w:val="000000"/>
              </w:rPr>
              <w:t>1,5</w:t>
            </w:r>
          </w:p>
        </w:tc>
      </w:tr>
      <w:tr w:rsidR="00685182" w:rsidRPr="0006320D" w14:paraId="09DF57ED" w14:textId="6B003C0E" w:rsidTr="00685182">
        <w:tc>
          <w:tcPr>
            <w:tcW w:w="0" w:type="auto"/>
            <w:shd w:val="clear" w:color="auto" w:fill="FFFFFF" w:themeFill="background1"/>
            <w:vAlign w:val="bottom"/>
          </w:tcPr>
          <w:p w14:paraId="5826AAD4" w14:textId="5D3B2E8F" w:rsidR="00685182" w:rsidRPr="00A9737A" w:rsidRDefault="00685182" w:rsidP="00685182">
            <w:pPr>
              <w:spacing w:after="0" w:line="240" w:lineRule="auto"/>
              <w:rPr>
                <w:rFonts w:ascii="Times New Roman" w:hAnsi="Times New Roman"/>
                <w:sz w:val="20"/>
                <w:szCs w:val="20"/>
              </w:rPr>
            </w:pPr>
            <w:r>
              <w:rPr>
                <w:rFonts w:cs="Calibri"/>
                <w:color w:val="000000"/>
              </w:rPr>
              <w:t>19</w:t>
            </w:r>
          </w:p>
        </w:tc>
        <w:tc>
          <w:tcPr>
            <w:tcW w:w="0" w:type="auto"/>
            <w:shd w:val="clear" w:color="auto" w:fill="FFFFFF" w:themeFill="background1"/>
            <w:vAlign w:val="bottom"/>
          </w:tcPr>
          <w:p w14:paraId="4BDFFFB1" w14:textId="791ED4D7" w:rsidR="00685182" w:rsidRDefault="00685182" w:rsidP="00685182">
            <w:pPr>
              <w:spacing w:after="0" w:line="240" w:lineRule="auto"/>
              <w:rPr>
                <w:rFonts w:ascii="Times New Roman" w:hAnsi="Times New Roman"/>
                <w:sz w:val="20"/>
                <w:szCs w:val="20"/>
              </w:rPr>
            </w:pPr>
            <w:r>
              <w:rPr>
                <w:rFonts w:cs="Calibri"/>
                <w:color w:val="000000"/>
              </w:rPr>
              <w:t>31</w:t>
            </w:r>
          </w:p>
        </w:tc>
        <w:tc>
          <w:tcPr>
            <w:tcW w:w="0" w:type="auto"/>
            <w:shd w:val="clear" w:color="auto" w:fill="FFFFFF" w:themeFill="background1"/>
            <w:vAlign w:val="bottom"/>
          </w:tcPr>
          <w:p w14:paraId="1806745E" w14:textId="3649CE92" w:rsidR="00685182" w:rsidRPr="00A9737A" w:rsidRDefault="00685182" w:rsidP="00685182">
            <w:pPr>
              <w:spacing w:after="0" w:line="240" w:lineRule="auto"/>
              <w:rPr>
                <w:rFonts w:ascii="Times New Roman" w:hAnsi="Times New Roman"/>
                <w:sz w:val="20"/>
                <w:szCs w:val="20"/>
              </w:rPr>
            </w:pPr>
            <w:r>
              <w:rPr>
                <w:rFonts w:cs="Calibri"/>
                <w:color w:val="000000"/>
              </w:rPr>
              <w:t>11</w:t>
            </w:r>
          </w:p>
        </w:tc>
        <w:tc>
          <w:tcPr>
            <w:tcW w:w="0" w:type="auto"/>
            <w:shd w:val="clear" w:color="auto" w:fill="FFFFFF" w:themeFill="background1"/>
            <w:vAlign w:val="bottom"/>
          </w:tcPr>
          <w:p w14:paraId="4AAAF172" w14:textId="6CB04213" w:rsidR="00685182" w:rsidRPr="00A9737A" w:rsidRDefault="00685182" w:rsidP="00685182">
            <w:pPr>
              <w:spacing w:after="0" w:line="240" w:lineRule="auto"/>
              <w:rPr>
                <w:rFonts w:ascii="Times New Roman" w:hAnsi="Times New Roman"/>
                <w:sz w:val="20"/>
                <w:szCs w:val="20"/>
              </w:rPr>
            </w:pPr>
            <w:r>
              <w:rPr>
                <w:rFonts w:cs="Calibri"/>
                <w:color w:val="000000"/>
              </w:rPr>
              <w:t>20</w:t>
            </w:r>
          </w:p>
        </w:tc>
        <w:tc>
          <w:tcPr>
            <w:tcW w:w="0" w:type="auto"/>
            <w:shd w:val="clear" w:color="auto" w:fill="FFFFFF" w:themeFill="background1"/>
            <w:vAlign w:val="bottom"/>
          </w:tcPr>
          <w:p w14:paraId="1AFD7E34" w14:textId="7A77DA8E" w:rsidR="00685182" w:rsidRPr="00A9737A" w:rsidRDefault="00685182" w:rsidP="00685182">
            <w:pPr>
              <w:spacing w:after="0" w:line="240" w:lineRule="auto"/>
              <w:rPr>
                <w:rFonts w:ascii="Times New Roman" w:hAnsi="Times New Roman"/>
                <w:sz w:val="20"/>
                <w:szCs w:val="20"/>
              </w:rPr>
            </w:pPr>
            <w:r>
              <w:rPr>
                <w:rFonts w:cs="Calibri"/>
                <w:color w:val="000000"/>
              </w:rPr>
              <w:t>12</w:t>
            </w:r>
          </w:p>
        </w:tc>
        <w:tc>
          <w:tcPr>
            <w:tcW w:w="0" w:type="auto"/>
            <w:shd w:val="clear" w:color="auto" w:fill="FFFFFF" w:themeFill="background1"/>
            <w:vAlign w:val="bottom"/>
          </w:tcPr>
          <w:p w14:paraId="65271EFA" w14:textId="63087F68" w:rsidR="00685182" w:rsidRPr="00A4420B" w:rsidRDefault="00685182" w:rsidP="00685182">
            <w:pPr>
              <w:spacing w:after="0" w:line="240" w:lineRule="auto"/>
              <w:rPr>
                <w:rFonts w:cs="Calibri"/>
                <w:color w:val="000000"/>
                <w:sz w:val="20"/>
                <w:szCs w:val="20"/>
              </w:rPr>
            </w:pPr>
            <w:r>
              <w:rPr>
                <w:rFonts w:cs="Calibri"/>
                <w:color w:val="000000"/>
              </w:rPr>
              <w:t>87</w:t>
            </w:r>
          </w:p>
        </w:tc>
        <w:tc>
          <w:tcPr>
            <w:tcW w:w="0" w:type="auto"/>
            <w:shd w:val="clear" w:color="auto" w:fill="FFFFFF" w:themeFill="background1"/>
            <w:vAlign w:val="bottom"/>
          </w:tcPr>
          <w:p w14:paraId="1C01B480" w14:textId="580CA281" w:rsidR="00685182" w:rsidRPr="00A4420B" w:rsidRDefault="00685182" w:rsidP="00685182">
            <w:pPr>
              <w:spacing w:after="0" w:line="240" w:lineRule="auto"/>
              <w:rPr>
                <w:rFonts w:cs="Calibri"/>
                <w:color w:val="000000"/>
                <w:sz w:val="20"/>
                <w:szCs w:val="20"/>
              </w:rPr>
            </w:pPr>
            <w:r>
              <w:rPr>
                <w:rFonts w:cs="Calibri"/>
                <w:color w:val="000000"/>
              </w:rPr>
              <w:t>161</w:t>
            </w:r>
          </w:p>
        </w:tc>
        <w:tc>
          <w:tcPr>
            <w:tcW w:w="0" w:type="auto"/>
            <w:shd w:val="clear" w:color="auto" w:fill="FFFFFF" w:themeFill="background1"/>
            <w:vAlign w:val="bottom"/>
          </w:tcPr>
          <w:p w14:paraId="7CC049A4" w14:textId="77C31403" w:rsidR="00685182" w:rsidRPr="00A4420B" w:rsidRDefault="00685182" w:rsidP="00685182">
            <w:pPr>
              <w:spacing w:after="0" w:line="240" w:lineRule="auto"/>
              <w:rPr>
                <w:rFonts w:cs="Calibri"/>
                <w:color w:val="000000"/>
                <w:sz w:val="20"/>
                <w:szCs w:val="20"/>
              </w:rPr>
            </w:pPr>
            <w:r>
              <w:rPr>
                <w:rFonts w:cs="Calibri"/>
                <w:color w:val="000000"/>
              </w:rPr>
              <w:t>19,0</w:t>
            </w:r>
          </w:p>
        </w:tc>
        <w:tc>
          <w:tcPr>
            <w:tcW w:w="0" w:type="auto"/>
            <w:shd w:val="clear" w:color="auto" w:fill="FFFFFF" w:themeFill="background1"/>
            <w:vAlign w:val="bottom"/>
          </w:tcPr>
          <w:p w14:paraId="08765E1B" w14:textId="11E3BF8A" w:rsidR="00685182" w:rsidRPr="00A4420B" w:rsidRDefault="00685182" w:rsidP="00685182">
            <w:pPr>
              <w:spacing w:after="0" w:line="240" w:lineRule="auto"/>
              <w:rPr>
                <w:rFonts w:cs="Calibri"/>
                <w:color w:val="000000"/>
                <w:sz w:val="20"/>
                <w:szCs w:val="20"/>
              </w:rPr>
            </w:pPr>
            <w:r>
              <w:rPr>
                <w:rFonts w:cs="Calibri"/>
                <w:color w:val="000000"/>
              </w:rPr>
              <w:t>2,0</w:t>
            </w:r>
          </w:p>
        </w:tc>
        <w:tc>
          <w:tcPr>
            <w:tcW w:w="0" w:type="auto"/>
            <w:shd w:val="clear" w:color="auto" w:fill="FFFFFF" w:themeFill="background1"/>
            <w:vAlign w:val="bottom"/>
          </w:tcPr>
          <w:p w14:paraId="6632390A" w14:textId="6937BBC4" w:rsidR="00685182" w:rsidRPr="00A4420B" w:rsidRDefault="00685182" w:rsidP="00685182">
            <w:pPr>
              <w:spacing w:after="0" w:line="240" w:lineRule="auto"/>
              <w:rPr>
                <w:rFonts w:cs="Calibri"/>
                <w:color w:val="000000"/>
                <w:sz w:val="20"/>
                <w:szCs w:val="20"/>
              </w:rPr>
            </w:pPr>
            <w:r>
              <w:rPr>
                <w:rFonts w:cs="Calibri"/>
                <w:color w:val="000000"/>
              </w:rPr>
              <w:t>2,6</w:t>
            </w:r>
          </w:p>
        </w:tc>
        <w:tc>
          <w:tcPr>
            <w:tcW w:w="0" w:type="auto"/>
            <w:shd w:val="clear" w:color="auto" w:fill="FFFFFF" w:themeFill="background1"/>
            <w:vAlign w:val="bottom"/>
          </w:tcPr>
          <w:p w14:paraId="65875512" w14:textId="06B44844" w:rsidR="00685182" w:rsidRPr="00A4420B" w:rsidRDefault="00685182" w:rsidP="00685182">
            <w:pPr>
              <w:spacing w:after="0" w:line="240" w:lineRule="auto"/>
              <w:rPr>
                <w:rFonts w:cs="Calibri"/>
                <w:color w:val="000000"/>
                <w:sz w:val="20"/>
                <w:szCs w:val="20"/>
              </w:rPr>
            </w:pPr>
            <w:r>
              <w:rPr>
                <w:rFonts w:cs="Calibri"/>
                <w:color w:val="000000"/>
              </w:rPr>
              <w:t>1,6</w:t>
            </w:r>
          </w:p>
        </w:tc>
        <w:tc>
          <w:tcPr>
            <w:tcW w:w="0" w:type="auto"/>
            <w:shd w:val="clear" w:color="auto" w:fill="FFFFFF" w:themeFill="background1"/>
            <w:vAlign w:val="bottom"/>
          </w:tcPr>
          <w:p w14:paraId="030CD21C" w14:textId="6A535083" w:rsidR="00685182" w:rsidRPr="00A4420B" w:rsidRDefault="00685182" w:rsidP="00685182">
            <w:pPr>
              <w:spacing w:after="0" w:line="240" w:lineRule="auto"/>
              <w:rPr>
                <w:rFonts w:cs="Calibri"/>
                <w:color w:val="000000"/>
                <w:sz w:val="20"/>
                <w:szCs w:val="20"/>
              </w:rPr>
            </w:pPr>
            <w:r>
              <w:rPr>
                <w:rFonts w:cs="Calibri"/>
                <w:color w:val="000000"/>
              </w:rPr>
              <w:t>3,1</w:t>
            </w:r>
          </w:p>
        </w:tc>
        <w:tc>
          <w:tcPr>
            <w:tcW w:w="0" w:type="auto"/>
            <w:shd w:val="clear" w:color="auto" w:fill="FFFFFF" w:themeFill="background1"/>
            <w:vAlign w:val="bottom"/>
          </w:tcPr>
          <w:p w14:paraId="1DE53ABD" w14:textId="7B7F6940" w:rsidR="00685182" w:rsidRPr="00A4420B" w:rsidRDefault="00685182" w:rsidP="00685182">
            <w:pPr>
              <w:spacing w:after="0" w:line="240" w:lineRule="auto"/>
              <w:rPr>
                <w:rFonts w:cs="Calibri"/>
                <w:color w:val="000000"/>
                <w:sz w:val="20"/>
                <w:szCs w:val="20"/>
              </w:rPr>
            </w:pPr>
            <w:r>
              <w:rPr>
                <w:rFonts w:cs="Calibri"/>
                <w:color w:val="000000"/>
              </w:rPr>
              <w:t>5,9</w:t>
            </w:r>
          </w:p>
        </w:tc>
      </w:tr>
      <w:tr w:rsidR="00685182" w:rsidRPr="0006320D" w14:paraId="7BB2E655" w14:textId="7E0B31D6" w:rsidTr="00685182">
        <w:tc>
          <w:tcPr>
            <w:tcW w:w="0" w:type="auto"/>
            <w:shd w:val="clear" w:color="auto" w:fill="FFFFFF" w:themeFill="background1"/>
            <w:vAlign w:val="bottom"/>
          </w:tcPr>
          <w:p w14:paraId="583CDA11" w14:textId="465C001C" w:rsidR="00685182" w:rsidRPr="00A9737A" w:rsidRDefault="00685182" w:rsidP="00685182">
            <w:pPr>
              <w:spacing w:after="0" w:line="240" w:lineRule="auto"/>
              <w:rPr>
                <w:rFonts w:ascii="Times New Roman" w:hAnsi="Times New Roman"/>
                <w:sz w:val="20"/>
                <w:szCs w:val="20"/>
              </w:rPr>
            </w:pPr>
            <w:r>
              <w:rPr>
                <w:rFonts w:cs="Calibri"/>
                <w:color w:val="000000"/>
              </w:rPr>
              <w:t>20</w:t>
            </w:r>
          </w:p>
        </w:tc>
        <w:tc>
          <w:tcPr>
            <w:tcW w:w="0" w:type="auto"/>
            <w:shd w:val="clear" w:color="auto" w:fill="FFFFFF" w:themeFill="background1"/>
            <w:vAlign w:val="bottom"/>
          </w:tcPr>
          <w:p w14:paraId="05B0B783" w14:textId="61F5BD46" w:rsidR="00685182" w:rsidRPr="00A9737A" w:rsidRDefault="00685182" w:rsidP="00685182">
            <w:pPr>
              <w:spacing w:after="0" w:line="240" w:lineRule="auto"/>
              <w:rPr>
                <w:rFonts w:cs="Calibri"/>
                <w:color w:val="000000"/>
                <w:sz w:val="20"/>
                <w:szCs w:val="20"/>
              </w:rPr>
            </w:pPr>
            <w:r>
              <w:rPr>
                <w:rFonts w:cs="Calibri"/>
                <w:color w:val="000000"/>
              </w:rPr>
              <w:t>123</w:t>
            </w:r>
          </w:p>
        </w:tc>
        <w:tc>
          <w:tcPr>
            <w:tcW w:w="0" w:type="auto"/>
            <w:shd w:val="clear" w:color="auto" w:fill="FFFFFF" w:themeFill="background1"/>
            <w:vAlign w:val="bottom"/>
          </w:tcPr>
          <w:p w14:paraId="068BB7E4" w14:textId="477F747E" w:rsidR="00685182" w:rsidRPr="00A9737A" w:rsidRDefault="00685182" w:rsidP="00685182">
            <w:pPr>
              <w:spacing w:after="0" w:line="240" w:lineRule="auto"/>
              <w:rPr>
                <w:rFonts w:ascii="Times New Roman" w:hAnsi="Times New Roman"/>
                <w:sz w:val="20"/>
                <w:szCs w:val="20"/>
              </w:rPr>
            </w:pPr>
            <w:r>
              <w:rPr>
                <w:rFonts w:cs="Calibri"/>
                <w:color w:val="000000"/>
              </w:rPr>
              <w:t>12</w:t>
            </w:r>
          </w:p>
        </w:tc>
        <w:tc>
          <w:tcPr>
            <w:tcW w:w="0" w:type="auto"/>
            <w:shd w:val="clear" w:color="auto" w:fill="FFFFFF" w:themeFill="background1"/>
            <w:vAlign w:val="bottom"/>
          </w:tcPr>
          <w:p w14:paraId="391A5DF3" w14:textId="7FA4CFE0"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43930EFD" w14:textId="38BF2B1B" w:rsidR="00685182" w:rsidRPr="00A9737A" w:rsidRDefault="00685182" w:rsidP="00685182">
            <w:pPr>
              <w:spacing w:after="0" w:line="240" w:lineRule="auto"/>
              <w:rPr>
                <w:rFonts w:ascii="Times New Roman" w:hAnsi="Times New Roman"/>
                <w:sz w:val="20"/>
                <w:szCs w:val="20"/>
              </w:rPr>
            </w:pPr>
            <w:r>
              <w:rPr>
                <w:rFonts w:cs="Calibri"/>
                <w:color w:val="000000"/>
              </w:rPr>
              <w:t>51</w:t>
            </w:r>
          </w:p>
        </w:tc>
        <w:tc>
          <w:tcPr>
            <w:tcW w:w="0" w:type="auto"/>
            <w:shd w:val="clear" w:color="auto" w:fill="FFFFFF" w:themeFill="background1"/>
            <w:vAlign w:val="bottom"/>
          </w:tcPr>
          <w:p w14:paraId="26D898A6" w14:textId="18E5772A" w:rsidR="00685182" w:rsidRPr="00A4420B" w:rsidRDefault="00685182" w:rsidP="00685182">
            <w:pPr>
              <w:spacing w:after="0" w:line="240" w:lineRule="auto"/>
              <w:rPr>
                <w:rFonts w:cs="Calibri"/>
                <w:color w:val="000000"/>
                <w:sz w:val="20"/>
                <w:szCs w:val="20"/>
              </w:rPr>
            </w:pPr>
            <w:r>
              <w:rPr>
                <w:rFonts w:cs="Calibri"/>
                <w:color w:val="000000"/>
              </w:rPr>
              <w:t>33</w:t>
            </w:r>
          </w:p>
        </w:tc>
        <w:tc>
          <w:tcPr>
            <w:tcW w:w="0" w:type="auto"/>
            <w:shd w:val="clear" w:color="auto" w:fill="FFFFFF" w:themeFill="background1"/>
            <w:vAlign w:val="bottom"/>
          </w:tcPr>
          <w:p w14:paraId="187240F6" w14:textId="36193D42" w:rsidR="00685182" w:rsidRPr="00A4420B" w:rsidRDefault="00685182" w:rsidP="00685182">
            <w:pPr>
              <w:spacing w:after="0" w:line="240" w:lineRule="auto"/>
              <w:rPr>
                <w:rFonts w:cs="Calibri"/>
                <w:color w:val="000000"/>
                <w:sz w:val="20"/>
                <w:szCs w:val="20"/>
              </w:rPr>
            </w:pPr>
            <w:r>
              <w:rPr>
                <w:rFonts w:cs="Calibri"/>
                <w:color w:val="000000"/>
              </w:rPr>
              <w:t>218</w:t>
            </w:r>
          </w:p>
        </w:tc>
        <w:tc>
          <w:tcPr>
            <w:tcW w:w="0" w:type="auto"/>
            <w:shd w:val="clear" w:color="auto" w:fill="FFFFFF" w:themeFill="background1"/>
            <w:vAlign w:val="bottom"/>
          </w:tcPr>
          <w:p w14:paraId="6B3F654D" w14:textId="014FCCE5" w:rsidR="00685182" w:rsidRPr="00A4420B" w:rsidRDefault="00685182" w:rsidP="00685182">
            <w:pPr>
              <w:spacing w:after="0" w:line="240" w:lineRule="auto"/>
              <w:rPr>
                <w:rFonts w:cs="Calibri"/>
                <w:color w:val="000000"/>
                <w:sz w:val="20"/>
                <w:szCs w:val="20"/>
              </w:rPr>
            </w:pPr>
            <w:r>
              <w:rPr>
                <w:rFonts w:cs="Calibri"/>
                <w:color w:val="000000"/>
              </w:rPr>
              <w:t>6,6</w:t>
            </w:r>
          </w:p>
        </w:tc>
        <w:tc>
          <w:tcPr>
            <w:tcW w:w="0" w:type="auto"/>
            <w:shd w:val="clear" w:color="auto" w:fill="FFFFFF" w:themeFill="background1"/>
            <w:vAlign w:val="bottom"/>
          </w:tcPr>
          <w:p w14:paraId="7232CAC5" w14:textId="6D741E58" w:rsidR="00685182" w:rsidRPr="00A4420B" w:rsidRDefault="00685182" w:rsidP="00685182">
            <w:pPr>
              <w:spacing w:after="0" w:line="240" w:lineRule="auto"/>
              <w:rPr>
                <w:rFonts w:cs="Calibri"/>
                <w:color w:val="000000"/>
                <w:sz w:val="20"/>
                <w:szCs w:val="20"/>
              </w:rPr>
            </w:pPr>
            <w:r>
              <w:rPr>
                <w:rFonts w:cs="Calibri"/>
                <w:color w:val="000000"/>
              </w:rPr>
              <w:t>0,8</w:t>
            </w:r>
          </w:p>
        </w:tc>
        <w:tc>
          <w:tcPr>
            <w:tcW w:w="0" w:type="auto"/>
            <w:shd w:val="clear" w:color="auto" w:fill="FFFFFF" w:themeFill="background1"/>
            <w:vAlign w:val="bottom"/>
          </w:tcPr>
          <w:p w14:paraId="6D50789D" w14:textId="1ABCF5CE" w:rsidR="00685182" w:rsidRPr="00A4420B"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4AD3D0AD" w14:textId="3F684C9C" w:rsidR="00685182" w:rsidRPr="00A4420B" w:rsidRDefault="00685182" w:rsidP="00685182">
            <w:pPr>
              <w:spacing w:after="0" w:line="240" w:lineRule="auto"/>
              <w:rPr>
                <w:rFonts w:cs="Calibri"/>
                <w:color w:val="000000"/>
                <w:sz w:val="20"/>
                <w:szCs w:val="20"/>
              </w:rPr>
            </w:pPr>
            <w:r>
              <w:rPr>
                <w:rFonts w:cs="Calibri"/>
                <w:color w:val="000000"/>
              </w:rPr>
              <w:t>0,0</w:t>
            </w:r>
          </w:p>
        </w:tc>
        <w:tc>
          <w:tcPr>
            <w:tcW w:w="0" w:type="auto"/>
            <w:shd w:val="clear" w:color="auto" w:fill="FFFFFF" w:themeFill="background1"/>
            <w:vAlign w:val="bottom"/>
          </w:tcPr>
          <w:p w14:paraId="0E83D309" w14:textId="53E83CA4" w:rsidR="00685182" w:rsidRPr="00A4420B" w:rsidRDefault="00685182" w:rsidP="00685182">
            <w:pPr>
              <w:spacing w:after="0" w:line="240" w:lineRule="auto"/>
              <w:rPr>
                <w:rFonts w:cs="Calibri"/>
                <w:color w:val="000000"/>
                <w:sz w:val="20"/>
                <w:szCs w:val="20"/>
              </w:rPr>
            </w:pPr>
            <w:r>
              <w:rPr>
                <w:rFonts w:cs="Calibri"/>
                <w:color w:val="000000"/>
              </w:rPr>
              <w:t>17,9</w:t>
            </w:r>
          </w:p>
        </w:tc>
        <w:tc>
          <w:tcPr>
            <w:tcW w:w="0" w:type="auto"/>
            <w:shd w:val="clear" w:color="auto" w:fill="FFFFFF" w:themeFill="background1"/>
            <w:vAlign w:val="bottom"/>
          </w:tcPr>
          <w:p w14:paraId="7243B025" w14:textId="22103251" w:rsidR="00685182" w:rsidRPr="00A4420B" w:rsidRDefault="00685182" w:rsidP="00685182">
            <w:pPr>
              <w:spacing w:after="0" w:line="240" w:lineRule="auto"/>
              <w:rPr>
                <w:rFonts w:cs="Calibri"/>
                <w:color w:val="000000"/>
                <w:sz w:val="20"/>
                <w:szCs w:val="20"/>
              </w:rPr>
            </w:pPr>
            <w:r>
              <w:rPr>
                <w:rFonts w:cs="Calibri"/>
                <w:color w:val="000000"/>
              </w:rPr>
              <w:t>6,4</w:t>
            </w:r>
          </w:p>
        </w:tc>
      </w:tr>
      <w:tr w:rsidR="00685182" w:rsidRPr="0006320D" w14:paraId="41D7D81D" w14:textId="29C97E45" w:rsidTr="00685182">
        <w:tc>
          <w:tcPr>
            <w:tcW w:w="0" w:type="auto"/>
            <w:shd w:val="clear" w:color="auto" w:fill="FFFFFF" w:themeFill="background1"/>
            <w:vAlign w:val="bottom"/>
          </w:tcPr>
          <w:p w14:paraId="193B56B3" w14:textId="24E062A1" w:rsidR="00685182" w:rsidRPr="00A9737A" w:rsidRDefault="00685182" w:rsidP="00685182">
            <w:pPr>
              <w:spacing w:after="0" w:line="240" w:lineRule="auto"/>
              <w:rPr>
                <w:rFonts w:ascii="Times New Roman" w:hAnsi="Times New Roman"/>
                <w:sz w:val="20"/>
                <w:szCs w:val="20"/>
              </w:rPr>
            </w:pPr>
            <w:r>
              <w:rPr>
                <w:rFonts w:cs="Calibri"/>
                <w:color w:val="000000"/>
              </w:rPr>
              <w:t>21</w:t>
            </w:r>
          </w:p>
        </w:tc>
        <w:tc>
          <w:tcPr>
            <w:tcW w:w="0" w:type="auto"/>
            <w:shd w:val="clear" w:color="auto" w:fill="FFFFFF" w:themeFill="background1"/>
            <w:vAlign w:val="bottom"/>
          </w:tcPr>
          <w:p w14:paraId="377E0DEC" w14:textId="62671C2C" w:rsidR="00685182" w:rsidRPr="00A9737A" w:rsidRDefault="00685182" w:rsidP="00685182">
            <w:pPr>
              <w:spacing w:after="0" w:line="240" w:lineRule="auto"/>
              <w:rPr>
                <w:rFonts w:ascii="Times New Roman" w:hAnsi="Times New Roman"/>
                <w:sz w:val="20"/>
                <w:szCs w:val="20"/>
              </w:rPr>
            </w:pPr>
            <w:r>
              <w:rPr>
                <w:rFonts w:cs="Calibri"/>
                <w:color w:val="000000"/>
              </w:rPr>
              <w:t>124</w:t>
            </w:r>
          </w:p>
        </w:tc>
        <w:tc>
          <w:tcPr>
            <w:tcW w:w="0" w:type="auto"/>
            <w:shd w:val="clear" w:color="auto" w:fill="FFFFFF" w:themeFill="background1"/>
            <w:vAlign w:val="bottom"/>
          </w:tcPr>
          <w:p w14:paraId="521C0F37" w14:textId="28B0C084" w:rsidR="00685182" w:rsidRPr="00A9737A" w:rsidRDefault="00685182" w:rsidP="00685182">
            <w:pPr>
              <w:spacing w:after="0" w:line="240" w:lineRule="auto"/>
              <w:rPr>
                <w:rFonts w:ascii="Times New Roman" w:hAnsi="Times New Roman"/>
                <w:sz w:val="20"/>
                <w:szCs w:val="20"/>
              </w:rPr>
            </w:pPr>
            <w:r>
              <w:rPr>
                <w:rFonts w:cs="Calibri"/>
                <w:color w:val="000000"/>
              </w:rPr>
              <w:t>21</w:t>
            </w:r>
          </w:p>
        </w:tc>
        <w:tc>
          <w:tcPr>
            <w:tcW w:w="0" w:type="auto"/>
            <w:shd w:val="clear" w:color="auto" w:fill="FFFFFF" w:themeFill="background1"/>
            <w:vAlign w:val="bottom"/>
          </w:tcPr>
          <w:p w14:paraId="1980825B" w14:textId="1FD65D73"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72159A92" w14:textId="0CDB369B" w:rsidR="00685182" w:rsidRPr="00A9737A" w:rsidRDefault="00685182" w:rsidP="00685182">
            <w:pPr>
              <w:spacing w:after="0" w:line="240" w:lineRule="auto"/>
              <w:rPr>
                <w:rFonts w:ascii="Times New Roman" w:hAnsi="Times New Roman"/>
                <w:sz w:val="20"/>
                <w:szCs w:val="20"/>
              </w:rPr>
            </w:pPr>
            <w:r>
              <w:rPr>
                <w:rFonts w:cs="Calibri"/>
                <w:color w:val="000000"/>
              </w:rPr>
              <w:t>13</w:t>
            </w:r>
          </w:p>
        </w:tc>
        <w:tc>
          <w:tcPr>
            <w:tcW w:w="0" w:type="auto"/>
            <w:shd w:val="clear" w:color="auto" w:fill="FFFFFF" w:themeFill="background1"/>
            <w:vAlign w:val="bottom"/>
          </w:tcPr>
          <w:p w14:paraId="60401768" w14:textId="50CA90E1" w:rsidR="00685182" w:rsidRDefault="00685182" w:rsidP="00685182">
            <w:pPr>
              <w:spacing w:after="0" w:line="240" w:lineRule="auto"/>
              <w:rPr>
                <w:rFonts w:cs="Calibri"/>
                <w:color w:val="000000"/>
              </w:rPr>
            </w:pPr>
            <w:r>
              <w:rPr>
                <w:rFonts w:cs="Calibri"/>
                <w:color w:val="000000"/>
              </w:rPr>
              <w:t>61</w:t>
            </w:r>
          </w:p>
        </w:tc>
        <w:tc>
          <w:tcPr>
            <w:tcW w:w="0" w:type="auto"/>
            <w:shd w:val="clear" w:color="auto" w:fill="FFFFFF" w:themeFill="background1"/>
            <w:vAlign w:val="bottom"/>
          </w:tcPr>
          <w:p w14:paraId="28CA7D67" w14:textId="0624E6E7" w:rsidR="00685182" w:rsidRDefault="00685182" w:rsidP="00685182">
            <w:pPr>
              <w:spacing w:after="0" w:line="240" w:lineRule="auto"/>
              <w:rPr>
                <w:rFonts w:cs="Calibri"/>
                <w:color w:val="000000"/>
              </w:rPr>
            </w:pPr>
            <w:r>
              <w:rPr>
                <w:rFonts w:cs="Calibri"/>
                <w:color w:val="000000"/>
              </w:rPr>
              <w:t>219</w:t>
            </w:r>
          </w:p>
        </w:tc>
        <w:tc>
          <w:tcPr>
            <w:tcW w:w="0" w:type="auto"/>
            <w:shd w:val="clear" w:color="auto" w:fill="FFFFFF" w:themeFill="background1"/>
            <w:vAlign w:val="bottom"/>
          </w:tcPr>
          <w:p w14:paraId="71B7A2C9" w14:textId="50BAD341" w:rsidR="00685182" w:rsidRDefault="00685182" w:rsidP="00685182">
            <w:pPr>
              <w:spacing w:after="0" w:line="240" w:lineRule="auto"/>
              <w:rPr>
                <w:rFonts w:cs="Calibri"/>
                <w:color w:val="000000"/>
              </w:rPr>
            </w:pPr>
            <w:r>
              <w:rPr>
                <w:rFonts w:cs="Calibri"/>
                <w:color w:val="000000"/>
              </w:rPr>
              <w:t>5,9</w:t>
            </w:r>
          </w:p>
        </w:tc>
        <w:tc>
          <w:tcPr>
            <w:tcW w:w="0" w:type="auto"/>
            <w:shd w:val="clear" w:color="auto" w:fill="FFFFFF" w:themeFill="background1"/>
            <w:vAlign w:val="bottom"/>
          </w:tcPr>
          <w:p w14:paraId="7B398F43" w14:textId="2A474C51" w:rsidR="00685182" w:rsidRDefault="00685182" w:rsidP="00685182">
            <w:pPr>
              <w:spacing w:after="0" w:line="240" w:lineRule="auto"/>
              <w:rPr>
                <w:rFonts w:cs="Calibri"/>
                <w:color w:val="000000"/>
              </w:rPr>
            </w:pPr>
            <w:r>
              <w:rPr>
                <w:rFonts w:cs="Calibri"/>
                <w:color w:val="000000"/>
              </w:rPr>
              <w:t>1,0</w:t>
            </w:r>
          </w:p>
        </w:tc>
        <w:tc>
          <w:tcPr>
            <w:tcW w:w="0" w:type="auto"/>
            <w:shd w:val="clear" w:color="auto" w:fill="FFFFFF" w:themeFill="background1"/>
            <w:vAlign w:val="bottom"/>
          </w:tcPr>
          <w:p w14:paraId="2400C8D0" w14:textId="0C4781E4" w:rsidR="00685182" w:rsidRDefault="00685182" w:rsidP="00685182">
            <w:pPr>
              <w:spacing w:after="0" w:line="240" w:lineRule="auto"/>
              <w:rPr>
                <w:rFonts w:cs="Calibri"/>
                <w:color w:val="000000"/>
              </w:rPr>
            </w:pPr>
            <w:r>
              <w:rPr>
                <w:rFonts w:cs="Calibri"/>
                <w:color w:val="000000"/>
              </w:rPr>
              <w:t xml:space="preserve"> </w:t>
            </w:r>
          </w:p>
        </w:tc>
        <w:tc>
          <w:tcPr>
            <w:tcW w:w="0" w:type="auto"/>
            <w:shd w:val="clear" w:color="auto" w:fill="FFFFFF" w:themeFill="background1"/>
            <w:vAlign w:val="bottom"/>
          </w:tcPr>
          <w:p w14:paraId="0C3CFB91" w14:textId="1E1E0961" w:rsidR="00685182" w:rsidRPr="00A9737A" w:rsidRDefault="00685182" w:rsidP="00685182">
            <w:pPr>
              <w:spacing w:after="0" w:line="240" w:lineRule="auto"/>
              <w:rPr>
                <w:rFonts w:cs="Calibri"/>
                <w:color w:val="000000"/>
                <w:sz w:val="20"/>
                <w:szCs w:val="20"/>
              </w:rPr>
            </w:pPr>
            <w:r>
              <w:rPr>
                <w:rFonts w:cs="Calibri"/>
                <w:color w:val="000000"/>
              </w:rPr>
              <w:t>0,1</w:t>
            </w:r>
          </w:p>
        </w:tc>
        <w:tc>
          <w:tcPr>
            <w:tcW w:w="0" w:type="auto"/>
            <w:shd w:val="clear" w:color="auto" w:fill="FFFFFF" w:themeFill="background1"/>
            <w:vAlign w:val="bottom"/>
          </w:tcPr>
          <w:p w14:paraId="31FDD63D" w14:textId="0BEC5017" w:rsidR="00685182" w:rsidRPr="00A4420B" w:rsidRDefault="00685182" w:rsidP="00685182">
            <w:pPr>
              <w:spacing w:after="0" w:line="240" w:lineRule="auto"/>
              <w:rPr>
                <w:rFonts w:cs="Calibri"/>
                <w:color w:val="000000"/>
                <w:sz w:val="20"/>
                <w:szCs w:val="20"/>
              </w:rPr>
            </w:pPr>
            <w:r>
              <w:rPr>
                <w:rFonts w:cs="Calibri"/>
                <w:color w:val="000000"/>
              </w:rPr>
              <w:t>10,1</w:t>
            </w:r>
          </w:p>
        </w:tc>
        <w:tc>
          <w:tcPr>
            <w:tcW w:w="0" w:type="auto"/>
            <w:shd w:val="clear" w:color="auto" w:fill="FFFFFF" w:themeFill="background1"/>
            <w:vAlign w:val="bottom"/>
          </w:tcPr>
          <w:p w14:paraId="7210AC56" w14:textId="5A621B32" w:rsidR="00685182" w:rsidRPr="00A4420B" w:rsidRDefault="00685182" w:rsidP="00685182">
            <w:pPr>
              <w:spacing w:after="0" w:line="240" w:lineRule="auto"/>
              <w:rPr>
                <w:rFonts w:cs="Calibri"/>
                <w:color w:val="000000"/>
                <w:sz w:val="20"/>
                <w:szCs w:val="20"/>
              </w:rPr>
            </w:pPr>
            <w:r>
              <w:rPr>
                <w:rFonts w:cs="Calibri"/>
                <w:color w:val="000000"/>
              </w:rPr>
              <w:t>6,3</w:t>
            </w:r>
          </w:p>
        </w:tc>
      </w:tr>
      <w:tr w:rsidR="00685182" w:rsidRPr="0006320D" w14:paraId="66F38F69" w14:textId="04B058B4" w:rsidTr="00685182">
        <w:tc>
          <w:tcPr>
            <w:tcW w:w="0" w:type="auto"/>
            <w:shd w:val="clear" w:color="auto" w:fill="FFFFFF" w:themeFill="background1"/>
            <w:vAlign w:val="bottom"/>
          </w:tcPr>
          <w:p w14:paraId="108A9ACB" w14:textId="2EEECEE8" w:rsidR="00685182" w:rsidRPr="00A9737A" w:rsidRDefault="00685182" w:rsidP="00685182">
            <w:pPr>
              <w:spacing w:after="0" w:line="240" w:lineRule="auto"/>
              <w:rPr>
                <w:rFonts w:ascii="Times New Roman" w:hAnsi="Times New Roman"/>
                <w:sz w:val="20"/>
                <w:szCs w:val="20"/>
              </w:rPr>
            </w:pPr>
            <w:r>
              <w:rPr>
                <w:rFonts w:cs="Calibri"/>
                <w:color w:val="000000"/>
              </w:rPr>
              <w:t>22</w:t>
            </w:r>
          </w:p>
        </w:tc>
        <w:tc>
          <w:tcPr>
            <w:tcW w:w="0" w:type="auto"/>
            <w:shd w:val="clear" w:color="auto" w:fill="FFFFFF" w:themeFill="background1"/>
            <w:vAlign w:val="bottom"/>
          </w:tcPr>
          <w:p w14:paraId="763FE1A5" w14:textId="00BA3821" w:rsidR="00685182" w:rsidRPr="00A9737A" w:rsidRDefault="00685182" w:rsidP="00685182">
            <w:pPr>
              <w:spacing w:after="0" w:line="240" w:lineRule="auto"/>
              <w:rPr>
                <w:rFonts w:ascii="Times New Roman" w:hAnsi="Times New Roman"/>
                <w:sz w:val="20"/>
                <w:szCs w:val="20"/>
              </w:rPr>
            </w:pPr>
            <w:r>
              <w:rPr>
                <w:rFonts w:cs="Calibri"/>
                <w:color w:val="000000"/>
              </w:rPr>
              <w:t>90</w:t>
            </w:r>
          </w:p>
        </w:tc>
        <w:tc>
          <w:tcPr>
            <w:tcW w:w="0" w:type="auto"/>
            <w:shd w:val="clear" w:color="auto" w:fill="FFFFFF" w:themeFill="background1"/>
            <w:vAlign w:val="bottom"/>
          </w:tcPr>
          <w:p w14:paraId="6E8662AA" w14:textId="0307F573" w:rsidR="00685182" w:rsidRPr="00A9737A" w:rsidRDefault="00685182" w:rsidP="00685182">
            <w:pPr>
              <w:spacing w:after="0" w:line="240" w:lineRule="auto"/>
              <w:rPr>
                <w:rFonts w:ascii="Times New Roman" w:hAnsi="Times New Roman"/>
                <w:sz w:val="20"/>
                <w:szCs w:val="20"/>
              </w:rPr>
            </w:pPr>
            <w:r>
              <w:rPr>
                <w:rFonts w:cs="Calibri"/>
                <w:color w:val="000000"/>
              </w:rPr>
              <w:t>21</w:t>
            </w:r>
          </w:p>
        </w:tc>
        <w:tc>
          <w:tcPr>
            <w:tcW w:w="0" w:type="auto"/>
            <w:shd w:val="clear" w:color="auto" w:fill="FFFFFF" w:themeFill="background1"/>
            <w:vAlign w:val="bottom"/>
          </w:tcPr>
          <w:p w14:paraId="3483FAEF" w14:textId="635FFDBD" w:rsidR="00685182" w:rsidRPr="00A9737A" w:rsidRDefault="00685182" w:rsidP="00685182">
            <w:pPr>
              <w:spacing w:after="0" w:line="240" w:lineRule="auto"/>
              <w:rPr>
                <w:rFonts w:ascii="Times New Roman" w:hAnsi="Times New Roman"/>
                <w:sz w:val="20"/>
                <w:szCs w:val="20"/>
              </w:rPr>
            </w:pPr>
            <w:r>
              <w:rPr>
                <w:rFonts w:cs="Calibri"/>
                <w:color w:val="000000"/>
              </w:rPr>
              <w:t>20</w:t>
            </w:r>
          </w:p>
        </w:tc>
        <w:tc>
          <w:tcPr>
            <w:tcW w:w="0" w:type="auto"/>
            <w:shd w:val="clear" w:color="auto" w:fill="FFFFFF" w:themeFill="background1"/>
            <w:vAlign w:val="bottom"/>
          </w:tcPr>
          <w:p w14:paraId="463E814F" w14:textId="74963381" w:rsidR="00685182" w:rsidRPr="00A9737A" w:rsidRDefault="00685182" w:rsidP="00685182">
            <w:pPr>
              <w:spacing w:after="0" w:line="240" w:lineRule="auto"/>
              <w:rPr>
                <w:rFonts w:ascii="Times New Roman" w:hAnsi="Times New Roman"/>
                <w:sz w:val="20"/>
                <w:szCs w:val="20"/>
              </w:rPr>
            </w:pPr>
            <w:r>
              <w:rPr>
                <w:rFonts w:cs="Calibri"/>
                <w:color w:val="000000"/>
              </w:rPr>
              <w:t>13</w:t>
            </w:r>
          </w:p>
        </w:tc>
        <w:tc>
          <w:tcPr>
            <w:tcW w:w="0" w:type="auto"/>
            <w:shd w:val="clear" w:color="auto" w:fill="FFFFFF" w:themeFill="background1"/>
            <w:vAlign w:val="bottom"/>
          </w:tcPr>
          <w:p w14:paraId="3C4264C6" w14:textId="4142C669" w:rsidR="00685182" w:rsidRPr="00A9737A" w:rsidRDefault="00685182" w:rsidP="00685182">
            <w:pPr>
              <w:spacing w:after="0" w:line="240" w:lineRule="auto"/>
              <w:rPr>
                <w:rFonts w:ascii="Times New Roman" w:hAnsi="Times New Roman"/>
                <w:sz w:val="20"/>
                <w:szCs w:val="20"/>
              </w:rPr>
            </w:pPr>
            <w:r>
              <w:rPr>
                <w:rFonts w:cs="Calibri"/>
                <w:color w:val="000000"/>
              </w:rPr>
              <w:t>90</w:t>
            </w:r>
          </w:p>
        </w:tc>
        <w:tc>
          <w:tcPr>
            <w:tcW w:w="0" w:type="auto"/>
            <w:shd w:val="clear" w:color="auto" w:fill="FFFFFF" w:themeFill="background1"/>
            <w:vAlign w:val="bottom"/>
          </w:tcPr>
          <w:p w14:paraId="4D8711D4" w14:textId="39C28F60" w:rsidR="00685182" w:rsidRPr="00A9737A" w:rsidRDefault="00685182" w:rsidP="00685182">
            <w:pPr>
              <w:spacing w:after="0" w:line="240" w:lineRule="auto"/>
              <w:rPr>
                <w:rFonts w:ascii="Times New Roman" w:hAnsi="Times New Roman"/>
                <w:sz w:val="20"/>
                <w:szCs w:val="20"/>
              </w:rPr>
            </w:pPr>
            <w:r>
              <w:rPr>
                <w:rFonts w:cs="Calibri"/>
                <w:color w:val="000000"/>
              </w:rPr>
              <w:t>234</w:t>
            </w:r>
          </w:p>
        </w:tc>
        <w:tc>
          <w:tcPr>
            <w:tcW w:w="0" w:type="auto"/>
            <w:shd w:val="clear" w:color="auto" w:fill="FFFFFF" w:themeFill="background1"/>
            <w:vAlign w:val="bottom"/>
          </w:tcPr>
          <w:p w14:paraId="19195D5B" w14:textId="7803188F" w:rsidR="00685182" w:rsidRPr="00A9737A" w:rsidRDefault="00685182" w:rsidP="00685182">
            <w:pPr>
              <w:spacing w:after="0" w:line="240" w:lineRule="auto"/>
              <w:rPr>
                <w:rFonts w:ascii="Times New Roman" w:hAnsi="Times New Roman"/>
                <w:sz w:val="20"/>
                <w:szCs w:val="20"/>
              </w:rPr>
            </w:pPr>
            <w:r>
              <w:rPr>
                <w:rFonts w:cs="Calibri"/>
                <w:color w:val="000000"/>
              </w:rPr>
              <w:t>4,1</w:t>
            </w:r>
          </w:p>
        </w:tc>
        <w:tc>
          <w:tcPr>
            <w:tcW w:w="0" w:type="auto"/>
            <w:shd w:val="clear" w:color="auto" w:fill="FFFFFF" w:themeFill="background1"/>
            <w:vAlign w:val="bottom"/>
          </w:tcPr>
          <w:p w14:paraId="51C3D811" w14:textId="29D2191E" w:rsidR="00685182" w:rsidRPr="00A9737A" w:rsidRDefault="00685182" w:rsidP="00685182">
            <w:pPr>
              <w:spacing w:after="0" w:line="240" w:lineRule="auto"/>
              <w:rPr>
                <w:rFonts w:ascii="Times New Roman" w:hAnsi="Times New Roman"/>
                <w:sz w:val="20"/>
                <w:szCs w:val="20"/>
              </w:rPr>
            </w:pPr>
            <w:r>
              <w:rPr>
                <w:rFonts w:cs="Calibri"/>
                <w:color w:val="000000"/>
              </w:rPr>
              <w:t>1,7</w:t>
            </w:r>
          </w:p>
        </w:tc>
        <w:tc>
          <w:tcPr>
            <w:tcW w:w="0" w:type="auto"/>
            <w:shd w:val="clear" w:color="auto" w:fill="FFFFFF" w:themeFill="background1"/>
            <w:vAlign w:val="bottom"/>
          </w:tcPr>
          <w:p w14:paraId="12344491" w14:textId="7C1A4E6A" w:rsidR="00685182" w:rsidRPr="00A9737A" w:rsidRDefault="00685182" w:rsidP="00685182">
            <w:pPr>
              <w:spacing w:after="0" w:line="240" w:lineRule="auto"/>
              <w:rPr>
                <w:rFonts w:ascii="Times New Roman" w:hAnsi="Times New Roman"/>
                <w:sz w:val="20"/>
                <w:szCs w:val="20"/>
              </w:rPr>
            </w:pPr>
            <w:r>
              <w:rPr>
                <w:rFonts w:cs="Calibri"/>
                <w:color w:val="000000"/>
              </w:rPr>
              <w:t>3,1</w:t>
            </w:r>
          </w:p>
        </w:tc>
        <w:tc>
          <w:tcPr>
            <w:tcW w:w="0" w:type="auto"/>
            <w:shd w:val="clear" w:color="auto" w:fill="FFFFFF" w:themeFill="background1"/>
            <w:vAlign w:val="bottom"/>
          </w:tcPr>
          <w:p w14:paraId="7B09FC77" w14:textId="183F3365" w:rsidR="00685182" w:rsidRPr="00A9737A" w:rsidRDefault="00685182" w:rsidP="00685182">
            <w:pPr>
              <w:spacing w:after="0" w:line="240" w:lineRule="auto"/>
              <w:rPr>
                <w:rFonts w:ascii="Times New Roman" w:hAnsi="Times New Roman"/>
                <w:sz w:val="20"/>
                <w:szCs w:val="20"/>
              </w:rPr>
            </w:pPr>
            <w:r>
              <w:rPr>
                <w:rFonts w:cs="Calibri"/>
                <w:color w:val="000000"/>
              </w:rPr>
              <w:t>0,1</w:t>
            </w:r>
          </w:p>
        </w:tc>
        <w:tc>
          <w:tcPr>
            <w:tcW w:w="0" w:type="auto"/>
            <w:shd w:val="clear" w:color="auto" w:fill="FFFFFF" w:themeFill="background1"/>
            <w:vAlign w:val="bottom"/>
          </w:tcPr>
          <w:p w14:paraId="7C47B5CC" w14:textId="4BA358F9" w:rsidR="00685182" w:rsidRPr="00A4420B" w:rsidRDefault="00685182" w:rsidP="00685182">
            <w:pPr>
              <w:spacing w:after="0" w:line="240" w:lineRule="auto"/>
              <w:rPr>
                <w:rFonts w:ascii="Times New Roman" w:hAnsi="Times New Roman"/>
                <w:sz w:val="20"/>
                <w:szCs w:val="20"/>
              </w:rPr>
            </w:pPr>
            <w:r>
              <w:rPr>
                <w:rFonts w:cs="Calibri"/>
                <w:color w:val="000000"/>
              </w:rPr>
              <w:t>4,8</w:t>
            </w:r>
          </w:p>
        </w:tc>
        <w:tc>
          <w:tcPr>
            <w:tcW w:w="0" w:type="auto"/>
            <w:shd w:val="clear" w:color="auto" w:fill="FFFFFF" w:themeFill="background1"/>
            <w:vAlign w:val="bottom"/>
          </w:tcPr>
          <w:p w14:paraId="66164D17" w14:textId="54991389" w:rsidR="00685182" w:rsidRPr="00A4420B" w:rsidRDefault="00685182" w:rsidP="00685182">
            <w:pPr>
              <w:spacing w:after="0" w:line="240" w:lineRule="auto"/>
              <w:rPr>
                <w:rFonts w:ascii="Times New Roman" w:hAnsi="Times New Roman"/>
                <w:sz w:val="20"/>
                <w:szCs w:val="20"/>
              </w:rPr>
            </w:pPr>
            <w:r>
              <w:rPr>
                <w:rFonts w:cs="Calibri"/>
                <w:color w:val="000000"/>
              </w:rPr>
              <w:t>3,9</w:t>
            </w:r>
          </w:p>
        </w:tc>
      </w:tr>
      <w:tr w:rsidR="00685182" w:rsidRPr="0006320D" w14:paraId="16628A41" w14:textId="00986079" w:rsidTr="00685182">
        <w:tc>
          <w:tcPr>
            <w:tcW w:w="0" w:type="auto"/>
            <w:shd w:val="clear" w:color="auto" w:fill="FFFFFF" w:themeFill="background1"/>
            <w:vAlign w:val="bottom"/>
          </w:tcPr>
          <w:p w14:paraId="28D19593" w14:textId="620F2CFB" w:rsidR="00685182" w:rsidRPr="00A9737A" w:rsidRDefault="00685182" w:rsidP="00685182">
            <w:pPr>
              <w:spacing w:after="0" w:line="240" w:lineRule="auto"/>
              <w:rPr>
                <w:rFonts w:ascii="Times New Roman" w:hAnsi="Times New Roman"/>
                <w:sz w:val="20"/>
                <w:szCs w:val="20"/>
              </w:rPr>
            </w:pPr>
            <w:r>
              <w:rPr>
                <w:rFonts w:cs="Calibri"/>
                <w:color w:val="000000"/>
              </w:rPr>
              <w:t>23</w:t>
            </w:r>
          </w:p>
        </w:tc>
        <w:tc>
          <w:tcPr>
            <w:tcW w:w="0" w:type="auto"/>
            <w:shd w:val="clear" w:color="auto" w:fill="FFFFFF" w:themeFill="background1"/>
            <w:vAlign w:val="bottom"/>
          </w:tcPr>
          <w:p w14:paraId="6E324005" w14:textId="0F8F48C3" w:rsidR="00685182" w:rsidRPr="00A9737A" w:rsidRDefault="00685182" w:rsidP="00685182">
            <w:pPr>
              <w:spacing w:after="0" w:line="240" w:lineRule="auto"/>
              <w:rPr>
                <w:rFonts w:ascii="Times New Roman" w:hAnsi="Times New Roman"/>
                <w:sz w:val="20"/>
                <w:szCs w:val="20"/>
              </w:rPr>
            </w:pPr>
            <w:r>
              <w:rPr>
                <w:rFonts w:cs="Calibri"/>
                <w:color w:val="000000"/>
              </w:rPr>
              <w:t>90</w:t>
            </w:r>
          </w:p>
        </w:tc>
        <w:tc>
          <w:tcPr>
            <w:tcW w:w="0" w:type="auto"/>
            <w:shd w:val="clear" w:color="auto" w:fill="FFFFFF" w:themeFill="background1"/>
            <w:vAlign w:val="bottom"/>
          </w:tcPr>
          <w:p w14:paraId="49D607AB" w14:textId="06E71A17" w:rsidR="00685182" w:rsidRPr="00A9737A" w:rsidRDefault="00685182" w:rsidP="00685182">
            <w:pPr>
              <w:spacing w:after="0" w:line="240" w:lineRule="auto"/>
              <w:rPr>
                <w:rFonts w:ascii="Times New Roman" w:hAnsi="Times New Roman"/>
                <w:sz w:val="20"/>
                <w:szCs w:val="20"/>
              </w:rPr>
            </w:pPr>
            <w:r>
              <w:rPr>
                <w:rFonts w:cs="Calibri"/>
                <w:color w:val="000000"/>
              </w:rPr>
              <w:t>30</w:t>
            </w:r>
          </w:p>
        </w:tc>
        <w:tc>
          <w:tcPr>
            <w:tcW w:w="0" w:type="auto"/>
            <w:shd w:val="clear" w:color="auto" w:fill="FFFFFF" w:themeFill="background1"/>
            <w:vAlign w:val="bottom"/>
          </w:tcPr>
          <w:p w14:paraId="32F0F719" w14:textId="43E0270D" w:rsidR="00685182" w:rsidRPr="00A9737A" w:rsidRDefault="00685182" w:rsidP="00685182">
            <w:pPr>
              <w:spacing w:after="0" w:line="240" w:lineRule="auto"/>
              <w:rPr>
                <w:rFonts w:ascii="Times New Roman" w:hAnsi="Times New Roman"/>
                <w:sz w:val="20"/>
                <w:szCs w:val="20"/>
              </w:rPr>
            </w:pPr>
            <w:r>
              <w:rPr>
                <w:rFonts w:cs="Calibri"/>
                <w:color w:val="000000"/>
              </w:rPr>
              <w:t>45</w:t>
            </w:r>
          </w:p>
        </w:tc>
        <w:tc>
          <w:tcPr>
            <w:tcW w:w="0" w:type="auto"/>
            <w:shd w:val="clear" w:color="auto" w:fill="FFFFFF" w:themeFill="background1"/>
            <w:vAlign w:val="bottom"/>
          </w:tcPr>
          <w:p w14:paraId="61445AF6" w14:textId="052F02FC" w:rsidR="00685182" w:rsidRPr="00A9737A" w:rsidRDefault="00685182" w:rsidP="00685182">
            <w:pPr>
              <w:spacing w:after="0" w:line="240" w:lineRule="auto"/>
              <w:rPr>
                <w:rFonts w:ascii="Times New Roman" w:hAnsi="Times New Roman"/>
                <w:sz w:val="20"/>
                <w:szCs w:val="20"/>
              </w:rPr>
            </w:pPr>
            <w:r>
              <w:rPr>
                <w:rFonts w:cs="Calibri"/>
                <w:color w:val="000000"/>
              </w:rPr>
              <w:t>30</w:t>
            </w:r>
          </w:p>
        </w:tc>
        <w:tc>
          <w:tcPr>
            <w:tcW w:w="0" w:type="auto"/>
            <w:shd w:val="clear" w:color="auto" w:fill="FFFFFF" w:themeFill="background1"/>
            <w:vAlign w:val="bottom"/>
          </w:tcPr>
          <w:p w14:paraId="3A745F0C" w14:textId="77923391" w:rsidR="00685182" w:rsidRPr="00A9737A" w:rsidRDefault="00685182" w:rsidP="00685182">
            <w:pPr>
              <w:spacing w:after="0" w:line="240" w:lineRule="auto"/>
              <w:rPr>
                <w:rFonts w:cs="Calibri"/>
                <w:color w:val="000000"/>
                <w:sz w:val="20"/>
                <w:szCs w:val="20"/>
              </w:rPr>
            </w:pPr>
            <w:r>
              <w:rPr>
                <w:rFonts w:cs="Calibri"/>
                <w:color w:val="000000"/>
              </w:rPr>
              <w:t>29</w:t>
            </w:r>
          </w:p>
        </w:tc>
        <w:tc>
          <w:tcPr>
            <w:tcW w:w="0" w:type="auto"/>
            <w:shd w:val="clear" w:color="auto" w:fill="FFFFFF" w:themeFill="background1"/>
            <w:vAlign w:val="bottom"/>
          </w:tcPr>
          <w:p w14:paraId="2C4AB701" w14:textId="3ED14074" w:rsidR="00685182" w:rsidRPr="00A9737A" w:rsidRDefault="00685182" w:rsidP="00685182">
            <w:pPr>
              <w:spacing w:after="0" w:line="240" w:lineRule="auto"/>
              <w:rPr>
                <w:rFonts w:cs="Calibri"/>
                <w:color w:val="000000"/>
                <w:sz w:val="20"/>
                <w:szCs w:val="20"/>
              </w:rPr>
            </w:pPr>
            <w:r>
              <w:rPr>
                <w:rFonts w:cs="Calibri"/>
                <w:color w:val="000000"/>
              </w:rPr>
              <w:t>224</w:t>
            </w:r>
          </w:p>
        </w:tc>
        <w:tc>
          <w:tcPr>
            <w:tcW w:w="0" w:type="auto"/>
            <w:shd w:val="clear" w:color="auto" w:fill="FFFFFF" w:themeFill="background1"/>
            <w:vAlign w:val="bottom"/>
          </w:tcPr>
          <w:p w14:paraId="2E5738F3" w14:textId="7CA288DD" w:rsidR="00685182" w:rsidRPr="00A9737A" w:rsidRDefault="00685182" w:rsidP="00685182">
            <w:pPr>
              <w:spacing w:after="0" w:line="240" w:lineRule="auto"/>
              <w:rPr>
                <w:rFonts w:cs="Calibri"/>
                <w:color w:val="000000"/>
                <w:sz w:val="20"/>
                <w:szCs w:val="20"/>
              </w:rPr>
            </w:pPr>
            <w:r>
              <w:rPr>
                <w:rFonts w:cs="Calibri"/>
                <w:color w:val="000000"/>
              </w:rPr>
              <w:t>25,7</w:t>
            </w:r>
          </w:p>
        </w:tc>
        <w:tc>
          <w:tcPr>
            <w:tcW w:w="0" w:type="auto"/>
            <w:shd w:val="clear" w:color="auto" w:fill="FFFFFF" w:themeFill="background1"/>
            <w:vAlign w:val="bottom"/>
          </w:tcPr>
          <w:p w14:paraId="495B5FEE" w14:textId="0269879E" w:rsidR="00685182" w:rsidRPr="00A9737A" w:rsidRDefault="00685182" w:rsidP="00685182">
            <w:pPr>
              <w:spacing w:after="0" w:line="240" w:lineRule="auto"/>
              <w:rPr>
                <w:rFonts w:cs="Calibri"/>
                <w:color w:val="000000"/>
                <w:sz w:val="20"/>
                <w:szCs w:val="20"/>
              </w:rPr>
            </w:pPr>
            <w:r>
              <w:rPr>
                <w:rFonts w:cs="Calibri"/>
                <w:color w:val="000000"/>
              </w:rPr>
              <w:t>16,3</w:t>
            </w:r>
          </w:p>
        </w:tc>
        <w:tc>
          <w:tcPr>
            <w:tcW w:w="0" w:type="auto"/>
            <w:shd w:val="clear" w:color="auto" w:fill="FFFFFF" w:themeFill="background1"/>
            <w:vAlign w:val="bottom"/>
          </w:tcPr>
          <w:p w14:paraId="341CB630" w14:textId="2584594B" w:rsidR="00685182" w:rsidRPr="00A9737A" w:rsidRDefault="00685182" w:rsidP="00685182">
            <w:pPr>
              <w:spacing w:after="0" w:line="240" w:lineRule="auto"/>
              <w:rPr>
                <w:rFonts w:cs="Calibri"/>
                <w:color w:val="000000"/>
                <w:sz w:val="20"/>
                <w:szCs w:val="20"/>
              </w:rPr>
            </w:pPr>
            <w:r>
              <w:rPr>
                <w:rFonts w:cs="Calibri"/>
                <w:color w:val="000000"/>
              </w:rPr>
              <w:t>9,8</w:t>
            </w:r>
          </w:p>
        </w:tc>
        <w:tc>
          <w:tcPr>
            <w:tcW w:w="0" w:type="auto"/>
            <w:shd w:val="clear" w:color="auto" w:fill="FFFFFF" w:themeFill="background1"/>
            <w:vAlign w:val="bottom"/>
          </w:tcPr>
          <w:p w14:paraId="0364F898" w14:textId="6162621F" w:rsidR="00685182" w:rsidRPr="00A9737A" w:rsidRDefault="00685182" w:rsidP="00685182">
            <w:pPr>
              <w:spacing w:after="0" w:line="240" w:lineRule="auto"/>
              <w:rPr>
                <w:rFonts w:cs="Calibri"/>
                <w:color w:val="000000"/>
                <w:sz w:val="20"/>
                <w:szCs w:val="20"/>
              </w:rPr>
            </w:pPr>
            <w:r>
              <w:rPr>
                <w:rFonts w:cs="Calibri"/>
                <w:color w:val="000000"/>
              </w:rPr>
              <w:t>0,3</w:t>
            </w:r>
          </w:p>
        </w:tc>
        <w:tc>
          <w:tcPr>
            <w:tcW w:w="0" w:type="auto"/>
            <w:shd w:val="clear" w:color="auto" w:fill="FFFFFF" w:themeFill="background1"/>
            <w:vAlign w:val="bottom"/>
          </w:tcPr>
          <w:p w14:paraId="70B9B1C2" w14:textId="412F1CFC" w:rsidR="00685182" w:rsidRPr="00A4420B" w:rsidRDefault="00685182" w:rsidP="00685182">
            <w:pPr>
              <w:spacing w:after="0" w:line="240" w:lineRule="auto"/>
              <w:rPr>
                <w:rFonts w:cs="Calibri"/>
                <w:color w:val="000000"/>
                <w:sz w:val="20"/>
                <w:szCs w:val="20"/>
              </w:rPr>
            </w:pPr>
            <w:r>
              <w:rPr>
                <w:rFonts w:cs="Calibri"/>
                <w:color w:val="000000"/>
              </w:rPr>
              <w:t>4,0</w:t>
            </w:r>
          </w:p>
        </w:tc>
        <w:tc>
          <w:tcPr>
            <w:tcW w:w="0" w:type="auto"/>
            <w:shd w:val="clear" w:color="auto" w:fill="FFFFFF" w:themeFill="background1"/>
            <w:vAlign w:val="bottom"/>
          </w:tcPr>
          <w:p w14:paraId="1EE55B56" w14:textId="5BDFB0D5" w:rsidR="00685182" w:rsidRPr="00A4420B" w:rsidRDefault="00685182" w:rsidP="00685182">
            <w:pPr>
              <w:spacing w:after="0" w:line="240" w:lineRule="auto"/>
              <w:rPr>
                <w:rFonts w:cs="Calibri"/>
                <w:color w:val="000000"/>
                <w:sz w:val="20"/>
                <w:szCs w:val="20"/>
              </w:rPr>
            </w:pPr>
            <w:r>
              <w:rPr>
                <w:rFonts w:cs="Calibri"/>
                <w:color w:val="000000"/>
              </w:rPr>
              <w:t>15,0</w:t>
            </w:r>
          </w:p>
        </w:tc>
      </w:tr>
      <w:tr w:rsidR="00685182" w:rsidRPr="0006320D" w14:paraId="27AEEC29" w14:textId="5FEDBAFF" w:rsidTr="00685182">
        <w:tc>
          <w:tcPr>
            <w:tcW w:w="0" w:type="auto"/>
            <w:shd w:val="clear" w:color="auto" w:fill="FFFFFF" w:themeFill="background1"/>
            <w:vAlign w:val="bottom"/>
          </w:tcPr>
          <w:p w14:paraId="5D5E8EE4" w14:textId="02AB79BD" w:rsidR="00685182" w:rsidRPr="0006320D" w:rsidRDefault="00685182" w:rsidP="00685182">
            <w:pPr>
              <w:spacing w:after="0" w:line="240" w:lineRule="auto"/>
              <w:rPr>
                <w:rFonts w:ascii="Times New Roman" w:hAnsi="Times New Roman"/>
                <w:sz w:val="20"/>
                <w:szCs w:val="20"/>
              </w:rPr>
            </w:pPr>
            <w:r>
              <w:rPr>
                <w:rFonts w:cs="Calibri"/>
                <w:color w:val="000000"/>
              </w:rPr>
              <w:t>24</w:t>
            </w:r>
          </w:p>
        </w:tc>
        <w:tc>
          <w:tcPr>
            <w:tcW w:w="0" w:type="auto"/>
            <w:shd w:val="clear" w:color="auto" w:fill="FFFFFF" w:themeFill="background1"/>
            <w:vAlign w:val="bottom"/>
          </w:tcPr>
          <w:p w14:paraId="53F962E9" w14:textId="77777777" w:rsidR="00685182" w:rsidRPr="0006320D"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56CA1449" w14:textId="2F8FB119" w:rsidR="00685182" w:rsidRPr="0006320D" w:rsidRDefault="00685182" w:rsidP="00685182">
            <w:pPr>
              <w:spacing w:after="0" w:line="240" w:lineRule="auto"/>
              <w:rPr>
                <w:rFonts w:ascii="Times New Roman" w:hAnsi="Times New Roman"/>
                <w:sz w:val="20"/>
                <w:szCs w:val="20"/>
              </w:rPr>
            </w:pPr>
            <w:r>
              <w:rPr>
                <w:rFonts w:cs="Calibri"/>
                <w:color w:val="000000"/>
              </w:rPr>
              <w:t>11</w:t>
            </w:r>
          </w:p>
        </w:tc>
        <w:tc>
          <w:tcPr>
            <w:tcW w:w="0" w:type="auto"/>
            <w:shd w:val="clear" w:color="auto" w:fill="FFFFFF" w:themeFill="background1"/>
            <w:vAlign w:val="bottom"/>
          </w:tcPr>
          <w:p w14:paraId="2179076E" w14:textId="07B7D774" w:rsidR="00685182" w:rsidRPr="0006320D"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3B1ECD18" w14:textId="43CC17BF" w:rsidR="00685182" w:rsidRPr="0006320D"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4CBA5921" w14:textId="77777777" w:rsidR="00685182" w:rsidRPr="0006320D"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1C4B1C81" w14:textId="3689DE21" w:rsidR="00685182" w:rsidRPr="0006320D" w:rsidRDefault="00685182" w:rsidP="00685182">
            <w:pPr>
              <w:spacing w:after="0" w:line="240" w:lineRule="auto"/>
              <w:rPr>
                <w:rFonts w:ascii="Times New Roman" w:hAnsi="Times New Roman"/>
                <w:sz w:val="20"/>
                <w:szCs w:val="20"/>
              </w:rPr>
            </w:pPr>
            <w:r>
              <w:rPr>
                <w:rFonts w:cs="Calibri"/>
                <w:color w:val="000000"/>
              </w:rPr>
              <w:t>11</w:t>
            </w:r>
          </w:p>
        </w:tc>
        <w:tc>
          <w:tcPr>
            <w:tcW w:w="0" w:type="auto"/>
            <w:shd w:val="clear" w:color="auto" w:fill="FFFFFF" w:themeFill="background1"/>
            <w:vAlign w:val="bottom"/>
          </w:tcPr>
          <w:p w14:paraId="5B66369F" w14:textId="621B6DDB" w:rsidR="00685182" w:rsidRPr="0006320D" w:rsidRDefault="00685182" w:rsidP="00685182">
            <w:pPr>
              <w:spacing w:after="0" w:line="240" w:lineRule="auto"/>
              <w:rPr>
                <w:rFonts w:ascii="Times New Roman" w:hAnsi="Times New Roman"/>
                <w:sz w:val="20"/>
                <w:szCs w:val="20"/>
              </w:rPr>
            </w:pPr>
            <w:r>
              <w:rPr>
                <w:rFonts w:cs="Calibri"/>
                <w:color w:val="000000"/>
              </w:rPr>
              <w:t xml:space="preserve"> </w:t>
            </w:r>
          </w:p>
        </w:tc>
        <w:tc>
          <w:tcPr>
            <w:tcW w:w="0" w:type="auto"/>
            <w:shd w:val="clear" w:color="auto" w:fill="FFFFFF" w:themeFill="background1"/>
            <w:vAlign w:val="bottom"/>
          </w:tcPr>
          <w:p w14:paraId="089139D0" w14:textId="51524A8A" w:rsidR="00685182" w:rsidRPr="0006320D" w:rsidRDefault="00685182" w:rsidP="00685182">
            <w:pPr>
              <w:spacing w:after="0" w:line="240" w:lineRule="auto"/>
              <w:rPr>
                <w:rFonts w:ascii="Times New Roman" w:hAnsi="Times New Roman"/>
                <w:sz w:val="20"/>
                <w:szCs w:val="20"/>
              </w:rPr>
            </w:pPr>
            <w:r>
              <w:rPr>
                <w:rFonts w:cs="Calibri"/>
                <w:color w:val="000000"/>
              </w:rPr>
              <w:t>2,0</w:t>
            </w:r>
          </w:p>
        </w:tc>
        <w:tc>
          <w:tcPr>
            <w:tcW w:w="0" w:type="auto"/>
            <w:shd w:val="clear" w:color="auto" w:fill="FFFFFF" w:themeFill="background1"/>
            <w:vAlign w:val="bottom"/>
          </w:tcPr>
          <w:p w14:paraId="5251D5CF" w14:textId="5D02841F" w:rsidR="00685182" w:rsidRPr="0006320D" w:rsidRDefault="00685182" w:rsidP="00685182">
            <w:pPr>
              <w:spacing w:after="0" w:line="240" w:lineRule="auto"/>
              <w:rPr>
                <w:rFonts w:ascii="Times New Roman" w:hAnsi="Times New Roman"/>
                <w:sz w:val="20"/>
                <w:szCs w:val="20"/>
              </w:rPr>
            </w:pPr>
            <w:r>
              <w:rPr>
                <w:rFonts w:cs="Calibri"/>
                <w:color w:val="000000"/>
              </w:rPr>
              <w:t xml:space="preserve"> </w:t>
            </w:r>
          </w:p>
        </w:tc>
        <w:tc>
          <w:tcPr>
            <w:tcW w:w="0" w:type="auto"/>
            <w:shd w:val="clear" w:color="auto" w:fill="FFFFFF" w:themeFill="background1"/>
            <w:vAlign w:val="bottom"/>
          </w:tcPr>
          <w:p w14:paraId="792F20B4" w14:textId="449379FF" w:rsidR="00685182" w:rsidRPr="0006320D" w:rsidRDefault="00685182" w:rsidP="00685182">
            <w:pPr>
              <w:spacing w:after="0" w:line="240" w:lineRule="auto"/>
              <w:rPr>
                <w:rFonts w:ascii="Times New Roman" w:hAnsi="Times New Roman"/>
                <w:sz w:val="20"/>
                <w:szCs w:val="20"/>
              </w:rPr>
            </w:pPr>
            <w:r>
              <w:rPr>
                <w:rFonts w:cs="Calibri"/>
                <w:color w:val="000000"/>
              </w:rPr>
              <w:t xml:space="preserve"> </w:t>
            </w:r>
          </w:p>
        </w:tc>
        <w:tc>
          <w:tcPr>
            <w:tcW w:w="0" w:type="auto"/>
            <w:shd w:val="clear" w:color="auto" w:fill="FFFFFF" w:themeFill="background1"/>
            <w:vAlign w:val="bottom"/>
          </w:tcPr>
          <w:p w14:paraId="3E2BB0CA" w14:textId="68BBF238" w:rsidR="00685182" w:rsidRPr="00A4420B" w:rsidRDefault="00685182" w:rsidP="00685182">
            <w:pPr>
              <w:spacing w:after="0" w:line="240" w:lineRule="auto"/>
              <w:rPr>
                <w:rFonts w:ascii="Times New Roman" w:hAnsi="Times New Roman"/>
                <w:sz w:val="20"/>
                <w:szCs w:val="20"/>
              </w:rPr>
            </w:pPr>
            <w:r>
              <w:rPr>
                <w:rFonts w:cs="Calibri"/>
                <w:color w:val="000000"/>
              </w:rPr>
              <w:t xml:space="preserve"> </w:t>
            </w:r>
          </w:p>
        </w:tc>
        <w:tc>
          <w:tcPr>
            <w:tcW w:w="0" w:type="auto"/>
            <w:shd w:val="clear" w:color="auto" w:fill="FFFFFF" w:themeFill="background1"/>
            <w:vAlign w:val="bottom"/>
          </w:tcPr>
          <w:p w14:paraId="2D29FB4B" w14:textId="0D482C3B" w:rsidR="00685182" w:rsidRPr="00A4420B" w:rsidRDefault="00685182" w:rsidP="00685182">
            <w:pPr>
              <w:spacing w:after="0" w:line="240" w:lineRule="auto"/>
              <w:rPr>
                <w:rFonts w:ascii="Times New Roman" w:hAnsi="Times New Roman"/>
                <w:sz w:val="20"/>
                <w:szCs w:val="20"/>
              </w:rPr>
            </w:pPr>
            <w:r>
              <w:rPr>
                <w:rFonts w:cs="Calibri"/>
                <w:color w:val="000000"/>
              </w:rPr>
              <w:t>2,0</w:t>
            </w:r>
          </w:p>
        </w:tc>
      </w:tr>
      <w:tr w:rsidR="00685182" w:rsidRPr="0006320D" w14:paraId="138CC39D" w14:textId="77777777" w:rsidTr="00685182">
        <w:tc>
          <w:tcPr>
            <w:tcW w:w="0" w:type="auto"/>
            <w:shd w:val="clear" w:color="auto" w:fill="FFFFFF" w:themeFill="background1"/>
            <w:vAlign w:val="bottom"/>
          </w:tcPr>
          <w:p w14:paraId="712C0EAB" w14:textId="076A0149" w:rsidR="00685182" w:rsidRPr="0006320D" w:rsidRDefault="00685182" w:rsidP="00685182">
            <w:pPr>
              <w:spacing w:after="0" w:line="240" w:lineRule="auto"/>
              <w:rPr>
                <w:rFonts w:cs="Calibri"/>
                <w:color w:val="000000"/>
                <w:sz w:val="20"/>
                <w:szCs w:val="20"/>
              </w:rPr>
            </w:pPr>
            <w:r>
              <w:rPr>
                <w:rFonts w:cs="Calibri"/>
                <w:color w:val="000000"/>
              </w:rPr>
              <w:t>30</w:t>
            </w:r>
          </w:p>
        </w:tc>
        <w:tc>
          <w:tcPr>
            <w:tcW w:w="0" w:type="auto"/>
            <w:shd w:val="clear" w:color="auto" w:fill="FFFFFF" w:themeFill="background1"/>
            <w:vAlign w:val="bottom"/>
          </w:tcPr>
          <w:p w14:paraId="423BA82A" w14:textId="77777777"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05AF186C" w14:textId="77777777"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29488D73" w14:textId="24D59DC4" w:rsidR="00685182" w:rsidRPr="00A9737A" w:rsidRDefault="00685182" w:rsidP="00685182">
            <w:pPr>
              <w:spacing w:after="0" w:line="240" w:lineRule="auto"/>
              <w:rPr>
                <w:rFonts w:cs="Calibri"/>
                <w:color w:val="000000"/>
                <w:sz w:val="20"/>
                <w:szCs w:val="20"/>
              </w:rPr>
            </w:pPr>
            <w:r>
              <w:rPr>
                <w:rFonts w:cs="Calibri"/>
                <w:color w:val="000000"/>
              </w:rPr>
              <w:t>3</w:t>
            </w:r>
          </w:p>
        </w:tc>
        <w:tc>
          <w:tcPr>
            <w:tcW w:w="0" w:type="auto"/>
            <w:shd w:val="clear" w:color="auto" w:fill="FFFFFF" w:themeFill="background1"/>
            <w:vAlign w:val="bottom"/>
          </w:tcPr>
          <w:p w14:paraId="5F6740AE" w14:textId="77777777" w:rsidR="00685182" w:rsidRPr="00A9737A" w:rsidRDefault="00685182" w:rsidP="00685182">
            <w:pPr>
              <w:spacing w:after="0" w:line="240" w:lineRule="auto"/>
              <w:rPr>
                <w:rFonts w:cs="Calibri"/>
                <w:color w:val="000000"/>
                <w:sz w:val="20"/>
                <w:szCs w:val="20"/>
              </w:rPr>
            </w:pPr>
          </w:p>
        </w:tc>
        <w:tc>
          <w:tcPr>
            <w:tcW w:w="0" w:type="auto"/>
            <w:shd w:val="clear" w:color="auto" w:fill="FFFFFF" w:themeFill="background1"/>
            <w:vAlign w:val="bottom"/>
          </w:tcPr>
          <w:p w14:paraId="17292D21" w14:textId="77777777" w:rsidR="00685182" w:rsidRPr="00A9737A" w:rsidRDefault="00685182" w:rsidP="00685182">
            <w:pPr>
              <w:spacing w:after="0" w:line="240" w:lineRule="auto"/>
              <w:rPr>
                <w:rFonts w:cs="Calibri"/>
                <w:color w:val="000000"/>
                <w:sz w:val="20"/>
                <w:szCs w:val="20"/>
              </w:rPr>
            </w:pPr>
          </w:p>
        </w:tc>
        <w:tc>
          <w:tcPr>
            <w:tcW w:w="0" w:type="auto"/>
            <w:shd w:val="clear" w:color="auto" w:fill="FFFFFF" w:themeFill="background1"/>
            <w:vAlign w:val="bottom"/>
          </w:tcPr>
          <w:p w14:paraId="21B4FD44" w14:textId="321222E0" w:rsidR="00685182" w:rsidRPr="00A9737A" w:rsidRDefault="00685182" w:rsidP="00685182">
            <w:pPr>
              <w:spacing w:after="0" w:line="240" w:lineRule="auto"/>
              <w:rPr>
                <w:rFonts w:cs="Calibri"/>
                <w:color w:val="000000"/>
                <w:sz w:val="20"/>
                <w:szCs w:val="20"/>
              </w:rPr>
            </w:pPr>
            <w:r>
              <w:rPr>
                <w:rFonts w:cs="Calibri"/>
                <w:color w:val="000000"/>
              </w:rPr>
              <w:t>3</w:t>
            </w:r>
          </w:p>
        </w:tc>
        <w:tc>
          <w:tcPr>
            <w:tcW w:w="0" w:type="auto"/>
            <w:shd w:val="clear" w:color="auto" w:fill="FFFFFF" w:themeFill="background1"/>
            <w:vAlign w:val="bottom"/>
          </w:tcPr>
          <w:p w14:paraId="3764EEF9" w14:textId="7CD0A777" w:rsidR="00685182" w:rsidRPr="00A9737A"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3630950F" w14:textId="6BB573FE" w:rsidR="00685182" w:rsidRPr="00A9737A"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00D328AF" w14:textId="2B2FC98A" w:rsidR="00685182" w:rsidRPr="00A9737A" w:rsidRDefault="00685182" w:rsidP="00685182">
            <w:pPr>
              <w:spacing w:after="0" w:line="240" w:lineRule="auto"/>
              <w:rPr>
                <w:rFonts w:cs="Calibri"/>
                <w:color w:val="000000"/>
                <w:sz w:val="20"/>
                <w:szCs w:val="20"/>
              </w:rPr>
            </w:pPr>
            <w:r>
              <w:rPr>
                <w:rFonts w:cs="Calibri"/>
                <w:color w:val="000000"/>
              </w:rPr>
              <w:t>8,3</w:t>
            </w:r>
          </w:p>
        </w:tc>
        <w:tc>
          <w:tcPr>
            <w:tcW w:w="0" w:type="auto"/>
            <w:shd w:val="clear" w:color="auto" w:fill="FFFFFF" w:themeFill="background1"/>
            <w:vAlign w:val="bottom"/>
          </w:tcPr>
          <w:p w14:paraId="3FCC78F2" w14:textId="63538D1F" w:rsidR="00685182" w:rsidRPr="00A9737A"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2248BEAC" w14:textId="1759BDDF" w:rsidR="00685182" w:rsidRPr="00A4420B"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5BC79ADC" w14:textId="68D5E528" w:rsidR="00685182" w:rsidRPr="00A4420B" w:rsidRDefault="00685182" w:rsidP="00685182">
            <w:pPr>
              <w:spacing w:after="0" w:line="240" w:lineRule="auto"/>
              <w:rPr>
                <w:rFonts w:cs="Calibri"/>
                <w:color w:val="000000"/>
                <w:sz w:val="20"/>
                <w:szCs w:val="20"/>
              </w:rPr>
            </w:pPr>
            <w:r>
              <w:rPr>
                <w:rFonts w:cs="Calibri"/>
                <w:color w:val="000000"/>
              </w:rPr>
              <w:t>8,3</w:t>
            </w:r>
          </w:p>
        </w:tc>
      </w:tr>
      <w:tr w:rsidR="00685182" w:rsidRPr="0006320D" w14:paraId="6E38A5CE" w14:textId="77777777" w:rsidTr="00685182">
        <w:tc>
          <w:tcPr>
            <w:tcW w:w="0" w:type="auto"/>
            <w:shd w:val="clear" w:color="auto" w:fill="FFFFFF" w:themeFill="background1"/>
            <w:vAlign w:val="bottom"/>
          </w:tcPr>
          <w:p w14:paraId="1A3921C6" w14:textId="08BFF4CA" w:rsidR="00685182" w:rsidRPr="0006320D" w:rsidRDefault="00685182" w:rsidP="00685182">
            <w:pPr>
              <w:spacing w:after="0" w:line="240" w:lineRule="auto"/>
              <w:rPr>
                <w:rFonts w:cs="Calibri"/>
                <w:color w:val="000000"/>
                <w:sz w:val="20"/>
                <w:szCs w:val="20"/>
              </w:rPr>
            </w:pPr>
            <w:r>
              <w:rPr>
                <w:rFonts w:cs="Calibri"/>
                <w:color w:val="000000"/>
              </w:rPr>
              <w:t>34</w:t>
            </w:r>
          </w:p>
        </w:tc>
        <w:tc>
          <w:tcPr>
            <w:tcW w:w="0" w:type="auto"/>
            <w:shd w:val="clear" w:color="auto" w:fill="FFFFFF" w:themeFill="background1"/>
            <w:vAlign w:val="bottom"/>
          </w:tcPr>
          <w:p w14:paraId="1CD16433" w14:textId="77777777"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27FDC601" w14:textId="77777777"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4DA1E729" w14:textId="70C524DE" w:rsidR="00685182" w:rsidRPr="00A9737A" w:rsidRDefault="00685182" w:rsidP="00685182">
            <w:pPr>
              <w:spacing w:after="0" w:line="240" w:lineRule="auto"/>
              <w:rPr>
                <w:rFonts w:cs="Calibri"/>
                <w:color w:val="000000"/>
                <w:sz w:val="20"/>
                <w:szCs w:val="20"/>
              </w:rPr>
            </w:pPr>
            <w:r>
              <w:rPr>
                <w:rFonts w:cs="Calibri"/>
                <w:color w:val="000000"/>
              </w:rPr>
              <w:t>3</w:t>
            </w:r>
          </w:p>
        </w:tc>
        <w:tc>
          <w:tcPr>
            <w:tcW w:w="0" w:type="auto"/>
            <w:shd w:val="clear" w:color="auto" w:fill="FFFFFF" w:themeFill="background1"/>
            <w:vAlign w:val="bottom"/>
          </w:tcPr>
          <w:p w14:paraId="572DDEB8" w14:textId="77777777" w:rsidR="00685182" w:rsidRPr="00A9737A" w:rsidRDefault="00685182" w:rsidP="00685182">
            <w:pPr>
              <w:spacing w:after="0" w:line="240" w:lineRule="auto"/>
              <w:rPr>
                <w:rFonts w:cs="Calibri"/>
                <w:color w:val="000000"/>
                <w:sz w:val="20"/>
                <w:szCs w:val="20"/>
              </w:rPr>
            </w:pPr>
          </w:p>
        </w:tc>
        <w:tc>
          <w:tcPr>
            <w:tcW w:w="0" w:type="auto"/>
            <w:shd w:val="clear" w:color="auto" w:fill="FFFFFF" w:themeFill="background1"/>
            <w:vAlign w:val="bottom"/>
          </w:tcPr>
          <w:p w14:paraId="15C615FC" w14:textId="77777777" w:rsidR="00685182" w:rsidRPr="00A9737A" w:rsidRDefault="00685182" w:rsidP="00685182">
            <w:pPr>
              <w:spacing w:after="0" w:line="240" w:lineRule="auto"/>
              <w:rPr>
                <w:rFonts w:cs="Calibri"/>
                <w:color w:val="000000"/>
                <w:sz w:val="20"/>
                <w:szCs w:val="20"/>
              </w:rPr>
            </w:pPr>
          </w:p>
        </w:tc>
        <w:tc>
          <w:tcPr>
            <w:tcW w:w="0" w:type="auto"/>
            <w:shd w:val="clear" w:color="auto" w:fill="FFFFFF" w:themeFill="background1"/>
            <w:vAlign w:val="bottom"/>
          </w:tcPr>
          <w:p w14:paraId="6B460F8E" w14:textId="562443B8" w:rsidR="00685182" w:rsidRPr="00A9737A" w:rsidRDefault="00685182" w:rsidP="00685182">
            <w:pPr>
              <w:spacing w:after="0" w:line="240" w:lineRule="auto"/>
              <w:rPr>
                <w:rFonts w:cs="Calibri"/>
                <w:color w:val="000000"/>
                <w:sz w:val="20"/>
                <w:szCs w:val="20"/>
              </w:rPr>
            </w:pPr>
            <w:r>
              <w:rPr>
                <w:rFonts w:cs="Calibri"/>
                <w:color w:val="000000"/>
              </w:rPr>
              <w:t>3</w:t>
            </w:r>
          </w:p>
        </w:tc>
        <w:tc>
          <w:tcPr>
            <w:tcW w:w="0" w:type="auto"/>
            <w:shd w:val="clear" w:color="auto" w:fill="FFFFFF" w:themeFill="background1"/>
            <w:vAlign w:val="bottom"/>
          </w:tcPr>
          <w:p w14:paraId="79CF9E76" w14:textId="4846D969" w:rsidR="00685182" w:rsidRPr="00A9737A"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2CFF1A04" w14:textId="610F7CBD" w:rsidR="00685182" w:rsidRPr="00A9737A"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5195DCC0" w14:textId="2A315892" w:rsidR="00685182" w:rsidRPr="00A9737A" w:rsidRDefault="00685182" w:rsidP="00685182">
            <w:pPr>
              <w:spacing w:after="0" w:line="240" w:lineRule="auto"/>
              <w:rPr>
                <w:rFonts w:cs="Calibri"/>
                <w:color w:val="000000"/>
                <w:sz w:val="20"/>
                <w:szCs w:val="20"/>
              </w:rPr>
            </w:pPr>
            <w:r>
              <w:rPr>
                <w:rFonts w:cs="Calibri"/>
                <w:color w:val="000000"/>
              </w:rPr>
              <w:t>8,3</w:t>
            </w:r>
          </w:p>
        </w:tc>
        <w:tc>
          <w:tcPr>
            <w:tcW w:w="0" w:type="auto"/>
            <w:shd w:val="clear" w:color="auto" w:fill="FFFFFF" w:themeFill="background1"/>
            <w:vAlign w:val="bottom"/>
          </w:tcPr>
          <w:p w14:paraId="7D428EA8" w14:textId="421FA0D2" w:rsidR="00685182" w:rsidRPr="00A9737A"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7D67CC39" w14:textId="52697294" w:rsidR="00685182" w:rsidRPr="00A4420B"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12129707" w14:textId="325D6CE3" w:rsidR="00685182" w:rsidRPr="00A4420B" w:rsidRDefault="00685182" w:rsidP="00685182">
            <w:pPr>
              <w:spacing w:after="0" w:line="240" w:lineRule="auto"/>
              <w:rPr>
                <w:rFonts w:cs="Calibri"/>
                <w:color w:val="000000"/>
                <w:sz w:val="20"/>
                <w:szCs w:val="20"/>
              </w:rPr>
            </w:pPr>
            <w:r>
              <w:rPr>
                <w:rFonts w:cs="Calibri"/>
                <w:color w:val="000000"/>
              </w:rPr>
              <w:t>8,3</w:t>
            </w:r>
          </w:p>
        </w:tc>
      </w:tr>
      <w:tr w:rsidR="00685182" w:rsidRPr="0006320D" w14:paraId="5F00B516" w14:textId="3E9A31C8" w:rsidTr="00685182">
        <w:tc>
          <w:tcPr>
            <w:tcW w:w="0" w:type="auto"/>
            <w:shd w:val="clear" w:color="auto" w:fill="FFFFFF" w:themeFill="background1"/>
            <w:vAlign w:val="bottom"/>
          </w:tcPr>
          <w:p w14:paraId="558D9139" w14:textId="7B2F4838" w:rsidR="00685182" w:rsidRPr="0006320D" w:rsidRDefault="00685182" w:rsidP="00685182">
            <w:pPr>
              <w:spacing w:after="0" w:line="240" w:lineRule="auto"/>
              <w:rPr>
                <w:rFonts w:ascii="Times New Roman" w:hAnsi="Times New Roman"/>
                <w:sz w:val="20"/>
                <w:szCs w:val="20"/>
              </w:rPr>
            </w:pPr>
            <w:r>
              <w:rPr>
                <w:rFonts w:cs="Calibri"/>
                <w:color w:val="000000"/>
              </w:rPr>
              <w:t>48</w:t>
            </w:r>
          </w:p>
        </w:tc>
        <w:tc>
          <w:tcPr>
            <w:tcW w:w="0" w:type="auto"/>
            <w:shd w:val="clear" w:color="auto" w:fill="FFFFFF" w:themeFill="background1"/>
            <w:vAlign w:val="bottom"/>
          </w:tcPr>
          <w:p w14:paraId="3E549A3A" w14:textId="77777777"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2A6B7C98" w14:textId="21546933"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7897AE2E" w14:textId="45270121"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6E02082E" w14:textId="04631F77" w:rsidR="00685182" w:rsidRPr="00A9737A" w:rsidRDefault="00685182" w:rsidP="00685182">
            <w:pPr>
              <w:spacing w:after="0" w:line="240" w:lineRule="auto"/>
              <w:rPr>
                <w:rFonts w:ascii="Times New Roman" w:hAnsi="Times New Roman"/>
                <w:sz w:val="20"/>
                <w:szCs w:val="20"/>
              </w:rPr>
            </w:pPr>
          </w:p>
        </w:tc>
        <w:tc>
          <w:tcPr>
            <w:tcW w:w="0" w:type="auto"/>
            <w:shd w:val="clear" w:color="auto" w:fill="FFFFFF" w:themeFill="background1"/>
            <w:vAlign w:val="bottom"/>
          </w:tcPr>
          <w:p w14:paraId="4F56E4D7" w14:textId="69BACEDA" w:rsidR="00685182" w:rsidRPr="00A9737A" w:rsidRDefault="00685182" w:rsidP="00685182">
            <w:pPr>
              <w:spacing w:after="0" w:line="240" w:lineRule="auto"/>
              <w:rPr>
                <w:rFonts w:cs="Calibri"/>
                <w:color w:val="000000"/>
                <w:sz w:val="20"/>
                <w:szCs w:val="20"/>
              </w:rPr>
            </w:pPr>
            <w:r>
              <w:rPr>
                <w:rFonts w:cs="Calibri"/>
                <w:color w:val="000000"/>
              </w:rPr>
              <w:t>1</w:t>
            </w:r>
          </w:p>
        </w:tc>
        <w:tc>
          <w:tcPr>
            <w:tcW w:w="0" w:type="auto"/>
            <w:shd w:val="clear" w:color="auto" w:fill="FFFFFF" w:themeFill="background1"/>
            <w:vAlign w:val="bottom"/>
          </w:tcPr>
          <w:p w14:paraId="75781233" w14:textId="3E9E6AFF" w:rsidR="00685182" w:rsidRPr="00A9737A" w:rsidRDefault="00685182" w:rsidP="00685182">
            <w:pPr>
              <w:spacing w:after="0" w:line="240" w:lineRule="auto"/>
              <w:rPr>
                <w:rFonts w:cs="Calibri"/>
                <w:color w:val="000000"/>
                <w:sz w:val="20"/>
                <w:szCs w:val="20"/>
              </w:rPr>
            </w:pPr>
            <w:r>
              <w:rPr>
                <w:rFonts w:cs="Calibri"/>
                <w:color w:val="000000"/>
              </w:rPr>
              <w:t>1</w:t>
            </w:r>
          </w:p>
        </w:tc>
        <w:tc>
          <w:tcPr>
            <w:tcW w:w="0" w:type="auto"/>
            <w:shd w:val="clear" w:color="auto" w:fill="FFFFFF" w:themeFill="background1"/>
            <w:vAlign w:val="bottom"/>
          </w:tcPr>
          <w:p w14:paraId="6C882183" w14:textId="5E7B7E65" w:rsidR="00685182" w:rsidRPr="00A9737A"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1A5F181B" w14:textId="42ACC6A7" w:rsidR="00685182" w:rsidRPr="00A9737A"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754BC949" w14:textId="794DC5F6" w:rsidR="00685182" w:rsidRPr="00A9737A"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363CA50A" w14:textId="37B071A4" w:rsidR="00685182" w:rsidRPr="00A9737A" w:rsidRDefault="00685182" w:rsidP="00685182">
            <w:pPr>
              <w:spacing w:after="0" w:line="240" w:lineRule="auto"/>
              <w:rPr>
                <w:rFonts w:cs="Calibri"/>
                <w:color w:val="000000"/>
                <w:sz w:val="20"/>
                <w:szCs w:val="20"/>
              </w:rPr>
            </w:pPr>
            <w:r>
              <w:rPr>
                <w:rFonts w:cs="Calibri"/>
                <w:color w:val="000000"/>
              </w:rPr>
              <w:t xml:space="preserve"> </w:t>
            </w:r>
          </w:p>
        </w:tc>
        <w:tc>
          <w:tcPr>
            <w:tcW w:w="0" w:type="auto"/>
            <w:shd w:val="clear" w:color="auto" w:fill="FFFFFF" w:themeFill="background1"/>
            <w:vAlign w:val="bottom"/>
          </w:tcPr>
          <w:p w14:paraId="3C748EB6" w14:textId="53321D06" w:rsidR="00685182" w:rsidRPr="00A4420B" w:rsidRDefault="00685182" w:rsidP="00685182">
            <w:pPr>
              <w:spacing w:after="0" w:line="240" w:lineRule="auto"/>
              <w:rPr>
                <w:rFonts w:cs="Calibri"/>
                <w:color w:val="000000"/>
                <w:sz w:val="20"/>
                <w:szCs w:val="20"/>
              </w:rPr>
            </w:pPr>
            <w:r>
              <w:rPr>
                <w:rFonts w:cs="Calibri"/>
                <w:color w:val="000000"/>
              </w:rPr>
              <w:t>13,0</w:t>
            </w:r>
          </w:p>
        </w:tc>
        <w:tc>
          <w:tcPr>
            <w:tcW w:w="0" w:type="auto"/>
            <w:shd w:val="clear" w:color="auto" w:fill="FFFFFF" w:themeFill="background1"/>
            <w:vAlign w:val="bottom"/>
          </w:tcPr>
          <w:p w14:paraId="5E93B9C7" w14:textId="6EDDD005" w:rsidR="00685182" w:rsidRPr="00A4420B" w:rsidRDefault="00685182" w:rsidP="00685182">
            <w:pPr>
              <w:spacing w:after="0" w:line="240" w:lineRule="auto"/>
              <w:rPr>
                <w:rFonts w:cs="Calibri"/>
                <w:color w:val="000000"/>
                <w:sz w:val="20"/>
                <w:szCs w:val="20"/>
              </w:rPr>
            </w:pPr>
            <w:r>
              <w:rPr>
                <w:rFonts w:cs="Calibri"/>
                <w:color w:val="000000"/>
              </w:rPr>
              <w:t>13,0</w:t>
            </w:r>
          </w:p>
        </w:tc>
      </w:tr>
    </w:tbl>
    <w:p w14:paraId="4F7B0B83" w14:textId="77777777" w:rsidR="00C96F48" w:rsidRPr="00C21CEF" w:rsidRDefault="00C96F48" w:rsidP="00095C8C">
      <w:pPr>
        <w:spacing w:line="240" w:lineRule="auto"/>
        <w:jc w:val="both"/>
        <w:rPr>
          <w:rFonts w:ascii="Times New Roman" w:hAnsi="Times New Roman"/>
          <w:sz w:val="24"/>
          <w:szCs w:val="24"/>
        </w:rPr>
        <w:sectPr w:rsidR="00C96F48" w:rsidRPr="00C21CEF" w:rsidSect="007D3590">
          <w:headerReference w:type="default" r:id="rId108"/>
          <w:type w:val="continuous"/>
          <w:pgSz w:w="12240" w:h="15840" w:code="1"/>
          <w:pgMar w:top="1134" w:right="1134" w:bottom="1134" w:left="1701" w:header="709" w:footer="709" w:gutter="0"/>
          <w:cols w:space="708"/>
          <w:titlePg/>
          <w:docGrid w:linePitch="360"/>
        </w:sectPr>
      </w:pPr>
    </w:p>
    <w:p w14:paraId="3AB02D9A" w14:textId="20B344BB" w:rsidR="00160410" w:rsidRPr="00C21CEF" w:rsidRDefault="00160410" w:rsidP="00160410">
      <w:pPr>
        <w:pStyle w:val="Heading1"/>
        <w:spacing w:before="0" w:after="0" w:line="360" w:lineRule="auto"/>
        <w:rPr>
          <w:rFonts w:ascii="Times New Roman" w:hAnsi="Times New Roman" w:cs="Times New Roman"/>
          <w:sz w:val="28"/>
          <w:szCs w:val="28"/>
        </w:rPr>
      </w:pPr>
      <w:bookmarkStart w:id="58" w:name="_Toc27999380"/>
      <w:bookmarkStart w:id="59" w:name="_Toc220680699"/>
      <w:bookmarkEnd w:id="47"/>
      <w:bookmarkEnd w:id="48"/>
      <w:r w:rsidRPr="00C21CEF">
        <w:rPr>
          <w:rFonts w:ascii="Times New Roman" w:hAnsi="Times New Roman" w:cs="Times New Roman"/>
          <w:sz w:val="28"/>
          <w:szCs w:val="28"/>
        </w:rPr>
        <w:lastRenderedPageBreak/>
        <w:t xml:space="preserve">6. </w:t>
      </w:r>
      <w:r w:rsidR="007775EA">
        <w:rPr>
          <w:rFonts w:ascii="Times New Roman" w:hAnsi="Times New Roman" w:cs="Times New Roman"/>
          <w:sz w:val="28"/>
          <w:szCs w:val="28"/>
        </w:rPr>
        <w:t xml:space="preserve">SAUGOMŲ IR NEVERSLINIŲ </w:t>
      </w:r>
      <w:r w:rsidRPr="00C21CEF">
        <w:rPr>
          <w:rFonts w:ascii="Times New Roman" w:hAnsi="Times New Roman" w:cs="Times New Roman"/>
          <w:sz w:val="28"/>
          <w:szCs w:val="28"/>
        </w:rPr>
        <w:t>ŽUVŲ PRIEGAUDA</w:t>
      </w:r>
      <w:bookmarkEnd w:id="58"/>
      <w:bookmarkEnd w:id="59"/>
    </w:p>
    <w:p w14:paraId="13D2370D" w14:textId="77777777" w:rsidR="00160410" w:rsidRPr="00C21CEF" w:rsidRDefault="00160410" w:rsidP="00160410"/>
    <w:p w14:paraId="0296B9DB" w14:textId="77777777" w:rsidR="00160410" w:rsidRPr="00C21CEF" w:rsidRDefault="00160410" w:rsidP="00160410">
      <w:pPr>
        <w:pStyle w:val="Heading2"/>
        <w:spacing w:before="0" w:after="0" w:line="360" w:lineRule="auto"/>
        <w:rPr>
          <w:rFonts w:ascii="Times New Roman" w:hAnsi="Times New Roman" w:cs="Times New Roman"/>
          <w:i w:val="0"/>
          <w:sz w:val="24"/>
          <w:szCs w:val="24"/>
        </w:rPr>
      </w:pPr>
      <w:bookmarkStart w:id="60" w:name="_Toc394412321"/>
      <w:bookmarkStart w:id="61" w:name="_Toc27999381"/>
      <w:bookmarkStart w:id="62" w:name="_Toc220680700"/>
      <w:r w:rsidRPr="00C21CEF">
        <w:rPr>
          <w:rFonts w:ascii="Times New Roman" w:hAnsi="Times New Roman" w:cs="Times New Roman"/>
          <w:i w:val="0"/>
          <w:sz w:val="24"/>
          <w:szCs w:val="24"/>
        </w:rPr>
        <w:t xml:space="preserve">6.1. </w:t>
      </w:r>
      <w:bookmarkEnd w:id="60"/>
      <w:r w:rsidRPr="00C21CEF">
        <w:rPr>
          <w:rFonts w:ascii="Times New Roman" w:hAnsi="Times New Roman" w:cs="Times New Roman"/>
          <w:i w:val="0"/>
          <w:sz w:val="24"/>
          <w:szCs w:val="24"/>
        </w:rPr>
        <w:t>SAUGOMŲ ŽUVŲ PRIEGAUDA VERSLINĖJE ŽVEJYBOJE</w:t>
      </w:r>
      <w:bookmarkEnd w:id="61"/>
      <w:bookmarkEnd w:id="62"/>
    </w:p>
    <w:p w14:paraId="6B64A8A6" w14:textId="77777777" w:rsidR="00160410" w:rsidRPr="00C21CEF" w:rsidRDefault="00160410" w:rsidP="00160410">
      <w:pPr>
        <w:spacing w:after="0"/>
      </w:pPr>
    </w:p>
    <w:p w14:paraId="0FA6DAF3" w14:textId="6A46C639" w:rsidR="00160410" w:rsidRDefault="00160410" w:rsidP="00160410">
      <w:pPr>
        <w:spacing w:after="0" w:line="360" w:lineRule="auto"/>
        <w:ind w:firstLine="540"/>
        <w:jc w:val="both"/>
        <w:rPr>
          <w:rFonts w:ascii="Times New Roman" w:hAnsi="Times New Roman"/>
          <w:sz w:val="24"/>
          <w:szCs w:val="24"/>
        </w:rPr>
      </w:pPr>
      <w:r w:rsidRPr="00C21CEF">
        <w:rPr>
          <w:rFonts w:ascii="Times New Roman" w:hAnsi="Times New Roman"/>
          <w:sz w:val="24"/>
          <w:szCs w:val="24"/>
        </w:rPr>
        <w:t xml:space="preserve">Pagal šiuo metu galiojančias Verslinės žvejybos taisykles ištisus metus draudžiama gaudyti šlakius, lašišas ir sykus, neršto laikotarpiu – lydekas (nuo vasario 1 d. iki balandžio 20 d.) ir sterkus </w:t>
      </w:r>
      <w:r w:rsidR="00E242F7">
        <w:rPr>
          <w:rFonts w:ascii="Times New Roman" w:hAnsi="Times New Roman"/>
          <w:sz w:val="24"/>
          <w:szCs w:val="24"/>
        </w:rPr>
        <w:t>(nuo kovo 1 d. iki gegužės 31 d.),</w:t>
      </w:r>
      <w:r w:rsidRPr="00C21CEF">
        <w:rPr>
          <w:rFonts w:ascii="Times New Roman" w:hAnsi="Times New Roman"/>
          <w:sz w:val="24"/>
          <w:szCs w:val="24"/>
        </w:rPr>
        <w:t xml:space="preserve"> karšius (nuo balandžio 20 d. iki gegužės </w:t>
      </w:r>
      <w:r w:rsidR="00D21AAC">
        <w:rPr>
          <w:rFonts w:ascii="Times New Roman" w:hAnsi="Times New Roman"/>
          <w:sz w:val="24"/>
          <w:szCs w:val="24"/>
        </w:rPr>
        <w:t>20</w:t>
      </w:r>
      <w:r w:rsidR="00D21AAC" w:rsidRPr="00C21CEF">
        <w:rPr>
          <w:rFonts w:ascii="Times New Roman" w:hAnsi="Times New Roman"/>
          <w:sz w:val="24"/>
          <w:szCs w:val="24"/>
        </w:rPr>
        <w:t xml:space="preserve"> </w:t>
      </w:r>
      <w:r w:rsidRPr="00C21CEF">
        <w:rPr>
          <w:rFonts w:ascii="Times New Roman" w:hAnsi="Times New Roman"/>
          <w:sz w:val="24"/>
          <w:szCs w:val="24"/>
        </w:rPr>
        <w:t>d.)</w:t>
      </w:r>
      <w:r w:rsidR="00E242F7">
        <w:rPr>
          <w:rFonts w:ascii="Times New Roman" w:hAnsi="Times New Roman"/>
          <w:sz w:val="24"/>
          <w:szCs w:val="24"/>
        </w:rPr>
        <w:t>, vėgėles (nuo lapkričio 15 d. iki gruodžio 31 d.) bei ungurius pusę metų (nuo rugsėjo 15 d. iki kovo 15 d.)</w:t>
      </w:r>
      <w:r w:rsidRPr="00C21CEF">
        <w:rPr>
          <w:rFonts w:ascii="Times New Roman" w:hAnsi="Times New Roman"/>
          <w:sz w:val="24"/>
          <w:szCs w:val="24"/>
        </w:rPr>
        <w:t xml:space="preserve">. Taip pat draudžiama specializuota žiobrių ir perpelių žvejyba. </w:t>
      </w:r>
      <w:bookmarkStart w:id="63" w:name="_Hlk90042899"/>
      <w:r w:rsidR="00D04C02" w:rsidRPr="00C21CEF">
        <w:rPr>
          <w:rFonts w:ascii="Times New Roman" w:hAnsi="Times New Roman"/>
          <w:sz w:val="24"/>
          <w:szCs w:val="24"/>
        </w:rPr>
        <w:t>Nuo 202</w:t>
      </w:r>
      <w:r w:rsidR="005217F1" w:rsidRPr="00C21CEF">
        <w:rPr>
          <w:rFonts w:ascii="Times New Roman" w:hAnsi="Times New Roman"/>
          <w:sz w:val="24"/>
          <w:szCs w:val="24"/>
        </w:rPr>
        <w:t>0</w:t>
      </w:r>
      <w:r w:rsidR="00D04C02" w:rsidRPr="00C21CEF">
        <w:rPr>
          <w:rFonts w:ascii="Times New Roman" w:hAnsi="Times New Roman"/>
          <w:sz w:val="24"/>
          <w:szCs w:val="24"/>
        </w:rPr>
        <w:t xml:space="preserve"> m. </w:t>
      </w:r>
      <w:r w:rsidR="005217F1" w:rsidRPr="00C21CEF">
        <w:rPr>
          <w:rFonts w:ascii="Times New Roman" w:hAnsi="Times New Roman"/>
          <w:sz w:val="24"/>
          <w:szCs w:val="24"/>
        </w:rPr>
        <w:t xml:space="preserve">spalio mėn. </w:t>
      </w:r>
      <w:r w:rsidR="00D04C02" w:rsidRPr="00C21CEF">
        <w:rPr>
          <w:rFonts w:ascii="Times New Roman" w:hAnsi="Times New Roman"/>
          <w:sz w:val="24"/>
          <w:szCs w:val="24"/>
        </w:rPr>
        <w:t>visus sugautus šlakius ir lašišas žvejai verslininkai privalo paleisti</w:t>
      </w:r>
      <w:r w:rsidR="006B6BF6" w:rsidRPr="00C21CEF">
        <w:rPr>
          <w:rFonts w:ascii="Times New Roman" w:hAnsi="Times New Roman"/>
          <w:sz w:val="24"/>
          <w:szCs w:val="24"/>
        </w:rPr>
        <w:t xml:space="preserve"> atgal į vandens telkinį neatsižvelgiant į jų gyvybingumą.</w:t>
      </w:r>
      <w:bookmarkEnd w:id="63"/>
      <w:r w:rsidR="003F281D">
        <w:rPr>
          <w:rFonts w:ascii="Times New Roman" w:hAnsi="Times New Roman"/>
          <w:sz w:val="24"/>
          <w:szCs w:val="24"/>
        </w:rPr>
        <w:t xml:space="preserve"> </w:t>
      </w:r>
    </w:p>
    <w:p w14:paraId="5D754745" w14:textId="3EC5C9AE" w:rsidR="00BB1D6E" w:rsidRDefault="00BB1D6E" w:rsidP="00353B79">
      <w:pPr>
        <w:autoSpaceDE w:val="0"/>
        <w:autoSpaceDN w:val="0"/>
        <w:adjustRightInd w:val="0"/>
        <w:spacing w:after="0" w:line="360" w:lineRule="auto"/>
        <w:ind w:firstLine="567"/>
        <w:jc w:val="both"/>
        <w:rPr>
          <w:rFonts w:ascii="Times New Roman" w:hAnsi="Times New Roman"/>
          <w:sz w:val="24"/>
          <w:szCs w:val="24"/>
        </w:rPr>
      </w:pPr>
      <w:r w:rsidRPr="008D10FA">
        <w:rPr>
          <w:rFonts w:ascii="Times New Roman" w:hAnsi="Times New Roman"/>
          <w:bCs/>
          <w:sz w:val="24"/>
          <w:szCs w:val="24"/>
        </w:rPr>
        <w:t>Remiantis ungurių verslinės žvejybos duomenimis, ungurių sugavimai vidaus vandenyse</w:t>
      </w:r>
      <w:r>
        <w:rPr>
          <w:rFonts w:ascii="Times New Roman" w:hAnsi="Times New Roman"/>
          <w:bCs/>
          <w:sz w:val="24"/>
          <w:szCs w:val="24"/>
        </w:rPr>
        <w:t xml:space="preserve"> (ežeruose)</w:t>
      </w:r>
      <w:r w:rsidRPr="008D10FA">
        <w:rPr>
          <w:rFonts w:ascii="Times New Roman" w:hAnsi="Times New Roman"/>
          <w:bCs/>
          <w:sz w:val="24"/>
          <w:szCs w:val="24"/>
        </w:rPr>
        <w:t xml:space="preserve"> per pastaruosius du dešimtmečius, 1997-2022 m., nežymiai didėjo (</w:t>
      </w:r>
      <w:r w:rsidR="00EE2D47">
        <w:rPr>
          <w:rFonts w:ascii="Times New Roman" w:hAnsi="Times New Roman"/>
          <w:bCs/>
          <w:sz w:val="24"/>
          <w:szCs w:val="24"/>
        </w:rPr>
        <w:t xml:space="preserve">vid. 6,9 t, </w:t>
      </w:r>
      <w:r w:rsidRPr="008D10FA">
        <w:rPr>
          <w:rFonts w:ascii="Times New Roman" w:hAnsi="Times New Roman"/>
          <w:bCs/>
          <w:sz w:val="24"/>
          <w:szCs w:val="24"/>
        </w:rPr>
        <w:t>dauguma ungurių – sidabriniai, ¼ - geltonieji),</w:t>
      </w:r>
      <w:r w:rsidR="008139E7">
        <w:rPr>
          <w:rFonts w:ascii="Times New Roman" w:hAnsi="Times New Roman"/>
          <w:bCs/>
          <w:sz w:val="24"/>
          <w:szCs w:val="24"/>
        </w:rPr>
        <w:t xml:space="preserve"> praktiškai visi šie unguriai pramigruoja per </w:t>
      </w:r>
      <w:r w:rsidR="00EE2D47">
        <w:rPr>
          <w:rFonts w:ascii="Times New Roman" w:hAnsi="Times New Roman"/>
          <w:bCs/>
          <w:sz w:val="24"/>
          <w:szCs w:val="24"/>
        </w:rPr>
        <w:t>K</w:t>
      </w:r>
      <w:r w:rsidR="008139E7">
        <w:rPr>
          <w:rFonts w:ascii="Times New Roman" w:hAnsi="Times New Roman"/>
          <w:bCs/>
          <w:sz w:val="24"/>
          <w:szCs w:val="24"/>
        </w:rPr>
        <w:t>uršių marias nerštinės migracijos metu. T</w:t>
      </w:r>
      <w:r w:rsidRPr="008D10FA">
        <w:rPr>
          <w:rFonts w:ascii="Times New Roman" w:hAnsi="Times New Roman"/>
          <w:bCs/>
          <w:sz w:val="24"/>
          <w:szCs w:val="24"/>
        </w:rPr>
        <w:t>ačiau</w:t>
      </w:r>
      <w:r w:rsidR="008139E7">
        <w:rPr>
          <w:rFonts w:ascii="Times New Roman" w:hAnsi="Times New Roman"/>
          <w:bCs/>
          <w:sz w:val="24"/>
          <w:szCs w:val="24"/>
        </w:rPr>
        <w:t>,</w:t>
      </w:r>
      <w:r w:rsidRPr="008D10FA">
        <w:rPr>
          <w:rFonts w:ascii="Times New Roman" w:hAnsi="Times New Roman"/>
          <w:bCs/>
          <w:sz w:val="24"/>
          <w:szCs w:val="24"/>
        </w:rPr>
        <w:t xml:space="preserve"> Kuršių mariose tuo pačiu laikotarpiu stebimas labai spartus ungurių laimikių mažėjimas</w:t>
      </w:r>
      <w:r w:rsidR="008139E7">
        <w:rPr>
          <w:rFonts w:ascii="Times New Roman" w:hAnsi="Times New Roman"/>
          <w:bCs/>
          <w:sz w:val="24"/>
          <w:szCs w:val="24"/>
        </w:rPr>
        <w:t xml:space="preserve"> nuo </w:t>
      </w:r>
      <w:r w:rsidR="00EE2D47">
        <w:rPr>
          <w:rFonts w:ascii="Times New Roman" w:hAnsi="Times New Roman"/>
          <w:bCs/>
          <w:sz w:val="24"/>
          <w:szCs w:val="24"/>
        </w:rPr>
        <w:t>vid</w:t>
      </w:r>
      <w:r w:rsidR="00E242F7">
        <w:rPr>
          <w:rFonts w:ascii="Times New Roman" w:hAnsi="Times New Roman"/>
          <w:bCs/>
          <w:sz w:val="24"/>
          <w:szCs w:val="24"/>
        </w:rPr>
        <w:t>utiniškai</w:t>
      </w:r>
      <w:r w:rsidR="00EE2D47">
        <w:rPr>
          <w:rFonts w:ascii="Times New Roman" w:hAnsi="Times New Roman"/>
          <w:bCs/>
          <w:sz w:val="24"/>
          <w:szCs w:val="24"/>
        </w:rPr>
        <w:t xml:space="preserve"> 9,6 t 1997-2007 m. laikotarpiu iki vid</w:t>
      </w:r>
      <w:r w:rsidR="00E242F7">
        <w:rPr>
          <w:rFonts w:ascii="Times New Roman" w:hAnsi="Times New Roman"/>
          <w:bCs/>
          <w:sz w:val="24"/>
          <w:szCs w:val="24"/>
        </w:rPr>
        <w:t>utiniškai</w:t>
      </w:r>
      <w:r w:rsidR="00EE2D47">
        <w:rPr>
          <w:rFonts w:ascii="Times New Roman" w:hAnsi="Times New Roman"/>
          <w:bCs/>
          <w:sz w:val="24"/>
          <w:szCs w:val="24"/>
        </w:rPr>
        <w:t xml:space="preserve"> 1,2 t 2012-2016 m. laikotarpiu.</w:t>
      </w:r>
      <w:r w:rsidRPr="008D10FA">
        <w:rPr>
          <w:rFonts w:ascii="Times New Roman" w:hAnsi="Times New Roman"/>
          <w:bCs/>
          <w:sz w:val="24"/>
          <w:szCs w:val="24"/>
        </w:rPr>
        <w:t xml:space="preserve"> Tiesa, nuo 2017 m. pagaunama kiek daugiau – apie dvi tonas, 2020-202</w:t>
      </w:r>
      <w:r w:rsidR="00E242F7">
        <w:rPr>
          <w:rFonts w:ascii="Times New Roman" w:hAnsi="Times New Roman"/>
          <w:bCs/>
          <w:sz w:val="24"/>
          <w:szCs w:val="24"/>
        </w:rPr>
        <w:t>5</w:t>
      </w:r>
      <w:r w:rsidRPr="008D10FA">
        <w:rPr>
          <w:rFonts w:ascii="Times New Roman" w:hAnsi="Times New Roman"/>
          <w:bCs/>
          <w:sz w:val="24"/>
          <w:szCs w:val="24"/>
        </w:rPr>
        <w:t xml:space="preserve"> – </w:t>
      </w:r>
      <w:r w:rsidR="00EB4529">
        <w:rPr>
          <w:rFonts w:ascii="Times New Roman" w:hAnsi="Times New Roman"/>
          <w:bCs/>
          <w:sz w:val="24"/>
          <w:szCs w:val="24"/>
        </w:rPr>
        <w:t>apie</w:t>
      </w:r>
      <w:r w:rsidRPr="008D10FA">
        <w:rPr>
          <w:rFonts w:ascii="Times New Roman" w:hAnsi="Times New Roman"/>
          <w:bCs/>
          <w:sz w:val="24"/>
          <w:szCs w:val="24"/>
        </w:rPr>
        <w:t xml:space="preserve"> tri</w:t>
      </w:r>
      <w:r w:rsidR="00EB4529">
        <w:rPr>
          <w:rFonts w:ascii="Times New Roman" w:hAnsi="Times New Roman"/>
          <w:bCs/>
          <w:sz w:val="24"/>
          <w:szCs w:val="24"/>
        </w:rPr>
        <w:t>s</w:t>
      </w:r>
      <w:r w:rsidRPr="008D10FA">
        <w:rPr>
          <w:rFonts w:ascii="Times New Roman" w:hAnsi="Times New Roman"/>
          <w:bCs/>
          <w:sz w:val="24"/>
          <w:szCs w:val="24"/>
        </w:rPr>
        <w:t xml:space="preserve"> ton</w:t>
      </w:r>
      <w:r w:rsidR="00EB4529">
        <w:rPr>
          <w:rFonts w:ascii="Times New Roman" w:hAnsi="Times New Roman"/>
          <w:bCs/>
          <w:sz w:val="24"/>
          <w:szCs w:val="24"/>
        </w:rPr>
        <w:t>as</w:t>
      </w:r>
      <w:r w:rsidRPr="008D10FA">
        <w:rPr>
          <w:rFonts w:ascii="Times New Roman" w:hAnsi="Times New Roman"/>
          <w:bCs/>
          <w:sz w:val="24"/>
          <w:szCs w:val="24"/>
        </w:rPr>
        <w:t xml:space="preserve"> ungurių. Ungurių laimikių mažėjimo tendencijos mariose prasidėjo dar XX a. septintojo dešimtmečio pabaigoje – aštuntojo dešimtmečio pradžioje. Dauguma Kuršių mariose sužvejojamų ungurių buvo geltonieji, tačiau pastaruoju metu dėl sumažėjusių natūralių vietinių išteklių ir per Kuršių marias iš vidaus vandenų migruojančių ungurių didėja sidabrinių ungurių dalis. Vidaus vandenyse pagaunamų ungurių (įžuvintų) laimikiai yra stabilesni.</w:t>
      </w:r>
      <w:r w:rsidRPr="00BB1D6E">
        <w:rPr>
          <w:rFonts w:ascii="Times New Roman" w:hAnsi="Times New Roman"/>
          <w:sz w:val="24"/>
          <w:szCs w:val="24"/>
        </w:rPr>
        <w:t xml:space="preserve"> </w:t>
      </w:r>
    </w:p>
    <w:p w14:paraId="0FB80105" w14:textId="7D043028" w:rsidR="00BB1D6E" w:rsidRPr="00482244" w:rsidRDefault="00BB1D6E" w:rsidP="00EE2D47">
      <w:pPr>
        <w:spacing w:after="0" w:line="360" w:lineRule="auto"/>
        <w:ind w:firstLine="540"/>
        <w:jc w:val="both"/>
        <w:rPr>
          <w:rFonts w:ascii="Times New Roman" w:hAnsi="Times New Roman"/>
          <w:sz w:val="24"/>
          <w:szCs w:val="24"/>
        </w:rPr>
      </w:pPr>
      <w:r w:rsidRPr="00482244">
        <w:rPr>
          <w:rFonts w:ascii="Times New Roman" w:hAnsi="Times New Roman"/>
          <w:sz w:val="24"/>
          <w:szCs w:val="24"/>
        </w:rPr>
        <w:t>2023 m.</w:t>
      </w:r>
      <w:r>
        <w:rPr>
          <w:rFonts w:ascii="Times New Roman" w:hAnsi="Times New Roman"/>
          <w:sz w:val="24"/>
          <w:szCs w:val="24"/>
        </w:rPr>
        <w:t xml:space="preserve"> ungurių, kurių išteklių atkūrimas turi būti pasiektas vadovaujantis </w:t>
      </w:r>
      <w:r w:rsidRPr="008D10FA">
        <w:rPr>
          <w:rFonts w:ascii="Times New Roman" w:hAnsi="Times New Roman"/>
          <w:bCs/>
          <w:color w:val="000000"/>
          <w:sz w:val="24"/>
          <w:szCs w:val="24"/>
        </w:rPr>
        <w:t>Europos Sąjungos ungurių reglament</w:t>
      </w:r>
      <w:r>
        <w:rPr>
          <w:rFonts w:ascii="Times New Roman" w:hAnsi="Times New Roman"/>
          <w:bCs/>
          <w:color w:val="000000"/>
          <w:sz w:val="24"/>
          <w:szCs w:val="24"/>
        </w:rPr>
        <w:t xml:space="preserve">o </w:t>
      </w:r>
      <w:r w:rsidRPr="008D10FA">
        <w:rPr>
          <w:rFonts w:ascii="Times New Roman" w:hAnsi="Times New Roman"/>
          <w:bCs/>
          <w:color w:val="000000"/>
          <w:sz w:val="24"/>
          <w:szCs w:val="24"/>
        </w:rPr>
        <w:t>(</w:t>
      </w:r>
      <w:r w:rsidRPr="008D10FA">
        <w:rPr>
          <w:rFonts w:ascii="Times New Roman" w:hAnsi="Times New Roman"/>
          <w:bCs/>
          <w:i/>
          <w:iCs/>
          <w:color w:val="000000"/>
          <w:sz w:val="24"/>
          <w:szCs w:val="24"/>
        </w:rPr>
        <w:t>Council Regulation (EC) No 1100/2007 of 18 September 2007 establishing measures for the recovery of the stock of European eel</w:t>
      </w:r>
      <w:r w:rsidRPr="008D10FA">
        <w:rPr>
          <w:rFonts w:ascii="Times New Roman" w:hAnsi="Times New Roman"/>
          <w:bCs/>
          <w:color w:val="000000"/>
          <w:sz w:val="24"/>
          <w:szCs w:val="24"/>
        </w:rPr>
        <w:t>)</w:t>
      </w:r>
      <w:r>
        <w:rPr>
          <w:rFonts w:ascii="Times New Roman" w:hAnsi="Times New Roman"/>
          <w:bCs/>
          <w:color w:val="000000"/>
          <w:sz w:val="24"/>
          <w:szCs w:val="24"/>
        </w:rPr>
        <w:t xml:space="preserve"> principinėmis nuostatomis,</w:t>
      </w:r>
      <w:r>
        <w:rPr>
          <w:rFonts w:ascii="Times New Roman" w:hAnsi="Times New Roman"/>
          <w:sz w:val="24"/>
          <w:szCs w:val="24"/>
        </w:rPr>
        <w:t xml:space="preserve"> žvejyba buvo </w:t>
      </w:r>
      <w:r w:rsidRPr="00482244">
        <w:rPr>
          <w:rFonts w:ascii="Times New Roman" w:hAnsi="Times New Roman"/>
          <w:sz w:val="24"/>
          <w:szCs w:val="24"/>
        </w:rPr>
        <w:t xml:space="preserve">ribojama nuo birželio 1 d. iki rugpjūčio 31 d. ir nuo spalio 1 d. iki gruodžio 31 d. </w:t>
      </w:r>
      <w:r w:rsidR="00D96373">
        <w:rPr>
          <w:rFonts w:ascii="Times New Roman" w:hAnsi="Times New Roman"/>
          <w:sz w:val="24"/>
          <w:szCs w:val="24"/>
        </w:rPr>
        <w:t>Pagal šiuo metu galiojantį verslinės žvejybos reglamentavimą verslinė ungurių žvejyba Kuršių mariose draudžiama nuo rugsėjo 15 d. iki kovo 15 d</w:t>
      </w:r>
      <w:r>
        <w:rPr>
          <w:rFonts w:ascii="Times New Roman" w:hAnsi="Times New Roman"/>
          <w:sz w:val="24"/>
          <w:szCs w:val="24"/>
        </w:rPr>
        <w:t>.</w:t>
      </w:r>
    </w:p>
    <w:p w14:paraId="6DFF5CE6" w14:textId="557DA4EF" w:rsidR="00323E63" w:rsidRDefault="00CE5CD7" w:rsidP="00E258F2">
      <w:pPr>
        <w:spacing w:after="0" w:line="360" w:lineRule="auto"/>
        <w:ind w:firstLine="539"/>
        <w:jc w:val="both"/>
        <w:rPr>
          <w:rFonts w:ascii="Times New Roman" w:hAnsi="Times New Roman"/>
          <w:bCs/>
          <w:sz w:val="24"/>
          <w:szCs w:val="24"/>
        </w:rPr>
      </w:pPr>
      <w:r>
        <w:rPr>
          <w:rFonts w:ascii="Times New Roman" w:hAnsi="Times New Roman"/>
          <w:sz w:val="24"/>
          <w:szCs w:val="24"/>
        </w:rPr>
        <w:t>Lietuvos versliniai perpelių laimikiai pradėti registruoti nuo 1996 m., žymiau didėjo nuo 2004 m. ir 2007-2011 m. vidutiniškai siekė 25,8 t, o didžiausi</w:t>
      </w:r>
      <w:r w:rsidR="006776E0">
        <w:rPr>
          <w:rFonts w:ascii="Times New Roman" w:hAnsi="Times New Roman"/>
          <w:sz w:val="24"/>
          <w:szCs w:val="24"/>
        </w:rPr>
        <w:t xml:space="preserve"> buvo registruoti 2011 ir siekė 43,9 t. Rusijoje tais pačiais metais irgi buvo registruoti rekordiniai laimikiai – </w:t>
      </w:r>
      <w:r w:rsidR="00415D74">
        <w:rPr>
          <w:rFonts w:ascii="Times New Roman" w:hAnsi="Times New Roman"/>
          <w:sz w:val="24"/>
          <w:szCs w:val="24"/>
        </w:rPr>
        <w:t>221</w:t>
      </w:r>
      <w:r w:rsidR="006776E0">
        <w:rPr>
          <w:rFonts w:ascii="Times New Roman" w:hAnsi="Times New Roman"/>
          <w:sz w:val="24"/>
          <w:szCs w:val="24"/>
        </w:rPr>
        <w:t xml:space="preserve"> t. Nuo sekančių metų perpelių laimikiai drastiškai krito ir </w:t>
      </w:r>
      <w:r w:rsidR="006776E0" w:rsidRPr="00C21CEF">
        <w:rPr>
          <w:rFonts w:ascii="Times New Roman" w:hAnsi="Times New Roman"/>
          <w:sz w:val="24"/>
          <w:szCs w:val="24"/>
        </w:rPr>
        <w:t>201</w:t>
      </w:r>
      <w:r w:rsidR="006776E0">
        <w:rPr>
          <w:rFonts w:ascii="Times New Roman" w:hAnsi="Times New Roman"/>
          <w:sz w:val="24"/>
          <w:szCs w:val="24"/>
        </w:rPr>
        <w:t xml:space="preserve">2-2022 m. laikotarpiu </w:t>
      </w:r>
      <w:r w:rsidR="00E258F2" w:rsidRPr="00C21CEF">
        <w:rPr>
          <w:rFonts w:ascii="Times New Roman" w:hAnsi="Times New Roman"/>
          <w:sz w:val="24"/>
          <w:szCs w:val="24"/>
        </w:rPr>
        <w:t>svyr</w:t>
      </w:r>
      <w:r w:rsidR="006776E0">
        <w:rPr>
          <w:rFonts w:ascii="Times New Roman" w:hAnsi="Times New Roman"/>
          <w:sz w:val="24"/>
          <w:szCs w:val="24"/>
        </w:rPr>
        <w:t>avo</w:t>
      </w:r>
      <w:r w:rsidR="00E258F2" w:rsidRPr="00C21CEF">
        <w:rPr>
          <w:rFonts w:ascii="Times New Roman" w:hAnsi="Times New Roman"/>
          <w:sz w:val="24"/>
          <w:szCs w:val="24"/>
        </w:rPr>
        <w:t xml:space="preserve"> nuo 2,7 iki </w:t>
      </w:r>
      <w:r w:rsidR="00266F9A">
        <w:rPr>
          <w:rFonts w:ascii="Times New Roman" w:hAnsi="Times New Roman"/>
          <w:sz w:val="24"/>
          <w:szCs w:val="24"/>
        </w:rPr>
        <w:t>12</w:t>
      </w:r>
      <w:r w:rsidR="00E258F2" w:rsidRPr="00C21CEF">
        <w:rPr>
          <w:rFonts w:ascii="Times New Roman" w:hAnsi="Times New Roman"/>
          <w:sz w:val="24"/>
          <w:szCs w:val="24"/>
        </w:rPr>
        <w:t xml:space="preserve"> t, vidutiniškai </w:t>
      </w:r>
      <w:r w:rsidR="00E258F2" w:rsidRPr="00C21CEF">
        <w:rPr>
          <w:rFonts w:ascii="Times New Roman" w:hAnsi="Times New Roman"/>
          <w:sz w:val="24"/>
          <w:szCs w:val="24"/>
        </w:rPr>
        <w:lastRenderedPageBreak/>
        <w:t xml:space="preserve">siekė </w:t>
      </w:r>
      <w:r w:rsidR="00266F9A">
        <w:rPr>
          <w:rFonts w:ascii="Times New Roman" w:hAnsi="Times New Roman"/>
          <w:sz w:val="24"/>
          <w:szCs w:val="24"/>
        </w:rPr>
        <w:t>6,2</w:t>
      </w:r>
      <w:r w:rsidR="00E258F2" w:rsidRPr="00C21CEF">
        <w:rPr>
          <w:rFonts w:ascii="Times New Roman" w:hAnsi="Times New Roman"/>
          <w:sz w:val="24"/>
          <w:szCs w:val="24"/>
        </w:rPr>
        <w:t xml:space="preserve"> t. </w:t>
      </w:r>
      <w:bookmarkStart w:id="64" w:name="_Hlk153368402"/>
      <w:r w:rsidR="0048505B">
        <w:rPr>
          <w:rFonts w:ascii="Times New Roman" w:hAnsi="Times New Roman"/>
          <w:sz w:val="24"/>
          <w:szCs w:val="24"/>
        </w:rPr>
        <w:t xml:space="preserve">Vėliau laimikiai augo ir </w:t>
      </w:r>
      <w:r w:rsidR="003F281D">
        <w:rPr>
          <w:rFonts w:ascii="Times New Roman" w:hAnsi="Times New Roman"/>
          <w:sz w:val="24"/>
          <w:szCs w:val="24"/>
        </w:rPr>
        <w:t>2023 m.</w:t>
      </w:r>
      <w:r w:rsidR="0048505B">
        <w:rPr>
          <w:rFonts w:ascii="Times New Roman" w:hAnsi="Times New Roman"/>
          <w:sz w:val="24"/>
          <w:szCs w:val="24"/>
        </w:rPr>
        <w:t xml:space="preserve"> buvo</w:t>
      </w:r>
      <w:r w:rsidR="003F281D">
        <w:rPr>
          <w:rFonts w:ascii="Times New Roman" w:hAnsi="Times New Roman"/>
          <w:sz w:val="24"/>
          <w:szCs w:val="24"/>
        </w:rPr>
        <w:t xml:space="preserve"> registruoti didžiausi perpelių laimikiai nuo 2012 m. ir siekė 23 t</w:t>
      </w:r>
      <w:bookmarkEnd w:id="64"/>
      <w:r w:rsidR="003F281D">
        <w:rPr>
          <w:rFonts w:ascii="Times New Roman" w:hAnsi="Times New Roman"/>
          <w:sz w:val="24"/>
          <w:szCs w:val="24"/>
        </w:rPr>
        <w:t xml:space="preserve">, daugiau nei du kartus didesni nei 2022 m. </w:t>
      </w:r>
      <w:bookmarkStart w:id="65" w:name="_Hlk184385261"/>
      <w:r w:rsidR="00932494">
        <w:rPr>
          <w:rFonts w:ascii="Times New Roman" w:hAnsi="Times New Roman"/>
          <w:sz w:val="24"/>
          <w:szCs w:val="24"/>
        </w:rPr>
        <w:t xml:space="preserve">2024 m. sugauta 19,2 t </w:t>
      </w:r>
      <w:bookmarkEnd w:id="65"/>
      <w:r w:rsidR="00932494">
        <w:rPr>
          <w:rFonts w:ascii="Times New Roman" w:hAnsi="Times New Roman"/>
          <w:sz w:val="24"/>
          <w:szCs w:val="24"/>
        </w:rPr>
        <w:t xml:space="preserve">perpelių. </w:t>
      </w:r>
      <w:r w:rsidR="0048505B">
        <w:rPr>
          <w:rFonts w:ascii="Times New Roman" w:hAnsi="Times New Roman"/>
          <w:sz w:val="24"/>
          <w:szCs w:val="24"/>
        </w:rPr>
        <w:t xml:space="preserve">2025 m. sugauti tik kiek mažiau nei rekordiniai laimikiai 2011 m. – 40,7 t. Panašios tendencijos stebimos ir Rusijos Kuršių marių dalyje, 2024 m. buvo sugauta 97,2 t perpelių </w:t>
      </w:r>
      <w:r w:rsidR="00266F9A">
        <w:rPr>
          <w:rFonts w:ascii="Times New Roman" w:hAnsi="Times New Roman"/>
          <w:sz w:val="24"/>
          <w:szCs w:val="24"/>
        </w:rPr>
        <w:t>(6.1 pav.).</w:t>
      </w:r>
      <w:r w:rsidR="00E258F2" w:rsidRPr="00C21CEF">
        <w:rPr>
          <w:rFonts w:ascii="Times New Roman" w:hAnsi="Times New Roman"/>
          <w:sz w:val="24"/>
          <w:szCs w:val="24"/>
        </w:rPr>
        <w:t xml:space="preserve"> </w:t>
      </w:r>
      <w:r w:rsidR="00E258F2" w:rsidRPr="00E7483C">
        <w:rPr>
          <w:rFonts w:ascii="Times New Roman" w:hAnsi="Times New Roman"/>
          <w:bCs/>
          <w:sz w:val="24"/>
          <w:szCs w:val="24"/>
        </w:rPr>
        <w:t>2014-202</w:t>
      </w:r>
      <w:r w:rsidR="0048505B">
        <w:rPr>
          <w:rFonts w:ascii="Times New Roman" w:hAnsi="Times New Roman"/>
          <w:bCs/>
          <w:sz w:val="24"/>
          <w:szCs w:val="24"/>
        </w:rPr>
        <w:t>5</w:t>
      </w:r>
      <w:r w:rsidR="00E258F2" w:rsidRPr="00E7483C">
        <w:rPr>
          <w:rFonts w:ascii="Times New Roman" w:hAnsi="Times New Roman"/>
          <w:bCs/>
          <w:sz w:val="24"/>
          <w:szCs w:val="24"/>
        </w:rPr>
        <w:t xml:space="preserve"> m. didžioji perpelių laimikių dalis, </w:t>
      </w:r>
      <w:r w:rsidR="003F281D">
        <w:rPr>
          <w:rFonts w:ascii="Times New Roman" w:hAnsi="Times New Roman"/>
          <w:bCs/>
          <w:sz w:val="24"/>
          <w:szCs w:val="24"/>
        </w:rPr>
        <w:t>9</w:t>
      </w:r>
      <w:r w:rsidR="00BF5CFD">
        <w:rPr>
          <w:rFonts w:ascii="Times New Roman" w:hAnsi="Times New Roman"/>
          <w:bCs/>
          <w:sz w:val="24"/>
          <w:szCs w:val="24"/>
        </w:rPr>
        <w:t>3,2</w:t>
      </w:r>
      <w:r w:rsidR="009E0A89">
        <w:rPr>
          <w:rFonts w:ascii="Times New Roman" w:hAnsi="Times New Roman"/>
          <w:bCs/>
          <w:sz w:val="24"/>
          <w:szCs w:val="24"/>
        </w:rPr>
        <w:t>%</w:t>
      </w:r>
      <w:r w:rsidR="00E258F2" w:rsidRPr="00E7483C">
        <w:rPr>
          <w:rFonts w:ascii="Times New Roman" w:hAnsi="Times New Roman"/>
          <w:bCs/>
          <w:sz w:val="24"/>
          <w:szCs w:val="24"/>
        </w:rPr>
        <w:t>, buvo pagauta gegužės ir birželio mėnesiais, kai verslinė žvejyba Kuršių mariose vykdoma beveik vien marinėmis gaudyklėmis</w:t>
      </w:r>
      <w:r w:rsidR="00415D74" w:rsidRPr="00E7483C">
        <w:rPr>
          <w:rFonts w:ascii="Times New Roman" w:hAnsi="Times New Roman"/>
          <w:bCs/>
          <w:sz w:val="24"/>
          <w:szCs w:val="24"/>
        </w:rPr>
        <w:t>.</w:t>
      </w:r>
      <w:r w:rsidR="00E258F2" w:rsidRPr="00E7483C">
        <w:rPr>
          <w:rFonts w:ascii="Times New Roman" w:hAnsi="Times New Roman"/>
          <w:bCs/>
          <w:sz w:val="24"/>
          <w:szCs w:val="24"/>
        </w:rPr>
        <w:t xml:space="preserve"> </w:t>
      </w:r>
      <w:r w:rsidR="00415D74" w:rsidRPr="00FD0FA8">
        <w:rPr>
          <w:rFonts w:ascii="Times New Roman" w:hAnsi="Times New Roman"/>
          <w:bCs/>
          <w:sz w:val="24"/>
          <w:szCs w:val="24"/>
        </w:rPr>
        <w:t>G</w:t>
      </w:r>
      <w:r w:rsidR="00E258F2" w:rsidRPr="00FD0FA8">
        <w:rPr>
          <w:rFonts w:ascii="Times New Roman" w:hAnsi="Times New Roman"/>
          <w:bCs/>
          <w:sz w:val="24"/>
          <w:szCs w:val="24"/>
        </w:rPr>
        <w:t xml:space="preserve">egužės mėnesį pagauta </w:t>
      </w:r>
      <w:r w:rsidR="00266F9A" w:rsidRPr="00FD0FA8">
        <w:rPr>
          <w:rFonts w:ascii="Times New Roman" w:hAnsi="Times New Roman"/>
          <w:bCs/>
          <w:sz w:val="24"/>
          <w:szCs w:val="24"/>
        </w:rPr>
        <w:t>5</w:t>
      </w:r>
      <w:r w:rsidR="00BF5CFD">
        <w:rPr>
          <w:rFonts w:ascii="Times New Roman" w:hAnsi="Times New Roman"/>
          <w:bCs/>
          <w:sz w:val="24"/>
          <w:szCs w:val="24"/>
        </w:rPr>
        <w:t>7,3</w:t>
      </w:r>
      <w:r w:rsidR="009E0A89">
        <w:rPr>
          <w:rFonts w:ascii="Times New Roman" w:hAnsi="Times New Roman"/>
          <w:bCs/>
          <w:sz w:val="24"/>
          <w:szCs w:val="24"/>
        </w:rPr>
        <w:t>%</w:t>
      </w:r>
      <w:r w:rsidR="00266F9A" w:rsidRPr="00FD0FA8">
        <w:rPr>
          <w:rFonts w:ascii="Times New Roman" w:hAnsi="Times New Roman"/>
          <w:bCs/>
          <w:sz w:val="24"/>
          <w:szCs w:val="24"/>
        </w:rPr>
        <w:t xml:space="preserve"> laimikių</w:t>
      </w:r>
      <w:r w:rsidR="00415D74" w:rsidRPr="00FD0FA8">
        <w:rPr>
          <w:rFonts w:ascii="Times New Roman" w:hAnsi="Times New Roman"/>
          <w:bCs/>
          <w:sz w:val="24"/>
          <w:szCs w:val="24"/>
        </w:rPr>
        <w:t>,</w:t>
      </w:r>
      <w:r w:rsidR="00E258F2" w:rsidRPr="00FD0FA8">
        <w:rPr>
          <w:rFonts w:ascii="Times New Roman" w:hAnsi="Times New Roman"/>
          <w:bCs/>
          <w:sz w:val="24"/>
          <w:szCs w:val="24"/>
        </w:rPr>
        <w:t xml:space="preserve"> </w:t>
      </w:r>
      <w:r w:rsidR="00BF5CFD">
        <w:rPr>
          <w:rFonts w:ascii="Times New Roman" w:hAnsi="Times New Roman"/>
          <w:bCs/>
          <w:sz w:val="24"/>
          <w:szCs w:val="24"/>
        </w:rPr>
        <w:t>36</w:t>
      </w:r>
      <w:r w:rsidR="009E0A89">
        <w:rPr>
          <w:rFonts w:ascii="Times New Roman" w:hAnsi="Times New Roman"/>
          <w:bCs/>
          <w:sz w:val="24"/>
          <w:szCs w:val="24"/>
        </w:rPr>
        <w:t>%</w:t>
      </w:r>
      <w:r w:rsidR="00E258F2" w:rsidRPr="00FD0FA8">
        <w:rPr>
          <w:rFonts w:ascii="Times New Roman" w:hAnsi="Times New Roman"/>
          <w:bCs/>
          <w:sz w:val="24"/>
          <w:szCs w:val="24"/>
        </w:rPr>
        <w:t xml:space="preserve"> laimikių buvo pagauta b</w:t>
      </w:r>
      <w:r w:rsidR="00BF5CFD">
        <w:rPr>
          <w:rFonts w:ascii="Times New Roman" w:hAnsi="Times New Roman"/>
          <w:bCs/>
          <w:sz w:val="24"/>
          <w:szCs w:val="24"/>
        </w:rPr>
        <w:t>iržel</w:t>
      </w:r>
      <w:r w:rsidR="00E258F2" w:rsidRPr="00FD0FA8">
        <w:rPr>
          <w:rFonts w:ascii="Times New Roman" w:hAnsi="Times New Roman"/>
          <w:bCs/>
          <w:sz w:val="24"/>
          <w:szCs w:val="24"/>
        </w:rPr>
        <w:t>io mėnesį (6.</w:t>
      </w:r>
      <w:r w:rsidR="00266F9A" w:rsidRPr="00FD0FA8">
        <w:rPr>
          <w:rFonts w:ascii="Times New Roman" w:hAnsi="Times New Roman"/>
          <w:bCs/>
          <w:sz w:val="24"/>
          <w:szCs w:val="24"/>
        </w:rPr>
        <w:t>2</w:t>
      </w:r>
      <w:r w:rsidR="00E258F2" w:rsidRPr="00FD0FA8">
        <w:rPr>
          <w:rFonts w:ascii="Times New Roman" w:hAnsi="Times New Roman"/>
          <w:bCs/>
          <w:sz w:val="24"/>
          <w:szCs w:val="24"/>
        </w:rPr>
        <w:t xml:space="preserve"> pav.). Perpelių priegauda marinių gaudyklių laimikiuose gegužės-birželio mėnesiais </w:t>
      </w:r>
      <w:r w:rsidR="0072532E">
        <w:rPr>
          <w:rFonts w:ascii="Times New Roman" w:hAnsi="Times New Roman"/>
          <w:bCs/>
          <w:sz w:val="24"/>
          <w:szCs w:val="24"/>
        </w:rPr>
        <w:t>per pastaruosius 5 metus</w:t>
      </w:r>
      <w:r w:rsidR="00E258F2" w:rsidRPr="00FD0FA8">
        <w:rPr>
          <w:rFonts w:ascii="Times New Roman" w:hAnsi="Times New Roman"/>
          <w:bCs/>
          <w:sz w:val="24"/>
          <w:szCs w:val="24"/>
        </w:rPr>
        <w:t xml:space="preserve"> siekė nuo </w:t>
      </w:r>
      <w:r w:rsidR="0072532E">
        <w:rPr>
          <w:rFonts w:ascii="Times New Roman" w:hAnsi="Times New Roman"/>
          <w:bCs/>
          <w:sz w:val="24"/>
          <w:szCs w:val="24"/>
        </w:rPr>
        <w:t>3,8</w:t>
      </w:r>
      <w:r w:rsidR="009E0A89">
        <w:rPr>
          <w:rFonts w:ascii="Times New Roman" w:hAnsi="Times New Roman"/>
          <w:bCs/>
          <w:sz w:val="24"/>
          <w:szCs w:val="24"/>
        </w:rPr>
        <w:t>%</w:t>
      </w:r>
      <w:r w:rsidR="00E258F2" w:rsidRPr="00FD0FA8">
        <w:rPr>
          <w:rFonts w:ascii="Times New Roman" w:hAnsi="Times New Roman"/>
          <w:bCs/>
          <w:sz w:val="24"/>
          <w:szCs w:val="24"/>
        </w:rPr>
        <w:t xml:space="preserve"> iki </w:t>
      </w:r>
      <w:r w:rsidR="0072532E">
        <w:rPr>
          <w:rFonts w:ascii="Times New Roman" w:hAnsi="Times New Roman"/>
          <w:bCs/>
          <w:sz w:val="24"/>
          <w:szCs w:val="24"/>
        </w:rPr>
        <w:t>32,8</w:t>
      </w:r>
      <w:r w:rsidR="009E0A89">
        <w:rPr>
          <w:rFonts w:ascii="Times New Roman" w:hAnsi="Times New Roman"/>
          <w:bCs/>
          <w:sz w:val="24"/>
          <w:szCs w:val="24"/>
        </w:rPr>
        <w:t>%</w:t>
      </w:r>
      <w:r w:rsidR="00E258F2" w:rsidRPr="00FD0FA8">
        <w:rPr>
          <w:rFonts w:ascii="Times New Roman" w:hAnsi="Times New Roman"/>
          <w:bCs/>
          <w:sz w:val="24"/>
          <w:szCs w:val="24"/>
        </w:rPr>
        <w:t xml:space="preserve"> (vidutiniškai </w:t>
      </w:r>
      <w:r w:rsidR="0072532E">
        <w:rPr>
          <w:rFonts w:ascii="Times New Roman" w:hAnsi="Times New Roman"/>
          <w:bCs/>
          <w:sz w:val="24"/>
          <w:szCs w:val="24"/>
        </w:rPr>
        <w:t>11,1</w:t>
      </w:r>
      <w:r w:rsidR="009E0A89">
        <w:rPr>
          <w:rFonts w:ascii="Times New Roman" w:hAnsi="Times New Roman"/>
          <w:bCs/>
          <w:sz w:val="24"/>
          <w:szCs w:val="24"/>
        </w:rPr>
        <w:t>%</w:t>
      </w:r>
      <w:r w:rsidR="00E258F2" w:rsidRPr="00FD0FA8">
        <w:rPr>
          <w:rFonts w:ascii="Times New Roman" w:hAnsi="Times New Roman"/>
          <w:bCs/>
          <w:sz w:val="24"/>
          <w:szCs w:val="24"/>
        </w:rPr>
        <w:t>)</w:t>
      </w:r>
      <w:r w:rsidR="00D66D64" w:rsidRPr="00FD0FA8">
        <w:rPr>
          <w:rFonts w:ascii="Times New Roman" w:hAnsi="Times New Roman"/>
          <w:bCs/>
          <w:sz w:val="24"/>
          <w:szCs w:val="24"/>
        </w:rPr>
        <w:t>. 202</w:t>
      </w:r>
      <w:r w:rsidR="00663E2F">
        <w:rPr>
          <w:rFonts w:ascii="Times New Roman" w:hAnsi="Times New Roman"/>
          <w:bCs/>
          <w:sz w:val="24"/>
          <w:szCs w:val="24"/>
        </w:rPr>
        <w:t>3</w:t>
      </w:r>
      <w:r w:rsidR="00D66D64" w:rsidRPr="00FD0FA8">
        <w:rPr>
          <w:rFonts w:ascii="Times New Roman" w:hAnsi="Times New Roman"/>
          <w:bCs/>
          <w:sz w:val="24"/>
          <w:szCs w:val="24"/>
        </w:rPr>
        <w:t xml:space="preserve"> m. perpelės sudarė </w:t>
      </w:r>
      <w:r w:rsidR="00663E2F">
        <w:rPr>
          <w:rFonts w:ascii="Times New Roman" w:hAnsi="Times New Roman"/>
          <w:bCs/>
          <w:sz w:val="24"/>
          <w:szCs w:val="24"/>
        </w:rPr>
        <w:t>14</w:t>
      </w:r>
      <w:r w:rsidR="00D66D64" w:rsidRPr="00FD0FA8">
        <w:rPr>
          <w:rFonts w:ascii="Times New Roman" w:hAnsi="Times New Roman"/>
          <w:bCs/>
          <w:sz w:val="24"/>
          <w:szCs w:val="24"/>
        </w:rPr>
        <w:t>,4</w:t>
      </w:r>
      <w:r w:rsidR="009E0A89">
        <w:rPr>
          <w:rFonts w:ascii="Times New Roman" w:hAnsi="Times New Roman"/>
          <w:bCs/>
          <w:sz w:val="24"/>
          <w:szCs w:val="24"/>
        </w:rPr>
        <w:t>%</w:t>
      </w:r>
      <w:r w:rsidR="00D66D64" w:rsidRPr="00FD0FA8">
        <w:rPr>
          <w:rFonts w:ascii="Times New Roman" w:hAnsi="Times New Roman"/>
          <w:bCs/>
          <w:sz w:val="24"/>
          <w:szCs w:val="24"/>
        </w:rPr>
        <w:t xml:space="preserve"> marinių gaudyklių laimikių gegužės-birželio mėnesiais, </w:t>
      </w:r>
      <w:r w:rsidR="00663E2F">
        <w:rPr>
          <w:rFonts w:ascii="Times New Roman" w:hAnsi="Times New Roman"/>
          <w:bCs/>
          <w:sz w:val="24"/>
          <w:szCs w:val="24"/>
        </w:rPr>
        <w:t>4 kartus daugiau nei vidutiniškai 2014-2022 m. laikotarpiu.</w:t>
      </w:r>
      <w:r w:rsidR="00932494">
        <w:rPr>
          <w:rFonts w:ascii="Times New Roman" w:hAnsi="Times New Roman"/>
          <w:bCs/>
          <w:sz w:val="24"/>
          <w:szCs w:val="24"/>
        </w:rPr>
        <w:t xml:space="preserve"> 2024 m. perpelių dalis marinių gaudyklių laimikiuose buvo kiek mažesnė ir siekė 8,2</w:t>
      </w:r>
      <w:r w:rsidR="009E0A89">
        <w:rPr>
          <w:rFonts w:ascii="Times New Roman" w:hAnsi="Times New Roman"/>
          <w:bCs/>
          <w:sz w:val="24"/>
          <w:szCs w:val="24"/>
        </w:rPr>
        <w:t>%</w:t>
      </w:r>
      <w:r w:rsidR="0072532E">
        <w:rPr>
          <w:rFonts w:ascii="Times New Roman" w:hAnsi="Times New Roman"/>
          <w:bCs/>
          <w:sz w:val="24"/>
          <w:szCs w:val="24"/>
        </w:rPr>
        <w:t>, 2025 – 32,8%</w:t>
      </w:r>
      <w:r w:rsidR="00932494">
        <w:rPr>
          <w:rFonts w:ascii="Times New Roman" w:hAnsi="Times New Roman"/>
          <w:bCs/>
          <w:sz w:val="24"/>
          <w:szCs w:val="24"/>
        </w:rPr>
        <w:t>.</w:t>
      </w:r>
      <w:r w:rsidR="00663E2F">
        <w:rPr>
          <w:rFonts w:ascii="Times New Roman" w:hAnsi="Times New Roman"/>
          <w:bCs/>
          <w:sz w:val="24"/>
          <w:szCs w:val="24"/>
        </w:rPr>
        <w:t xml:space="preserve"> </w:t>
      </w:r>
      <w:r w:rsidR="00323E63">
        <w:rPr>
          <w:rFonts w:ascii="Times New Roman" w:hAnsi="Times New Roman"/>
          <w:bCs/>
          <w:sz w:val="24"/>
          <w:szCs w:val="24"/>
        </w:rPr>
        <w:t>2023 m. š</w:t>
      </w:r>
      <w:r w:rsidR="00323E63" w:rsidRPr="00FD0FA8">
        <w:rPr>
          <w:rFonts w:ascii="Times New Roman" w:hAnsi="Times New Roman"/>
          <w:bCs/>
          <w:sz w:val="24"/>
          <w:szCs w:val="24"/>
        </w:rPr>
        <w:t>iuo įrankiu sugauta 99,</w:t>
      </w:r>
      <w:r w:rsidR="00323E63">
        <w:rPr>
          <w:rFonts w:ascii="Times New Roman" w:hAnsi="Times New Roman"/>
          <w:bCs/>
          <w:sz w:val="24"/>
          <w:szCs w:val="24"/>
        </w:rPr>
        <w:t>5</w:t>
      </w:r>
      <w:r w:rsidR="009E0A89">
        <w:rPr>
          <w:rFonts w:ascii="Times New Roman" w:hAnsi="Times New Roman"/>
          <w:bCs/>
          <w:sz w:val="24"/>
          <w:szCs w:val="24"/>
        </w:rPr>
        <w:t>%</w:t>
      </w:r>
      <w:r w:rsidR="00323E63" w:rsidRPr="00FD0FA8">
        <w:rPr>
          <w:rFonts w:ascii="Times New Roman" w:hAnsi="Times New Roman"/>
          <w:bCs/>
          <w:sz w:val="24"/>
          <w:szCs w:val="24"/>
        </w:rPr>
        <w:t xml:space="preserve"> visų perpelių laimikių</w:t>
      </w:r>
      <w:r w:rsidR="00932494">
        <w:rPr>
          <w:rFonts w:ascii="Times New Roman" w:hAnsi="Times New Roman"/>
          <w:bCs/>
          <w:sz w:val="24"/>
          <w:szCs w:val="24"/>
        </w:rPr>
        <w:t>, 2024 m. – 9</w:t>
      </w:r>
      <w:r w:rsidR="0072532E">
        <w:rPr>
          <w:rFonts w:ascii="Times New Roman" w:hAnsi="Times New Roman"/>
          <w:bCs/>
          <w:sz w:val="24"/>
          <w:szCs w:val="24"/>
        </w:rPr>
        <w:t>7,3</w:t>
      </w:r>
      <w:r w:rsidR="009E0A89">
        <w:rPr>
          <w:rFonts w:ascii="Times New Roman" w:hAnsi="Times New Roman"/>
          <w:bCs/>
          <w:sz w:val="24"/>
          <w:szCs w:val="24"/>
        </w:rPr>
        <w:t>%</w:t>
      </w:r>
      <w:r w:rsidR="0072532E">
        <w:rPr>
          <w:rFonts w:ascii="Times New Roman" w:hAnsi="Times New Roman"/>
          <w:bCs/>
          <w:sz w:val="24"/>
          <w:szCs w:val="24"/>
        </w:rPr>
        <w:t xml:space="preserve">, 2025 – </w:t>
      </w:r>
      <w:r w:rsidR="0072532E" w:rsidRPr="00B941B5">
        <w:rPr>
          <w:rFonts w:ascii="Times New Roman" w:hAnsi="Times New Roman"/>
          <w:bCs/>
          <w:sz w:val="24"/>
          <w:szCs w:val="24"/>
        </w:rPr>
        <w:t>99</w:t>
      </w:r>
      <w:r w:rsidR="0072532E">
        <w:rPr>
          <w:rFonts w:ascii="Times New Roman" w:hAnsi="Times New Roman"/>
          <w:bCs/>
          <w:sz w:val="24"/>
          <w:szCs w:val="24"/>
        </w:rPr>
        <w:t>,5%</w:t>
      </w:r>
      <w:r w:rsidR="00323E63" w:rsidRPr="00FD0FA8">
        <w:rPr>
          <w:rFonts w:ascii="Times New Roman" w:hAnsi="Times New Roman"/>
          <w:bCs/>
          <w:sz w:val="24"/>
          <w:szCs w:val="24"/>
        </w:rPr>
        <w:t>.</w:t>
      </w:r>
    </w:p>
    <w:p w14:paraId="25659BDD" w14:textId="5A9E4322" w:rsidR="00E258F2" w:rsidRPr="00C21CEF" w:rsidRDefault="00E258F2" w:rsidP="00E258F2">
      <w:pPr>
        <w:spacing w:after="0" w:line="360" w:lineRule="auto"/>
        <w:ind w:firstLine="539"/>
        <w:jc w:val="both"/>
        <w:rPr>
          <w:rFonts w:ascii="Times New Roman" w:hAnsi="Times New Roman"/>
          <w:sz w:val="24"/>
          <w:szCs w:val="24"/>
        </w:rPr>
      </w:pPr>
      <w:r w:rsidRPr="00FD0FA8">
        <w:rPr>
          <w:rFonts w:ascii="Times New Roman" w:hAnsi="Times New Roman"/>
          <w:bCs/>
          <w:sz w:val="24"/>
          <w:szCs w:val="24"/>
        </w:rPr>
        <w:t xml:space="preserve">2019 m. gegužės-birželio mėn. vykdytų tyrimu metu Ežios seklumoje stebėtas didesnis nei kitose akvatorijose perpelių gausumas, o 2020 m. jis buvo </w:t>
      </w:r>
      <w:r w:rsidR="00D66D64" w:rsidRPr="00FD0FA8">
        <w:rPr>
          <w:rFonts w:ascii="Times New Roman" w:hAnsi="Times New Roman"/>
          <w:bCs/>
          <w:sz w:val="24"/>
          <w:szCs w:val="24"/>
        </w:rPr>
        <w:t xml:space="preserve">apie </w:t>
      </w:r>
      <w:r w:rsidRPr="00FD0FA8">
        <w:rPr>
          <w:rFonts w:ascii="Times New Roman" w:hAnsi="Times New Roman"/>
          <w:bCs/>
          <w:sz w:val="24"/>
          <w:szCs w:val="24"/>
        </w:rPr>
        <w:t xml:space="preserve">5 kartus didesnis. </w:t>
      </w:r>
      <w:r w:rsidR="00AA0AC0" w:rsidRPr="00FD0FA8">
        <w:rPr>
          <w:rFonts w:ascii="Times New Roman" w:hAnsi="Times New Roman"/>
          <w:bCs/>
          <w:sz w:val="24"/>
          <w:szCs w:val="24"/>
        </w:rPr>
        <w:t xml:space="preserve">2022 m. pagal verslo įmonių mėnesines ataskaitas didžiausi </w:t>
      </w:r>
      <w:r w:rsidR="009E4532" w:rsidRPr="00FD0FA8">
        <w:rPr>
          <w:rFonts w:ascii="Times New Roman" w:hAnsi="Times New Roman"/>
          <w:bCs/>
          <w:sz w:val="24"/>
          <w:szCs w:val="24"/>
        </w:rPr>
        <w:t>sugavimai žvejybos marinėmis gaudyklėmis pasta</w:t>
      </w:r>
      <w:r w:rsidR="00C73C21" w:rsidRPr="00FD0FA8">
        <w:rPr>
          <w:rFonts w:ascii="Times New Roman" w:hAnsi="Times New Roman"/>
          <w:bCs/>
          <w:sz w:val="24"/>
          <w:szCs w:val="24"/>
        </w:rPr>
        <w:t>n</w:t>
      </w:r>
      <w:r w:rsidR="009E4532" w:rsidRPr="00FD0FA8">
        <w:rPr>
          <w:rFonts w:ascii="Times New Roman" w:hAnsi="Times New Roman"/>
          <w:bCs/>
          <w:sz w:val="24"/>
          <w:szCs w:val="24"/>
        </w:rPr>
        <w:t>gai buvo akvatorijoje ties Kintais</w:t>
      </w:r>
      <w:r w:rsidR="00C2400E">
        <w:rPr>
          <w:rFonts w:ascii="Times New Roman" w:hAnsi="Times New Roman"/>
          <w:bCs/>
          <w:sz w:val="24"/>
          <w:szCs w:val="24"/>
        </w:rPr>
        <w:t xml:space="preserve"> – Ventės ragu</w:t>
      </w:r>
      <w:r w:rsidR="009E4532" w:rsidRPr="00FD0FA8">
        <w:rPr>
          <w:rFonts w:ascii="Times New Roman" w:hAnsi="Times New Roman"/>
          <w:bCs/>
          <w:sz w:val="24"/>
          <w:szCs w:val="24"/>
        </w:rPr>
        <w:t xml:space="preserve">. </w:t>
      </w:r>
      <w:r w:rsidRPr="00E7483C">
        <w:rPr>
          <w:rFonts w:ascii="Times New Roman" w:hAnsi="Times New Roman"/>
          <w:bCs/>
          <w:sz w:val="24"/>
          <w:szCs w:val="24"/>
        </w:rPr>
        <w:t>Kuršių marios yra viena svarbiausių perpelių neršto vietų Baltijos jūros regione, jų apsauga neršto metu yra labai svarbi visos populiacijos būklei. Manome, kad perpelių apsaugai būtina riboti verslinę žvejybą, ypač tokioje svarbioje neršto vietoje kaip Ežios sekluma.</w:t>
      </w:r>
      <w:r w:rsidRPr="005D7386">
        <w:rPr>
          <w:rFonts w:ascii="Times New Roman" w:hAnsi="Times New Roman"/>
          <w:sz w:val="24"/>
          <w:szCs w:val="24"/>
        </w:rPr>
        <w:t xml:space="preserve"> </w:t>
      </w:r>
      <w:r w:rsidRPr="00C21CEF">
        <w:rPr>
          <w:rFonts w:ascii="Times New Roman" w:hAnsi="Times New Roman"/>
          <w:sz w:val="24"/>
          <w:szCs w:val="24"/>
        </w:rPr>
        <w:t>Be to</w:t>
      </w:r>
      <w:r w:rsidR="00566995" w:rsidRPr="00566995">
        <w:rPr>
          <w:rFonts w:ascii="Times New Roman" w:hAnsi="Times New Roman"/>
          <w:sz w:val="24"/>
          <w:szCs w:val="24"/>
        </w:rPr>
        <w:t>,</w:t>
      </w:r>
      <w:r w:rsidRPr="00C21CEF">
        <w:rPr>
          <w:rFonts w:ascii="Times New Roman" w:hAnsi="Times New Roman"/>
          <w:sz w:val="24"/>
          <w:szCs w:val="24"/>
        </w:rPr>
        <w:t xml:space="preserve"> </w:t>
      </w:r>
      <w:bookmarkStart w:id="66" w:name="_Hlk90028214"/>
      <w:r w:rsidRPr="00C21CEF">
        <w:rPr>
          <w:rFonts w:ascii="Times New Roman" w:hAnsi="Times New Roman"/>
          <w:sz w:val="24"/>
          <w:szCs w:val="24"/>
        </w:rPr>
        <w:t>ši akvatorija yra svarbi ir kitų rūšių suaugusių žuvų, bei jauniklių atsiganymui ar nerštui, todėl siūl</w:t>
      </w:r>
      <w:r w:rsidR="00566995" w:rsidRPr="00566995">
        <w:rPr>
          <w:rFonts w:ascii="Times New Roman" w:hAnsi="Times New Roman"/>
          <w:sz w:val="24"/>
          <w:szCs w:val="24"/>
        </w:rPr>
        <w:t>о</w:t>
      </w:r>
      <w:r w:rsidRPr="00C21CEF">
        <w:rPr>
          <w:rFonts w:ascii="Times New Roman" w:hAnsi="Times New Roman"/>
          <w:sz w:val="24"/>
          <w:szCs w:val="24"/>
        </w:rPr>
        <w:t>me šioje akvatorijoje žvejybą ir toliau riboti, ypač pavasarį ir iki vasaros vidurio.</w:t>
      </w:r>
    </w:p>
    <w:bookmarkEnd w:id="66"/>
    <w:p w14:paraId="46193717" w14:textId="066E94C2" w:rsidR="00E258F2" w:rsidRDefault="0048505B" w:rsidP="00CE5CD7">
      <w:pPr>
        <w:spacing w:after="0" w:line="360" w:lineRule="auto"/>
        <w:jc w:val="both"/>
        <w:rPr>
          <w:rFonts w:ascii="Times New Roman" w:hAnsi="Times New Roman"/>
          <w:sz w:val="24"/>
          <w:szCs w:val="24"/>
        </w:rPr>
      </w:pPr>
      <w:r>
        <w:rPr>
          <w:noProof/>
        </w:rPr>
        <w:lastRenderedPageBreak/>
        <w:drawing>
          <wp:inline distT="0" distB="0" distL="0" distR="0" wp14:anchorId="5B4D99D6" wp14:editId="50C2E1B7">
            <wp:extent cx="5972175" cy="3152140"/>
            <wp:effectExtent l="0" t="0" r="0" b="0"/>
            <wp:docPr id="2081763912" name="Chart 1">
              <a:extLst xmlns:a="http://schemas.openxmlformats.org/drawingml/2006/main">
                <a:ext uri="{FF2B5EF4-FFF2-40B4-BE49-F238E27FC236}">
                  <a16:creationId xmlns:a16="http://schemas.microsoft.com/office/drawing/2014/main" id="{00000000-0008-0000-0F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CA266D1" w14:textId="60A06046" w:rsidR="00CE5CD7" w:rsidRPr="00C21CEF" w:rsidRDefault="00CE5CD7" w:rsidP="00CE5CD7">
      <w:pPr>
        <w:spacing w:after="0" w:line="240" w:lineRule="auto"/>
        <w:jc w:val="both"/>
        <w:rPr>
          <w:rFonts w:ascii="Times New Roman" w:hAnsi="Times New Roman"/>
          <w:sz w:val="24"/>
          <w:szCs w:val="24"/>
        </w:rPr>
      </w:pPr>
      <w:r w:rsidRPr="00C21CEF">
        <w:rPr>
          <w:rFonts w:ascii="Times New Roman" w:hAnsi="Times New Roman"/>
          <w:sz w:val="24"/>
          <w:szCs w:val="24"/>
        </w:rPr>
        <w:t>6.</w:t>
      </w:r>
      <w:r w:rsidR="00266F9A">
        <w:rPr>
          <w:rFonts w:ascii="Times New Roman" w:hAnsi="Times New Roman"/>
          <w:sz w:val="24"/>
          <w:szCs w:val="24"/>
        </w:rPr>
        <w:t>1</w:t>
      </w:r>
      <w:r w:rsidRPr="00C21CEF">
        <w:rPr>
          <w:rFonts w:ascii="Times New Roman" w:hAnsi="Times New Roman"/>
          <w:sz w:val="24"/>
          <w:szCs w:val="24"/>
        </w:rPr>
        <w:t xml:space="preserve"> pav. Perpelių </w:t>
      </w:r>
      <w:r>
        <w:rPr>
          <w:rFonts w:ascii="Times New Roman" w:hAnsi="Times New Roman"/>
          <w:sz w:val="24"/>
          <w:szCs w:val="24"/>
        </w:rPr>
        <w:t xml:space="preserve">Lietuvos ir Rusijos </w:t>
      </w:r>
      <w:r w:rsidRPr="00C21CEF">
        <w:rPr>
          <w:rFonts w:ascii="Times New Roman" w:hAnsi="Times New Roman"/>
          <w:sz w:val="24"/>
          <w:szCs w:val="24"/>
        </w:rPr>
        <w:t xml:space="preserve">versliniai sugavimai </w:t>
      </w:r>
      <w:r>
        <w:rPr>
          <w:rFonts w:ascii="Times New Roman" w:hAnsi="Times New Roman"/>
          <w:sz w:val="24"/>
          <w:szCs w:val="24"/>
        </w:rPr>
        <w:t>Kuršių mariose</w:t>
      </w:r>
      <w:r w:rsidRPr="00C21CEF">
        <w:rPr>
          <w:rFonts w:ascii="Times New Roman" w:hAnsi="Times New Roman"/>
          <w:sz w:val="24"/>
          <w:szCs w:val="24"/>
        </w:rPr>
        <w:t xml:space="preserve"> </w:t>
      </w:r>
      <w:r>
        <w:rPr>
          <w:rFonts w:ascii="Times New Roman" w:hAnsi="Times New Roman"/>
          <w:sz w:val="24"/>
          <w:szCs w:val="24"/>
        </w:rPr>
        <w:t>1996</w:t>
      </w:r>
      <w:r w:rsidRPr="00C21CEF">
        <w:rPr>
          <w:rFonts w:ascii="Times New Roman" w:hAnsi="Times New Roman"/>
          <w:sz w:val="24"/>
          <w:szCs w:val="24"/>
        </w:rPr>
        <w:t>–202</w:t>
      </w:r>
      <w:r w:rsidR="0048505B">
        <w:rPr>
          <w:rFonts w:ascii="Times New Roman" w:hAnsi="Times New Roman"/>
          <w:sz w:val="24"/>
          <w:szCs w:val="24"/>
        </w:rPr>
        <w:t>5</w:t>
      </w:r>
      <w:r w:rsidRPr="00C21CEF">
        <w:rPr>
          <w:rFonts w:ascii="Times New Roman" w:hAnsi="Times New Roman"/>
          <w:sz w:val="24"/>
          <w:szCs w:val="24"/>
        </w:rPr>
        <w:t xml:space="preserve"> m.</w:t>
      </w:r>
    </w:p>
    <w:p w14:paraId="74474156" w14:textId="77777777" w:rsidR="00CE5CD7" w:rsidRPr="00C21CEF" w:rsidRDefault="00CE5CD7" w:rsidP="00E258F2">
      <w:pPr>
        <w:spacing w:after="0" w:line="360" w:lineRule="auto"/>
        <w:ind w:firstLine="539"/>
        <w:jc w:val="both"/>
        <w:rPr>
          <w:rFonts w:ascii="Times New Roman" w:hAnsi="Times New Roman"/>
          <w:sz w:val="24"/>
          <w:szCs w:val="24"/>
        </w:rPr>
      </w:pPr>
    </w:p>
    <w:p w14:paraId="506343F9" w14:textId="74E0DEB6" w:rsidR="00E258F2" w:rsidRPr="00C21CEF" w:rsidRDefault="0048505B" w:rsidP="00E258F2">
      <w:pPr>
        <w:spacing w:after="0" w:line="240" w:lineRule="auto"/>
        <w:jc w:val="both"/>
        <w:rPr>
          <w:rFonts w:ascii="Times New Roman" w:hAnsi="Times New Roman"/>
          <w:sz w:val="24"/>
          <w:szCs w:val="24"/>
        </w:rPr>
      </w:pPr>
      <w:r>
        <w:rPr>
          <w:noProof/>
        </w:rPr>
        <w:drawing>
          <wp:inline distT="0" distB="0" distL="0" distR="0" wp14:anchorId="71CCCF3F" wp14:editId="0F28376C">
            <wp:extent cx="5972175" cy="3498215"/>
            <wp:effectExtent l="0" t="0" r="0" b="6985"/>
            <wp:docPr id="1788511423" name="Chart 1">
              <a:extLst xmlns:a="http://schemas.openxmlformats.org/drawingml/2006/main">
                <a:ext uri="{FF2B5EF4-FFF2-40B4-BE49-F238E27FC236}">
                  <a16:creationId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B338067" w14:textId="23B51AE1" w:rsidR="00E258F2" w:rsidRPr="00C21CEF" w:rsidRDefault="00E258F2" w:rsidP="00E258F2">
      <w:pPr>
        <w:spacing w:after="0" w:line="240" w:lineRule="auto"/>
        <w:jc w:val="both"/>
        <w:rPr>
          <w:rFonts w:ascii="Times New Roman" w:hAnsi="Times New Roman"/>
          <w:sz w:val="24"/>
          <w:szCs w:val="24"/>
        </w:rPr>
      </w:pPr>
      <w:r w:rsidRPr="00C21CEF">
        <w:rPr>
          <w:rFonts w:ascii="Times New Roman" w:hAnsi="Times New Roman"/>
          <w:sz w:val="24"/>
          <w:szCs w:val="24"/>
        </w:rPr>
        <w:t>6.</w:t>
      </w:r>
      <w:r w:rsidR="00266F9A">
        <w:rPr>
          <w:rFonts w:ascii="Times New Roman" w:hAnsi="Times New Roman"/>
          <w:sz w:val="24"/>
          <w:szCs w:val="24"/>
        </w:rPr>
        <w:t>2</w:t>
      </w:r>
      <w:r w:rsidRPr="00C21CEF">
        <w:rPr>
          <w:rFonts w:ascii="Times New Roman" w:hAnsi="Times New Roman"/>
          <w:sz w:val="24"/>
          <w:szCs w:val="24"/>
        </w:rPr>
        <w:t xml:space="preserve"> pav. Perpelių versliniai sugavimai skirtingais mėnesiais 2014–202</w:t>
      </w:r>
      <w:r w:rsidR="0048505B">
        <w:rPr>
          <w:rFonts w:ascii="Times New Roman" w:hAnsi="Times New Roman"/>
          <w:sz w:val="24"/>
          <w:szCs w:val="24"/>
        </w:rPr>
        <w:t>5</w:t>
      </w:r>
      <w:r w:rsidRPr="00C21CEF">
        <w:rPr>
          <w:rFonts w:ascii="Times New Roman" w:hAnsi="Times New Roman"/>
          <w:sz w:val="24"/>
          <w:szCs w:val="24"/>
        </w:rPr>
        <w:t xml:space="preserve"> m.</w:t>
      </w:r>
    </w:p>
    <w:p w14:paraId="51D193D5" w14:textId="77777777" w:rsidR="00E258F2" w:rsidRPr="00C21CEF" w:rsidRDefault="00E258F2" w:rsidP="00E258F2">
      <w:pPr>
        <w:spacing w:after="0" w:line="360" w:lineRule="auto"/>
        <w:ind w:firstLine="540"/>
        <w:jc w:val="both"/>
        <w:rPr>
          <w:rFonts w:ascii="Times New Roman" w:hAnsi="Times New Roman"/>
          <w:sz w:val="24"/>
          <w:szCs w:val="24"/>
        </w:rPr>
      </w:pPr>
    </w:p>
    <w:p w14:paraId="702136DB" w14:textId="768C4F97" w:rsidR="00E258F2" w:rsidRDefault="00C77047" w:rsidP="00E258F2">
      <w:pPr>
        <w:spacing w:after="0" w:line="360" w:lineRule="auto"/>
        <w:ind w:firstLine="539"/>
        <w:jc w:val="both"/>
        <w:rPr>
          <w:rFonts w:ascii="Times New Roman" w:hAnsi="Times New Roman"/>
          <w:sz w:val="24"/>
          <w:szCs w:val="24"/>
        </w:rPr>
      </w:pPr>
      <w:bookmarkStart w:id="67" w:name="_Hlk153201955"/>
      <w:r>
        <w:rPr>
          <w:rFonts w:ascii="Times New Roman" w:hAnsi="Times New Roman"/>
          <w:sz w:val="24"/>
          <w:szCs w:val="24"/>
        </w:rPr>
        <w:t xml:space="preserve">Nors pagal dabar galiojančias verslinės žvejybos taisykles sykų žvejyba yra draudžiama, verslinėje statistikoje registruojama nedidelė jų priegauda. </w:t>
      </w:r>
      <w:r w:rsidR="00E258F2" w:rsidRPr="00C21CEF">
        <w:rPr>
          <w:rFonts w:ascii="Times New Roman" w:hAnsi="Times New Roman"/>
          <w:sz w:val="24"/>
          <w:szCs w:val="24"/>
        </w:rPr>
        <w:t>Sykų per 201</w:t>
      </w:r>
      <w:r w:rsidR="00D607C6">
        <w:rPr>
          <w:rFonts w:ascii="Times New Roman" w:hAnsi="Times New Roman"/>
          <w:sz w:val="24"/>
          <w:szCs w:val="24"/>
        </w:rPr>
        <w:t>1</w:t>
      </w:r>
      <w:r w:rsidR="00E258F2" w:rsidRPr="00C21CEF">
        <w:rPr>
          <w:rFonts w:ascii="Times New Roman" w:hAnsi="Times New Roman"/>
          <w:sz w:val="24"/>
          <w:szCs w:val="24"/>
        </w:rPr>
        <w:t>-20</w:t>
      </w:r>
      <w:r w:rsidR="00D607C6">
        <w:rPr>
          <w:rFonts w:ascii="Times New Roman" w:hAnsi="Times New Roman"/>
          <w:sz w:val="24"/>
          <w:szCs w:val="24"/>
        </w:rPr>
        <w:t>2</w:t>
      </w:r>
      <w:r w:rsidR="00C2400E">
        <w:rPr>
          <w:rFonts w:ascii="Times New Roman" w:hAnsi="Times New Roman"/>
          <w:sz w:val="24"/>
          <w:szCs w:val="24"/>
        </w:rPr>
        <w:t>2</w:t>
      </w:r>
      <w:r w:rsidR="00E258F2" w:rsidRPr="00C21CEF">
        <w:rPr>
          <w:rFonts w:ascii="Times New Roman" w:hAnsi="Times New Roman"/>
          <w:sz w:val="24"/>
          <w:szCs w:val="24"/>
        </w:rPr>
        <w:t xml:space="preserve"> m. vidutiniškai </w:t>
      </w:r>
      <w:r w:rsidR="00E258F2" w:rsidRPr="00C21CEF">
        <w:rPr>
          <w:rFonts w:ascii="Times New Roman" w:hAnsi="Times New Roman"/>
          <w:sz w:val="24"/>
          <w:szCs w:val="24"/>
        </w:rPr>
        <w:lastRenderedPageBreak/>
        <w:t xml:space="preserve">buvo sugaunama </w:t>
      </w:r>
      <w:r w:rsidR="00D607C6">
        <w:rPr>
          <w:rFonts w:ascii="Times New Roman" w:hAnsi="Times New Roman"/>
          <w:sz w:val="24"/>
          <w:szCs w:val="24"/>
        </w:rPr>
        <w:t xml:space="preserve">tik </w:t>
      </w:r>
      <w:r w:rsidR="00E258F2" w:rsidRPr="00C21CEF">
        <w:rPr>
          <w:rFonts w:ascii="Times New Roman" w:hAnsi="Times New Roman"/>
          <w:sz w:val="24"/>
          <w:szCs w:val="24"/>
        </w:rPr>
        <w:t>1</w:t>
      </w:r>
      <w:r w:rsidR="009D6249" w:rsidRPr="009D6249">
        <w:rPr>
          <w:rFonts w:ascii="Times New Roman" w:hAnsi="Times New Roman"/>
          <w:sz w:val="24"/>
          <w:szCs w:val="24"/>
        </w:rPr>
        <w:t>3</w:t>
      </w:r>
      <w:r w:rsidR="00C2400E">
        <w:rPr>
          <w:rFonts w:ascii="Times New Roman" w:hAnsi="Times New Roman"/>
          <w:sz w:val="24"/>
          <w:szCs w:val="24"/>
        </w:rPr>
        <w:t>6</w:t>
      </w:r>
      <w:r w:rsidR="00E258F2" w:rsidRPr="00C21CEF">
        <w:rPr>
          <w:rFonts w:ascii="Times New Roman" w:hAnsi="Times New Roman"/>
          <w:sz w:val="24"/>
          <w:szCs w:val="24"/>
        </w:rPr>
        <w:t xml:space="preserve"> kg, 2016 m. buvo sugauta tik 65 kg, 2017 m. – 91 kg, 2018 m. 75 kg, 2019-202</w:t>
      </w:r>
      <w:r w:rsidR="0047234D">
        <w:rPr>
          <w:rFonts w:ascii="Times New Roman" w:hAnsi="Times New Roman"/>
          <w:sz w:val="24"/>
          <w:szCs w:val="24"/>
        </w:rPr>
        <w:t>2</w:t>
      </w:r>
      <w:r w:rsidR="00E258F2" w:rsidRPr="00C21CEF">
        <w:rPr>
          <w:rFonts w:ascii="Times New Roman" w:hAnsi="Times New Roman"/>
          <w:sz w:val="24"/>
          <w:szCs w:val="24"/>
        </w:rPr>
        <w:t xml:space="preserve"> m. </w:t>
      </w:r>
      <w:r w:rsidR="002128CA">
        <w:rPr>
          <w:rFonts w:ascii="Times New Roman" w:hAnsi="Times New Roman"/>
          <w:sz w:val="24"/>
          <w:szCs w:val="24"/>
        </w:rPr>
        <w:t xml:space="preserve">buvo </w:t>
      </w:r>
      <w:r w:rsidR="00E258F2" w:rsidRPr="00C21CEF">
        <w:rPr>
          <w:rFonts w:ascii="Times New Roman" w:hAnsi="Times New Roman"/>
          <w:sz w:val="24"/>
          <w:szCs w:val="24"/>
        </w:rPr>
        <w:t xml:space="preserve">registruojami </w:t>
      </w:r>
      <w:r w:rsidR="002128CA">
        <w:rPr>
          <w:rFonts w:ascii="Times New Roman" w:hAnsi="Times New Roman"/>
          <w:sz w:val="24"/>
          <w:szCs w:val="24"/>
        </w:rPr>
        <w:t xml:space="preserve">kiek </w:t>
      </w:r>
      <w:r w:rsidR="00E258F2" w:rsidRPr="00C21CEF">
        <w:rPr>
          <w:rFonts w:ascii="Times New Roman" w:hAnsi="Times New Roman"/>
          <w:sz w:val="24"/>
          <w:szCs w:val="24"/>
        </w:rPr>
        <w:t>didesni laimikiai, vidutiniškai 2</w:t>
      </w:r>
      <w:r w:rsidR="009D6249" w:rsidRPr="009D6249">
        <w:rPr>
          <w:rFonts w:ascii="Times New Roman" w:hAnsi="Times New Roman"/>
          <w:sz w:val="24"/>
          <w:szCs w:val="24"/>
        </w:rPr>
        <w:t>07</w:t>
      </w:r>
      <w:r w:rsidR="00E258F2" w:rsidRPr="00C21CEF">
        <w:rPr>
          <w:rFonts w:ascii="Times New Roman" w:hAnsi="Times New Roman"/>
          <w:sz w:val="24"/>
          <w:szCs w:val="24"/>
        </w:rPr>
        <w:t xml:space="preserve"> kg</w:t>
      </w:r>
      <w:r w:rsidR="00917BBA">
        <w:rPr>
          <w:rFonts w:ascii="Times New Roman" w:hAnsi="Times New Roman"/>
          <w:sz w:val="24"/>
          <w:szCs w:val="24"/>
        </w:rPr>
        <w:t xml:space="preserve">, 2023 m. </w:t>
      </w:r>
      <w:r w:rsidR="00A01973">
        <w:rPr>
          <w:rFonts w:ascii="Times New Roman" w:hAnsi="Times New Roman"/>
          <w:sz w:val="24"/>
          <w:szCs w:val="24"/>
        </w:rPr>
        <w:t xml:space="preserve">registruoti laimikiai siekė tik </w:t>
      </w:r>
      <w:r w:rsidR="002128CA">
        <w:rPr>
          <w:rFonts w:ascii="Times New Roman" w:hAnsi="Times New Roman"/>
          <w:sz w:val="24"/>
          <w:szCs w:val="24"/>
        </w:rPr>
        <w:t>32</w:t>
      </w:r>
      <w:r w:rsidR="00A01973">
        <w:rPr>
          <w:rFonts w:ascii="Times New Roman" w:hAnsi="Times New Roman"/>
          <w:sz w:val="24"/>
          <w:szCs w:val="24"/>
        </w:rPr>
        <w:t xml:space="preserve"> kg</w:t>
      </w:r>
      <w:r w:rsidR="002128CA">
        <w:rPr>
          <w:rFonts w:ascii="Times New Roman" w:hAnsi="Times New Roman"/>
          <w:sz w:val="24"/>
          <w:szCs w:val="24"/>
        </w:rPr>
        <w:t>, 2024 m. 22 kg</w:t>
      </w:r>
      <w:r>
        <w:rPr>
          <w:rFonts w:ascii="Times New Roman" w:hAnsi="Times New Roman"/>
          <w:sz w:val="24"/>
          <w:szCs w:val="24"/>
        </w:rPr>
        <w:t xml:space="preserve"> (6.3 pav.)</w:t>
      </w:r>
      <w:r w:rsidR="00E258F2" w:rsidRPr="00C21CEF">
        <w:rPr>
          <w:rFonts w:ascii="Times New Roman" w:hAnsi="Times New Roman"/>
          <w:sz w:val="24"/>
          <w:szCs w:val="24"/>
        </w:rPr>
        <w:t xml:space="preserve">. 2019-2020 metų rudenį žymiai didesni sykų laimikiai registruoti ir Baltijos priekrantėje. </w:t>
      </w:r>
      <w:r w:rsidR="00034D0A" w:rsidRPr="00C21CEF">
        <w:rPr>
          <w:rFonts w:ascii="Times New Roman" w:hAnsi="Times New Roman"/>
          <w:sz w:val="24"/>
          <w:szCs w:val="24"/>
        </w:rPr>
        <w:t>2019-202</w:t>
      </w:r>
      <w:r w:rsidR="003E64B7">
        <w:rPr>
          <w:rFonts w:ascii="Times New Roman" w:hAnsi="Times New Roman"/>
          <w:sz w:val="24"/>
          <w:szCs w:val="24"/>
        </w:rPr>
        <w:t>4</w:t>
      </w:r>
      <w:r w:rsidR="00034D0A" w:rsidRPr="00C21CEF">
        <w:rPr>
          <w:rFonts w:ascii="Times New Roman" w:hAnsi="Times New Roman"/>
          <w:sz w:val="24"/>
          <w:szCs w:val="24"/>
        </w:rPr>
        <w:t xml:space="preserve"> </w:t>
      </w:r>
      <w:r w:rsidR="00034D0A">
        <w:rPr>
          <w:rFonts w:ascii="Times New Roman" w:hAnsi="Times New Roman"/>
          <w:sz w:val="24"/>
          <w:szCs w:val="24"/>
        </w:rPr>
        <w:t>d</w:t>
      </w:r>
      <w:r w:rsidR="00E258F2" w:rsidRPr="00C21CEF">
        <w:rPr>
          <w:rFonts w:ascii="Times New Roman" w:hAnsi="Times New Roman"/>
          <w:sz w:val="24"/>
          <w:szCs w:val="24"/>
        </w:rPr>
        <w:t>idžioji laimikių dalis</w:t>
      </w:r>
      <w:r w:rsidR="00A01973">
        <w:rPr>
          <w:rFonts w:ascii="Times New Roman" w:hAnsi="Times New Roman"/>
          <w:sz w:val="24"/>
          <w:szCs w:val="24"/>
        </w:rPr>
        <w:t xml:space="preserve"> Kuršių mariose</w:t>
      </w:r>
      <w:r w:rsidR="00E258F2" w:rsidRPr="00C21CEF">
        <w:rPr>
          <w:rFonts w:ascii="Times New Roman" w:hAnsi="Times New Roman"/>
          <w:sz w:val="24"/>
          <w:szCs w:val="24"/>
        </w:rPr>
        <w:t xml:space="preserve"> pag</w:t>
      </w:r>
      <w:r w:rsidR="00034D0A">
        <w:rPr>
          <w:rFonts w:ascii="Times New Roman" w:hAnsi="Times New Roman"/>
          <w:sz w:val="24"/>
          <w:szCs w:val="24"/>
        </w:rPr>
        <w:t>aut</w:t>
      </w:r>
      <w:r w:rsidR="00E258F2" w:rsidRPr="00C21CEF">
        <w:rPr>
          <w:rFonts w:ascii="Times New Roman" w:hAnsi="Times New Roman"/>
          <w:sz w:val="24"/>
          <w:szCs w:val="24"/>
        </w:rPr>
        <w:t>a lapkričio-gruodžio mėnesiais (</w:t>
      </w:r>
      <w:r w:rsidR="00A01973">
        <w:rPr>
          <w:rFonts w:ascii="Times New Roman" w:hAnsi="Times New Roman"/>
          <w:sz w:val="24"/>
          <w:szCs w:val="24"/>
        </w:rPr>
        <w:t>6</w:t>
      </w:r>
      <w:r w:rsidR="003E64B7">
        <w:rPr>
          <w:rFonts w:ascii="Times New Roman" w:hAnsi="Times New Roman"/>
          <w:sz w:val="24"/>
          <w:szCs w:val="24"/>
        </w:rPr>
        <w:t>2</w:t>
      </w:r>
      <w:r w:rsidR="003E64B7" w:rsidRPr="003E64B7">
        <w:rPr>
          <w:rFonts w:ascii="Times New Roman" w:hAnsi="Times New Roman"/>
          <w:sz w:val="24"/>
          <w:szCs w:val="24"/>
        </w:rPr>
        <w:t>,4</w:t>
      </w:r>
      <w:r w:rsidR="009E0A89">
        <w:rPr>
          <w:rFonts w:ascii="Times New Roman" w:hAnsi="Times New Roman"/>
          <w:sz w:val="24"/>
          <w:szCs w:val="24"/>
        </w:rPr>
        <w:t>%</w:t>
      </w:r>
      <w:r w:rsidR="00E258F2" w:rsidRPr="00C21CEF">
        <w:rPr>
          <w:rFonts w:ascii="Times New Roman" w:hAnsi="Times New Roman"/>
          <w:sz w:val="24"/>
          <w:szCs w:val="24"/>
        </w:rPr>
        <w:t>)</w:t>
      </w:r>
      <w:r w:rsidR="00127351">
        <w:rPr>
          <w:rFonts w:ascii="Times New Roman" w:hAnsi="Times New Roman"/>
          <w:sz w:val="24"/>
          <w:szCs w:val="24"/>
        </w:rPr>
        <w:t xml:space="preserve">, </w:t>
      </w:r>
      <w:r w:rsidR="00A01973">
        <w:rPr>
          <w:rFonts w:ascii="Times New Roman" w:hAnsi="Times New Roman"/>
          <w:sz w:val="24"/>
          <w:szCs w:val="24"/>
        </w:rPr>
        <w:t>1</w:t>
      </w:r>
      <w:r w:rsidR="003E64B7" w:rsidRPr="003E64B7">
        <w:rPr>
          <w:rFonts w:ascii="Times New Roman" w:hAnsi="Times New Roman"/>
          <w:sz w:val="24"/>
          <w:szCs w:val="24"/>
        </w:rPr>
        <w:t>6,9</w:t>
      </w:r>
      <w:r w:rsidR="009E0A89">
        <w:rPr>
          <w:rFonts w:ascii="Times New Roman" w:hAnsi="Times New Roman"/>
          <w:sz w:val="24"/>
          <w:szCs w:val="24"/>
        </w:rPr>
        <w:t>%</w:t>
      </w:r>
      <w:r w:rsidR="00127351">
        <w:rPr>
          <w:rFonts w:ascii="Times New Roman" w:hAnsi="Times New Roman"/>
          <w:sz w:val="24"/>
          <w:szCs w:val="24"/>
        </w:rPr>
        <w:t xml:space="preserve"> sugau</w:t>
      </w:r>
      <w:r w:rsidR="00A01973">
        <w:rPr>
          <w:rFonts w:ascii="Times New Roman" w:hAnsi="Times New Roman"/>
          <w:sz w:val="24"/>
          <w:szCs w:val="24"/>
        </w:rPr>
        <w:t>t</w:t>
      </w:r>
      <w:r w:rsidR="00127351">
        <w:rPr>
          <w:rFonts w:ascii="Times New Roman" w:hAnsi="Times New Roman"/>
          <w:sz w:val="24"/>
          <w:szCs w:val="24"/>
        </w:rPr>
        <w:t>a spalio mėnesį</w:t>
      </w:r>
      <w:r w:rsidR="00182EF5">
        <w:rPr>
          <w:rFonts w:ascii="Times New Roman" w:hAnsi="Times New Roman"/>
          <w:sz w:val="24"/>
          <w:szCs w:val="24"/>
        </w:rPr>
        <w:t>. Anksčiau</w:t>
      </w:r>
      <w:r w:rsidR="00034D0A">
        <w:rPr>
          <w:rFonts w:ascii="Times New Roman" w:hAnsi="Times New Roman"/>
          <w:sz w:val="24"/>
          <w:szCs w:val="24"/>
        </w:rPr>
        <w:t xml:space="preserve"> daugiausia</w:t>
      </w:r>
      <w:r w:rsidR="00E258F2" w:rsidRPr="00C21CEF">
        <w:rPr>
          <w:rFonts w:ascii="Times New Roman" w:hAnsi="Times New Roman"/>
          <w:sz w:val="24"/>
          <w:szCs w:val="24"/>
        </w:rPr>
        <w:t xml:space="preserve"> </w:t>
      </w:r>
      <w:r w:rsidR="00182EF5">
        <w:rPr>
          <w:rFonts w:ascii="Times New Roman" w:hAnsi="Times New Roman"/>
          <w:sz w:val="24"/>
          <w:szCs w:val="24"/>
        </w:rPr>
        <w:t xml:space="preserve">sykų buvo sugaunama </w:t>
      </w:r>
      <w:r w:rsidR="00E258F2" w:rsidRPr="00C21CEF">
        <w:rPr>
          <w:rFonts w:ascii="Times New Roman" w:hAnsi="Times New Roman"/>
          <w:sz w:val="24"/>
          <w:szCs w:val="24"/>
        </w:rPr>
        <w:t>vakarinėje marių dalyje piečiau Juodkrantės</w:t>
      </w:r>
      <w:r w:rsidR="00182EF5">
        <w:rPr>
          <w:rFonts w:ascii="Times New Roman" w:hAnsi="Times New Roman"/>
          <w:sz w:val="24"/>
          <w:szCs w:val="24"/>
        </w:rPr>
        <w:t>, pastaruosius keletą metų didesnius sykų laimikius sugavusios įmonės nurodė vykdžiusios žvejybą įvairiuose žvejybos baruose centrinėje ir pietinėje marių dalyse</w:t>
      </w:r>
      <w:r w:rsidR="00E258F2" w:rsidRPr="00C21CEF">
        <w:rPr>
          <w:rFonts w:ascii="Times New Roman" w:hAnsi="Times New Roman"/>
          <w:sz w:val="24"/>
          <w:szCs w:val="24"/>
        </w:rPr>
        <w:t>.</w:t>
      </w:r>
      <w:r w:rsidR="00182EF5">
        <w:rPr>
          <w:rFonts w:ascii="Times New Roman" w:hAnsi="Times New Roman"/>
          <w:sz w:val="24"/>
          <w:szCs w:val="24"/>
        </w:rPr>
        <w:t xml:space="preserve"> Sykų sugavimai registruojami labai nedideli, </w:t>
      </w:r>
      <w:r w:rsidR="00503121">
        <w:rPr>
          <w:rFonts w:ascii="Times New Roman" w:hAnsi="Times New Roman"/>
          <w:sz w:val="24"/>
          <w:szCs w:val="24"/>
        </w:rPr>
        <w:t xml:space="preserve">jų pobūdis labiau atsitiktinis ir </w:t>
      </w:r>
      <w:r w:rsidR="00182EF5">
        <w:rPr>
          <w:rFonts w:ascii="Times New Roman" w:hAnsi="Times New Roman"/>
          <w:sz w:val="24"/>
          <w:szCs w:val="24"/>
        </w:rPr>
        <w:t xml:space="preserve">pagal turimus duomenis negalima </w:t>
      </w:r>
      <w:r w:rsidR="00503121">
        <w:rPr>
          <w:rFonts w:ascii="Times New Roman" w:hAnsi="Times New Roman"/>
          <w:sz w:val="24"/>
          <w:szCs w:val="24"/>
        </w:rPr>
        <w:t>nustatyti didesne priegauda pasižyminčių akvatorijų.</w:t>
      </w:r>
      <w:r w:rsidR="00E258F2" w:rsidRPr="00C21CEF">
        <w:rPr>
          <w:rFonts w:ascii="Times New Roman" w:hAnsi="Times New Roman"/>
          <w:sz w:val="24"/>
          <w:szCs w:val="24"/>
        </w:rPr>
        <w:t xml:space="preserve"> </w:t>
      </w:r>
      <w:r w:rsidR="00E258F2" w:rsidRPr="00E7483C">
        <w:rPr>
          <w:rFonts w:ascii="Times New Roman" w:hAnsi="Times New Roman"/>
          <w:bCs/>
          <w:sz w:val="24"/>
          <w:szCs w:val="24"/>
        </w:rPr>
        <w:t>20</w:t>
      </w:r>
      <w:r w:rsidR="00623769" w:rsidRPr="00E7483C">
        <w:rPr>
          <w:rFonts w:ascii="Times New Roman" w:hAnsi="Times New Roman"/>
          <w:bCs/>
          <w:sz w:val="24"/>
          <w:szCs w:val="24"/>
        </w:rPr>
        <w:t>19-202</w:t>
      </w:r>
      <w:r w:rsidR="003E64B7">
        <w:rPr>
          <w:rFonts w:ascii="Times New Roman" w:hAnsi="Times New Roman"/>
          <w:bCs/>
          <w:sz w:val="24"/>
          <w:szCs w:val="24"/>
        </w:rPr>
        <w:t>4</w:t>
      </w:r>
      <w:r w:rsidR="00E258F2" w:rsidRPr="00E7483C">
        <w:rPr>
          <w:rFonts w:ascii="Times New Roman" w:hAnsi="Times New Roman"/>
          <w:bCs/>
          <w:sz w:val="24"/>
          <w:szCs w:val="24"/>
        </w:rPr>
        <w:t xml:space="preserve"> m. </w:t>
      </w:r>
      <w:r w:rsidR="003E64B7">
        <w:rPr>
          <w:rFonts w:ascii="Times New Roman" w:hAnsi="Times New Roman"/>
          <w:bCs/>
          <w:sz w:val="24"/>
          <w:szCs w:val="24"/>
        </w:rPr>
        <w:t>88</w:t>
      </w:r>
      <w:r w:rsidR="009E0A89">
        <w:rPr>
          <w:rFonts w:ascii="Times New Roman" w:hAnsi="Times New Roman"/>
          <w:bCs/>
          <w:sz w:val="24"/>
          <w:szCs w:val="24"/>
        </w:rPr>
        <w:t>%</w:t>
      </w:r>
      <w:r w:rsidR="00E258F2" w:rsidRPr="00E7483C">
        <w:rPr>
          <w:rFonts w:ascii="Times New Roman" w:hAnsi="Times New Roman"/>
          <w:bCs/>
          <w:sz w:val="24"/>
          <w:szCs w:val="24"/>
        </w:rPr>
        <w:t xml:space="preserve"> sykų laimikių sugauta 40-50 mm tinklais.</w:t>
      </w:r>
      <w:r w:rsidR="00E258F2" w:rsidRPr="005D7386">
        <w:rPr>
          <w:rFonts w:ascii="Times New Roman" w:hAnsi="Times New Roman"/>
          <w:sz w:val="24"/>
          <w:szCs w:val="24"/>
        </w:rPr>
        <w:t xml:space="preserve"> </w:t>
      </w:r>
      <w:r w:rsidR="00E258F2" w:rsidRPr="00C21CEF">
        <w:rPr>
          <w:rFonts w:ascii="Times New Roman" w:hAnsi="Times New Roman"/>
          <w:sz w:val="24"/>
          <w:szCs w:val="24"/>
        </w:rPr>
        <w:t>Greičiausiai sykų nedidelis pagausėjimas</w:t>
      </w:r>
      <w:r w:rsidR="003E64B7">
        <w:rPr>
          <w:rFonts w:ascii="Times New Roman" w:hAnsi="Times New Roman"/>
          <w:sz w:val="24"/>
          <w:szCs w:val="24"/>
        </w:rPr>
        <w:t xml:space="preserve"> 2019-2022 m.</w:t>
      </w:r>
      <w:r w:rsidR="00E258F2" w:rsidRPr="00C21CEF">
        <w:rPr>
          <w:rFonts w:ascii="Times New Roman" w:hAnsi="Times New Roman"/>
          <w:sz w:val="24"/>
          <w:szCs w:val="24"/>
        </w:rPr>
        <w:t xml:space="preserve"> sietinas su pastaraisiais metais vykdomais dirbtinio veisimo darbais Rusijai priklausiančioje marių dalyje - Rasytėje (Rybači</w:t>
      </w:r>
      <w:r w:rsidR="00EB4529">
        <w:rPr>
          <w:rFonts w:ascii="Times New Roman" w:hAnsi="Times New Roman"/>
          <w:sz w:val="24"/>
          <w:szCs w:val="24"/>
        </w:rPr>
        <w:t>j</w:t>
      </w:r>
      <w:r w:rsidR="00E258F2" w:rsidRPr="00C21CEF">
        <w:rPr>
          <w:rFonts w:ascii="Times New Roman" w:hAnsi="Times New Roman"/>
          <w:sz w:val="24"/>
          <w:szCs w:val="24"/>
        </w:rPr>
        <w:t>). Kokia yra natūraliai besiveisiančių sykų būklė – neaišku, tačiau tikėtina, jog ji yra kritinė ir šiai rūšiai reikalinga speciali griežta apsauga.</w:t>
      </w:r>
    </w:p>
    <w:p w14:paraId="01C5AD21" w14:textId="49CB3917" w:rsidR="00AE7B00" w:rsidRDefault="00AE7B00" w:rsidP="00E258F2">
      <w:pPr>
        <w:spacing w:after="0" w:line="360" w:lineRule="auto"/>
        <w:ind w:firstLine="539"/>
        <w:jc w:val="both"/>
        <w:rPr>
          <w:rFonts w:ascii="Times New Roman" w:hAnsi="Times New Roman"/>
          <w:sz w:val="24"/>
          <w:szCs w:val="24"/>
        </w:rPr>
      </w:pPr>
      <w:r w:rsidRPr="00AE7B00">
        <w:rPr>
          <w:rFonts w:ascii="Times New Roman" w:hAnsi="Times New Roman"/>
          <w:sz w:val="24"/>
          <w:szCs w:val="24"/>
        </w:rPr>
        <w:t xml:space="preserve">Šalutinį laimikį </w:t>
      </w:r>
      <w:r w:rsidR="00ED0C0A">
        <w:rPr>
          <w:rFonts w:ascii="Times New Roman" w:hAnsi="Times New Roman"/>
          <w:sz w:val="24"/>
          <w:szCs w:val="24"/>
        </w:rPr>
        <w:t>žvejai-</w:t>
      </w:r>
      <w:r w:rsidRPr="00AE7B00">
        <w:rPr>
          <w:rFonts w:ascii="Times New Roman" w:hAnsi="Times New Roman"/>
          <w:sz w:val="24"/>
          <w:szCs w:val="24"/>
        </w:rPr>
        <w:t xml:space="preserve">verslininkai deklaruoja tik sterkų, </w:t>
      </w:r>
      <w:r>
        <w:rPr>
          <w:rFonts w:ascii="Times New Roman" w:hAnsi="Times New Roman"/>
          <w:sz w:val="24"/>
          <w:szCs w:val="24"/>
        </w:rPr>
        <w:t xml:space="preserve">ataskaitoje </w:t>
      </w:r>
      <w:r w:rsidRPr="00AE7B00">
        <w:rPr>
          <w:rFonts w:ascii="Times New Roman" w:hAnsi="Times New Roman"/>
          <w:sz w:val="24"/>
          <w:szCs w:val="24"/>
        </w:rPr>
        <w:t>jų laimikiai ir priegauda analizuojami atskiruose įrankiuose ir žvejybos baruose, bei skirtingais mėnesiais, taip pat pateikiami mokslinių žvejybų duomenys apie sterkų laimikius ir neverslinę priegaudą</w:t>
      </w:r>
      <w:r w:rsidR="00FD50FB">
        <w:rPr>
          <w:rFonts w:ascii="Times New Roman" w:hAnsi="Times New Roman"/>
          <w:sz w:val="24"/>
          <w:szCs w:val="24"/>
        </w:rPr>
        <w:t xml:space="preserve"> (žr. 6.3 skyrių)</w:t>
      </w:r>
      <w:r w:rsidRPr="00AE7B00">
        <w:rPr>
          <w:rFonts w:ascii="Times New Roman" w:hAnsi="Times New Roman"/>
          <w:sz w:val="24"/>
          <w:szCs w:val="24"/>
        </w:rPr>
        <w:t>. Tačiau reikia atkreipti dėmesį, kad mėnesinėse ataskaitose pateikiami tik apibendrinti duomenys apie naudojamą įrankių kiekį ir žvejybos vietą. Didelė dalis įmonių pateikia eilę žvejybos barų ir nurodo visus (ar galbūt didelę dalį turimų įrankių), taip pat visas dienas, kai buvo vykdoma žvejybą (neretai nurodomos visos mėnesio dienos). Iš tokių pateikiamų duomenų sunku nustatyti kokiame konkrečiame bare kokios buvo pastangos ir laimikiai. Darant prielaidą, kad netikslumai įmonių ataskaitose išlieka panašūs, manome, kad ataskaitoje paruošti žemėlapiai iš esmės atspindi realią padėtį, ypač juos apibendrinant didesnėms akvatorijoms. Darant tą pačią prielaidą, galima manyti, kad deklaruojamos pastangos ir pagal jas apskaičiuoti laimikiai pastangai (žvejybos efektyvumas), nors ir nėra tikslūs, taip pat leidžia vertinti verslinės žvejybos ir išteklių pokyčius.</w:t>
      </w:r>
    </w:p>
    <w:p w14:paraId="5AE82CED" w14:textId="65FDC575" w:rsidR="006A5BF9" w:rsidRDefault="006A5BF9" w:rsidP="00E258F2">
      <w:pPr>
        <w:spacing w:after="0" w:line="360" w:lineRule="auto"/>
        <w:ind w:firstLine="539"/>
        <w:jc w:val="both"/>
        <w:rPr>
          <w:rFonts w:ascii="Times New Roman" w:hAnsi="Times New Roman"/>
          <w:sz w:val="24"/>
          <w:szCs w:val="24"/>
        </w:rPr>
      </w:pPr>
      <w:r w:rsidRPr="006A5BF9">
        <w:rPr>
          <w:rFonts w:ascii="Times New Roman" w:hAnsi="Times New Roman"/>
          <w:sz w:val="24"/>
          <w:szCs w:val="24"/>
        </w:rPr>
        <w:t xml:space="preserve">Per pastaruosius kelis metus verslinės žvejybos tvarkos apraše nustatyta eilė pakeitimų, mažinančių šalutinį laimikį: uždrausta žvejyba didžiausiu šalutiniu laimikiu pasižyminčiais mažesniais nei 45 mm akies dydžio tinklais, lašišinių žuvų migracijos laikotarpiu draudžiama žvejyba didelėje dalyje marių pakrantės akvatorijų, kur stebima didesnė sterkų priegauda, nustatyta </w:t>
      </w:r>
      <w:r w:rsidRPr="006A5BF9">
        <w:rPr>
          <w:rFonts w:ascii="Times New Roman" w:hAnsi="Times New Roman"/>
          <w:sz w:val="24"/>
          <w:szCs w:val="24"/>
        </w:rPr>
        <w:lastRenderedPageBreak/>
        <w:t xml:space="preserve">žvejybos gaudyklėmis tvarka, leidžianti sumažinti paleidžiamų negyvybingų jaunų žuvų dalį. Taip pat nuo 2023 m. žymiai sumažinti svarbiausių verslinės žvejybos įrankių limitai, ypač 45-50 mm tinklai. Žvejybos įmonėms išėjus iš verslo, įrankių kiekis dar sumažės. </w:t>
      </w:r>
      <w:r w:rsidRPr="00B941B5">
        <w:rPr>
          <w:rFonts w:ascii="Times New Roman" w:hAnsi="Times New Roman"/>
          <w:sz w:val="24"/>
          <w:szCs w:val="24"/>
        </w:rPr>
        <w:t>202</w:t>
      </w:r>
      <w:r w:rsidR="00B941B5" w:rsidRPr="00B941B5">
        <w:rPr>
          <w:rFonts w:ascii="Times New Roman" w:hAnsi="Times New Roman"/>
          <w:sz w:val="24"/>
          <w:szCs w:val="24"/>
        </w:rPr>
        <w:t>5</w:t>
      </w:r>
      <w:r w:rsidRPr="006A5BF9">
        <w:rPr>
          <w:rFonts w:ascii="Times New Roman" w:hAnsi="Times New Roman"/>
          <w:sz w:val="24"/>
          <w:szCs w:val="24"/>
        </w:rPr>
        <w:t xml:space="preserve"> m. mokslinių tyrimų naudojant verslinės žvejybos įrankius duomenimis, </w:t>
      </w:r>
      <w:r w:rsidRPr="004D02DC">
        <w:rPr>
          <w:rFonts w:ascii="Times New Roman" w:hAnsi="Times New Roman"/>
          <w:sz w:val="24"/>
          <w:szCs w:val="24"/>
        </w:rPr>
        <w:t xml:space="preserve">sterkų šalutinis laimikis buvo panašus kaip ir ankstesniais metais, žiobrių – </w:t>
      </w:r>
      <w:r w:rsidR="00B941B5" w:rsidRPr="004D02DC">
        <w:rPr>
          <w:rFonts w:ascii="Times New Roman" w:hAnsi="Times New Roman"/>
          <w:sz w:val="24"/>
          <w:szCs w:val="24"/>
        </w:rPr>
        <w:t>didesnis nei 2024 m., bet panašus kaip ankstesnio laikotarpio</w:t>
      </w:r>
      <w:r w:rsidRPr="004D02DC">
        <w:rPr>
          <w:rFonts w:ascii="Times New Roman" w:hAnsi="Times New Roman"/>
          <w:sz w:val="24"/>
          <w:szCs w:val="24"/>
        </w:rPr>
        <w:t xml:space="preserve">, bendras įrankių šalutinis laimikis buvo panašus kaip ir keletą ankstesnių metų. Manome, kad šiuo metu taikomi taisyklių pakeitimai ir įrankių limitų sumažinimas leidžia žymiai sumažinti tiek santykinį, tiek absoliutų šalutinio laimikio dydį Kuršių marių žvejyboje, tačiau tokių priemonių taikymas tik </w:t>
      </w:r>
      <w:r w:rsidR="00FD50FB" w:rsidRPr="004D02DC">
        <w:rPr>
          <w:rFonts w:ascii="Times New Roman" w:hAnsi="Times New Roman"/>
          <w:sz w:val="24"/>
          <w:szCs w:val="24"/>
        </w:rPr>
        <w:t xml:space="preserve">Lietuvos marių </w:t>
      </w:r>
      <w:r w:rsidRPr="004D02DC">
        <w:rPr>
          <w:rFonts w:ascii="Times New Roman" w:hAnsi="Times New Roman"/>
          <w:sz w:val="24"/>
          <w:szCs w:val="24"/>
        </w:rPr>
        <w:t>dalyje gali turėti ribotą poveikį</w:t>
      </w:r>
      <w:r w:rsidRPr="006A5BF9">
        <w:rPr>
          <w:rFonts w:ascii="Times New Roman" w:hAnsi="Times New Roman"/>
          <w:sz w:val="24"/>
          <w:szCs w:val="24"/>
        </w:rPr>
        <w:t xml:space="preserve"> žuvų ištekliams. Siekiant įvertinti priemonių efektyvumą reikia tęsti mokslinius stebėjimus.</w:t>
      </w:r>
    </w:p>
    <w:p w14:paraId="760AE664" w14:textId="552D77DA" w:rsidR="000B426C" w:rsidRDefault="000B426C" w:rsidP="00160410">
      <w:pPr>
        <w:spacing w:after="0" w:line="360" w:lineRule="auto"/>
        <w:ind w:firstLine="540"/>
        <w:jc w:val="both"/>
        <w:rPr>
          <w:rFonts w:ascii="Times New Roman" w:hAnsi="Times New Roman"/>
          <w:sz w:val="24"/>
          <w:szCs w:val="24"/>
        </w:rPr>
      </w:pPr>
    </w:p>
    <w:p w14:paraId="4C5BD217" w14:textId="2F382C9A" w:rsidR="009E4532" w:rsidRDefault="002128CA" w:rsidP="00D607C6">
      <w:pPr>
        <w:spacing w:after="0" w:line="360" w:lineRule="auto"/>
        <w:jc w:val="both"/>
        <w:rPr>
          <w:rFonts w:ascii="Times New Roman" w:hAnsi="Times New Roman"/>
          <w:sz w:val="24"/>
          <w:szCs w:val="24"/>
        </w:rPr>
      </w:pPr>
      <w:r>
        <w:rPr>
          <w:noProof/>
        </w:rPr>
        <w:drawing>
          <wp:inline distT="0" distB="0" distL="0" distR="0" wp14:anchorId="1913E07F" wp14:editId="59DD057B">
            <wp:extent cx="5476673" cy="3230684"/>
            <wp:effectExtent l="0" t="0" r="0" b="8255"/>
            <wp:docPr id="1438412693" name="Chart 1">
              <a:extLst xmlns:a="http://schemas.openxmlformats.org/drawingml/2006/main">
                <a:ext uri="{FF2B5EF4-FFF2-40B4-BE49-F238E27FC236}">
                  <a16:creationId xmlns:a16="http://schemas.microsoft.com/office/drawing/2014/main" id="{EAE60E9D-6A69-4944-8380-14FFB56735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38B448A6" w14:textId="477FCC9E" w:rsidR="00D607C6" w:rsidRPr="00C21CEF" w:rsidRDefault="00D607C6" w:rsidP="00D607C6">
      <w:pPr>
        <w:spacing w:after="0" w:line="240" w:lineRule="auto"/>
        <w:jc w:val="both"/>
        <w:rPr>
          <w:rFonts w:ascii="Times New Roman" w:hAnsi="Times New Roman"/>
          <w:sz w:val="24"/>
          <w:szCs w:val="24"/>
        </w:rPr>
      </w:pPr>
      <w:r w:rsidRPr="00C21CEF">
        <w:rPr>
          <w:rFonts w:ascii="Times New Roman" w:hAnsi="Times New Roman"/>
          <w:sz w:val="24"/>
          <w:szCs w:val="24"/>
        </w:rPr>
        <w:t>6.</w:t>
      </w:r>
      <w:r w:rsidR="00C77047">
        <w:rPr>
          <w:rFonts w:ascii="Times New Roman" w:hAnsi="Times New Roman"/>
          <w:sz w:val="24"/>
          <w:szCs w:val="24"/>
        </w:rPr>
        <w:t>3</w:t>
      </w:r>
      <w:r w:rsidRPr="00C21CEF">
        <w:rPr>
          <w:rFonts w:ascii="Times New Roman" w:hAnsi="Times New Roman"/>
          <w:sz w:val="24"/>
          <w:szCs w:val="24"/>
        </w:rPr>
        <w:t xml:space="preserve"> pav. </w:t>
      </w:r>
      <w:r>
        <w:rPr>
          <w:rFonts w:ascii="Times New Roman" w:hAnsi="Times New Roman"/>
          <w:sz w:val="24"/>
          <w:szCs w:val="24"/>
        </w:rPr>
        <w:t>Syk</w:t>
      </w:r>
      <w:r w:rsidRPr="00C21CEF">
        <w:rPr>
          <w:rFonts w:ascii="Times New Roman" w:hAnsi="Times New Roman"/>
          <w:sz w:val="24"/>
          <w:szCs w:val="24"/>
        </w:rPr>
        <w:t xml:space="preserve">ų versliniai </w:t>
      </w:r>
      <w:r>
        <w:rPr>
          <w:rFonts w:ascii="Times New Roman" w:hAnsi="Times New Roman"/>
          <w:sz w:val="24"/>
          <w:szCs w:val="24"/>
        </w:rPr>
        <w:t>laimiki</w:t>
      </w:r>
      <w:r w:rsidRPr="00C21CEF">
        <w:rPr>
          <w:rFonts w:ascii="Times New Roman" w:hAnsi="Times New Roman"/>
          <w:sz w:val="24"/>
          <w:szCs w:val="24"/>
        </w:rPr>
        <w:t xml:space="preserve">ai </w:t>
      </w:r>
      <w:r>
        <w:rPr>
          <w:rFonts w:ascii="Times New Roman" w:hAnsi="Times New Roman"/>
          <w:sz w:val="24"/>
          <w:szCs w:val="24"/>
        </w:rPr>
        <w:t>Kuršių mariose</w:t>
      </w:r>
      <w:r w:rsidRPr="00C21CEF">
        <w:rPr>
          <w:rFonts w:ascii="Times New Roman" w:hAnsi="Times New Roman"/>
          <w:sz w:val="24"/>
          <w:szCs w:val="24"/>
        </w:rPr>
        <w:t xml:space="preserve"> </w:t>
      </w:r>
      <w:r>
        <w:rPr>
          <w:rFonts w:ascii="Times New Roman" w:hAnsi="Times New Roman"/>
          <w:sz w:val="24"/>
          <w:szCs w:val="24"/>
        </w:rPr>
        <w:t>2011</w:t>
      </w:r>
      <w:r w:rsidRPr="00C21CEF">
        <w:rPr>
          <w:rFonts w:ascii="Times New Roman" w:hAnsi="Times New Roman"/>
          <w:sz w:val="24"/>
          <w:szCs w:val="24"/>
        </w:rPr>
        <w:t>–202</w:t>
      </w:r>
      <w:r w:rsidR="002128CA">
        <w:rPr>
          <w:rFonts w:ascii="Times New Roman" w:hAnsi="Times New Roman"/>
          <w:sz w:val="24"/>
          <w:szCs w:val="24"/>
        </w:rPr>
        <w:t>4</w:t>
      </w:r>
      <w:r w:rsidRPr="00C21CEF">
        <w:rPr>
          <w:rFonts w:ascii="Times New Roman" w:hAnsi="Times New Roman"/>
          <w:sz w:val="24"/>
          <w:szCs w:val="24"/>
        </w:rPr>
        <w:t xml:space="preserve"> m.</w:t>
      </w:r>
    </w:p>
    <w:p w14:paraId="4AA5A897" w14:textId="504184CB" w:rsidR="009E4532" w:rsidRDefault="009E4532" w:rsidP="00160410">
      <w:pPr>
        <w:spacing w:after="0" w:line="360" w:lineRule="auto"/>
        <w:ind w:firstLine="540"/>
        <w:jc w:val="both"/>
        <w:rPr>
          <w:rFonts w:ascii="Times New Roman" w:hAnsi="Times New Roman"/>
          <w:sz w:val="24"/>
          <w:szCs w:val="24"/>
        </w:rPr>
      </w:pPr>
    </w:p>
    <w:bookmarkEnd w:id="67"/>
    <w:p w14:paraId="7C9034B6" w14:textId="60B9FF7C" w:rsidR="00FA3708" w:rsidRDefault="00FA3708">
      <w:pPr>
        <w:spacing w:after="0" w:line="240" w:lineRule="auto"/>
        <w:rPr>
          <w:rFonts w:ascii="Times New Roman" w:hAnsi="Times New Roman"/>
          <w:sz w:val="24"/>
          <w:szCs w:val="24"/>
        </w:rPr>
      </w:pPr>
      <w:r>
        <w:rPr>
          <w:rFonts w:ascii="Times New Roman" w:hAnsi="Times New Roman"/>
          <w:sz w:val="24"/>
          <w:szCs w:val="24"/>
        </w:rPr>
        <w:br w:type="page"/>
      </w:r>
    </w:p>
    <w:p w14:paraId="77A598A4" w14:textId="4CED589F" w:rsidR="00613D36" w:rsidRPr="00C21CEF" w:rsidRDefault="00613D36" w:rsidP="00613D36">
      <w:pPr>
        <w:pStyle w:val="Heading2"/>
        <w:spacing w:before="0" w:after="0" w:line="360" w:lineRule="auto"/>
        <w:rPr>
          <w:rFonts w:ascii="Times New Roman" w:hAnsi="Times New Roman" w:cs="Times New Roman"/>
          <w:i w:val="0"/>
          <w:sz w:val="24"/>
          <w:szCs w:val="24"/>
        </w:rPr>
      </w:pPr>
      <w:bookmarkStart w:id="68" w:name="_Toc220680701"/>
      <w:r w:rsidRPr="00C21CEF">
        <w:rPr>
          <w:rFonts w:ascii="Times New Roman" w:hAnsi="Times New Roman" w:cs="Times New Roman"/>
          <w:i w:val="0"/>
          <w:sz w:val="24"/>
          <w:szCs w:val="24"/>
        </w:rPr>
        <w:lastRenderedPageBreak/>
        <w:t>6.</w:t>
      </w:r>
      <w:r>
        <w:rPr>
          <w:rFonts w:ascii="Times New Roman" w:hAnsi="Times New Roman" w:cs="Times New Roman"/>
          <w:i w:val="0"/>
          <w:sz w:val="24"/>
          <w:szCs w:val="24"/>
        </w:rPr>
        <w:t>2</w:t>
      </w:r>
      <w:r w:rsidRPr="00C21CEF">
        <w:rPr>
          <w:rFonts w:ascii="Times New Roman" w:hAnsi="Times New Roman" w:cs="Times New Roman"/>
          <w:i w:val="0"/>
          <w:sz w:val="24"/>
          <w:szCs w:val="24"/>
        </w:rPr>
        <w:t xml:space="preserve">. </w:t>
      </w:r>
      <w:r>
        <w:rPr>
          <w:rFonts w:ascii="Times New Roman" w:hAnsi="Times New Roman" w:cs="Times New Roman"/>
          <w:i w:val="0"/>
          <w:sz w:val="24"/>
          <w:szCs w:val="24"/>
        </w:rPr>
        <w:t>ŽIOBRIŲ VERSLINĖ ŽVEJYBA IR</w:t>
      </w:r>
      <w:r w:rsidRPr="00C21CEF">
        <w:rPr>
          <w:rFonts w:ascii="Times New Roman" w:hAnsi="Times New Roman" w:cs="Times New Roman"/>
          <w:i w:val="0"/>
          <w:sz w:val="24"/>
          <w:szCs w:val="24"/>
        </w:rPr>
        <w:t xml:space="preserve"> PRIEGAUDA</w:t>
      </w:r>
      <w:bookmarkEnd w:id="68"/>
    </w:p>
    <w:p w14:paraId="37886543" w14:textId="5FE0AE79" w:rsidR="00613D36" w:rsidRDefault="00613D36" w:rsidP="00160410">
      <w:pPr>
        <w:spacing w:after="0" w:line="360" w:lineRule="auto"/>
        <w:ind w:firstLine="540"/>
        <w:jc w:val="both"/>
        <w:rPr>
          <w:rFonts w:ascii="Times New Roman" w:hAnsi="Times New Roman"/>
          <w:sz w:val="24"/>
          <w:szCs w:val="24"/>
        </w:rPr>
      </w:pPr>
    </w:p>
    <w:p w14:paraId="49923D2F" w14:textId="45006A0A" w:rsidR="00613D36" w:rsidRPr="00114A37" w:rsidRDefault="00790132" w:rsidP="00160410">
      <w:pPr>
        <w:spacing w:after="0" w:line="360" w:lineRule="auto"/>
        <w:ind w:firstLine="540"/>
        <w:jc w:val="both"/>
        <w:rPr>
          <w:rFonts w:ascii="Times New Roman" w:hAnsi="Times New Roman"/>
          <w:sz w:val="24"/>
          <w:szCs w:val="24"/>
        </w:rPr>
      </w:pPr>
      <w:r w:rsidRPr="004D02DC">
        <w:rPr>
          <w:rFonts w:ascii="Times New Roman" w:hAnsi="Times New Roman"/>
          <w:sz w:val="24"/>
          <w:szCs w:val="24"/>
        </w:rPr>
        <w:t>Didžioji dalis žiobrių laimikių Kuršių mariose sugaunama rugsėjo-gruodžio mėnesiais. Šiuo laikotarpiu 2019-202</w:t>
      </w:r>
      <w:r w:rsidR="00767390" w:rsidRPr="004D02DC">
        <w:rPr>
          <w:rFonts w:ascii="Times New Roman" w:hAnsi="Times New Roman"/>
          <w:sz w:val="24"/>
          <w:szCs w:val="24"/>
        </w:rPr>
        <w:t>4</w:t>
      </w:r>
      <w:r w:rsidRPr="004D02DC">
        <w:rPr>
          <w:rFonts w:ascii="Times New Roman" w:hAnsi="Times New Roman"/>
          <w:sz w:val="24"/>
          <w:szCs w:val="24"/>
        </w:rPr>
        <w:t xml:space="preserve"> m. </w:t>
      </w:r>
      <w:r w:rsidR="007551D5" w:rsidRPr="004D02DC">
        <w:rPr>
          <w:rFonts w:ascii="Times New Roman" w:hAnsi="Times New Roman"/>
          <w:sz w:val="24"/>
          <w:szCs w:val="24"/>
        </w:rPr>
        <w:t xml:space="preserve">vidutiniškai </w:t>
      </w:r>
      <w:r w:rsidRPr="004D02DC">
        <w:rPr>
          <w:rFonts w:ascii="Times New Roman" w:hAnsi="Times New Roman"/>
          <w:sz w:val="24"/>
          <w:szCs w:val="24"/>
        </w:rPr>
        <w:t>buvo pagau</w:t>
      </w:r>
      <w:r w:rsidR="007551D5" w:rsidRPr="004D02DC">
        <w:rPr>
          <w:rFonts w:ascii="Times New Roman" w:hAnsi="Times New Roman"/>
          <w:sz w:val="24"/>
          <w:szCs w:val="24"/>
        </w:rPr>
        <w:t>nama</w:t>
      </w:r>
      <w:r w:rsidRPr="004D02DC">
        <w:rPr>
          <w:rFonts w:ascii="Times New Roman" w:hAnsi="Times New Roman"/>
          <w:sz w:val="24"/>
          <w:szCs w:val="24"/>
        </w:rPr>
        <w:t xml:space="preserve"> </w:t>
      </w:r>
      <w:r w:rsidR="00DB7763" w:rsidRPr="004D02DC">
        <w:rPr>
          <w:rFonts w:ascii="Times New Roman" w:hAnsi="Times New Roman"/>
          <w:sz w:val="24"/>
          <w:szCs w:val="24"/>
        </w:rPr>
        <w:t>6</w:t>
      </w:r>
      <w:r w:rsidR="00767390" w:rsidRPr="004D02DC">
        <w:rPr>
          <w:rFonts w:ascii="Times New Roman" w:hAnsi="Times New Roman"/>
          <w:sz w:val="24"/>
          <w:szCs w:val="24"/>
        </w:rPr>
        <w:t>7</w:t>
      </w:r>
      <w:r w:rsidR="009E0A89" w:rsidRPr="004D02DC">
        <w:rPr>
          <w:rFonts w:ascii="Times New Roman" w:hAnsi="Times New Roman"/>
          <w:sz w:val="24"/>
          <w:szCs w:val="24"/>
        </w:rPr>
        <w:t>%</w:t>
      </w:r>
      <w:r w:rsidRPr="004D02DC">
        <w:rPr>
          <w:rFonts w:ascii="Times New Roman" w:hAnsi="Times New Roman"/>
          <w:sz w:val="24"/>
          <w:szCs w:val="24"/>
        </w:rPr>
        <w:t xml:space="preserve"> visų žiobrių laimikių</w:t>
      </w:r>
      <w:r w:rsidR="007105EE" w:rsidRPr="004D02DC">
        <w:rPr>
          <w:rFonts w:ascii="Times New Roman" w:hAnsi="Times New Roman"/>
          <w:sz w:val="24"/>
          <w:szCs w:val="24"/>
        </w:rPr>
        <w:t xml:space="preserve">, </w:t>
      </w:r>
      <w:r w:rsidR="00767390" w:rsidRPr="004D02DC">
        <w:rPr>
          <w:rFonts w:ascii="Times New Roman" w:hAnsi="Times New Roman"/>
          <w:sz w:val="24"/>
          <w:szCs w:val="24"/>
        </w:rPr>
        <w:t>19</w:t>
      </w:r>
      <w:r w:rsidR="00B51863" w:rsidRPr="004D02DC">
        <w:rPr>
          <w:rFonts w:ascii="Times New Roman" w:hAnsi="Times New Roman"/>
          <w:sz w:val="24"/>
          <w:szCs w:val="24"/>
        </w:rPr>
        <w:t>,</w:t>
      </w:r>
      <w:r w:rsidR="00767390" w:rsidRPr="004D02DC">
        <w:rPr>
          <w:rFonts w:ascii="Times New Roman" w:hAnsi="Times New Roman"/>
          <w:sz w:val="24"/>
          <w:szCs w:val="24"/>
        </w:rPr>
        <w:t>9</w:t>
      </w:r>
      <w:r w:rsidR="009E0A89" w:rsidRPr="004D02DC">
        <w:rPr>
          <w:rFonts w:ascii="Times New Roman" w:hAnsi="Times New Roman"/>
          <w:sz w:val="24"/>
          <w:szCs w:val="24"/>
        </w:rPr>
        <w:t>%</w:t>
      </w:r>
      <w:r w:rsidR="007105EE" w:rsidRPr="004D02DC">
        <w:rPr>
          <w:rFonts w:ascii="Times New Roman" w:hAnsi="Times New Roman"/>
          <w:sz w:val="24"/>
          <w:szCs w:val="24"/>
        </w:rPr>
        <w:t xml:space="preserve"> pagauta kovo-balandžio mėnesiais (6.4 pav.</w:t>
      </w:r>
      <w:r w:rsidR="00E63361" w:rsidRPr="004D02DC">
        <w:rPr>
          <w:rFonts w:ascii="Times New Roman" w:hAnsi="Times New Roman"/>
          <w:sz w:val="24"/>
          <w:szCs w:val="24"/>
        </w:rPr>
        <w:t>, 6.2 lent.</w:t>
      </w:r>
      <w:r w:rsidR="007105EE" w:rsidRPr="004D02DC">
        <w:rPr>
          <w:rFonts w:ascii="Times New Roman" w:hAnsi="Times New Roman"/>
          <w:sz w:val="24"/>
          <w:szCs w:val="24"/>
        </w:rPr>
        <w:t xml:space="preserve">). </w:t>
      </w:r>
      <w:r w:rsidR="00114A37" w:rsidRPr="004D02DC">
        <w:rPr>
          <w:rFonts w:ascii="Times New Roman" w:hAnsi="Times New Roman"/>
          <w:sz w:val="24"/>
          <w:szCs w:val="24"/>
        </w:rPr>
        <w:t>Pagrindinis žiobrių verslinės žvejybos įrankis yra 40-50 mm tinklai</w:t>
      </w:r>
      <w:r w:rsidR="00B51863" w:rsidRPr="004D02DC">
        <w:rPr>
          <w:rFonts w:ascii="Times New Roman" w:hAnsi="Times New Roman"/>
          <w:sz w:val="24"/>
          <w:szCs w:val="24"/>
        </w:rPr>
        <w:t xml:space="preserve"> (nuo 2023 m. 45-50 mm)</w:t>
      </w:r>
      <w:r w:rsidR="00114A37" w:rsidRPr="004D02DC">
        <w:rPr>
          <w:rFonts w:ascii="Times New Roman" w:hAnsi="Times New Roman"/>
          <w:sz w:val="24"/>
          <w:szCs w:val="24"/>
        </w:rPr>
        <w:t>. Jais 2019-202</w:t>
      </w:r>
      <w:r w:rsidR="004627F3" w:rsidRPr="004D02DC">
        <w:rPr>
          <w:rFonts w:ascii="Times New Roman" w:hAnsi="Times New Roman"/>
          <w:sz w:val="24"/>
          <w:szCs w:val="24"/>
        </w:rPr>
        <w:t>4</w:t>
      </w:r>
      <w:r w:rsidR="00114A37" w:rsidRPr="004D02DC">
        <w:rPr>
          <w:rFonts w:ascii="Times New Roman" w:hAnsi="Times New Roman"/>
          <w:sz w:val="24"/>
          <w:szCs w:val="24"/>
        </w:rPr>
        <w:t xml:space="preserve"> m. buvo sugauta </w:t>
      </w:r>
      <w:r w:rsidR="004627F3" w:rsidRPr="004D02DC">
        <w:rPr>
          <w:rFonts w:ascii="Times New Roman" w:hAnsi="Times New Roman"/>
          <w:sz w:val="24"/>
          <w:szCs w:val="24"/>
        </w:rPr>
        <w:t>58,2</w:t>
      </w:r>
      <w:r w:rsidR="009E0A89" w:rsidRPr="004D02DC">
        <w:rPr>
          <w:rFonts w:ascii="Times New Roman" w:hAnsi="Times New Roman"/>
          <w:sz w:val="24"/>
          <w:szCs w:val="24"/>
        </w:rPr>
        <w:t>%</w:t>
      </w:r>
      <w:r w:rsidR="00114A37" w:rsidRPr="004D02DC">
        <w:rPr>
          <w:rFonts w:ascii="Times New Roman" w:hAnsi="Times New Roman"/>
          <w:sz w:val="24"/>
          <w:szCs w:val="24"/>
        </w:rPr>
        <w:t xml:space="preserve"> laimikių. </w:t>
      </w:r>
      <w:r w:rsidR="00114A37" w:rsidRPr="004D02DC">
        <w:rPr>
          <w:rFonts w:ascii="Times New Roman" w:hAnsi="Times New Roman"/>
          <w:color w:val="000000" w:themeColor="text1"/>
          <w:sz w:val="24"/>
          <w:szCs w:val="24"/>
        </w:rPr>
        <w:t xml:space="preserve">Pastaraisiais metais vis didesnė dalis žiobrių laimikių sugaunama marinėmis ir stambiaakėmis gaudyklėmis, </w:t>
      </w:r>
      <w:bookmarkStart w:id="69" w:name="_Hlk184385585"/>
      <w:r w:rsidR="00114A37" w:rsidRPr="004D02DC">
        <w:rPr>
          <w:rFonts w:ascii="Times New Roman" w:hAnsi="Times New Roman"/>
          <w:color w:val="000000" w:themeColor="text1"/>
          <w:sz w:val="24"/>
          <w:szCs w:val="24"/>
        </w:rPr>
        <w:t>202</w:t>
      </w:r>
      <w:r w:rsidR="004627F3" w:rsidRPr="004D02DC">
        <w:rPr>
          <w:rFonts w:ascii="Times New Roman" w:hAnsi="Times New Roman"/>
          <w:color w:val="000000" w:themeColor="text1"/>
          <w:sz w:val="24"/>
          <w:szCs w:val="24"/>
        </w:rPr>
        <w:t>1-2023</w:t>
      </w:r>
      <w:r w:rsidR="00114A37" w:rsidRPr="004D02DC">
        <w:rPr>
          <w:rFonts w:ascii="Times New Roman" w:hAnsi="Times New Roman"/>
          <w:color w:val="000000" w:themeColor="text1"/>
          <w:sz w:val="24"/>
          <w:szCs w:val="24"/>
        </w:rPr>
        <w:t xml:space="preserve"> m. </w:t>
      </w:r>
      <w:r w:rsidR="006B204E" w:rsidRPr="004D02DC">
        <w:rPr>
          <w:rFonts w:ascii="Times New Roman" w:hAnsi="Times New Roman"/>
          <w:color w:val="000000" w:themeColor="text1"/>
          <w:sz w:val="24"/>
          <w:szCs w:val="24"/>
        </w:rPr>
        <w:t xml:space="preserve">jomis sugautų laimikių dalis </w:t>
      </w:r>
      <w:r w:rsidR="004627F3" w:rsidRPr="004D02DC">
        <w:rPr>
          <w:rFonts w:ascii="Times New Roman" w:hAnsi="Times New Roman"/>
          <w:color w:val="000000" w:themeColor="text1"/>
          <w:sz w:val="24"/>
          <w:szCs w:val="24"/>
        </w:rPr>
        <w:t xml:space="preserve">vidutiniškai </w:t>
      </w:r>
      <w:r w:rsidR="006B204E" w:rsidRPr="004D02DC">
        <w:rPr>
          <w:rFonts w:ascii="Times New Roman" w:hAnsi="Times New Roman"/>
          <w:color w:val="000000" w:themeColor="text1"/>
          <w:sz w:val="24"/>
          <w:szCs w:val="24"/>
        </w:rPr>
        <w:t>s</w:t>
      </w:r>
      <w:r w:rsidR="004627F3" w:rsidRPr="004D02DC">
        <w:rPr>
          <w:rFonts w:ascii="Times New Roman" w:hAnsi="Times New Roman"/>
          <w:color w:val="000000" w:themeColor="text1"/>
          <w:sz w:val="24"/>
          <w:szCs w:val="24"/>
        </w:rPr>
        <w:t>udarė</w:t>
      </w:r>
      <w:r w:rsidR="006B204E" w:rsidRPr="004D02DC">
        <w:rPr>
          <w:rFonts w:ascii="Times New Roman" w:hAnsi="Times New Roman"/>
          <w:color w:val="000000" w:themeColor="text1"/>
          <w:sz w:val="24"/>
          <w:szCs w:val="24"/>
        </w:rPr>
        <w:t xml:space="preserve"> </w:t>
      </w:r>
      <w:r w:rsidR="004627F3" w:rsidRPr="004D02DC">
        <w:rPr>
          <w:rFonts w:ascii="Times New Roman" w:hAnsi="Times New Roman"/>
          <w:color w:val="000000" w:themeColor="text1"/>
          <w:sz w:val="24"/>
          <w:szCs w:val="24"/>
        </w:rPr>
        <w:t>44,8</w:t>
      </w:r>
      <w:r w:rsidR="009E0A89" w:rsidRPr="004D02DC">
        <w:rPr>
          <w:rFonts w:ascii="Times New Roman" w:hAnsi="Times New Roman"/>
          <w:color w:val="000000" w:themeColor="text1"/>
          <w:sz w:val="24"/>
          <w:szCs w:val="24"/>
        </w:rPr>
        <w:t>%</w:t>
      </w:r>
      <w:r w:rsidR="008F151F" w:rsidRPr="004D02DC">
        <w:rPr>
          <w:rFonts w:ascii="Times New Roman" w:hAnsi="Times New Roman"/>
          <w:color w:val="000000" w:themeColor="text1"/>
          <w:sz w:val="24"/>
          <w:szCs w:val="24"/>
        </w:rPr>
        <w:t>, 202</w:t>
      </w:r>
      <w:r w:rsidR="004627F3" w:rsidRPr="004D02DC">
        <w:rPr>
          <w:rFonts w:ascii="Times New Roman" w:hAnsi="Times New Roman"/>
          <w:color w:val="000000" w:themeColor="text1"/>
          <w:sz w:val="24"/>
          <w:szCs w:val="24"/>
        </w:rPr>
        <w:t>4</w:t>
      </w:r>
      <w:r w:rsidR="008F151F" w:rsidRPr="004D02DC">
        <w:rPr>
          <w:rFonts w:ascii="Times New Roman" w:hAnsi="Times New Roman"/>
          <w:color w:val="000000" w:themeColor="text1"/>
          <w:sz w:val="24"/>
          <w:szCs w:val="24"/>
        </w:rPr>
        <w:t xml:space="preserve"> m. – </w:t>
      </w:r>
      <w:r w:rsidR="004627F3" w:rsidRPr="004D02DC">
        <w:rPr>
          <w:rFonts w:ascii="Times New Roman" w:hAnsi="Times New Roman"/>
          <w:color w:val="000000" w:themeColor="text1"/>
          <w:sz w:val="24"/>
          <w:szCs w:val="24"/>
        </w:rPr>
        <w:t>64</w:t>
      </w:r>
      <w:r w:rsidR="008F151F" w:rsidRPr="004D02DC">
        <w:rPr>
          <w:rFonts w:ascii="Times New Roman" w:hAnsi="Times New Roman"/>
          <w:color w:val="000000" w:themeColor="text1"/>
          <w:sz w:val="24"/>
          <w:szCs w:val="24"/>
        </w:rPr>
        <w:t>,4</w:t>
      </w:r>
      <w:r w:rsidR="009E0A89" w:rsidRPr="004D02DC">
        <w:rPr>
          <w:rFonts w:ascii="Times New Roman" w:hAnsi="Times New Roman"/>
          <w:color w:val="000000" w:themeColor="text1"/>
          <w:sz w:val="24"/>
          <w:szCs w:val="24"/>
        </w:rPr>
        <w:t>%</w:t>
      </w:r>
      <w:bookmarkEnd w:id="69"/>
      <w:r w:rsidR="004627F3" w:rsidRPr="004D02DC">
        <w:rPr>
          <w:rFonts w:ascii="Times New Roman" w:hAnsi="Times New Roman"/>
          <w:color w:val="000000" w:themeColor="text1"/>
          <w:sz w:val="24"/>
          <w:szCs w:val="24"/>
        </w:rPr>
        <w:t xml:space="preserve">, </w:t>
      </w:r>
      <w:r w:rsidR="00E73198" w:rsidRPr="004D02DC">
        <w:rPr>
          <w:rFonts w:ascii="Times New Roman" w:hAnsi="Times New Roman"/>
          <w:color w:val="000000" w:themeColor="text1"/>
          <w:sz w:val="24"/>
          <w:szCs w:val="24"/>
        </w:rPr>
        <w:t xml:space="preserve">taigi, </w:t>
      </w:r>
      <w:r w:rsidR="00DA76E7" w:rsidRPr="004D02DC">
        <w:rPr>
          <w:rFonts w:ascii="Times New Roman" w:hAnsi="Times New Roman"/>
          <w:color w:val="000000" w:themeColor="text1"/>
          <w:sz w:val="24"/>
          <w:szCs w:val="24"/>
        </w:rPr>
        <w:t xml:space="preserve">2024 m. </w:t>
      </w:r>
      <w:r w:rsidR="004627F3" w:rsidRPr="004D02DC">
        <w:rPr>
          <w:rFonts w:ascii="Times New Roman" w:hAnsi="Times New Roman"/>
          <w:color w:val="000000" w:themeColor="text1"/>
          <w:sz w:val="24"/>
          <w:szCs w:val="24"/>
        </w:rPr>
        <w:t xml:space="preserve">marinės </w:t>
      </w:r>
      <w:r w:rsidR="004627F3" w:rsidRPr="004D02DC">
        <w:rPr>
          <w:rFonts w:ascii="Times New Roman" w:hAnsi="Times New Roman"/>
          <w:sz w:val="24"/>
          <w:szCs w:val="24"/>
        </w:rPr>
        <w:t>gaudyklės</w:t>
      </w:r>
      <w:r w:rsidR="004627F3">
        <w:rPr>
          <w:rFonts w:ascii="Times New Roman" w:hAnsi="Times New Roman"/>
          <w:sz w:val="24"/>
          <w:szCs w:val="24"/>
        </w:rPr>
        <w:t xml:space="preserve"> </w:t>
      </w:r>
      <w:r w:rsidR="00E012A0">
        <w:rPr>
          <w:rFonts w:ascii="Times New Roman" w:hAnsi="Times New Roman"/>
          <w:sz w:val="24"/>
          <w:szCs w:val="24"/>
        </w:rPr>
        <w:t xml:space="preserve">jau </w:t>
      </w:r>
      <w:r w:rsidR="004627F3">
        <w:rPr>
          <w:rFonts w:ascii="Times New Roman" w:hAnsi="Times New Roman"/>
          <w:sz w:val="24"/>
          <w:szCs w:val="24"/>
        </w:rPr>
        <w:t>tapo svarbiausiu žiobrių žvejybos įrankiu</w:t>
      </w:r>
      <w:r w:rsidR="006B204E">
        <w:rPr>
          <w:rFonts w:ascii="Times New Roman" w:hAnsi="Times New Roman"/>
          <w:sz w:val="24"/>
          <w:szCs w:val="24"/>
        </w:rPr>
        <w:t xml:space="preserve"> (6.1 lent.).</w:t>
      </w:r>
      <w:r w:rsidR="00E502C7">
        <w:rPr>
          <w:rFonts w:ascii="Times New Roman" w:hAnsi="Times New Roman"/>
          <w:sz w:val="24"/>
          <w:szCs w:val="24"/>
        </w:rPr>
        <w:t xml:space="preserve"> Tokią žiobrių verslinės žvejybos kaitą galima paaiškinti efektyvesnių inkaruojam</w:t>
      </w:r>
      <w:r w:rsidR="00527ED3">
        <w:rPr>
          <w:rFonts w:ascii="Times New Roman" w:hAnsi="Times New Roman"/>
          <w:sz w:val="24"/>
          <w:szCs w:val="24"/>
        </w:rPr>
        <w:t>ų</w:t>
      </w:r>
      <w:r w:rsidR="00E502C7">
        <w:rPr>
          <w:rFonts w:ascii="Times New Roman" w:hAnsi="Times New Roman"/>
          <w:sz w:val="24"/>
          <w:szCs w:val="24"/>
        </w:rPr>
        <w:t xml:space="preserve"> gaudyklių intensyvesniu naudojimu</w:t>
      </w:r>
      <w:r w:rsidR="00566E10">
        <w:rPr>
          <w:rFonts w:ascii="Times New Roman" w:hAnsi="Times New Roman"/>
          <w:sz w:val="24"/>
          <w:szCs w:val="24"/>
        </w:rPr>
        <w:t>, taip pat žymiai sumažėjusia žvejybos tinklais dalį ir draudimu naudoti mažesnės nei 45 mm akies dydžio tinklus</w:t>
      </w:r>
      <w:r w:rsidR="00E502C7">
        <w:rPr>
          <w:rFonts w:ascii="Times New Roman" w:hAnsi="Times New Roman"/>
          <w:sz w:val="24"/>
          <w:szCs w:val="24"/>
        </w:rPr>
        <w:t xml:space="preserve">. </w:t>
      </w:r>
    </w:p>
    <w:p w14:paraId="666DEE7F" w14:textId="6C1CF947" w:rsidR="00160410" w:rsidRPr="00C21CEF" w:rsidRDefault="00767390" w:rsidP="00160410">
      <w:pPr>
        <w:spacing w:after="0" w:line="240" w:lineRule="auto"/>
        <w:rPr>
          <w:rFonts w:ascii="Times New Roman" w:hAnsi="Times New Roman"/>
          <w:noProof/>
          <w:sz w:val="24"/>
          <w:szCs w:val="24"/>
          <w:lang w:eastAsia="lt-LT" w:bidi="ar-SA"/>
        </w:rPr>
      </w:pPr>
      <w:r>
        <w:rPr>
          <w:noProof/>
        </w:rPr>
        <w:drawing>
          <wp:inline distT="0" distB="0" distL="0" distR="0" wp14:anchorId="2E940B5C" wp14:editId="6C5AD65A">
            <wp:extent cx="5562600" cy="2828320"/>
            <wp:effectExtent l="0" t="0" r="0" b="0"/>
            <wp:docPr id="876455728" name="Chart 1">
              <a:extLst xmlns:a="http://schemas.openxmlformats.org/drawingml/2006/main">
                <a:ext uri="{FF2B5EF4-FFF2-40B4-BE49-F238E27FC236}">
                  <a16:creationId xmlns:a16="http://schemas.microsoft.com/office/drawing/2014/main" id="{00000000-0008-0000-0D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226377F9" w14:textId="21C37ED7" w:rsidR="00160410" w:rsidRPr="00C21CEF" w:rsidRDefault="00160410" w:rsidP="00160410">
      <w:pPr>
        <w:spacing w:after="0" w:line="240" w:lineRule="auto"/>
        <w:jc w:val="both"/>
        <w:rPr>
          <w:rFonts w:ascii="Times New Roman" w:hAnsi="Times New Roman"/>
          <w:sz w:val="24"/>
          <w:szCs w:val="24"/>
        </w:rPr>
      </w:pPr>
      <w:r w:rsidRPr="00C21CEF">
        <w:rPr>
          <w:rFonts w:ascii="Times New Roman" w:hAnsi="Times New Roman"/>
          <w:sz w:val="24"/>
          <w:szCs w:val="24"/>
        </w:rPr>
        <w:t>6.</w:t>
      </w:r>
      <w:r w:rsidR="00790132" w:rsidRPr="008B3A69">
        <w:rPr>
          <w:rFonts w:ascii="Times New Roman" w:hAnsi="Times New Roman"/>
          <w:sz w:val="24"/>
          <w:szCs w:val="24"/>
        </w:rPr>
        <w:t>4</w:t>
      </w:r>
      <w:r w:rsidRPr="00C21CEF">
        <w:rPr>
          <w:rFonts w:ascii="Times New Roman" w:hAnsi="Times New Roman"/>
          <w:sz w:val="24"/>
          <w:szCs w:val="24"/>
        </w:rPr>
        <w:t xml:space="preserve"> pav. Žiobrių versliniai sugavimai (t) skirtingais mėnesiais 201</w:t>
      </w:r>
      <w:r w:rsidR="00790132">
        <w:rPr>
          <w:rFonts w:ascii="Times New Roman" w:hAnsi="Times New Roman"/>
          <w:sz w:val="24"/>
          <w:szCs w:val="24"/>
        </w:rPr>
        <w:t>9</w:t>
      </w:r>
      <w:r w:rsidRPr="00C21CEF">
        <w:rPr>
          <w:rFonts w:ascii="Times New Roman" w:hAnsi="Times New Roman"/>
          <w:sz w:val="24"/>
          <w:szCs w:val="24"/>
        </w:rPr>
        <w:t>–20</w:t>
      </w:r>
      <w:r w:rsidR="00403E39" w:rsidRPr="00C21CEF">
        <w:rPr>
          <w:rFonts w:ascii="Times New Roman" w:hAnsi="Times New Roman"/>
          <w:sz w:val="24"/>
          <w:szCs w:val="24"/>
        </w:rPr>
        <w:t>2</w:t>
      </w:r>
      <w:r w:rsidR="00767390">
        <w:rPr>
          <w:rFonts w:ascii="Times New Roman" w:hAnsi="Times New Roman"/>
          <w:sz w:val="24"/>
          <w:szCs w:val="24"/>
        </w:rPr>
        <w:t>5</w:t>
      </w:r>
      <w:r w:rsidRPr="00C21CEF">
        <w:rPr>
          <w:rFonts w:ascii="Times New Roman" w:hAnsi="Times New Roman"/>
          <w:sz w:val="24"/>
          <w:szCs w:val="24"/>
        </w:rPr>
        <w:t xml:space="preserve"> m. (* sausio-</w:t>
      </w:r>
      <w:r w:rsidR="0047234D">
        <w:rPr>
          <w:rFonts w:ascii="Times New Roman" w:hAnsi="Times New Roman"/>
          <w:sz w:val="24"/>
          <w:szCs w:val="24"/>
        </w:rPr>
        <w:t>spal</w:t>
      </w:r>
      <w:r w:rsidRPr="00C21CEF">
        <w:rPr>
          <w:rFonts w:ascii="Times New Roman" w:hAnsi="Times New Roman"/>
          <w:sz w:val="24"/>
          <w:szCs w:val="24"/>
        </w:rPr>
        <w:t>io mėn.).</w:t>
      </w:r>
    </w:p>
    <w:p w14:paraId="4C319E7B" w14:textId="77777777" w:rsidR="00160410" w:rsidRDefault="00160410" w:rsidP="00160410">
      <w:pPr>
        <w:spacing w:after="0" w:line="360" w:lineRule="auto"/>
        <w:ind w:firstLine="539"/>
        <w:jc w:val="both"/>
        <w:rPr>
          <w:rFonts w:ascii="Times New Roman" w:hAnsi="Times New Roman"/>
          <w:sz w:val="24"/>
          <w:szCs w:val="24"/>
        </w:rPr>
      </w:pPr>
    </w:p>
    <w:p w14:paraId="6206CC2E" w14:textId="77777777" w:rsidR="00BA0A40" w:rsidRDefault="00BA0A40">
      <w:pPr>
        <w:spacing w:after="0" w:line="240" w:lineRule="auto"/>
        <w:rPr>
          <w:rFonts w:ascii="Times New Roman" w:hAnsi="Times New Roman"/>
          <w:sz w:val="24"/>
          <w:szCs w:val="24"/>
        </w:rPr>
      </w:pPr>
      <w:r>
        <w:rPr>
          <w:rFonts w:ascii="Times New Roman" w:hAnsi="Times New Roman"/>
          <w:sz w:val="24"/>
          <w:szCs w:val="24"/>
        </w:rPr>
        <w:br w:type="page"/>
      </w:r>
    </w:p>
    <w:p w14:paraId="2699C30E" w14:textId="1F8C49E9" w:rsidR="00160410" w:rsidRPr="00C21CEF" w:rsidRDefault="00160410" w:rsidP="00160410">
      <w:pPr>
        <w:spacing w:after="0" w:line="240" w:lineRule="auto"/>
        <w:rPr>
          <w:rFonts w:ascii="Times New Roman" w:hAnsi="Times New Roman"/>
          <w:sz w:val="24"/>
          <w:szCs w:val="24"/>
        </w:rPr>
      </w:pPr>
      <w:r w:rsidRPr="00C21CEF">
        <w:rPr>
          <w:rFonts w:ascii="Times New Roman" w:hAnsi="Times New Roman"/>
          <w:sz w:val="24"/>
          <w:szCs w:val="24"/>
        </w:rPr>
        <w:lastRenderedPageBreak/>
        <w:t>6.</w:t>
      </w:r>
      <w:r w:rsidR="006B204E">
        <w:rPr>
          <w:rFonts w:ascii="Times New Roman" w:hAnsi="Times New Roman"/>
          <w:sz w:val="24"/>
          <w:szCs w:val="24"/>
        </w:rPr>
        <w:t>1</w:t>
      </w:r>
      <w:r w:rsidRPr="00C21CEF">
        <w:rPr>
          <w:rFonts w:ascii="Times New Roman" w:hAnsi="Times New Roman"/>
          <w:sz w:val="24"/>
          <w:szCs w:val="24"/>
        </w:rPr>
        <w:t xml:space="preserve"> lentelė. Žiobrių laimikiai pagal Kuršių mariose naudotus įrankius 201</w:t>
      </w:r>
      <w:r w:rsidR="007105EE">
        <w:rPr>
          <w:rFonts w:ascii="Times New Roman" w:hAnsi="Times New Roman"/>
          <w:sz w:val="24"/>
          <w:szCs w:val="24"/>
        </w:rPr>
        <w:t>9</w:t>
      </w:r>
      <w:r w:rsidRPr="00C21CEF">
        <w:rPr>
          <w:rFonts w:ascii="Times New Roman" w:hAnsi="Times New Roman"/>
          <w:sz w:val="24"/>
          <w:szCs w:val="24"/>
        </w:rPr>
        <w:t xml:space="preserve"> – 20</w:t>
      </w:r>
      <w:r w:rsidR="00C51F1B" w:rsidRPr="00C21CEF">
        <w:rPr>
          <w:rFonts w:ascii="Times New Roman" w:hAnsi="Times New Roman"/>
          <w:sz w:val="24"/>
          <w:szCs w:val="24"/>
        </w:rPr>
        <w:t>2</w:t>
      </w:r>
      <w:r w:rsidR="00D31F11" w:rsidRPr="00F744B1">
        <w:rPr>
          <w:rFonts w:ascii="Times New Roman" w:hAnsi="Times New Roman"/>
          <w:sz w:val="24"/>
          <w:szCs w:val="24"/>
        </w:rPr>
        <w:t>4</w:t>
      </w:r>
      <w:r w:rsidRPr="00C21CEF">
        <w:rPr>
          <w:rFonts w:ascii="Times New Roman" w:hAnsi="Times New Roman"/>
          <w:sz w:val="24"/>
          <w:szCs w:val="24"/>
        </w:rPr>
        <w:t xml:space="preserve"> m.</w:t>
      </w:r>
    </w:p>
    <w:tbl>
      <w:tblPr>
        <w:tblW w:w="0" w:type="auto"/>
        <w:tblLook w:val="04A0" w:firstRow="1" w:lastRow="0" w:firstColumn="1" w:lastColumn="0" w:noHBand="0" w:noVBand="1"/>
      </w:tblPr>
      <w:tblGrid>
        <w:gridCol w:w="2276"/>
        <w:gridCol w:w="842"/>
        <w:gridCol w:w="843"/>
        <w:gridCol w:w="843"/>
        <w:gridCol w:w="843"/>
        <w:gridCol w:w="843"/>
        <w:gridCol w:w="843"/>
        <w:gridCol w:w="1021"/>
        <w:gridCol w:w="1051"/>
      </w:tblGrid>
      <w:tr w:rsidR="00D31F11" w:rsidRPr="00C21CEF" w14:paraId="34ED1726" w14:textId="77777777" w:rsidTr="00D31F11">
        <w:trPr>
          <w:trHeight w:val="224"/>
        </w:trPr>
        <w:tc>
          <w:tcPr>
            <w:tcW w:w="2276" w:type="dxa"/>
            <w:vMerge w:val="restart"/>
            <w:tcBorders>
              <w:top w:val="single" w:sz="12" w:space="0" w:color="auto"/>
            </w:tcBorders>
            <w:shd w:val="clear" w:color="auto" w:fill="F2F2F2"/>
            <w:noWrap/>
            <w:vAlign w:val="center"/>
            <w:hideMark/>
          </w:tcPr>
          <w:p w14:paraId="73DCB8EA" w14:textId="77777777" w:rsidR="00D31F11" w:rsidRPr="00C21CEF" w:rsidRDefault="00D31F11" w:rsidP="00A508AE">
            <w:pPr>
              <w:spacing w:after="0" w:line="240" w:lineRule="auto"/>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 Įrankis</w:t>
            </w:r>
          </w:p>
        </w:tc>
        <w:tc>
          <w:tcPr>
            <w:tcW w:w="5057" w:type="dxa"/>
            <w:gridSpan w:val="6"/>
            <w:tcBorders>
              <w:top w:val="single" w:sz="12" w:space="0" w:color="auto"/>
              <w:bottom w:val="single" w:sz="4" w:space="0" w:color="auto"/>
            </w:tcBorders>
            <w:shd w:val="clear" w:color="auto" w:fill="F2F2F2"/>
          </w:tcPr>
          <w:p w14:paraId="6CAC73D1" w14:textId="44884D23" w:rsidR="00D31F11" w:rsidRPr="00C21CEF" w:rsidRDefault="00D31F11" w:rsidP="00A508AE">
            <w:pPr>
              <w:spacing w:after="0" w:line="240" w:lineRule="auto"/>
              <w:jc w:val="center"/>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Laimikiai, t</w:t>
            </w:r>
          </w:p>
        </w:tc>
        <w:tc>
          <w:tcPr>
            <w:tcW w:w="2072" w:type="dxa"/>
            <w:gridSpan w:val="2"/>
            <w:tcBorders>
              <w:top w:val="single" w:sz="12" w:space="0" w:color="auto"/>
            </w:tcBorders>
            <w:shd w:val="clear" w:color="auto" w:fill="F2F2F2"/>
          </w:tcPr>
          <w:p w14:paraId="4FA62BDA" w14:textId="4A6B5FD1" w:rsidR="00D31F11" w:rsidRPr="00D31F11" w:rsidRDefault="00D31F11" w:rsidP="00A508AE">
            <w:pPr>
              <w:spacing w:after="0" w:line="240" w:lineRule="auto"/>
              <w:jc w:val="center"/>
              <w:rPr>
                <w:rFonts w:ascii="Times New Roman" w:hAnsi="Times New Roman"/>
                <w:color w:val="000000"/>
                <w:sz w:val="24"/>
                <w:szCs w:val="24"/>
                <w:lang w:val="en-GB" w:eastAsia="lt-LT" w:bidi="ar-SA"/>
              </w:rPr>
            </w:pPr>
            <w:r w:rsidRPr="00C21CEF">
              <w:rPr>
                <w:rFonts w:ascii="Times New Roman" w:hAnsi="Times New Roman"/>
                <w:color w:val="000000"/>
                <w:sz w:val="24"/>
                <w:szCs w:val="24"/>
                <w:lang w:eastAsia="lt-LT" w:bidi="ar-SA"/>
              </w:rPr>
              <w:t>201</w:t>
            </w:r>
            <w:r>
              <w:rPr>
                <w:rFonts w:ascii="Times New Roman" w:hAnsi="Times New Roman"/>
                <w:color w:val="000000"/>
                <w:sz w:val="24"/>
                <w:szCs w:val="24"/>
                <w:lang w:eastAsia="lt-LT" w:bidi="ar-SA"/>
              </w:rPr>
              <w:t>9</w:t>
            </w:r>
            <w:r w:rsidRPr="00C21CEF">
              <w:rPr>
                <w:rFonts w:ascii="Times New Roman" w:hAnsi="Times New Roman"/>
                <w:color w:val="000000"/>
                <w:sz w:val="24"/>
                <w:szCs w:val="24"/>
                <w:lang w:eastAsia="lt-LT" w:bidi="ar-SA"/>
              </w:rPr>
              <w:t>-202</w:t>
            </w:r>
            <w:r>
              <w:rPr>
                <w:rFonts w:ascii="Times New Roman" w:hAnsi="Times New Roman"/>
                <w:color w:val="000000"/>
                <w:sz w:val="24"/>
                <w:szCs w:val="24"/>
                <w:lang w:val="en-GB" w:eastAsia="lt-LT" w:bidi="ar-SA"/>
              </w:rPr>
              <w:t>4</w:t>
            </w:r>
          </w:p>
        </w:tc>
      </w:tr>
      <w:tr w:rsidR="00D31F11" w:rsidRPr="00C21CEF" w14:paraId="2C918115" w14:textId="77777777" w:rsidTr="00D31F11">
        <w:trPr>
          <w:trHeight w:val="224"/>
        </w:trPr>
        <w:tc>
          <w:tcPr>
            <w:tcW w:w="2276" w:type="dxa"/>
            <w:vMerge/>
            <w:tcBorders>
              <w:bottom w:val="single" w:sz="4" w:space="0" w:color="auto"/>
            </w:tcBorders>
            <w:shd w:val="clear" w:color="auto" w:fill="F2F2F2"/>
            <w:noWrap/>
            <w:vAlign w:val="bottom"/>
            <w:hideMark/>
          </w:tcPr>
          <w:p w14:paraId="069DD530" w14:textId="77777777" w:rsidR="00D31F11" w:rsidRPr="00C21CEF" w:rsidRDefault="00D31F11" w:rsidP="00A508AE">
            <w:pPr>
              <w:spacing w:after="0" w:line="240" w:lineRule="auto"/>
              <w:rPr>
                <w:rFonts w:ascii="Times New Roman" w:hAnsi="Times New Roman"/>
                <w:color w:val="000000"/>
                <w:sz w:val="24"/>
                <w:szCs w:val="24"/>
                <w:lang w:eastAsia="lt-LT" w:bidi="ar-SA"/>
              </w:rPr>
            </w:pPr>
          </w:p>
        </w:tc>
        <w:tc>
          <w:tcPr>
            <w:tcW w:w="842" w:type="dxa"/>
            <w:tcBorders>
              <w:top w:val="single" w:sz="4" w:space="0" w:color="auto"/>
              <w:bottom w:val="single" w:sz="4" w:space="0" w:color="auto"/>
            </w:tcBorders>
            <w:shd w:val="clear" w:color="auto" w:fill="F2F2F2"/>
            <w:vAlign w:val="center"/>
          </w:tcPr>
          <w:p w14:paraId="667ABA5E" w14:textId="77777777" w:rsidR="00D31F11" w:rsidRPr="00C21CEF" w:rsidRDefault="00D31F11" w:rsidP="00A508AE">
            <w:pPr>
              <w:spacing w:after="0" w:line="240" w:lineRule="auto"/>
              <w:jc w:val="center"/>
              <w:rPr>
                <w:rFonts w:ascii="Times New Roman" w:hAnsi="Times New Roman"/>
                <w:color w:val="000000"/>
                <w:lang w:eastAsia="lt-LT" w:bidi="ar-SA"/>
              </w:rPr>
            </w:pPr>
            <w:r w:rsidRPr="00C21CEF">
              <w:rPr>
                <w:rFonts w:ascii="Times New Roman" w:hAnsi="Times New Roman"/>
                <w:color w:val="000000"/>
                <w:lang w:eastAsia="lt-LT" w:bidi="ar-SA"/>
              </w:rPr>
              <w:t>2019</w:t>
            </w:r>
          </w:p>
        </w:tc>
        <w:tc>
          <w:tcPr>
            <w:tcW w:w="843" w:type="dxa"/>
            <w:tcBorders>
              <w:top w:val="single" w:sz="4" w:space="0" w:color="auto"/>
              <w:bottom w:val="single" w:sz="4" w:space="0" w:color="auto"/>
            </w:tcBorders>
            <w:shd w:val="clear" w:color="auto" w:fill="F2F2F2"/>
            <w:vAlign w:val="center"/>
          </w:tcPr>
          <w:p w14:paraId="0D4CA0DD" w14:textId="373982F7" w:rsidR="00D31F11" w:rsidRPr="00C21CEF" w:rsidRDefault="00D31F11" w:rsidP="00A508AE">
            <w:pPr>
              <w:spacing w:after="0" w:line="240" w:lineRule="auto"/>
              <w:jc w:val="center"/>
              <w:rPr>
                <w:rFonts w:ascii="Times New Roman" w:hAnsi="Times New Roman"/>
                <w:color w:val="000000"/>
                <w:lang w:eastAsia="lt-LT" w:bidi="ar-SA"/>
              </w:rPr>
            </w:pPr>
            <w:r w:rsidRPr="00C21CEF">
              <w:rPr>
                <w:rFonts w:ascii="Times New Roman" w:hAnsi="Times New Roman"/>
                <w:color w:val="000000"/>
                <w:lang w:eastAsia="lt-LT" w:bidi="ar-SA"/>
              </w:rPr>
              <w:t>2020</w:t>
            </w:r>
          </w:p>
        </w:tc>
        <w:tc>
          <w:tcPr>
            <w:tcW w:w="843" w:type="dxa"/>
            <w:tcBorders>
              <w:top w:val="single" w:sz="4" w:space="0" w:color="auto"/>
              <w:bottom w:val="single" w:sz="4" w:space="0" w:color="auto"/>
            </w:tcBorders>
            <w:shd w:val="clear" w:color="auto" w:fill="F2F2F2"/>
            <w:vAlign w:val="center"/>
          </w:tcPr>
          <w:p w14:paraId="58DE77ED" w14:textId="2BA51144" w:rsidR="00D31F11" w:rsidRPr="00A508AE" w:rsidRDefault="00D31F11" w:rsidP="00A508AE">
            <w:pPr>
              <w:spacing w:after="0" w:line="240" w:lineRule="auto"/>
              <w:jc w:val="center"/>
              <w:rPr>
                <w:rFonts w:ascii="Times New Roman" w:hAnsi="Times New Roman"/>
                <w:color w:val="000000"/>
                <w:lang w:eastAsia="lt-LT" w:bidi="ar-SA"/>
              </w:rPr>
            </w:pPr>
            <w:r w:rsidRPr="00A508AE">
              <w:rPr>
                <w:rFonts w:ascii="Times New Roman" w:hAnsi="Times New Roman"/>
                <w:color w:val="000000"/>
                <w:lang w:eastAsia="lt-LT" w:bidi="ar-SA"/>
              </w:rPr>
              <w:t>2021</w:t>
            </w:r>
          </w:p>
        </w:tc>
        <w:tc>
          <w:tcPr>
            <w:tcW w:w="843" w:type="dxa"/>
            <w:tcBorders>
              <w:top w:val="single" w:sz="4" w:space="0" w:color="auto"/>
              <w:bottom w:val="single" w:sz="4" w:space="0" w:color="auto"/>
            </w:tcBorders>
            <w:shd w:val="clear" w:color="auto" w:fill="F2F2F2"/>
          </w:tcPr>
          <w:p w14:paraId="7E734AE7" w14:textId="0572E1D5" w:rsidR="00D31F11" w:rsidRPr="00C21CEF" w:rsidRDefault="00D31F11" w:rsidP="00A508AE">
            <w:pPr>
              <w:spacing w:after="0" w:line="240" w:lineRule="auto"/>
              <w:jc w:val="center"/>
              <w:rPr>
                <w:rFonts w:ascii="Times New Roman" w:hAnsi="Times New Roman"/>
                <w:color w:val="000000"/>
                <w:lang w:eastAsia="lt-LT" w:bidi="ar-SA"/>
              </w:rPr>
            </w:pPr>
            <w:r>
              <w:rPr>
                <w:rFonts w:ascii="Times New Roman" w:hAnsi="Times New Roman"/>
                <w:color w:val="000000"/>
                <w:lang w:eastAsia="lt-LT" w:bidi="ar-SA"/>
              </w:rPr>
              <w:t>2022</w:t>
            </w:r>
          </w:p>
        </w:tc>
        <w:tc>
          <w:tcPr>
            <w:tcW w:w="843" w:type="dxa"/>
            <w:tcBorders>
              <w:top w:val="single" w:sz="4" w:space="0" w:color="auto"/>
              <w:bottom w:val="single" w:sz="4" w:space="0" w:color="auto"/>
            </w:tcBorders>
            <w:shd w:val="clear" w:color="auto" w:fill="F2F2F2" w:themeFill="background1" w:themeFillShade="F2"/>
          </w:tcPr>
          <w:p w14:paraId="460D09D2" w14:textId="6F0ECC54" w:rsidR="00D31F11" w:rsidRPr="00ED1DEA" w:rsidRDefault="00D31F11" w:rsidP="00A508AE">
            <w:pPr>
              <w:spacing w:after="0" w:line="240" w:lineRule="auto"/>
              <w:jc w:val="center"/>
              <w:rPr>
                <w:rFonts w:ascii="Times New Roman" w:hAnsi="Times New Roman"/>
                <w:color w:val="000000"/>
                <w:lang w:val="ru-RU" w:eastAsia="lt-LT" w:bidi="ar-SA"/>
              </w:rPr>
            </w:pPr>
            <w:r>
              <w:rPr>
                <w:rFonts w:ascii="Times New Roman" w:hAnsi="Times New Roman"/>
                <w:color w:val="000000"/>
                <w:lang w:val="ru-RU" w:eastAsia="lt-LT" w:bidi="ar-SA"/>
              </w:rPr>
              <w:t>2023</w:t>
            </w:r>
          </w:p>
        </w:tc>
        <w:tc>
          <w:tcPr>
            <w:tcW w:w="843" w:type="dxa"/>
            <w:tcBorders>
              <w:top w:val="single" w:sz="4" w:space="0" w:color="auto"/>
              <w:bottom w:val="single" w:sz="4" w:space="0" w:color="auto"/>
            </w:tcBorders>
            <w:shd w:val="clear" w:color="auto" w:fill="F2F2F2" w:themeFill="background1" w:themeFillShade="F2"/>
          </w:tcPr>
          <w:p w14:paraId="7B692990" w14:textId="049C4DF5" w:rsidR="00D31F11" w:rsidRPr="00C21CEF" w:rsidRDefault="00D31F11" w:rsidP="00A508AE">
            <w:pPr>
              <w:spacing w:after="0" w:line="240" w:lineRule="auto"/>
              <w:jc w:val="center"/>
              <w:rPr>
                <w:rFonts w:ascii="Times New Roman" w:hAnsi="Times New Roman"/>
                <w:color w:val="000000"/>
                <w:lang w:eastAsia="lt-LT" w:bidi="ar-SA"/>
              </w:rPr>
            </w:pPr>
            <w:r>
              <w:rPr>
                <w:rFonts w:ascii="Times New Roman" w:hAnsi="Times New Roman"/>
                <w:color w:val="000000"/>
                <w:lang w:eastAsia="lt-LT" w:bidi="ar-SA"/>
              </w:rPr>
              <w:t>2024</w:t>
            </w:r>
          </w:p>
        </w:tc>
        <w:tc>
          <w:tcPr>
            <w:tcW w:w="1021" w:type="dxa"/>
            <w:tcBorders>
              <w:top w:val="single" w:sz="4" w:space="0" w:color="auto"/>
              <w:bottom w:val="single" w:sz="4" w:space="0" w:color="auto"/>
            </w:tcBorders>
            <w:shd w:val="clear" w:color="auto" w:fill="F2F2F2"/>
          </w:tcPr>
          <w:p w14:paraId="4FC3E34D" w14:textId="2EE3FCE2" w:rsidR="00D31F11" w:rsidRPr="00C21CEF" w:rsidRDefault="00D31F11" w:rsidP="00A508AE">
            <w:pPr>
              <w:spacing w:after="0" w:line="240" w:lineRule="auto"/>
              <w:jc w:val="center"/>
              <w:rPr>
                <w:rFonts w:ascii="Times New Roman" w:hAnsi="Times New Roman"/>
                <w:color w:val="000000"/>
                <w:lang w:eastAsia="lt-LT" w:bidi="ar-SA"/>
              </w:rPr>
            </w:pPr>
            <w:r w:rsidRPr="00C21CEF">
              <w:rPr>
                <w:rFonts w:ascii="Times New Roman" w:hAnsi="Times New Roman"/>
                <w:color w:val="000000"/>
                <w:lang w:eastAsia="lt-LT" w:bidi="ar-SA"/>
              </w:rPr>
              <w:t>t</w:t>
            </w:r>
          </w:p>
        </w:tc>
        <w:tc>
          <w:tcPr>
            <w:tcW w:w="1051" w:type="dxa"/>
            <w:tcBorders>
              <w:top w:val="single" w:sz="4" w:space="0" w:color="auto"/>
              <w:bottom w:val="single" w:sz="4" w:space="0" w:color="auto"/>
            </w:tcBorders>
            <w:shd w:val="clear" w:color="auto" w:fill="F2F2F2"/>
          </w:tcPr>
          <w:p w14:paraId="28F3D079" w14:textId="77777777" w:rsidR="00D31F11" w:rsidRPr="00C21CEF" w:rsidRDefault="00D31F11" w:rsidP="00A508AE">
            <w:pPr>
              <w:spacing w:after="0" w:line="240" w:lineRule="auto"/>
              <w:jc w:val="center"/>
              <w:rPr>
                <w:rFonts w:ascii="Times New Roman" w:hAnsi="Times New Roman"/>
                <w:color w:val="000000"/>
                <w:lang w:val="en-GB" w:eastAsia="lt-LT" w:bidi="ar-SA"/>
              </w:rPr>
            </w:pPr>
            <w:r w:rsidRPr="00C21CEF">
              <w:rPr>
                <w:rFonts w:ascii="Times New Roman" w:hAnsi="Times New Roman"/>
                <w:color w:val="000000"/>
                <w:lang w:val="en-GB" w:eastAsia="lt-LT" w:bidi="ar-SA"/>
              </w:rPr>
              <w:t>%</w:t>
            </w:r>
          </w:p>
        </w:tc>
      </w:tr>
      <w:tr w:rsidR="00D31F11" w:rsidRPr="00C21CEF" w14:paraId="0C4AEC64" w14:textId="77777777" w:rsidTr="00B92F7C">
        <w:trPr>
          <w:trHeight w:val="224"/>
        </w:trPr>
        <w:tc>
          <w:tcPr>
            <w:tcW w:w="2276" w:type="dxa"/>
            <w:tcBorders>
              <w:top w:val="single" w:sz="4" w:space="0" w:color="auto"/>
            </w:tcBorders>
            <w:noWrap/>
            <w:vAlign w:val="bottom"/>
            <w:hideMark/>
          </w:tcPr>
          <w:p w14:paraId="6511D546" w14:textId="49AE367E" w:rsidR="00D31F11" w:rsidRPr="00C21CEF" w:rsidRDefault="00D31F11" w:rsidP="00D31F11">
            <w:pPr>
              <w:spacing w:after="0" w:line="240" w:lineRule="auto"/>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40-50</w:t>
            </w:r>
            <w:r>
              <w:rPr>
                <w:rFonts w:ascii="Times New Roman" w:hAnsi="Times New Roman"/>
                <w:color w:val="000000"/>
                <w:sz w:val="24"/>
                <w:szCs w:val="24"/>
                <w:lang w:eastAsia="lt-LT" w:bidi="ar-SA"/>
              </w:rPr>
              <w:t>*</w:t>
            </w:r>
            <w:r w:rsidRPr="00C21CEF">
              <w:rPr>
                <w:rFonts w:ascii="Times New Roman" w:hAnsi="Times New Roman"/>
                <w:color w:val="000000"/>
                <w:sz w:val="24"/>
                <w:szCs w:val="24"/>
                <w:lang w:eastAsia="lt-LT" w:bidi="ar-SA"/>
              </w:rPr>
              <w:t xml:space="preserve"> mm</w:t>
            </w:r>
          </w:p>
        </w:tc>
        <w:tc>
          <w:tcPr>
            <w:tcW w:w="842" w:type="dxa"/>
            <w:tcBorders>
              <w:top w:val="single" w:sz="4" w:space="0" w:color="auto"/>
            </w:tcBorders>
            <w:vAlign w:val="center"/>
          </w:tcPr>
          <w:p w14:paraId="138F5158" w14:textId="7A5F6FCD" w:rsidR="00D31F11" w:rsidRPr="008A0B3F" w:rsidRDefault="00D31F11" w:rsidP="00B92F7C">
            <w:pPr>
              <w:spacing w:after="0" w:line="240" w:lineRule="auto"/>
              <w:jc w:val="center"/>
              <w:rPr>
                <w:rFonts w:ascii="Times New Roman" w:hAnsi="Times New Roman"/>
                <w:color w:val="000000"/>
                <w:lang w:eastAsia="lt-LT" w:bidi="ar-SA"/>
              </w:rPr>
            </w:pPr>
            <w:r w:rsidRPr="008A0B3F">
              <w:rPr>
                <w:rFonts w:ascii="Times New Roman" w:hAnsi="Times New Roman"/>
                <w:color w:val="000000"/>
                <w:lang w:eastAsia="lt-LT" w:bidi="ar-SA"/>
              </w:rPr>
              <w:t>64,1</w:t>
            </w:r>
          </w:p>
        </w:tc>
        <w:tc>
          <w:tcPr>
            <w:tcW w:w="843" w:type="dxa"/>
            <w:tcBorders>
              <w:top w:val="single" w:sz="4" w:space="0" w:color="auto"/>
            </w:tcBorders>
            <w:vAlign w:val="center"/>
          </w:tcPr>
          <w:p w14:paraId="7C3049FF" w14:textId="52F4951D" w:rsidR="00D31F11" w:rsidRPr="008A0B3F" w:rsidRDefault="00D31F11" w:rsidP="00B92F7C">
            <w:pPr>
              <w:spacing w:after="0" w:line="240" w:lineRule="auto"/>
              <w:jc w:val="center"/>
              <w:rPr>
                <w:rFonts w:ascii="Times New Roman" w:hAnsi="Times New Roman"/>
                <w:color w:val="000000"/>
                <w:lang w:eastAsia="lt-LT" w:bidi="ar-SA"/>
              </w:rPr>
            </w:pPr>
            <w:r w:rsidRPr="008A0B3F">
              <w:rPr>
                <w:rFonts w:ascii="Times New Roman" w:hAnsi="Times New Roman"/>
                <w:color w:val="000000"/>
                <w:lang w:eastAsia="lt-LT" w:bidi="ar-SA"/>
              </w:rPr>
              <w:t>46,5</w:t>
            </w:r>
          </w:p>
        </w:tc>
        <w:tc>
          <w:tcPr>
            <w:tcW w:w="843" w:type="dxa"/>
            <w:tcBorders>
              <w:top w:val="single" w:sz="4" w:space="0" w:color="auto"/>
            </w:tcBorders>
            <w:vAlign w:val="center"/>
          </w:tcPr>
          <w:p w14:paraId="78C34D96" w14:textId="5CD8FB28" w:rsidR="00D31F11" w:rsidRPr="008A0B3F" w:rsidRDefault="00D31F11" w:rsidP="00B92F7C">
            <w:pPr>
              <w:spacing w:after="0" w:line="240" w:lineRule="auto"/>
              <w:jc w:val="center"/>
              <w:rPr>
                <w:rFonts w:ascii="Times New Roman" w:hAnsi="Times New Roman"/>
                <w:color w:val="000000"/>
                <w:lang w:eastAsia="lt-LT" w:bidi="ar-SA"/>
              </w:rPr>
            </w:pPr>
            <w:r w:rsidRPr="008A0B3F">
              <w:rPr>
                <w:rFonts w:ascii="Times New Roman" w:hAnsi="Times New Roman"/>
                <w:color w:val="000000"/>
                <w:lang w:eastAsia="lt-LT" w:bidi="ar-SA"/>
              </w:rPr>
              <w:t>36,1</w:t>
            </w:r>
          </w:p>
        </w:tc>
        <w:tc>
          <w:tcPr>
            <w:tcW w:w="843" w:type="dxa"/>
            <w:tcBorders>
              <w:top w:val="single" w:sz="4" w:space="0" w:color="auto"/>
            </w:tcBorders>
            <w:vAlign w:val="center"/>
          </w:tcPr>
          <w:p w14:paraId="260AB8D7" w14:textId="41F5AA24" w:rsidR="00D31F11" w:rsidRPr="008A0B3F" w:rsidRDefault="00D31F11" w:rsidP="00B92F7C">
            <w:pPr>
              <w:spacing w:after="0" w:line="240" w:lineRule="auto"/>
              <w:jc w:val="center"/>
              <w:rPr>
                <w:rFonts w:ascii="Times New Roman" w:hAnsi="Times New Roman"/>
                <w:color w:val="000000"/>
                <w:lang w:eastAsia="lt-LT" w:bidi="ar-SA"/>
              </w:rPr>
            </w:pPr>
            <w:r w:rsidRPr="00D6424D">
              <w:rPr>
                <w:rFonts w:ascii="Times New Roman" w:hAnsi="Times New Roman"/>
                <w:color w:val="000000"/>
                <w:lang w:eastAsia="lt-LT" w:bidi="ar-SA"/>
              </w:rPr>
              <w:t>32,2</w:t>
            </w:r>
          </w:p>
        </w:tc>
        <w:tc>
          <w:tcPr>
            <w:tcW w:w="843" w:type="dxa"/>
            <w:tcBorders>
              <w:top w:val="single" w:sz="4" w:space="0" w:color="auto"/>
            </w:tcBorders>
            <w:vAlign w:val="center"/>
          </w:tcPr>
          <w:p w14:paraId="62951D0D" w14:textId="4890F01F" w:rsidR="00D31F11" w:rsidRPr="00D6424D" w:rsidRDefault="00D31F11" w:rsidP="00B92F7C">
            <w:pPr>
              <w:spacing w:after="0" w:line="240" w:lineRule="auto"/>
              <w:jc w:val="center"/>
              <w:rPr>
                <w:rFonts w:ascii="Times New Roman" w:hAnsi="Times New Roman"/>
                <w:color w:val="000000"/>
                <w:lang w:eastAsia="lt-LT" w:bidi="ar-SA"/>
              </w:rPr>
            </w:pPr>
            <w:r w:rsidRPr="00ED1DEA">
              <w:rPr>
                <w:rFonts w:ascii="Times New Roman" w:hAnsi="Times New Roman"/>
                <w:color w:val="000000"/>
                <w:lang w:eastAsia="lt-LT" w:bidi="ar-SA"/>
              </w:rPr>
              <w:t>13,2</w:t>
            </w:r>
          </w:p>
        </w:tc>
        <w:tc>
          <w:tcPr>
            <w:tcW w:w="843" w:type="dxa"/>
            <w:tcBorders>
              <w:top w:val="single" w:sz="4" w:space="0" w:color="auto"/>
            </w:tcBorders>
            <w:vAlign w:val="center"/>
          </w:tcPr>
          <w:p w14:paraId="37A138BC" w14:textId="416CB572" w:rsidR="00D31F11" w:rsidRPr="00ED1DEA" w:rsidRDefault="00D31F11" w:rsidP="00B92F7C">
            <w:pPr>
              <w:spacing w:after="0" w:line="240" w:lineRule="auto"/>
              <w:jc w:val="center"/>
              <w:rPr>
                <w:rFonts w:ascii="Times New Roman" w:hAnsi="Times New Roman"/>
                <w:color w:val="000000"/>
                <w:lang w:eastAsia="lt-LT" w:bidi="ar-SA"/>
              </w:rPr>
            </w:pPr>
            <w:r w:rsidRPr="00D31F11">
              <w:rPr>
                <w:rFonts w:ascii="Times New Roman" w:hAnsi="Times New Roman"/>
                <w:color w:val="000000"/>
                <w:lang w:eastAsia="lt-LT" w:bidi="ar-SA"/>
              </w:rPr>
              <w:t>9,7</w:t>
            </w:r>
          </w:p>
        </w:tc>
        <w:tc>
          <w:tcPr>
            <w:tcW w:w="1021" w:type="dxa"/>
            <w:tcBorders>
              <w:top w:val="single" w:sz="4" w:space="0" w:color="auto"/>
            </w:tcBorders>
            <w:vAlign w:val="center"/>
          </w:tcPr>
          <w:p w14:paraId="6393C235" w14:textId="11D5DA81" w:rsidR="00D31F11" w:rsidRPr="00C21CEF" w:rsidRDefault="00D31F11" w:rsidP="00B92F7C">
            <w:pPr>
              <w:spacing w:after="0" w:line="240" w:lineRule="auto"/>
              <w:jc w:val="center"/>
              <w:rPr>
                <w:rFonts w:ascii="Times New Roman" w:hAnsi="Times New Roman"/>
                <w:color w:val="000000"/>
                <w:lang w:eastAsia="lt-LT" w:bidi="ar-SA"/>
              </w:rPr>
            </w:pPr>
            <w:r w:rsidRPr="00D31F11">
              <w:rPr>
                <w:rFonts w:ascii="Times New Roman" w:hAnsi="Times New Roman"/>
                <w:color w:val="000000"/>
                <w:lang w:eastAsia="lt-LT" w:bidi="ar-SA"/>
              </w:rPr>
              <w:t>202</w:t>
            </w:r>
          </w:p>
        </w:tc>
        <w:tc>
          <w:tcPr>
            <w:tcW w:w="1051" w:type="dxa"/>
            <w:tcBorders>
              <w:top w:val="single" w:sz="4" w:space="0" w:color="auto"/>
            </w:tcBorders>
            <w:vAlign w:val="center"/>
          </w:tcPr>
          <w:p w14:paraId="368E4DC9" w14:textId="3FDB2360" w:rsidR="00D31F11" w:rsidRPr="00C21CEF" w:rsidRDefault="00D31F11" w:rsidP="00B92F7C">
            <w:pPr>
              <w:spacing w:after="0" w:line="240" w:lineRule="auto"/>
              <w:jc w:val="center"/>
              <w:rPr>
                <w:rFonts w:ascii="Times New Roman" w:hAnsi="Times New Roman"/>
                <w:color w:val="000000"/>
                <w:lang w:eastAsia="lt-LT" w:bidi="ar-SA"/>
              </w:rPr>
            </w:pPr>
            <w:r w:rsidRPr="00D31F11">
              <w:rPr>
                <w:rFonts w:ascii="Times New Roman" w:hAnsi="Times New Roman"/>
                <w:color w:val="000000"/>
                <w:lang w:eastAsia="lt-LT" w:bidi="ar-SA"/>
              </w:rPr>
              <w:t>58,2</w:t>
            </w:r>
          </w:p>
        </w:tc>
      </w:tr>
      <w:tr w:rsidR="00D31F11" w:rsidRPr="00C21CEF" w14:paraId="03923E8E" w14:textId="77777777" w:rsidTr="00B92F7C">
        <w:trPr>
          <w:trHeight w:val="235"/>
        </w:trPr>
        <w:tc>
          <w:tcPr>
            <w:tcW w:w="2276" w:type="dxa"/>
            <w:noWrap/>
            <w:vAlign w:val="bottom"/>
            <w:hideMark/>
          </w:tcPr>
          <w:p w14:paraId="2EE015CA" w14:textId="77777777" w:rsidR="00D31F11" w:rsidRPr="00C21CEF" w:rsidRDefault="00D31F11" w:rsidP="00D31F11">
            <w:pPr>
              <w:spacing w:after="0" w:line="240" w:lineRule="auto"/>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Marinė gaudyklė</w:t>
            </w:r>
          </w:p>
        </w:tc>
        <w:tc>
          <w:tcPr>
            <w:tcW w:w="842" w:type="dxa"/>
            <w:vAlign w:val="center"/>
          </w:tcPr>
          <w:p w14:paraId="4D791816" w14:textId="289DAB0D" w:rsidR="00D31F11" w:rsidRPr="008A0B3F" w:rsidRDefault="00D31F11" w:rsidP="00B92F7C">
            <w:pPr>
              <w:spacing w:after="0" w:line="240" w:lineRule="auto"/>
              <w:jc w:val="center"/>
              <w:rPr>
                <w:rFonts w:ascii="Times New Roman" w:hAnsi="Times New Roman"/>
                <w:color w:val="000000"/>
                <w:lang w:eastAsia="lt-LT" w:bidi="ar-SA"/>
              </w:rPr>
            </w:pPr>
            <w:r w:rsidRPr="008A0B3F">
              <w:rPr>
                <w:rFonts w:ascii="Times New Roman" w:hAnsi="Times New Roman"/>
                <w:color w:val="000000"/>
                <w:lang w:eastAsia="lt-LT" w:bidi="ar-SA"/>
              </w:rPr>
              <w:t>9,0</w:t>
            </w:r>
          </w:p>
        </w:tc>
        <w:tc>
          <w:tcPr>
            <w:tcW w:w="843" w:type="dxa"/>
            <w:vAlign w:val="center"/>
          </w:tcPr>
          <w:p w14:paraId="399DEBC5" w14:textId="00E06FFB" w:rsidR="00D31F11" w:rsidRPr="008A0B3F" w:rsidRDefault="00D31F11" w:rsidP="00B92F7C">
            <w:pPr>
              <w:spacing w:after="0" w:line="240" w:lineRule="auto"/>
              <w:jc w:val="center"/>
              <w:rPr>
                <w:rFonts w:ascii="Times New Roman" w:hAnsi="Times New Roman"/>
                <w:color w:val="000000"/>
                <w:lang w:eastAsia="lt-LT" w:bidi="ar-SA"/>
              </w:rPr>
            </w:pPr>
            <w:r w:rsidRPr="008A0B3F">
              <w:rPr>
                <w:rFonts w:ascii="Times New Roman" w:hAnsi="Times New Roman"/>
                <w:color w:val="000000"/>
                <w:lang w:eastAsia="lt-LT" w:bidi="ar-SA"/>
              </w:rPr>
              <w:t>13,9</w:t>
            </w:r>
          </w:p>
        </w:tc>
        <w:tc>
          <w:tcPr>
            <w:tcW w:w="843" w:type="dxa"/>
            <w:vAlign w:val="center"/>
          </w:tcPr>
          <w:p w14:paraId="18BD6FE8" w14:textId="2826B42E" w:rsidR="00D31F11" w:rsidRPr="008A0B3F" w:rsidRDefault="00D31F11" w:rsidP="00B92F7C">
            <w:pPr>
              <w:spacing w:after="0" w:line="240" w:lineRule="auto"/>
              <w:jc w:val="center"/>
              <w:rPr>
                <w:rFonts w:ascii="Times New Roman" w:hAnsi="Times New Roman"/>
                <w:color w:val="000000"/>
                <w:lang w:eastAsia="lt-LT" w:bidi="ar-SA"/>
              </w:rPr>
            </w:pPr>
            <w:r w:rsidRPr="008A0B3F">
              <w:rPr>
                <w:rFonts w:ascii="Times New Roman" w:hAnsi="Times New Roman"/>
                <w:color w:val="000000"/>
                <w:lang w:eastAsia="lt-LT" w:bidi="ar-SA"/>
              </w:rPr>
              <w:t>23,3</w:t>
            </w:r>
          </w:p>
        </w:tc>
        <w:tc>
          <w:tcPr>
            <w:tcW w:w="843" w:type="dxa"/>
            <w:vAlign w:val="center"/>
          </w:tcPr>
          <w:p w14:paraId="37D50311" w14:textId="088D0F02" w:rsidR="00D31F11" w:rsidRPr="008A0B3F" w:rsidRDefault="00D31F11" w:rsidP="00B92F7C">
            <w:pPr>
              <w:spacing w:after="0" w:line="240" w:lineRule="auto"/>
              <w:jc w:val="center"/>
              <w:rPr>
                <w:rFonts w:ascii="Times New Roman" w:hAnsi="Times New Roman"/>
                <w:color w:val="000000"/>
                <w:lang w:eastAsia="lt-LT" w:bidi="ar-SA"/>
              </w:rPr>
            </w:pPr>
            <w:r w:rsidRPr="00D6424D">
              <w:rPr>
                <w:rFonts w:ascii="Times New Roman" w:hAnsi="Times New Roman"/>
                <w:color w:val="000000"/>
                <w:lang w:eastAsia="lt-LT" w:bidi="ar-SA"/>
              </w:rPr>
              <w:t>15,1</w:t>
            </w:r>
          </w:p>
        </w:tc>
        <w:tc>
          <w:tcPr>
            <w:tcW w:w="843" w:type="dxa"/>
            <w:vAlign w:val="center"/>
          </w:tcPr>
          <w:p w14:paraId="43A03777" w14:textId="7B58B398" w:rsidR="00D31F11" w:rsidRPr="00D6424D" w:rsidRDefault="00D31F11" w:rsidP="00B92F7C">
            <w:pPr>
              <w:spacing w:after="0" w:line="240" w:lineRule="auto"/>
              <w:jc w:val="center"/>
              <w:rPr>
                <w:rFonts w:ascii="Times New Roman" w:hAnsi="Times New Roman"/>
                <w:color w:val="000000"/>
                <w:lang w:eastAsia="lt-LT" w:bidi="ar-SA"/>
              </w:rPr>
            </w:pPr>
            <w:r w:rsidRPr="00ED1DEA">
              <w:rPr>
                <w:rFonts w:ascii="Times New Roman" w:hAnsi="Times New Roman"/>
                <w:color w:val="000000"/>
                <w:lang w:eastAsia="lt-LT" w:bidi="ar-SA"/>
              </w:rPr>
              <w:t>10,5</w:t>
            </w:r>
          </w:p>
        </w:tc>
        <w:tc>
          <w:tcPr>
            <w:tcW w:w="843" w:type="dxa"/>
            <w:vAlign w:val="center"/>
          </w:tcPr>
          <w:p w14:paraId="099F6F5A" w14:textId="54E8F3B7" w:rsidR="00D31F11" w:rsidRPr="00ED1DEA" w:rsidRDefault="00D31F11" w:rsidP="00B92F7C">
            <w:pPr>
              <w:spacing w:after="0" w:line="240" w:lineRule="auto"/>
              <w:jc w:val="center"/>
              <w:rPr>
                <w:rFonts w:ascii="Times New Roman" w:hAnsi="Times New Roman"/>
                <w:color w:val="000000"/>
                <w:lang w:eastAsia="lt-LT" w:bidi="ar-SA"/>
              </w:rPr>
            </w:pPr>
            <w:r w:rsidRPr="00D31F11">
              <w:rPr>
                <w:rFonts w:ascii="Times New Roman" w:hAnsi="Times New Roman"/>
                <w:color w:val="000000"/>
                <w:lang w:eastAsia="lt-LT" w:bidi="ar-SA"/>
              </w:rPr>
              <w:t>15,6</w:t>
            </w:r>
          </w:p>
        </w:tc>
        <w:tc>
          <w:tcPr>
            <w:tcW w:w="1021" w:type="dxa"/>
            <w:vAlign w:val="center"/>
          </w:tcPr>
          <w:p w14:paraId="7A6AADFE" w14:textId="6533028E" w:rsidR="00D31F11" w:rsidRPr="008A0B3F" w:rsidRDefault="00D31F11" w:rsidP="00B92F7C">
            <w:pPr>
              <w:spacing w:after="0" w:line="240" w:lineRule="auto"/>
              <w:jc w:val="center"/>
              <w:rPr>
                <w:rFonts w:ascii="Times New Roman" w:hAnsi="Times New Roman"/>
                <w:color w:val="000000"/>
                <w:lang w:eastAsia="lt-LT" w:bidi="ar-SA"/>
              </w:rPr>
            </w:pPr>
            <w:r w:rsidRPr="00D31F11">
              <w:rPr>
                <w:rFonts w:ascii="Times New Roman" w:hAnsi="Times New Roman"/>
                <w:color w:val="000000"/>
                <w:lang w:eastAsia="lt-LT" w:bidi="ar-SA"/>
              </w:rPr>
              <w:t>87</w:t>
            </w:r>
          </w:p>
        </w:tc>
        <w:tc>
          <w:tcPr>
            <w:tcW w:w="1051" w:type="dxa"/>
            <w:vAlign w:val="center"/>
          </w:tcPr>
          <w:p w14:paraId="69A1E9C6" w14:textId="26F1E81A" w:rsidR="00D31F11" w:rsidRPr="00C21CEF" w:rsidRDefault="00D31F11" w:rsidP="00B92F7C">
            <w:pPr>
              <w:spacing w:after="0" w:line="240" w:lineRule="auto"/>
              <w:jc w:val="center"/>
              <w:rPr>
                <w:rFonts w:ascii="Times New Roman" w:hAnsi="Times New Roman"/>
                <w:color w:val="000000"/>
                <w:lang w:eastAsia="lt-LT" w:bidi="ar-SA"/>
              </w:rPr>
            </w:pPr>
            <w:r w:rsidRPr="00D31F11">
              <w:rPr>
                <w:rFonts w:ascii="Times New Roman" w:hAnsi="Times New Roman"/>
                <w:color w:val="000000"/>
                <w:lang w:eastAsia="lt-LT" w:bidi="ar-SA"/>
              </w:rPr>
              <w:t>25,2</w:t>
            </w:r>
          </w:p>
        </w:tc>
      </w:tr>
      <w:tr w:rsidR="00D31F11" w:rsidRPr="00C21CEF" w14:paraId="34A7ECE3" w14:textId="77777777" w:rsidTr="00B92F7C">
        <w:trPr>
          <w:trHeight w:val="235"/>
        </w:trPr>
        <w:tc>
          <w:tcPr>
            <w:tcW w:w="2276" w:type="dxa"/>
            <w:noWrap/>
            <w:vAlign w:val="bottom"/>
            <w:hideMark/>
          </w:tcPr>
          <w:p w14:paraId="1C767719" w14:textId="77777777" w:rsidR="00D31F11" w:rsidRPr="00C21CEF" w:rsidRDefault="00D31F11" w:rsidP="00D31F11">
            <w:pPr>
              <w:spacing w:after="0" w:line="240" w:lineRule="auto"/>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Stambiaakė gaudyklė</w:t>
            </w:r>
          </w:p>
        </w:tc>
        <w:tc>
          <w:tcPr>
            <w:tcW w:w="842" w:type="dxa"/>
            <w:vAlign w:val="center"/>
          </w:tcPr>
          <w:p w14:paraId="06113829" w14:textId="31B592AC" w:rsidR="00D31F11" w:rsidRPr="008A0B3F" w:rsidRDefault="00D31F11" w:rsidP="00B92F7C">
            <w:pPr>
              <w:spacing w:after="0" w:line="240" w:lineRule="auto"/>
              <w:jc w:val="center"/>
              <w:rPr>
                <w:rFonts w:ascii="Times New Roman" w:hAnsi="Times New Roman"/>
                <w:color w:val="000000"/>
                <w:lang w:eastAsia="lt-LT" w:bidi="ar-SA"/>
              </w:rPr>
            </w:pPr>
            <w:r w:rsidRPr="008A0B3F">
              <w:rPr>
                <w:rFonts w:ascii="Times New Roman" w:hAnsi="Times New Roman"/>
                <w:color w:val="000000"/>
                <w:lang w:eastAsia="lt-LT" w:bidi="ar-SA"/>
              </w:rPr>
              <w:t>5,9</w:t>
            </w:r>
          </w:p>
        </w:tc>
        <w:tc>
          <w:tcPr>
            <w:tcW w:w="843" w:type="dxa"/>
            <w:vAlign w:val="center"/>
          </w:tcPr>
          <w:p w14:paraId="5DA42D26" w14:textId="328C2E3F" w:rsidR="00D31F11" w:rsidRPr="008A0B3F" w:rsidRDefault="00D31F11" w:rsidP="00B92F7C">
            <w:pPr>
              <w:spacing w:after="0" w:line="240" w:lineRule="auto"/>
              <w:jc w:val="center"/>
              <w:rPr>
                <w:rFonts w:ascii="Times New Roman" w:hAnsi="Times New Roman"/>
                <w:color w:val="000000"/>
                <w:lang w:eastAsia="lt-LT" w:bidi="ar-SA"/>
              </w:rPr>
            </w:pPr>
            <w:r w:rsidRPr="008A0B3F">
              <w:rPr>
                <w:rFonts w:ascii="Times New Roman" w:hAnsi="Times New Roman"/>
                <w:color w:val="000000"/>
                <w:lang w:eastAsia="lt-LT" w:bidi="ar-SA"/>
              </w:rPr>
              <w:t>10,4</w:t>
            </w:r>
          </w:p>
        </w:tc>
        <w:tc>
          <w:tcPr>
            <w:tcW w:w="843" w:type="dxa"/>
            <w:vAlign w:val="center"/>
          </w:tcPr>
          <w:p w14:paraId="21E36D94" w14:textId="3CCBA4B7" w:rsidR="00D31F11" w:rsidRPr="008A0B3F" w:rsidRDefault="00D31F11" w:rsidP="00B92F7C">
            <w:pPr>
              <w:spacing w:after="0" w:line="240" w:lineRule="auto"/>
              <w:jc w:val="center"/>
              <w:rPr>
                <w:rFonts w:ascii="Times New Roman" w:hAnsi="Times New Roman"/>
                <w:color w:val="000000"/>
                <w:lang w:eastAsia="lt-LT" w:bidi="ar-SA"/>
              </w:rPr>
            </w:pPr>
            <w:r w:rsidRPr="008A0B3F">
              <w:rPr>
                <w:rFonts w:ascii="Times New Roman" w:hAnsi="Times New Roman"/>
                <w:color w:val="000000"/>
                <w:lang w:eastAsia="lt-LT" w:bidi="ar-SA"/>
              </w:rPr>
              <w:t>10,5</w:t>
            </w:r>
          </w:p>
        </w:tc>
        <w:tc>
          <w:tcPr>
            <w:tcW w:w="843" w:type="dxa"/>
            <w:vAlign w:val="center"/>
          </w:tcPr>
          <w:p w14:paraId="0D03CDDD" w14:textId="268570BB" w:rsidR="00D31F11" w:rsidRPr="008A0B3F" w:rsidRDefault="00D31F11" w:rsidP="00B92F7C">
            <w:pPr>
              <w:spacing w:after="0" w:line="240" w:lineRule="auto"/>
              <w:jc w:val="center"/>
              <w:rPr>
                <w:rFonts w:ascii="Times New Roman" w:hAnsi="Times New Roman"/>
                <w:color w:val="000000"/>
                <w:lang w:eastAsia="lt-LT" w:bidi="ar-SA"/>
              </w:rPr>
            </w:pPr>
            <w:r w:rsidRPr="00D6424D">
              <w:rPr>
                <w:rFonts w:ascii="Times New Roman" w:hAnsi="Times New Roman"/>
                <w:color w:val="000000"/>
                <w:lang w:eastAsia="lt-LT" w:bidi="ar-SA"/>
              </w:rPr>
              <w:t>5,9</w:t>
            </w:r>
          </w:p>
        </w:tc>
        <w:tc>
          <w:tcPr>
            <w:tcW w:w="843" w:type="dxa"/>
            <w:vAlign w:val="center"/>
          </w:tcPr>
          <w:p w14:paraId="6E24FFBE" w14:textId="14EEC25C" w:rsidR="00D31F11" w:rsidRPr="00D6424D" w:rsidRDefault="00D31F11" w:rsidP="00B92F7C">
            <w:pPr>
              <w:spacing w:after="0" w:line="240" w:lineRule="auto"/>
              <w:jc w:val="center"/>
              <w:rPr>
                <w:rFonts w:ascii="Times New Roman" w:hAnsi="Times New Roman"/>
                <w:color w:val="000000"/>
                <w:lang w:eastAsia="lt-LT" w:bidi="ar-SA"/>
              </w:rPr>
            </w:pPr>
            <w:r w:rsidRPr="00ED1DEA">
              <w:rPr>
                <w:rFonts w:ascii="Times New Roman" w:hAnsi="Times New Roman"/>
                <w:color w:val="000000"/>
                <w:lang w:eastAsia="lt-LT" w:bidi="ar-SA"/>
              </w:rPr>
              <w:t>5,4</w:t>
            </w:r>
          </w:p>
        </w:tc>
        <w:tc>
          <w:tcPr>
            <w:tcW w:w="843" w:type="dxa"/>
            <w:vAlign w:val="center"/>
          </w:tcPr>
          <w:p w14:paraId="693CF326" w14:textId="2961F980" w:rsidR="00D31F11" w:rsidRPr="00ED1DEA" w:rsidRDefault="00D31F11" w:rsidP="00B92F7C">
            <w:pPr>
              <w:spacing w:after="0" w:line="240" w:lineRule="auto"/>
              <w:jc w:val="center"/>
              <w:rPr>
                <w:rFonts w:ascii="Times New Roman" w:hAnsi="Times New Roman"/>
                <w:color w:val="000000"/>
                <w:lang w:eastAsia="lt-LT" w:bidi="ar-SA"/>
              </w:rPr>
            </w:pPr>
            <w:r w:rsidRPr="00D31F11">
              <w:rPr>
                <w:rFonts w:ascii="Times New Roman" w:hAnsi="Times New Roman"/>
                <w:color w:val="000000"/>
                <w:lang w:eastAsia="lt-LT" w:bidi="ar-SA"/>
              </w:rPr>
              <w:t>7,5</w:t>
            </w:r>
          </w:p>
        </w:tc>
        <w:tc>
          <w:tcPr>
            <w:tcW w:w="1021" w:type="dxa"/>
            <w:vAlign w:val="center"/>
          </w:tcPr>
          <w:p w14:paraId="7E64E3BE" w14:textId="4D080E4F" w:rsidR="00D31F11" w:rsidRPr="008A0B3F" w:rsidRDefault="00D31F11" w:rsidP="00B92F7C">
            <w:pPr>
              <w:spacing w:after="0" w:line="240" w:lineRule="auto"/>
              <w:jc w:val="center"/>
              <w:rPr>
                <w:rFonts w:ascii="Times New Roman" w:hAnsi="Times New Roman"/>
                <w:color w:val="000000"/>
                <w:lang w:eastAsia="lt-LT" w:bidi="ar-SA"/>
              </w:rPr>
            </w:pPr>
            <w:r w:rsidRPr="00D31F11">
              <w:rPr>
                <w:rFonts w:ascii="Times New Roman" w:hAnsi="Times New Roman"/>
                <w:color w:val="000000"/>
                <w:lang w:eastAsia="lt-LT" w:bidi="ar-SA"/>
              </w:rPr>
              <w:t>46</w:t>
            </w:r>
          </w:p>
        </w:tc>
        <w:tc>
          <w:tcPr>
            <w:tcW w:w="1051" w:type="dxa"/>
            <w:vAlign w:val="center"/>
          </w:tcPr>
          <w:p w14:paraId="7F81E129" w14:textId="7C4FD466" w:rsidR="00D31F11" w:rsidRPr="00C21CEF" w:rsidRDefault="00D31F11" w:rsidP="00B92F7C">
            <w:pPr>
              <w:spacing w:after="0" w:line="240" w:lineRule="auto"/>
              <w:jc w:val="center"/>
              <w:rPr>
                <w:rFonts w:ascii="Times New Roman" w:hAnsi="Times New Roman"/>
                <w:color w:val="000000"/>
                <w:lang w:eastAsia="lt-LT" w:bidi="ar-SA"/>
              </w:rPr>
            </w:pPr>
            <w:r w:rsidRPr="00D31F11">
              <w:rPr>
                <w:rFonts w:ascii="Times New Roman" w:hAnsi="Times New Roman"/>
                <w:color w:val="000000"/>
                <w:lang w:eastAsia="lt-LT" w:bidi="ar-SA"/>
              </w:rPr>
              <w:t>13,1</w:t>
            </w:r>
          </w:p>
        </w:tc>
      </w:tr>
      <w:tr w:rsidR="00D31F11" w:rsidRPr="00C21CEF" w14:paraId="229BE2A9" w14:textId="77777777" w:rsidTr="00B92F7C">
        <w:trPr>
          <w:trHeight w:val="235"/>
        </w:trPr>
        <w:tc>
          <w:tcPr>
            <w:tcW w:w="2276" w:type="dxa"/>
            <w:tcBorders>
              <w:bottom w:val="single" w:sz="4" w:space="0" w:color="auto"/>
            </w:tcBorders>
            <w:noWrap/>
            <w:vAlign w:val="bottom"/>
          </w:tcPr>
          <w:p w14:paraId="29379835" w14:textId="77777777" w:rsidR="00D31F11" w:rsidRPr="00C21CEF" w:rsidRDefault="00D31F11" w:rsidP="00D31F11">
            <w:pPr>
              <w:spacing w:after="0" w:line="240" w:lineRule="auto"/>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Kiti įrankiai</w:t>
            </w:r>
          </w:p>
        </w:tc>
        <w:tc>
          <w:tcPr>
            <w:tcW w:w="842" w:type="dxa"/>
            <w:tcBorders>
              <w:bottom w:val="single" w:sz="4" w:space="0" w:color="auto"/>
            </w:tcBorders>
            <w:vAlign w:val="center"/>
          </w:tcPr>
          <w:p w14:paraId="3BE1758A" w14:textId="7E066BAC" w:rsidR="00D31F11" w:rsidRPr="008A0B3F" w:rsidRDefault="00D31F11" w:rsidP="00B92F7C">
            <w:pPr>
              <w:spacing w:after="0" w:line="240" w:lineRule="auto"/>
              <w:jc w:val="center"/>
              <w:rPr>
                <w:rFonts w:ascii="Times New Roman" w:hAnsi="Times New Roman"/>
                <w:color w:val="000000"/>
                <w:lang w:eastAsia="lt-LT" w:bidi="ar-SA"/>
              </w:rPr>
            </w:pPr>
            <w:r w:rsidRPr="008A0B3F">
              <w:rPr>
                <w:rFonts w:ascii="Times New Roman" w:hAnsi="Times New Roman"/>
                <w:color w:val="000000"/>
                <w:lang w:eastAsia="lt-LT" w:bidi="ar-SA"/>
              </w:rPr>
              <w:t>1,4</w:t>
            </w:r>
          </w:p>
        </w:tc>
        <w:tc>
          <w:tcPr>
            <w:tcW w:w="843" w:type="dxa"/>
            <w:tcBorders>
              <w:bottom w:val="single" w:sz="4" w:space="0" w:color="auto"/>
            </w:tcBorders>
            <w:vAlign w:val="center"/>
          </w:tcPr>
          <w:p w14:paraId="5366FDF5" w14:textId="3E42A757" w:rsidR="00D31F11" w:rsidRPr="008A0B3F" w:rsidRDefault="00D31F11" w:rsidP="00B92F7C">
            <w:pPr>
              <w:spacing w:after="0" w:line="240" w:lineRule="auto"/>
              <w:jc w:val="center"/>
              <w:rPr>
                <w:rFonts w:ascii="Times New Roman" w:hAnsi="Times New Roman"/>
                <w:color w:val="000000"/>
                <w:lang w:eastAsia="lt-LT" w:bidi="ar-SA"/>
              </w:rPr>
            </w:pPr>
            <w:r w:rsidRPr="008A0B3F">
              <w:rPr>
                <w:rFonts w:ascii="Times New Roman" w:hAnsi="Times New Roman"/>
                <w:color w:val="000000"/>
                <w:lang w:eastAsia="lt-LT" w:bidi="ar-SA"/>
              </w:rPr>
              <w:t>0,5</w:t>
            </w:r>
          </w:p>
        </w:tc>
        <w:tc>
          <w:tcPr>
            <w:tcW w:w="843" w:type="dxa"/>
            <w:tcBorders>
              <w:bottom w:val="single" w:sz="4" w:space="0" w:color="auto"/>
            </w:tcBorders>
            <w:vAlign w:val="center"/>
          </w:tcPr>
          <w:p w14:paraId="7D8447E9" w14:textId="7C0E1AA0" w:rsidR="00D31F11" w:rsidRPr="008A0B3F" w:rsidRDefault="00D31F11" w:rsidP="00B92F7C">
            <w:pPr>
              <w:spacing w:after="0" w:line="240" w:lineRule="auto"/>
              <w:jc w:val="center"/>
              <w:rPr>
                <w:rFonts w:ascii="Times New Roman" w:hAnsi="Times New Roman"/>
                <w:color w:val="000000"/>
                <w:lang w:eastAsia="lt-LT" w:bidi="ar-SA"/>
              </w:rPr>
            </w:pPr>
            <w:r w:rsidRPr="008A0B3F">
              <w:rPr>
                <w:rFonts w:ascii="Times New Roman" w:hAnsi="Times New Roman"/>
                <w:color w:val="000000"/>
                <w:lang w:eastAsia="lt-LT" w:bidi="ar-SA"/>
              </w:rPr>
              <w:t>1,5</w:t>
            </w:r>
          </w:p>
        </w:tc>
        <w:tc>
          <w:tcPr>
            <w:tcW w:w="843" w:type="dxa"/>
            <w:tcBorders>
              <w:bottom w:val="single" w:sz="4" w:space="0" w:color="auto"/>
            </w:tcBorders>
            <w:vAlign w:val="center"/>
          </w:tcPr>
          <w:p w14:paraId="43438B52" w14:textId="684287D4" w:rsidR="00D31F11" w:rsidRPr="008A0B3F" w:rsidRDefault="00D31F11" w:rsidP="00B92F7C">
            <w:pPr>
              <w:spacing w:after="0" w:line="240" w:lineRule="auto"/>
              <w:jc w:val="center"/>
              <w:rPr>
                <w:rFonts w:ascii="Times New Roman" w:hAnsi="Times New Roman"/>
                <w:color w:val="000000"/>
                <w:lang w:eastAsia="lt-LT" w:bidi="ar-SA"/>
              </w:rPr>
            </w:pPr>
            <w:r w:rsidRPr="00D6424D">
              <w:rPr>
                <w:rFonts w:ascii="Times New Roman" w:hAnsi="Times New Roman"/>
                <w:color w:val="000000"/>
                <w:lang w:eastAsia="lt-LT" w:bidi="ar-SA"/>
              </w:rPr>
              <w:t>2,5</w:t>
            </w:r>
          </w:p>
        </w:tc>
        <w:tc>
          <w:tcPr>
            <w:tcW w:w="843" w:type="dxa"/>
            <w:tcBorders>
              <w:bottom w:val="single" w:sz="4" w:space="0" w:color="auto"/>
            </w:tcBorders>
            <w:vAlign w:val="center"/>
          </w:tcPr>
          <w:p w14:paraId="2B38482B" w14:textId="26A30BE1" w:rsidR="00D31F11" w:rsidRPr="00D6424D" w:rsidRDefault="00D31F11" w:rsidP="00B92F7C">
            <w:pPr>
              <w:spacing w:after="0" w:line="240" w:lineRule="auto"/>
              <w:jc w:val="center"/>
              <w:rPr>
                <w:rFonts w:ascii="Times New Roman" w:hAnsi="Times New Roman"/>
                <w:color w:val="000000"/>
                <w:lang w:eastAsia="lt-LT" w:bidi="ar-SA"/>
              </w:rPr>
            </w:pPr>
            <w:r w:rsidRPr="00ED1DEA">
              <w:rPr>
                <w:rFonts w:ascii="Times New Roman" w:hAnsi="Times New Roman"/>
                <w:color w:val="000000"/>
                <w:lang w:eastAsia="lt-LT" w:bidi="ar-SA"/>
              </w:rPr>
              <w:t>3,1</w:t>
            </w:r>
          </w:p>
        </w:tc>
        <w:tc>
          <w:tcPr>
            <w:tcW w:w="843" w:type="dxa"/>
            <w:tcBorders>
              <w:bottom w:val="single" w:sz="4" w:space="0" w:color="auto"/>
            </w:tcBorders>
            <w:vAlign w:val="center"/>
          </w:tcPr>
          <w:p w14:paraId="20C85E77" w14:textId="1D9438CE" w:rsidR="00D31F11" w:rsidRPr="00ED1DEA" w:rsidRDefault="00D31F11" w:rsidP="00B92F7C">
            <w:pPr>
              <w:spacing w:after="0" w:line="240" w:lineRule="auto"/>
              <w:jc w:val="center"/>
              <w:rPr>
                <w:rFonts w:ascii="Times New Roman" w:hAnsi="Times New Roman"/>
                <w:color w:val="000000"/>
                <w:lang w:eastAsia="lt-LT" w:bidi="ar-SA"/>
              </w:rPr>
            </w:pPr>
            <w:r w:rsidRPr="00D31F11">
              <w:rPr>
                <w:rFonts w:ascii="Times New Roman" w:hAnsi="Times New Roman"/>
                <w:color w:val="000000"/>
                <w:lang w:eastAsia="lt-LT" w:bidi="ar-SA"/>
              </w:rPr>
              <w:t>3,1</w:t>
            </w:r>
          </w:p>
        </w:tc>
        <w:tc>
          <w:tcPr>
            <w:tcW w:w="1021" w:type="dxa"/>
            <w:tcBorders>
              <w:bottom w:val="single" w:sz="4" w:space="0" w:color="auto"/>
            </w:tcBorders>
            <w:vAlign w:val="center"/>
          </w:tcPr>
          <w:p w14:paraId="31297D24" w14:textId="617BC348" w:rsidR="00D31F11" w:rsidRPr="008A0B3F" w:rsidRDefault="00D31F11" w:rsidP="00B92F7C">
            <w:pPr>
              <w:spacing w:after="0" w:line="240" w:lineRule="auto"/>
              <w:jc w:val="center"/>
              <w:rPr>
                <w:rFonts w:ascii="Times New Roman" w:hAnsi="Times New Roman"/>
                <w:color w:val="000000"/>
                <w:lang w:eastAsia="lt-LT" w:bidi="ar-SA"/>
              </w:rPr>
            </w:pPr>
            <w:r w:rsidRPr="00D31F11">
              <w:rPr>
                <w:rFonts w:ascii="Times New Roman" w:hAnsi="Times New Roman"/>
                <w:color w:val="000000"/>
                <w:lang w:eastAsia="lt-LT" w:bidi="ar-SA"/>
              </w:rPr>
              <w:t>12</w:t>
            </w:r>
          </w:p>
        </w:tc>
        <w:tc>
          <w:tcPr>
            <w:tcW w:w="1051" w:type="dxa"/>
            <w:tcBorders>
              <w:bottom w:val="single" w:sz="4" w:space="0" w:color="auto"/>
            </w:tcBorders>
            <w:vAlign w:val="center"/>
          </w:tcPr>
          <w:p w14:paraId="1FB29F74" w14:textId="5FCFE440" w:rsidR="00D31F11" w:rsidRPr="00C21CEF" w:rsidRDefault="00D31F11" w:rsidP="00B92F7C">
            <w:pPr>
              <w:spacing w:after="0" w:line="240" w:lineRule="auto"/>
              <w:jc w:val="center"/>
              <w:rPr>
                <w:rFonts w:ascii="Times New Roman" w:hAnsi="Times New Roman"/>
                <w:color w:val="000000"/>
                <w:lang w:eastAsia="lt-LT" w:bidi="ar-SA"/>
              </w:rPr>
            </w:pPr>
            <w:r w:rsidRPr="00D31F11">
              <w:rPr>
                <w:rFonts w:ascii="Times New Roman" w:hAnsi="Times New Roman"/>
                <w:color w:val="000000"/>
                <w:lang w:eastAsia="lt-LT" w:bidi="ar-SA"/>
              </w:rPr>
              <w:t>3,5</w:t>
            </w:r>
          </w:p>
        </w:tc>
      </w:tr>
      <w:tr w:rsidR="00D31F11" w:rsidRPr="00D6424D" w14:paraId="129806A6" w14:textId="77777777" w:rsidTr="00D31F11">
        <w:trPr>
          <w:trHeight w:val="235"/>
        </w:trPr>
        <w:tc>
          <w:tcPr>
            <w:tcW w:w="2276" w:type="dxa"/>
            <w:tcBorders>
              <w:top w:val="single" w:sz="4" w:space="0" w:color="auto"/>
              <w:bottom w:val="single" w:sz="12" w:space="0" w:color="auto"/>
            </w:tcBorders>
            <w:noWrap/>
            <w:vAlign w:val="bottom"/>
            <w:hideMark/>
          </w:tcPr>
          <w:p w14:paraId="515325BD" w14:textId="77777777" w:rsidR="00D31F11" w:rsidRPr="00C21CEF" w:rsidRDefault="00D31F11" w:rsidP="00D31F11">
            <w:pPr>
              <w:spacing w:after="0" w:line="240" w:lineRule="auto"/>
              <w:jc w:val="center"/>
              <w:rPr>
                <w:rFonts w:ascii="Times New Roman" w:hAnsi="Times New Roman"/>
                <w:b/>
                <w:color w:val="000000"/>
                <w:sz w:val="24"/>
                <w:szCs w:val="24"/>
                <w:lang w:eastAsia="lt-LT" w:bidi="ar-SA"/>
              </w:rPr>
            </w:pPr>
            <w:r w:rsidRPr="00C21CEF">
              <w:rPr>
                <w:rFonts w:ascii="Times New Roman" w:hAnsi="Times New Roman"/>
                <w:b/>
                <w:color w:val="000000"/>
                <w:sz w:val="24"/>
                <w:szCs w:val="24"/>
                <w:lang w:eastAsia="lt-LT" w:bidi="ar-SA"/>
              </w:rPr>
              <w:t>IŠ VISO</w:t>
            </w:r>
          </w:p>
        </w:tc>
        <w:tc>
          <w:tcPr>
            <w:tcW w:w="842" w:type="dxa"/>
            <w:tcBorders>
              <w:top w:val="single" w:sz="4" w:space="0" w:color="auto"/>
              <w:bottom w:val="single" w:sz="12" w:space="0" w:color="auto"/>
            </w:tcBorders>
            <w:vAlign w:val="bottom"/>
          </w:tcPr>
          <w:p w14:paraId="24A5425C" w14:textId="1C9A0C0B" w:rsidR="00D31F11" w:rsidRPr="008A0B3F" w:rsidRDefault="00D31F11" w:rsidP="00D31F11">
            <w:pPr>
              <w:spacing w:after="0" w:line="240" w:lineRule="auto"/>
              <w:jc w:val="center"/>
              <w:rPr>
                <w:rFonts w:ascii="Times New Roman" w:hAnsi="Times New Roman"/>
                <w:b/>
                <w:color w:val="000000"/>
                <w:lang w:eastAsia="lt-LT" w:bidi="ar-SA"/>
              </w:rPr>
            </w:pPr>
            <w:r w:rsidRPr="008A0B3F">
              <w:rPr>
                <w:rFonts w:ascii="Times New Roman" w:hAnsi="Times New Roman"/>
                <w:b/>
                <w:color w:val="000000"/>
                <w:lang w:eastAsia="lt-LT" w:bidi="ar-SA"/>
              </w:rPr>
              <w:t>80,4</w:t>
            </w:r>
          </w:p>
        </w:tc>
        <w:tc>
          <w:tcPr>
            <w:tcW w:w="843" w:type="dxa"/>
            <w:tcBorders>
              <w:top w:val="single" w:sz="4" w:space="0" w:color="auto"/>
              <w:bottom w:val="single" w:sz="12" w:space="0" w:color="auto"/>
            </w:tcBorders>
            <w:vAlign w:val="bottom"/>
          </w:tcPr>
          <w:p w14:paraId="72EF97A3" w14:textId="384027C1" w:rsidR="00D31F11" w:rsidRPr="008A0B3F" w:rsidRDefault="00D31F11" w:rsidP="00D31F11">
            <w:pPr>
              <w:spacing w:after="0" w:line="240" w:lineRule="auto"/>
              <w:jc w:val="center"/>
              <w:rPr>
                <w:rFonts w:ascii="Times New Roman" w:hAnsi="Times New Roman"/>
                <w:b/>
                <w:color w:val="000000"/>
                <w:lang w:eastAsia="lt-LT" w:bidi="ar-SA"/>
              </w:rPr>
            </w:pPr>
            <w:r w:rsidRPr="008A0B3F">
              <w:rPr>
                <w:rFonts w:ascii="Times New Roman" w:hAnsi="Times New Roman"/>
                <w:b/>
                <w:color w:val="000000"/>
                <w:lang w:eastAsia="lt-LT" w:bidi="ar-SA"/>
              </w:rPr>
              <w:t>71,3</w:t>
            </w:r>
          </w:p>
        </w:tc>
        <w:tc>
          <w:tcPr>
            <w:tcW w:w="843" w:type="dxa"/>
            <w:tcBorders>
              <w:top w:val="single" w:sz="4" w:space="0" w:color="auto"/>
              <w:bottom w:val="single" w:sz="12" w:space="0" w:color="auto"/>
            </w:tcBorders>
            <w:vAlign w:val="bottom"/>
          </w:tcPr>
          <w:p w14:paraId="47B1CAE8" w14:textId="4B1F0553" w:rsidR="00D31F11" w:rsidRPr="008A0B3F" w:rsidRDefault="00D31F11" w:rsidP="00D31F11">
            <w:pPr>
              <w:spacing w:after="0" w:line="240" w:lineRule="auto"/>
              <w:jc w:val="center"/>
              <w:rPr>
                <w:rFonts w:ascii="Times New Roman" w:hAnsi="Times New Roman"/>
                <w:b/>
                <w:color w:val="000000"/>
                <w:lang w:eastAsia="lt-LT" w:bidi="ar-SA"/>
              </w:rPr>
            </w:pPr>
            <w:r w:rsidRPr="008A0B3F">
              <w:rPr>
                <w:rFonts w:ascii="Times New Roman" w:hAnsi="Times New Roman"/>
                <w:b/>
                <w:color w:val="000000"/>
                <w:lang w:eastAsia="lt-LT" w:bidi="ar-SA"/>
              </w:rPr>
              <w:t>71,3</w:t>
            </w:r>
          </w:p>
        </w:tc>
        <w:tc>
          <w:tcPr>
            <w:tcW w:w="843" w:type="dxa"/>
            <w:tcBorders>
              <w:top w:val="single" w:sz="4" w:space="0" w:color="auto"/>
              <w:bottom w:val="single" w:sz="12" w:space="0" w:color="auto"/>
            </w:tcBorders>
            <w:vAlign w:val="bottom"/>
          </w:tcPr>
          <w:p w14:paraId="12A6BA93" w14:textId="5B61BE4F" w:rsidR="00D31F11" w:rsidRPr="008A0B3F" w:rsidRDefault="00D31F11" w:rsidP="00D31F11">
            <w:pPr>
              <w:spacing w:after="0" w:line="240" w:lineRule="auto"/>
              <w:jc w:val="center"/>
              <w:rPr>
                <w:rFonts w:ascii="Times New Roman" w:hAnsi="Times New Roman"/>
                <w:b/>
                <w:color w:val="000000"/>
                <w:lang w:eastAsia="lt-LT" w:bidi="ar-SA"/>
              </w:rPr>
            </w:pPr>
            <w:r w:rsidRPr="00D6424D">
              <w:rPr>
                <w:rFonts w:ascii="Times New Roman" w:hAnsi="Times New Roman"/>
                <w:b/>
                <w:color w:val="000000"/>
                <w:lang w:eastAsia="lt-LT" w:bidi="ar-SA"/>
              </w:rPr>
              <w:t>55,7</w:t>
            </w:r>
          </w:p>
        </w:tc>
        <w:tc>
          <w:tcPr>
            <w:tcW w:w="843" w:type="dxa"/>
            <w:tcBorders>
              <w:top w:val="single" w:sz="4" w:space="0" w:color="auto"/>
              <w:bottom w:val="single" w:sz="12" w:space="0" w:color="auto"/>
            </w:tcBorders>
            <w:vAlign w:val="bottom"/>
          </w:tcPr>
          <w:p w14:paraId="7E261AE1" w14:textId="384C5818" w:rsidR="00D31F11" w:rsidRPr="00D6424D" w:rsidRDefault="00D31F11" w:rsidP="00D31F11">
            <w:pPr>
              <w:spacing w:after="0" w:line="240" w:lineRule="auto"/>
              <w:jc w:val="center"/>
              <w:rPr>
                <w:rFonts w:ascii="Times New Roman" w:hAnsi="Times New Roman"/>
                <w:b/>
                <w:color w:val="000000"/>
                <w:lang w:eastAsia="lt-LT" w:bidi="ar-SA"/>
              </w:rPr>
            </w:pPr>
            <w:r w:rsidRPr="00ED1DEA">
              <w:rPr>
                <w:rFonts w:ascii="Times New Roman" w:hAnsi="Times New Roman"/>
                <w:b/>
                <w:color w:val="000000"/>
                <w:lang w:eastAsia="lt-LT" w:bidi="ar-SA"/>
              </w:rPr>
              <w:t>32,2</w:t>
            </w:r>
          </w:p>
        </w:tc>
        <w:tc>
          <w:tcPr>
            <w:tcW w:w="843" w:type="dxa"/>
            <w:tcBorders>
              <w:bottom w:val="single" w:sz="4" w:space="0" w:color="auto"/>
            </w:tcBorders>
            <w:vAlign w:val="bottom"/>
          </w:tcPr>
          <w:p w14:paraId="4E85551E" w14:textId="45744863" w:rsidR="00D31F11" w:rsidRPr="00ED1DEA" w:rsidRDefault="00D31F11" w:rsidP="00D31F11">
            <w:pPr>
              <w:spacing w:after="0" w:line="240" w:lineRule="auto"/>
              <w:jc w:val="center"/>
              <w:rPr>
                <w:rFonts w:ascii="Times New Roman" w:hAnsi="Times New Roman"/>
                <w:b/>
                <w:color w:val="000000"/>
                <w:lang w:eastAsia="lt-LT" w:bidi="ar-SA"/>
              </w:rPr>
            </w:pPr>
            <w:r w:rsidRPr="00D31F11">
              <w:rPr>
                <w:rFonts w:ascii="Times New Roman" w:hAnsi="Times New Roman"/>
                <w:b/>
                <w:color w:val="000000"/>
                <w:lang w:eastAsia="lt-LT" w:bidi="ar-SA"/>
              </w:rPr>
              <w:t>35,8</w:t>
            </w:r>
          </w:p>
        </w:tc>
        <w:tc>
          <w:tcPr>
            <w:tcW w:w="1021" w:type="dxa"/>
            <w:tcBorders>
              <w:top w:val="single" w:sz="4" w:space="0" w:color="auto"/>
              <w:bottom w:val="single" w:sz="12" w:space="0" w:color="auto"/>
            </w:tcBorders>
            <w:vAlign w:val="bottom"/>
          </w:tcPr>
          <w:p w14:paraId="6C994EB5" w14:textId="2863FA20" w:rsidR="00D31F11" w:rsidRPr="00D6424D" w:rsidRDefault="00D31F11" w:rsidP="00D31F11">
            <w:pPr>
              <w:spacing w:after="0" w:line="240" w:lineRule="auto"/>
              <w:jc w:val="center"/>
              <w:rPr>
                <w:rFonts w:ascii="Times New Roman" w:hAnsi="Times New Roman"/>
                <w:b/>
                <w:color w:val="000000"/>
                <w:lang w:eastAsia="lt-LT" w:bidi="ar-SA"/>
              </w:rPr>
            </w:pPr>
            <w:r w:rsidRPr="00D31F11">
              <w:rPr>
                <w:rFonts w:ascii="Times New Roman" w:hAnsi="Times New Roman"/>
                <w:b/>
                <w:color w:val="000000"/>
                <w:lang w:eastAsia="lt-LT" w:bidi="ar-SA"/>
              </w:rPr>
              <w:t>347</w:t>
            </w:r>
          </w:p>
        </w:tc>
        <w:tc>
          <w:tcPr>
            <w:tcW w:w="1051" w:type="dxa"/>
            <w:tcBorders>
              <w:top w:val="single" w:sz="4" w:space="0" w:color="auto"/>
              <w:bottom w:val="single" w:sz="12" w:space="0" w:color="auto"/>
            </w:tcBorders>
            <w:vAlign w:val="bottom"/>
          </w:tcPr>
          <w:p w14:paraId="506D77C1" w14:textId="77777777" w:rsidR="00D31F11" w:rsidRPr="00C21CEF" w:rsidRDefault="00D31F11" w:rsidP="00D31F11">
            <w:pPr>
              <w:spacing w:after="0" w:line="240" w:lineRule="auto"/>
              <w:jc w:val="center"/>
              <w:rPr>
                <w:rFonts w:ascii="Times New Roman" w:hAnsi="Times New Roman"/>
                <w:b/>
                <w:color w:val="000000"/>
                <w:lang w:eastAsia="lt-LT" w:bidi="ar-SA"/>
              </w:rPr>
            </w:pPr>
          </w:p>
        </w:tc>
      </w:tr>
    </w:tbl>
    <w:p w14:paraId="320F334D" w14:textId="77777777" w:rsidR="00E63361" w:rsidRDefault="003633DC" w:rsidP="008B1F0C">
      <w:pPr>
        <w:spacing w:after="0" w:line="240" w:lineRule="auto"/>
        <w:rPr>
          <w:rFonts w:ascii="Times New Roman" w:hAnsi="Times New Roman"/>
          <w:sz w:val="20"/>
          <w:szCs w:val="20"/>
        </w:rPr>
      </w:pPr>
      <w:r w:rsidRPr="003633DC">
        <w:rPr>
          <w:rFonts w:ascii="Times New Roman" w:hAnsi="Times New Roman"/>
          <w:sz w:val="20"/>
          <w:szCs w:val="20"/>
        </w:rPr>
        <w:t>*Nuo 2023 m. 45-50 mm.</w:t>
      </w:r>
    </w:p>
    <w:p w14:paraId="74FEBC92" w14:textId="77777777" w:rsidR="00E63361" w:rsidRDefault="00E63361" w:rsidP="008B1F0C">
      <w:pPr>
        <w:spacing w:after="0" w:line="240" w:lineRule="auto"/>
        <w:rPr>
          <w:rFonts w:ascii="Times New Roman" w:hAnsi="Times New Roman"/>
          <w:sz w:val="20"/>
          <w:szCs w:val="20"/>
        </w:rPr>
      </w:pPr>
    </w:p>
    <w:p w14:paraId="5C57CE64" w14:textId="63A6CC21" w:rsidR="00E63361" w:rsidRPr="00C21CEF" w:rsidRDefault="00E63361" w:rsidP="00E63361">
      <w:pPr>
        <w:spacing w:after="0" w:line="240" w:lineRule="auto"/>
        <w:rPr>
          <w:rFonts w:ascii="Times New Roman" w:hAnsi="Times New Roman"/>
          <w:sz w:val="24"/>
          <w:szCs w:val="24"/>
        </w:rPr>
      </w:pPr>
      <w:r w:rsidRPr="00C21CEF">
        <w:rPr>
          <w:rFonts w:ascii="Times New Roman" w:hAnsi="Times New Roman"/>
          <w:sz w:val="24"/>
          <w:szCs w:val="24"/>
        </w:rPr>
        <w:t>6.</w:t>
      </w:r>
      <w:r>
        <w:rPr>
          <w:rFonts w:ascii="Times New Roman" w:hAnsi="Times New Roman"/>
          <w:sz w:val="24"/>
          <w:szCs w:val="24"/>
        </w:rPr>
        <w:t>2</w:t>
      </w:r>
      <w:r w:rsidRPr="00C21CEF">
        <w:rPr>
          <w:rFonts w:ascii="Times New Roman" w:hAnsi="Times New Roman"/>
          <w:sz w:val="24"/>
          <w:szCs w:val="24"/>
        </w:rPr>
        <w:t xml:space="preserve"> </w:t>
      </w:r>
      <w:r w:rsidRPr="00C21CEF">
        <w:rPr>
          <w:rFonts w:ascii="Times New Roman" w:hAnsi="Times New Roman"/>
          <w:sz w:val="24"/>
          <w:szCs w:val="24"/>
        </w:rPr>
        <w:t>lentelė. Žiobrių laimikiai</w:t>
      </w:r>
      <w:r>
        <w:rPr>
          <w:rFonts w:ascii="Times New Roman" w:hAnsi="Times New Roman"/>
          <w:sz w:val="24"/>
          <w:szCs w:val="24"/>
        </w:rPr>
        <w:t xml:space="preserve"> (t)</w:t>
      </w:r>
      <w:r w:rsidRPr="00C21CEF">
        <w:rPr>
          <w:rFonts w:ascii="Times New Roman" w:hAnsi="Times New Roman"/>
          <w:sz w:val="24"/>
          <w:szCs w:val="24"/>
        </w:rPr>
        <w:t xml:space="preserve"> pagal Kuršių mariose </w:t>
      </w:r>
      <w:r>
        <w:rPr>
          <w:rFonts w:ascii="Times New Roman" w:hAnsi="Times New Roman"/>
          <w:sz w:val="24"/>
          <w:szCs w:val="24"/>
        </w:rPr>
        <w:t>skirtingais mėnesiais</w:t>
      </w:r>
      <w:r w:rsidRPr="00C21CEF">
        <w:rPr>
          <w:rFonts w:ascii="Times New Roman" w:hAnsi="Times New Roman"/>
          <w:sz w:val="24"/>
          <w:szCs w:val="24"/>
        </w:rPr>
        <w:t xml:space="preserve"> 201</w:t>
      </w:r>
      <w:r>
        <w:rPr>
          <w:rFonts w:ascii="Times New Roman" w:hAnsi="Times New Roman"/>
          <w:sz w:val="24"/>
          <w:szCs w:val="24"/>
        </w:rPr>
        <w:t>9</w:t>
      </w:r>
      <w:r w:rsidRPr="00C21CEF">
        <w:rPr>
          <w:rFonts w:ascii="Times New Roman" w:hAnsi="Times New Roman"/>
          <w:sz w:val="24"/>
          <w:szCs w:val="24"/>
        </w:rPr>
        <w:t xml:space="preserve"> – 202</w:t>
      </w:r>
      <w:r w:rsidRPr="00F744B1">
        <w:rPr>
          <w:rFonts w:ascii="Times New Roman" w:hAnsi="Times New Roman"/>
          <w:sz w:val="24"/>
          <w:szCs w:val="24"/>
        </w:rPr>
        <w:t>5</w:t>
      </w:r>
      <w:r w:rsidRPr="00C21CEF">
        <w:rPr>
          <w:rFonts w:ascii="Times New Roman" w:hAnsi="Times New Roman"/>
          <w:sz w:val="24"/>
          <w:szCs w:val="24"/>
        </w:rPr>
        <w:t xml:space="preserve"> m.</w:t>
      </w:r>
    </w:p>
    <w:tbl>
      <w:tblPr>
        <w:tblStyle w:val="TableGrid"/>
        <w:tblW w:w="0" w:type="auto"/>
        <w:tblLook w:val="04A0" w:firstRow="1" w:lastRow="0" w:firstColumn="1" w:lastColumn="0" w:noHBand="0" w:noVBand="1"/>
      </w:tblPr>
      <w:tblGrid>
        <w:gridCol w:w="1174"/>
        <w:gridCol w:w="1174"/>
        <w:gridCol w:w="1174"/>
        <w:gridCol w:w="1174"/>
        <w:gridCol w:w="1174"/>
        <w:gridCol w:w="1175"/>
        <w:gridCol w:w="1175"/>
        <w:gridCol w:w="1175"/>
      </w:tblGrid>
      <w:tr w:rsidR="00E63361" w14:paraId="5999D8FD" w14:textId="77777777" w:rsidTr="005511D6">
        <w:tc>
          <w:tcPr>
            <w:tcW w:w="1174" w:type="dxa"/>
            <w:vMerge w:val="restart"/>
            <w:shd w:val="clear" w:color="auto" w:fill="F2F2F2" w:themeFill="background1" w:themeFillShade="F2"/>
            <w:vAlign w:val="center"/>
          </w:tcPr>
          <w:p w14:paraId="2F95BFCD" w14:textId="77777777" w:rsidR="00E63361" w:rsidRDefault="00E63361" w:rsidP="005511D6">
            <w:pPr>
              <w:spacing w:after="0" w:line="240" w:lineRule="auto"/>
              <w:jc w:val="center"/>
              <w:rPr>
                <w:rFonts w:ascii="Times New Roman" w:hAnsi="Times New Roman"/>
                <w:sz w:val="24"/>
                <w:szCs w:val="24"/>
              </w:rPr>
            </w:pPr>
            <w:r>
              <w:rPr>
                <w:rFonts w:ascii="Times New Roman" w:hAnsi="Times New Roman"/>
                <w:sz w:val="24"/>
                <w:szCs w:val="24"/>
              </w:rPr>
              <w:t>Mėnuo</w:t>
            </w:r>
          </w:p>
        </w:tc>
        <w:tc>
          <w:tcPr>
            <w:tcW w:w="8221" w:type="dxa"/>
            <w:gridSpan w:val="7"/>
            <w:shd w:val="clear" w:color="auto" w:fill="F2F2F2" w:themeFill="background1" w:themeFillShade="F2"/>
            <w:vAlign w:val="center"/>
          </w:tcPr>
          <w:p w14:paraId="1EEBDD69" w14:textId="77777777" w:rsidR="00E63361" w:rsidRDefault="00E63361" w:rsidP="005511D6">
            <w:pPr>
              <w:spacing w:after="0" w:line="240" w:lineRule="auto"/>
              <w:jc w:val="center"/>
              <w:rPr>
                <w:rFonts w:ascii="Times New Roman" w:hAnsi="Times New Roman"/>
                <w:sz w:val="24"/>
                <w:szCs w:val="24"/>
              </w:rPr>
            </w:pPr>
            <w:r>
              <w:rPr>
                <w:rFonts w:ascii="Times New Roman" w:hAnsi="Times New Roman"/>
                <w:sz w:val="24"/>
                <w:szCs w:val="24"/>
              </w:rPr>
              <w:t>Metai</w:t>
            </w:r>
          </w:p>
        </w:tc>
      </w:tr>
      <w:tr w:rsidR="00E63361" w14:paraId="7EDEAFD7" w14:textId="77777777" w:rsidTr="005511D6">
        <w:tc>
          <w:tcPr>
            <w:tcW w:w="1174" w:type="dxa"/>
            <w:vMerge/>
            <w:shd w:val="clear" w:color="auto" w:fill="F2F2F2" w:themeFill="background1" w:themeFillShade="F2"/>
            <w:vAlign w:val="center"/>
          </w:tcPr>
          <w:p w14:paraId="7E264590" w14:textId="77777777" w:rsidR="00E63361" w:rsidRDefault="00E63361" w:rsidP="005511D6">
            <w:pPr>
              <w:spacing w:after="0" w:line="240" w:lineRule="auto"/>
              <w:jc w:val="center"/>
              <w:rPr>
                <w:rFonts w:ascii="Times New Roman" w:hAnsi="Times New Roman"/>
                <w:sz w:val="24"/>
                <w:szCs w:val="24"/>
              </w:rPr>
            </w:pPr>
          </w:p>
        </w:tc>
        <w:tc>
          <w:tcPr>
            <w:tcW w:w="1174" w:type="dxa"/>
            <w:shd w:val="clear" w:color="auto" w:fill="F2F2F2" w:themeFill="background1" w:themeFillShade="F2"/>
            <w:vAlign w:val="center"/>
          </w:tcPr>
          <w:p w14:paraId="1D47957C" w14:textId="77777777" w:rsidR="00E63361" w:rsidRDefault="00E63361" w:rsidP="005511D6">
            <w:pPr>
              <w:spacing w:after="0" w:line="240" w:lineRule="auto"/>
              <w:jc w:val="center"/>
              <w:rPr>
                <w:rFonts w:ascii="Times New Roman" w:hAnsi="Times New Roman"/>
                <w:sz w:val="24"/>
                <w:szCs w:val="24"/>
              </w:rPr>
            </w:pPr>
            <w:r>
              <w:rPr>
                <w:rFonts w:cs="Calibri"/>
                <w:color w:val="000000"/>
              </w:rPr>
              <w:t>2019</w:t>
            </w:r>
          </w:p>
        </w:tc>
        <w:tc>
          <w:tcPr>
            <w:tcW w:w="1174" w:type="dxa"/>
            <w:shd w:val="clear" w:color="auto" w:fill="F2F2F2" w:themeFill="background1" w:themeFillShade="F2"/>
            <w:vAlign w:val="center"/>
          </w:tcPr>
          <w:p w14:paraId="5E3E6660" w14:textId="77777777" w:rsidR="00E63361" w:rsidRDefault="00E63361" w:rsidP="005511D6">
            <w:pPr>
              <w:spacing w:after="0" w:line="240" w:lineRule="auto"/>
              <w:jc w:val="center"/>
              <w:rPr>
                <w:rFonts w:ascii="Times New Roman" w:hAnsi="Times New Roman"/>
                <w:sz w:val="24"/>
                <w:szCs w:val="24"/>
              </w:rPr>
            </w:pPr>
            <w:r>
              <w:rPr>
                <w:rFonts w:cs="Calibri"/>
                <w:color w:val="000000"/>
              </w:rPr>
              <w:t>2020</w:t>
            </w:r>
          </w:p>
        </w:tc>
        <w:tc>
          <w:tcPr>
            <w:tcW w:w="1174" w:type="dxa"/>
            <w:shd w:val="clear" w:color="auto" w:fill="F2F2F2" w:themeFill="background1" w:themeFillShade="F2"/>
            <w:vAlign w:val="center"/>
          </w:tcPr>
          <w:p w14:paraId="1AEA50C9" w14:textId="77777777" w:rsidR="00E63361" w:rsidRDefault="00E63361" w:rsidP="005511D6">
            <w:pPr>
              <w:spacing w:after="0" w:line="240" w:lineRule="auto"/>
              <w:jc w:val="center"/>
              <w:rPr>
                <w:rFonts w:ascii="Times New Roman" w:hAnsi="Times New Roman"/>
                <w:sz w:val="24"/>
                <w:szCs w:val="24"/>
              </w:rPr>
            </w:pPr>
            <w:r>
              <w:rPr>
                <w:rFonts w:cs="Calibri"/>
                <w:color w:val="000000"/>
              </w:rPr>
              <w:t>2021</w:t>
            </w:r>
          </w:p>
        </w:tc>
        <w:tc>
          <w:tcPr>
            <w:tcW w:w="1174" w:type="dxa"/>
            <w:shd w:val="clear" w:color="auto" w:fill="F2F2F2" w:themeFill="background1" w:themeFillShade="F2"/>
            <w:vAlign w:val="center"/>
          </w:tcPr>
          <w:p w14:paraId="2A29F5AE" w14:textId="77777777" w:rsidR="00E63361" w:rsidRDefault="00E63361" w:rsidP="005511D6">
            <w:pPr>
              <w:spacing w:after="0" w:line="240" w:lineRule="auto"/>
              <w:jc w:val="center"/>
              <w:rPr>
                <w:rFonts w:ascii="Times New Roman" w:hAnsi="Times New Roman"/>
                <w:sz w:val="24"/>
                <w:szCs w:val="24"/>
              </w:rPr>
            </w:pPr>
            <w:r>
              <w:rPr>
                <w:rFonts w:cs="Calibri"/>
                <w:color w:val="000000"/>
              </w:rPr>
              <w:t>2022</w:t>
            </w:r>
          </w:p>
        </w:tc>
        <w:tc>
          <w:tcPr>
            <w:tcW w:w="1175" w:type="dxa"/>
            <w:shd w:val="clear" w:color="auto" w:fill="F2F2F2" w:themeFill="background1" w:themeFillShade="F2"/>
            <w:vAlign w:val="center"/>
          </w:tcPr>
          <w:p w14:paraId="26C2D2B4" w14:textId="77777777" w:rsidR="00E63361" w:rsidRDefault="00E63361" w:rsidP="005511D6">
            <w:pPr>
              <w:spacing w:after="0" w:line="240" w:lineRule="auto"/>
              <w:jc w:val="center"/>
              <w:rPr>
                <w:rFonts w:ascii="Times New Roman" w:hAnsi="Times New Roman"/>
                <w:sz w:val="24"/>
                <w:szCs w:val="24"/>
              </w:rPr>
            </w:pPr>
            <w:r>
              <w:rPr>
                <w:rFonts w:cs="Calibri"/>
                <w:color w:val="000000"/>
              </w:rPr>
              <w:t>2023</w:t>
            </w:r>
          </w:p>
        </w:tc>
        <w:tc>
          <w:tcPr>
            <w:tcW w:w="1175" w:type="dxa"/>
            <w:shd w:val="clear" w:color="auto" w:fill="F2F2F2" w:themeFill="background1" w:themeFillShade="F2"/>
            <w:vAlign w:val="center"/>
          </w:tcPr>
          <w:p w14:paraId="1B1A099A" w14:textId="77777777" w:rsidR="00E63361" w:rsidRDefault="00E63361" w:rsidP="005511D6">
            <w:pPr>
              <w:spacing w:after="0" w:line="240" w:lineRule="auto"/>
              <w:jc w:val="center"/>
              <w:rPr>
                <w:rFonts w:ascii="Times New Roman" w:hAnsi="Times New Roman"/>
                <w:sz w:val="24"/>
                <w:szCs w:val="24"/>
              </w:rPr>
            </w:pPr>
            <w:r>
              <w:rPr>
                <w:rFonts w:cs="Calibri"/>
                <w:color w:val="000000"/>
              </w:rPr>
              <w:t>2024</w:t>
            </w:r>
          </w:p>
        </w:tc>
        <w:tc>
          <w:tcPr>
            <w:tcW w:w="1175" w:type="dxa"/>
            <w:shd w:val="clear" w:color="auto" w:fill="F2F2F2" w:themeFill="background1" w:themeFillShade="F2"/>
            <w:vAlign w:val="center"/>
          </w:tcPr>
          <w:p w14:paraId="50EF13FD" w14:textId="77777777" w:rsidR="00E63361" w:rsidRDefault="00E63361" w:rsidP="005511D6">
            <w:pPr>
              <w:spacing w:after="0" w:line="240" w:lineRule="auto"/>
              <w:jc w:val="center"/>
              <w:rPr>
                <w:rFonts w:ascii="Times New Roman" w:hAnsi="Times New Roman"/>
                <w:sz w:val="24"/>
                <w:szCs w:val="24"/>
              </w:rPr>
            </w:pPr>
            <w:r>
              <w:rPr>
                <w:rFonts w:cs="Calibri"/>
                <w:color w:val="000000"/>
              </w:rPr>
              <w:t>2025</w:t>
            </w:r>
          </w:p>
        </w:tc>
      </w:tr>
      <w:tr w:rsidR="00E63361" w14:paraId="19011E58" w14:textId="77777777" w:rsidTr="005511D6">
        <w:tc>
          <w:tcPr>
            <w:tcW w:w="1174" w:type="dxa"/>
            <w:vAlign w:val="center"/>
          </w:tcPr>
          <w:p w14:paraId="400CD0A1" w14:textId="77777777" w:rsidR="00E63361" w:rsidRDefault="00E63361" w:rsidP="005511D6">
            <w:pPr>
              <w:spacing w:after="0" w:line="240" w:lineRule="auto"/>
              <w:jc w:val="center"/>
              <w:rPr>
                <w:rFonts w:ascii="Times New Roman" w:hAnsi="Times New Roman"/>
                <w:sz w:val="24"/>
                <w:szCs w:val="24"/>
              </w:rPr>
            </w:pPr>
            <w:r>
              <w:rPr>
                <w:rFonts w:cs="Calibri"/>
                <w:color w:val="000000"/>
              </w:rPr>
              <w:t>1</w:t>
            </w:r>
          </w:p>
        </w:tc>
        <w:tc>
          <w:tcPr>
            <w:tcW w:w="1174" w:type="dxa"/>
            <w:vAlign w:val="center"/>
          </w:tcPr>
          <w:p w14:paraId="46AC7E57" w14:textId="77777777" w:rsidR="00E63361" w:rsidRDefault="00E63361" w:rsidP="005511D6">
            <w:pPr>
              <w:spacing w:after="0" w:line="240" w:lineRule="auto"/>
              <w:jc w:val="center"/>
              <w:rPr>
                <w:rFonts w:ascii="Times New Roman" w:hAnsi="Times New Roman"/>
                <w:sz w:val="24"/>
                <w:szCs w:val="24"/>
              </w:rPr>
            </w:pPr>
            <w:r>
              <w:rPr>
                <w:rFonts w:cs="Calibri"/>
                <w:color w:val="000000"/>
              </w:rPr>
              <w:t>0,0</w:t>
            </w:r>
          </w:p>
        </w:tc>
        <w:tc>
          <w:tcPr>
            <w:tcW w:w="1174" w:type="dxa"/>
            <w:vAlign w:val="center"/>
          </w:tcPr>
          <w:p w14:paraId="62779EE1" w14:textId="77777777" w:rsidR="00E63361" w:rsidRDefault="00E63361" w:rsidP="005511D6">
            <w:pPr>
              <w:spacing w:after="0" w:line="240" w:lineRule="auto"/>
              <w:jc w:val="center"/>
              <w:rPr>
                <w:rFonts w:ascii="Times New Roman" w:hAnsi="Times New Roman"/>
                <w:sz w:val="24"/>
                <w:szCs w:val="24"/>
              </w:rPr>
            </w:pPr>
            <w:r>
              <w:rPr>
                <w:rFonts w:cs="Calibri"/>
                <w:color w:val="000000"/>
              </w:rPr>
              <w:t>11,6</w:t>
            </w:r>
          </w:p>
        </w:tc>
        <w:tc>
          <w:tcPr>
            <w:tcW w:w="1174" w:type="dxa"/>
            <w:vAlign w:val="center"/>
          </w:tcPr>
          <w:p w14:paraId="2216FE53" w14:textId="77777777" w:rsidR="00E63361" w:rsidRDefault="00E63361" w:rsidP="005511D6">
            <w:pPr>
              <w:spacing w:after="0" w:line="240" w:lineRule="auto"/>
              <w:jc w:val="center"/>
              <w:rPr>
                <w:rFonts w:ascii="Times New Roman" w:hAnsi="Times New Roman"/>
                <w:sz w:val="24"/>
                <w:szCs w:val="24"/>
              </w:rPr>
            </w:pPr>
            <w:r>
              <w:rPr>
                <w:rFonts w:cs="Calibri"/>
                <w:color w:val="000000"/>
              </w:rPr>
              <w:t>2,4</w:t>
            </w:r>
          </w:p>
        </w:tc>
        <w:tc>
          <w:tcPr>
            <w:tcW w:w="1174" w:type="dxa"/>
            <w:vAlign w:val="center"/>
          </w:tcPr>
          <w:p w14:paraId="67276ECC" w14:textId="77777777" w:rsidR="00E63361" w:rsidRDefault="00E63361" w:rsidP="005511D6">
            <w:pPr>
              <w:spacing w:after="0" w:line="240" w:lineRule="auto"/>
              <w:jc w:val="center"/>
              <w:rPr>
                <w:rFonts w:ascii="Times New Roman" w:hAnsi="Times New Roman"/>
                <w:sz w:val="24"/>
                <w:szCs w:val="24"/>
              </w:rPr>
            </w:pPr>
            <w:r>
              <w:rPr>
                <w:rFonts w:cs="Calibri"/>
                <w:color w:val="000000"/>
              </w:rPr>
              <w:t>0,0</w:t>
            </w:r>
          </w:p>
        </w:tc>
        <w:tc>
          <w:tcPr>
            <w:tcW w:w="1175" w:type="dxa"/>
            <w:vAlign w:val="center"/>
          </w:tcPr>
          <w:p w14:paraId="6ED26E3C" w14:textId="77777777" w:rsidR="00E63361" w:rsidRDefault="00E63361" w:rsidP="005511D6">
            <w:pPr>
              <w:spacing w:after="0" w:line="240" w:lineRule="auto"/>
              <w:jc w:val="center"/>
              <w:rPr>
                <w:rFonts w:ascii="Times New Roman" w:hAnsi="Times New Roman"/>
                <w:sz w:val="24"/>
                <w:szCs w:val="24"/>
              </w:rPr>
            </w:pPr>
            <w:r>
              <w:rPr>
                <w:rFonts w:cs="Calibri"/>
                <w:color w:val="000000"/>
              </w:rPr>
              <w:t>1,5</w:t>
            </w:r>
          </w:p>
        </w:tc>
        <w:tc>
          <w:tcPr>
            <w:tcW w:w="1175" w:type="dxa"/>
            <w:vAlign w:val="center"/>
          </w:tcPr>
          <w:p w14:paraId="19DBE3BE" w14:textId="77777777" w:rsidR="00E63361" w:rsidRDefault="00E63361" w:rsidP="005511D6">
            <w:pPr>
              <w:spacing w:after="0" w:line="240" w:lineRule="auto"/>
              <w:jc w:val="center"/>
              <w:rPr>
                <w:rFonts w:ascii="Times New Roman" w:hAnsi="Times New Roman"/>
                <w:sz w:val="24"/>
                <w:szCs w:val="24"/>
              </w:rPr>
            </w:pPr>
            <w:r>
              <w:rPr>
                <w:rFonts w:cs="Calibri"/>
                <w:color w:val="000000"/>
              </w:rPr>
              <w:t>0,0</w:t>
            </w:r>
          </w:p>
        </w:tc>
        <w:tc>
          <w:tcPr>
            <w:tcW w:w="1175" w:type="dxa"/>
            <w:vAlign w:val="center"/>
          </w:tcPr>
          <w:p w14:paraId="23BCB1E3" w14:textId="77777777" w:rsidR="00E63361" w:rsidRDefault="00E63361" w:rsidP="005511D6">
            <w:pPr>
              <w:spacing w:after="0" w:line="240" w:lineRule="auto"/>
              <w:jc w:val="center"/>
              <w:rPr>
                <w:rFonts w:ascii="Times New Roman" w:hAnsi="Times New Roman"/>
                <w:sz w:val="24"/>
                <w:szCs w:val="24"/>
              </w:rPr>
            </w:pPr>
            <w:r>
              <w:rPr>
                <w:rFonts w:cs="Calibri"/>
                <w:color w:val="000000"/>
              </w:rPr>
              <w:t>2,9</w:t>
            </w:r>
          </w:p>
        </w:tc>
      </w:tr>
      <w:tr w:rsidR="00E63361" w14:paraId="0EB79B85" w14:textId="77777777" w:rsidTr="005511D6">
        <w:tc>
          <w:tcPr>
            <w:tcW w:w="1174" w:type="dxa"/>
            <w:vAlign w:val="center"/>
          </w:tcPr>
          <w:p w14:paraId="5AF5D761" w14:textId="77777777" w:rsidR="00E63361" w:rsidRDefault="00E63361" w:rsidP="005511D6">
            <w:pPr>
              <w:spacing w:after="0" w:line="240" w:lineRule="auto"/>
              <w:jc w:val="center"/>
              <w:rPr>
                <w:rFonts w:ascii="Times New Roman" w:hAnsi="Times New Roman"/>
                <w:sz w:val="24"/>
                <w:szCs w:val="24"/>
              </w:rPr>
            </w:pPr>
            <w:r>
              <w:rPr>
                <w:rFonts w:cs="Calibri"/>
                <w:color w:val="000000"/>
              </w:rPr>
              <w:t>2</w:t>
            </w:r>
          </w:p>
        </w:tc>
        <w:tc>
          <w:tcPr>
            <w:tcW w:w="1174" w:type="dxa"/>
            <w:vAlign w:val="center"/>
          </w:tcPr>
          <w:p w14:paraId="24549409" w14:textId="77777777" w:rsidR="00E63361" w:rsidRDefault="00E63361" w:rsidP="005511D6">
            <w:pPr>
              <w:spacing w:after="0" w:line="240" w:lineRule="auto"/>
              <w:jc w:val="center"/>
              <w:rPr>
                <w:rFonts w:ascii="Times New Roman" w:hAnsi="Times New Roman"/>
                <w:sz w:val="24"/>
                <w:szCs w:val="24"/>
              </w:rPr>
            </w:pPr>
            <w:r>
              <w:rPr>
                <w:rFonts w:cs="Calibri"/>
                <w:color w:val="000000"/>
              </w:rPr>
              <w:t>0,1</w:t>
            </w:r>
          </w:p>
        </w:tc>
        <w:tc>
          <w:tcPr>
            <w:tcW w:w="1174" w:type="dxa"/>
            <w:vAlign w:val="center"/>
          </w:tcPr>
          <w:p w14:paraId="5BBFD10B" w14:textId="77777777" w:rsidR="00E63361" w:rsidRDefault="00E63361" w:rsidP="005511D6">
            <w:pPr>
              <w:spacing w:after="0" w:line="240" w:lineRule="auto"/>
              <w:jc w:val="center"/>
              <w:rPr>
                <w:rFonts w:ascii="Times New Roman" w:hAnsi="Times New Roman"/>
                <w:sz w:val="24"/>
                <w:szCs w:val="24"/>
              </w:rPr>
            </w:pPr>
            <w:r>
              <w:rPr>
                <w:rFonts w:cs="Calibri"/>
                <w:color w:val="000000"/>
              </w:rPr>
              <w:t>2,6</w:t>
            </w:r>
          </w:p>
        </w:tc>
        <w:tc>
          <w:tcPr>
            <w:tcW w:w="1174" w:type="dxa"/>
            <w:vAlign w:val="center"/>
          </w:tcPr>
          <w:p w14:paraId="68C3808A" w14:textId="77777777" w:rsidR="00E63361" w:rsidRDefault="00E63361" w:rsidP="005511D6">
            <w:pPr>
              <w:spacing w:after="0" w:line="240" w:lineRule="auto"/>
              <w:jc w:val="center"/>
              <w:rPr>
                <w:rFonts w:ascii="Times New Roman" w:hAnsi="Times New Roman"/>
                <w:sz w:val="24"/>
                <w:szCs w:val="24"/>
              </w:rPr>
            </w:pPr>
            <w:r>
              <w:rPr>
                <w:rFonts w:cs="Calibri"/>
                <w:color w:val="000000"/>
              </w:rPr>
              <w:t>0,0</w:t>
            </w:r>
          </w:p>
        </w:tc>
        <w:tc>
          <w:tcPr>
            <w:tcW w:w="1174" w:type="dxa"/>
            <w:vAlign w:val="center"/>
          </w:tcPr>
          <w:p w14:paraId="2F271D67" w14:textId="77777777" w:rsidR="00E63361" w:rsidRDefault="00E63361" w:rsidP="005511D6">
            <w:pPr>
              <w:spacing w:after="0" w:line="240" w:lineRule="auto"/>
              <w:jc w:val="center"/>
              <w:rPr>
                <w:rFonts w:ascii="Times New Roman" w:hAnsi="Times New Roman"/>
                <w:sz w:val="24"/>
                <w:szCs w:val="24"/>
              </w:rPr>
            </w:pPr>
            <w:r>
              <w:rPr>
                <w:rFonts w:cs="Calibri"/>
                <w:color w:val="000000"/>
              </w:rPr>
              <w:t>1,5</w:t>
            </w:r>
          </w:p>
        </w:tc>
        <w:tc>
          <w:tcPr>
            <w:tcW w:w="1175" w:type="dxa"/>
            <w:vAlign w:val="center"/>
          </w:tcPr>
          <w:p w14:paraId="0A9FC825" w14:textId="77777777" w:rsidR="00E63361" w:rsidRDefault="00E63361" w:rsidP="005511D6">
            <w:pPr>
              <w:spacing w:after="0" w:line="240" w:lineRule="auto"/>
              <w:jc w:val="center"/>
              <w:rPr>
                <w:rFonts w:ascii="Times New Roman" w:hAnsi="Times New Roman"/>
                <w:sz w:val="24"/>
                <w:szCs w:val="24"/>
              </w:rPr>
            </w:pPr>
            <w:r>
              <w:rPr>
                <w:rFonts w:cs="Calibri"/>
                <w:color w:val="000000"/>
              </w:rPr>
              <w:t>2,0</w:t>
            </w:r>
          </w:p>
        </w:tc>
        <w:tc>
          <w:tcPr>
            <w:tcW w:w="1175" w:type="dxa"/>
            <w:vAlign w:val="center"/>
          </w:tcPr>
          <w:p w14:paraId="2ECDF11C" w14:textId="77777777" w:rsidR="00E63361" w:rsidRDefault="00E63361" w:rsidP="005511D6">
            <w:pPr>
              <w:spacing w:after="0" w:line="240" w:lineRule="auto"/>
              <w:jc w:val="center"/>
              <w:rPr>
                <w:rFonts w:ascii="Times New Roman" w:hAnsi="Times New Roman"/>
                <w:sz w:val="24"/>
                <w:szCs w:val="24"/>
              </w:rPr>
            </w:pPr>
            <w:r>
              <w:rPr>
                <w:rFonts w:cs="Calibri"/>
                <w:color w:val="000000"/>
              </w:rPr>
              <w:t>0,8</w:t>
            </w:r>
          </w:p>
        </w:tc>
        <w:tc>
          <w:tcPr>
            <w:tcW w:w="1175" w:type="dxa"/>
            <w:vAlign w:val="center"/>
          </w:tcPr>
          <w:p w14:paraId="2DA78575" w14:textId="77777777" w:rsidR="00E63361" w:rsidRDefault="00E63361" w:rsidP="005511D6">
            <w:pPr>
              <w:spacing w:after="0" w:line="240" w:lineRule="auto"/>
              <w:jc w:val="center"/>
              <w:rPr>
                <w:rFonts w:ascii="Times New Roman" w:hAnsi="Times New Roman"/>
                <w:sz w:val="24"/>
                <w:szCs w:val="24"/>
              </w:rPr>
            </w:pPr>
            <w:r>
              <w:rPr>
                <w:rFonts w:cs="Calibri"/>
                <w:color w:val="000000"/>
              </w:rPr>
              <w:t>0,7</w:t>
            </w:r>
          </w:p>
        </w:tc>
      </w:tr>
      <w:tr w:rsidR="00E63361" w14:paraId="3AADFED5" w14:textId="77777777" w:rsidTr="005511D6">
        <w:tc>
          <w:tcPr>
            <w:tcW w:w="1174" w:type="dxa"/>
            <w:vAlign w:val="center"/>
          </w:tcPr>
          <w:p w14:paraId="34D5F1C4" w14:textId="77777777" w:rsidR="00E63361" w:rsidRDefault="00E63361" w:rsidP="005511D6">
            <w:pPr>
              <w:spacing w:after="0" w:line="240" w:lineRule="auto"/>
              <w:jc w:val="center"/>
              <w:rPr>
                <w:rFonts w:ascii="Times New Roman" w:hAnsi="Times New Roman"/>
                <w:sz w:val="24"/>
                <w:szCs w:val="24"/>
              </w:rPr>
            </w:pPr>
            <w:r>
              <w:rPr>
                <w:rFonts w:cs="Calibri"/>
                <w:color w:val="000000"/>
              </w:rPr>
              <w:t>3</w:t>
            </w:r>
          </w:p>
        </w:tc>
        <w:tc>
          <w:tcPr>
            <w:tcW w:w="1174" w:type="dxa"/>
            <w:vAlign w:val="center"/>
          </w:tcPr>
          <w:p w14:paraId="0EA8CBBD" w14:textId="77777777" w:rsidR="00E63361" w:rsidRDefault="00E63361" w:rsidP="005511D6">
            <w:pPr>
              <w:spacing w:after="0" w:line="240" w:lineRule="auto"/>
              <w:jc w:val="center"/>
              <w:rPr>
                <w:rFonts w:ascii="Times New Roman" w:hAnsi="Times New Roman"/>
                <w:sz w:val="24"/>
                <w:szCs w:val="24"/>
              </w:rPr>
            </w:pPr>
            <w:r>
              <w:rPr>
                <w:rFonts w:cs="Calibri"/>
                <w:color w:val="000000"/>
              </w:rPr>
              <w:t>5,8</w:t>
            </w:r>
          </w:p>
        </w:tc>
        <w:tc>
          <w:tcPr>
            <w:tcW w:w="1174" w:type="dxa"/>
            <w:vAlign w:val="center"/>
          </w:tcPr>
          <w:p w14:paraId="7C9CDBD6" w14:textId="77777777" w:rsidR="00E63361" w:rsidRDefault="00E63361" w:rsidP="005511D6">
            <w:pPr>
              <w:spacing w:after="0" w:line="240" w:lineRule="auto"/>
              <w:jc w:val="center"/>
              <w:rPr>
                <w:rFonts w:ascii="Times New Roman" w:hAnsi="Times New Roman"/>
                <w:sz w:val="24"/>
                <w:szCs w:val="24"/>
              </w:rPr>
            </w:pPr>
            <w:r>
              <w:rPr>
                <w:rFonts w:cs="Calibri"/>
                <w:color w:val="000000"/>
              </w:rPr>
              <w:t>3,3</w:t>
            </w:r>
          </w:p>
        </w:tc>
        <w:tc>
          <w:tcPr>
            <w:tcW w:w="1174" w:type="dxa"/>
            <w:vAlign w:val="center"/>
          </w:tcPr>
          <w:p w14:paraId="28AA9A34" w14:textId="77777777" w:rsidR="00E63361" w:rsidRDefault="00E63361" w:rsidP="005511D6">
            <w:pPr>
              <w:spacing w:after="0" w:line="240" w:lineRule="auto"/>
              <w:jc w:val="center"/>
              <w:rPr>
                <w:rFonts w:ascii="Times New Roman" w:hAnsi="Times New Roman"/>
                <w:sz w:val="24"/>
                <w:szCs w:val="24"/>
              </w:rPr>
            </w:pPr>
            <w:r>
              <w:rPr>
                <w:rFonts w:cs="Calibri"/>
                <w:color w:val="000000"/>
              </w:rPr>
              <w:t>1,6</w:t>
            </w:r>
          </w:p>
        </w:tc>
        <w:tc>
          <w:tcPr>
            <w:tcW w:w="1174" w:type="dxa"/>
            <w:vAlign w:val="center"/>
          </w:tcPr>
          <w:p w14:paraId="33EA814D" w14:textId="77777777" w:rsidR="00E63361" w:rsidRDefault="00E63361" w:rsidP="005511D6">
            <w:pPr>
              <w:spacing w:after="0" w:line="240" w:lineRule="auto"/>
              <w:jc w:val="center"/>
              <w:rPr>
                <w:rFonts w:ascii="Times New Roman" w:hAnsi="Times New Roman"/>
                <w:sz w:val="24"/>
                <w:szCs w:val="24"/>
              </w:rPr>
            </w:pPr>
            <w:r>
              <w:rPr>
                <w:rFonts w:cs="Calibri"/>
                <w:color w:val="000000"/>
              </w:rPr>
              <w:t>5,7</w:t>
            </w:r>
          </w:p>
        </w:tc>
        <w:tc>
          <w:tcPr>
            <w:tcW w:w="1175" w:type="dxa"/>
            <w:vAlign w:val="center"/>
          </w:tcPr>
          <w:p w14:paraId="466F3A98" w14:textId="77777777" w:rsidR="00E63361" w:rsidRDefault="00E63361" w:rsidP="005511D6">
            <w:pPr>
              <w:spacing w:after="0" w:line="240" w:lineRule="auto"/>
              <w:jc w:val="center"/>
              <w:rPr>
                <w:rFonts w:ascii="Times New Roman" w:hAnsi="Times New Roman"/>
                <w:sz w:val="24"/>
                <w:szCs w:val="24"/>
              </w:rPr>
            </w:pPr>
            <w:r>
              <w:rPr>
                <w:rFonts w:cs="Calibri"/>
                <w:color w:val="000000"/>
              </w:rPr>
              <w:t>2,5</w:t>
            </w:r>
          </w:p>
        </w:tc>
        <w:tc>
          <w:tcPr>
            <w:tcW w:w="1175" w:type="dxa"/>
            <w:vAlign w:val="center"/>
          </w:tcPr>
          <w:p w14:paraId="3427A7F8" w14:textId="77777777" w:rsidR="00E63361" w:rsidRDefault="00E63361" w:rsidP="005511D6">
            <w:pPr>
              <w:spacing w:after="0" w:line="240" w:lineRule="auto"/>
              <w:jc w:val="center"/>
              <w:rPr>
                <w:rFonts w:ascii="Times New Roman" w:hAnsi="Times New Roman"/>
                <w:sz w:val="24"/>
                <w:szCs w:val="24"/>
              </w:rPr>
            </w:pPr>
            <w:r>
              <w:rPr>
                <w:rFonts w:cs="Calibri"/>
                <w:color w:val="000000"/>
              </w:rPr>
              <w:t>2,1</w:t>
            </w:r>
          </w:p>
        </w:tc>
        <w:tc>
          <w:tcPr>
            <w:tcW w:w="1175" w:type="dxa"/>
            <w:vAlign w:val="center"/>
          </w:tcPr>
          <w:p w14:paraId="7063AB42" w14:textId="77777777" w:rsidR="00E63361" w:rsidRDefault="00E63361" w:rsidP="005511D6">
            <w:pPr>
              <w:spacing w:after="0" w:line="240" w:lineRule="auto"/>
              <w:jc w:val="center"/>
              <w:rPr>
                <w:rFonts w:ascii="Times New Roman" w:hAnsi="Times New Roman"/>
                <w:sz w:val="24"/>
                <w:szCs w:val="24"/>
              </w:rPr>
            </w:pPr>
            <w:r>
              <w:rPr>
                <w:rFonts w:cs="Calibri"/>
                <w:color w:val="000000"/>
              </w:rPr>
              <w:t>0,8</w:t>
            </w:r>
          </w:p>
        </w:tc>
      </w:tr>
      <w:tr w:rsidR="00E63361" w14:paraId="6306A43B" w14:textId="77777777" w:rsidTr="005511D6">
        <w:tc>
          <w:tcPr>
            <w:tcW w:w="1174" w:type="dxa"/>
            <w:vAlign w:val="center"/>
          </w:tcPr>
          <w:p w14:paraId="401614F5" w14:textId="77777777" w:rsidR="00E63361" w:rsidRDefault="00E63361" w:rsidP="005511D6">
            <w:pPr>
              <w:spacing w:after="0" w:line="240" w:lineRule="auto"/>
              <w:jc w:val="center"/>
              <w:rPr>
                <w:rFonts w:ascii="Times New Roman" w:hAnsi="Times New Roman"/>
                <w:sz w:val="24"/>
                <w:szCs w:val="24"/>
              </w:rPr>
            </w:pPr>
            <w:r>
              <w:rPr>
                <w:rFonts w:cs="Calibri"/>
                <w:color w:val="000000"/>
              </w:rPr>
              <w:t>4</w:t>
            </w:r>
          </w:p>
        </w:tc>
        <w:tc>
          <w:tcPr>
            <w:tcW w:w="1174" w:type="dxa"/>
            <w:vAlign w:val="center"/>
          </w:tcPr>
          <w:p w14:paraId="2A2EE434" w14:textId="77777777" w:rsidR="00E63361" w:rsidRDefault="00E63361" w:rsidP="005511D6">
            <w:pPr>
              <w:spacing w:after="0" w:line="240" w:lineRule="auto"/>
              <w:jc w:val="center"/>
              <w:rPr>
                <w:rFonts w:ascii="Times New Roman" w:hAnsi="Times New Roman"/>
                <w:sz w:val="24"/>
                <w:szCs w:val="24"/>
              </w:rPr>
            </w:pPr>
            <w:r>
              <w:rPr>
                <w:rFonts w:cs="Calibri"/>
                <w:color w:val="000000"/>
              </w:rPr>
              <w:t>4,2</w:t>
            </w:r>
          </w:p>
        </w:tc>
        <w:tc>
          <w:tcPr>
            <w:tcW w:w="1174" w:type="dxa"/>
            <w:vAlign w:val="center"/>
          </w:tcPr>
          <w:p w14:paraId="63F579A0" w14:textId="77777777" w:rsidR="00E63361" w:rsidRDefault="00E63361" w:rsidP="005511D6">
            <w:pPr>
              <w:spacing w:after="0" w:line="240" w:lineRule="auto"/>
              <w:jc w:val="center"/>
              <w:rPr>
                <w:rFonts w:ascii="Times New Roman" w:hAnsi="Times New Roman"/>
                <w:sz w:val="24"/>
                <w:szCs w:val="24"/>
              </w:rPr>
            </w:pPr>
            <w:r>
              <w:rPr>
                <w:rFonts w:cs="Calibri"/>
                <w:color w:val="000000"/>
              </w:rPr>
              <w:t>6,1</w:t>
            </w:r>
          </w:p>
        </w:tc>
        <w:tc>
          <w:tcPr>
            <w:tcW w:w="1174" w:type="dxa"/>
            <w:vAlign w:val="center"/>
          </w:tcPr>
          <w:p w14:paraId="5B47EE0D" w14:textId="77777777" w:rsidR="00E63361" w:rsidRDefault="00E63361" w:rsidP="005511D6">
            <w:pPr>
              <w:spacing w:after="0" w:line="240" w:lineRule="auto"/>
              <w:jc w:val="center"/>
              <w:rPr>
                <w:rFonts w:ascii="Times New Roman" w:hAnsi="Times New Roman"/>
                <w:sz w:val="24"/>
                <w:szCs w:val="24"/>
              </w:rPr>
            </w:pPr>
            <w:r>
              <w:rPr>
                <w:rFonts w:cs="Calibri"/>
                <w:color w:val="000000"/>
              </w:rPr>
              <w:t>6,2</w:t>
            </w:r>
          </w:p>
        </w:tc>
        <w:tc>
          <w:tcPr>
            <w:tcW w:w="1174" w:type="dxa"/>
            <w:vAlign w:val="center"/>
          </w:tcPr>
          <w:p w14:paraId="71845D62" w14:textId="77777777" w:rsidR="00E63361" w:rsidRDefault="00E63361" w:rsidP="005511D6">
            <w:pPr>
              <w:spacing w:after="0" w:line="240" w:lineRule="auto"/>
              <w:jc w:val="center"/>
              <w:rPr>
                <w:rFonts w:ascii="Times New Roman" w:hAnsi="Times New Roman"/>
                <w:sz w:val="24"/>
                <w:szCs w:val="24"/>
              </w:rPr>
            </w:pPr>
            <w:r>
              <w:rPr>
                <w:rFonts w:cs="Calibri"/>
                <w:color w:val="000000"/>
              </w:rPr>
              <w:t>3,9</w:t>
            </w:r>
          </w:p>
        </w:tc>
        <w:tc>
          <w:tcPr>
            <w:tcW w:w="1175" w:type="dxa"/>
            <w:vAlign w:val="center"/>
          </w:tcPr>
          <w:p w14:paraId="7DFF71AF" w14:textId="77777777" w:rsidR="00E63361" w:rsidRDefault="00E63361" w:rsidP="005511D6">
            <w:pPr>
              <w:spacing w:after="0" w:line="240" w:lineRule="auto"/>
              <w:jc w:val="center"/>
              <w:rPr>
                <w:rFonts w:ascii="Times New Roman" w:hAnsi="Times New Roman"/>
                <w:sz w:val="24"/>
                <w:szCs w:val="24"/>
              </w:rPr>
            </w:pPr>
            <w:r>
              <w:rPr>
                <w:rFonts w:cs="Calibri"/>
                <w:color w:val="000000"/>
              </w:rPr>
              <w:t>1,5</w:t>
            </w:r>
          </w:p>
        </w:tc>
        <w:tc>
          <w:tcPr>
            <w:tcW w:w="1175" w:type="dxa"/>
            <w:vAlign w:val="center"/>
          </w:tcPr>
          <w:p w14:paraId="4BB934CB" w14:textId="77777777" w:rsidR="00E63361" w:rsidRDefault="00E63361" w:rsidP="005511D6">
            <w:pPr>
              <w:spacing w:after="0" w:line="240" w:lineRule="auto"/>
              <w:jc w:val="center"/>
              <w:rPr>
                <w:rFonts w:ascii="Times New Roman" w:hAnsi="Times New Roman"/>
                <w:sz w:val="24"/>
                <w:szCs w:val="24"/>
              </w:rPr>
            </w:pPr>
            <w:r>
              <w:rPr>
                <w:rFonts w:cs="Calibri"/>
                <w:color w:val="000000"/>
              </w:rPr>
              <w:t>2,3</w:t>
            </w:r>
          </w:p>
        </w:tc>
        <w:tc>
          <w:tcPr>
            <w:tcW w:w="1175" w:type="dxa"/>
            <w:vAlign w:val="center"/>
          </w:tcPr>
          <w:p w14:paraId="1B2B3115" w14:textId="77777777" w:rsidR="00E63361" w:rsidRDefault="00E63361" w:rsidP="005511D6">
            <w:pPr>
              <w:spacing w:after="0" w:line="240" w:lineRule="auto"/>
              <w:jc w:val="center"/>
              <w:rPr>
                <w:rFonts w:ascii="Times New Roman" w:hAnsi="Times New Roman"/>
                <w:sz w:val="24"/>
                <w:szCs w:val="24"/>
              </w:rPr>
            </w:pPr>
            <w:r>
              <w:rPr>
                <w:rFonts w:cs="Calibri"/>
                <w:color w:val="000000"/>
              </w:rPr>
              <w:t>1,4</w:t>
            </w:r>
          </w:p>
        </w:tc>
      </w:tr>
      <w:tr w:rsidR="00E63361" w14:paraId="34EF7FFA" w14:textId="77777777" w:rsidTr="005511D6">
        <w:tc>
          <w:tcPr>
            <w:tcW w:w="1174" w:type="dxa"/>
            <w:vAlign w:val="center"/>
          </w:tcPr>
          <w:p w14:paraId="10D74EB7" w14:textId="77777777" w:rsidR="00E63361" w:rsidRDefault="00E63361" w:rsidP="005511D6">
            <w:pPr>
              <w:spacing w:after="0" w:line="240" w:lineRule="auto"/>
              <w:jc w:val="center"/>
              <w:rPr>
                <w:rFonts w:ascii="Times New Roman" w:hAnsi="Times New Roman"/>
                <w:sz w:val="24"/>
                <w:szCs w:val="24"/>
              </w:rPr>
            </w:pPr>
            <w:r>
              <w:rPr>
                <w:rFonts w:cs="Calibri"/>
                <w:color w:val="000000"/>
              </w:rPr>
              <w:t>5</w:t>
            </w:r>
          </w:p>
        </w:tc>
        <w:tc>
          <w:tcPr>
            <w:tcW w:w="1174" w:type="dxa"/>
            <w:vAlign w:val="center"/>
          </w:tcPr>
          <w:p w14:paraId="2EF38FCF" w14:textId="77777777" w:rsidR="00E63361" w:rsidRDefault="00E63361" w:rsidP="005511D6">
            <w:pPr>
              <w:spacing w:after="0" w:line="240" w:lineRule="auto"/>
              <w:jc w:val="center"/>
              <w:rPr>
                <w:rFonts w:ascii="Times New Roman" w:hAnsi="Times New Roman"/>
                <w:sz w:val="24"/>
                <w:szCs w:val="24"/>
              </w:rPr>
            </w:pPr>
            <w:r>
              <w:rPr>
                <w:rFonts w:cs="Calibri"/>
                <w:color w:val="000000"/>
              </w:rPr>
              <w:t>1,1</w:t>
            </w:r>
          </w:p>
        </w:tc>
        <w:tc>
          <w:tcPr>
            <w:tcW w:w="1174" w:type="dxa"/>
            <w:vAlign w:val="center"/>
          </w:tcPr>
          <w:p w14:paraId="50E0BD0F" w14:textId="77777777" w:rsidR="00E63361" w:rsidRDefault="00E63361" w:rsidP="005511D6">
            <w:pPr>
              <w:spacing w:after="0" w:line="240" w:lineRule="auto"/>
              <w:jc w:val="center"/>
              <w:rPr>
                <w:rFonts w:ascii="Times New Roman" w:hAnsi="Times New Roman"/>
                <w:sz w:val="24"/>
                <w:szCs w:val="24"/>
              </w:rPr>
            </w:pPr>
            <w:r>
              <w:rPr>
                <w:rFonts w:cs="Calibri"/>
                <w:color w:val="000000"/>
              </w:rPr>
              <w:t>0,2</w:t>
            </w:r>
          </w:p>
        </w:tc>
        <w:tc>
          <w:tcPr>
            <w:tcW w:w="1174" w:type="dxa"/>
            <w:vAlign w:val="center"/>
          </w:tcPr>
          <w:p w14:paraId="58C1BF84" w14:textId="77777777" w:rsidR="00E63361" w:rsidRDefault="00E63361" w:rsidP="005511D6">
            <w:pPr>
              <w:spacing w:after="0" w:line="240" w:lineRule="auto"/>
              <w:jc w:val="center"/>
              <w:rPr>
                <w:rFonts w:ascii="Times New Roman" w:hAnsi="Times New Roman"/>
                <w:sz w:val="24"/>
                <w:szCs w:val="24"/>
              </w:rPr>
            </w:pPr>
            <w:r>
              <w:rPr>
                <w:rFonts w:cs="Calibri"/>
                <w:color w:val="000000"/>
              </w:rPr>
              <w:t>1,4</w:t>
            </w:r>
          </w:p>
        </w:tc>
        <w:tc>
          <w:tcPr>
            <w:tcW w:w="1174" w:type="dxa"/>
            <w:vAlign w:val="center"/>
          </w:tcPr>
          <w:p w14:paraId="1BDD0758" w14:textId="77777777" w:rsidR="00E63361" w:rsidRDefault="00E63361" w:rsidP="005511D6">
            <w:pPr>
              <w:spacing w:after="0" w:line="240" w:lineRule="auto"/>
              <w:jc w:val="center"/>
              <w:rPr>
                <w:rFonts w:ascii="Times New Roman" w:hAnsi="Times New Roman"/>
                <w:sz w:val="24"/>
                <w:szCs w:val="24"/>
              </w:rPr>
            </w:pPr>
            <w:r>
              <w:rPr>
                <w:rFonts w:cs="Calibri"/>
                <w:color w:val="000000"/>
              </w:rPr>
              <w:t>0,7</w:t>
            </w:r>
          </w:p>
        </w:tc>
        <w:tc>
          <w:tcPr>
            <w:tcW w:w="1175" w:type="dxa"/>
            <w:vAlign w:val="center"/>
          </w:tcPr>
          <w:p w14:paraId="096F6D06" w14:textId="77777777" w:rsidR="00E63361" w:rsidRDefault="00E63361" w:rsidP="005511D6">
            <w:pPr>
              <w:spacing w:after="0" w:line="240" w:lineRule="auto"/>
              <w:jc w:val="center"/>
              <w:rPr>
                <w:rFonts w:ascii="Times New Roman" w:hAnsi="Times New Roman"/>
                <w:sz w:val="24"/>
                <w:szCs w:val="24"/>
              </w:rPr>
            </w:pPr>
            <w:r>
              <w:rPr>
                <w:rFonts w:cs="Calibri"/>
                <w:color w:val="000000"/>
              </w:rPr>
              <w:t>0,9</w:t>
            </w:r>
          </w:p>
        </w:tc>
        <w:tc>
          <w:tcPr>
            <w:tcW w:w="1175" w:type="dxa"/>
            <w:vAlign w:val="center"/>
          </w:tcPr>
          <w:p w14:paraId="12B63F8C" w14:textId="77777777" w:rsidR="00E63361" w:rsidRDefault="00E63361" w:rsidP="005511D6">
            <w:pPr>
              <w:spacing w:after="0" w:line="240" w:lineRule="auto"/>
              <w:jc w:val="center"/>
              <w:rPr>
                <w:rFonts w:ascii="Times New Roman" w:hAnsi="Times New Roman"/>
                <w:sz w:val="24"/>
                <w:szCs w:val="24"/>
              </w:rPr>
            </w:pPr>
            <w:r>
              <w:rPr>
                <w:rFonts w:cs="Calibri"/>
                <w:color w:val="000000"/>
              </w:rPr>
              <w:t>0,7</w:t>
            </w:r>
          </w:p>
        </w:tc>
        <w:tc>
          <w:tcPr>
            <w:tcW w:w="1175" w:type="dxa"/>
            <w:vAlign w:val="center"/>
          </w:tcPr>
          <w:p w14:paraId="74B09275" w14:textId="77777777" w:rsidR="00E63361" w:rsidRDefault="00E63361" w:rsidP="005511D6">
            <w:pPr>
              <w:spacing w:after="0" w:line="240" w:lineRule="auto"/>
              <w:jc w:val="center"/>
              <w:rPr>
                <w:rFonts w:ascii="Times New Roman" w:hAnsi="Times New Roman"/>
                <w:sz w:val="24"/>
                <w:szCs w:val="24"/>
              </w:rPr>
            </w:pPr>
            <w:r>
              <w:rPr>
                <w:rFonts w:cs="Calibri"/>
                <w:color w:val="000000"/>
              </w:rPr>
              <w:t>0,1</w:t>
            </w:r>
          </w:p>
        </w:tc>
      </w:tr>
      <w:tr w:rsidR="00E63361" w14:paraId="7FBEF633" w14:textId="77777777" w:rsidTr="005511D6">
        <w:tc>
          <w:tcPr>
            <w:tcW w:w="1174" w:type="dxa"/>
            <w:vAlign w:val="center"/>
          </w:tcPr>
          <w:p w14:paraId="630D5BD5" w14:textId="77777777" w:rsidR="00E63361" w:rsidRDefault="00E63361" w:rsidP="005511D6">
            <w:pPr>
              <w:spacing w:after="0" w:line="240" w:lineRule="auto"/>
              <w:jc w:val="center"/>
              <w:rPr>
                <w:rFonts w:ascii="Times New Roman" w:hAnsi="Times New Roman"/>
                <w:sz w:val="24"/>
                <w:szCs w:val="24"/>
              </w:rPr>
            </w:pPr>
            <w:r>
              <w:rPr>
                <w:rFonts w:cs="Calibri"/>
                <w:color w:val="000000"/>
              </w:rPr>
              <w:t>6</w:t>
            </w:r>
          </w:p>
        </w:tc>
        <w:tc>
          <w:tcPr>
            <w:tcW w:w="1174" w:type="dxa"/>
            <w:vAlign w:val="center"/>
          </w:tcPr>
          <w:p w14:paraId="1288D532" w14:textId="77777777" w:rsidR="00E63361" w:rsidRDefault="00E63361" w:rsidP="005511D6">
            <w:pPr>
              <w:spacing w:after="0" w:line="240" w:lineRule="auto"/>
              <w:jc w:val="center"/>
              <w:rPr>
                <w:rFonts w:ascii="Times New Roman" w:hAnsi="Times New Roman"/>
                <w:sz w:val="24"/>
                <w:szCs w:val="24"/>
              </w:rPr>
            </w:pPr>
            <w:r>
              <w:rPr>
                <w:rFonts w:cs="Calibri"/>
                <w:color w:val="000000"/>
              </w:rPr>
              <w:t>1,0</w:t>
            </w:r>
          </w:p>
        </w:tc>
        <w:tc>
          <w:tcPr>
            <w:tcW w:w="1174" w:type="dxa"/>
            <w:vAlign w:val="center"/>
          </w:tcPr>
          <w:p w14:paraId="26679856" w14:textId="77777777" w:rsidR="00E63361" w:rsidRDefault="00E63361" w:rsidP="005511D6">
            <w:pPr>
              <w:spacing w:after="0" w:line="240" w:lineRule="auto"/>
              <w:jc w:val="center"/>
              <w:rPr>
                <w:rFonts w:ascii="Times New Roman" w:hAnsi="Times New Roman"/>
                <w:sz w:val="24"/>
                <w:szCs w:val="24"/>
              </w:rPr>
            </w:pPr>
            <w:r>
              <w:rPr>
                <w:rFonts w:cs="Calibri"/>
                <w:color w:val="000000"/>
              </w:rPr>
              <w:t>1,0</w:t>
            </w:r>
          </w:p>
        </w:tc>
        <w:tc>
          <w:tcPr>
            <w:tcW w:w="1174" w:type="dxa"/>
            <w:vAlign w:val="center"/>
          </w:tcPr>
          <w:p w14:paraId="6F4BE56B" w14:textId="77777777" w:rsidR="00E63361" w:rsidRDefault="00E63361" w:rsidP="005511D6">
            <w:pPr>
              <w:spacing w:after="0" w:line="240" w:lineRule="auto"/>
              <w:jc w:val="center"/>
              <w:rPr>
                <w:rFonts w:ascii="Times New Roman" w:hAnsi="Times New Roman"/>
                <w:sz w:val="24"/>
                <w:szCs w:val="24"/>
              </w:rPr>
            </w:pPr>
            <w:r>
              <w:rPr>
                <w:rFonts w:cs="Calibri"/>
                <w:color w:val="000000"/>
              </w:rPr>
              <w:t>2,0</w:t>
            </w:r>
          </w:p>
        </w:tc>
        <w:tc>
          <w:tcPr>
            <w:tcW w:w="1174" w:type="dxa"/>
            <w:vAlign w:val="center"/>
          </w:tcPr>
          <w:p w14:paraId="4DAD3354" w14:textId="77777777" w:rsidR="00E63361" w:rsidRDefault="00E63361" w:rsidP="005511D6">
            <w:pPr>
              <w:spacing w:after="0" w:line="240" w:lineRule="auto"/>
              <w:jc w:val="center"/>
              <w:rPr>
                <w:rFonts w:ascii="Times New Roman" w:hAnsi="Times New Roman"/>
                <w:sz w:val="24"/>
                <w:szCs w:val="24"/>
              </w:rPr>
            </w:pPr>
            <w:r>
              <w:rPr>
                <w:rFonts w:cs="Calibri"/>
                <w:color w:val="000000"/>
              </w:rPr>
              <w:t>1,4</w:t>
            </w:r>
          </w:p>
        </w:tc>
        <w:tc>
          <w:tcPr>
            <w:tcW w:w="1175" w:type="dxa"/>
            <w:vAlign w:val="center"/>
          </w:tcPr>
          <w:p w14:paraId="0897084B" w14:textId="77777777" w:rsidR="00E63361" w:rsidRDefault="00E63361" w:rsidP="005511D6">
            <w:pPr>
              <w:spacing w:after="0" w:line="240" w:lineRule="auto"/>
              <w:jc w:val="center"/>
              <w:rPr>
                <w:rFonts w:ascii="Times New Roman" w:hAnsi="Times New Roman"/>
                <w:sz w:val="24"/>
                <w:szCs w:val="24"/>
              </w:rPr>
            </w:pPr>
            <w:r>
              <w:rPr>
                <w:rFonts w:cs="Calibri"/>
                <w:color w:val="000000"/>
              </w:rPr>
              <w:t>1,6</w:t>
            </w:r>
          </w:p>
        </w:tc>
        <w:tc>
          <w:tcPr>
            <w:tcW w:w="1175" w:type="dxa"/>
            <w:vAlign w:val="center"/>
          </w:tcPr>
          <w:p w14:paraId="2525D281" w14:textId="77777777" w:rsidR="00E63361" w:rsidRDefault="00E63361" w:rsidP="005511D6">
            <w:pPr>
              <w:spacing w:after="0" w:line="240" w:lineRule="auto"/>
              <w:jc w:val="center"/>
              <w:rPr>
                <w:rFonts w:ascii="Times New Roman" w:hAnsi="Times New Roman"/>
                <w:sz w:val="24"/>
                <w:szCs w:val="24"/>
              </w:rPr>
            </w:pPr>
            <w:r>
              <w:rPr>
                <w:rFonts w:cs="Calibri"/>
                <w:color w:val="000000"/>
              </w:rPr>
              <w:t>1,2</w:t>
            </w:r>
          </w:p>
        </w:tc>
        <w:tc>
          <w:tcPr>
            <w:tcW w:w="1175" w:type="dxa"/>
            <w:vAlign w:val="center"/>
          </w:tcPr>
          <w:p w14:paraId="37096D9D" w14:textId="77777777" w:rsidR="00E63361" w:rsidRDefault="00E63361" w:rsidP="005511D6">
            <w:pPr>
              <w:spacing w:after="0" w:line="240" w:lineRule="auto"/>
              <w:jc w:val="center"/>
              <w:rPr>
                <w:rFonts w:ascii="Times New Roman" w:hAnsi="Times New Roman"/>
                <w:sz w:val="24"/>
                <w:szCs w:val="24"/>
              </w:rPr>
            </w:pPr>
            <w:r>
              <w:rPr>
                <w:rFonts w:cs="Calibri"/>
                <w:color w:val="000000"/>
              </w:rPr>
              <w:t>0,2</w:t>
            </w:r>
          </w:p>
        </w:tc>
      </w:tr>
      <w:tr w:rsidR="00E63361" w14:paraId="6558E0C0" w14:textId="77777777" w:rsidTr="005511D6">
        <w:tc>
          <w:tcPr>
            <w:tcW w:w="1174" w:type="dxa"/>
            <w:vAlign w:val="center"/>
          </w:tcPr>
          <w:p w14:paraId="5BF7FE62" w14:textId="77777777" w:rsidR="00E63361" w:rsidRDefault="00E63361" w:rsidP="005511D6">
            <w:pPr>
              <w:spacing w:after="0" w:line="240" w:lineRule="auto"/>
              <w:jc w:val="center"/>
              <w:rPr>
                <w:rFonts w:ascii="Times New Roman" w:hAnsi="Times New Roman"/>
                <w:sz w:val="24"/>
                <w:szCs w:val="24"/>
              </w:rPr>
            </w:pPr>
            <w:r>
              <w:rPr>
                <w:rFonts w:cs="Calibri"/>
                <w:color w:val="000000"/>
              </w:rPr>
              <w:t>7</w:t>
            </w:r>
          </w:p>
        </w:tc>
        <w:tc>
          <w:tcPr>
            <w:tcW w:w="1174" w:type="dxa"/>
            <w:vAlign w:val="center"/>
          </w:tcPr>
          <w:p w14:paraId="53E6D92E" w14:textId="77777777" w:rsidR="00E63361" w:rsidRDefault="00E63361" w:rsidP="005511D6">
            <w:pPr>
              <w:spacing w:after="0" w:line="240" w:lineRule="auto"/>
              <w:jc w:val="center"/>
              <w:rPr>
                <w:rFonts w:ascii="Times New Roman" w:hAnsi="Times New Roman"/>
                <w:sz w:val="24"/>
                <w:szCs w:val="24"/>
              </w:rPr>
            </w:pPr>
            <w:r>
              <w:rPr>
                <w:rFonts w:cs="Calibri"/>
                <w:color w:val="000000"/>
              </w:rPr>
              <w:t>0,5</w:t>
            </w:r>
          </w:p>
        </w:tc>
        <w:tc>
          <w:tcPr>
            <w:tcW w:w="1174" w:type="dxa"/>
            <w:vAlign w:val="center"/>
          </w:tcPr>
          <w:p w14:paraId="5A26A2E9" w14:textId="77777777" w:rsidR="00E63361" w:rsidRDefault="00E63361" w:rsidP="005511D6">
            <w:pPr>
              <w:spacing w:after="0" w:line="240" w:lineRule="auto"/>
              <w:jc w:val="center"/>
              <w:rPr>
                <w:rFonts w:ascii="Times New Roman" w:hAnsi="Times New Roman"/>
                <w:sz w:val="24"/>
                <w:szCs w:val="24"/>
              </w:rPr>
            </w:pPr>
            <w:r>
              <w:rPr>
                <w:rFonts w:cs="Calibri"/>
                <w:color w:val="000000"/>
              </w:rPr>
              <w:t>2,5</w:t>
            </w:r>
          </w:p>
        </w:tc>
        <w:tc>
          <w:tcPr>
            <w:tcW w:w="1174" w:type="dxa"/>
            <w:vAlign w:val="center"/>
          </w:tcPr>
          <w:p w14:paraId="17449F63" w14:textId="77777777" w:rsidR="00E63361" w:rsidRDefault="00E63361" w:rsidP="005511D6">
            <w:pPr>
              <w:spacing w:after="0" w:line="240" w:lineRule="auto"/>
              <w:jc w:val="center"/>
              <w:rPr>
                <w:rFonts w:ascii="Times New Roman" w:hAnsi="Times New Roman"/>
                <w:sz w:val="24"/>
                <w:szCs w:val="24"/>
              </w:rPr>
            </w:pPr>
            <w:r>
              <w:rPr>
                <w:rFonts w:cs="Calibri"/>
                <w:color w:val="000000"/>
              </w:rPr>
              <w:t>2,6</w:t>
            </w:r>
          </w:p>
        </w:tc>
        <w:tc>
          <w:tcPr>
            <w:tcW w:w="1174" w:type="dxa"/>
            <w:vAlign w:val="center"/>
          </w:tcPr>
          <w:p w14:paraId="3EA34B2B" w14:textId="77777777" w:rsidR="00E63361" w:rsidRDefault="00E63361" w:rsidP="005511D6">
            <w:pPr>
              <w:spacing w:after="0" w:line="240" w:lineRule="auto"/>
              <w:jc w:val="center"/>
              <w:rPr>
                <w:rFonts w:ascii="Times New Roman" w:hAnsi="Times New Roman"/>
                <w:sz w:val="24"/>
                <w:szCs w:val="24"/>
              </w:rPr>
            </w:pPr>
            <w:r>
              <w:rPr>
                <w:rFonts w:cs="Calibri"/>
                <w:color w:val="000000"/>
              </w:rPr>
              <w:t>3,2</w:t>
            </w:r>
          </w:p>
        </w:tc>
        <w:tc>
          <w:tcPr>
            <w:tcW w:w="1175" w:type="dxa"/>
            <w:vAlign w:val="center"/>
          </w:tcPr>
          <w:p w14:paraId="19877EED" w14:textId="77777777" w:rsidR="00E63361" w:rsidRDefault="00E63361" w:rsidP="005511D6">
            <w:pPr>
              <w:spacing w:after="0" w:line="240" w:lineRule="auto"/>
              <w:jc w:val="center"/>
              <w:rPr>
                <w:rFonts w:ascii="Times New Roman" w:hAnsi="Times New Roman"/>
                <w:sz w:val="24"/>
                <w:szCs w:val="24"/>
              </w:rPr>
            </w:pPr>
            <w:r>
              <w:rPr>
                <w:rFonts w:cs="Calibri"/>
                <w:color w:val="000000"/>
              </w:rPr>
              <w:t>2,1</w:t>
            </w:r>
          </w:p>
        </w:tc>
        <w:tc>
          <w:tcPr>
            <w:tcW w:w="1175" w:type="dxa"/>
            <w:vAlign w:val="center"/>
          </w:tcPr>
          <w:p w14:paraId="7E1CF674" w14:textId="77777777" w:rsidR="00E63361" w:rsidRDefault="00E63361" w:rsidP="005511D6">
            <w:pPr>
              <w:spacing w:after="0" w:line="240" w:lineRule="auto"/>
              <w:jc w:val="center"/>
              <w:rPr>
                <w:rFonts w:ascii="Times New Roman" w:hAnsi="Times New Roman"/>
                <w:sz w:val="24"/>
                <w:szCs w:val="24"/>
              </w:rPr>
            </w:pPr>
            <w:r>
              <w:rPr>
                <w:rFonts w:cs="Calibri"/>
                <w:color w:val="000000"/>
              </w:rPr>
              <w:t>2,2</w:t>
            </w:r>
          </w:p>
        </w:tc>
        <w:tc>
          <w:tcPr>
            <w:tcW w:w="1175" w:type="dxa"/>
            <w:vAlign w:val="center"/>
          </w:tcPr>
          <w:p w14:paraId="3827AE5C" w14:textId="77777777" w:rsidR="00E63361" w:rsidRDefault="00E63361" w:rsidP="005511D6">
            <w:pPr>
              <w:spacing w:after="0" w:line="240" w:lineRule="auto"/>
              <w:jc w:val="center"/>
              <w:rPr>
                <w:rFonts w:ascii="Times New Roman" w:hAnsi="Times New Roman"/>
                <w:sz w:val="24"/>
                <w:szCs w:val="24"/>
              </w:rPr>
            </w:pPr>
            <w:r>
              <w:rPr>
                <w:rFonts w:cs="Calibri"/>
                <w:color w:val="000000"/>
              </w:rPr>
              <w:t>1,8</w:t>
            </w:r>
          </w:p>
        </w:tc>
      </w:tr>
      <w:tr w:rsidR="00E63361" w14:paraId="207D11EF" w14:textId="77777777" w:rsidTr="005511D6">
        <w:tc>
          <w:tcPr>
            <w:tcW w:w="1174" w:type="dxa"/>
            <w:vAlign w:val="center"/>
          </w:tcPr>
          <w:p w14:paraId="1DB32415" w14:textId="77777777" w:rsidR="00E63361" w:rsidRDefault="00E63361" w:rsidP="005511D6">
            <w:pPr>
              <w:spacing w:after="0" w:line="240" w:lineRule="auto"/>
              <w:jc w:val="center"/>
              <w:rPr>
                <w:rFonts w:ascii="Times New Roman" w:hAnsi="Times New Roman"/>
                <w:sz w:val="24"/>
                <w:szCs w:val="24"/>
              </w:rPr>
            </w:pPr>
            <w:r>
              <w:rPr>
                <w:rFonts w:cs="Calibri"/>
                <w:color w:val="000000"/>
              </w:rPr>
              <w:t>8</w:t>
            </w:r>
          </w:p>
        </w:tc>
        <w:tc>
          <w:tcPr>
            <w:tcW w:w="1174" w:type="dxa"/>
            <w:vAlign w:val="center"/>
          </w:tcPr>
          <w:p w14:paraId="7C7BF68B" w14:textId="77777777" w:rsidR="00E63361" w:rsidRDefault="00E63361" w:rsidP="005511D6">
            <w:pPr>
              <w:spacing w:after="0" w:line="240" w:lineRule="auto"/>
              <w:jc w:val="center"/>
              <w:rPr>
                <w:rFonts w:ascii="Times New Roman" w:hAnsi="Times New Roman"/>
                <w:sz w:val="24"/>
                <w:szCs w:val="24"/>
              </w:rPr>
            </w:pPr>
            <w:r>
              <w:rPr>
                <w:rFonts w:cs="Calibri"/>
                <w:color w:val="000000"/>
              </w:rPr>
              <w:t>1,1</w:t>
            </w:r>
          </w:p>
        </w:tc>
        <w:tc>
          <w:tcPr>
            <w:tcW w:w="1174" w:type="dxa"/>
            <w:vAlign w:val="center"/>
          </w:tcPr>
          <w:p w14:paraId="3AAE2630" w14:textId="77777777" w:rsidR="00E63361" w:rsidRDefault="00E63361" w:rsidP="005511D6">
            <w:pPr>
              <w:spacing w:after="0" w:line="240" w:lineRule="auto"/>
              <w:jc w:val="center"/>
              <w:rPr>
                <w:rFonts w:ascii="Times New Roman" w:hAnsi="Times New Roman"/>
                <w:sz w:val="24"/>
                <w:szCs w:val="24"/>
              </w:rPr>
            </w:pPr>
            <w:r>
              <w:rPr>
                <w:rFonts w:cs="Calibri"/>
                <w:color w:val="000000"/>
              </w:rPr>
              <w:t>2,6</w:t>
            </w:r>
          </w:p>
        </w:tc>
        <w:tc>
          <w:tcPr>
            <w:tcW w:w="1174" w:type="dxa"/>
            <w:vAlign w:val="center"/>
          </w:tcPr>
          <w:p w14:paraId="45FBC44C" w14:textId="77777777" w:rsidR="00E63361" w:rsidRDefault="00E63361" w:rsidP="005511D6">
            <w:pPr>
              <w:spacing w:after="0" w:line="240" w:lineRule="auto"/>
              <w:jc w:val="center"/>
              <w:rPr>
                <w:rFonts w:ascii="Times New Roman" w:hAnsi="Times New Roman"/>
                <w:sz w:val="24"/>
                <w:szCs w:val="24"/>
              </w:rPr>
            </w:pPr>
            <w:r>
              <w:rPr>
                <w:rFonts w:cs="Calibri"/>
                <w:color w:val="000000"/>
              </w:rPr>
              <w:t>4,3</w:t>
            </w:r>
          </w:p>
        </w:tc>
        <w:tc>
          <w:tcPr>
            <w:tcW w:w="1174" w:type="dxa"/>
            <w:vAlign w:val="center"/>
          </w:tcPr>
          <w:p w14:paraId="66A66EAD" w14:textId="77777777" w:rsidR="00E63361" w:rsidRDefault="00E63361" w:rsidP="005511D6">
            <w:pPr>
              <w:spacing w:after="0" w:line="240" w:lineRule="auto"/>
              <w:jc w:val="center"/>
              <w:rPr>
                <w:rFonts w:ascii="Times New Roman" w:hAnsi="Times New Roman"/>
                <w:sz w:val="24"/>
                <w:szCs w:val="24"/>
              </w:rPr>
            </w:pPr>
            <w:r>
              <w:rPr>
                <w:rFonts w:cs="Calibri"/>
                <w:color w:val="000000"/>
              </w:rPr>
              <w:t>2,1</w:t>
            </w:r>
          </w:p>
        </w:tc>
        <w:tc>
          <w:tcPr>
            <w:tcW w:w="1175" w:type="dxa"/>
            <w:vAlign w:val="center"/>
          </w:tcPr>
          <w:p w14:paraId="19F0BF3D" w14:textId="77777777" w:rsidR="00E63361" w:rsidRDefault="00E63361" w:rsidP="005511D6">
            <w:pPr>
              <w:spacing w:after="0" w:line="240" w:lineRule="auto"/>
              <w:jc w:val="center"/>
              <w:rPr>
                <w:rFonts w:ascii="Times New Roman" w:hAnsi="Times New Roman"/>
                <w:sz w:val="24"/>
                <w:szCs w:val="24"/>
              </w:rPr>
            </w:pPr>
            <w:r>
              <w:rPr>
                <w:rFonts w:cs="Calibri"/>
                <w:color w:val="000000"/>
              </w:rPr>
              <w:t>2,3</w:t>
            </w:r>
          </w:p>
        </w:tc>
        <w:tc>
          <w:tcPr>
            <w:tcW w:w="1175" w:type="dxa"/>
            <w:vAlign w:val="center"/>
          </w:tcPr>
          <w:p w14:paraId="43E53936" w14:textId="77777777" w:rsidR="00E63361" w:rsidRDefault="00E63361" w:rsidP="005511D6">
            <w:pPr>
              <w:spacing w:after="0" w:line="240" w:lineRule="auto"/>
              <w:jc w:val="center"/>
              <w:rPr>
                <w:rFonts w:ascii="Times New Roman" w:hAnsi="Times New Roman"/>
                <w:sz w:val="24"/>
                <w:szCs w:val="24"/>
              </w:rPr>
            </w:pPr>
            <w:r>
              <w:rPr>
                <w:rFonts w:cs="Calibri"/>
                <w:color w:val="000000"/>
              </w:rPr>
              <w:t>2,4</w:t>
            </w:r>
          </w:p>
        </w:tc>
        <w:tc>
          <w:tcPr>
            <w:tcW w:w="1175" w:type="dxa"/>
            <w:vAlign w:val="center"/>
          </w:tcPr>
          <w:p w14:paraId="4BD0B358" w14:textId="77777777" w:rsidR="00E63361" w:rsidRDefault="00E63361" w:rsidP="005511D6">
            <w:pPr>
              <w:spacing w:after="0" w:line="240" w:lineRule="auto"/>
              <w:jc w:val="center"/>
              <w:rPr>
                <w:rFonts w:ascii="Times New Roman" w:hAnsi="Times New Roman"/>
                <w:sz w:val="24"/>
                <w:szCs w:val="24"/>
              </w:rPr>
            </w:pPr>
            <w:r>
              <w:rPr>
                <w:rFonts w:cs="Calibri"/>
                <w:color w:val="000000"/>
              </w:rPr>
              <w:t>2,5</w:t>
            </w:r>
          </w:p>
        </w:tc>
      </w:tr>
      <w:tr w:rsidR="00E63361" w14:paraId="62E493FD" w14:textId="77777777" w:rsidTr="005511D6">
        <w:tc>
          <w:tcPr>
            <w:tcW w:w="1174" w:type="dxa"/>
            <w:vAlign w:val="center"/>
          </w:tcPr>
          <w:p w14:paraId="7925C4EE" w14:textId="77777777" w:rsidR="00E63361" w:rsidRDefault="00E63361" w:rsidP="005511D6">
            <w:pPr>
              <w:spacing w:after="0" w:line="240" w:lineRule="auto"/>
              <w:jc w:val="center"/>
              <w:rPr>
                <w:rFonts w:ascii="Times New Roman" w:hAnsi="Times New Roman"/>
                <w:sz w:val="24"/>
                <w:szCs w:val="24"/>
              </w:rPr>
            </w:pPr>
            <w:r>
              <w:rPr>
                <w:rFonts w:cs="Calibri"/>
                <w:color w:val="000000"/>
              </w:rPr>
              <w:t>9</w:t>
            </w:r>
          </w:p>
        </w:tc>
        <w:tc>
          <w:tcPr>
            <w:tcW w:w="1174" w:type="dxa"/>
            <w:vAlign w:val="center"/>
          </w:tcPr>
          <w:p w14:paraId="3900C6C3" w14:textId="77777777" w:rsidR="00E63361" w:rsidRDefault="00E63361" w:rsidP="005511D6">
            <w:pPr>
              <w:spacing w:after="0" w:line="240" w:lineRule="auto"/>
              <w:jc w:val="center"/>
              <w:rPr>
                <w:rFonts w:ascii="Times New Roman" w:hAnsi="Times New Roman"/>
                <w:sz w:val="24"/>
                <w:szCs w:val="24"/>
              </w:rPr>
            </w:pPr>
            <w:r>
              <w:rPr>
                <w:rFonts w:cs="Calibri"/>
                <w:color w:val="000000"/>
              </w:rPr>
              <w:t>4,0</w:t>
            </w:r>
          </w:p>
        </w:tc>
        <w:tc>
          <w:tcPr>
            <w:tcW w:w="1174" w:type="dxa"/>
            <w:vAlign w:val="center"/>
          </w:tcPr>
          <w:p w14:paraId="6DD5FAAF" w14:textId="77777777" w:rsidR="00E63361" w:rsidRDefault="00E63361" w:rsidP="005511D6">
            <w:pPr>
              <w:spacing w:after="0" w:line="240" w:lineRule="auto"/>
              <w:jc w:val="center"/>
              <w:rPr>
                <w:rFonts w:ascii="Times New Roman" w:hAnsi="Times New Roman"/>
                <w:sz w:val="24"/>
                <w:szCs w:val="24"/>
              </w:rPr>
            </w:pPr>
            <w:r>
              <w:rPr>
                <w:rFonts w:cs="Calibri"/>
                <w:color w:val="000000"/>
              </w:rPr>
              <w:t>4,0</w:t>
            </w:r>
          </w:p>
        </w:tc>
        <w:tc>
          <w:tcPr>
            <w:tcW w:w="1174" w:type="dxa"/>
            <w:vAlign w:val="center"/>
          </w:tcPr>
          <w:p w14:paraId="44FEEF3B" w14:textId="77777777" w:rsidR="00E63361" w:rsidRDefault="00E63361" w:rsidP="005511D6">
            <w:pPr>
              <w:spacing w:after="0" w:line="240" w:lineRule="auto"/>
              <w:jc w:val="center"/>
              <w:rPr>
                <w:rFonts w:ascii="Times New Roman" w:hAnsi="Times New Roman"/>
                <w:sz w:val="24"/>
                <w:szCs w:val="24"/>
              </w:rPr>
            </w:pPr>
            <w:r>
              <w:rPr>
                <w:rFonts w:cs="Calibri"/>
                <w:color w:val="000000"/>
              </w:rPr>
              <w:t>10,7</w:t>
            </w:r>
          </w:p>
        </w:tc>
        <w:tc>
          <w:tcPr>
            <w:tcW w:w="1174" w:type="dxa"/>
            <w:vAlign w:val="center"/>
          </w:tcPr>
          <w:p w14:paraId="032C7464" w14:textId="77777777" w:rsidR="00E63361" w:rsidRDefault="00E63361" w:rsidP="005511D6">
            <w:pPr>
              <w:spacing w:after="0" w:line="240" w:lineRule="auto"/>
              <w:jc w:val="center"/>
              <w:rPr>
                <w:rFonts w:ascii="Times New Roman" w:hAnsi="Times New Roman"/>
                <w:sz w:val="24"/>
                <w:szCs w:val="24"/>
              </w:rPr>
            </w:pPr>
            <w:r>
              <w:rPr>
                <w:rFonts w:cs="Calibri"/>
                <w:color w:val="000000"/>
              </w:rPr>
              <w:t>8,6</w:t>
            </w:r>
          </w:p>
        </w:tc>
        <w:tc>
          <w:tcPr>
            <w:tcW w:w="1175" w:type="dxa"/>
            <w:vAlign w:val="center"/>
          </w:tcPr>
          <w:p w14:paraId="5B79DE84" w14:textId="77777777" w:rsidR="00E63361" w:rsidRDefault="00E63361" w:rsidP="005511D6">
            <w:pPr>
              <w:spacing w:after="0" w:line="240" w:lineRule="auto"/>
              <w:jc w:val="center"/>
              <w:rPr>
                <w:rFonts w:ascii="Times New Roman" w:hAnsi="Times New Roman"/>
                <w:sz w:val="24"/>
                <w:szCs w:val="24"/>
              </w:rPr>
            </w:pPr>
            <w:r>
              <w:rPr>
                <w:rFonts w:cs="Calibri"/>
                <w:color w:val="000000"/>
              </w:rPr>
              <w:t>2,6</w:t>
            </w:r>
          </w:p>
        </w:tc>
        <w:tc>
          <w:tcPr>
            <w:tcW w:w="1175" w:type="dxa"/>
            <w:vAlign w:val="center"/>
          </w:tcPr>
          <w:p w14:paraId="6D5A6504" w14:textId="77777777" w:rsidR="00E63361" w:rsidRDefault="00E63361" w:rsidP="005511D6">
            <w:pPr>
              <w:spacing w:after="0" w:line="240" w:lineRule="auto"/>
              <w:jc w:val="center"/>
              <w:rPr>
                <w:rFonts w:ascii="Times New Roman" w:hAnsi="Times New Roman"/>
                <w:sz w:val="24"/>
                <w:szCs w:val="24"/>
              </w:rPr>
            </w:pPr>
            <w:r>
              <w:rPr>
                <w:rFonts w:cs="Calibri"/>
                <w:color w:val="000000"/>
              </w:rPr>
              <w:t>3,9</w:t>
            </w:r>
          </w:p>
        </w:tc>
        <w:tc>
          <w:tcPr>
            <w:tcW w:w="1175" w:type="dxa"/>
            <w:vAlign w:val="center"/>
          </w:tcPr>
          <w:p w14:paraId="3FE22CFC" w14:textId="77777777" w:rsidR="00E63361" w:rsidRDefault="00E63361" w:rsidP="005511D6">
            <w:pPr>
              <w:spacing w:after="0" w:line="240" w:lineRule="auto"/>
              <w:jc w:val="center"/>
              <w:rPr>
                <w:rFonts w:ascii="Times New Roman" w:hAnsi="Times New Roman"/>
                <w:sz w:val="24"/>
                <w:szCs w:val="24"/>
              </w:rPr>
            </w:pPr>
            <w:r>
              <w:rPr>
                <w:rFonts w:cs="Calibri"/>
                <w:color w:val="000000"/>
              </w:rPr>
              <w:t>3,8</w:t>
            </w:r>
          </w:p>
        </w:tc>
      </w:tr>
      <w:tr w:rsidR="00E63361" w14:paraId="44943FF1" w14:textId="77777777" w:rsidTr="005511D6">
        <w:tc>
          <w:tcPr>
            <w:tcW w:w="1174" w:type="dxa"/>
            <w:vAlign w:val="center"/>
          </w:tcPr>
          <w:p w14:paraId="760E45F2" w14:textId="77777777" w:rsidR="00E63361" w:rsidRDefault="00E63361" w:rsidP="005511D6">
            <w:pPr>
              <w:spacing w:after="0" w:line="240" w:lineRule="auto"/>
              <w:jc w:val="center"/>
              <w:rPr>
                <w:rFonts w:ascii="Times New Roman" w:hAnsi="Times New Roman"/>
                <w:sz w:val="24"/>
                <w:szCs w:val="24"/>
              </w:rPr>
            </w:pPr>
            <w:r>
              <w:rPr>
                <w:rFonts w:cs="Calibri"/>
                <w:color w:val="000000"/>
              </w:rPr>
              <w:t>10</w:t>
            </w:r>
          </w:p>
        </w:tc>
        <w:tc>
          <w:tcPr>
            <w:tcW w:w="1174" w:type="dxa"/>
            <w:vAlign w:val="center"/>
          </w:tcPr>
          <w:p w14:paraId="1C9E4A7B" w14:textId="77777777" w:rsidR="00E63361" w:rsidRDefault="00E63361" w:rsidP="005511D6">
            <w:pPr>
              <w:spacing w:after="0" w:line="240" w:lineRule="auto"/>
              <w:jc w:val="center"/>
              <w:rPr>
                <w:rFonts w:ascii="Times New Roman" w:hAnsi="Times New Roman"/>
                <w:sz w:val="24"/>
                <w:szCs w:val="24"/>
              </w:rPr>
            </w:pPr>
            <w:r>
              <w:rPr>
                <w:rFonts w:cs="Calibri"/>
                <w:color w:val="000000"/>
              </w:rPr>
              <w:t>11,7</w:t>
            </w:r>
          </w:p>
        </w:tc>
        <w:tc>
          <w:tcPr>
            <w:tcW w:w="1174" w:type="dxa"/>
            <w:vAlign w:val="center"/>
          </w:tcPr>
          <w:p w14:paraId="7F9C0402" w14:textId="77777777" w:rsidR="00E63361" w:rsidRDefault="00E63361" w:rsidP="005511D6">
            <w:pPr>
              <w:spacing w:after="0" w:line="240" w:lineRule="auto"/>
              <w:jc w:val="center"/>
              <w:rPr>
                <w:rFonts w:ascii="Times New Roman" w:hAnsi="Times New Roman"/>
                <w:sz w:val="24"/>
                <w:szCs w:val="24"/>
              </w:rPr>
            </w:pPr>
            <w:r>
              <w:rPr>
                <w:rFonts w:cs="Calibri"/>
                <w:color w:val="000000"/>
              </w:rPr>
              <w:t>11,3</w:t>
            </w:r>
          </w:p>
        </w:tc>
        <w:tc>
          <w:tcPr>
            <w:tcW w:w="1174" w:type="dxa"/>
            <w:vAlign w:val="center"/>
          </w:tcPr>
          <w:p w14:paraId="1F52AAD4" w14:textId="77777777" w:rsidR="00E63361" w:rsidRDefault="00E63361" w:rsidP="005511D6">
            <w:pPr>
              <w:spacing w:after="0" w:line="240" w:lineRule="auto"/>
              <w:jc w:val="center"/>
              <w:rPr>
                <w:rFonts w:ascii="Times New Roman" w:hAnsi="Times New Roman"/>
                <w:sz w:val="24"/>
                <w:szCs w:val="24"/>
              </w:rPr>
            </w:pPr>
            <w:r>
              <w:rPr>
                <w:rFonts w:cs="Calibri"/>
                <w:color w:val="000000"/>
              </w:rPr>
              <w:t>19,2</w:t>
            </w:r>
          </w:p>
        </w:tc>
        <w:tc>
          <w:tcPr>
            <w:tcW w:w="1174" w:type="dxa"/>
            <w:vAlign w:val="center"/>
          </w:tcPr>
          <w:p w14:paraId="41704249" w14:textId="77777777" w:rsidR="00E63361" w:rsidRDefault="00E63361" w:rsidP="005511D6">
            <w:pPr>
              <w:spacing w:after="0" w:line="240" w:lineRule="auto"/>
              <w:jc w:val="center"/>
              <w:rPr>
                <w:rFonts w:ascii="Times New Roman" w:hAnsi="Times New Roman"/>
                <w:sz w:val="24"/>
                <w:szCs w:val="24"/>
              </w:rPr>
            </w:pPr>
            <w:r>
              <w:rPr>
                <w:rFonts w:cs="Calibri"/>
                <w:color w:val="000000"/>
              </w:rPr>
              <w:t>8,3</w:t>
            </w:r>
          </w:p>
        </w:tc>
        <w:tc>
          <w:tcPr>
            <w:tcW w:w="1175" w:type="dxa"/>
            <w:vAlign w:val="center"/>
          </w:tcPr>
          <w:p w14:paraId="0AABB800" w14:textId="77777777" w:rsidR="00E63361" w:rsidRDefault="00E63361" w:rsidP="005511D6">
            <w:pPr>
              <w:spacing w:after="0" w:line="240" w:lineRule="auto"/>
              <w:jc w:val="center"/>
              <w:rPr>
                <w:rFonts w:ascii="Times New Roman" w:hAnsi="Times New Roman"/>
                <w:sz w:val="24"/>
                <w:szCs w:val="24"/>
              </w:rPr>
            </w:pPr>
            <w:r>
              <w:rPr>
                <w:rFonts w:cs="Calibri"/>
                <w:color w:val="000000"/>
              </w:rPr>
              <w:t>5,8</w:t>
            </w:r>
          </w:p>
        </w:tc>
        <w:tc>
          <w:tcPr>
            <w:tcW w:w="1175" w:type="dxa"/>
            <w:vAlign w:val="center"/>
          </w:tcPr>
          <w:p w14:paraId="78BE846E" w14:textId="77777777" w:rsidR="00E63361" w:rsidRDefault="00E63361" w:rsidP="005511D6">
            <w:pPr>
              <w:spacing w:after="0" w:line="240" w:lineRule="auto"/>
              <w:jc w:val="center"/>
              <w:rPr>
                <w:rFonts w:ascii="Times New Roman" w:hAnsi="Times New Roman"/>
                <w:sz w:val="24"/>
                <w:szCs w:val="24"/>
              </w:rPr>
            </w:pPr>
            <w:r>
              <w:rPr>
                <w:rFonts w:cs="Calibri"/>
                <w:color w:val="000000"/>
              </w:rPr>
              <w:t>7,9</w:t>
            </w:r>
          </w:p>
        </w:tc>
        <w:tc>
          <w:tcPr>
            <w:tcW w:w="1175" w:type="dxa"/>
            <w:vAlign w:val="center"/>
          </w:tcPr>
          <w:p w14:paraId="3FEB6526" w14:textId="77777777" w:rsidR="00E63361" w:rsidRDefault="00E63361" w:rsidP="005511D6">
            <w:pPr>
              <w:spacing w:after="0" w:line="240" w:lineRule="auto"/>
              <w:jc w:val="center"/>
              <w:rPr>
                <w:rFonts w:ascii="Times New Roman" w:hAnsi="Times New Roman"/>
                <w:sz w:val="24"/>
                <w:szCs w:val="24"/>
              </w:rPr>
            </w:pPr>
            <w:r>
              <w:rPr>
                <w:rFonts w:cs="Calibri"/>
                <w:color w:val="000000"/>
              </w:rPr>
              <w:t>6,5</w:t>
            </w:r>
          </w:p>
        </w:tc>
      </w:tr>
      <w:tr w:rsidR="00E63361" w14:paraId="2C200E29" w14:textId="77777777" w:rsidTr="005511D6">
        <w:tc>
          <w:tcPr>
            <w:tcW w:w="1174" w:type="dxa"/>
            <w:vAlign w:val="center"/>
          </w:tcPr>
          <w:p w14:paraId="0665D1ED" w14:textId="77777777" w:rsidR="00E63361" w:rsidRDefault="00E63361" w:rsidP="005511D6">
            <w:pPr>
              <w:spacing w:after="0" w:line="240" w:lineRule="auto"/>
              <w:jc w:val="center"/>
              <w:rPr>
                <w:rFonts w:ascii="Times New Roman" w:hAnsi="Times New Roman"/>
                <w:sz w:val="24"/>
                <w:szCs w:val="24"/>
              </w:rPr>
            </w:pPr>
            <w:r>
              <w:rPr>
                <w:rFonts w:ascii="Times New Roman" w:hAnsi="Times New Roman"/>
                <w:sz w:val="24"/>
                <w:szCs w:val="24"/>
              </w:rPr>
              <w:t>11</w:t>
            </w:r>
          </w:p>
        </w:tc>
        <w:tc>
          <w:tcPr>
            <w:tcW w:w="1174" w:type="dxa"/>
            <w:vAlign w:val="center"/>
          </w:tcPr>
          <w:p w14:paraId="0B332E9E" w14:textId="77777777" w:rsidR="00E63361" w:rsidRDefault="00E63361" w:rsidP="005511D6">
            <w:pPr>
              <w:spacing w:after="0" w:line="240" w:lineRule="auto"/>
              <w:jc w:val="center"/>
              <w:rPr>
                <w:rFonts w:ascii="Times New Roman" w:hAnsi="Times New Roman"/>
                <w:sz w:val="24"/>
                <w:szCs w:val="24"/>
              </w:rPr>
            </w:pPr>
            <w:r>
              <w:rPr>
                <w:rFonts w:cs="Calibri"/>
                <w:color w:val="000000"/>
              </w:rPr>
              <w:t>31,6</w:t>
            </w:r>
          </w:p>
        </w:tc>
        <w:tc>
          <w:tcPr>
            <w:tcW w:w="1174" w:type="dxa"/>
            <w:vAlign w:val="center"/>
          </w:tcPr>
          <w:p w14:paraId="45901BBF" w14:textId="77777777" w:rsidR="00E63361" w:rsidRDefault="00E63361" w:rsidP="005511D6">
            <w:pPr>
              <w:spacing w:after="0" w:line="240" w:lineRule="auto"/>
              <w:jc w:val="center"/>
              <w:rPr>
                <w:rFonts w:ascii="Times New Roman" w:hAnsi="Times New Roman"/>
                <w:sz w:val="24"/>
                <w:szCs w:val="24"/>
              </w:rPr>
            </w:pPr>
            <w:r>
              <w:rPr>
                <w:rFonts w:cs="Calibri"/>
                <w:color w:val="000000"/>
              </w:rPr>
              <w:t>14,7</w:t>
            </w:r>
          </w:p>
        </w:tc>
        <w:tc>
          <w:tcPr>
            <w:tcW w:w="1174" w:type="dxa"/>
            <w:vAlign w:val="center"/>
          </w:tcPr>
          <w:p w14:paraId="448538A4" w14:textId="77777777" w:rsidR="00E63361" w:rsidRDefault="00E63361" w:rsidP="005511D6">
            <w:pPr>
              <w:spacing w:after="0" w:line="240" w:lineRule="auto"/>
              <w:jc w:val="center"/>
              <w:rPr>
                <w:rFonts w:ascii="Times New Roman" w:hAnsi="Times New Roman"/>
                <w:sz w:val="24"/>
                <w:szCs w:val="24"/>
              </w:rPr>
            </w:pPr>
            <w:r>
              <w:rPr>
                <w:rFonts w:cs="Calibri"/>
                <w:color w:val="000000"/>
              </w:rPr>
              <w:t>16,4</w:t>
            </w:r>
          </w:p>
        </w:tc>
        <w:tc>
          <w:tcPr>
            <w:tcW w:w="1174" w:type="dxa"/>
            <w:vAlign w:val="center"/>
          </w:tcPr>
          <w:p w14:paraId="45DAC5A4" w14:textId="77777777" w:rsidR="00E63361" w:rsidRDefault="00E63361" w:rsidP="005511D6">
            <w:pPr>
              <w:spacing w:after="0" w:line="240" w:lineRule="auto"/>
              <w:jc w:val="center"/>
              <w:rPr>
                <w:rFonts w:ascii="Times New Roman" w:hAnsi="Times New Roman"/>
                <w:sz w:val="24"/>
                <w:szCs w:val="24"/>
              </w:rPr>
            </w:pPr>
            <w:r>
              <w:rPr>
                <w:rFonts w:cs="Calibri"/>
                <w:color w:val="000000"/>
              </w:rPr>
              <w:t>19,4</w:t>
            </w:r>
          </w:p>
        </w:tc>
        <w:tc>
          <w:tcPr>
            <w:tcW w:w="1175" w:type="dxa"/>
            <w:vAlign w:val="center"/>
          </w:tcPr>
          <w:p w14:paraId="74DD0B27" w14:textId="77777777" w:rsidR="00E63361" w:rsidRDefault="00E63361" w:rsidP="005511D6">
            <w:pPr>
              <w:spacing w:after="0" w:line="240" w:lineRule="auto"/>
              <w:jc w:val="center"/>
              <w:rPr>
                <w:rFonts w:ascii="Times New Roman" w:hAnsi="Times New Roman"/>
                <w:sz w:val="24"/>
                <w:szCs w:val="24"/>
              </w:rPr>
            </w:pPr>
            <w:r>
              <w:rPr>
                <w:rFonts w:cs="Calibri"/>
                <w:color w:val="000000"/>
              </w:rPr>
              <w:t>8,8</w:t>
            </w:r>
          </w:p>
        </w:tc>
        <w:tc>
          <w:tcPr>
            <w:tcW w:w="1175" w:type="dxa"/>
            <w:vAlign w:val="center"/>
          </w:tcPr>
          <w:p w14:paraId="5F01CA8E" w14:textId="77777777" w:rsidR="00E63361" w:rsidRDefault="00E63361" w:rsidP="005511D6">
            <w:pPr>
              <w:spacing w:after="0" w:line="240" w:lineRule="auto"/>
              <w:jc w:val="center"/>
              <w:rPr>
                <w:rFonts w:ascii="Times New Roman" w:hAnsi="Times New Roman"/>
                <w:sz w:val="24"/>
                <w:szCs w:val="24"/>
              </w:rPr>
            </w:pPr>
            <w:r>
              <w:rPr>
                <w:rFonts w:cs="Calibri"/>
                <w:color w:val="000000"/>
              </w:rPr>
              <w:t>6,9</w:t>
            </w:r>
          </w:p>
        </w:tc>
        <w:tc>
          <w:tcPr>
            <w:tcW w:w="1175" w:type="dxa"/>
            <w:vAlign w:val="center"/>
          </w:tcPr>
          <w:p w14:paraId="62C49F4C" w14:textId="77777777" w:rsidR="00E63361" w:rsidRDefault="00E63361" w:rsidP="005511D6">
            <w:pPr>
              <w:spacing w:after="0" w:line="240" w:lineRule="auto"/>
              <w:jc w:val="center"/>
              <w:rPr>
                <w:rFonts w:ascii="Times New Roman" w:hAnsi="Times New Roman"/>
                <w:sz w:val="24"/>
                <w:szCs w:val="24"/>
              </w:rPr>
            </w:pPr>
          </w:p>
        </w:tc>
      </w:tr>
      <w:tr w:rsidR="00E63361" w14:paraId="5252FFD4" w14:textId="77777777" w:rsidTr="005511D6">
        <w:tc>
          <w:tcPr>
            <w:tcW w:w="1174" w:type="dxa"/>
            <w:vAlign w:val="center"/>
          </w:tcPr>
          <w:p w14:paraId="64CC15C8" w14:textId="77777777" w:rsidR="00E63361" w:rsidRDefault="00E63361" w:rsidP="005511D6">
            <w:pPr>
              <w:spacing w:after="0" w:line="240" w:lineRule="auto"/>
              <w:jc w:val="center"/>
              <w:rPr>
                <w:rFonts w:ascii="Times New Roman" w:hAnsi="Times New Roman"/>
                <w:sz w:val="24"/>
                <w:szCs w:val="24"/>
              </w:rPr>
            </w:pPr>
            <w:r>
              <w:rPr>
                <w:rFonts w:ascii="Times New Roman" w:hAnsi="Times New Roman"/>
                <w:sz w:val="24"/>
                <w:szCs w:val="24"/>
              </w:rPr>
              <w:t>12</w:t>
            </w:r>
          </w:p>
        </w:tc>
        <w:tc>
          <w:tcPr>
            <w:tcW w:w="1174" w:type="dxa"/>
            <w:vAlign w:val="center"/>
          </w:tcPr>
          <w:p w14:paraId="046C802A" w14:textId="77777777" w:rsidR="00E63361" w:rsidRDefault="00E63361" w:rsidP="005511D6">
            <w:pPr>
              <w:spacing w:after="0" w:line="240" w:lineRule="auto"/>
              <w:jc w:val="center"/>
              <w:rPr>
                <w:rFonts w:ascii="Times New Roman" w:hAnsi="Times New Roman"/>
                <w:sz w:val="24"/>
                <w:szCs w:val="24"/>
              </w:rPr>
            </w:pPr>
            <w:r>
              <w:rPr>
                <w:rFonts w:cs="Calibri"/>
                <w:color w:val="000000"/>
              </w:rPr>
              <w:t>23,8</w:t>
            </w:r>
          </w:p>
        </w:tc>
        <w:tc>
          <w:tcPr>
            <w:tcW w:w="1174" w:type="dxa"/>
            <w:vAlign w:val="center"/>
          </w:tcPr>
          <w:p w14:paraId="517D6AF4" w14:textId="77777777" w:rsidR="00E63361" w:rsidRDefault="00E63361" w:rsidP="005511D6">
            <w:pPr>
              <w:spacing w:after="0" w:line="240" w:lineRule="auto"/>
              <w:jc w:val="center"/>
              <w:rPr>
                <w:rFonts w:ascii="Times New Roman" w:hAnsi="Times New Roman"/>
                <w:sz w:val="24"/>
                <w:szCs w:val="24"/>
              </w:rPr>
            </w:pPr>
            <w:r>
              <w:rPr>
                <w:rFonts w:cs="Calibri"/>
                <w:color w:val="000000"/>
              </w:rPr>
              <w:t>11,9</w:t>
            </w:r>
          </w:p>
        </w:tc>
        <w:tc>
          <w:tcPr>
            <w:tcW w:w="1174" w:type="dxa"/>
            <w:vAlign w:val="center"/>
          </w:tcPr>
          <w:p w14:paraId="537CE61C" w14:textId="77777777" w:rsidR="00E63361" w:rsidRDefault="00E63361" w:rsidP="005511D6">
            <w:pPr>
              <w:spacing w:after="0" w:line="240" w:lineRule="auto"/>
              <w:jc w:val="center"/>
              <w:rPr>
                <w:rFonts w:ascii="Times New Roman" w:hAnsi="Times New Roman"/>
                <w:sz w:val="24"/>
                <w:szCs w:val="24"/>
              </w:rPr>
            </w:pPr>
            <w:r>
              <w:rPr>
                <w:rFonts w:cs="Calibri"/>
                <w:color w:val="000000"/>
              </w:rPr>
              <w:t>4,1</w:t>
            </w:r>
          </w:p>
        </w:tc>
        <w:tc>
          <w:tcPr>
            <w:tcW w:w="1174" w:type="dxa"/>
            <w:vAlign w:val="center"/>
          </w:tcPr>
          <w:p w14:paraId="7994A758" w14:textId="77777777" w:rsidR="00E63361" w:rsidRDefault="00E63361" w:rsidP="005511D6">
            <w:pPr>
              <w:spacing w:after="0" w:line="240" w:lineRule="auto"/>
              <w:jc w:val="center"/>
              <w:rPr>
                <w:rFonts w:ascii="Times New Roman" w:hAnsi="Times New Roman"/>
                <w:sz w:val="24"/>
                <w:szCs w:val="24"/>
              </w:rPr>
            </w:pPr>
            <w:r>
              <w:rPr>
                <w:rFonts w:cs="Calibri"/>
                <w:color w:val="000000"/>
              </w:rPr>
              <w:t>0,4</w:t>
            </w:r>
          </w:p>
        </w:tc>
        <w:tc>
          <w:tcPr>
            <w:tcW w:w="1175" w:type="dxa"/>
            <w:vAlign w:val="center"/>
          </w:tcPr>
          <w:p w14:paraId="56E4DFBE" w14:textId="77777777" w:rsidR="00E63361" w:rsidRDefault="00E63361" w:rsidP="005511D6">
            <w:pPr>
              <w:spacing w:after="0" w:line="240" w:lineRule="auto"/>
              <w:jc w:val="center"/>
              <w:rPr>
                <w:rFonts w:ascii="Times New Roman" w:hAnsi="Times New Roman"/>
                <w:sz w:val="24"/>
                <w:szCs w:val="24"/>
              </w:rPr>
            </w:pPr>
            <w:r>
              <w:rPr>
                <w:rFonts w:cs="Calibri"/>
                <w:color w:val="000000"/>
              </w:rPr>
              <w:t>0,3</w:t>
            </w:r>
          </w:p>
        </w:tc>
        <w:tc>
          <w:tcPr>
            <w:tcW w:w="1175" w:type="dxa"/>
            <w:vAlign w:val="center"/>
          </w:tcPr>
          <w:p w14:paraId="256850C5" w14:textId="77777777" w:rsidR="00E63361" w:rsidRDefault="00E63361" w:rsidP="005511D6">
            <w:pPr>
              <w:spacing w:after="0" w:line="240" w:lineRule="auto"/>
              <w:jc w:val="center"/>
              <w:rPr>
                <w:rFonts w:ascii="Times New Roman" w:hAnsi="Times New Roman"/>
                <w:sz w:val="24"/>
                <w:szCs w:val="24"/>
              </w:rPr>
            </w:pPr>
            <w:r>
              <w:rPr>
                <w:rFonts w:cs="Calibri"/>
                <w:color w:val="000000"/>
              </w:rPr>
              <w:t>5,6</w:t>
            </w:r>
          </w:p>
        </w:tc>
        <w:tc>
          <w:tcPr>
            <w:tcW w:w="1175" w:type="dxa"/>
            <w:vAlign w:val="center"/>
          </w:tcPr>
          <w:p w14:paraId="2DEF59C1" w14:textId="77777777" w:rsidR="00E63361" w:rsidRDefault="00E63361" w:rsidP="005511D6">
            <w:pPr>
              <w:spacing w:after="0" w:line="240" w:lineRule="auto"/>
              <w:jc w:val="center"/>
              <w:rPr>
                <w:rFonts w:ascii="Times New Roman" w:hAnsi="Times New Roman"/>
                <w:sz w:val="24"/>
                <w:szCs w:val="24"/>
              </w:rPr>
            </w:pPr>
          </w:p>
        </w:tc>
      </w:tr>
    </w:tbl>
    <w:p w14:paraId="552D4321" w14:textId="77777777" w:rsidR="00E63361" w:rsidRDefault="00E63361" w:rsidP="00E63361">
      <w:pPr>
        <w:spacing w:after="0" w:line="360" w:lineRule="auto"/>
        <w:jc w:val="both"/>
        <w:rPr>
          <w:rFonts w:ascii="Times New Roman" w:hAnsi="Times New Roman"/>
          <w:sz w:val="24"/>
          <w:szCs w:val="24"/>
        </w:rPr>
      </w:pPr>
    </w:p>
    <w:p w14:paraId="4B3FAA3A" w14:textId="77777777" w:rsidR="00E63361" w:rsidRDefault="00E63361" w:rsidP="008B1F0C">
      <w:pPr>
        <w:spacing w:after="0" w:line="240" w:lineRule="auto"/>
        <w:rPr>
          <w:rFonts w:ascii="Times New Roman" w:hAnsi="Times New Roman"/>
          <w:sz w:val="20"/>
          <w:szCs w:val="20"/>
        </w:rPr>
      </w:pPr>
    </w:p>
    <w:p w14:paraId="00402D7B" w14:textId="77777777" w:rsidR="00E63361" w:rsidRDefault="00E63361" w:rsidP="008B1F0C">
      <w:pPr>
        <w:spacing w:after="0" w:line="240" w:lineRule="auto"/>
        <w:rPr>
          <w:rFonts w:ascii="Times New Roman" w:hAnsi="Times New Roman"/>
          <w:sz w:val="20"/>
          <w:szCs w:val="20"/>
        </w:rPr>
      </w:pPr>
    </w:p>
    <w:p w14:paraId="3B0A14A7" w14:textId="77777777" w:rsidR="00E63361" w:rsidRDefault="00E63361" w:rsidP="008B1F0C">
      <w:pPr>
        <w:spacing w:after="0" w:line="240" w:lineRule="auto"/>
        <w:rPr>
          <w:rFonts w:ascii="Times New Roman" w:hAnsi="Times New Roman"/>
          <w:sz w:val="20"/>
          <w:szCs w:val="20"/>
        </w:rPr>
      </w:pPr>
    </w:p>
    <w:p w14:paraId="41EE2338" w14:textId="77777777" w:rsidR="00E63361" w:rsidRDefault="00E63361" w:rsidP="008B1F0C">
      <w:pPr>
        <w:spacing w:after="0" w:line="240" w:lineRule="auto"/>
        <w:rPr>
          <w:rFonts w:ascii="Times New Roman" w:hAnsi="Times New Roman"/>
          <w:sz w:val="20"/>
          <w:szCs w:val="20"/>
        </w:rPr>
      </w:pPr>
    </w:p>
    <w:p w14:paraId="73FB8F07" w14:textId="47B9E760" w:rsidR="00C839D3" w:rsidRPr="00213B9B" w:rsidRDefault="00C839D3" w:rsidP="008B1F0C">
      <w:pPr>
        <w:spacing w:after="0" w:line="240" w:lineRule="auto"/>
        <w:rPr>
          <w:rFonts w:ascii="Times New Roman" w:hAnsi="Times New Roman"/>
          <w:sz w:val="24"/>
          <w:szCs w:val="24"/>
          <w:lang w:val="en-GB"/>
        </w:rPr>
      </w:pPr>
      <w:r>
        <w:rPr>
          <w:rFonts w:ascii="Times New Roman" w:hAnsi="Times New Roman"/>
          <w:sz w:val="24"/>
          <w:szCs w:val="24"/>
        </w:rPr>
        <w:br w:type="page"/>
      </w:r>
    </w:p>
    <w:p w14:paraId="3B78F83C" w14:textId="77777777" w:rsidR="00BA0A40" w:rsidRDefault="00BA0A40">
      <w:pPr>
        <w:spacing w:after="0" w:line="240" w:lineRule="auto"/>
        <w:rPr>
          <w:rFonts w:ascii="Times New Roman" w:hAnsi="Times New Roman"/>
          <w:sz w:val="24"/>
          <w:szCs w:val="24"/>
        </w:rPr>
      </w:pPr>
    </w:p>
    <w:p w14:paraId="36F1CA55" w14:textId="72D02EFE" w:rsidR="00BA0A40" w:rsidRDefault="00BA0A40">
      <w:pPr>
        <w:spacing w:after="0" w:line="240" w:lineRule="auto"/>
        <w:rPr>
          <w:rFonts w:ascii="Times New Roman" w:hAnsi="Times New Roman"/>
          <w:sz w:val="24"/>
          <w:szCs w:val="24"/>
        </w:rPr>
      </w:pPr>
      <w:r>
        <w:rPr>
          <w:noProof/>
        </w:rPr>
        <w:drawing>
          <wp:inline distT="0" distB="0" distL="0" distR="0" wp14:anchorId="7F93CFDE" wp14:editId="5383C37C">
            <wp:extent cx="4448649" cy="6562725"/>
            <wp:effectExtent l="0" t="0" r="9525" b="0"/>
            <wp:docPr id="1373534439" name="Picture 73"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34439" name="Picture 73" descr="A map of a country&#10;&#10;AI-generated content may be incorrec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455569" cy="6572933"/>
                    </a:xfrm>
                    <a:prstGeom prst="rect">
                      <a:avLst/>
                    </a:prstGeom>
                    <a:noFill/>
                    <a:ln>
                      <a:noFill/>
                    </a:ln>
                  </pic:spPr>
                </pic:pic>
              </a:graphicData>
            </a:graphic>
          </wp:inline>
        </w:drawing>
      </w:r>
    </w:p>
    <w:p w14:paraId="0981EAC6" w14:textId="143176D1" w:rsidR="00BA0A40" w:rsidRPr="00C21CEF" w:rsidRDefault="00BA0A40" w:rsidP="00BA0A40">
      <w:pPr>
        <w:spacing w:after="0" w:line="240" w:lineRule="auto"/>
        <w:jc w:val="both"/>
        <w:rPr>
          <w:rFonts w:ascii="Times New Roman" w:hAnsi="Times New Roman"/>
          <w:sz w:val="24"/>
          <w:szCs w:val="24"/>
        </w:rPr>
      </w:pPr>
      <w:r w:rsidRPr="00C21CEF">
        <w:rPr>
          <w:rFonts w:ascii="Times New Roman" w:hAnsi="Times New Roman"/>
          <w:sz w:val="24"/>
          <w:szCs w:val="24"/>
        </w:rPr>
        <w:t>6.</w:t>
      </w:r>
      <w:r w:rsidR="00E63361">
        <w:rPr>
          <w:rFonts w:ascii="Times New Roman" w:hAnsi="Times New Roman"/>
          <w:sz w:val="24"/>
          <w:szCs w:val="24"/>
        </w:rPr>
        <w:t>5</w:t>
      </w:r>
      <w:r w:rsidRPr="00C21CEF">
        <w:rPr>
          <w:rFonts w:ascii="Times New Roman" w:hAnsi="Times New Roman"/>
          <w:sz w:val="24"/>
          <w:szCs w:val="24"/>
        </w:rPr>
        <w:t xml:space="preserve"> pav. </w:t>
      </w:r>
      <w:r>
        <w:rPr>
          <w:rFonts w:ascii="Times New Roman" w:hAnsi="Times New Roman"/>
          <w:sz w:val="24"/>
          <w:szCs w:val="24"/>
        </w:rPr>
        <w:t>Ž</w:t>
      </w:r>
      <w:r w:rsidRPr="00C21CEF">
        <w:rPr>
          <w:rFonts w:ascii="Times New Roman" w:hAnsi="Times New Roman"/>
          <w:sz w:val="24"/>
          <w:szCs w:val="24"/>
        </w:rPr>
        <w:t>iobrių verslini</w:t>
      </w:r>
      <w:r>
        <w:rPr>
          <w:rFonts w:ascii="Times New Roman" w:hAnsi="Times New Roman"/>
          <w:sz w:val="24"/>
          <w:szCs w:val="24"/>
        </w:rPr>
        <w:t>ai</w:t>
      </w:r>
      <w:r w:rsidRPr="00C21CEF">
        <w:rPr>
          <w:rFonts w:ascii="Times New Roman" w:hAnsi="Times New Roman"/>
          <w:sz w:val="24"/>
          <w:szCs w:val="24"/>
        </w:rPr>
        <w:t xml:space="preserve"> </w:t>
      </w:r>
      <w:r>
        <w:rPr>
          <w:rFonts w:ascii="Times New Roman" w:hAnsi="Times New Roman"/>
          <w:sz w:val="24"/>
          <w:szCs w:val="24"/>
        </w:rPr>
        <w:t xml:space="preserve">laimikiai Kuršių mariose </w:t>
      </w:r>
      <w:r w:rsidRPr="00C21CEF">
        <w:rPr>
          <w:rFonts w:ascii="Times New Roman" w:hAnsi="Times New Roman"/>
          <w:sz w:val="24"/>
          <w:szCs w:val="24"/>
        </w:rPr>
        <w:t>202</w:t>
      </w:r>
      <w:r>
        <w:rPr>
          <w:rFonts w:ascii="Times New Roman" w:hAnsi="Times New Roman"/>
          <w:sz w:val="24"/>
          <w:szCs w:val="24"/>
        </w:rPr>
        <w:t>5</w:t>
      </w:r>
      <w:r w:rsidRPr="00C21CEF">
        <w:rPr>
          <w:rFonts w:ascii="Times New Roman" w:hAnsi="Times New Roman"/>
          <w:sz w:val="24"/>
          <w:szCs w:val="24"/>
        </w:rPr>
        <w:t xml:space="preserve"> m.</w:t>
      </w:r>
      <w:r>
        <w:rPr>
          <w:rFonts w:ascii="Times New Roman" w:hAnsi="Times New Roman"/>
          <w:sz w:val="24"/>
          <w:szCs w:val="24"/>
        </w:rPr>
        <w:t xml:space="preserve"> sausio-spalio mėn.</w:t>
      </w:r>
    </w:p>
    <w:p w14:paraId="0506A350" w14:textId="2AD7E17A" w:rsidR="00BA0A40" w:rsidRDefault="00BA0A40">
      <w:pPr>
        <w:spacing w:after="0" w:line="240" w:lineRule="auto"/>
        <w:rPr>
          <w:rFonts w:ascii="Times New Roman" w:hAnsi="Times New Roman"/>
          <w:sz w:val="24"/>
          <w:szCs w:val="24"/>
        </w:rPr>
      </w:pPr>
      <w:r>
        <w:rPr>
          <w:rFonts w:ascii="Times New Roman" w:hAnsi="Times New Roman"/>
          <w:sz w:val="24"/>
          <w:szCs w:val="24"/>
        </w:rPr>
        <w:br w:type="page"/>
      </w:r>
    </w:p>
    <w:p w14:paraId="3F7F4A98" w14:textId="7FB99A0C" w:rsidR="008B1F0C" w:rsidRPr="00C21CEF" w:rsidRDefault="008B1F0C" w:rsidP="008B1F0C">
      <w:pPr>
        <w:spacing w:after="0" w:line="240" w:lineRule="auto"/>
        <w:rPr>
          <w:rFonts w:ascii="Times New Roman" w:hAnsi="Times New Roman"/>
          <w:sz w:val="24"/>
          <w:szCs w:val="24"/>
        </w:rPr>
      </w:pPr>
      <w:r w:rsidRPr="00C21CEF">
        <w:rPr>
          <w:rFonts w:ascii="Times New Roman" w:hAnsi="Times New Roman"/>
          <w:sz w:val="24"/>
          <w:szCs w:val="24"/>
        </w:rPr>
        <w:lastRenderedPageBreak/>
        <w:t>6.</w:t>
      </w:r>
      <w:r w:rsidR="00E63361">
        <w:rPr>
          <w:rFonts w:ascii="Times New Roman" w:hAnsi="Times New Roman"/>
          <w:sz w:val="24"/>
          <w:szCs w:val="24"/>
        </w:rPr>
        <w:t>3</w:t>
      </w:r>
      <w:r w:rsidR="00E63361" w:rsidRPr="00C21CEF">
        <w:rPr>
          <w:rFonts w:ascii="Times New Roman" w:hAnsi="Times New Roman"/>
          <w:sz w:val="24"/>
          <w:szCs w:val="24"/>
        </w:rPr>
        <w:t xml:space="preserve"> </w:t>
      </w:r>
      <w:r w:rsidRPr="00C21CEF">
        <w:rPr>
          <w:rFonts w:ascii="Times New Roman" w:hAnsi="Times New Roman"/>
          <w:sz w:val="24"/>
          <w:szCs w:val="24"/>
        </w:rPr>
        <w:t>lentelė. Žiobrių</w:t>
      </w:r>
      <w:r>
        <w:rPr>
          <w:rFonts w:ascii="Times New Roman" w:hAnsi="Times New Roman"/>
          <w:sz w:val="24"/>
          <w:szCs w:val="24"/>
        </w:rPr>
        <w:t xml:space="preserve"> versliniai </w:t>
      </w:r>
      <w:r w:rsidRPr="00C21CEF">
        <w:rPr>
          <w:rFonts w:ascii="Times New Roman" w:hAnsi="Times New Roman"/>
          <w:sz w:val="24"/>
          <w:szCs w:val="24"/>
        </w:rPr>
        <w:t>laimikiai</w:t>
      </w:r>
      <w:r w:rsidR="00DE7528">
        <w:rPr>
          <w:rFonts w:ascii="Times New Roman" w:hAnsi="Times New Roman"/>
          <w:sz w:val="24"/>
          <w:szCs w:val="24"/>
        </w:rPr>
        <w:t xml:space="preserve"> (kg) </w:t>
      </w:r>
      <w:r>
        <w:rPr>
          <w:rFonts w:ascii="Times New Roman" w:hAnsi="Times New Roman"/>
          <w:sz w:val="24"/>
          <w:szCs w:val="24"/>
        </w:rPr>
        <w:t>4</w:t>
      </w:r>
      <w:r w:rsidR="00DB7763">
        <w:rPr>
          <w:rFonts w:ascii="Times New Roman" w:hAnsi="Times New Roman"/>
          <w:sz w:val="24"/>
          <w:szCs w:val="24"/>
        </w:rPr>
        <w:t>5</w:t>
      </w:r>
      <w:r>
        <w:rPr>
          <w:rFonts w:ascii="Times New Roman" w:hAnsi="Times New Roman"/>
          <w:sz w:val="24"/>
          <w:szCs w:val="24"/>
        </w:rPr>
        <w:t xml:space="preserve">-50 mm tinklais ir marinėmis bei stambiaakėmis gaudyklėmis </w:t>
      </w:r>
      <w:r w:rsidRPr="00C21CEF">
        <w:rPr>
          <w:rFonts w:ascii="Times New Roman" w:hAnsi="Times New Roman"/>
          <w:sz w:val="24"/>
          <w:szCs w:val="24"/>
        </w:rPr>
        <w:t>Kuršių mariose 202</w:t>
      </w:r>
      <w:r w:rsidR="003206CF">
        <w:rPr>
          <w:rFonts w:ascii="Times New Roman" w:hAnsi="Times New Roman"/>
          <w:sz w:val="24"/>
          <w:szCs w:val="24"/>
        </w:rPr>
        <w:t>5</w:t>
      </w:r>
      <w:r w:rsidRPr="00C21CEF">
        <w:rPr>
          <w:rFonts w:ascii="Times New Roman" w:hAnsi="Times New Roman"/>
          <w:sz w:val="24"/>
          <w:szCs w:val="24"/>
        </w:rPr>
        <w:t xml:space="preserve"> m.</w:t>
      </w:r>
      <w:r w:rsidR="00645AD0">
        <w:rPr>
          <w:rFonts w:ascii="Times New Roman" w:hAnsi="Times New Roman"/>
          <w:sz w:val="24"/>
          <w:szCs w:val="24"/>
        </w:rPr>
        <w:t xml:space="preserve"> sausio-spalio mėnesiais.</w:t>
      </w:r>
    </w:p>
    <w:p w14:paraId="6D43D87B" w14:textId="77777777" w:rsidR="00160410" w:rsidRPr="008B1F0C" w:rsidRDefault="00160410" w:rsidP="008B1F0C">
      <w:pPr>
        <w:spacing w:after="0" w:line="240" w:lineRule="auto"/>
        <w:ind w:firstLine="539"/>
        <w:jc w:val="both"/>
        <w:rPr>
          <w:rFonts w:ascii="Times New Roman" w:hAnsi="Times New Roman"/>
          <w:sz w:val="20"/>
          <w:szCs w:val="20"/>
        </w:rPr>
      </w:pPr>
    </w:p>
    <w:tbl>
      <w:tblPr>
        <w:tblStyle w:val="TableGrid"/>
        <w:tblW w:w="0" w:type="auto"/>
        <w:tblLook w:val="04A0" w:firstRow="1" w:lastRow="0" w:firstColumn="1" w:lastColumn="0" w:noHBand="0" w:noVBand="1"/>
      </w:tblPr>
      <w:tblGrid>
        <w:gridCol w:w="1110"/>
        <w:gridCol w:w="1981"/>
        <w:gridCol w:w="2149"/>
        <w:gridCol w:w="2268"/>
        <w:gridCol w:w="1276"/>
      </w:tblGrid>
      <w:tr w:rsidR="00DA76E7" w:rsidRPr="002451A0" w14:paraId="08425E75" w14:textId="77777777" w:rsidTr="000F3C84">
        <w:tc>
          <w:tcPr>
            <w:tcW w:w="1110" w:type="dxa"/>
            <w:vMerge w:val="restart"/>
            <w:shd w:val="clear" w:color="auto" w:fill="D9D9D9" w:themeFill="background1" w:themeFillShade="D9"/>
            <w:vAlign w:val="center"/>
          </w:tcPr>
          <w:p w14:paraId="3230465B" w14:textId="77777777" w:rsidR="00DA76E7" w:rsidRPr="002451A0" w:rsidRDefault="00DA76E7" w:rsidP="003B4A57">
            <w:pPr>
              <w:spacing w:after="0" w:line="240" w:lineRule="auto"/>
              <w:rPr>
                <w:rFonts w:ascii="Times New Roman" w:hAnsi="Times New Roman"/>
                <w:sz w:val="20"/>
                <w:szCs w:val="20"/>
              </w:rPr>
            </w:pPr>
            <w:bookmarkStart w:id="70" w:name="_Hlk90024515"/>
            <w:r w:rsidRPr="002451A0">
              <w:rPr>
                <w:rFonts w:ascii="Times New Roman" w:hAnsi="Times New Roman"/>
                <w:sz w:val="20"/>
                <w:szCs w:val="20"/>
              </w:rPr>
              <w:t>Žvejybos baras</w:t>
            </w:r>
          </w:p>
        </w:tc>
        <w:tc>
          <w:tcPr>
            <w:tcW w:w="6398" w:type="dxa"/>
            <w:gridSpan w:val="3"/>
            <w:shd w:val="clear" w:color="auto" w:fill="D9D9D9" w:themeFill="background1" w:themeFillShade="D9"/>
            <w:vAlign w:val="center"/>
          </w:tcPr>
          <w:p w14:paraId="06EEAA7E" w14:textId="1A3654E2" w:rsidR="00DA76E7" w:rsidRPr="002451A0" w:rsidRDefault="00DA76E7" w:rsidP="000F3C84">
            <w:pPr>
              <w:spacing w:after="0" w:line="240" w:lineRule="auto"/>
              <w:jc w:val="center"/>
              <w:rPr>
                <w:rFonts w:ascii="Times New Roman" w:hAnsi="Times New Roman"/>
                <w:sz w:val="20"/>
                <w:szCs w:val="20"/>
              </w:rPr>
            </w:pPr>
            <w:r w:rsidRPr="002451A0">
              <w:rPr>
                <w:rFonts w:ascii="Times New Roman" w:hAnsi="Times New Roman"/>
                <w:sz w:val="20"/>
                <w:szCs w:val="20"/>
              </w:rPr>
              <w:t>Įrankis</w:t>
            </w:r>
          </w:p>
        </w:tc>
        <w:tc>
          <w:tcPr>
            <w:tcW w:w="1276" w:type="dxa"/>
            <w:vMerge w:val="restart"/>
            <w:shd w:val="clear" w:color="auto" w:fill="D9D9D9" w:themeFill="background1" w:themeFillShade="D9"/>
            <w:vAlign w:val="center"/>
          </w:tcPr>
          <w:p w14:paraId="25A3640F" w14:textId="5CFD929E" w:rsidR="00DA76E7" w:rsidRPr="002451A0" w:rsidRDefault="00DA76E7" w:rsidP="003B4A57">
            <w:pPr>
              <w:spacing w:after="0" w:line="240" w:lineRule="auto"/>
              <w:rPr>
                <w:rFonts w:ascii="Times New Roman" w:hAnsi="Times New Roman"/>
                <w:sz w:val="20"/>
                <w:szCs w:val="20"/>
              </w:rPr>
            </w:pPr>
            <w:r w:rsidRPr="002451A0">
              <w:rPr>
                <w:rFonts w:ascii="Times New Roman" w:hAnsi="Times New Roman"/>
                <w:sz w:val="20"/>
                <w:szCs w:val="20"/>
              </w:rPr>
              <w:t>Iš viso</w:t>
            </w:r>
          </w:p>
        </w:tc>
      </w:tr>
      <w:tr w:rsidR="000F3C84" w:rsidRPr="002451A0" w14:paraId="463CFE04" w14:textId="77777777" w:rsidTr="000F3C84">
        <w:tc>
          <w:tcPr>
            <w:tcW w:w="1110" w:type="dxa"/>
            <w:vMerge/>
            <w:shd w:val="clear" w:color="auto" w:fill="D9D9D9" w:themeFill="background1" w:themeFillShade="D9"/>
            <w:vAlign w:val="bottom"/>
          </w:tcPr>
          <w:p w14:paraId="752E66A9" w14:textId="77777777" w:rsidR="00DA76E7" w:rsidRPr="002451A0" w:rsidRDefault="00DA76E7" w:rsidP="00DA76E7">
            <w:pPr>
              <w:spacing w:after="0" w:line="240" w:lineRule="auto"/>
              <w:rPr>
                <w:rFonts w:cs="Calibri"/>
                <w:color w:val="000000"/>
                <w:sz w:val="20"/>
                <w:szCs w:val="20"/>
              </w:rPr>
            </w:pPr>
          </w:p>
        </w:tc>
        <w:tc>
          <w:tcPr>
            <w:tcW w:w="1981" w:type="dxa"/>
            <w:shd w:val="clear" w:color="auto" w:fill="D9D9D9" w:themeFill="background1" w:themeFillShade="D9"/>
            <w:vAlign w:val="center"/>
          </w:tcPr>
          <w:p w14:paraId="102553C7" w14:textId="1370AC4A" w:rsidR="00DA76E7" w:rsidRPr="002451A0" w:rsidRDefault="00DA76E7" w:rsidP="00DA76E7">
            <w:pPr>
              <w:spacing w:after="0" w:line="240" w:lineRule="auto"/>
              <w:jc w:val="center"/>
              <w:rPr>
                <w:rFonts w:cs="Calibri"/>
                <w:color w:val="000000"/>
                <w:sz w:val="20"/>
                <w:szCs w:val="20"/>
              </w:rPr>
            </w:pPr>
            <w:r w:rsidRPr="002451A0">
              <w:rPr>
                <w:rFonts w:cs="Calibri"/>
                <w:color w:val="000000"/>
                <w:sz w:val="20"/>
                <w:szCs w:val="20"/>
              </w:rPr>
              <w:t>45-50 mm tinklai</w:t>
            </w:r>
          </w:p>
        </w:tc>
        <w:tc>
          <w:tcPr>
            <w:tcW w:w="2149" w:type="dxa"/>
            <w:shd w:val="clear" w:color="auto" w:fill="D9D9D9" w:themeFill="background1" w:themeFillShade="D9"/>
            <w:vAlign w:val="center"/>
          </w:tcPr>
          <w:p w14:paraId="030BA43B" w14:textId="1D0B09A5" w:rsidR="00DA76E7" w:rsidRPr="002451A0" w:rsidRDefault="00DA76E7" w:rsidP="00DA76E7">
            <w:pPr>
              <w:spacing w:after="0" w:line="240" w:lineRule="auto"/>
              <w:jc w:val="center"/>
              <w:rPr>
                <w:rFonts w:cs="Calibri"/>
                <w:color w:val="000000"/>
                <w:sz w:val="20"/>
                <w:szCs w:val="20"/>
              </w:rPr>
            </w:pPr>
            <w:r>
              <w:rPr>
                <w:rFonts w:cs="Calibri"/>
                <w:color w:val="000000"/>
                <w:sz w:val="20"/>
                <w:szCs w:val="20"/>
              </w:rPr>
              <w:t>Marinės g</w:t>
            </w:r>
            <w:r w:rsidRPr="002451A0">
              <w:rPr>
                <w:rFonts w:cs="Calibri"/>
                <w:color w:val="000000"/>
                <w:sz w:val="20"/>
                <w:szCs w:val="20"/>
              </w:rPr>
              <w:t>audyklės</w:t>
            </w:r>
          </w:p>
        </w:tc>
        <w:tc>
          <w:tcPr>
            <w:tcW w:w="2268" w:type="dxa"/>
            <w:shd w:val="clear" w:color="auto" w:fill="D9D9D9" w:themeFill="background1" w:themeFillShade="D9"/>
            <w:vAlign w:val="bottom"/>
          </w:tcPr>
          <w:p w14:paraId="209303ED" w14:textId="292D91E1" w:rsidR="00DA76E7" w:rsidRPr="002451A0" w:rsidRDefault="00DA76E7" w:rsidP="00DA76E7">
            <w:pPr>
              <w:spacing w:after="0" w:line="240" w:lineRule="auto"/>
              <w:rPr>
                <w:rFonts w:ascii="Times New Roman" w:hAnsi="Times New Roman"/>
                <w:sz w:val="20"/>
                <w:szCs w:val="20"/>
              </w:rPr>
            </w:pPr>
            <w:r>
              <w:rPr>
                <w:rFonts w:cs="Calibri"/>
                <w:color w:val="000000"/>
                <w:sz w:val="20"/>
                <w:szCs w:val="20"/>
              </w:rPr>
              <w:t>Stambiaakės g</w:t>
            </w:r>
            <w:r w:rsidRPr="002451A0">
              <w:rPr>
                <w:rFonts w:cs="Calibri"/>
                <w:color w:val="000000"/>
                <w:sz w:val="20"/>
                <w:szCs w:val="20"/>
              </w:rPr>
              <w:t>audyklės</w:t>
            </w:r>
          </w:p>
        </w:tc>
        <w:tc>
          <w:tcPr>
            <w:tcW w:w="1276" w:type="dxa"/>
            <w:vMerge/>
            <w:shd w:val="clear" w:color="auto" w:fill="D9D9D9" w:themeFill="background1" w:themeFillShade="D9"/>
          </w:tcPr>
          <w:p w14:paraId="35DBA45B" w14:textId="0D0F5741" w:rsidR="00DA76E7" w:rsidRPr="002451A0" w:rsidRDefault="00DA76E7" w:rsidP="00DA76E7">
            <w:pPr>
              <w:spacing w:after="0" w:line="240" w:lineRule="auto"/>
              <w:rPr>
                <w:rFonts w:ascii="Times New Roman" w:hAnsi="Times New Roman"/>
                <w:sz w:val="20"/>
                <w:szCs w:val="20"/>
              </w:rPr>
            </w:pPr>
          </w:p>
        </w:tc>
      </w:tr>
      <w:tr w:rsidR="002E338B" w:rsidRPr="002451A0" w14:paraId="0BFCDD2E" w14:textId="77777777" w:rsidTr="009A3DEE">
        <w:tc>
          <w:tcPr>
            <w:tcW w:w="1110" w:type="dxa"/>
            <w:vAlign w:val="bottom"/>
          </w:tcPr>
          <w:p w14:paraId="2CE9B9D1"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1</w:t>
            </w:r>
          </w:p>
        </w:tc>
        <w:tc>
          <w:tcPr>
            <w:tcW w:w="1981" w:type="dxa"/>
          </w:tcPr>
          <w:p w14:paraId="1D8A6304" w14:textId="610B809A" w:rsidR="002E338B" w:rsidRPr="00955678" w:rsidRDefault="002E338B" w:rsidP="002E338B">
            <w:pPr>
              <w:spacing w:after="0" w:line="240" w:lineRule="auto"/>
              <w:rPr>
                <w:rFonts w:ascii="Times New Roman" w:hAnsi="Times New Roman"/>
                <w:sz w:val="20"/>
                <w:szCs w:val="20"/>
              </w:rPr>
            </w:pPr>
            <w:r w:rsidRPr="00955678">
              <w:rPr>
                <w:sz w:val="20"/>
                <w:szCs w:val="20"/>
              </w:rPr>
              <w:t>242</w:t>
            </w:r>
          </w:p>
        </w:tc>
        <w:tc>
          <w:tcPr>
            <w:tcW w:w="2149" w:type="dxa"/>
            <w:vAlign w:val="bottom"/>
          </w:tcPr>
          <w:p w14:paraId="61054CFE" w14:textId="6BD11C40"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157</w:t>
            </w:r>
          </w:p>
        </w:tc>
        <w:tc>
          <w:tcPr>
            <w:tcW w:w="2268" w:type="dxa"/>
            <w:vAlign w:val="bottom"/>
          </w:tcPr>
          <w:p w14:paraId="7D63EFD9" w14:textId="221D161E" w:rsidR="002E338B" w:rsidRPr="002E338B" w:rsidRDefault="002E338B" w:rsidP="002E338B">
            <w:pPr>
              <w:spacing w:after="0" w:line="240" w:lineRule="auto"/>
              <w:rPr>
                <w:sz w:val="20"/>
                <w:szCs w:val="20"/>
              </w:rPr>
            </w:pPr>
            <w:r w:rsidRPr="002E338B">
              <w:rPr>
                <w:rFonts w:cs="Calibri"/>
                <w:color w:val="000000"/>
                <w:sz w:val="20"/>
                <w:szCs w:val="20"/>
              </w:rPr>
              <w:t>66</w:t>
            </w:r>
          </w:p>
        </w:tc>
        <w:tc>
          <w:tcPr>
            <w:tcW w:w="1276" w:type="dxa"/>
          </w:tcPr>
          <w:p w14:paraId="5F384005" w14:textId="430A4E20" w:rsidR="002E338B" w:rsidRPr="00955678" w:rsidRDefault="002E338B" w:rsidP="002E338B">
            <w:pPr>
              <w:spacing w:after="0" w:line="240" w:lineRule="auto"/>
              <w:rPr>
                <w:rFonts w:ascii="Times New Roman" w:hAnsi="Times New Roman"/>
                <w:sz w:val="20"/>
                <w:szCs w:val="20"/>
              </w:rPr>
            </w:pPr>
            <w:r w:rsidRPr="00955678">
              <w:rPr>
                <w:sz w:val="20"/>
                <w:szCs w:val="20"/>
              </w:rPr>
              <w:t>465</w:t>
            </w:r>
          </w:p>
        </w:tc>
      </w:tr>
      <w:tr w:rsidR="002E338B" w:rsidRPr="002451A0" w14:paraId="4CA494CA" w14:textId="77777777" w:rsidTr="009A3DEE">
        <w:tc>
          <w:tcPr>
            <w:tcW w:w="1110" w:type="dxa"/>
            <w:shd w:val="clear" w:color="auto" w:fill="F2F2F2" w:themeFill="background1" w:themeFillShade="F2"/>
            <w:vAlign w:val="bottom"/>
          </w:tcPr>
          <w:p w14:paraId="7EBDED9F"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2</w:t>
            </w:r>
          </w:p>
        </w:tc>
        <w:tc>
          <w:tcPr>
            <w:tcW w:w="1981" w:type="dxa"/>
            <w:shd w:val="clear" w:color="auto" w:fill="F2F2F2" w:themeFill="background1" w:themeFillShade="F2"/>
          </w:tcPr>
          <w:p w14:paraId="5751EAA4" w14:textId="6DDFD268" w:rsidR="002E338B" w:rsidRPr="00955678" w:rsidRDefault="002E338B" w:rsidP="002E338B">
            <w:pPr>
              <w:spacing w:after="0" w:line="240" w:lineRule="auto"/>
              <w:rPr>
                <w:rFonts w:ascii="Times New Roman" w:hAnsi="Times New Roman"/>
                <w:sz w:val="20"/>
                <w:szCs w:val="20"/>
              </w:rPr>
            </w:pPr>
            <w:r w:rsidRPr="00955678">
              <w:rPr>
                <w:sz w:val="20"/>
                <w:szCs w:val="20"/>
              </w:rPr>
              <w:t>652</w:t>
            </w:r>
          </w:p>
        </w:tc>
        <w:tc>
          <w:tcPr>
            <w:tcW w:w="2149" w:type="dxa"/>
            <w:shd w:val="clear" w:color="auto" w:fill="F2F2F2" w:themeFill="background1" w:themeFillShade="F2"/>
            <w:vAlign w:val="bottom"/>
          </w:tcPr>
          <w:p w14:paraId="7CA37568" w14:textId="35AFB7E5"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2</w:t>
            </w:r>
          </w:p>
        </w:tc>
        <w:tc>
          <w:tcPr>
            <w:tcW w:w="2268" w:type="dxa"/>
            <w:vAlign w:val="bottom"/>
          </w:tcPr>
          <w:p w14:paraId="4622BB54" w14:textId="77777777" w:rsidR="002E338B" w:rsidRPr="002E338B" w:rsidRDefault="002E338B" w:rsidP="002E338B">
            <w:pPr>
              <w:spacing w:after="0" w:line="240" w:lineRule="auto"/>
              <w:rPr>
                <w:sz w:val="20"/>
                <w:szCs w:val="20"/>
              </w:rPr>
            </w:pPr>
          </w:p>
        </w:tc>
        <w:tc>
          <w:tcPr>
            <w:tcW w:w="1276" w:type="dxa"/>
            <w:shd w:val="clear" w:color="auto" w:fill="F2F2F2" w:themeFill="background1" w:themeFillShade="F2"/>
          </w:tcPr>
          <w:p w14:paraId="52C437FC" w14:textId="7DF549F2" w:rsidR="002E338B" w:rsidRPr="00955678" w:rsidRDefault="002E338B" w:rsidP="002E338B">
            <w:pPr>
              <w:spacing w:after="0" w:line="240" w:lineRule="auto"/>
              <w:rPr>
                <w:rFonts w:ascii="Times New Roman" w:hAnsi="Times New Roman"/>
                <w:sz w:val="20"/>
                <w:szCs w:val="20"/>
              </w:rPr>
            </w:pPr>
            <w:r w:rsidRPr="00955678">
              <w:rPr>
                <w:sz w:val="20"/>
                <w:szCs w:val="20"/>
              </w:rPr>
              <w:t>654</w:t>
            </w:r>
          </w:p>
        </w:tc>
      </w:tr>
      <w:tr w:rsidR="002E338B" w:rsidRPr="002451A0" w14:paraId="7D422E31" w14:textId="77777777" w:rsidTr="009A3DEE">
        <w:tc>
          <w:tcPr>
            <w:tcW w:w="1110" w:type="dxa"/>
            <w:vAlign w:val="bottom"/>
          </w:tcPr>
          <w:p w14:paraId="60ECE5D8"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3</w:t>
            </w:r>
          </w:p>
        </w:tc>
        <w:tc>
          <w:tcPr>
            <w:tcW w:w="1981" w:type="dxa"/>
          </w:tcPr>
          <w:p w14:paraId="7B3A6ED9" w14:textId="0A272FF4" w:rsidR="002E338B" w:rsidRPr="00955678" w:rsidRDefault="002E338B" w:rsidP="002E338B">
            <w:pPr>
              <w:spacing w:after="0" w:line="240" w:lineRule="auto"/>
              <w:rPr>
                <w:rFonts w:ascii="Times New Roman" w:hAnsi="Times New Roman"/>
                <w:sz w:val="20"/>
                <w:szCs w:val="20"/>
              </w:rPr>
            </w:pPr>
            <w:r w:rsidRPr="00955678">
              <w:rPr>
                <w:sz w:val="20"/>
                <w:szCs w:val="20"/>
              </w:rPr>
              <w:t>157</w:t>
            </w:r>
          </w:p>
        </w:tc>
        <w:tc>
          <w:tcPr>
            <w:tcW w:w="2149" w:type="dxa"/>
            <w:vAlign w:val="bottom"/>
          </w:tcPr>
          <w:p w14:paraId="0BBB83CE" w14:textId="63121031"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7</w:t>
            </w:r>
          </w:p>
        </w:tc>
        <w:tc>
          <w:tcPr>
            <w:tcW w:w="2268" w:type="dxa"/>
            <w:vAlign w:val="bottom"/>
          </w:tcPr>
          <w:p w14:paraId="76685F6A" w14:textId="77777777" w:rsidR="002E338B" w:rsidRPr="002E338B" w:rsidRDefault="002E338B" w:rsidP="002E338B">
            <w:pPr>
              <w:spacing w:after="0" w:line="240" w:lineRule="auto"/>
              <w:rPr>
                <w:sz w:val="20"/>
                <w:szCs w:val="20"/>
              </w:rPr>
            </w:pPr>
          </w:p>
        </w:tc>
        <w:tc>
          <w:tcPr>
            <w:tcW w:w="1276" w:type="dxa"/>
          </w:tcPr>
          <w:p w14:paraId="68220C63" w14:textId="3D796D71" w:rsidR="002E338B" w:rsidRPr="00955678" w:rsidRDefault="002E338B" w:rsidP="002E338B">
            <w:pPr>
              <w:spacing w:after="0" w:line="240" w:lineRule="auto"/>
              <w:rPr>
                <w:rFonts w:ascii="Times New Roman" w:hAnsi="Times New Roman"/>
                <w:sz w:val="20"/>
                <w:szCs w:val="20"/>
              </w:rPr>
            </w:pPr>
            <w:r w:rsidRPr="00955678">
              <w:rPr>
                <w:sz w:val="20"/>
                <w:szCs w:val="20"/>
              </w:rPr>
              <w:t>165</w:t>
            </w:r>
          </w:p>
        </w:tc>
      </w:tr>
      <w:tr w:rsidR="002E338B" w:rsidRPr="002451A0" w14:paraId="225CC1ED" w14:textId="77777777" w:rsidTr="009A3DEE">
        <w:tc>
          <w:tcPr>
            <w:tcW w:w="1110" w:type="dxa"/>
            <w:shd w:val="clear" w:color="auto" w:fill="F2F2F2" w:themeFill="background1" w:themeFillShade="F2"/>
            <w:vAlign w:val="bottom"/>
          </w:tcPr>
          <w:p w14:paraId="6EF31425"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4</w:t>
            </w:r>
          </w:p>
        </w:tc>
        <w:tc>
          <w:tcPr>
            <w:tcW w:w="1981" w:type="dxa"/>
            <w:shd w:val="clear" w:color="auto" w:fill="F2F2F2" w:themeFill="background1" w:themeFillShade="F2"/>
          </w:tcPr>
          <w:p w14:paraId="7E58C380" w14:textId="1AEB464F" w:rsidR="002E338B" w:rsidRPr="00955678" w:rsidRDefault="002E338B" w:rsidP="002E338B">
            <w:pPr>
              <w:spacing w:after="0" w:line="240" w:lineRule="auto"/>
              <w:rPr>
                <w:rFonts w:ascii="Times New Roman" w:hAnsi="Times New Roman"/>
                <w:sz w:val="20"/>
                <w:szCs w:val="20"/>
              </w:rPr>
            </w:pPr>
            <w:r w:rsidRPr="00955678">
              <w:rPr>
                <w:sz w:val="20"/>
                <w:szCs w:val="20"/>
              </w:rPr>
              <w:t>415</w:t>
            </w:r>
          </w:p>
        </w:tc>
        <w:tc>
          <w:tcPr>
            <w:tcW w:w="2149" w:type="dxa"/>
            <w:shd w:val="clear" w:color="auto" w:fill="F2F2F2" w:themeFill="background1" w:themeFillShade="F2"/>
            <w:vAlign w:val="bottom"/>
          </w:tcPr>
          <w:p w14:paraId="2E5113A4" w14:textId="0320FB54"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746</w:t>
            </w:r>
          </w:p>
        </w:tc>
        <w:tc>
          <w:tcPr>
            <w:tcW w:w="2268" w:type="dxa"/>
            <w:vAlign w:val="bottom"/>
          </w:tcPr>
          <w:p w14:paraId="24171693" w14:textId="50E630D3" w:rsidR="002E338B" w:rsidRPr="002E338B" w:rsidRDefault="002E338B" w:rsidP="002E338B">
            <w:pPr>
              <w:spacing w:after="0" w:line="240" w:lineRule="auto"/>
              <w:rPr>
                <w:sz w:val="20"/>
                <w:szCs w:val="20"/>
              </w:rPr>
            </w:pPr>
            <w:r w:rsidRPr="002E338B">
              <w:rPr>
                <w:rFonts w:cs="Calibri"/>
                <w:color w:val="000000"/>
                <w:sz w:val="20"/>
                <w:szCs w:val="20"/>
              </w:rPr>
              <w:t>112</w:t>
            </w:r>
          </w:p>
        </w:tc>
        <w:tc>
          <w:tcPr>
            <w:tcW w:w="1276" w:type="dxa"/>
            <w:shd w:val="clear" w:color="auto" w:fill="F2F2F2" w:themeFill="background1" w:themeFillShade="F2"/>
          </w:tcPr>
          <w:p w14:paraId="73D3E09C" w14:textId="1D215DC5" w:rsidR="002E338B" w:rsidRPr="00955678" w:rsidRDefault="002E338B" w:rsidP="002E338B">
            <w:pPr>
              <w:spacing w:after="0" w:line="240" w:lineRule="auto"/>
              <w:rPr>
                <w:rFonts w:ascii="Times New Roman" w:hAnsi="Times New Roman"/>
                <w:sz w:val="20"/>
                <w:szCs w:val="20"/>
              </w:rPr>
            </w:pPr>
            <w:r w:rsidRPr="00955678">
              <w:rPr>
                <w:sz w:val="20"/>
                <w:szCs w:val="20"/>
              </w:rPr>
              <w:t>1273</w:t>
            </w:r>
          </w:p>
        </w:tc>
      </w:tr>
      <w:tr w:rsidR="002E338B" w:rsidRPr="002451A0" w14:paraId="6B3BE6B4" w14:textId="77777777" w:rsidTr="009A3DEE">
        <w:tc>
          <w:tcPr>
            <w:tcW w:w="1110" w:type="dxa"/>
            <w:vAlign w:val="bottom"/>
          </w:tcPr>
          <w:p w14:paraId="5B88614F"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5</w:t>
            </w:r>
          </w:p>
        </w:tc>
        <w:tc>
          <w:tcPr>
            <w:tcW w:w="1981" w:type="dxa"/>
          </w:tcPr>
          <w:p w14:paraId="1A0A0717" w14:textId="13ED8260" w:rsidR="002E338B" w:rsidRPr="00955678" w:rsidRDefault="002E338B" w:rsidP="002E338B">
            <w:pPr>
              <w:spacing w:after="0" w:line="240" w:lineRule="auto"/>
              <w:rPr>
                <w:rFonts w:ascii="Times New Roman" w:hAnsi="Times New Roman"/>
                <w:sz w:val="20"/>
                <w:szCs w:val="20"/>
              </w:rPr>
            </w:pPr>
            <w:r w:rsidRPr="00955678">
              <w:rPr>
                <w:sz w:val="20"/>
                <w:szCs w:val="20"/>
              </w:rPr>
              <w:t>135</w:t>
            </w:r>
          </w:p>
        </w:tc>
        <w:tc>
          <w:tcPr>
            <w:tcW w:w="2149" w:type="dxa"/>
            <w:vAlign w:val="bottom"/>
          </w:tcPr>
          <w:p w14:paraId="0DBECCB5" w14:textId="456FB0D7"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231</w:t>
            </w:r>
          </w:p>
        </w:tc>
        <w:tc>
          <w:tcPr>
            <w:tcW w:w="2268" w:type="dxa"/>
            <w:vAlign w:val="bottom"/>
          </w:tcPr>
          <w:p w14:paraId="6CF99C8D" w14:textId="29EBE3C6" w:rsidR="002E338B" w:rsidRPr="002E338B" w:rsidRDefault="002E338B" w:rsidP="002E338B">
            <w:pPr>
              <w:spacing w:after="0" w:line="240" w:lineRule="auto"/>
              <w:rPr>
                <w:sz w:val="20"/>
                <w:szCs w:val="20"/>
              </w:rPr>
            </w:pPr>
            <w:r w:rsidRPr="002E338B">
              <w:rPr>
                <w:rFonts w:cs="Calibri"/>
                <w:color w:val="000000"/>
                <w:sz w:val="20"/>
                <w:szCs w:val="20"/>
              </w:rPr>
              <w:t>54</w:t>
            </w:r>
          </w:p>
        </w:tc>
        <w:tc>
          <w:tcPr>
            <w:tcW w:w="1276" w:type="dxa"/>
          </w:tcPr>
          <w:p w14:paraId="0967B949" w14:textId="24C9CE3C" w:rsidR="002E338B" w:rsidRPr="00955678" w:rsidRDefault="002E338B" w:rsidP="002E338B">
            <w:pPr>
              <w:spacing w:after="0" w:line="240" w:lineRule="auto"/>
              <w:rPr>
                <w:rFonts w:ascii="Times New Roman" w:hAnsi="Times New Roman"/>
                <w:sz w:val="20"/>
                <w:szCs w:val="20"/>
              </w:rPr>
            </w:pPr>
            <w:r w:rsidRPr="00955678">
              <w:rPr>
                <w:sz w:val="20"/>
                <w:szCs w:val="20"/>
              </w:rPr>
              <w:t>420</w:t>
            </w:r>
          </w:p>
        </w:tc>
      </w:tr>
      <w:tr w:rsidR="002E338B" w:rsidRPr="002451A0" w14:paraId="1D0D8C40" w14:textId="77777777" w:rsidTr="009A3DEE">
        <w:tc>
          <w:tcPr>
            <w:tcW w:w="1110" w:type="dxa"/>
            <w:shd w:val="clear" w:color="auto" w:fill="F2F2F2" w:themeFill="background1" w:themeFillShade="F2"/>
            <w:vAlign w:val="bottom"/>
          </w:tcPr>
          <w:p w14:paraId="740E88A4"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6</w:t>
            </w:r>
          </w:p>
        </w:tc>
        <w:tc>
          <w:tcPr>
            <w:tcW w:w="1981" w:type="dxa"/>
            <w:shd w:val="clear" w:color="auto" w:fill="F2F2F2" w:themeFill="background1" w:themeFillShade="F2"/>
          </w:tcPr>
          <w:p w14:paraId="6C9CE227" w14:textId="247AEAEB" w:rsidR="002E338B" w:rsidRPr="00955678" w:rsidRDefault="002E338B" w:rsidP="002E338B">
            <w:pPr>
              <w:spacing w:after="0" w:line="240" w:lineRule="auto"/>
              <w:rPr>
                <w:rFonts w:ascii="Times New Roman" w:hAnsi="Times New Roman"/>
                <w:sz w:val="20"/>
                <w:szCs w:val="20"/>
              </w:rPr>
            </w:pPr>
            <w:r w:rsidRPr="00955678">
              <w:rPr>
                <w:sz w:val="20"/>
                <w:szCs w:val="20"/>
              </w:rPr>
              <w:t>23</w:t>
            </w:r>
          </w:p>
        </w:tc>
        <w:tc>
          <w:tcPr>
            <w:tcW w:w="2149" w:type="dxa"/>
            <w:shd w:val="clear" w:color="auto" w:fill="F2F2F2" w:themeFill="background1" w:themeFillShade="F2"/>
            <w:vAlign w:val="bottom"/>
          </w:tcPr>
          <w:p w14:paraId="599CE5A2" w14:textId="68DFF2A8" w:rsidR="002E338B" w:rsidRPr="002E338B" w:rsidRDefault="002E338B" w:rsidP="002E338B">
            <w:pPr>
              <w:spacing w:after="0" w:line="240" w:lineRule="auto"/>
              <w:rPr>
                <w:rFonts w:ascii="Times New Roman" w:hAnsi="Times New Roman"/>
                <w:sz w:val="20"/>
                <w:szCs w:val="20"/>
              </w:rPr>
            </w:pPr>
          </w:p>
        </w:tc>
        <w:tc>
          <w:tcPr>
            <w:tcW w:w="2268" w:type="dxa"/>
            <w:vAlign w:val="bottom"/>
          </w:tcPr>
          <w:p w14:paraId="3FF5E9EF" w14:textId="77777777" w:rsidR="002E338B" w:rsidRPr="002E338B" w:rsidRDefault="002E338B" w:rsidP="002E338B">
            <w:pPr>
              <w:spacing w:after="0" w:line="240" w:lineRule="auto"/>
              <w:rPr>
                <w:sz w:val="20"/>
                <w:szCs w:val="20"/>
              </w:rPr>
            </w:pPr>
          </w:p>
        </w:tc>
        <w:tc>
          <w:tcPr>
            <w:tcW w:w="1276" w:type="dxa"/>
            <w:shd w:val="clear" w:color="auto" w:fill="F2F2F2" w:themeFill="background1" w:themeFillShade="F2"/>
          </w:tcPr>
          <w:p w14:paraId="63F0843A" w14:textId="3EF7B560" w:rsidR="002E338B" w:rsidRPr="00955678" w:rsidRDefault="002E338B" w:rsidP="002E338B">
            <w:pPr>
              <w:spacing w:after="0" w:line="240" w:lineRule="auto"/>
              <w:rPr>
                <w:rFonts w:ascii="Times New Roman" w:hAnsi="Times New Roman"/>
                <w:sz w:val="20"/>
                <w:szCs w:val="20"/>
              </w:rPr>
            </w:pPr>
            <w:r w:rsidRPr="00955678">
              <w:rPr>
                <w:sz w:val="20"/>
                <w:szCs w:val="20"/>
              </w:rPr>
              <w:t>23</w:t>
            </w:r>
          </w:p>
        </w:tc>
      </w:tr>
      <w:tr w:rsidR="002E338B" w:rsidRPr="002451A0" w14:paraId="41ED3AF6" w14:textId="77777777" w:rsidTr="009A3DEE">
        <w:tc>
          <w:tcPr>
            <w:tcW w:w="1110" w:type="dxa"/>
            <w:vAlign w:val="bottom"/>
          </w:tcPr>
          <w:p w14:paraId="2BCA2B4C"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7</w:t>
            </w:r>
          </w:p>
        </w:tc>
        <w:tc>
          <w:tcPr>
            <w:tcW w:w="1981" w:type="dxa"/>
          </w:tcPr>
          <w:p w14:paraId="05EBD75B" w14:textId="0694F654" w:rsidR="002E338B" w:rsidRPr="00955678" w:rsidRDefault="002E338B" w:rsidP="002E338B">
            <w:pPr>
              <w:spacing w:after="0" w:line="240" w:lineRule="auto"/>
              <w:rPr>
                <w:rFonts w:ascii="Times New Roman" w:hAnsi="Times New Roman"/>
                <w:sz w:val="20"/>
                <w:szCs w:val="20"/>
              </w:rPr>
            </w:pPr>
          </w:p>
        </w:tc>
        <w:tc>
          <w:tcPr>
            <w:tcW w:w="2149" w:type="dxa"/>
            <w:vAlign w:val="bottom"/>
          </w:tcPr>
          <w:p w14:paraId="43B1823E" w14:textId="5C975C2F"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16</w:t>
            </w:r>
          </w:p>
        </w:tc>
        <w:tc>
          <w:tcPr>
            <w:tcW w:w="2268" w:type="dxa"/>
            <w:vAlign w:val="bottom"/>
          </w:tcPr>
          <w:p w14:paraId="5034A96C" w14:textId="77777777" w:rsidR="002E338B" w:rsidRPr="002E338B" w:rsidRDefault="002E338B" w:rsidP="002E338B">
            <w:pPr>
              <w:spacing w:after="0" w:line="240" w:lineRule="auto"/>
              <w:rPr>
                <w:sz w:val="20"/>
                <w:szCs w:val="20"/>
              </w:rPr>
            </w:pPr>
          </w:p>
        </w:tc>
        <w:tc>
          <w:tcPr>
            <w:tcW w:w="1276" w:type="dxa"/>
          </w:tcPr>
          <w:p w14:paraId="5D37D4D8" w14:textId="581C494B" w:rsidR="002E338B" w:rsidRPr="00955678" w:rsidRDefault="002E338B" w:rsidP="002E338B">
            <w:pPr>
              <w:spacing w:after="0" w:line="240" w:lineRule="auto"/>
              <w:rPr>
                <w:rFonts w:ascii="Times New Roman" w:hAnsi="Times New Roman"/>
                <w:sz w:val="20"/>
                <w:szCs w:val="20"/>
              </w:rPr>
            </w:pPr>
            <w:r w:rsidRPr="00955678">
              <w:rPr>
                <w:sz w:val="20"/>
                <w:szCs w:val="20"/>
              </w:rPr>
              <w:t>16</w:t>
            </w:r>
          </w:p>
        </w:tc>
      </w:tr>
      <w:tr w:rsidR="002E338B" w:rsidRPr="002451A0" w14:paraId="1EFA0E83" w14:textId="77777777" w:rsidTr="009A3DEE">
        <w:trPr>
          <w:trHeight w:val="90"/>
        </w:trPr>
        <w:tc>
          <w:tcPr>
            <w:tcW w:w="1110" w:type="dxa"/>
            <w:shd w:val="clear" w:color="auto" w:fill="F2F2F2" w:themeFill="background1" w:themeFillShade="F2"/>
            <w:vAlign w:val="bottom"/>
          </w:tcPr>
          <w:p w14:paraId="44FBB6B3"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8</w:t>
            </w:r>
          </w:p>
        </w:tc>
        <w:tc>
          <w:tcPr>
            <w:tcW w:w="1981" w:type="dxa"/>
            <w:shd w:val="clear" w:color="auto" w:fill="F2F2F2" w:themeFill="background1" w:themeFillShade="F2"/>
          </w:tcPr>
          <w:p w14:paraId="079CC7DF" w14:textId="25468E0F" w:rsidR="002E338B" w:rsidRPr="00955678" w:rsidRDefault="002E338B" w:rsidP="002E338B">
            <w:pPr>
              <w:spacing w:after="0" w:line="240" w:lineRule="auto"/>
              <w:rPr>
                <w:rFonts w:ascii="Times New Roman" w:hAnsi="Times New Roman"/>
                <w:sz w:val="20"/>
                <w:szCs w:val="20"/>
              </w:rPr>
            </w:pPr>
          </w:p>
        </w:tc>
        <w:tc>
          <w:tcPr>
            <w:tcW w:w="2149" w:type="dxa"/>
            <w:shd w:val="clear" w:color="auto" w:fill="F2F2F2" w:themeFill="background1" w:themeFillShade="F2"/>
            <w:vAlign w:val="bottom"/>
          </w:tcPr>
          <w:p w14:paraId="24AC7D7F" w14:textId="7F1583DC"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342</w:t>
            </w:r>
          </w:p>
        </w:tc>
        <w:tc>
          <w:tcPr>
            <w:tcW w:w="2268" w:type="dxa"/>
            <w:vAlign w:val="bottom"/>
          </w:tcPr>
          <w:p w14:paraId="35BEF8B0" w14:textId="598DE397" w:rsidR="002E338B" w:rsidRPr="002E338B" w:rsidRDefault="002E338B" w:rsidP="002E338B">
            <w:pPr>
              <w:spacing w:after="0" w:line="240" w:lineRule="auto"/>
              <w:rPr>
                <w:sz w:val="20"/>
                <w:szCs w:val="20"/>
              </w:rPr>
            </w:pPr>
            <w:r w:rsidRPr="002E338B">
              <w:rPr>
                <w:rFonts w:cs="Calibri"/>
                <w:color w:val="000000"/>
                <w:sz w:val="20"/>
                <w:szCs w:val="20"/>
              </w:rPr>
              <w:t>933</w:t>
            </w:r>
          </w:p>
        </w:tc>
        <w:tc>
          <w:tcPr>
            <w:tcW w:w="1276" w:type="dxa"/>
            <w:shd w:val="clear" w:color="auto" w:fill="F2F2F2" w:themeFill="background1" w:themeFillShade="F2"/>
          </w:tcPr>
          <w:p w14:paraId="610F31E5" w14:textId="0F5472A6" w:rsidR="002E338B" w:rsidRPr="00955678" w:rsidRDefault="002E338B" w:rsidP="002E338B">
            <w:pPr>
              <w:spacing w:after="0" w:line="240" w:lineRule="auto"/>
              <w:rPr>
                <w:rFonts w:ascii="Times New Roman" w:hAnsi="Times New Roman"/>
                <w:sz w:val="20"/>
                <w:szCs w:val="20"/>
              </w:rPr>
            </w:pPr>
            <w:r w:rsidRPr="00955678">
              <w:rPr>
                <w:sz w:val="20"/>
                <w:szCs w:val="20"/>
              </w:rPr>
              <w:t>1275</w:t>
            </w:r>
          </w:p>
        </w:tc>
      </w:tr>
      <w:tr w:rsidR="002E338B" w:rsidRPr="002451A0" w14:paraId="32295B93" w14:textId="77777777" w:rsidTr="009A3DEE">
        <w:tc>
          <w:tcPr>
            <w:tcW w:w="1110" w:type="dxa"/>
            <w:vAlign w:val="bottom"/>
          </w:tcPr>
          <w:p w14:paraId="7A0B75C7"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9</w:t>
            </w:r>
          </w:p>
        </w:tc>
        <w:tc>
          <w:tcPr>
            <w:tcW w:w="1981" w:type="dxa"/>
          </w:tcPr>
          <w:p w14:paraId="24B24A5B" w14:textId="434DCF61" w:rsidR="002E338B" w:rsidRPr="00955678" w:rsidRDefault="002E338B" w:rsidP="002E338B">
            <w:pPr>
              <w:spacing w:after="0" w:line="240" w:lineRule="auto"/>
              <w:rPr>
                <w:rFonts w:ascii="Times New Roman" w:hAnsi="Times New Roman"/>
                <w:sz w:val="20"/>
                <w:szCs w:val="20"/>
              </w:rPr>
            </w:pPr>
          </w:p>
        </w:tc>
        <w:tc>
          <w:tcPr>
            <w:tcW w:w="2149" w:type="dxa"/>
            <w:vAlign w:val="bottom"/>
          </w:tcPr>
          <w:p w14:paraId="66DB50A9" w14:textId="34C509A6"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442</w:t>
            </w:r>
          </w:p>
        </w:tc>
        <w:tc>
          <w:tcPr>
            <w:tcW w:w="2268" w:type="dxa"/>
            <w:vAlign w:val="bottom"/>
          </w:tcPr>
          <w:p w14:paraId="7FAA5656" w14:textId="33610EB1" w:rsidR="002E338B" w:rsidRPr="002E338B" w:rsidRDefault="002E338B" w:rsidP="002E338B">
            <w:pPr>
              <w:spacing w:after="0" w:line="240" w:lineRule="auto"/>
              <w:rPr>
                <w:sz w:val="20"/>
                <w:szCs w:val="20"/>
              </w:rPr>
            </w:pPr>
            <w:r w:rsidRPr="002E338B">
              <w:rPr>
                <w:rFonts w:cs="Calibri"/>
                <w:color w:val="000000"/>
                <w:sz w:val="20"/>
                <w:szCs w:val="20"/>
              </w:rPr>
              <w:t>192</w:t>
            </w:r>
          </w:p>
        </w:tc>
        <w:tc>
          <w:tcPr>
            <w:tcW w:w="1276" w:type="dxa"/>
          </w:tcPr>
          <w:p w14:paraId="5A921B2C" w14:textId="7A573C1E" w:rsidR="002E338B" w:rsidRPr="00955678" w:rsidRDefault="002E338B" w:rsidP="002E338B">
            <w:pPr>
              <w:spacing w:after="0" w:line="240" w:lineRule="auto"/>
              <w:rPr>
                <w:rFonts w:ascii="Times New Roman" w:hAnsi="Times New Roman"/>
                <w:sz w:val="20"/>
                <w:szCs w:val="20"/>
              </w:rPr>
            </w:pPr>
            <w:r w:rsidRPr="00955678">
              <w:rPr>
                <w:sz w:val="20"/>
                <w:szCs w:val="20"/>
              </w:rPr>
              <w:t>634</w:t>
            </w:r>
          </w:p>
        </w:tc>
      </w:tr>
      <w:tr w:rsidR="002E338B" w:rsidRPr="002451A0" w14:paraId="53C60F82" w14:textId="77777777" w:rsidTr="009A3DEE">
        <w:tc>
          <w:tcPr>
            <w:tcW w:w="1110" w:type="dxa"/>
            <w:shd w:val="clear" w:color="auto" w:fill="F2F2F2" w:themeFill="background1" w:themeFillShade="F2"/>
            <w:vAlign w:val="bottom"/>
          </w:tcPr>
          <w:p w14:paraId="77AAE227"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10</w:t>
            </w:r>
          </w:p>
        </w:tc>
        <w:tc>
          <w:tcPr>
            <w:tcW w:w="1981" w:type="dxa"/>
            <w:shd w:val="clear" w:color="auto" w:fill="F2F2F2" w:themeFill="background1" w:themeFillShade="F2"/>
          </w:tcPr>
          <w:p w14:paraId="71B2E481" w14:textId="0EE137F3" w:rsidR="002E338B" w:rsidRPr="00955678" w:rsidRDefault="002E338B" w:rsidP="002E338B">
            <w:pPr>
              <w:spacing w:after="0" w:line="240" w:lineRule="auto"/>
              <w:rPr>
                <w:rFonts w:ascii="Times New Roman" w:hAnsi="Times New Roman"/>
                <w:sz w:val="20"/>
                <w:szCs w:val="20"/>
              </w:rPr>
            </w:pPr>
          </w:p>
        </w:tc>
        <w:tc>
          <w:tcPr>
            <w:tcW w:w="2149" w:type="dxa"/>
            <w:shd w:val="clear" w:color="auto" w:fill="F2F2F2" w:themeFill="background1" w:themeFillShade="F2"/>
            <w:vAlign w:val="bottom"/>
          </w:tcPr>
          <w:p w14:paraId="76F53041" w14:textId="2C5A9B88"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6</w:t>
            </w:r>
          </w:p>
        </w:tc>
        <w:tc>
          <w:tcPr>
            <w:tcW w:w="2268" w:type="dxa"/>
            <w:vAlign w:val="bottom"/>
          </w:tcPr>
          <w:p w14:paraId="73A6A1D5" w14:textId="77777777" w:rsidR="002E338B" w:rsidRPr="002E338B" w:rsidRDefault="002E338B" w:rsidP="002E338B">
            <w:pPr>
              <w:spacing w:after="0" w:line="240" w:lineRule="auto"/>
              <w:rPr>
                <w:sz w:val="20"/>
                <w:szCs w:val="20"/>
              </w:rPr>
            </w:pPr>
          </w:p>
        </w:tc>
        <w:tc>
          <w:tcPr>
            <w:tcW w:w="1276" w:type="dxa"/>
            <w:shd w:val="clear" w:color="auto" w:fill="F2F2F2" w:themeFill="background1" w:themeFillShade="F2"/>
          </w:tcPr>
          <w:p w14:paraId="734FB455" w14:textId="44BF22CB" w:rsidR="002E338B" w:rsidRPr="00955678" w:rsidRDefault="002E338B" w:rsidP="002E338B">
            <w:pPr>
              <w:spacing w:after="0" w:line="240" w:lineRule="auto"/>
              <w:rPr>
                <w:rFonts w:ascii="Times New Roman" w:hAnsi="Times New Roman"/>
                <w:sz w:val="20"/>
                <w:szCs w:val="20"/>
              </w:rPr>
            </w:pPr>
            <w:r w:rsidRPr="00955678">
              <w:rPr>
                <w:sz w:val="20"/>
                <w:szCs w:val="20"/>
              </w:rPr>
              <w:t>6</w:t>
            </w:r>
          </w:p>
        </w:tc>
      </w:tr>
      <w:tr w:rsidR="002E338B" w:rsidRPr="002451A0" w14:paraId="6C6C425B" w14:textId="77777777" w:rsidTr="009A3DEE">
        <w:tc>
          <w:tcPr>
            <w:tcW w:w="1110" w:type="dxa"/>
            <w:vAlign w:val="bottom"/>
          </w:tcPr>
          <w:p w14:paraId="704DE2BD"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11</w:t>
            </w:r>
          </w:p>
        </w:tc>
        <w:tc>
          <w:tcPr>
            <w:tcW w:w="1981" w:type="dxa"/>
          </w:tcPr>
          <w:p w14:paraId="770057CE" w14:textId="21B2CAC5" w:rsidR="002E338B" w:rsidRPr="00955678" w:rsidRDefault="002E338B" w:rsidP="002E338B">
            <w:pPr>
              <w:spacing w:after="0" w:line="240" w:lineRule="auto"/>
              <w:rPr>
                <w:rFonts w:ascii="Times New Roman" w:hAnsi="Times New Roman"/>
                <w:sz w:val="20"/>
                <w:szCs w:val="20"/>
              </w:rPr>
            </w:pPr>
            <w:r w:rsidRPr="00955678">
              <w:rPr>
                <w:sz w:val="20"/>
                <w:szCs w:val="20"/>
              </w:rPr>
              <w:t>7</w:t>
            </w:r>
          </w:p>
        </w:tc>
        <w:tc>
          <w:tcPr>
            <w:tcW w:w="2149" w:type="dxa"/>
            <w:vAlign w:val="bottom"/>
          </w:tcPr>
          <w:p w14:paraId="63357072" w14:textId="401EB456"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357</w:t>
            </w:r>
          </w:p>
        </w:tc>
        <w:tc>
          <w:tcPr>
            <w:tcW w:w="2268" w:type="dxa"/>
            <w:vAlign w:val="bottom"/>
          </w:tcPr>
          <w:p w14:paraId="12A4005F" w14:textId="77777777" w:rsidR="002E338B" w:rsidRPr="002E338B" w:rsidRDefault="002E338B" w:rsidP="002E338B">
            <w:pPr>
              <w:spacing w:after="0" w:line="240" w:lineRule="auto"/>
              <w:rPr>
                <w:sz w:val="20"/>
                <w:szCs w:val="20"/>
              </w:rPr>
            </w:pPr>
          </w:p>
        </w:tc>
        <w:tc>
          <w:tcPr>
            <w:tcW w:w="1276" w:type="dxa"/>
          </w:tcPr>
          <w:p w14:paraId="4BC8AB9B" w14:textId="5A9B4B48" w:rsidR="002E338B" w:rsidRPr="00955678" w:rsidRDefault="002E338B" w:rsidP="002E338B">
            <w:pPr>
              <w:spacing w:after="0" w:line="240" w:lineRule="auto"/>
              <w:rPr>
                <w:rFonts w:ascii="Times New Roman" w:hAnsi="Times New Roman"/>
                <w:sz w:val="20"/>
                <w:szCs w:val="20"/>
              </w:rPr>
            </w:pPr>
            <w:r w:rsidRPr="00955678">
              <w:rPr>
                <w:sz w:val="20"/>
                <w:szCs w:val="20"/>
              </w:rPr>
              <w:t>363</w:t>
            </w:r>
          </w:p>
        </w:tc>
      </w:tr>
      <w:tr w:rsidR="002E338B" w:rsidRPr="002451A0" w14:paraId="1CCEAFAA" w14:textId="77777777" w:rsidTr="009A3DEE">
        <w:tc>
          <w:tcPr>
            <w:tcW w:w="1110" w:type="dxa"/>
            <w:shd w:val="clear" w:color="auto" w:fill="F2F2F2" w:themeFill="background1" w:themeFillShade="F2"/>
            <w:vAlign w:val="bottom"/>
          </w:tcPr>
          <w:p w14:paraId="103A903A"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12</w:t>
            </w:r>
          </w:p>
        </w:tc>
        <w:tc>
          <w:tcPr>
            <w:tcW w:w="1981" w:type="dxa"/>
            <w:shd w:val="clear" w:color="auto" w:fill="F2F2F2" w:themeFill="background1" w:themeFillShade="F2"/>
          </w:tcPr>
          <w:p w14:paraId="31BBBB97" w14:textId="40625110" w:rsidR="002E338B" w:rsidRPr="00955678" w:rsidRDefault="002E338B" w:rsidP="002E338B">
            <w:pPr>
              <w:spacing w:after="0" w:line="240" w:lineRule="auto"/>
              <w:rPr>
                <w:rFonts w:ascii="Times New Roman" w:hAnsi="Times New Roman"/>
                <w:sz w:val="20"/>
                <w:szCs w:val="20"/>
              </w:rPr>
            </w:pPr>
          </w:p>
        </w:tc>
        <w:tc>
          <w:tcPr>
            <w:tcW w:w="2149" w:type="dxa"/>
            <w:shd w:val="clear" w:color="auto" w:fill="F2F2F2" w:themeFill="background1" w:themeFillShade="F2"/>
            <w:vAlign w:val="bottom"/>
          </w:tcPr>
          <w:p w14:paraId="0A186461" w14:textId="1500EE19"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33</w:t>
            </w:r>
          </w:p>
        </w:tc>
        <w:tc>
          <w:tcPr>
            <w:tcW w:w="2268" w:type="dxa"/>
            <w:vAlign w:val="bottom"/>
          </w:tcPr>
          <w:p w14:paraId="2A2B2F3B" w14:textId="2D7D794A" w:rsidR="002E338B" w:rsidRPr="002E338B" w:rsidRDefault="002E338B" w:rsidP="002E338B">
            <w:pPr>
              <w:spacing w:after="0" w:line="240" w:lineRule="auto"/>
              <w:rPr>
                <w:sz w:val="20"/>
                <w:szCs w:val="20"/>
              </w:rPr>
            </w:pPr>
            <w:r w:rsidRPr="002E338B">
              <w:rPr>
                <w:rFonts w:cs="Calibri"/>
                <w:color w:val="000000"/>
                <w:sz w:val="20"/>
                <w:szCs w:val="20"/>
              </w:rPr>
              <w:t>17</w:t>
            </w:r>
          </w:p>
        </w:tc>
        <w:tc>
          <w:tcPr>
            <w:tcW w:w="1276" w:type="dxa"/>
            <w:shd w:val="clear" w:color="auto" w:fill="F2F2F2" w:themeFill="background1" w:themeFillShade="F2"/>
          </w:tcPr>
          <w:p w14:paraId="1833F870" w14:textId="38AEEF9D" w:rsidR="002E338B" w:rsidRPr="00955678" w:rsidRDefault="002E338B" w:rsidP="002E338B">
            <w:pPr>
              <w:spacing w:after="0" w:line="240" w:lineRule="auto"/>
              <w:rPr>
                <w:rFonts w:ascii="Times New Roman" w:hAnsi="Times New Roman"/>
                <w:sz w:val="20"/>
                <w:szCs w:val="20"/>
              </w:rPr>
            </w:pPr>
            <w:r w:rsidRPr="00955678">
              <w:rPr>
                <w:sz w:val="20"/>
                <w:szCs w:val="20"/>
              </w:rPr>
              <w:t>50</w:t>
            </w:r>
          </w:p>
        </w:tc>
      </w:tr>
      <w:tr w:rsidR="002E338B" w:rsidRPr="002451A0" w14:paraId="6EC40290" w14:textId="77777777" w:rsidTr="009A3DEE">
        <w:tc>
          <w:tcPr>
            <w:tcW w:w="1110" w:type="dxa"/>
            <w:vAlign w:val="bottom"/>
          </w:tcPr>
          <w:p w14:paraId="4035D178"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13</w:t>
            </w:r>
          </w:p>
        </w:tc>
        <w:tc>
          <w:tcPr>
            <w:tcW w:w="1981" w:type="dxa"/>
          </w:tcPr>
          <w:p w14:paraId="6BB1B1B9" w14:textId="196B4669" w:rsidR="002E338B" w:rsidRPr="00955678" w:rsidRDefault="002E338B" w:rsidP="002E338B">
            <w:pPr>
              <w:spacing w:after="0" w:line="240" w:lineRule="auto"/>
              <w:rPr>
                <w:rFonts w:ascii="Times New Roman" w:hAnsi="Times New Roman"/>
                <w:sz w:val="20"/>
                <w:szCs w:val="20"/>
              </w:rPr>
            </w:pPr>
            <w:r w:rsidRPr="00955678">
              <w:rPr>
                <w:sz w:val="20"/>
                <w:szCs w:val="20"/>
              </w:rPr>
              <w:t>5</w:t>
            </w:r>
          </w:p>
        </w:tc>
        <w:tc>
          <w:tcPr>
            <w:tcW w:w="2149" w:type="dxa"/>
            <w:vAlign w:val="bottom"/>
          </w:tcPr>
          <w:p w14:paraId="1AFBEAD7" w14:textId="1F87127D"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54</w:t>
            </w:r>
          </w:p>
        </w:tc>
        <w:tc>
          <w:tcPr>
            <w:tcW w:w="2268" w:type="dxa"/>
            <w:vAlign w:val="bottom"/>
          </w:tcPr>
          <w:p w14:paraId="361F0287" w14:textId="77777777" w:rsidR="002E338B" w:rsidRPr="002E338B" w:rsidRDefault="002E338B" w:rsidP="002E338B">
            <w:pPr>
              <w:spacing w:after="0" w:line="240" w:lineRule="auto"/>
              <w:rPr>
                <w:sz w:val="20"/>
                <w:szCs w:val="20"/>
              </w:rPr>
            </w:pPr>
          </w:p>
        </w:tc>
        <w:tc>
          <w:tcPr>
            <w:tcW w:w="1276" w:type="dxa"/>
          </w:tcPr>
          <w:p w14:paraId="6561AA02" w14:textId="55BFB210" w:rsidR="002E338B" w:rsidRPr="00955678" w:rsidRDefault="002E338B" w:rsidP="002E338B">
            <w:pPr>
              <w:spacing w:after="0" w:line="240" w:lineRule="auto"/>
              <w:rPr>
                <w:rFonts w:ascii="Times New Roman" w:hAnsi="Times New Roman"/>
                <w:sz w:val="20"/>
                <w:szCs w:val="20"/>
              </w:rPr>
            </w:pPr>
            <w:r w:rsidRPr="00955678">
              <w:rPr>
                <w:sz w:val="20"/>
                <w:szCs w:val="20"/>
              </w:rPr>
              <w:t>59</w:t>
            </w:r>
          </w:p>
        </w:tc>
      </w:tr>
      <w:tr w:rsidR="002E338B" w:rsidRPr="002451A0" w14:paraId="2386809F" w14:textId="77777777" w:rsidTr="009A3DEE">
        <w:tc>
          <w:tcPr>
            <w:tcW w:w="1110" w:type="dxa"/>
            <w:shd w:val="clear" w:color="auto" w:fill="F2F2F2" w:themeFill="background1" w:themeFillShade="F2"/>
            <w:vAlign w:val="bottom"/>
          </w:tcPr>
          <w:p w14:paraId="70A34778"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17</w:t>
            </w:r>
          </w:p>
        </w:tc>
        <w:tc>
          <w:tcPr>
            <w:tcW w:w="1981" w:type="dxa"/>
            <w:shd w:val="clear" w:color="auto" w:fill="F2F2F2" w:themeFill="background1" w:themeFillShade="F2"/>
          </w:tcPr>
          <w:p w14:paraId="42F9BBDB" w14:textId="374CEB22" w:rsidR="002E338B" w:rsidRPr="00955678" w:rsidRDefault="002E338B" w:rsidP="002E338B">
            <w:pPr>
              <w:spacing w:after="0" w:line="240" w:lineRule="auto"/>
              <w:rPr>
                <w:rFonts w:ascii="Times New Roman" w:hAnsi="Times New Roman"/>
                <w:sz w:val="20"/>
                <w:szCs w:val="20"/>
              </w:rPr>
            </w:pPr>
            <w:r w:rsidRPr="00955678">
              <w:rPr>
                <w:sz w:val="20"/>
                <w:szCs w:val="20"/>
              </w:rPr>
              <w:t>130</w:t>
            </w:r>
          </w:p>
        </w:tc>
        <w:tc>
          <w:tcPr>
            <w:tcW w:w="2149" w:type="dxa"/>
            <w:shd w:val="clear" w:color="auto" w:fill="F2F2F2" w:themeFill="background1" w:themeFillShade="F2"/>
            <w:vAlign w:val="bottom"/>
          </w:tcPr>
          <w:p w14:paraId="01A8A4BE" w14:textId="07562D5D"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32</w:t>
            </w:r>
          </w:p>
        </w:tc>
        <w:tc>
          <w:tcPr>
            <w:tcW w:w="2268" w:type="dxa"/>
            <w:vAlign w:val="bottom"/>
          </w:tcPr>
          <w:p w14:paraId="40849FB2" w14:textId="77777777" w:rsidR="002E338B" w:rsidRPr="002E338B" w:rsidRDefault="002E338B" w:rsidP="002E338B">
            <w:pPr>
              <w:spacing w:after="0" w:line="240" w:lineRule="auto"/>
              <w:rPr>
                <w:sz w:val="20"/>
                <w:szCs w:val="20"/>
              </w:rPr>
            </w:pPr>
          </w:p>
        </w:tc>
        <w:tc>
          <w:tcPr>
            <w:tcW w:w="1276" w:type="dxa"/>
            <w:shd w:val="clear" w:color="auto" w:fill="F2F2F2" w:themeFill="background1" w:themeFillShade="F2"/>
          </w:tcPr>
          <w:p w14:paraId="7E5F27CB" w14:textId="5EB0D267" w:rsidR="002E338B" w:rsidRPr="00955678" w:rsidRDefault="002E338B" w:rsidP="002E338B">
            <w:pPr>
              <w:spacing w:after="0" w:line="240" w:lineRule="auto"/>
              <w:rPr>
                <w:rFonts w:ascii="Times New Roman" w:hAnsi="Times New Roman"/>
                <w:sz w:val="20"/>
                <w:szCs w:val="20"/>
              </w:rPr>
            </w:pPr>
            <w:r w:rsidRPr="00955678">
              <w:rPr>
                <w:sz w:val="20"/>
                <w:szCs w:val="20"/>
              </w:rPr>
              <w:t>163</w:t>
            </w:r>
          </w:p>
        </w:tc>
      </w:tr>
      <w:tr w:rsidR="002E338B" w:rsidRPr="002451A0" w14:paraId="18A83175" w14:textId="77777777" w:rsidTr="009A3DEE">
        <w:tc>
          <w:tcPr>
            <w:tcW w:w="1110" w:type="dxa"/>
            <w:vAlign w:val="bottom"/>
          </w:tcPr>
          <w:p w14:paraId="7A01208F"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18</w:t>
            </w:r>
          </w:p>
        </w:tc>
        <w:tc>
          <w:tcPr>
            <w:tcW w:w="1981" w:type="dxa"/>
          </w:tcPr>
          <w:p w14:paraId="184B151F" w14:textId="1575F4F8" w:rsidR="002E338B" w:rsidRPr="00955678" w:rsidRDefault="002E338B" w:rsidP="002E338B">
            <w:pPr>
              <w:spacing w:after="0" w:line="240" w:lineRule="auto"/>
              <w:rPr>
                <w:rFonts w:ascii="Times New Roman" w:hAnsi="Times New Roman"/>
                <w:sz w:val="20"/>
                <w:szCs w:val="20"/>
              </w:rPr>
            </w:pPr>
          </w:p>
        </w:tc>
        <w:tc>
          <w:tcPr>
            <w:tcW w:w="2149" w:type="dxa"/>
            <w:vAlign w:val="bottom"/>
          </w:tcPr>
          <w:p w14:paraId="137613D1" w14:textId="5ED25140"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28</w:t>
            </w:r>
          </w:p>
        </w:tc>
        <w:tc>
          <w:tcPr>
            <w:tcW w:w="2268" w:type="dxa"/>
            <w:vAlign w:val="bottom"/>
          </w:tcPr>
          <w:p w14:paraId="088A8F8C" w14:textId="41A2CF52" w:rsidR="002E338B" w:rsidRPr="002E338B" w:rsidRDefault="002E338B" w:rsidP="002E338B">
            <w:pPr>
              <w:spacing w:after="0" w:line="240" w:lineRule="auto"/>
              <w:rPr>
                <w:sz w:val="20"/>
                <w:szCs w:val="20"/>
              </w:rPr>
            </w:pPr>
            <w:r w:rsidRPr="002E338B">
              <w:rPr>
                <w:rFonts w:cs="Calibri"/>
                <w:color w:val="000000"/>
                <w:sz w:val="20"/>
                <w:szCs w:val="20"/>
              </w:rPr>
              <w:t>39</w:t>
            </w:r>
          </w:p>
        </w:tc>
        <w:tc>
          <w:tcPr>
            <w:tcW w:w="1276" w:type="dxa"/>
          </w:tcPr>
          <w:p w14:paraId="2B73E86C" w14:textId="3AEF472E" w:rsidR="002E338B" w:rsidRPr="00955678" w:rsidRDefault="002E338B" w:rsidP="002E338B">
            <w:pPr>
              <w:spacing w:after="0" w:line="240" w:lineRule="auto"/>
              <w:rPr>
                <w:rFonts w:ascii="Times New Roman" w:hAnsi="Times New Roman"/>
                <w:sz w:val="20"/>
                <w:szCs w:val="20"/>
              </w:rPr>
            </w:pPr>
            <w:r w:rsidRPr="00955678">
              <w:rPr>
                <w:sz w:val="20"/>
                <w:szCs w:val="20"/>
              </w:rPr>
              <w:t>67</w:t>
            </w:r>
          </w:p>
        </w:tc>
      </w:tr>
      <w:tr w:rsidR="002E338B" w:rsidRPr="002451A0" w14:paraId="79446B99" w14:textId="77777777" w:rsidTr="009A3DEE">
        <w:tc>
          <w:tcPr>
            <w:tcW w:w="1110" w:type="dxa"/>
            <w:shd w:val="clear" w:color="auto" w:fill="F2F2F2" w:themeFill="background1" w:themeFillShade="F2"/>
            <w:vAlign w:val="bottom"/>
          </w:tcPr>
          <w:p w14:paraId="077E0E27"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19</w:t>
            </w:r>
          </w:p>
        </w:tc>
        <w:tc>
          <w:tcPr>
            <w:tcW w:w="1981" w:type="dxa"/>
            <w:shd w:val="clear" w:color="auto" w:fill="F2F2F2" w:themeFill="background1" w:themeFillShade="F2"/>
          </w:tcPr>
          <w:p w14:paraId="09F1ADF0" w14:textId="2BECC1A6" w:rsidR="002E338B" w:rsidRPr="00955678" w:rsidRDefault="002E338B" w:rsidP="002E338B">
            <w:pPr>
              <w:spacing w:after="0" w:line="240" w:lineRule="auto"/>
              <w:rPr>
                <w:rFonts w:ascii="Times New Roman" w:hAnsi="Times New Roman"/>
                <w:sz w:val="20"/>
                <w:szCs w:val="20"/>
              </w:rPr>
            </w:pPr>
          </w:p>
        </w:tc>
        <w:tc>
          <w:tcPr>
            <w:tcW w:w="2149" w:type="dxa"/>
            <w:shd w:val="clear" w:color="auto" w:fill="F2F2F2" w:themeFill="background1" w:themeFillShade="F2"/>
            <w:vAlign w:val="bottom"/>
          </w:tcPr>
          <w:p w14:paraId="17AA7368" w14:textId="6F64A498"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127</w:t>
            </w:r>
          </w:p>
        </w:tc>
        <w:tc>
          <w:tcPr>
            <w:tcW w:w="2268" w:type="dxa"/>
            <w:vAlign w:val="bottom"/>
          </w:tcPr>
          <w:p w14:paraId="295BBCD6" w14:textId="1DF8428D" w:rsidR="002E338B" w:rsidRPr="002E338B" w:rsidRDefault="002E338B" w:rsidP="002E338B">
            <w:pPr>
              <w:spacing w:after="0" w:line="240" w:lineRule="auto"/>
              <w:rPr>
                <w:sz w:val="20"/>
                <w:szCs w:val="20"/>
              </w:rPr>
            </w:pPr>
            <w:r w:rsidRPr="002E338B">
              <w:rPr>
                <w:rFonts w:cs="Calibri"/>
                <w:color w:val="000000"/>
                <w:sz w:val="20"/>
                <w:szCs w:val="20"/>
              </w:rPr>
              <w:t>44</w:t>
            </w:r>
          </w:p>
        </w:tc>
        <w:tc>
          <w:tcPr>
            <w:tcW w:w="1276" w:type="dxa"/>
            <w:shd w:val="clear" w:color="auto" w:fill="F2F2F2" w:themeFill="background1" w:themeFillShade="F2"/>
          </w:tcPr>
          <w:p w14:paraId="497DC6E7" w14:textId="46B1AD8C" w:rsidR="002E338B" w:rsidRPr="00955678" w:rsidRDefault="002E338B" w:rsidP="002E338B">
            <w:pPr>
              <w:spacing w:after="0" w:line="240" w:lineRule="auto"/>
              <w:rPr>
                <w:rFonts w:ascii="Times New Roman" w:hAnsi="Times New Roman"/>
                <w:sz w:val="20"/>
                <w:szCs w:val="20"/>
              </w:rPr>
            </w:pPr>
            <w:r w:rsidRPr="00955678">
              <w:rPr>
                <w:sz w:val="20"/>
                <w:szCs w:val="20"/>
              </w:rPr>
              <w:t>170</w:t>
            </w:r>
          </w:p>
        </w:tc>
      </w:tr>
      <w:tr w:rsidR="002E338B" w:rsidRPr="002451A0" w14:paraId="50BD817C" w14:textId="77777777" w:rsidTr="009A3DEE">
        <w:tc>
          <w:tcPr>
            <w:tcW w:w="1110" w:type="dxa"/>
            <w:vAlign w:val="bottom"/>
          </w:tcPr>
          <w:p w14:paraId="50E0CB0F"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20</w:t>
            </w:r>
          </w:p>
        </w:tc>
        <w:tc>
          <w:tcPr>
            <w:tcW w:w="1981" w:type="dxa"/>
          </w:tcPr>
          <w:p w14:paraId="5ADAEFAA" w14:textId="073CF5D6" w:rsidR="002E338B" w:rsidRPr="00955678" w:rsidRDefault="002E338B" w:rsidP="002E338B">
            <w:pPr>
              <w:spacing w:after="0" w:line="240" w:lineRule="auto"/>
              <w:rPr>
                <w:rFonts w:ascii="Times New Roman" w:hAnsi="Times New Roman"/>
                <w:sz w:val="20"/>
                <w:szCs w:val="20"/>
              </w:rPr>
            </w:pPr>
          </w:p>
        </w:tc>
        <w:tc>
          <w:tcPr>
            <w:tcW w:w="2149" w:type="dxa"/>
            <w:vAlign w:val="bottom"/>
          </w:tcPr>
          <w:p w14:paraId="1C293835" w14:textId="62BCB2A4"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60</w:t>
            </w:r>
          </w:p>
        </w:tc>
        <w:tc>
          <w:tcPr>
            <w:tcW w:w="2268" w:type="dxa"/>
            <w:vAlign w:val="bottom"/>
          </w:tcPr>
          <w:p w14:paraId="1929A355" w14:textId="77777777" w:rsidR="002E338B" w:rsidRPr="002E338B" w:rsidRDefault="002E338B" w:rsidP="002E338B">
            <w:pPr>
              <w:spacing w:after="0" w:line="240" w:lineRule="auto"/>
              <w:rPr>
                <w:sz w:val="20"/>
                <w:szCs w:val="20"/>
              </w:rPr>
            </w:pPr>
          </w:p>
        </w:tc>
        <w:tc>
          <w:tcPr>
            <w:tcW w:w="1276" w:type="dxa"/>
          </w:tcPr>
          <w:p w14:paraId="32AA77AA" w14:textId="3F682393" w:rsidR="002E338B" w:rsidRPr="00955678" w:rsidRDefault="002E338B" w:rsidP="002E338B">
            <w:pPr>
              <w:spacing w:after="0" w:line="240" w:lineRule="auto"/>
              <w:rPr>
                <w:rFonts w:ascii="Times New Roman" w:hAnsi="Times New Roman"/>
                <w:sz w:val="20"/>
                <w:szCs w:val="20"/>
              </w:rPr>
            </w:pPr>
            <w:r w:rsidRPr="00955678">
              <w:rPr>
                <w:sz w:val="20"/>
                <w:szCs w:val="20"/>
              </w:rPr>
              <w:t>60</w:t>
            </w:r>
          </w:p>
        </w:tc>
      </w:tr>
      <w:tr w:rsidR="002E338B" w:rsidRPr="002451A0" w14:paraId="486CE622" w14:textId="77777777" w:rsidTr="009A3DEE">
        <w:tc>
          <w:tcPr>
            <w:tcW w:w="1110" w:type="dxa"/>
            <w:shd w:val="clear" w:color="auto" w:fill="F2F2F2" w:themeFill="background1" w:themeFillShade="F2"/>
            <w:vAlign w:val="bottom"/>
          </w:tcPr>
          <w:p w14:paraId="111D4BE4"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21</w:t>
            </w:r>
          </w:p>
        </w:tc>
        <w:tc>
          <w:tcPr>
            <w:tcW w:w="1981" w:type="dxa"/>
            <w:shd w:val="clear" w:color="auto" w:fill="F2F2F2" w:themeFill="background1" w:themeFillShade="F2"/>
          </w:tcPr>
          <w:p w14:paraId="2BF51523" w14:textId="6ED6A9AD" w:rsidR="002E338B" w:rsidRPr="00955678" w:rsidRDefault="002E338B" w:rsidP="002E338B">
            <w:pPr>
              <w:spacing w:after="0" w:line="240" w:lineRule="auto"/>
              <w:rPr>
                <w:rFonts w:ascii="Times New Roman" w:hAnsi="Times New Roman"/>
                <w:sz w:val="20"/>
                <w:szCs w:val="20"/>
              </w:rPr>
            </w:pPr>
          </w:p>
        </w:tc>
        <w:tc>
          <w:tcPr>
            <w:tcW w:w="2149" w:type="dxa"/>
            <w:shd w:val="clear" w:color="auto" w:fill="F2F2F2" w:themeFill="background1" w:themeFillShade="F2"/>
            <w:vAlign w:val="bottom"/>
          </w:tcPr>
          <w:p w14:paraId="7438B91A" w14:textId="2938EF43"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450</w:t>
            </w:r>
          </w:p>
        </w:tc>
        <w:tc>
          <w:tcPr>
            <w:tcW w:w="2268" w:type="dxa"/>
            <w:vAlign w:val="bottom"/>
          </w:tcPr>
          <w:p w14:paraId="59DA135F" w14:textId="581DD2D1" w:rsidR="002E338B" w:rsidRPr="002E338B" w:rsidRDefault="002E338B" w:rsidP="002E338B">
            <w:pPr>
              <w:spacing w:after="0" w:line="240" w:lineRule="auto"/>
              <w:rPr>
                <w:sz w:val="20"/>
                <w:szCs w:val="20"/>
              </w:rPr>
            </w:pPr>
            <w:r w:rsidRPr="002E338B">
              <w:rPr>
                <w:rFonts w:cs="Calibri"/>
                <w:color w:val="000000"/>
                <w:sz w:val="20"/>
                <w:szCs w:val="20"/>
              </w:rPr>
              <w:t>38</w:t>
            </w:r>
          </w:p>
        </w:tc>
        <w:tc>
          <w:tcPr>
            <w:tcW w:w="1276" w:type="dxa"/>
            <w:shd w:val="clear" w:color="auto" w:fill="F2F2F2" w:themeFill="background1" w:themeFillShade="F2"/>
          </w:tcPr>
          <w:p w14:paraId="1842741B" w14:textId="6D6BC10D" w:rsidR="002E338B" w:rsidRPr="00955678" w:rsidRDefault="002E338B" w:rsidP="002E338B">
            <w:pPr>
              <w:spacing w:after="0" w:line="240" w:lineRule="auto"/>
              <w:rPr>
                <w:rFonts w:ascii="Times New Roman" w:hAnsi="Times New Roman"/>
                <w:sz w:val="20"/>
                <w:szCs w:val="20"/>
              </w:rPr>
            </w:pPr>
            <w:r w:rsidRPr="00955678">
              <w:rPr>
                <w:sz w:val="20"/>
                <w:szCs w:val="20"/>
              </w:rPr>
              <w:t>487</w:t>
            </w:r>
          </w:p>
        </w:tc>
      </w:tr>
      <w:tr w:rsidR="002E338B" w:rsidRPr="002451A0" w14:paraId="1825279B" w14:textId="77777777" w:rsidTr="009A3DEE">
        <w:tc>
          <w:tcPr>
            <w:tcW w:w="1110" w:type="dxa"/>
            <w:vAlign w:val="bottom"/>
          </w:tcPr>
          <w:p w14:paraId="14C57448"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22</w:t>
            </w:r>
          </w:p>
        </w:tc>
        <w:tc>
          <w:tcPr>
            <w:tcW w:w="1981" w:type="dxa"/>
          </w:tcPr>
          <w:p w14:paraId="760A9E08" w14:textId="3A11B85F" w:rsidR="002E338B" w:rsidRPr="00955678" w:rsidRDefault="002E338B" w:rsidP="002E338B">
            <w:pPr>
              <w:spacing w:after="0" w:line="240" w:lineRule="auto"/>
              <w:rPr>
                <w:rFonts w:ascii="Times New Roman" w:hAnsi="Times New Roman"/>
                <w:sz w:val="20"/>
                <w:szCs w:val="20"/>
              </w:rPr>
            </w:pPr>
          </w:p>
        </w:tc>
        <w:tc>
          <w:tcPr>
            <w:tcW w:w="2149" w:type="dxa"/>
            <w:vAlign w:val="bottom"/>
          </w:tcPr>
          <w:p w14:paraId="105D9BBC" w14:textId="0F6EB0DE"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444</w:t>
            </w:r>
          </w:p>
        </w:tc>
        <w:tc>
          <w:tcPr>
            <w:tcW w:w="2268" w:type="dxa"/>
            <w:vAlign w:val="bottom"/>
          </w:tcPr>
          <w:p w14:paraId="3349EDCC" w14:textId="0B2D9397" w:rsidR="002E338B" w:rsidRPr="002E338B" w:rsidRDefault="002E338B" w:rsidP="002E338B">
            <w:pPr>
              <w:spacing w:after="0" w:line="240" w:lineRule="auto"/>
              <w:rPr>
                <w:sz w:val="20"/>
                <w:szCs w:val="20"/>
              </w:rPr>
            </w:pPr>
            <w:r w:rsidRPr="002E338B">
              <w:rPr>
                <w:rFonts w:cs="Calibri"/>
                <w:color w:val="000000"/>
                <w:sz w:val="20"/>
                <w:szCs w:val="20"/>
              </w:rPr>
              <w:t>83</w:t>
            </w:r>
          </w:p>
        </w:tc>
        <w:tc>
          <w:tcPr>
            <w:tcW w:w="1276" w:type="dxa"/>
          </w:tcPr>
          <w:p w14:paraId="3D44EC2C" w14:textId="1E2602E6" w:rsidR="002E338B" w:rsidRPr="00955678" w:rsidRDefault="002E338B" w:rsidP="002E338B">
            <w:pPr>
              <w:spacing w:after="0" w:line="240" w:lineRule="auto"/>
              <w:rPr>
                <w:rFonts w:ascii="Times New Roman" w:hAnsi="Times New Roman"/>
                <w:sz w:val="20"/>
                <w:szCs w:val="20"/>
              </w:rPr>
            </w:pPr>
            <w:r w:rsidRPr="00955678">
              <w:rPr>
                <w:sz w:val="20"/>
                <w:szCs w:val="20"/>
              </w:rPr>
              <w:t>527</w:t>
            </w:r>
          </w:p>
        </w:tc>
      </w:tr>
      <w:tr w:rsidR="002E338B" w:rsidRPr="002451A0" w14:paraId="3C88B13F" w14:textId="77777777" w:rsidTr="009A3DEE">
        <w:tc>
          <w:tcPr>
            <w:tcW w:w="1110" w:type="dxa"/>
            <w:shd w:val="clear" w:color="auto" w:fill="F2F2F2" w:themeFill="background1" w:themeFillShade="F2"/>
            <w:vAlign w:val="bottom"/>
          </w:tcPr>
          <w:p w14:paraId="646D340E"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23</w:t>
            </w:r>
          </w:p>
        </w:tc>
        <w:tc>
          <w:tcPr>
            <w:tcW w:w="1981" w:type="dxa"/>
            <w:shd w:val="clear" w:color="auto" w:fill="F2F2F2" w:themeFill="background1" w:themeFillShade="F2"/>
          </w:tcPr>
          <w:p w14:paraId="4C72F99E" w14:textId="616664F2" w:rsidR="002E338B" w:rsidRPr="00955678" w:rsidRDefault="002E338B" w:rsidP="002E338B">
            <w:pPr>
              <w:spacing w:after="0" w:line="240" w:lineRule="auto"/>
              <w:rPr>
                <w:rFonts w:ascii="Times New Roman" w:hAnsi="Times New Roman"/>
                <w:sz w:val="20"/>
                <w:szCs w:val="20"/>
              </w:rPr>
            </w:pPr>
            <w:r w:rsidRPr="00955678">
              <w:rPr>
                <w:sz w:val="20"/>
                <w:szCs w:val="20"/>
              </w:rPr>
              <w:t>78</w:t>
            </w:r>
          </w:p>
        </w:tc>
        <w:tc>
          <w:tcPr>
            <w:tcW w:w="2149" w:type="dxa"/>
            <w:shd w:val="clear" w:color="auto" w:fill="F2F2F2" w:themeFill="background1" w:themeFillShade="F2"/>
            <w:vAlign w:val="bottom"/>
          </w:tcPr>
          <w:p w14:paraId="71DEF7E4" w14:textId="76A3004E"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33</w:t>
            </w:r>
          </w:p>
        </w:tc>
        <w:tc>
          <w:tcPr>
            <w:tcW w:w="2268" w:type="dxa"/>
            <w:vAlign w:val="bottom"/>
          </w:tcPr>
          <w:p w14:paraId="1816AD5E" w14:textId="77777777" w:rsidR="002E338B" w:rsidRPr="002E338B" w:rsidRDefault="002E338B" w:rsidP="002E338B">
            <w:pPr>
              <w:spacing w:after="0" w:line="240" w:lineRule="auto"/>
              <w:rPr>
                <w:sz w:val="20"/>
                <w:szCs w:val="20"/>
              </w:rPr>
            </w:pPr>
          </w:p>
        </w:tc>
        <w:tc>
          <w:tcPr>
            <w:tcW w:w="1276" w:type="dxa"/>
            <w:shd w:val="clear" w:color="auto" w:fill="F2F2F2" w:themeFill="background1" w:themeFillShade="F2"/>
          </w:tcPr>
          <w:p w14:paraId="11531CE8" w14:textId="36348673" w:rsidR="002E338B" w:rsidRPr="00955678" w:rsidRDefault="002E338B" w:rsidP="002E338B">
            <w:pPr>
              <w:spacing w:after="0" w:line="240" w:lineRule="auto"/>
              <w:rPr>
                <w:rFonts w:ascii="Times New Roman" w:hAnsi="Times New Roman"/>
                <w:sz w:val="20"/>
                <w:szCs w:val="20"/>
              </w:rPr>
            </w:pPr>
            <w:r w:rsidRPr="00955678">
              <w:rPr>
                <w:sz w:val="20"/>
                <w:szCs w:val="20"/>
              </w:rPr>
              <w:t>111</w:t>
            </w:r>
          </w:p>
        </w:tc>
      </w:tr>
      <w:tr w:rsidR="002E338B" w:rsidRPr="002451A0" w14:paraId="21733FFA" w14:textId="77777777" w:rsidTr="009A3DEE">
        <w:tc>
          <w:tcPr>
            <w:tcW w:w="1110" w:type="dxa"/>
            <w:vAlign w:val="bottom"/>
          </w:tcPr>
          <w:p w14:paraId="630483DE"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24</w:t>
            </w:r>
          </w:p>
        </w:tc>
        <w:tc>
          <w:tcPr>
            <w:tcW w:w="1981" w:type="dxa"/>
          </w:tcPr>
          <w:p w14:paraId="3F43CE84" w14:textId="438687BE" w:rsidR="002E338B" w:rsidRPr="00955678" w:rsidRDefault="002E338B" w:rsidP="002E338B">
            <w:pPr>
              <w:spacing w:after="0" w:line="240" w:lineRule="auto"/>
              <w:rPr>
                <w:rFonts w:ascii="Times New Roman" w:hAnsi="Times New Roman"/>
                <w:sz w:val="20"/>
                <w:szCs w:val="20"/>
              </w:rPr>
            </w:pPr>
            <w:r w:rsidRPr="00955678">
              <w:rPr>
                <w:sz w:val="20"/>
                <w:szCs w:val="20"/>
              </w:rPr>
              <w:t>452</w:t>
            </w:r>
          </w:p>
        </w:tc>
        <w:tc>
          <w:tcPr>
            <w:tcW w:w="2149" w:type="dxa"/>
            <w:vAlign w:val="bottom"/>
          </w:tcPr>
          <w:p w14:paraId="275662E4" w14:textId="1BBB5E4B"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306</w:t>
            </w:r>
          </w:p>
        </w:tc>
        <w:tc>
          <w:tcPr>
            <w:tcW w:w="2268" w:type="dxa"/>
            <w:vAlign w:val="bottom"/>
          </w:tcPr>
          <w:p w14:paraId="2750F067" w14:textId="6E83BE67" w:rsidR="002E338B" w:rsidRPr="002E338B" w:rsidRDefault="002E338B" w:rsidP="002E338B">
            <w:pPr>
              <w:spacing w:after="0" w:line="240" w:lineRule="auto"/>
              <w:rPr>
                <w:sz w:val="20"/>
                <w:szCs w:val="20"/>
              </w:rPr>
            </w:pPr>
            <w:r w:rsidRPr="002E338B">
              <w:rPr>
                <w:rFonts w:cs="Calibri"/>
                <w:color w:val="000000"/>
                <w:sz w:val="20"/>
                <w:szCs w:val="20"/>
              </w:rPr>
              <w:t>59</w:t>
            </w:r>
          </w:p>
        </w:tc>
        <w:tc>
          <w:tcPr>
            <w:tcW w:w="1276" w:type="dxa"/>
          </w:tcPr>
          <w:p w14:paraId="57E9050A" w14:textId="39059C7B" w:rsidR="002E338B" w:rsidRPr="00955678" w:rsidRDefault="002E338B" w:rsidP="002E338B">
            <w:pPr>
              <w:spacing w:after="0" w:line="240" w:lineRule="auto"/>
              <w:rPr>
                <w:rFonts w:ascii="Times New Roman" w:hAnsi="Times New Roman"/>
                <w:sz w:val="20"/>
                <w:szCs w:val="20"/>
              </w:rPr>
            </w:pPr>
            <w:r w:rsidRPr="00955678">
              <w:rPr>
                <w:sz w:val="20"/>
                <w:szCs w:val="20"/>
              </w:rPr>
              <w:t>817</w:t>
            </w:r>
          </w:p>
        </w:tc>
      </w:tr>
      <w:tr w:rsidR="002E338B" w:rsidRPr="002451A0" w14:paraId="36F20612" w14:textId="77777777" w:rsidTr="009A3DEE">
        <w:tc>
          <w:tcPr>
            <w:tcW w:w="1110" w:type="dxa"/>
            <w:shd w:val="clear" w:color="auto" w:fill="F2F2F2" w:themeFill="background1" w:themeFillShade="F2"/>
            <w:vAlign w:val="bottom"/>
          </w:tcPr>
          <w:p w14:paraId="5D6A3083"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25</w:t>
            </w:r>
          </w:p>
        </w:tc>
        <w:tc>
          <w:tcPr>
            <w:tcW w:w="1981" w:type="dxa"/>
            <w:shd w:val="clear" w:color="auto" w:fill="F2F2F2" w:themeFill="background1" w:themeFillShade="F2"/>
          </w:tcPr>
          <w:p w14:paraId="4DD3F17F" w14:textId="1CA62BF8" w:rsidR="002E338B" w:rsidRPr="00955678" w:rsidRDefault="002E338B" w:rsidP="002E338B">
            <w:pPr>
              <w:spacing w:after="0" w:line="240" w:lineRule="auto"/>
              <w:rPr>
                <w:rFonts w:ascii="Times New Roman" w:hAnsi="Times New Roman"/>
                <w:sz w:val="20"/>
                <w:szCs w:val="20"/>
              </w:rPr>
            </w:pPr>
            <w:r w:rsidRPr="00955678">
              <w:rPr>
                <w:sz w:val="20"/>
                <w:szCs w:val="20"/>
              </w:rPr>
              <w:t>36</w:t>
            </w:r>
          </w:p>
        </w:tc>
        <w:tc>
          <w:tcPr>
            <w:tcW w:w="2149" w:type="dxa"/>
            <w:shd w:val="clear" w:color="auto" w:fill="F2F2F2" w:themeFill="background1" w:themeFillShade="F2"/>
            <w:vAlign w:val="bottom"/>
          </w:tcPr>
          <w:p w14:paraId="56E48228" w14:textId="403683C3"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234</w:t>
            </w:r>
          </w:p>
        </w:tc>
        <w:tc>
          <w:tcPr>
            <w:tcW w:w="2268" w:type="dxa"/>
            <w:vAlign w:val="bottom"/>
          </w:tcPr>
          <w:p w14:paraId="55C4B819" w14:textId="4F2C583F" w:rsidR="002E338B" w:rsidRPr="002E338B" w:rsidRDefault="002E338B" w:rsidP="002E338B">
            <w:pPr>
              <w:spacing w:after="0" w:line="240" w:lineRule="auto"/>
              <w:rPr>
                <w:sz w:val="20"/>
                <w:szCs w:val="20"/>
              </w:rPr>
            </w:pPr>
            <w:r w:rsidRPr="002E338B">
              <w:rPr>
                <w:rFonts w:cs="Calibri"/>
                <w:color w:val="000000"/>
                <w:sz w:val="20"/>
                <w:szCs w:val="20"/>
              </w:rPr>
              <w:t>105</w:t>
            </w:r>
          </w:p>
        </w:tc>
        <w:tc>
          <w:tcPr>
            <w:tcW w:w="1276" w:type="dxa"/>
            <w:shd w:val="clear" w:color="auto" w:fill="F2F2F2" w:themeFill="background1" w:themeFillShade="F2"/>
          </w:tcPr>
          <w:p w14:paraId="5E853292" w14:textId="67237176" w:rsidR="002E338B" w:rsidRPr="00955678" w:rsidRDefault="002E338B" w:rsidP="002E338B">
            <w:pPr>
              <w:spacing w:after="0" w:line="240" w:lineRule="auto"/>
              <w:rPr>
                <w:rFonts w:ascii="Times New Roman" w:hAnsi="Times New Roman"/>
                <w:sz w:val="20"/>
                <w:szCs w:val="20"/>
              </w:rPr>
            </w:pPr>
            <w:r w:rsidRPr="00955678">
              <w:rPr>
                <w:sz w:val="20"/>
                <w:szCs w:val="20"/>
              </w:rPr>
              <w:t>375</w:t>
            </w:r>
          </w:p>
        </w:tc>
      </w:tr>
      <w:tr w:rsidR="002E338B" w:rsidRPr="002451A0" w14:paraId="4A32D559" w14:textId="77777777" w:rsidTr="009A3DEE">
        <w:tc>
          <w:tcPr>
            <w:tcW w:w="1110" w:type="dxa"/>
            <w:vAlign w:val="bottom"/>
          </w:tcPr>
          <w:p w14:paraId="7DDFC41E"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26</w:t>
            </w:r>
          </w:p>
        </w:tc>
        <w:tc>
          <w:tcPr>
            <w:tcW w:w="1981" w:type="dxa"/>
          </w:tcPr>
          <w:p w14:paraId="0C739C1A" w14:textId="6C63E295" w:rsidR="002E338B" w:rsidRPr="00955678" w:rsidRDefault="002E338B" w:rsidP="002E338B">
            <w:pPr>
              <w:spacing w:after="0" w:line="240" w:lineRule="auto"/>
              <w:rPr>
                <w:rFonts w:ascii="Times New Roman" w:hAnsi="Times New Roman"/>
                <w:sz w:val="20"/>
                <w:szCs w:val="20"/>
              </w:rPr>
            </w:pPr>
          </w:p>
        </w:tc>
        <w:tc>
          <w:tcPr>
            <w:tcW w:w="2149" w:type="dxa"/>
            <w:vAlign w:val="bottom"/>
          </w:tcPr>
          <w:p w14:paraId="4A3845D2" w14:textId="1F8AFF48"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186</w:t>
            </w:r>
          </w:p>
        </w:tc>
        <w:tc>
          <w:tcPr>
            <w:tcW w:w="2268" w:type="dxa"/>
            <w:vAlign w:val="bottom"/>
          </w:tcPr>
          <w:p w14:paraId="42FF94CD" w14:textId="73425934" w:rsidR="002E338B" w:rsidRPr="002E338B" w:rsidRDefault="002E338B" w:rsidP="002E338B">
            <w:pPr>
              <w:spacing w:after="0" w:line="240" w:lineRule="auto"/>
              <w:rPr>
                <w:sz w:val="20"/>
                <w:szCs w:val="20"/>
              </w:rPr>
            </w:pPr>
            <w:r w:rsidRPr="002E338B">
              <w:rPr>
                <w:rFonts w:cs="Calibri"/>
                <w:color w:val="000000"/>
                <w:sz w:val="20"/>
                <w:szCs w:val="20"/>
              </w:rPr>
              <w:t>11</w:t>
            </w:r>
          </w:p>
        </w:tc>
        <w:tc>
          <w:tcPr>
            <w:tcW w:w="1276" w:type="dxa"/>
          </w:tcPr>
          <w:p w14:paraId="7D8AA041" w14:textId="76D77710" w:rsidR="002E338B" w:rsidRPr="00955678" w:rsidRDefault="002E338B" w:rsidP="002E338B">
            <w:pPr>
              <w:spacing w:after="0" w:line="240" w:lineRule="auto"/>
              <w:rPr>
                <w:rFonts w:ascii="Times New Roman" w:hAnsi="Times New Roman"/>
                <w:sz w:val="20"/>
                <w:szCs w:val="20"/>
              </w:rPr>
            </w:pPr>
            <w:r w:rsidRPr="00955678">
              <w:rPr>
                <w:sz w:val="20"/>
                <w:szCs w:val="20"/>
              </w:rPr>
              <w:t>197</w:t>
            </w:r>
          </w:p>
        </w:tc>
      </w:tr>
      <w:tr w:rsidR="002E338B" w:rsidRPr="002451A0" w14:paraId="6A6495CD" w14:textId="77777777" w:rsidTr="009A3DEE">
        <w:tc>
          <w:tcPr>
            <w:tcW w:w="1110" w:type="dxa"/>
            <w:shd w:val="clear" w:color="auto" w:fill="F2F2F2" w:themeFill="background1" w:themeFillShade="F2"/>
            <w:vAlign w:val="bottom"/>
          </w:tcPr>
          <w:p w14:paraId="1B2F9B5D"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27</w:t>
            </w:r>
          </w:p>
        </w:tc>
        <w:tc>
          <w:tcPr>
            <w:tcW w:w="1981" w:type="dxa"/>
            <w:shd w:val="clear" w:color="auto" w:fill="F2F2F2" w:themeFill="background1" w:themeFillShade="F2"/>
          </w:tcPr>
          <w:p w14:paraId="0C680512" w14:textId="34C18B81" w:rsidR="002E338B" w:rsidRPr="00955678" w:rsidRDefault="002E338B" w:rsidP="002E338B">
            <w:pPr>
              <w:spacing w:after="0" w:line="240" w:lineRule="auto"/>
              <w:rPr>
                <w:rFonts w:ascii="Times New Roman" w:hAnsi="Times New Roman"/>
                <w:sz w:val="20"/>
                <w:szCs w:val="20"/>
              </w:rPr>
            </w:pPr>
            <w:r w:rsidRPr="00955678">
              <w:rPr>
                <w:sz w:val="20"/>
                <w:szCs w:val="20"/>
              </w:rPr>
              <w:t>118</w:t>
            </w:r>
          </w:p>
        </w:tc>
        <w:tc>
          <w:tcPr>
            <w:tcW w:w="2149" w:type="dxa"/>
            <w:shd w:val="clear" w:color="auto" w:fill="F2F2F2" w:themeFill="background1" w:themeFillShade="F2"/>
            <w:vAlign w:val="bottom"/>
          </w:tcPr>
          <w:p w14:paraId="0D97458E" w14:textId="13A92CA1"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210</w:t>
            </w:r>
          </w:p>
        </w:tc>
        <w:tc>
          <w:tcPr>
            <w:tcW w:w="2268" w:type="dxa"/>
            <w:vAlign w:val="bottom"/>
          </w:tcPr>
          <w:p w14:paraId="299080D7" w14:textId="53650472" w:rsidR="002E338B" w:rsidRPr="002E338B" w:rsidRDefault="002E338B" w:rsidP="002E338B">
            <w:pPr>
              <w:spacing w:after="0" w:line="240" w:lineRule="auto"/>
              <w:rPr>
                <w:sz w:val="20"/>
                <w:szCs w:val="20"/>
              </w:rPr>
            </w:pPr>
            <w:r w:rsidRPr="002E338B">
              <w:rPr>
                <w:rFonts w:cs="Calibri"/>
                <w:color w:val="000000"/>
                <w:sz w:val="20"/>
                <w:szCs w:val="20"/>
              </w:rPr>
              <w:t>5</w:t>
            </w:r>
          </w:p>
        </w:tc>
        <w:tc>
          <w:tcPr>
            <w:tcW w:w="1276" w:type="dxa"/>
            <w:shd w:val="clear" w:color="auto" w:fill="F2F2F2" w:themeFill="background1" w:themeFillShade="F2"/>
          </w:tcPr>
          <w:p w14:paraId="333DF173" w14:textId="61FC5D34" w:rsidR="002E338B" w:rsidRPr="00955678" w:rsidRDefault="002E338B" w:rsidP="002E338B">
            <w:pPr>
              <w:spacing w:after="0" w:line="240" w:lineRule="auto"/>
              <w:rPr>
                <w:rFonts w:ascii="Times New Roman" w:hAnsi="Times New Roman"/>
                <w:sz w:val="20"/>
                <w:szCs w:val="20"/>
              </w:rPr>
            </w:pPr>
            <w:r w:rsidRPr="00955678">
              <w:rPr>
                <w:sz w:val="20"/>
                <w:szCs w:val="20"/>
              </w:rPr>
              <w:t>333</w:t>
            </w:r>
          </w:p>
        </w:tc>
      </w:tr>
      <w:tr w:rsidR="002E338B" w:rsidRPr="002451A0" w14:paraId="57B3F92D" w14:textId="77777777" w:rsidTr="009A3DEE">
        <w:tc>
          <w:tcPr>
            <w:tcW w:w="1110" w:type="dxa"/>
            <w:vAlign w:val="bottom"/>
          </w:tcPr>
          <w:p w14:paraId="2FD3CF30"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28</w:t>
            </w:r>
          </w:p>
        </w:tc>
        <w:tc>
          <w:tcPr>
            <w:tcW w:w="1981" w:type="dxa"/>
          </w:tcPr>
          <w:p w14:paraId="6BC0259F" w14:textId="3E02F3DA" w:rsidR="002E338B" w:rsidRPr="00955678" w:rsidRDefault="002E338B" w:rsidP="002E338B">
            <w:pPr>
              <w:spacing w:after="0" w:line="240" w:lineRule="auto"/>
              <w:rPr>
                <w:rFonts w:ascii="Times New Roman" w:hAnsi="Times New Roman"/>
                <w:sz w:val="20"/>
                <w:szCs w:val="20"/>
              </w:rPr>
            </w:pPr>
          </w:p>
        </w:tc>
        <w:tc>
          <w:tcPr>
            <w:tcW w:w="2149" w:type="dxa"/>
            <w:vAlign w:val="bottom"/>
          </w:tcPr>
          <w:p w14:paraId="45704603" w14:textId="1251C658" w:rsidR="002E338B" w:rsidRPr="002E338B" w:rsidRDefault="002E338B" w:rsidP="002E338B">
            <w:pPr>
              <w:spacing w:after="0" w:line="240" w:lineRule="auto"/>
              <w:rPr>
                <w:rFonts w:ascii="Times New Roman" w:hAnsi="Times New Roman"/>
                <w:sz w:val="20"/>
                <w:szCs w:val="20"/>
              </w:rPr>
            </w:pPr>
          </w:p>
        </w:tc>
        <w:tc>
          <w:tcPr>
            <w:tcW w:w="2268" w:type="dxa"/>
            <w:vAlign w:val="bottom"/>
          </w:tcPr>
          <w:p w14:paraId="76E63DD0" w14:textId="77777777" w:rsidR="002E338B" w:rsidRPr="002E338B" w:rsidRDefault="002E338B" w:rsidP="002E338B">
            <w:pPr>
              <w:spacing w:after="0" w:line="240" w:lineRule="auto"/>
              <w:rPr>
                <w:rFonts w:ascii="Times New Roman" w:hAnsi="Times New Roman"/>
                <w:sz w:val="20"/>
                <w:szCs w:val="20"/>
              </w:rPr>
            </w:pPr>
          </w:p>
        </w:tc>
        <w:tc>
          <w:tcPr>
            <w:tcW w:w="1276" w:type="dxa"/>
          </w:tcPr>
          <w:p w14:paraId="2C0BB1E2" w14:textId="27AB6FA1" w:rsidR="002E338B" w:rsidRPr="00955678" w:rsidRDefault="002E338B" w:rsidP="002E338B">
            <w:pPr>
              <w:spacing w:after="0" w:line="240" w:lineRule="auto"/>
              <w:rPr>
                <w:rFonts w:ascii="Times New Roman" w:hAnsi="Times New Roman"/>
                <w:sz w:val="20"/>
                <w:szCs w:val="20"/>
              </w:rPr>
            </w:pPr>
          </w:p>
        </w:tc>
      </w:tr>
      <w:tr w:rsidR="002E338B" w:rsidRPr="002451A0" w14:paraId="7A426FB5" w14:textId="77777777" w:rsidTr="009A3DEE">
        <w:tc>
          <w:tcPr>
            <w:tcW w:w="1110" w:type="dxa"/>
            <w:shd w:val="clear" w:color="auto" w:fill="F2F2F2" w:themeFill="background1" w:themeFillShade="F2"/>
            <w:vAlign w:val="bottom"/>
          </w:tcPr>
          <w:p w14:paraId="2E6B1787"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29</w:t>
            </w:r>
          </w:p>
        </w:tc>
        <w:tc>
          <w:tcPr>
            <w:tcW w:w="1981" w:type="dxa"/>
            <w:shd w:val="clear" w:color="auto" w:fill="F2F2F2" w:themeFill="background1" w:themeFillShade="F2"/>
          </w:tcPr>
          <w:p w14:paraId="5D726A43" w14:textId="50B02E1C" w:rsidR="002E338B" w:rsidRPr="00955678" w:rsidRDefault="002E338B" w:rsidP="002E338B">
            <w:pPr>
              <w:spacing w:after="0" w:line="240" w:lineRule="auto"/>
              <w:rPr>
                <w:rFonts w:ascii="Times New Roman" w:hAnsi="Times New Roman"/>
                <w:sz w:val="20"/>
                <w:szCs w:val="20"/>
              </w:rPr>
            </w:pPr>
            <w:r w:rsidRPr="00955678">
              <w:rPr>
                <w:sz w:val="20"/>
                <w:szCs w:val="20"/>
              </w:rPr>
              <w:t>4</w:t>
            </w:r>
          </w:p>
        </w:tc>
        <w:tc>
          <w:tcPr>
            <w:tcW w:w="2149" w:type="dxa"/>
            <w:shd w:val="clear" w:color="auto" w:fill="F2F2F2" w:themeFill="background1" w:themeFillShade="F2"/>
            <w:vAlign w:val="bottom"/>
          </w:tcPr>
          <w:p w14:paraId="09636C7A" w14:textId="18CF416C"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214</w:t>
            </w:r>
          </w:p>
        </w:tc>
        <w:tc>
          <w:tcPr>
            <w:tcW w:w="2268" w:type="dxa"/>
            <w:vAlign w:val="bottom"/>
          </w:tcPr>
          <w:p w14:paraId="627AA888" w14:textId="77777777" w:rsidR="002E338B" w:rsidRPr="002E338B" w:rsidRDefault="002E338B" w:rsidP="002E338B">
            <w:pPr>
              <w:spacing w:after="0" w:line="240" w:lineRule="auto"/>
              <w:rPr>
                <w:sz w:val="20"/>
                <w:szCs w:val="20"/>
              </w:rPr>
            </w:pPr>
          </w:p>
        </w:tc>
        <w:tc>
          <w:tcPr>
            <w:tcW w:w="1276" w:type="dxa"/>
            <w:shd w:val="clear" w:color="auto" w:fill="F2F2F2" w:themeFill="background1" w:themeFillShade="F2"/>
          </w:tcPr>
          <w:p w14:paraId="703D49BB" w14:textId="79DE5BF4" w:rsidR="002E338B" w:rsidRPr="00955678" w:rsidRDefault="002E338B" w:rsidP="002E338B">
            <w:pPr>
              <w:spacing w:after="0" w:line="240" w:lineRule="auto"/>
              <w:rPr>
                <w:rFonts w:ascii="Times New Roman" w:hAnsi="Times New Roman"/>
                <w:sz w:val="20"/>
                <w:szCs w:val="20"/>
              </w:rPr>
            </w:pPr>
            <w:r w:rsidRPr="00955678">
              <w:rPr>
                <w:sz w:val="20"/>
                <w:szCs w:val="20"/>
              </w:rPr>
              <w:t>217</w:t>
            </w:r>
          </w:p>
        </w:tc>
      </w:tr>
      <w:tr w:rsidR="002E338B" w:rsidRPr="002451A0" w14:paraId="28C0E9E5" w14:textId="77777777" w:rsidTr="009A3DEE">
        <w:tc>
          <w:tcPr>
            <w:tcW w:w="1110" w:type="dxa"/>
            <w:vAlign w:val="bottom"/>
          </w:tcPr>
          <w:p w14:paraId="61C47ECB"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30</w:t>
            </w:r>
          </w:p>
        </w:tc>
        <w:tc>
          <w:tcPr>
            <w:tcW w:w="1981" w:type="dxa"/>
          </w:tcPr>
          <w:p w14:paraId="4A411E51" w14:textId="0892B188" w:rsidR="002E338B" w:rsidRPr="00955678" w:rsidRDefault="002E338B" w:rsidP="002E338B">
            <w:pPr>
              <w:spacing w:after="0" w:line="240" w:lineRule="auto"/>
              <w:rPr>
                <w:rFonts w:ascii="Times New Roman" w:hAnsi="Times New Roman"/>
                <w:sz w:val="20"/>
                <w:szCs w:val="20"/>
              </w:rPr>
            </w:pPr>
            <w:r w:rsidRPr="00955678">
              <w:rPr>
                <w:sz w:val="20"/>
                <w:szCs w:val="20"/>
              </w:rPr>
              <w:t>254</w:t>
            </w:r>
          </w:p>
        </w:tc>
        <w:tc>
          <w:tcPr>
            <w:tcW w:w="2149" w:type="dxa"/>
            <w:vAlign w:val="bottom"/>
          </w:tcPr>
          <w:p w14:paraId="3F34EAD5" w14:textId="3BFD2E60"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87</w:t>
            </w:r>
          </w:p>
        </w:tc>
        <w:tc>
          <w:tcPr>
            <w:tcW w:w="2268" w:type="dxa"/>
            <w:vAlign w:val="bottom"/>
          </w:tcPr>
          <w:p w14:paraId="223160A8" w14:textId="65685A42" w:rsidR="002E338B" w:rsidRPr="002E338B" w:rsidRDefault="002E338B" w:rsidP="002E338B">
            <w:pPr>
              <w:spacing w:after="0" w:line="240" w:lineRule="auto"/>
              <w:rPr>
                <w:sz w:val="20"/>
                <w:szCs w:val="20"/>
              </w:rPr>
            </w:pPr>
            <w:r w:rsidRPr="002E338B">
              <w:rPr>
                <w:rFonts w:cs="Calibri"/>
                <w:color w:val="000000"/>
                <w:sz w:val="20"/>
                <w:szCs w:val="20"/>
              </w:rPr>
              <w:t>160</w:t>
            </w:r>
          </w:p>
        </w:tc>
        <w:tc>
          <w:tcPr>
            <w:tcW w:w="1276" w:type="dxa"/>
          </w:tcPr>
          <w:p w14:paraId="6155844A" w14:textId="16A06437" w:rsidR="002E338B" w:rsidRPr="00955678" w:rsidRDefault="002E338B" w:rsidP="002E338B">
            <w:pPr>
              <w:spacing w:after="0" w:line="240" w:lineRule="auto"/>
              <w:rPr>
                <w:rFonts w:ascii="Times New Roman" w:hAnsi="Times New Roman"/>
                <w:sz w:val="20"/>
                <w:szCs w:val="20"/>
              </w:rPr>
            </w:pPr>
            <w:r w:rsidRPr="00955678">
              <w:rPr>
                <w:sz w:val="20"/>
                <w:szCs w:val="20"/>
              </w:rPr>
              <w:t>500</w:t>
            </w:r>
          </w:p>
        </w:tc>
      </w:tr>
      <w:tr w:rsidR="002E338B" w:rsidRPr="002451A0" w14:paraId="560CF7CF" w14:textId="77777777" w:rsidTr="009A3DEE">
        <w:tc>
          <w:tcPr>
            <w:tcW w:w="1110" w:type="dxa"/>
            <w:shd w:val="clear" w:color="auto" w:fill="F2F2F2" w:themeFill="background1" w:themeFillShade="F2"/>
            <w:vAlign w:val="bottom"/>
          </w:tcPr>
          <w:p w14:paraId="0BD9B5F5"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31</w:t>
            </w:r>
          </w:p>
        </w:tc>
        <w:tc>
          <w:tcPr>
            <w:tcW w:w="1981" w:type="dxa"/>
            <w:shd w:val="clear" w:color="auto" w:fill="F2F2F2" w:themeFill="background1" w:themeFillShade="F2"/>
          </w:tcPr>
          <w:p w14:paraId="3A264196" w14:textId="6198EC34" w:rsidR="002E338B" w:rsidRPr="00955678" w:rsidRDefault="002E338B" w:rsidP="002E338B">
            <w:pPr>
              <w:spacing w:after="0" w:line="240" w:lineRule="auto"/>
              <w:rPr>
                <w:rFonts w:ascii="Times New Roman" w:hAnsi="Times New Roman"/>
                <w:sz w:val="20"/>
                <w:szCs w:val="20"/>
              </w:rPr>
            </w:pPr>
          </w:p>
        </w:tc>
        <w:tc>
          <w:tcPr>
            <w:tcW w:w="2149" w:type="dxa"/>
            <w:shd w:val="clear" w:color="auto" w:fill="F2F2F2" w:themeFill="background1" w:themeFillShade="F2"/>
            <w:vAlign w:val="bottom"/>
          </w:tcPr>
          <w:p w14:paraId="68AED934" w14:textId="53D6FD9F"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30</w:t>
            </w:r>
          </w:p>
        </w:tc>
        <w:tc>
          <w:tcPr>
            <w:tcW w:w="2268" w:type="dxa"/>
            <w:vAlign w:val="bottom"/>
          </w:tcPr>
          <w:p w14:paraId="07EE9D0D" w14:textId="77777777" w:rsidR="002E338B" w:rsidRPr="002E338B" w:rsidRDefault="002E338B" w:rsidP="002E338B">
            <w:pPr>
              <w:spacing w:after="0" w:line="240" w:lineRule="auto"/>
              <w:rPr>
                <w:sz w:val="20"/>
                <w:szCs w:val="20"/>
              </w:rPr>
            </w:pPr>
          </w:p>
        </w:tc>
        <w:tc>
          <w:tcPr>
            <w:tcW w:w="1276" w:type="dxa"/>
            <w:shd w:val="clear" w:color="auto" w:fill="F2F2F2" w:themeFill="background1" w:themeFillShade="F2"/>
          </w:tcPr>
          <w:p w14:paraId="4CB1A4D2" w14:textId="5B55DC3B" w:rsidR="002E338B" w:rsidRPr="00955678" w:rsidRDefault="002E338B" w:rsidP="002E338B">
            <w:pPr>
              <w:spacing w:after="0" w:line="240" w:lineRule="auto"/>
              <w:rPr>
                <w:rFonts w:ascii="Times New Roman" w:hAnsi="Times New Roman"/>
                <w:sz w:val="20"/>
                <w:szCs w:val="20"/>
              </w:rPr>
            </w:pPr>
            <w:r w:rsidRPr="00955678">
              <w:rPr>
                <w:sz w:val="20"/>
                <w:szCs w:val="20"/>
              </w:rPr>
              <w:t>30</w:t>
            </w:r>
          </w:p>
        </w:tc>
      </w:tr>
      <w:tr w:rsidR="002E338B" w:rsidRPr="002451A0" w14:paraId="3ED9CB10" w14:textId="77777777" w:rsidTr="009A3DEE">
        <w:tc>
          <w:tcPr>
            <w:tcW w:w="1110" w:type="dxa"/>
            <w:vAlign w:val="bottom"/>
          </w:tcPr>
          <w:p w14:paraId="4A8BB324"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32</w:t>
            </w:r>
          </w:p>
        </w:tc>
        <w:tc>
          <w:tcPr>
            <w:tcW w:w="1981" w:type="dxa"/>
          </w:tcPr>
          <w:p w14:paraId="6C6437FA" w14:textId="57E1B578" w:rsidR="002E338B" w:rsidRPr="00955678" w:rsidRDefault="002E338B" w:rsidP="002E338B">
            <w:pPr>
              <w:spacing w:after="0" w:line="240" w:lineRule="auto"/>
              <w:rPr>
                <w:rFonts w:ascii="Times New Roman" w:hAnsi="Times New Roman"/>
                <w:sz w:val="20"/>
                <w:szCs w:val="20"/>
              </w:rPr>
            </w:pPr>
          </w:p>
        </w:tc>
        <w:tc>
          <w:tcPr>
            <w:tcW w:w="2149" w:type="dxa"/>
            <w:vAlign w:val="bottom"/>
          </w:tcPr>
          <w:p w14:paraId="5BC47219" w14:textId="08FB92FD" w:rsidR="002E338B" w:rsidRPr="002E338B" w:rsidRDefault="002E338B" w:rsidP="002E338B">
            <w:pPr>
              <w:spacing w:after="0" w:line="240" w:lineRule="auto"/>
              <w:rPr>
                <w:rFonts w:ascii="Times New Roman" w:hAnsi="Times New Roman"/>
                <w:sz w:val="20"/>
                <w:szCs w:val="20"/>
              </w:rPr>
            </w:pPr>
          </w:p>
        </w:tc>
        <w:tc>
          <w:tcPr>
            <w:tcW w:w="2268" w:type="dxa"/>
            <w:vAlign w:val="bottom"/>
          </w:tcPr>
          <w:p w14:paraId="24B1792A" w14:textId="77777777" w:rsidR="002E338B" w:rsidRPr="002E338B" w:rsidRDefault="002E338B" w:rsidP="002E338B">
            <w:pPr>
              <w:spacing w:after="0" w:line="240" w:lineRule="auto"/>
              <w:rPr>
                <w:rFonts w:ascii="Times New Roman" w:hAnsi="Times New Roman"/>
                <w:sz w:val="20"/>
                <w:szCs w:val="20"/>
              </w:rPr>
            </w:pPr>
          </w:p>
        </w:tc>
        <w:tc>
          <w:tcPr>
            <w:tcW w:w="1276" w:type="dxa"/>
          </w:tcPr>
          <w:p w14:paraId="64702F77" w14:textId="680BB87D" w:rsidR="002E338B" w:rsidRPr="00955678" w:rsidRDefault="002E338B" w:rsidP="002E338B">
            <w:pPr>
              <w:spacing w:after="0" w:line="240" w:lineRule="auto"/>
              <w:rPr>
                <w:rFonts w:ascii="Times New Roman" w:hAnsi="Times New Roman"/>
                <w:sz w:val="20"/>
                <w:szCs w:val="20"/>
              </w:rPr>
            </w:pPr>
          </w:p>
        </w:tc>
      </w:tr>
      <w:tr w:rsidR="002E338B" w:rsidRPr="002451A0" w14:paraId="5EFAA083" w14:textId="77777777" w:rsidTr="009A3DEE">
        <w:tc>
          <w:tcPr>
            <w:tcW w:w="1110" w:type="dxa"/>
            <w:shd w:val="clear" w:color="auto" w:fill="F2F2F2" w:themeFill="background1" w:themeFillShade="F2"/>
            <w:vAlign w:val="bottom"/>
          </w:tcPr>
          <w:p w14:paraId="444FEEB1"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33</w:t>
            </w:r>
          </w:p>
        </w:tc>
        <w:tc>
          <w:tcPr>
            <w:tcW w:w="1981" w:type="dxa"/>
            <w:shd w:val="clear" w:color="auto" w:fill="F2F2F2" w:themeFill="background1" w:themeFillShade="F2"/>
          </w:tcPr>
          <w:p w14:paraId="4984D9E3" w14:textId="1A2F8485" w:rsidR="002E338B" w:rsidRPr="00955678" w:rsidRDefault="002E338B" w:rsidP="002E338B">
            <w:pPr>
              <w:spacing w:after="0" w:line="240" w:lineRule="auto"/>
              <w:rPr>
                <w:rFonts w:ascii="Times New Roman" w:hAnsi="Times New Roman"/>
                <w:sz w:val="20"/>
                <w:szCs w:val="20"/>
              </w:rPr>
            </w:pPr>
            <w:r w:rsidRPr="00955678">
              <w:rPr>
                <w:sz w:val="20"/>
                <w:szCs w:val="20"/>
              </w:rPr>
              <w:t>321</w:t>
            </w:r>
          </w:p>
        </w:tc>
        <w:tc>
          <w:tcPr>
            <w:tcW w:w="2149" w:type="dxa"/>
            <w:shd w:val="clear" w:color="auto" w:fill="F2F2F2" w:themeFill="background1" w:themeFillShade="F2"/>
            <w:vAlign w:val="bottom"/>
          </w:tcPr>
          <w:p w14:paraId="08A7AE4A" w14:textId="37B1EF84"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321</w:t>
            </w:r>
          </w:p>
        </w:tc>
        <w:tc>
          <w:tcPr>
            <w:tcW w:w="2268" w:type="dxa"/>
            <w:vAlign w:val="bottom"/>
          </w:tcPr>
          <w:p w14:paraId="634758BD" w14:textId="6F5B95CD" w:rsidR="002E338B" w:rsidRPr="002E338B" w:rsidRDefault="002E338B" w:rsidP="002E338B">
            <w:pPr>
              <w:spacing w:after="0" w:line="240" w:lineRule="auto"/>
              <w:rPr>
                <w:sz w:val="20"/>
                <w:szCs w:val="20"/>
              </w:rPr>
            </w:pPr>
            <w:r w:rsidRPr="002E338B">
              <w:rPr>
                <w:rFonts w:cs="Calibri"/>
                <w:color w:val="000000"/>
                <w:sz w:val="20"/>
                <w:szCs w:val="20"/>
              </w:rPr>
              <w:t>308</w:t>
            </w:r>
          </w:p>
        </w:tc>
        <w:tc>
          <w:tcPr>
            <w:tcW w:w="1276" w:type="dxa"/>
            <w:shd w:val="clear" w:color="auto" w:fill="F2F2F2" w:themeFill="background1" w:themeFillShade="F2"/>
          </w:tcPr>
          <w:p w14:paraId="428AB97C" w14:textId="47820D5C" w:rsidR="002E338B" w:rsidRPr="00955678" w:rsidRDefault="002E338B" w:rsidP="002E338B">
            <w:pPr>
              <w:spacing w:after="0" w:line="240" w:lineRule="auto"/>
              <w:rPr>
                <w:rFonts w:ascii="Times New Roman" w:hAnsi="Times New Roman"/>
                <w:sz w:val="20"/>
                <w:szCs w:val="20"/>
              </w:rPr>
            </w:pPr>
            <w:r w:rsidRPr="00955678">
              <w:rPr>
                <w:sz w:val="20"/>
                <w:szCs w:val="20"/>
              </w:rPr>
              <w:t>950</w:t>
            </w:r>
          </w:p>
        </w:tc>
      </w:tr>
      <w:tr w:rsidR="002E338B" w:rsidRPr="002451A0" w14:paraId="123010FF" w14:textId="77777777" w:rsidTr="009A3DEE">
        <w:tc>
          <w:tcPr>
            <w:tcW w:w="1110" w:type="dxa"/>
            <w:vAlign w:val="bottom"/>
          </w:tcPr>
          <w:p w14:paraId="4FECB2F5"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34</w:t>
            </w:r>
          </w:p>
        </w:tc>
        <w:tc>
          <w:tcPr>
            <w:tcW w:w="1981" w:type="dxa"/>
          </w:tcPr>
          <w:p w14:paraId="469A3406" w14:textId="4E0047EF" w:rsidR="002E338B" w:rsidRPr="00955678" w:rsidRDefault="002E338B" w:rsidP="002E338B">
            <w:pPr>
              <w:spacing w:after="0" w:line="240" w:lineRule="auto"/>
              <w:rPr>
                <w:rFonts w:ascii="Times New Roman" w:hAnsi="Times New Roman"/>
                <w:sz w:val="20"/>
                <w:szCs w:val="20"/>
              </w:rPr>
            </w:pPr>
            <w:r w:rsidRPr="00955678">
              <w:rPr>
                <w:sz w:val="20"/>
                <w:szCs w:val="20"/>
              </w:rPr>
              <w:t>465</w:t>
            </w:r>
          </w:p>
        </w:tc>
        <w:tc>
          <w:tcPr>
            <w:tcW w:w="2149" w:type="dxa"/>
            <w:vAlign w:val="bottom"/>
          </w:tcPr>
          <w:p w14:paraId="24CAADE9" w14:textId="365B69B2"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386</w:t>
            </w:r>
          </w:p>
        </w:tc>
        <w:tc>
          <w:tcPr>
            <w:tcW w:w="2268" w:type="dxa"/>
            <w:vAlign w:val="bottom"/>
          </w:tcPr>
          <w:p w14:paraId="5E09039E" w14:textId="278ED508" w:rsidR="002E338B" w:rsidRPr="002E338B" w:rsidRDefault="002E338B" w:rsidP="002E338B">
            <w:pPr>
              <w:spacing w:after="0" w:line="240" w:lineRule="auto"/>
              <w:rPr>
                <w:sz w:val="20"/>
                <w:szCs w:val="20"/>
              </w:rPr>
            </w:pPr>
            <w:r w:rsidRPr="002E338B">
              <w:rPr>
                <w:rFonts w:cs="Calibri"/>
                <w:color w:val="000000"/>
                <w:sz w:val="20"/>
                <w:szCs w:val="20"/>
              </w:rPr>
              <w:t>20</w:t>
            </w:r>
          </w:p>
        </w:tc>
        <w:tc>
          <w:tcPr>
            <w:tcW w:w="1276" w:type="dxa"/>
          </w:tcPr>
          <w:p w14:paraId="5289F95C" w14:textId="43242E17" w:rsidR="002E338B" w:rsidRPr="00955678" w:rsidRDefault="002E338B" w:rsidP="002E338B">
            <w:pPr>
              <w:spacing w:after="0" w:line="240" w:lineRule="auto"/>
              <w:rPr>
                <w:rFonts w:ascii="Times New Roman" w:hAnsi="Times New Roman"/>
                <w:sz w:val="20"/>
                <w:szCs w:val="20"/>
              </w:rPr>
            </w:pPr>
            <w:r w:rsidRPr="00955678">
              <w:rPr>
                <w:sz w:val="20"/>
                <w:szCs w:val="20"/>
              </w:rPr>
              <w:t>872</w:t>
            </w:r>
          </w:p>
        </w:tc>
      </w:tr>
      <w:tr w:rsidR="002E338B" w:rsidRPr="002451A0" w14:paraId="2FDA7B47" w14:textId="77777777" w:rsidTr="009A3DEE">
        <w:tc>
          <w:tcPr>
            <w:tcW w:w="1110" w:type="dxa"/>
            <w:shd w:val="clear" w:color="auto" w:fill="F2F2F2" w:themeFill="background1" w:themeFillShade="F2"/>
            <w:vAlign w:val="bottom"/>
          </w:tcPr>
          <w:p w14:paraId="5908C08E"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35</w:t>
            </w:r>
          </w:p>
        </w:tc>
        <w:tc>
          <w:tcPr>
            <w:tcW w:w="1981" w:type="dxa"/>
            <w:shd w:val="clear" w:color="auto" w:fill="F2F2F2" w:themeFill="background1" w:themeFillShade="F2"/>
          </w:tcPr>
          <w:p w14:paraId="3FCFF116" w14:textId="1A08EEA4" w:rsidR="002E338B" w:rsidRPr="00955678" w:rsidRDefault="002E338B" w:rsidP="002E338B">
            <w:pPr>
              <w:spacing w:after="0" w:line="240" w:lineRule="auto"/>
              <w:rPr>
                <w:rFonts w:ascii="Times New Roman" w:hAnsi="Times New Roman"/>
                <w:sz w:val="20"/>
                <w:szCs w:val="20"/>
              </w:rPr>
            </w:pPr>
            <w:r w:rsidRPr="00955678">
              <w:rPr>
                <w:sz w:val="20"/>
                <w:szCs w:val="20"/>
              </w:rPr>
              <w:t>149</w:t>
            </w:r>
          </w:p>
        </w:tc>
        <w:tc>
          <w:tcPr>
            <w:tcW w:w="2149" w:type="dxa"/>
            <w:shd w:val="clear" w:color="auto" w:fill="F2F2F2" w:themeFill="background1" w:themeFillShade="F2"/>
            <w:vAlign w:val="bottom"/>
          </w:tcPr>
          <w:p w14:paraId="2760A93E" w14:textId="56E10E96"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475</w:t>
            </w:r>
          </w:p>
        </w:tc>
        <w:tc>
          <w:tcPr>
            <w:tcW w:w="2268" w:type="dxa"/>
            <w:vAlign w:val="bottom"/>
          </w:tcPr>
          <w:p w14:paraId="1E0E0C0E" w14:textId="2D8F5B9D" w:rsidR="002E338B" w:rsidRPr="002E338B" w:rsidRDefault="002E338B" w:rsidP="002E338B">
            <w:pPr>
              <w:spacing w:after="0" w:line="240" w:lineRule="auto"/>
              <w:rPr>
                <w:sz w:val="20"/>
                <w:szCs w:val="20"/>
              </w:rPr>
            </w:pPr>
            <w:r w:rsidRPr="002E338B">
              <w:rPr>
                <w:rFonts w:cs="Calibri"/>
                <w:color w:val="000000"/>
                <w:sz w:val="20"/>
                <w:szCs w:val="20"/>
              </w:rPr>
              <w:t>10</w:t>
            </w:r>
          </w:p>
        </w:tc>
        <w:tc>
          <w:tcPr>
            <w:tcW w:w="1276" w:type="dxa"/>
            <w:shd w:val="clear" w:color="auto" w:fill="F2F2F2" w:themeFill="background1" w:themeFillShade="F2"/>
          </w:tcPr>
          <w:p w14:paraId="43DA7C2C" w14:textId="1ADCA762" w:rsidR="002E338B" w:rsidRPr="00955678" w:rsidRDefault="002E338B" w:rsidP="002E338B">
            <w:pPr>
              <w:spacing w:after="0" w:line="240" w:lineRule="auto"/>
              <w:rPr>
                <w:rFonts w:ascii="Times New Roman" w:hAnsi="Times New Roman"/>
                <w:sz w:val="20"/>
                <w:szCs w:val="20"/>
              </w:rPr>
            </w:pPr>
            <w:r w:rsidRPr="00955678">
              <w:rPr>
                <w:sz w:val="20"/>
                <w:szCs w:val="20"/>
              </w:rPr>
              <w:t>634</w:t>
            </w:r>
          </w:p>
        </w:tc>
      </w:tr>
      <w:tr w:rsidR="002E338B" w:rsidRPr="002451A0" w14:paraId="3FB7A4D8" w14:textId="77777777" w:rsidTr="009A3DEE">
        <w:tc>
          <w:tcPr>
            <w:tcW w:w="1110" w:type="dxa"/>
            <w:vAlign w:val="bottom"/>
          </w:tcPr>
          <w:p w14:paraId="6BB81DB8"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36</w:t>
            </w:r>
          </w:p>
        </w:tc>
        <w:tc>
          <w:tcPr>
            <w:tcW w:w="1981" w:type="dxa"/>
          </w:tcPr>
          <w:p w14:paraId="11590E43" w14:textId="63E1C561" w:rsidR="002E338B" w:rsidRPr="00955678" w:rsidRDefault="002E338B" w:rsidP="002E338B">
            <w:pPr>
              <w:spacing w:after="0" w:line="240" w:lineRule="auto"/>
              <w:rPr>
                <w:rFonts w:ascii="Times New Roman" w:hAnsi="Times New Roman"/>
                <w:sz w:val="20"/>
                <w:szCs w:val="20"/>
              </w:rPr>
            </w:pPr>
            <w:r w:rsidRPr="00955678">
              <w:rPr>
                <w:sz w:val="20"/>
                <w:szCs w:val="20"/>
              </w:rPr>
              <w:t>491</w:t>
            </w:r>
          </w:p>
        </w:tc>
        <w:tc>
          <w:tcPr>
            <w:tcW w:w="2149" w:type="dxa"/>
            <w:vAlign w:val="bottom"/>
          </w:tcPr>
          <w:p w14:paraId="2084E1E8" w14:textId="085C6EEE"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115</w:t>
            </w:r>
          </w:p>
        </w:tc>
        <w:tc>
          <w:tcPr>
            <w:tcW w:w="2268" w:type="dxa"/>
            <w:vAlign w:val="bottom"/>
          </w:tcPr>
          <w:p w14:paraId="12C13388" w14:textId="6FBA695A" w:rsidR="002E338B" w:rsidRPr="002E338B" w:rsidRDefault="002E338B" w:rsidP="002E338B">
            <w:pPr>
              <w:spacing w:after="0" w:line="240" w:lineRule="auto"/>
              <w:rPr>
                <w:sz w:val="20"/>
                <w:szCs w:val="20"/>
              </w:rPr>
            </w:pPr>
            <w:r w:rsidRPr="002E338B">
              <w:rPr>
                <w:rFonts w:cs="Calibri"/>
                <w:color w:val="000000"/>
                <w:sz w:val="20"/>
                <w:szCs w:val="20"/>
              </w:rPr>
              <w:t>112</w:t>
            </w:r>
          </w:p>
        </w:tc>
        <w:tc>
          <w:tcPr>
            <w:tcW w:w="1276" w:type="dxa"/>
          </w:tcPr>
          <w:p w14:paraId="3808ABE8" w14:textId="1BF14A6F" w:rsidR="002E338B" w:rsidRPr="00955678" w:rsidRDefault="002E338B" w:rsidP="002E338B">
            <w:pPr>
              <w:spacing w:after="0" w:line="240" w:lineRule="auto"/>
              <w:rPr>
                <w:rFonts w:ascii="Times New Roman" w:hAnsi="Times New Roman"/>
                <w:sz w:val="20"/>
                <w:szCs w:val="20"/>
              </w:rPr>
            </w:pPr>
            <w:r w:rsidRPr="00955678">
              <w:rPr>
                <w:sz w:val="20"/>
                <w:szCs w:val="20"/>
              </w:rPr>
              <w:t>718</w:t>
            </w:r>
          </w:p>
        </w:tc>
      </w:tr>
      <w:tr w:rsidR="002E338B" w:rsidRPr="002451A0" w14:paraId="3228870F" w14:textId="77777777" w:rsidTr="009A3DEE">
        <w:tc>
          <w:tcPr>
            <w:tcW w:w="1110" w:type="dxa"/>
            <w:shd w:val="clear" w:color="auto" w:fill="F2F2F2" w:themeFill="background1" w:themeFillShade="F2"/>
            <w:vAlign w:val="bottom"/>
          </w:tcPr>
          <w:p w14:paraId="033BC9D7"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37</w:t>
            </w:r>
          </w:p>
        </w:tc>
        <w:tc>
          <w:tcPr>
            <w:tcW w:w="1981" w:type="dxa"/>
            <w:shd w:val="clear" w:color="auto" w:fill="F2F2F2" w:themeFill="background1" w:themeFillShade="F2"/>
          </w:tcPr>
          <w:p w14:paraId="27BAE8A4" w14:textId="3476C0C8" w:rsidR="002E338B" w:rsidRPr="00955678" w:rsidRDefault="002E338B" w:rsidP="002E338B">
            <w:pPr>
              <w:spacing w:after="0" w:line="240" w:lineRule="auto"/>
              <w:rPr>
                <w:rFonts w:ascii="Times New Roman" w:hAnsi="Times New Roman"/>
                <w:sz w:val="20"/>
                <w:szCs w:val="20"/>
              </w:rPr>
            </w:pPr>
            <w:r w:rsidRPr="00955678">
              <w:rPr>
                <w:sz w:val="20"/>
                <w:szCs w:val="20"/>
              </w:rPr>
              <w:t>606</w:t>
            </w:r>
          </w:p>
        </w:tc>
        <w:tc>
          <w:tcPr>
            <w:tcW w:w="2149" w:type="dxa"/>
            <w:shd w:val="clear" w:color="auto" w:fill="F2F2F2" w:themeFill="background1" w:themeFillShade="F2"/>
            <w:vAlign w:val="bottom"/>
          </w:tcPr>
          <w:p w14:paraId="487BA383" w14:textId="09AF2BFC"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442</w:t>
            </w:r>
          </w:p>
        </w:tc>
        <w:tc>
          <w:tcPr>
            <w:tcW w:w="2268" w:type="dxa"/>
            <w:vAlign w:val="bottom"/>
          </w:tcPr>
          <w:p w14:paraId="4B012210" w14:textId="5D68A14C" w:rsidR="002E338B" w:rsidRPr="002E338B" w:rsidRDefault="002E338B" w:rsidP="002E338B">
            <w:pPr>
              <w:spacing w:after="0" w:line="240" w:lineRule="auto"/>
              <w:rPr>
                <w:sz w:val="20"/>
                <w:szCs w:val="20"/>
              </w:rPr>
            </w:pPr>
            <w:r w:rsidRPr="002E338B">
              <w:rPr>
                <w:rFonts w:cs="Calibri"/>
                <w:color w:val="000000"/>
                <w:sz w:val="20"/>
                <w:szCs w:val="20"/>
              </w:rPr>
              <w:t>307</w:t>
            </w:r>
          </w:p>
        </w:tc>
        <w:tc>
          <w:tcPr>
            <w:tcW w:w="1276" w:type="dxa"/>
            <w:shd w:val="clear" w:color="auto" w:fill="F2F2F2" w:themeFill="background1" w:themeFillShade="F2"/>
          </w:tcPr>
          <w:p w14:paraId="26414CB5" w14:textId="18E2AC85" w:rsidR="002E338B" w:rsidRPr="00955678" w:rsidRDefault="002E338B" w:rsidP="002E338B">
            <w:pPr>
              <w:spacing w:after="0" w:line="240" w:lineRule="auto"/>
              <w:rPr>
                <w:rFonts w:ascii="Times New Roman" w:hAnsi="Times New Roman"/>
                <w:sz w:val="20"/>
                <w:szCs w:val="20"/>
              </w:rPr>
            </w:pPr>
            <w:r w:rsidRPr="00955678">
              <w:rPr>
                <w:sz w:val="20"/>
                <w:szCs w:val="20"/>
              </w:rPr>
              <w:t>1355</w:t>
            </w:r>
          </w:p>
        </w:tc>
      </w:tr>
      <w:tr w:rsidR="002E338B" w:rsidRPr="002451A0" w14:paraId="19CBFB55" w14:textId="77777777" w:rsidTr="009A3DEE">
        <w:tc>
          <w:tcPr>
            <w:tcW w:w="1110" w:type="dxa"/>
            <w:vAlign w:val="bottom"/>
          </w:tcPr>
          <w:p w14:paraId="57D212FB"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38</w:t>
            </w:r>
          </w:p>
        </w:tc>
        <w:tc>
          <w:tcPr>
            <w:tcW w:w="1981" w:type="dxa"/>
          </w:tcPr>
          <w:p w14:paraId="312EFA6E" w14:textId="1EFEF01E" w:rsidR="002E338B" w:rsidRPr="00955678" w:rsidRDefault="002E338B" w:rsidP="002E338B">
            <w:pPr>
              <w:spacing w:after="0" w:line="240" w:lineRule="auto"/>
              <w:rPr>
                <w:rFonts w:ascii="Times New Roman" w:hAnsi="Times New Roman"/>
                <w:sz w:val="20"/>
                <w:szCs w:val="20"/>
              </w:rPr>
            </w:pPr>
            <w:r w:rsidRPr="00955678">
              <w:rPr>
                <w:sz w:val="20"/>
                <w:szCs w:val="20"/>
              </w:rPr>
              <w:t>275</w:t>
            </w:r>
          </w:p>
        </w:tc>
        <w:tc>
          <w:tcPr>
            <w:tcW w:w="2149" w:type="dxa"/>
            <w:vAlign w:val="bottom"/>
          </w:tcPr>
          <w:p w14:paraId="724A203B" w14:textId="7AFBC55E"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1</w:t>
            </w:r>
          </w:p>
        </w:tc>
        <w:tc>
          <w:tcPr>
            <w:tcW w:w="2268" w:type="dxa"/>
            <w:vAlign w:val="bottom"/>
          </w:tcPr>
          <w:p w14:paraId="4BD66407" w14:textId="77777777" w:rsidR="002E338B" w:rsidRPr="002E338B" w:rsidRDefault="002E338B" w:rsidP="002E338B">
            <w:pPr>
              <w:spacing w:after="0" w:line="240" w:lineRule="auto"/>
              <w:rPr>
                <w:sz w:val="20"/>
                <w:szCs w:val="20"/>
              </w:rPr>
            </w:pPr>
          </w:p>
        </w:tc>
        <w:tc>
          <w:tcPr>
            <w:tcW w:w="1276" w:type="dxa"/>
          </w:tcPr>
          <w:p w14:paraId="2E875B72" w14:textId="05849F0D" w:rsidR="002E338B" w:rsidRPr="00955678" w:rsidRDefault="002E338B" w:rsidP="002E338B">
            <w:pPr>
              <w:spacing w:after="0" w:line="240" w:lineRule="auto"/>
              <w:rPr>
                <w:rFonts w:ascii="Times New Roman" w:hAnsi="Times New Roman"/>
                <w:sz w:val="20"/>
                <w:szCs w:val="20"/>
              </w:rPr>
            </w:pPr>
            <w:r w:rsidRPr="00955678">
              <w:rPr>
                <w:sz w:val="20"/>
                <w:szCs w:val="20"/>
              </w:rPr>
              <w:t>275</w:t>
            </w:r>
          </w:p>
        </w:tc>
      </w:tr>
      <w:tr w:rsidR="002E338B" w:rsidRPr="002451A0" w14:paraId="05BEEBE1" w14:textId="77777777" w:rsidTr="009A3DEE">
        <w:tc>
          <w:tcPr>
            <w:tcW w:w="1110" w:type="dxa"/>
            <w:shd w:val="clear" w:color="auto" w:fill="F2F2F2" w:themeFill="background1" w:themeFillShade="F2"/>
            <w:vAlign w:val="bottom"/>
          </w:tcPr>
          <w:p w14:paraId="4175BA54"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39</w:t>
            </w:r>
          </w:p>
        </w:tc>
        <w:tc>
          <w:tcPr>
            <w:tcW w:w="1981" w:type="dxa"/>
            <w:shd w:val="clear" w:color="auto" w:fill="F2F2F2" w:themeFill="background1" w:themeFillShade="F2"/>
          </w:tcPr>
          <w:p w14:paraId="5C7A092C" w14:textId="3904C127" w:rsidR="002E338B" w:rsidRPr="00955678" w:rsidRDefault="002E338B" w:rsidP="002E338B">
            <w:pPr>
              <w:spacing w:after="0" w:line="240" w:lineRule="auto"/>
              <w:rPr>
                <w:rFonts w:ascii="Times New Roman" w:hAnsi="Times New Roman"/>
                <w:sz w:val="20"/>
                <w:szCs w:val="20"/>
              </w:rPr>
            </w:pPr>
            <w:r w:rsidRPr="00955678">
              <w:rPr>
                <w:sz w:val="20"/>
                <w:szCs w:val="20"/>
              </w:rPr>
              <w:t>313</w:t>
            </w:r>
          </w:p>
        </w:tc>
        <w:tc>
          <w:tcPr>
            <w:tcW w:w="2149" w:type="dxa"/>
            <w:shd w:val="clear" w:color="auto" w:fill="F2F2F2" w:themeFill="background1" w:themeFillShade="F2"/>
            <w:vAlign w:val="bottom"/>
          </w:tcPr>
          <w:p w14:paraId="50BEC2F6" w14:textId="63A1C175"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198</w:t>
            </w:r>
          </w:p>
        </w:tc>
        <w:tc>
          <w:tcPr>
            <w:tcW w:w="2268" w:type="dxa"/>
            <w:vAlign w:val="bottom"/>
          </w:tcPr>
          <w:p w14:paraId="6FEA4275" w14:textId="77777777" w:rsidR="002E338B" w:rsidRPr="002E338B" w:rsidRDefault="002E338B" w:rsidP="002E338B">
            <w:pPr>
              <w:spacing w:after="0" w:line="240" w:lineRule="auto"/>
              <w:rPr>
                <w:sz w:val="20"/>
                <w:szCs w:val="20"/>
              </w:rPr>
            </w:pPr>
          </w:p>
        </w:tc>
        <w:tc>
          <w:tcPr>
            <w:tcW w:w="1276" w:type="dxa"/>
            <w:shd w:val="clear" w:color="auto" w:fill="F2F2F2" w:themeFill="background1" w:themeFillShade="F2"/>
          </w:tcPr>
          <w:p w14:paraId="534E8130" w14:textId="7AC8441F" w:rsidR="002E338B" w:rsidRPr="00955678" w:rsidRDefault="002E338B" w:rsidP="002E338B">
            <w:pPr>
              <w:spacing w:after="0" w:line="240" w:lineRule="auto"/>
              <w:rPr>
                <w:rFonts w:ascii="Times New Roman" w:hAnsi="Times New Roman"/>
                <w:sz w:val="20"/>
                <w:szCs w:val="20"/>
              </w:rPr>
            </w:pPr>
            <w:r w:rsidRPr="00955678">
              <w:rPr>
                <w:sz w:val="20"/>
                <w:szCs w:val="20"/>
              </w:rPr>
              <w:t>511</w:t>
            </w:r>
          </w:p>
        </w:tc>
      </w:tr>
      <w:tr w:rsidR="002E338B" w:rsidRPr="002451A0" w14:paraId="15641589" w14:textId="77777777" w:rsidTr="009A3DEE">
        <w:tc>
          <w:tcPr>
            <w:tcW w:w="1110" w:type="dxa"/>
            <w:vAlign w:val="bottom"/>
          </w:tcPr>
          <w:p w14:paraId="086BB743"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40</w:t>
            </w:r>
          </w:p>
        </w:tc>
        <w:tc>
          <w:tcPr>
            <w:tcW w:w="1981" w:type="dxa"/>
          </w:tcPr>
          <w:p w14:paraId="27623260" w14:textId="5A80BBFE" w:rsidR="002E338B" w:rsidRPr="00955678" w:rsidRDefault="002E338B" w:rsidP="002E338B">
            <w:pPr>
              <w:spacing w:after="0" w:line="240" w:lineRule="auto"/>
              <w:rPr>
                <w:rFonts w:ascii="Times New Roman" w:hAnsi="Times New Roman"/>
                <w:sz w:val="20"/>
                <w:szCs w:val="20"/>
              </w:rPr>
            </w:pPr>
          </w:p>
        </w:tc>
        <w:tc>
          <w:tcPr>
            <w:tcW w:w="2149" w:type="dxa"/>
            <w:vAlign w:val="bottom"/>
          </w:tcPr>
          <w:p w14:paraId="7D3346B7" w14:textId="20F2CDAE"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399</w:t>
            </w:r>
          </w:p>
        </w:tc>
        <w:tc>
          <w:tcPr>
            <w:tcW w:w="2268" w:type="dxa"/>
            <w:vAlign w:val="bottom"/>
          </w:tcPr>
          <w:p w14:paraId="0D39A9F4" w14:textId="1200C757" w:rsidR="002E338B" w:rsidRPr="002E338B" w:rsidRDefault="002E338B" w:rsidP="002E338B">
            <w:pPr>
              <w:spacing w:after="0" w:line="240" w:lineRule="auto"/>
              <w:rPr>
                <w:sz w:val="20"/>
                <w:szCs w:val="20"/>
              </w:rPr>
            </w:pPr>
            <w:r w:rsidRPr="002E338B">
              <w:rPr>
                <w:rFonts w:cs="Calibri"/>
                <w:color w:val="000000"/>
                <w:sz w:val="20"/>
                <w:szCs w:val="20"/>
              </w:rPr>
              <w:t>105</w:t>
            </w:r>
          </w:p>
        </w:tc>
        <w:tc>
          <w:tcPr>
            <w:tcW w:w="1276" w:type="dxa"/>
          </w:tcPr>
          <w:p w14:paraId="0D7D2794" w14:textId="0904839C" w:rsidR="002E338B" w:rsidRPr="00955678" w:rsidRDefault="002E338B" w:rsidP="002E338B">
            <w:pPr>
              <w:spacing w:after="0" w:line="240" w:lineRule="auto"/>
              <w:rPr>
                <w:rFonts w:ascii="Times New Roman" w:hAnsi="Times New Roman"/>
                <w:sz w:val="20"/>
                <w:szCs w:val="20"/>
              </w:rPr>
            </w:pPr>
            <w:r w:rsidRPr="00955678">
              <w:rPr>
                <w:sz w:val="20"/>
                <w:szCs w:val="20"/>
              </w:rPr>
              <w:t>504</w:t>
            </w:r>
          </w:p>
        </w:tc>
      </w:tr>
      <w:tr w:rsidR="002E338B" w:rsidRPr="002451A0" w14:paraId="63A14649" w14:textId="77777777" w:rsidTr="009A3DEE">
        <w:tc>
          <w:tcPr>
            <w:tcW w:w="1110" w:type="dxa"/>
            <w:shd w:val="clear" w:color="auto" w:fill="F2F2F2" w:themeFill="background1" w:themeFillShade="F2"/>
            <w:vAlign w:val="bottom"/>
          </w:tcPr>
          <w:p w14:paraId="3B9AE829"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41</w:t>
            </w:r>
          </w:p>
        </w:tc>
        <w:tc>
          <w:tcPr>
            <w:tcW w:w="1981" w:type="dxa"/>
            <w:shd w:val="clear" w:color="auto" w:fill="F2F2F2" w:themeFill="background1" w:themeFillShade="F2"/>
          </w:tcPr>
          <w:p w14:paraId="40C939FF" w14:textId="21264F68" w:rsidR="002E338B" w:rsidRPr="00955678" w:rsidRDefault="002E338B" w:rsidP="002E338B">
            <w:pPr>
              <w:spacing w:after="0" w:line="240" w:lineRule="auto"/>
              <w:rPr>
                <w:rFonts w:ascii="Times New Roman" w:hAnsi="Times New Roman"/>
                <w:sz w:val="20"/>
                <w:szCs w:val="20"/>
              </w:rPr>
            </w:pPr>
            <w:r w:rsidRPr="00955678">
              <w:rPr>
                <w:sz w:val="20"/>
                <w:szCs w:val="20"/>
              </w:rPr>
              <w:t>1079</w:t>
            </w:r>
          </w:p>
        </w:tc>
        <w:tc>
          <w:tcPr>
            <w:tcW w:w="2149" w:type="dxa"/>
            <w:shd w:val="clear" w:color="auto" w:fill="F2F2F2" w:themeFill="background1" w:themeFillShade="F2"/>
            <w:vAlign w:val="bottom"/>
          </w:tcPr>
          <w:p w14:paraId="02C2C1F5" w14:textId="4E889E7E"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288</w:t>
            </w:r>
          </w:p>
        </w:tc>
        <w:tc>
          <w:tcPr>
            <w:tcW w:w="2268" w:type="dxa"/>
            <w:vAlign w:val="bottom"/>
          </w:tcPr>
          <w:p w14:paraId="566A5D75" w14:textId="42EC0935" w:rsidR="002E338B" w:rsidRPr="002E338B" w:rsidRDefault="002E338B" w:rsidP="002E338B">
            <w:pPr>
              <w:spacing w:after="0" w:line="240" w:lineRule="auto"/>
              <w:rPr>
                <w:sz w:val="20"/>
                <w:szCs w:val="20"/>
              </w:rPr>
            </w:pPr>
            <w:r w:rsidRPr="002E338B">
              <w:rPr>
                <w:rFonts w:cs="Calibri"/>
                <w:color w:val="000000"/>
                <w:sz w:val="20"/>
                <w:szCs w:val="20"/>
              </w:rPr>
              <w:t>197</w:t>
            </w:r>
          </w:p>
        </w:tc>
        <w:tc>
          <w:tcPr>
            <w:tcW w:w="1276" w:type="dxa"/>
            <w:shd w:val="clear" w:color="auto" w:fill="F2F2F2" w:themeFill="background1" w:themeFillShade="F2"/>
          </w:tcPr>
          <w:p w14:paraId="0D7F31AC" w14:textId="7839A48B" w:rsidR="002E338B" w:rsidRPr="00955678" w:rsidRDefault="002E338B" w:rsidP="002E338B">
            <w:pPr>
              <w:spacing w:after="0" w:line="240" w:lineRule="auto"/>
              <w:rPr>
                <w:rFonts w:ascii="Times New Roman" w:hAnsi="Times New Roman"/>
                <w:sz w:val="20"/>
                <w:szCs w:val="20"/>
              </w:rPr>
            </w:pPr>
            <w:r w:rsidRPr="00955678">
              <w:rPr>
                <w:sz w:val="20"/>
                <w:szCs w:val="20"/>
              </w:rPr>
              <w:t>1564</w:t>
            </w:r>
          </w:p>
        </w:tc>
      </w:tr>
      <w:tr w:rsidR="002E338B" w:rsidRPr="002451A0" w14:paraId="26BE1D6C" w14:textId="77777777" w:rsidTr="009A3DEE">
        <w:tc>
          <w:tcPr>
            <w:tcW w:w="1110" w:type="dxa"/>
            <w:vAlign w:val="bottom"/>
          </w:tcPr>
          <w:p w14:paraId="3D123E34"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42</w:t>
            </w:r>
          </w:p>
        </w:tc>
        <w:tc>
          <w:tcPr>
            <w:tcW w:w="1981" w:type="dxa"/>
          </w:tcPr>
          <w:p w14:paraId="7FE92901" w14:textId="3F33CA85" w:rsidR="002E338B" w:rsidRPr="00955678" w:rsidRDefault="002E338B" w:rsidP="002E338B">
            <w:pPr>
              <w:spacing w:after="0" w:line="240" w:lineRule="auto"/>
              <w:rPr>
                <w:rFonts w:ascii="Times New Roman" w:hAnsi="Times New Roman"/>
                <w:sz w:val="20"/>
                <w:szCs w:val="20"/>
              </w:rPr>
            </w:pPr>
            <w:r w:rsidRPr="00955678">
              <w:rPr>
                <w:sz w:val="20"/>
                <w:szCs w:val="20"/>
              </w:rPr>
              <w:t>380</w:t>
            </w:r>
          </w:p>
        </w:tc>
        <w:tc>
          <w:tcPr>
            <w:tcW w:w="2149" w:type="dxa"/>
            <w:vAlign w:val="bottom"/>
          </w:tcPr>
          <w:p w14:paraId="2ED6FC95" w14:textId="16E68CB7"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310</w:t>
            </w:r>
          </w:p>
        </w:tc>
        <w:tc>
          <w:tcPr>
            <w:tcW w:w="2268" w:type="dxa"/>
            <w:vAlign w:val="bottom"/>
          </w:tcPr>
          <w:p w14:paraId="3DFABCB0" w14:textId="7429FD5C" w:rsidR="002E338B" w:rsidRPr="002E338B" w:rsidRDefault="002E338B" w:rsidP="002E338B">
            <w:pPr>
              <w:spacing w:after="0" w:line="240" w:lineRule="auto"/>
              <w:rPr>
                <w:sz w:val="20"/>
                <w:szCs w:val="20"/>
              </w:rPr>
            </w:pPr>
            <w:r w:rsidRPr="002E338B">
              <w:rPr>
                <w:rFonts w:cs="Calibri"/>
                <w:color w:val="000000"/>
                <w:sz w:val="20"/>
                <w:szCs w:val="20"/>
              </w:rPr>
              <w:t>145</w:t>
            </w:r>
          </w:p>
        </w:tc>
        <w:tc>
          <w:tcPr>
            <w:tcW w:w="1276" w:type="dxa"/>
          </w:tcPr>
          <w:p w14:paraId="4B3AB853" w14:textId="4990402C" w:rsidR="002E338B" w:rsidRPr="00955678" w:rsidRDefault="002E338B" w:rsidP="002E338B">
            <w:pPr>
              <w:spacing w:after="0" w:line="240" w:lineRule="auto"/>
              <w:rPr>
                <w:rFonts w:ascii="Times New Roman" w:hAnsi="Times New Roman"/>
                <w:sz w:val="20"/>
                <w:szCs w:val="20"/>
              </w:rPr>
            </w:pPr>
            <w:r w:rsidRPr="00955678">
              <w:rPr>
                <w:sz w:val="20"/>
                <w:szCs w:val="20"/>
              </w:rPr>
              <w:t>835</w:t>
            </w:r>
          </w:p>
        </w:tc>
      </w:tr>
      <w:tr w:rsidR="002E338B" w:rsidRPr="002451A0" w14:paraId="742E04D9" w14:textId="77777777" w:rsidTr="009A3DEE">
        <w:tc>
          <w:tcPr>
            <w:tcW w:w="1110" w:type="dxa"/>
            <w:shd w:val="clear" w:color="auto" w:fill="F2F2F2" w:themeFill="background1" w:themeFillShade="F2"/>
            <w:vAlign w:val="bottom"/>
          </w:tcPr>
          <w:p w14:paraId="667B86D5"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43</w:t>
            </w:r>
          </w:p>
        </w:tc>
        <w:tc>
          <w:tcPr>
            <w:tcW w:w="1981" w:type="dxa"/>
            <w:shd w:val="clear" w:color="auto" w:fill="F2F2F2" w:themeFill="background1" w:themeFillShade="F2"/>
          </w:tcPr>
          <w:p w14:paraId="2BF087FA" w14:textId="38152591" w:rsidR="002E338B" w:rsidRPr="00955678" w:rsidRDefault="002E338B" w:rsidP="002E338B">
            <w:pPr>
              <w:spacing w:after="0" w:line="240" w:lineRule="auto"/>
              <w:rPr>
                <w:rFonts w:ascii="Times New Roman" w:hAnsi="Times New Roman"/>
                <w:sz w:val="20"/>
                <w:szCs w:val="20"/>
              </w:rPr>
            </w:pPr>
          </w:p>
        </w:tc>
        <w:tc>
          <w:tcPr>
            <w:tcW w:w="2149" w:type="dxa"/>
            <w:shd w:val="clear" w:color="auto" w:fill="F2F2F2" w:themeFill="background1" w:themeFillShade="F2"/>
            <w:vAlign w:val="bottom"/>
          </w:tcPr>
          <w:p w14:paraId="459D3931" w14:textId="3156904A" w:rsidR="002E338B" w:rsidRPr="002E338B" w:rsidRDefault="002E338B" w:rsidP="002E338B">
            <w:pPr>
              <w:spacing w:after="0" w:line="240" w:lineRule="auto"/>
              <w:rPr>
                <w:rFonts w:ascii="Times New Roman" w:hAnsi="Times New Roman"/>
                <w:sz w:val="20"/>
                <w:szCs w:val="20"/>
              </w:rPr>
            </w:pPr>
          </w:p>
        </w:tc>
        <w:tc>
          <w:tcPr>
            <w:tcW w:w="2268" w:type="dxa"/>
            <w:vAlign w:val="bottom"/>
          </w:tcPr>
          <w:p w14:paraId="5641ECB0" w14:textId="77777777" w:rsidR="002E338B" w:rsidRPr="002E338B" w:rsidRDefault="002E338B" w:rsidP="002E338B">
            <w:pPr>
              <w:spacing w:after="0" w:line="240" w:lineRule="auto"/>
              <w:rPr>
                <w:rFonts w:ascii="Times New Roman" w:hAnsi="Times New Roman"/>
                <w:sz w:val="20"/>
                <w:szCs w:val="20"/>
              </w:rPr>
            </w:pPr>
          </w:p>
        </w:tc>
        <w:tc>
          <w:tcPr>
            <w:tcW w:w="1276" w:type="dxa"/>
            <w:shd w:val="clear" w:color="auto" w:fill="F2F2F2" w:themeFill="background1" w:themeFillShade="F2"/>
          </w:tcPr>
          <w:p w14:paraId="7D77B37F" w14:textId="57258A92" w:rsidR="002E338B" w:rsidRPr="00955678" w:rsidRDefault="002E338B" w:rsidP="002E338B">
            <w:pPr>
              <w:spacing w:after="0" w:line="240" w:lineRule="auto"/>
              <w:rPr>
                <w:rFonts w:ascii="Times New Roman" w:hAnsi="Times New Roman"/>
                <w:sz w:val="20"/>
                <w:szCs w:val="20"/>
              </w:rPr>
            </w:pPr>
          </w:p>
        </w:tc>
      </w:tr>
      <w:tr w:rsidR="002E338B" w:rsidRPr="002451A0" w14:paraId="188E11B1" w14:textId="77777777" w:rsidTr="009A3DEE">
        <w:tc>
          <w:tcPr>
            <w:tcW w:w="1110" w:type="dxa"/>
            <w:vAlign w:val="bottom"/>
          </w:tcPr>
          <w:p w14:paraId="247CE076"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44</w:t>
            </w:r>
          </w:p>
        </w:tc>
        <w:tc>
          <w:tcPr>
            <w:tcW w:w="1981" w:type="dxa"/>
          </w:tcPr>
          <w:p w14:paraId="65BBCA6F" w14:textId="1A52B395" w:rsidR="002E338B" w:rsidRPr="00955678" w:rsidRDefault="002E338B" w:rsidP="002E338B">
            <w:pPr>
              <w:spacing w:after="0" w:line="240" w:lineRule="auto"/>
              <w:rPr>
                <w:rFonts w:ascii="Times New Roman" w:hAnsi="Times New Roman"/>
                <w:sz w:val="20"/>
                <w:szCs w:val="20"/>
              </w:rPr>
            </w:pPr>
            <w:r w:rsidRPr="00955678">
              <w:rPr>
                <w:sz w:val="20"/>
                <w:szCs w:val="20"/>
              </w:rPr>
              <w:t>99</w:t>
            </w:r>
          </w:p>
        </w:tc>
        <w:tc>
          <w:tcPr>
            <w:tcW w:w="2149" w:type="dxa"/>
            <w:vAlign w:val="bottom"/>
          </w:tcPr>
          <w:p w14:paraId="7051EDAC" w14:textId="115FDBF2"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86</w:t>
            </w:r>
          </w:p>
        </w:tc>
        <w:tc>
          <w:tcPr>
            <w:tcW w:w="2268" w:type="dxa"/>
            <w:vAlign w:val="bottom"/>
          </w:tcPr>
          <w:p w14:paraId="44855D77" w14:textId="09E99ABA" w:rsidR="002E338B" w:rsidRPr="002E338B" w:rsidRDefault="002E338B" w:rsidP="002E338B">
            <w:pPr>
              <w:spacing w:after="0" w:line="240" w:lineRule="auto"/>
              <w:rPr>
                <w:sz w:val="20"/>
                <w:szCs w:val="20"/>
              </w:rPr>
            </w:pPr>
            <w:r w:rsidRPr="002E338B">
              <w:rPr>
                <w:rFonts w:cs="Calibri"/>
                <w:color w:val="000000"/>
                <w:sz w:val="20"/>
                <w:szCs w:val="20"/>
              </w:rPr>
              <w:t>66</w:t>
            </w:r>
          </w:p>
        </w:tc>
        <w:tc>
          <w:tcPr>
            <w:tcW w:w="1276" w:type="dxa"/>
          </w:tcPr>
          <w:p w14:paraId="30D5E3BA" w14:textId="3A21FA1F" w:rsidR="002E338B" w:rsidRPr="00955678" w:rsidRDefault="002E338B" w:rsidP="002E338B">
            <w:pPr>
              <w:spacing w:after="0" w:line="240" w:lineRule="auto"/>
              <w:rPr>
                <w:rFonts w:ascii="Times New Roman" w:hAnsi="Times New Roman"/>
                <w:sz w:val="20"/>
                <w:szCs w:val="20"/>
              </w:rPr>
            </w:pPr>
            <w:r w:rsidRPr="00955678">
              <w:rPr>
                <w:sz w:val="20"/>
                <w:szCs w:val="20"/>
              </w:rPr>
              <w:t>251</w:t>
            </w:r>
          </w:p>
        </w:tc>
      </w:tr>
      <w:tr w:rsidR="002E338B" w:rsidRPr="002451A0" w14:paraId="7528AC8B" w14:textId="77777777" w:rsidTr="009A3DEE">
        <w:tc>
          <w:tcPr>
            <w:tcW w:w="1110" w:type="dxa"/>
            <w:shd w:val="clear" w:color="auto" w:fill="F2F2F2" w:themeFill="background1" w:themeFillShade="F2"/>
            <w:vAlign w:val="bottom"/>
          </w:tcPr>
          <w:p w14:paraId="1D4972D8"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45</w:t>
            </w:r>
          </w:p>
        </w:tc>
        <w:tc>
          <w:tcPr>
            <w:tcW w:w="1981" w:type="dxa"/>
            <w:shd w:val="clear" w:color="auto" w:fill="F2F2F2" w:themeFill="background1" w:themeFillShade="F2"/>
          </w:tcPr>
          <w:p w14:paraId="25C77D25" w14:textId="249FC9BA" w:rsidR="002E338B" w:rsidRPr="00955678" w:rsidRDefault="002E338B" w:rsidP="002E338B">
            <w:pPr>
              <w:spacing w:after="0" w:line="240" w:lineRule="auto"/>
              <w:rPr>
                <w:rFonts w:ascii="Times New Roman" w:hAnsi="Times New Roman"/>
                <w:sz w:val="20"/>
                <w:szCs w:val="20"/>
              </w:rPr>
            </w:pPr>
          </w:p>
        </w:tc>
        <w:tc>
          <w:tcPr>
            <w:tcW w:w="2149" w:type="dxa"/>
            <w:shd w:val="clear" w:color="auto" w:fill="F2F2F2" w:themeFill="background1" w:themeFillShade="F2"/>
            <w:vAlign w:val="bottom"/>
          </w:tcPr>
          <w:p w14:paraId="7118C284" w14:textId="119238B2"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1092</w:t>
            </w:r>
          </w:p>
        </w:tc>
        <w:tc>
          <w:tcPr>
            <w:tcW w:w="2268" w:type="dxa"/>
            <w:vAlign w:val="bottom"/>
          </w:tcPr>
          <w:p w14:paraId="2729AC40" w14:textId="61E17F0D" w:rsidR="002E338B" w:rsidRPr="002E338B" w:rsidRDefault="002E338B" w:rsidP="002E338B">
            <w:pPr>
              <w:spacing w:after="0" w:line="240" w:lineRule="auto"/>
              <w:rPr>
                <w:sz w:val="20"/>
                <w:szCs w:val="20"/>
              </w:rPr>
            </w:pPr>
            <w:r w:rsidRPr="002E338B">
              <w:rPr>
                <w:rFonts w:cs="Calibri"/>
                <w:color w:val="000000"/>
                <w:sz w:val="20"/>
                <w:szCs w:val="20"/>
              </w:rPr>
              <w:t>673</w:t>
            </w:r>
          </w:p>
        </w:tc>
        <w:tc>
          <w:tcPr>
            <w:tcW w:w="1276" w:type="dxa"/>
            <w:shd w:val="clear" w:color="auto" w:fill="F2F2F2" w:themeFill="background1" w:themeFillShade="F2"/>
          </w:tcPr>
          <w:p w14:paraId="6255158D" w14:textId="4B5F6EC7" w:rsidR="002E338B" w:rsidRPr="00955678" w:rsidRDefault="002E338B" w:rsidP="002E338B">
            <w:pPr>
              <w:spacing w:after="0" w:line="240" w:lineRule="auto"/>
              <w:rPr>
                <w:rFonts w:ascii="Times New Roman" w:hAnsi="Times New Roman"/>
                <w:sz w:val="20"/>
                <w:szCs w:val="20"/>
              </w:rPr>
            </w:pPr>
            <w:r w:rsidRPr="00955678">
              <w:rPr>
                <w:sz w:val="20"/>
                <w:szCs w:val="20"/>
              </w:rPr>
              <w:t>1765</w:t>
            </w:r>
          </w:p>
        </w:tc>
      </w:tr>
      <w:tr w:rsidR="002E338B" w:rsidRPr="002451A0" w14:paraId="374F1AED" w14:textId="77777777" w:rsidTr="009A3DEE">
        <w:tc>
          <w:tcPr>
            <w:tcW w:w="1110" w:type="dxa"/>
            <w:vAlign w:val="bottom"/>
          </w:tcPr>
          <w:p w14:paraId="34704709"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46</w:t>
            </w:r>
          </w:p>
        </w:tc>
        <w:tc>
          <w:tcPr>
            <w:tcW w:w="1981" w:type="dxa"/>
          </w:tcPr>
          <w:p w14:paraId="5261E588" w14:textId="4DB47A93" w:rsidR="002E338B" w:rsidRPr="00955678" w:rsidRDefault="002E338B" w:rsidP="002E338B">
            <w:pPr>
              <w:spacing w:after="0" w:line="240" w:lineRule="auto"/>
              <w:rPr>
                <w:rFonts w:ascii="Times New Roman" w:hAnsi="Times New Roman"/>
                <w:sz w:val="20"/>
                <w:szCs w:val="20"/>
              </w:rPr>
            </w:pPr>
          </w:p>
        </w:tc>
        <w:tc>
          <w:tcPr>
            <w:tcW w:w="2149" w:type="dxa"/>
            <w:vAlign w:val="bottom"/>
          </w:tcPr>
          <w:p w14:paraId="10AF7444" w14:textId="1FCF2A2D" w:rsidR="002E338B" w:rsidRPr="002E338B" w:rsidRDefault="002E338B" w:rsidP="002E338B">
            <w:pPr>
              <w:spacing w:after="0" w:line="240" w:lineRule="auto"/>
              <w:rPr>
                <w:rFonts w:ascii="Times New Roman" w:hAnsi="Times New Roman"/>
                <w:sz w:val="20"/>
                <w:szCs w:val="20"/>
              </w:rPr>
            </w:pPr>
          </w:p>
        </w:tc>
        <w:tc>
          <w:tcPr>
            <w:tcW w:w="2268" w:type="dxa"/>
            <w:vAlign w:val="bottom"/>
          </w:tcPr>
          <w:p w14:paraId="1AB7CAD0" w14:textId="77777777" w:rsidR="002E338B" w:rsidRPr="002E338B" w:rsidRDefault="002E338B" w:rsidP="002E338B">
            <w:pPr>
              <w:spacing w:after="0" w:line="240" w:lineRule="auto"/>
              <w:rPr>
                <w:rFonts w:ascii="Times New Roman" w:hAnsi="Times New Roman"/>
                <w:sz w:val="20"/>
                <w:szCs w:val="20"/>
              </w:rPr>
            </w:pPr>
          </w:p>
        </w:tc>
        <w:tc>
          <w:tcPr>
            <w:tcW w:w="1276" w:type="dxa"/>
          </w:tcPr>
          <w:p w14:paraId="77D16651" w14:textId="04C1D291" w:rsidR="002E338B" w:rsidRPr="00955678" w:rsidRDefault="002E338B" w:rsidP="002E338B">
            <w:pPr>
              <w:spacing w:after="0" w:line="240" w:lineRule="auto"/>
              <w:rPr>
                <w:rFonts w:ascii="Times New Roman" w:hAnsi="Times New Roman"/>
                <w:sz w:val="20"/>
                <w:szCs w:val="20"/>
              </w:rPr>
            </w:pPr>
          </w:p>
        </w:tc>
      </w:tr>
      <w:tr w:rsidR="002E338B" w:rsidRPr="002451A0" w14:paraId="71611CD8" w14:textId="77777777" w:rsidTr="009A3DEE">
        <w:tc>
          <w:tcPr>
            <w:tcW w:w="1110" w:type="dxa"/>
            <w:shd w:val="clear" w:color="auto" w:fill="F2F2F2" w:themeFill="background1" w:themeFillShade="F2"/>
            <w:vAlign w:val="bottom"/>
          </w:tcPr>
          <w:p w14:paraId="70C8C658"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47</w:t>
            </w:r>
          </w:p>
        </w:tc>
        <w:tc>
          <w:tcPr>
            <w:tcW w:w="1981" w:type="dxa"/>
            <w:shd w:val="clear" w:color="auto" w:fill="F2F2F2" w:themeFill="background1" w:themeFillShade="F2"/>
          </w:tcPr>
          <w:p w14:paraId="616E0C69" w14:textId="0BC6458D" w:rsidR="002E338B" w:rsidRPr="00955678" w:rsidRDefault="002E338B" w:rsidP="002E338B">
            <w:pPr>
              <w:spacing w:after="0" w:line="240" w:lineRule="auto"/>
              <w:rPr>
                <w:rFonts w:ascii="Times New Roman" w:hAnsi="Times New Roman"/>
                <w:sz w:val="20"/>
                <w:szCs w:val="20"/>
              </w:rPr>
            </w:pPr>
            <w:r w:rsidRPr="00955678">
              <w:rPr>
                <w:sz w:val="20"/>
                <w:szCs w:val="20"/>
              </w:rPr>
              <w:t>5</w:t>
            </w:r>
          </w:p>
        </w:tc>
        <w:tc>
          <w:tcPr>
            <w:tcW w:w="2149" w:type="dxa"/>
            <w:shd w:val="clear" w:color="auto" w:fill="F2F2F2" w:themeFill="background1" w:themeFillShade="F2"/>
            <w:vAlign w:val="bottom"/>
          </w:tcPr>
          <w:p w14:paraId="55DF0E75" w14:textId="5B9482E8"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28</w:t>
            </w:r>
          </w:p>
        </w:tc>
        <w:tc>
          <w:tcPr>
            <w:tcW w:w="2268" w:type="dxa"/>
            <w:vAlign w:val="bottom"/>
          </w:tcPr>
          <w:p w14:paraId="5D9EED45" w14:textId="77777777" w:rsidR="002E338B" w:rsidRPr="002E338B" w:rsidRDefault="002E338B" w:rsidP="002E338B">
            <w:pPr>
              <w:spacing w:after="0" w:line="240" w:lineRule="auto"/>
              <w:rPr>
                <w:sz w:val="20"/>
                <w:szCs w:val="20"/>
              </w:rPr>
            </w:pPr>
          </w:p>
        </w:tc>
        <w:tc>
          <w:tcPr>
            <w:tcW w:w="1276" w:type="dxa"/>
            <w:shd w:val="clear" w:color="auto" w:fill="F2F2F2" w:themeFill="background1" w:themeFillShade="F2"/>
          </w:tcPr>
          <w:p w14:paraId="038A72C2" w14:textId="17EC41A4" w:rsidR="002E338B" w:rsidRPr="00955678" w:rsidRDefault="002E338B" w:rsidP="002E338B">
            <w:pPr>
              <w:spacing w:after="0" w:line="240" w:lineRule="auto"/>
              <w:rPr>
                <w:rFonts w:ascii="Times New Roman" w:hAnsi="Times New Roman"/>
                <w:sz w:val="20"/>
                <w:szCs w:val="20"/>
              </w:rPr>
            </w:pPr>
            <w:r w:rsidRPr="00955678">
              <w:rPr>
                <w:sz w:val="20"/>
                <w:szCs w:val="20"/>
              </w:rPr>
              <w:t>33</w:t>
            </w:r>
          </w:p>
        </w:tc>
      </w:tr>
      <w:tr w:rsidR="002E338B" w:rsidRPr="002451A0" w14:paraId="2CAC5E41" w14:textId="77777777" w:rsidTr="009A3DEE">
        <w:tc>
          <w:tcPr>
            <w:tcW w:w="1110" w:type="dxa"/>
            <w:tcBorders>
              <w:bottom w:val="single" w:sz="12" w:space="0" w:color="auto"/>
            </w:tcBorders>
            <w:vAlign w:val="bottom"/>
          </w:tcPr>
          <w:p w14:paraId="359C764B" w14:textId="77777777" w:rsidR="002E338B" w:rsidRPr="002451A0" w:rsidRDefault="002E338B" w:rsidP="002E338B">
            <w:pPr>
              <w:spacing w:after="0" w:line="240" w:lineRule="auto"/>
              <w:rPr>
                <w:rFonts w:ascii="Times New Roman" w:hAnsi="Times New Roman"/>
                <w:sz w:val="20"/>
                <w:szCs w:val="20"/>
              </w:rPr>
            </w:pPr>
            <w:r w:rsidRPr="002451A0">
              <w:rPr>
                <w:rFonts w:cs="Calibri"/>
                <w:color w:val="000000"/>
                <w:sz w:val="20"/>
                <w:szCs w:val="20"/>
              </w:rPr>
              <w:t>48</w:t>
            </w:r>
          </w:p>
        </w:tc>
        <w:tc>
          <w:tcPr>
            <w:tcW w:w="1981" w:type="dxa"/>
            <w:tcBorders>
              <w:bottom w:val="single" w:sz="12" w:space="0" w:color="auto"/>
            </w:tcBorders>
          </w:tcPr>
          <w:p w14:paraId="4E72DD68" w14:textId="7956C7CB" w:rsidR="002E338B" w:rsidRPr="00955678" w:rsidRDefault="002E338B" w:rsidP="002E338B">
            <w:pPr>
              <w:spacing w:after="0" w:line="240" w:lineRule="auto"/>
              <w:rPr>
                <w:rFonts w:ascii="Times New Roman" w:hAnsi="Times New Roman"/>
                <w:sz w:val="20"/>
                <w:szCs w:val="20"/>
              </w:rPr>
            </w:pPr>
          </w:p>
        </w:tc>
        <w:tc>
          <w:tcPr>
            <w:tcW w:w="2149" w:type="dxa"/>
            <w:tcBorders>
              <w:bottom w:val="single" w:sz="12" w:space="0" w:color="auto"/>
            </w:tcBorders>
            <w:vAlign w:val="bottom"/>
          </w:tcPr>
          <w:p w14:paraId="27A4C788" w14:textId="19B0290B" w:rsidR="002E338B" w:rsidRPr="002E338B" w:rsidRDefault="002E338B" w:rsidP="002E338B">
            <w:pPr>
              <w:spacing w:after="0" w:line="240" w:lineRule="auto"/>
              <w:rPr>
                <w:rFonts w:ascii="Times New Roman" w:hAnsi="Times New Roman"/>
                <w:sz w:val="20"/>
                <w:szCs w:val="20"/>
              </w:rPr>
            </w:pPr>
            <w:r w:rsidRPr="002E338B">
              <w:rPr>
                <w:rFonts w:cs="Calibri"/>
                <w:color w:val="000000"/>
                <w:sz w:val="20"/>
                <w:szCs w:val="20"/>
              </w:rPr>
              <w:t>100</w:t>
            </w:r>
          </w:p>
        </w:tc>
        <w:tc>
          <w:tcPr>
            <w:tcW w:w="2268" w:type="dxa"/>
            <w:tcBorders>
              <w:bottom w:val="single" w:sz="12" w:space="0" w:color="auto"/>
            </w:tcBorders>
            <w:vAlign w:val="bottom"/>
          </w:tcPr>
          <w:p w14:paraId="0E3AD26C" w14:textId="77777777" w:rsidR="002E338B" w:rsidRPr="002E338B" w:rsidRDefault="002E338B" w:rsidP="002E338B">
            <w:pPr>
              <w:spacing w:after="0" w:line="240" w:lineRule="auto"/>
              <w:rPr>
                <w:sz w:val="20"/>
                <w:szCs w:val="20"/>
              </w:rPr>
            </w:pPr>
          </w:p>
        </w:tc>
        <w:tc>
          <w:tcPr>
            <w:tcW w:w="1276" w:type="dxa"/>
            <w:tcBorders>
              <w:bottom w:val="single" w:sz="12" w:space="0" w:color="auto"/>
            </w:tcBorders>
          </w:tcPr>
          <w:p w14:paraId="2AFFA6BD" w14:textId="35014EDA" w:rsidR="002E338B" w:rsidRPr="00955678" w:rsidRDefault="002E338B" w:rsidP="002E338B">
            <w:pPr>
              <w:spacing w:after="0" w:line="240" w:lineRule="auto"/>
              <w:rPr>
                <w:rFonts w:ascii="Times New Roman" w:hAnsi="Times New Roman"/>
                <w:sz w:val="20"/>
                <w:szCs w:val="20"/>
              </w:rPr>
            </w:pPr>
            <w:r w:rsidRPr="00955678">
              <w:rPr>
                <w:sz w:val="20"/>
                <w:szCs w:val="20"/>
              </w:rPr>
              <w:t>100</w:t>
            </w:r>
          </w:p>
        </w:tc>
      </w:tr>
    </w:tbl>
    <w:p w14:paraId="59AA0B5D" w14:textId="58F4F7F1" w:rsidR="00E42936" w:rsidRDefault="005C098A" w:rsidP="00E42936">
      <w:pPr>
        <w:spacing w:after="0" w:line="360" w:lineRule="auto"/>
        <w:jc w:val="both"/>
        <w:rPr>
          <w:rFonts w:ascii="Times New Roman" w:hAnsi="Times New Roman"/>
          <w:sz w:val="24"/>
          <w:szCs w:val="24"/>
        </w:rPr>
      </w:pPr>
      <w:r>
        <w:rPr>
          <w:noProof/>
        </w:rPr>
        <w:lastRenderedPageBreak/>
        <w:drawing>
          <wp:inline distT="0" distB="0" distL="0" distR="0" wp14:anchorId="48D8B7EF" wp14:editId="21187866">
            <wp:extent cx="5972175" cy="2922905"/>
            <wp:effectExtent l="0" t="0" r="0" b="0"/>
            <wp:docPr id="911530790" name="Chart 1">
              <a:extLst xmlns:a="http://schemas.openxmlformats.org/drawingml/2006/main">
                <a:ext uri="{FF2B5EF4-FFF2-40B4-BE49-F238E27FC236}">
                  <a16:creationId xmlns:a16="http://schemas.microsoft.com/office/drawing/2014/main" id="{FFF3588D-6DE5-42A4-8F70-0D4B4CFAD3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3269D1AA" w14:textId="1BB10076" w:rsidR="00E42936" w:rsidRPr="00C21CEF" w:rsidRDefault="00E42936" w:rsidP="00E42936">
      <w:pPr>
        <w:spacing w:after="0" w:line="240" w:lineRule="auto"/>
        <w:jc w:val="both"/>
        <w:rPr>
          <w:rFonts w:ascii="Times New Roman" w:hAnsi="Times New Roman"/>
          <w:sz w:val="24"/>
          <w:szCs w:val="24"/>
        </w:rPr>
      </w:pPr>
      <w:r w:rsidRPr="00C21CEF">
        <w:rPr>
          <w:rFonts w:ascii="Times New Roman" w:hAnsi="Times New Roman"/>
          <w:sz w:val="24"/>
          <w:szCs w:val="24"/>
        </w:rPr>
        <w:t>6.</w:t>
      </w:r>
      <w:r w:rsidR="00E63361">
        <w:rPr>
          <w:rFonts w:ascii="Times New Roman" w:hAnsi="Times New Roman"/>
          <w:sz w:val="24"/>
          <w:szCs w:val="24"/>
        </w:rPr>
        <w:t>6</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sidR="00BA0A40">
        <w:rPr>
          <w:rFonts w:ascii="Times New Roman" w:hAnsi="Times New Roman"/>
          <w:sz w:val="24"/>
          <w:szCs w:val="24"/>
        </w:rPr>
        <w:t>Verslinės žvejybos</w:t>
      </w:r>
      <w:r w:rsidR="00BA0A40" w:rsidRPr="00C21CEF">
        <w:rPr>
          <w:rFonts w:ascii="Times New Roman" w:hAnsi="Times New Roman"/>
          <w:sz w:val="24"/>
          <w:szCs w:val="24"/>
        </w:rPr>
        <w:t xml:space="preserve"> </w:t>
      </w:r>
      <w:r w:rsidR="00195E3F">
        <w:rPr>
          <w:rFonts w:ascii="Times New Roman" w:hAnsi="Times New Roman"/>
          <w:sz w:val="24"/>
          <w:szCs w:val="24"/>
        </w:rPr>
        <w:t xml:space="preserve">40-50 mm </w:t>
      </w:r>
      <w:r w:rsidR="00BA0A40">
        <w:rPr>
          <w:rFonts w:ascii="Times New Roman" w:hAnsi="Times New Roman"/>
          <w:sz w:val="24"/>
          <w:szCs w:val="24"/>
        </w:rPr>
        <w:t xml:space="preserve">(nuo 2023 m. 45-50 mm) </w:t>
      </w:r>
      <w:r w:rsidR="00195E3F">
        <w:rPr>
          <w:rFonts w:ascii="Times New Roman" w:hAnsi="Times New Roman"/>
          <w:sz w:val="24"/>
          <w:szCs w:val="24"/>
        </w:rPr>
        <w:t>tinklais intensyvumas ir ž</w:t>
      </w:r>
      <w:r w:rsidRPr="00C21CEF">
        <w:rPr>
          <w:rFonts w:ascii="Times New Roman" w:hAnsi="Times New Roman"/>
          <w:sz w:val="24"/>
          <w:szCs w:val="24"/>
        </w:rPr>
        <w:t>iobrių verslini</w:t>
      </w:r>
      <w:r>
        <w:rPr>
          <w:rFonts w:ascii="Times New Roman" w:hAnsi="Times New Roman"/>
          <w:sz w:val="24"/>
          <w:szCs w:val="24"/>
        </w:rPr>
        <w:t>ų</w:t>
      </w:r>
      <w:r w:rsidRPr="00C21CEF">
        <w:rPr>
          <w:rFonts w:ascii="Times New Roman" w:hAnsi="Times New Roman"/>
          <w:sz w:val="24"/>
          <w:szCs w:val="24"/>
        </w:rPr>
        <w:t xml:space="preserve"> </w:t>
      </w:r>
      <w:r>
        <w:rPr>
          <w:rFonts w:ascii="Times New Roman" w:hAnsi="Times New Roman"/>
          <w:sz w:val="24"/>
          <w:szCs w:val="24"/>
        </w:rPr>
        <w:t>sugavimų dalis laimiki</w:t>
      </w:r>
      <w:r w:rsidR="00195E3F">
        <w:rPr>
          <w:rFonts w:ascii="Times New Roman" w:hAnsi="Times New Roman"/>
          <w:sz w:val="24"/>
          <w:szCs w:val="24"/>
        </w:rPr>
        <w:t>uose</w:t>
      </w:r>
      <w:r>
        <w:rPr>
          <w:rFonts w:ascii="Times New Roman" w:hAnsi="Times New Roman"/>
          <w:sz w:val="24"/>
          <w:szCs w:val="24"/>
        </w:rPr>
        <w:t xml:space="preserve"> </w:t>
      </w:r>
      <w:r w:rsidR="00195E3F">
        <w:rPr>
          <w:rFonts w:ascii="Times New Roman" w:hAnsi="Times New Roman"/>
          <w:sz w:val="24"/>
          <w:szCs w:val="24"/>
        </w:rPr>
        <w:t xml:space="preserve">(t) </w:t>
      </w:r>
      <w:r w:rsidRPr="00C21CEF">
        <w:rPr>
          <w:rFonts w:ascii="Times New Roman" w:hAnsi="Times New Roman"/>
          <w:sz w:val="24"/>
          <w:szCs w:val="24"/>
        </w:rPr>
        <w:t>skirtingais mėnesiais 201</w:t>
      </w:r>
      <w:r>
        <w:rPr>
          <w:rFonts w:ascii="Times New Roman" w:hAnsi="Times New Roman"/>
          <w:sz w:val="24"/>
          <w:szCs w:val="24"/>
        </w:rPr>
        <w:t>9</w:t>
      </w:r>
      <w:r w:rsidRPr="00C21CEF">
        <w:rPr>
          <w:rFonts w:ascii="Times New Roman" w:hAnsi="Times New Roman"/>
          <w:sz w:val="24"/>
          <w:szCs w:val="24"/>
        </w:rPr>
        <w:t>–202</w:t>
      </w:r>
      <w:r w:rsidR="005C098A">
        <w:rPr>
          <w:rFonts w:ascii="Times New Roman" w:hAnsi="Times New Roman"/>
          <w:sz w:val="24"/>
          <w:szCs w:val="24"/>
        </w:rPr>
        <w:t>5</w:t>
      </w:r>
      <w:r w:rsidRPr="00C21CEF">
        <w:rPr>
          <w:rFonts w:ascii="Times New Roman" w:hAnsi="Times New Roman"/>
          <w:sz w:val="24"/>
          <w:szCs w:val="24"/>
        </w:rPr>
        <w:t xml:space="preserve"> m.</w:t>
      </w:r>
    </w:p>
    <w:p w14:paraId="14DB8257" w14:textId="3C7B84BB" w:rsidR="00E42936" w:rsidRDefault="00E42936" w:rsidP="00D7615C">
      <w:pPr>
        <w:spacing w:after="0" w:line="360" w:lineRule="auto"/>
        <w:ind w:firstLine="539"/>
        <w:jc w:val="both"/>
        <w:rPr>
          <w:rFonts w:ascii="Times New Roman" w:hAnsi="Times New Roman"/>
          <w:sz w:val="24"/>
          <w:szCs w:val="24"/>
        </w:rPr>
      </w:pPr>
    </w:p>
    <w:p w14:paraId="0C911830" w14:textId="6FB5DB26" w:rsidR="00E42936" w:rsidRPr="004D02DC" w:rsidRDefault="001742AC" w:rsidP="00D7615C">
      <w:pPr>
        <w:spacing w:after="0" w:line="360" w:lineRule="auto"/>
        <w:ind w:firstLine="539"/>
        <w:jc w:val="both"/>
        <w:rPr>
          <w:rFonts w:ascii="Times New Roman" w:hAnsi="Times New Roman"/>
          <w:sz w:val="24"/>
          <w:szCs w:val="24"/>
        </w:rPr>
      </w:pPr>
      <w:r>
        <w:rPr>
          <w:rFonts w:ascii="Times New Roman" w:hAnsi="Times New Roman"/>
          <w:sz w:val="24"/>
          <w:szCs w:val="24"/>
        </w:rPr>
        <w:t>Svarbiausias žiobrių</w:t>
      </w:r>
      <w:r w:rsidR="00D22196">
        <w:rPr>
          <w:rFonts w:ascii="Times New Roman" w:hAnsi="Times New Roman"/>
          <w:sz w:val="24"/>
          <w:szCs w:val="24"/>
        </w:rPr>
        <w:t xml:space="preserve"> </w:t>
      </w:r>
      <w:r>
        <w:rPr>
          <w:rFonts w:ascii="Times New Roman" w:hAnsi="Times New Roman"/>
          <w:sz w:val="24"/>
          <w:szCs w:val="24"/>
        </w:rPr>
        <w:t>verslinės žvejybos įrankis, nors pastaruoju metu jo dalis mažėja, 2019-</w:t>
      </w:r>
      <w:r w:rsidR="00B51863">
        <w:rPr>
          <w:rFonts w:ascii="Times New Roman" w:hAnsi="Times New Roman"/>
          <w:sz w:val="24"/>
          <w:szCs w:val="24"/>
        </w:rPr>
        <w:t xml:space="preserve">2024 </w:t>
      </w:r>
      <w:r>
        <w:rPr>
          <w:rFonts w:ascii="Times New Roman" w:hAnsi="Times New Roman"/>
          <w:sz w:val="24"/>
          <w:szCs w:val="24"/>
        </w:rPr>
        <w:t xml:space="preserve">m., kaip ir ankstesniu laikotarpiu, buvo 40-50 mm </w:t>
      </w:r>
      <w:r w:rsidRPr="004D02DC">
        <w:rPr>
          <w:rFonts w:ascii="Times New Roman" w:hAnsi="Times New Roman"/>
          <w:color w:val="000000" w:themeColor="text1"/>
          <w:sz w:val="24"/>
          <w:szCs w:val="24"/>
        </w:rPr>
        <w:t>tinklai</w:t>
      </w:r>
      <w:r w:rsidR="00A40FCC" w:rsidRPr="004D02DC">
        <w:rPr>
          <w:rFonts w:ascii="Times New Roman" w:hAnsi="Times New Roman"/>
          <w:color w:val="000000" w:themeColor="text1"/>
          <w:sz w:val="24"/>
          <w:szCs w:val="24"/>
        </w:rPr>
        <w:t xml:space="preserve"> (nuo 2023 m. 4</w:t>
      </w:r>
      <w:r w:rsidR="002E338B" w:rsidRPr="004D02DC">
        <w:rPr>
          <w:rFonts w:ascii="Times New Roman" w:hAnsi="Times New Roman"/>
          <w:color w:val="000000" w:themeColor="text1"/>
          <w:sz w:val="24"/>
          <w:szCs w:val="24"/>
        </w:rPr>
        <w:t>5-50</w:t>
      </w:r>
      <w:r w:rsidR="00A40FCC" w:rsidRPr="004D02DC">
        <w:rPr>
          <w:rFonts w:ascii="Times New Roman" w:hAnsi="Times New Roman"/>
          <w:color w:val="000000" w:themeColor="text1"/>
          <w:sz w:val="24"/>
          <w:szCs w:val="24"/>
        </w:rPr>
        <w:t xml:space="preserve"> mm)</w:t>
      </w:r>
      <w:r w:rsidRPr="004D02DC">
        <w:rPr>
          <w:rFonts w:ascii="Times New Roman" w:hAnsi="Times New Roman"/>
          <w:color w:val="000000" w:themeColor="text1"/>
          <w:sz w:val="24"/>
          <w:szCs w:val="24"/>
        </w:rPr>
        <w:t xml:space="preserve">. 2021 </w:t>
      </w:r>
      <w:r>
        <w:rPr>
          <w:rFonts w:ascii="Times New Roman" w:hAnsi="Times New Roman"/>
          <w:sz w:val="24"/>
          <w:szCs w:val="24"/>
        </w:rPr>
        <w:t xml:space="preserve">m. šiais tinklais pagaunamų žiobrių dalis lyginant su 2019 m. sumažėjo ir siekė </w:t>
      </w:r>
      <w:r w:rsidR="00F859B3">
        <w:rPr>
          <w:rFonts w:ascii="Times New Roman" w:hAnsi="Times New Roman"/>
          <w:sz w:val="24"/>
          <w:szCs w:val="24"/>
        </w:rPr>
        <w:t>50,6</w:t>
      </w:r>
      <w:r w:rsidR="009E0A89">
        <w:rPr>
          <w:rFonts w:ascii="Times New Roman" w:hAnsi="Times New Roman"/>
          <w:sz w:val="24"/>
          <w:szCs w:val="24"/>
        </w:rPr>
        <w:t>%</w:t>
      </w:r>
      <w:r w:rsidR="00F859B3">
        <w:rPr>
          <w:rFonts w:ascii="Times New Roman" w:hAnsi="Times New Roman"/>
          <w:sz w:val="24"/>
          <w:szCs w:val="24"/>
        </w:rPr>
        <w:t>, 2022 m. – 57,8</w:t>
      </w:r>
      <w:r w:rsidR="009E0A89">
        <w:rPr>
          <w:rFonts w:ascii="Times New Roman" w:hAnsi="Times New Roman"/>
          <w:sz w:val="24"/>
          <w:szCs w:val="24"/>
        </w:rPr>
        <w:t>%</w:t>
      </w:r>
      <w:r w:rsidR="00566E10">
        <w:rPr>
          <w:rFonts w:ascii="Times New Roman" w:hAnsi="Times New Roman"/>
          <w:sz w:val="24"/>
          <w:szCs w:val="24"/>
        </w:rPr>
        <w:t>, 2023 m. – 41</w:t>
      </w:r>
      <w:r w:rsidR="009E0A89">
        <w:rPr>
          <w:rFonts w:ascii="Times New Roman" w:hAnsi="Times New Roman"/>
          <w:sz w:val="24"/>
          <w:szCs w:val="24"/>
        </w:rPr>
        <w:t>%</w:t>
      </w:r>
      <w:r w:rsidR="00AF43A1">
        <w:rPr>
          <w:rFonts w:ascii="Times New Roman" w:hAnsi="Times New Roman"/>
          <w:sz w:val="24"/>
          <w:szCs w:val="24"/>
        </w:rPr>
        <w:t xml:space="preserve">, </w:t>
      </w:r>
      <w:r w:rsidR="00AF43A1" w:rsidRPr="004D02DC">
        <w:rPr>
          <w:rFonts w:ascii="Times New Roman" w:hAnsi="Times New Roman"/>
          <w:sz w:val="24"/>
          <w:szCs w:val="24"/>
        </w:rPr>
        <w:t>2024 – 27,1%</w:t>
      </w:r>
      <w:r w:rsidR="00965B0D" w:rsidRPr="004D02DC">
        <w:rPr>
          <w:rFonts w:ascii="Times New Roman" w:hAnsi="Times New Roman"/>
          <w:sz w:val="24"/>
          <w:szCs w:val="24"/>
        </w:rPr>
        <w:t xml:space="preserve"> (6.1 lent.)</w:t>
      </w:r>
      <w:r w:rsidRPr="004D02DC">
        <w:rPr>
          <w:rFonts w:ascii="Times New Roman" w:hAnsi="Times New Roman"/>
          <w:sz w:val="24"/>
          <w:szCs w:val="24"/>
        </w:rPr>
        <w:t>.</w:t>
      </w:r>
      <w:r w:rsidR="00AF43A1" w:rsidRPr="004D02DC">
        <w:rPr>
          <w:rFonts w:ascii="Times New Roman" w:hAnsi="Times New Roman"/>
          <w:sz w:val="24"/>
          <w:szCs w:val="24"/>
        </w:rPr>
        <w:t xml:space="preserve"> 2024 m. </w:t>
      </w:r>
      <w:r w:rsidR="00F02F19" w:rsidRPr="004D02DC">
        <w:rPr>
          <w:rFonts w:ascii="Times New Roman" w:hAnsi="Times New Roman"/>
          <w:sz w:val="24"/>
          <w:szCs w:val="24"/>
        </w:rPr>
        <w:t>m</w:t>
      </w:r>
      <w:r w:rsidR="00AF43A1" w:rsidRPr="004D02DC">
        <w:rPr>
          <w:rFonts w:ascii="Times New Roman" w:hAnsi="Times New Roman"/>
          <w:sz w:val="24"/>
          <w:szCs w:val="24"/>
        </w:rPr>
        <w:t>arinėmis gaudyklėmis jau buvo pagauta daugiau žiobrių nei šiais tinklais.</w:t>
      </w:r>
      <w:r w:rsidRPr="004D02DC">
        <w:rPr>
          <w:rFonts w:ascii="Times New Roman" w:hAnsi="Times New Roman"/>
          <w:sz w:val="24"/>
          <w:szCs w:val="24"/>
        </w:rPr>
        <w:t xml:space="preserve"> </w:t>
      </w:r>
      <w:r w:rsidR="00AF43A1" w:rsidRPr="004D02DC">
        <w:rPr>
          <w:rFonts w:ascii="Times New Roman" w:hAnsi="Times New Roman"/>
          <w:sz w:val="24"/>
          <w:szCs w:val="24"/>
        </w:rPr>
        <w:t xml:space="preserve">40-50 mm tinklų </w:t>
      </w:r>
      <w:r w:rsidR="002E1A92" w:rsidRPr="004D02DC">
        <w:rPr>
          <w:rFonts w:ascii="Times New Roman" w:hAnsi="Times New Roman"/>
          <w:sz w:val="24"/>
          <w:szCs w:val="24"/>
        </w:rPr>
        <w:t>laimikiuose žiobriai vidutiniškai sudarė 2</w:t>
      </w:r>
      <w:r w:rsidR="00A83BEB" w:rsidRPr="004D02DC">
        <w:rPr>
          <w:rFonts w:ascii="Times New Roman" w:hAnsi="Times New Roman"/>
          <w:sz w:val="24"/>
          <w:szCs w:val="24"/>
        </w:rPr>
        <w:t>6,7</w:t>
      </w:r>
      <w:r w:rsidR="009E0A89" w:rsidRPr="004D02DC">
        <w:rPr>
          <w:rFonts w:ascii="Times New Roman" w:hAnsi="Times New Roman"/>
          <w:sz w:val="24"/>
          <w:szCs w:val="24"/>
        </w:rPr>
        <w:t>%</w:t>
      </w:r>
      <w:r w:rsidR="00566E10" w:rsidRPr="004D02DC">
        <w:rPr>
          <w:rFonts w:ascii="Times New Roman" w:hAnsi="Times New Roman"/>
          <w:sz w:val="24"/>
          <w:szCs w:val="24"/>
        </w:rPr>
        <w:t xml:space="preserve"> visų laimikių</w:t>
      </w:r>
      <w:r w:rsidR="002E1A92" w:rsidRPr="004D02DC">
        <w:rPr>
          <w:rFonts w:ascii="Times New Roman" w:hAnsi="Times New Roman"/>
          <w:sz w:val="24"/>
          <w:szCs w:val="24"/>
        </w:rPr>
        <w:t xml:space="preserve">. Didžiausią dalį jie sudarė lapkričio, gruodžio ir sausio mėnesiais, vidutiniškai </w:t>
      </w:r>
      <w:r w:rsidR="00A83BEB" w:rsidRPr="004D02DC">
        <w:rPr>
          <w:rFonts w:ascii="Times New Roman" w:hAnsi="Times New Roman"/>
          <w:sz w:val="24"/>
          <w:szCs w:val="24"/>
        </w:rPr>
        <w:t>39,</w:t>
      </w:r>
      <w:r w:rsidR="005C098A" w:rsidRPr="004D02DC">
        <w:rPr>
          <w:rFonts w:ascii="Times New Roman" w:hAnsi="Times New Roman"/>
          <w:sz w:val="24"/>
          <w:szCs w:val="24"/>
        </w:rPr>
        <w:t>1</w:t>
      </w:r>
      <w:r w:rsidR="009E0A89" w:rsidRPr="004D02DC">
        <w:rPr>
          <w:rFonts w:ascii="Times New Roman" w:hAnsi="Times New Roman"/>
          <w:sz w:val="24"/>
          <w:szCs w:val="24"/>
        </w:rPr>
        <w:t>%</w:t>
      </w:r>
      <w:r w:rsidR="002E1A92" w:rsidRPr="004D02DC">
        <w:rPr>
          <w:rFonts w:ascii="Times New Roman" w:hAnsi="Times New Roman"/>
          <w:sz w:val="24"/>
          <w:szCs w:val="24"/>
        </w:rPr>
        <w:t xml:space="preserve"> visų laimikių, kiek mažesnė dalis buvo spalio mėnesį ir siekė 3</w:t>
      </w:r>
      <w:r w:rsidR="00A83BEB" w:rsidRPr="004D02DC">
        <w:rPr>
          <w:rFonts w:ascii="Times New Roman" w:hAnsi="Times New Roman"/>
          <w:sz w:val="24"/>
          <w:szCs w:val="24"/>
        </w:rPr>
        <w:t>0,</w:t>
      </w:r>
      <w:r w:rsidR="005C098A" w:rsidRPr="004D02DC">
        <w:rPr>
          <w:rFonts w:ascii="Times New Roman" w:hAnsi="Times New Roman"/>
          <w:sz w:val="24"/>
          <w:szCs w:val="24"/>
        </w:rPr>
        <w:t>9</w:t>
      </w:r>
      <w:r w:rsidR="009E0A89" w:rsidRPr="004D02DC">
        <w:rPr>
          <w:rFonts w:ascii="Times New Roman" w:hAnsi="Times New Roman"/>
          <w:sz w:val="24"/>
          <w:szCs w:val="24"/>
        </w:rPr>
        <w:t>%</w:t>
      </w:r>
      <w:r w:rsidR="002E1A92" w:rsidRPr="004D02DC">
        <w:rPr>
          <w:rFonts w:ascii="Times New Roman" w:hAnsi="Times New Roman"/>
          <w:sz w:val="24"/>
          <w:szCs w:val="24"/>
        </w:rPr>
        <w:t xml:space="preserve"> (6.</w:t>
      </w:r>
      <w:r w:rsidR="00E63361" w:rsidRPr="004D02DC">
        <w:rPr>
          <w:rFonts w:ascii="Times New Roman" w:hAnsi="Times New Roman"/>
          <w:sz w:val="24"/>
          <w:szCs w:val="24"/>
        </w:rPr>
        <w:t xml:space="preserve">6 </w:t>
      </w:r>
      <w:r w:rsidR="002E1A92" w:rsidRPr="004D02DC">
        <w:rPr>
          <w:rFonts w:ascii="Times New Roman" w:hAnsi="Times New Roman"/>
          <w:sz w:val="24"/>
          <w:szCs w:val="24"/>
        </w:rPr>
        <w:t>pav.).</w:t>
      </w:r>
    </w:p>
    <w:p w14:paraId="42213D60" w14:textId="31FF09B8" w:rsidR="00D7615C" w:rsidRDefault="00D22196" w:rsidP="00D7615C">
      <w:pPr>
        <w:spacing w:after="0" w:line="360" w:lineRule="auto"/>
        <w:ind w:firstLine="539"/>
        <w:jc w:val="both"/>
        <w:rPr>
          <w:rFonts w:ascii="Times New Roman" w:hAnsi="Times New Roman"/>
          <w:sz w:val="24"/>
          <w:szCs w:val="24"/>
        </w:rPr>
      </w:pPr>
      <w:r w:rsidRPr="004D02DC">
        <w:rPr>
          <w:rFonts w:ascii="Times New Roman" w:hAnsi="Times New Roman"/>
          <w:sz w:val="24"/>
          <w:szCs w:val="24"/>
        </w:rPr>
        <w:t>202</w:t>
      </w:r>
      <w:r w:rsidR="00A83BEB" w:rsidRPr="004D02DC">
        <w:rPr>
          <w:rFonts w:ascii="Times New Roman" w:hAnsi="Times New Roman"/>
          <w:sz w:val="24"/>
          <w:szCs w:val="24"/>
        </w:rPr>
        <w:t>5</w:t>
      </w:r>
      <w:r w:rsidRPr="004D02DC">
        <w:rPr>
          <w:rFonts w:ascii="Times New Roman" w:hAnsi="Times New Roman"/>
          <w:sz w:val="24"/>
          <w:szCs w:val="24"/>
        </w:rPr>
        <w:t xml:space="preserve"> m. žiobrių migracijos metu (rugsėjo-</w:t>
      </w:r>
      <w:r w:rsidR="00566E10" w:rsidRPr="004D02DC">
        <w:rPr>
          <w:rFonts w:ascii="Times New Roman" w:hAnsi="Times New Roman"/>
          <w:sz w:val="24"/>
          <w:szCs w:val="24"/>
        </w:rPr>
        <w:t>spal</w:t>
      </w:r>
      <w:r w:rsidRPr="004D02DC">
        <w:rPr>
          <w:rFonts w:ascii="Times New Roman" w:hAnsi="Times New Roman"/>
          <w:sz w:val="24"/>
          <w:szCs w:val="24"/>
        </w:rPr>
        <w:t xml:space="preserve">io mėnesiais) vykdytų </w:t>
      </w:r>
      <w:r w:rsidR="00DA2D2D" w:rsidRPr="004D02DC">
        <w:rPr>
          <w:rFonts w:ascii="Times New Roman" w:hAnsi="Times New Roman"/>
          <w:sz w:val="24"/>
          <w:szCs w:val="24"/>
        </w:rPr>
        <w:t xml:space="preserve">mokslinių </w:t>
      </w:r>
      <w:r w:rsidRPr="004D02DC">
        <w:rPr>
          <w:rFonts w:ascii="Times New Roman" w:hAnsi="Times New Roman"/>
          <w:sz w:val="24"/>
          <w:szCs w:val="24"/>
        </w:rPr>
        <w:t xml:space="preserve">tyrimų 40-50 mm tinklais </w:t>
      </w:r>
      <w:r w:rsidR="000F5BD5" w:rsidRPr="004D02DC">
        <w:rPr>
          <w:rFonts w:ascii="Times New Roman" w:hAnsi="Times New Roman"/>
          <w:sz w:val="24"/>
          <w:szCs w:val="24"/>
        </w:rPr>
        <w:t>laimikiuose</w:t>
      </w:r>
      <w:r w:rsidRPr="004D02DC">
        <w:rPr>
          <w:rFonts w:ascii="Times New Roman" w:hAnsi="Times New Roman"/>
          <w:sz w:val="24"/>
          <w:szCs w:val="24"/>
        </w:rPr>
        <w:t xml:space="preserve"> žiobriai sudarė</w:t>
      </w:r>
      <w:r w:rsidR="000F5BD5" w:rsidRPr="004D02DC">
        <w:rPr>
          <w:rFonts w:ascii="Times New Roman" w:hAnsi="Times New Roman"/>
          <w:sz w:val="24"/>
          <w:szCs w:val="24"/>
        </w:rPr>
        <w:t xml:space="preserve"> </w:t>
      </w:r>
      <w:r w:rsidR="00725D43" w:rsidRPr="004D02DC">
        <w:rPr>
          <w:rFonts w:ascii="Times New Roman" w:hAnsi="Times New Roman"/>
          <w:sz w:val="24"/>
          <w:szCs w:val="24"/>
        </w:rPr>
        <w:t>19,1</w:t>
      </w:r>
      <w:r w:rsidR="009E0A89" w:rsidRPr="004D02DC">
        <w:rPr>
          <w:rFonts w:ascii="Times New Roman" w:hAnsi="Times New Roman"/>
          <w:sz w:val="24"/>
          <w:szCs w:val="24"/>
        </w:rPr>
        <w:t>%</w:t>
      </w:r>
      <w:r w:rsidR="00170718" w:rsidRPr="004D02DC">
        <w:rPr>
          <w:rFonts w:ascii="Times New Roman" w:hAnsi="Times New Roman"/>
          <w:sz w:val="24"/>
          <w:szCs w:val="24"/>
        </w:rPr>
        <w:t xml:space="preserve"> </w:t>
      </w:r>
      <w:r w:rsidR="000F5BD5" w:rsidRPr="004D02DC">
        <w:rPr>
          <w:rFonts w:ascii="Times New Roman" w:hAnsi="Times New Roman"/>
          <w:sz w:val="24"/>
          <w:szCs w:val="24"/>
        </w:rPr>
        <w:t>visų laimikių</w:t>
      </w:r>
      <w:r w:rsidR="00170718" w:rsidRPr="004D02DC">
        <w:rPr>
          <w:rFonts w:ascii="Times New Roman" w:hAnsi="Times New Roman"/>
          <w:sz w:val="24"/>
          <w:szCs w:val="24"/>
        </w:rPr>
        <w:t xml:space="preserve">, </w:t>
      </w:r>
      <w:r w:rsidR="00DA2D2D" w:rsidRPr="004D02DC">
        <w:rPr>
          <w:rFonts w:ascii="Times New Roman" w:hAnsi="Times New Roman"/>
          <w:sz w:val="24"/>
          <w:szCs w:val="24"/>
        </w:rPr>
        <w:t>sugavimai</w:t>
      </w:r>
      <w:r w:rsidR="00170718" w:rsidRPr="004D02DC">
        <w:rPr>
          <w:rFonts w:ascii="Times New Roman" w:hAnsi="Times New Roman"/>
          <w:sz w:val="24"/>
          <w:szCs w:val="24"/>
        </w:rPr>
        <w:t xml:space="preserve"> žvejybos pastangai siekė </w:t>
      </w:r>
      <w:r w:rsidR="00725D43" w:rsidRPr="004D02DC">
        <w:rPr>
          <w:rFonts w:ascii="Times New Roman" w:hAnsi="Times New Roman"/>
          <w:sz w:val="24"/>
          <w:szCs w:val="24"/>
        </w:rPr>
        <w:t>0,5</w:t>
      </w:r>
      <w:r w:rsidR="00E42936" w:rsidRPr="004D02DC">
        <w:rPr>
          <w:rFonts w:ascii="Times New Roman" w:hAnsi="Times New Roman"/>
          <w:sz w:val="24"/>
          <w:szCs w:val="24"/>
        </w:rPr>
        <w:t> </w:t>
      </w:r>
      <w:r w:rsidR="00170718" w:rsidRPr="004D02DC">
        <w:rPr>
          <w:rFonts w:ascii="Times New Roman" w:hAnsi="Times New Roman"/>
          <w:sz w:val="24"/>
          <w:szCs w:val="24"/>
        </w:rPr>
        <w:t>kg</w:t>
      </w:r>
      <w:r w:rsidR="000F5BD5" w:rsidRPr="004D02DC">
        <w:rPr>
          <w:rFonts w:ascii="Times New Roman" w:hAnsi="Times New Roman"/>
          <w:sz w:val="24"/>
          <w:szCs w:val="24"/>
        </w:rPr>
        <w:t xml:space="preserve">. Priklausomai nuo tinklo akies dydžio, jų dalis siekė nuo </w:t>
      </w:r>
      <w:bookmarkStart w:id="71" w:name="_Hlk184385661"/>
      <w:bookmarkStart w:id="72" w:name="_Hlk216431479"/>
      <w:r w:rsidR="00725D43" w:rsidRPr="004D02DC">
        <w:rPr>
          <w:rFonts w:ascii="Times New Roman" w:hAnsi="Times New Roman"/>
          <w:sz w:val="24"/>
          <w:szCs w:val="24"/>
        </w:rPr>
        <w:t>34,1</w:t>
      </w:r>
      <w:r w:rsidR="009E0A89" w:rsidRPr="004D02DC">
        <w:rPr>
          <w:rFonts w:ascii="Times New Roman" w:hAnsi="Times New Roman"/>
          <w:sz w:val="24"/>
          <w:szCs w:val="24"/>
        </w:rPr>
        <w:t>%</w:t>
      </w:r>
      <w:r w:rsidR="000F5BD5" w:rsidRPr="004D02DC">
        <w:rPr>
          <w:rFonts w:ascii="Times New Roman" w:hAnsi="Times New Roman"/>
          <w:sz w:val="24"/>
          <w:szCs w:val="24"/>
        </w:rPr>
        <w:t xml:space="preserve"> 4</w:t>
      </w:r>
      <w:r w:rsidR="00566E10" w:rsidRPr="004D02DC">
        <w:rPr>
          <w:rFonts w:ascii="Times New Roman" w:hAnsi="Times New Roman"/>
          <w:sz w:val="24"/>
          <w:szCs w:val="24"/>
        </w:rPr>
        <w:t>0</w:t>
      </w:r>
      <w:r w:rsidR="000F5BD5" w:rsidRPr="004D02DC">
        <w:rPr>
          <w:rFonts w:ascii="Times New Roman" w:hAnsi="Times New Roman"/>
          <w:sz w:val="24"/>
          <w:szCs w:val="24"/>
        </w:rPr>
        <w:t xml:space="preserve"> mm iki </w:t>
      </w:r>
      <w:r w:rsidR="00725D43" w:rsidRPr="004D02DC">
        <w:rPr>
          <w:rFonts w:ascii="Times New Roman" w:hAnsi="Times New Roman"/>
          <w:sz w:val="24"/>
          <w:szCs w:val="24"/>
        </w:rPr>
        <w:t>12</w:t>
      </w:r>
      <w:r w:rsidR="009E0A89" w:rsidRPr="004D02DC">
        <w:rPr>
          <w:rFonts w:ascii="Times New Roman" w:hAnsi="Times New Roman"/>
          <w:sz w:val="24"/>
          <w:szCs w:val="24"/>
        </w:rPr>
        <w:t>%</w:t>
      </w:r>
      <w:r w:rsidR="00725D43" w:rsidRPr="004D02DC">
        <w:rPr>
          <w:rFonts w:ascii="Times New Roman" w:hAnsi="Times New Roman"/>
          <w:sz w:val="24"/>
          <w:szCs w:val="24"/>
        </w:rPr>
        <w:t xml:space="preserve"> 48 mm, o</w:t>
      </w:r>
      <w:r w:rsidR="000F5BD5" w:rsidRPr="004D02DC">
        <w:rPr>
          <w:rFonts w:ascii="Times New Roman" w:hAnsi="Times New Roman"/>
          <w:sz w:val="24"/>
          <w:szCs w:val="24"/>
        </w:rPr>
        <w:t xml:space="preserve"> </w:t>
      </w:r>
      <w:r w:rsidR="00566E10" w:rsidRPr="004D02DC">
        <w:rPr>
          <w:rFonts w:ascii="Times New Roman" w:hAnsi="Times New Roman"/>
          <w:sz w:val="24"/>
          <w:szCs w:val="24"/>
        </w:rPr>
        <w:t>50</w:t>
      </w:r>
      <w:r w:rsidR="000F5BD5" w:rsidRPr="004D02DC">
        <w:rPr>
          <w:rFonts w:ascii="Times New Roman" w:hAnsi="Times New Roman"/>
          <w:sz w:val="24"/>
          <w:szCs w:val="24"/>
        </w:rPr>
        <w:t xml:space="preserve"> mm</w:t>
      </w:r>
      <w:bookmarkEnd w:id="71"/>
      <w:r w:rsidR="000F5BD5" w:rsidRPr="004D02DC">
        <w:rPr>
          <w:rFonts w:ascii="Times New Roman" w:hAnsi="Times New Roman"/>
          <w:sz w:val="24"/>
          <w:szCs w:val="24"/>
        </w:rPr>
        <w:t xml:space="preserve"> tinkl</w:t>
      </w:r>
      <w:r w:rsidR="00725D43" w:rsidRPr="004D02DC">
        <w:rPr>
          <w:rFonts w:ascii="Times New Roman" w:hAnsi="Times New Roman"/>
          <w:sz w:val="24"/>
          <w:szCs w:val="24"/>
        </w:rPr>
        <w:t>ais</w:t>
      </w:r>
      <w:r w:rsidR="000F5BD5" w:rsidRPr="004D02DC">
        <w:rPr>
          <w:rFonts w:ascii="Times New Roman" w:hAnsi="Times New Roman"/>
          <w:sz w:val="24"/>
          <w:szCs w:val="24"/>
        </w:rPr>
        <w:t xml:space="preserve"> </w:t>
      </w:r>
      <w:r w:rsidR="00725D43" w:rsidRPr="004D02DC">
        <w:rPr>
          <w:rFonts w:ascii="Times New Roman" w:hAnsi="Times New Roman"/>
          <w:sz w:val="24"/>
          <w:szCs w:val="24"/>
        </w:rPr>
        <w:t>rudenį žiobrių pagauta nebuvo</w:t>
      </w:r>
      <w:r w:rsidR="000F5BD5" w:rsidRPr="004D02DC">
        <w:rPr>
          <w:rFonts w:ascii="Times New Roman" w:hAnsi="Times New Roman"/>
          <w:sz w:val="24"/>
          <w:szCs w:val="24"/>
        </w:rPr>
        <w:t xml:space="preserve">. </w:t>
      </w:r>
      <w:bookmarkEnd w:id="72"/>
      <w:r w:rsidR="000F5BD5" w:rsidRPr="004D02DC">
        <w:rPr>
          <w:rFonts w:ascii="Times New Roman" w:hAnsi="Times New Roman"/>
          <w:sz w:val="24"/>
          <w:szCs w:val="24"/>
        </w:rPr>
        <w:t xml:space="preserve">Panašiai kito ir santykinė biomasė. Žiobrių laimikiai žvejybos pastangai siekė nuo </w:t>
      </w:r>
      <w:r w:rsidR="00725D43" w:rsidRPr="004D02DC">
        <w:rPr>
          <w:rFonts w:ascii="Times New Roman" w:hAnsi="Times New Roman"/>
          <w:sz w:val="24"/>
          <w:szCs w:val="24"/>
        </w:rPr>
        <w:t>1,4</w:t>
      </w:r>
      <w:r w:rsidR="000F5BD5" w:rsidRPr="004D02DC">
        <w:rPr>
          <w:rFonts w:ascii="Times New Roman" w:hAnsi="Times New Roman"/>
          <w:sz w:val="24"/>
          <w:szCs w:val="24"/>
        </w:rPr>
        <w:t xml:space="preserve"> kg 40 mm iki 0,</w:t>
      </w:r>
      <w:r w:rsidR="00725D43" w:rsidRPr="004D02DC">
        <w:rPr>
          <w:rFonts w:ascii="Times New Roman" w:hAnsi="Times New Roman"/>
          <w:sz w:val="24"/>
          <w:szCs w:val="24"/>
        </w:rPr>
        <w:t>3</w:t>
      </w:r>
      <w:r w:rsidR="000F5BD5" w:rsidRPr="004D02DC">
        <w:rPr>
          <w:rFonts w:ascii="Times New Roman" w:hAnsi="Times New Roman"/>
          <w:sz w:val="24"/>
          <w:szCs w:val="24"/>
        </w:rPr>
        <w:t xml:space="preserve"> </w:t>
      </w:r>
      <w:r w:rsidR="00703852" w:rsidRPr="004D02DC">
        <w:rPr>
          <w:rFonts w:ascii="Times New Roman" w:hAnsi="Times New Roman"/>
          <w:sz w:val="24"/>
          <w:szCs w:val="24"/>
        </w:rPr>
        <w:t>kg</w:t>
      </w:r>
      <w:r w:rsidR="000F5BD5" w:rsidRPr="004D02DC">
        <w:rPr>
          <w:rFonts w:ascii="Times New Roman" w:hAnsi="Times New Roman"/>
          <w:sz w:val="24"/>
          <w:szCs w:val="24"/>
        </w:rPr>
        <w:t xml:space="preserve"> </w:t>
      </w:r>
      <w:r w:rsidR="00725D43" w:rsidRPr="004D02DC">
        <w:rPr>
          <w:rFonts w:ascii="Times New Roman" w:hAnsi="Times New Roman"/>
          <w:sz w:val="24"/>
          <w:szCs w:val="24"/>
        </w:rPr>
        <w:t>48</w:t>
      </w:r>
      <w:r w:rsidR="000F5BD5" w:rsidRPr="004D02DC">
        <w:rPr>
          <w:rFonts w:ascii="Times New Roman" w:hAnsi="Times New Roman"/>
          <w:sz w:val="24"/>
          <w:szCs w:val="24"/>
        </w:rPr>
        <w:t xml:space="preserve"> mm akių dydžio tinklais. Mažesnių nei 45 mm akies dydžio tinklų laimikiuose žiobrių santykinė dalis vidutiniškai siekė </w:t>
      </w:r>
      <w:r w:rsidR="00725D43" w:rsidRPr="004D02DC">
        <w:rPr>
          <w:rFonts w:ascii="Times New Roman" w:hAnsi="Times New Roman"/>
          <w:sz w:val="24"/>
          <w:szCs w:val="24"/>
        </w:rPr>
        <w:t>25</w:t>
      </w:r>
      <w:r w:rsidR="009E0A89" w:rsidRPr="004D02DC">
        <w:rPr>
          <w:rFonts w:ascii="Times New Roman" w:hAnsi="Times New Roman"/>
          <w:sz w:val="24"/>
          <w:szCs w:val="24"/>
        </w:rPr>
        <w:t>%</w:t>
      </w:r>
      <w:r w:rsidR="000F5BD5" w:rsidRPr="004D02DC">
        <w:rPr>
          <w:rFonts w:ascii="Times New Roman" w:hAnsi="Times New Roman"/>
          <w:sz w:val="24"/>
          <w:szCs w:val="24"/>
        </w:rPr>
        <w:t xml:space="preserve">, o sugavimai žvejybos pastangai – </w:t>
      </w:r>
      <w:r w:rsidR="00725D43" w:rsidRPr="004D02DC">
        <w:rPr>
          <w:rFonts w:ascii="Times New Roman" w:hAnsi="Times New Roman"/>
          <w:sz w:val="24"/>
          <w:szCs w:val="24"/>
        </w:rPr>
        <w:t>0,9</w:t>
      </w:r>
      <w:r w:rsidR="000F5BD5" w:rsidRPr="004D02DC">
        <w:rPr>
          <w:rFonts w:ascii="Times New Roman" w:hAnsi="Times New Roman"/>
          <w:sz w:val="24"/>
          <w:szCs w:val="24"/>
        </w:rPr>
        <w:t xml:space="preserve"> kg, </w:t>
      </w:r>
      <w:r w:rsidR="00170718" w:rsidRPr="004D02DC">
        <w:rPr>
          <w:rFonts w:ascii="Times New Roman" w:hAnsi="Times New Roman"/>
          <w:sz w:val="24"/>
          <w:szCs w:val="24"/>
        </w:rPr>
        <w:t xml:space="preserve">45-50 mm akies tinkluose – atitinkamai </w:t>
      </w:r>
      <w:r w:rsidR="00566E10" w:rsidRPr="004D02DC">
        <w:rPr>
          <w:rFonts w:ascii="Times New Roman" w:hAnsi="Times New Roman"/>
          <w:sz w:val="24"/>
          <w:szCs w:val="24"/>
        </w:rPr>
        <w:t>13,</w:t>
      </w:r>
      <w:r w:rsidR="00725D43" w:rsidRPr="004D02DC">
        <w:rPr>
          <w:rFonts w:ascii="Times New Roman" w:hAnsi="Times New Roman"/>
          <w:sz w:val="24"/>
          <w:szCs w:val="24"/>
        </w:rPr>
        <w:t>1</w:t>
      </w:r>
      <w:r w:rsidR="009E0A89" w:rsidRPr="004D02DC">
        <w:rPr>
          <w:rFonts w:ascii="Times New Roman" w:hAnsi="Times New Roman"/>
          <w:sz w:val="24"/>
          <w:szCs w:val="24"/>
        </w:rPr>
        <w:t>%</w:t>
      </w:r>
      <w:r w:rsidR="00170718" w:rsidRPr="004D02DC">
        <w:rPr>
          <w:rFonts w:ascii="Times New Roman" w:hAnsi="Times New Roman"/>
          <w:sz w:val="24"/>
          <w:szCs w:val="24"/>
        </w:rPr>
        <w:t xml:space="preserve"> ir </w:t>
      </w:r>
      <w:r w:rsidR="00725D43" w:rsidRPr="004D02DC">
        <w:rPr>
          <w:rFonts w:ascii="Times New Roman" w:hAnsi="Times New Roman"/>
          <w:sz w:val="24"/>
          <w:szCs w:val="24"/>
        </w:rPr>
        <w:t>0,3</w:t>
      </w:r>
      <w:r w:rsidR="00170718" w:rsidRPr="004D02DC">
        <w:rPr>
          <w:rFonts w:ascii="Times New Roman" w:hAnsi="Times New Roman"/>
          <w:sz w:val="24"/>
          <w:szCs w:val="24"/>
        </w:rPr>
        <w:t xml:space="preserve"> kg (6.</w:t>
      </w:r>
      <w:r w:rsidR="00F55EDA" w:rsidRPr="004D02DC">
        <w:rPr>
          <w:rFonts w:ascii="Times New Roman" w:hAnsi="Times New Roman"/>
          <w:sz w:val="24"/>
          <w:szCs w:val="24"/>
        </w:rPr>
        <w:t xml:space="preserve">7 </w:t>
      </w:r>
      <w:r w:rsidR="00170718" w:rsidRPr="004D02DC">
        <w:rPr>
          <w:rFonts w:ascii="Times New Roman" w:hAnsi="Times New Roman"/>
          <w:sz w:val="24"/>
          <w:szCs w:val="24"/>
        </w:rPr>
        <w:t>pav.).</w:t>
      </w:r>
      <w:r w:rsidR="009E5374" w:rsidRPr="004D02DC">
        <w:rPr>
          <w:rFonts w:ascii="Times New Roman" w:hAnsi="Times New Roman"/>
          <w:sz w:val="24"/>
          <w:szCs w:val="24"/>
        </w:rPr>
        <w:t xml:space="preserve"> </w:t>
      </w:r>
      <w:r w:rsidR="00AA0463" w:rsidRPr="004D02DC">
        <w:rPr>
          <w:rFonts w:ascii="Times New Roman" w:hAnsi="Times New Roman"/>
          <w:sz w:val="24"/>
          <w:szCs w:val="24"/>
        </w:rPr>
        <w:t>202</w:t>
      </w:r>
      <w:r w:rsidR="00725D43" w:rsidRPr="004D02DC">
        <w:rPr>
          <w:rFonts w:ascii="Times New Roman" w:hAnsi="Times New Roman"/>
          <w:sz w:val="24"/>
          <w:szCs w:val="24"/>
        </w:rPr>
        <w:t>5</w:t>
      </w:r>
      <w:r w:rsidR="00AA0463" w:rsidRPr="004D02DC">
        <w:rPr>
          <w:rFonts w:ascii="Times New Roman" w:hAnsi="Times New Roman"/>
          <w:sz w:val="24"/>
          <w:szCs w:val="24"/>
        </w:rPr>
        <w:t xml:space="preserve"> m. rudenį 40-50 mm tinklais pagautų žiobrių vidutinis ilgis (TL, cm) siekė </w:t>
      </w:r>
      <w:r w:rsidR="00C1710B" w:rsidRPr="004D02DC">
        <w:rPr>
          <w:rFonts w:ascii="Times New Roman" w:hAnsi="Times New Roman"/>
          <w:sz w:val="24"/>
          <w:szCs w:val="24"/>
        </w:rPr>
        <w:t>3</w:t>
      </w:r>
      <w:r w:rsidR="00725D43" w:rsidRPr="004D02DC">
        <w:rPr>
          <w:rFonts w:ascii="Times New Roman" w:hAnsi="Times New Roman"/>
          <w:sz w:val="24"/>
          <w:szCs w:val="24"/>
        </w:rPr>
        <w:t>1,1</w:t>
      </w:r>
      <w:r w:rsidR="00AA0463" w:rsidRPr="004D02DC">
        <w:rPr>
          <w:rFonts w:ascii="Times New Roman" w:hAnsi="Times New Roman"/>
          <w:sz w:val="24"/>
          <w:szCs w:val="24"/>
        </w:rPr>
        <w:t xml:space="preserve"> cm ir </w:t>
      </w:r>
      <w:r w:rsidR="00C1710B" w:rsidRPr="004D02DC">
        <w:rPr>
          <w:rFonts w:ascii="Times New Roman" w:hAnsi="Times New Roman"/>
          <w:sz w:val="24"/>
          <w:szCs w:val="24"/>
        </w:rPr>
        <w:t xml:space="preserve">buvo </w:t>
      </w:r>
      <w:r w:rsidR="00725D43" w:rsidRPr="004D02DC">
        <w:rPr>
          <w:rFonts w:ascii="Times New Roman" w:hAnsi="Times New Roman"/>
          <w:sz w:val="24"/>
          <w:szCs w:val="24"/>
        </w:rPr>
        <w:t>maž</w:t>
      </w:r>
      <w:r w:rsidR="00C1710B" w:rsidRPr="004D02DC">
        <w:rPr>
          <w:rFonts w:ascii="Times New Roman" w:hAnsi="Times New Roman"/>
          <w:sz w:val="24"/>
          <w:szCs w:val="24"/>
        </w:rPr>
        <w:t>esnis nei</w:t>
      </w:r>
      <w:r w:rsidR="00AA0463" w:rsidRPr="004D02DC">
        <w:rPr>
          <w:rFonts w:ascii="Times New Roman" w:hAnsi="Times New Roman"/>
          <w:sz w:val="24"/>
          <w:szCs w:val="24"/>
        </w:rPr>
        <w:t xml:space="preserve"> </w:t>
      </w:r>
      <w:r w:rsidR="00725D43" w:rsidRPr="004D02DC">
        <w:rPr>
          <w:rFonts w:ascii="Times New Roman" w:hAnsi="Times New Roman"/>
          <w:sz w:val="24"/>
          <w:szCs w:val="24"/>
        </w:rPr>
        <w:t>2024 m</w:t>
      </w:r>
      <w:r w:rsidR="00AA0463" w:rsidRPr="004D02DC">
        <w:rPr>
          <w:rFonts w:ascii="Times New Roman" w:hAnsi="Times New Roman"/>
          <w:sz w:val="24"/>
          <w:szCs w:val="24"/>
        </w:rPr>
        <w:t xml:space="preserve">. Skirtingo dydžio akių tinklais pagautų žiobrių vidutinis ilgis svyravo nuo </w:t>
      </w:r>
      <w:r w:rsidR="00725D43" w:rsidRPr="004D02DC">
        <w:rPr>
          <w:rFonts w:ascii="Times New Roman" w:hAnsi="Times New Roman"/>
          <w:sz w:val="24"/>
          <w:szCs w:val="24"/>
        </w:rPr>
        <w:t>29,9</w:t>
      </w:r>
      <w:r w:rsidR="00AA0463" w:rsidRPr="004D02DC">
        <w:rPr>
          <w:rFonts w:ascii="Times New Roman" w:hAnsi="Times New Roman"/>
          <w:sz w:val="24"/>
          <w:szCs w:val="24"/>
        </w:rPr>
        <w:t xml:space="preserve"> cm 40 mm</w:t>
      </w:r>
      <w:r w:rsidR="00725D43" w:rsidRPr="004D02DC">
        <w:rPr>
          <w:rFonts w:ascii="Times New Roman" w:hAnsi="Times New Roman"/>
          <w:sz w:val="24"/>
          <w:szCs w:val="24"/>
        </w:rPr>
        <w:t xml:space="preserve"> tinkle</w:t>
      </w:r>
      <w:r w:rsidR="00AA0463" w:rsidRPr="004D02DC">
        <w:rPr>
          <w:rFonts w:ascii="Times New Roman" w:hAnsi="Times New Roman"/>
          <w:sz w:val="24"/>
          <w:szCs w:val="24"/>
        </w:rPr>
        <w:t xml:space="preserve"> iki </w:t>
      </w:r>
      <w:r w:rsidR="00725D43" w:rsidRPr="004D02DC">
        <w:rPr>
          <w:rFonts w:ascii="Times New Roman" w:hAnsi="Times New Roman"/>
          <w:sz w:val="24"/>
          <w:szCs w:val="24"/>
        </w:rPr>
        <w:t>32,9</w:t>
      </w:r>
      <w:r w:rsidR="00AA0463" w:rsidRPr="004D02DC">
        <w:rPr>
          <w:rFonts w:ascii="Times New Roman" w:hAnsi="Times New Roman"/>
          <w:sz w:val="24"/>
          <w:szCs w:val="24"/>
        </w:rPr>
        <w:t xml:space="preserve"> cm </w:t>
      </w:r>
      <w:r w:rsidR="00725D43" w:rsidRPr="004D02DC">
        <w:rPr>
          <w:rFonts w:ascii="Times New Roman" w:hAnsi="Times New Roman"/>
          <w:sz w:val="24"/>
          <w:szCs w:val="24"/>
        </w:rPr>
        <w:t>48</w:t>
      </w:r>
      <w:r w:rsidR="00AA0463" w:rsidRPr="004D02DC">
        <w:rPr>
          <w:rFonts w:ascii="Times New Roman" w:hAnsi="Times New Roman"/>
          <w:sz w:val="24"/>
          <w:szCs w:val="24"/>
        </w:rPr>
        <w:t xml:space="preserve"> mm tinkle. </w:t>
      </w:r>
      <w:r w:rsidR="00C60B04" w:rsidRPr="004D02DC">
        <w:rPr>
          <w:rFonts w:ascii="Times New Roman" w:hAnsi="Times New Roman"/>
          <w:sz w:val="24"/>
          <w:szCs w:val="24"/>
        </w:rPr>
        <w:t xml:space="preserve">Neverslinė žiobrių priegauda 40-50 mm tinkluose </w:t>
      </w:r>
      <w:r w:rsidR="00C60B04" w:rsidRPr="004D02DC">
        <w:rPr>
          <w:rFonts w:ascii="Times New Roman" w:hAnsi="Times New Roman"/>
          <w:sz w:val="24"/>
          <w:szCs w:val="24"/>
        </w:rPr>
        <w:lastRenderedPageBreak/>
        <w:t xml:space="preserve">sudarė </w:t>
      </w:r>
      <w:r w:rsidR="00725D43" w:rsidRPr="004D02DC">
        <w:rPr>
          <w:rFonts w:ascii="Times New Roman" w:hAnsi="Times New Roman"/>
          <w:sz w:val="24"/>
          <w:szCs w:val="24"/>
        </w:rPr>
        <w:t xml:space="preserve">22,5%, apie 5 kartus didesnė nei 2024 m. ir panaši kaip 2023 m. </w:t>
      </w:r>
      <w:r w:rsidR="00AA0463" w:rsidRPr="004D02DC">
        <w:rPr>
          <w:rFonts w:ascii="Times New Roman" w:hAnsi="Times New Roman"/>
          <w:sz w:val="24"/>
          <w:szCs w:val="24"/>
        </w:rPr>
        <w:t>Did</w:t>
      </w:r>
      <w:r w:rsidR="00725D43" w:rsidRPr="004D02DC">
        <w:rPr>
          <w:rFonts w:ascii="Times New Roman" w:hAnsi="Times New Roman"/>
          <w:sz w:val="24"/>
          <w:szCs w:val="24"/>
        </w:rPr>
        <w:t>žiausia</w:t>
      </w:r>
      <w:r w:rsidR="00AA0463" w:rsidRPr="004D02DC">
        <w:rPr>
          <w:rFonts w:ascii="Times New Roman" w:hAnsi="Times New Roman"/>
          <w:sz w:val="24"/>
          <w:szCs w:val="24"/>
        </w:rPr>
        <w:t xml:space="preserve"> neverslinė priegauda buvo 40 mm tinkle ir sudarė </w:t>
      </w:r>
      <w:r w:rsidR="00725D43" w:rsidRPr="004D02DC">
        <w:rPr>
          <w:rFonts w:ascii="Times New Roman" w:hAnsi="Times New Roman"/>
          <w:sz w:val="24"/>
          <w:szCs w:val="24"/>
        </w:rPr>
        <w:t>42,4</w:t>
      </w:r>
      <w:r w:rsidR="009E0A89" w:rsidRPr="004D02DC">
        <w:rPr>
          <w:rFonts w:ascii="Times New Roman" w:hAnsi="Times New Roman"/>
          <w:sz w:val="24"/>
          <w:szCs w:val="24"/>
        </w:rPr>
        <w:t>%</w:t>
      </w:r>
      <w:r w:rsidR="00703852" w:rsidRPr="004D02DC">
        <w:rPr>
          <w:rFonts w:ascii="Times New Roman" w:hAnsi="Times New Roman"/>
          <w:sz w:val="24"/>
          <w:szCs w:val="24"/>
        </w:rPr>
        <w:t xml:space="preserve">, 43 mm tinkle – </w:t>
      </w:r>
      <w:r w:rsidR="00725D43" w:rsidRPr="004D02DC">
        <w:rPr>
          <w:rFonts w:ascii="Times New Roman" w:hAnsi="Times New Roman"/>
          <w:sz w:val="24"/>
          <w:szCs w:val="24"/>
        </w:rPr>
        <w:t>8,3</w:t>
      </w:r>
      <w:r w:rsidR="009E0A89" w:rsidRPr="004D02DC">
        <w:rPr>
          <w:rFonts w:ascii="Times New Roman" w:hAnsi="Times New Roman"/>
          <w:sz w:val="24"/>
          <w:szCs w:val="24"/>
        </w:rPr>
        <w:t>%</w:t>
      </w:r>
      <w:r w:rsidR="00725D43" w:rsidRPr="004D02DC">
        <w:rPr>
          <w:rFonts w:ascii="Times New Roman" w:hAnsi="Times New Roman"/>
          <w:sz w:val="24"/>
          <w:szCs w:val="24"/>
        </w:rPr>
        <w:t xml:space="preserve">, 45 mm tinkle – 7,1% </w:t>
      </w:r>
      <w:r w:rsidR="00C60B04" w:rsidRPr="004D02DC">
        <w:rPr>
          <w:rFonts w:ascii="Times New Roman" w:hAnsi="Times New Roman"/>
          <w:sz w:val="24"/>
          <w:szCs w:val="24"/>
        </w:rPr>
        <w:t xml:space="preserve"> žiobrių laimikių. </w:t>
      </w:r>
      <w:r w:rsidR="00725D43" w:rsidRPr="004D02DC">
        <w:rPr>
          <w:rFonts w:ascii="Times New Roman" w:hAnsi="Times New Roman"/>
          <w:sz w:val="24"/>
          <w:szCs w:val="24"/>
        </w:rPr>
        <w:t>48</w:t>
      </w:r>
      <w:r w:rsidR="00C60B04" w:rsidRPr="004D02DC">
        <w:rPr>
          <w:rFonts w:ascii="Times New Roman" w:hAnsi="Times New Roman"/>
          <w:sz w:val="24"/>
          <w:szCs w:val="24"/>
        </w:rPr>
        <w:t xml:space="preserve"> mm ti</w:t>
      </w:r>
      <w:bookmarkStart w:id="73" w:name="_Hlk184385787"/>
      <w:r w:rsidR="00C60B04" w:rsidRPr="004D02DC">
        <w:rPr>
          <w:rFonts w:ascii="Times New Roman" w:hAnsi="Times New Roman"/>
          <w:sz w:val="24"/>
          <w:szCs w:val="24"/>
        </w:rPr>
        <w:t>nkl</w:t>
      </w:r>
      <w:r w:rsidR="00725D43" w:rsidRPr="004D02DC">
        <w:rPr>
          <w:rFonts w:ascii="Times New Roman" w:hAnsi="Times New Roman"/>
          <w:sz w:val="24"/>
          <w:szCs w:val="24"/>
        </w:rPr>
        <w:t>o</w:t>
      </w:r>
      <w:r w:rsidR="00703852" w:rsidRPr="004D02DC">
        <w:rPr>
          <w:rFonts w:ascii="Times New Roman" w:hAnsi="Times New Roman"/>
          <w:sz w:val="24"/>
          <w:szCs w:val="24"/>
        </w:rPr>
        <w:t xml:space="preserve"> laimikiuose</w:t>
      </w:r>
      <w:r w:rsidR="00C60B04" w:rsidRPr="004D02DC">
        <w:rPr>
          <w:rFonts w:ascii="Times New Roman" w:hAnsi="Times New Roman"/>
          <w:sz w:val="24"/>
          <w:szCs w:val="24"/>
        </w:rPr>
        <w:t xml:space="preserve"> </w:t>
      </w:r>
      <w:r w:rsidR="00703852" w:rsidRPr="004D02DC">
        <w:rPr>
          <w:rFonts w:ascii="Times New Roman" w:hAnsi="Times New Roman"/>
          <w:sz w:val="24"/>
          <w:szCs w:val="24"/>
        </w:rPr>
        <w:t>neverslinio dydžio žiobrių nebuvo</w:t>
      </w:r>
      <w:r w:rsidR="00C60B04" w:rsidRPr="004D02DC">
        <w:rPr>
          <w:rFonts w:ascii="Times New Roman" w:hAnsi="Times New Roman"/>
          <w:sz w:val="24"/>
          <w:szCs w:val="24"/>
        </w:rPr>
        <w:t>.</w:t>
      </w:r>
      <w:bookmarkEnd w:id="73"/>
      <w:r w:rsidR="00C60B04" w:rsidRPr="004D02DC">
        <w:rPr>
          <w:rFonts w:ascii="Times New Roman" w:hAnsi="Times New Roman"/>
          <w:sz w:val="24"/>
          <w:szCs w:val="24"/>
        </w:rPr>
        <w:t xml:space="preserve"> </w:t>
      </w:r>
      <w:r w:rsidR="00C60B04" w:rsidRPr="004D02DC">
        <w:rPr>
          <w:rFonts w:ascii="Times New Roman" w:hAnsi="Times New Roman"/>
          <w:bCs/>
          <w:sz w:val="24"/>
          <w:szCs w:val="24"/>
        </w:rPr>
        <w:t xml:space="preserve">Mažesnių nei 45 mm akies dydžio tinklų laimikiuose žiobrių neverslinė priegauda siekė </w:t>
      </w:r>
      <w:r w:rsidR="0067432B" w:rsidRPr="004D02DC">
        <w:rPr>
          <w:rFonts w:ascii="Times New Roman" w:hAnsi="Times New Roman"/>
          <w:bCs/>
          <w:sz w:val="24"/>
          <w:szCs w:val="24"/>
        </w:rPr>
        <w:t>33,3</w:t>
      </w:r>
      <w:r w:rsidR="009E0A89" w:rsidRPr="004D02DC">
        <w:rPr>
          <w:rFonts w:ascii="Times New Roman" w:hAnsi="Times New Roman"/>
          <w:bCs/>
          <w:sz w:val="24"/>
          <w:szCs w:val="24"/>
        </w:rPr>
        <w:t>%</w:t>
      </w:r>
      <w:r w:rsidR="0067432B" w:rsidRPr="004D02DC">
        <w:rPr>
          <w:rFonts w:ascii="Times New Roman" w:hAnsi="Times New Roman"/>
          <w:bCs/>
          <w:sz w:val="24"/>
          <w:szCs w:val="24"/>
        </w:rPr>
        <w:t>, 45 mm ir didesnės</w:t>
      </w:r>
      <w:r w:rsidR="0067432B">
        <w:rPr>
          <w:rFonts w:ascii="Times New Roman" w:hAnsi="Times New Roman"/>
          <w:bCs/>
          <w:sz w:val="24"/>
          <w:szCs w:val="24"/>
        </w:rPr>
        <w:t xml:space="preserve"> akies tinkluose – </w:t>
      </w:r>
      <w:bookmarkStart w:id="74" w:name="_Hlk216431531"/>
      <w:r w:rsidR="0067432B">
        <w:rPr>
          <w:rFonts w:ascii="Times New Roman" w:hAnsi="Times New Roman"/>
          <w:bCs/>
          <w:sz w:val="24"/>
          <w:szCs w:val="24"/>
        </w:rPr>
        <w:t>3,8</w:t>
      </w:r>
      <w:r w:rsidR="0067432B">
        <w:rPr>
          <w:rFonts w:ascii="Times New Roman" w:hAnsi="Times New Roman"/>
          <w:sz w:val="24"/>
          <w:szCs w:val="24"/>
        </w:rPr>
        <w:t>%</w:t>
      </w:r>
      <w:r w:rsidR="00C60B04" w:rsidRPr="00FD0FA8">
        <w:rPr>
          <w:rFonts w:ascii="Times New Roman" w:hAnsi="Times New Roman"/>
          <w:bCs/>
          <w:sz w:val="24"/>
          <w:szCs w:val="24"/>
        </w:rPr>
        <w:t xml:space="preserve"> </w:t>
      </w:r>
      <w:bookmarkEnd w:id="74"/>
      <w:r w:rsidR="00C60B04" w:rsidRPr="00FD0FA8">
        <w:rPr>
          <w:rFonts w:ascii="Times New Roman" w:hAnsi="Times New Roman"/>
          <w:bCs/>
          <w:sz w:val="24"/>
          <w:szCs w:val="24"/>
        </w:rPr>
        <w:t>(</w:t>
      </w:r>
      <w:r w:rsidR="00C60B04">
        <w:rPr>
          <w:rFonts w:ascii="Times New Roman" w:hAnsi="Times New Roman"/>
          <w:sz w:val="24"/>
          <w:szCs w:val="24"/>
        </w:rPr>
        <w:t>6.</w:t>
      </w:r>
      <w:r w:rsidR="00F55EDA">
        <w:rPr>
          <w:rFonts w:ascii="Times New Roman" w:hAnsi="Times New Roman"/>
          <w:sz w:val="24"/>
          <w:szCs w:val="24"/>
        </w:rPr>
        <w:t xml:space="preserve">8 </w:t>
      </w:r>
      <w:r w:rsidR="00C60B04">
        <w:rPr>
          <w:rFonts w:ascii="Times New Roman" w:hAnsi="Times New Roman"/>
          <w:sz w:val="24"/>
          <w:szCs w:val="24"/>
        </w:rPr>
        <w:t>pav.).</w:t>
      </w:r>
      <w:r w:rsidR="00AE7B00" w:rsidRPr="00AE7B00">
        <w:t xml:space="preserve"> </w:t>
      </w:r>
      <w:r w:rsidR="00AE7B00" w:rsidRPr="00AE7B00">
        <w:rPr>
          <w:rFonts w:ascii="Times New Roman" w:hAnsi="Times New Roman"/>
          <w:sz w:val="24"/>
          <w:szCs w:val="24"/>
        </w:rPr>
        <w:t>Žiobriai yra migrantai, per Kuršių marias migruojantys neršti iš jūros. Jų neverslinės priegaudos dalis laimikiuose priklauso nuo nerštinės bandos ilgio struktūros. Ji skirtingais metais gali žymiai skirtis, tuo pačiu skiriasi ir priegaudos dalis.</w:t>
      </w:r>
      <w:r w:rsidR="001448DF">
        <w:rPr>
          <w:rFonts w:ascii="Times New Roman" w:hAnsi="Times New Roman"/>
          <w:sz w:val="24"/>
          <w:szCs w:val="24"/>
        </w:rPr>
        <w:t xml:space="preserve"> </w:t>
      </w:r>
      <w:r w:rsidR="00C1710B">
        <w:rPr>
          <w:rFonts w:ascii="Times New Roman" w:hAnsi="Times New Roman"/>
          <w:sz w:val="24"/>
          <w:szCs w:val="24"/>
        </w:rPr>
        <w:t xml:space="preserve">Ankstesnių, </w:t>
      </w:r>
      <w:r w:rsidR="001448DF">
        <w:rPr>
          <w:rFonts w:ascii="Times New Roman" w:hAnsi="Times New Roman"/>
          <w:sz w:val="24"/>
          <w:szCs w:val="24"/>
        </w:rPr>
        <w:t>2015-202</w:t>
      </w:r>
      <w:r w:rsidR="00C1710B">
        <w:rPr>
          <w:rFonts w:ascii="Times New Roman" w:hAnsi="Times New Roman"/>
          <w:sz w:val="24"/>
          <w:szCs w:val="24"/>
        </w:rPr>
        <w:t>3</w:t>
      </w:r>
      <w:r w:rsidR="001448DF">
        <w:rPr>
          <w:rFonts w:ascii="Times New Roman" w:hAnsi="Times New Roman"/>
          <w:sz w:val="24"/>
          <w:szCs w:val="24"/>
        </w:rPr>
        <w:t xml:space="preserve"> m. tyrimų metu</w:t>
      </w:r>
      <w:r w:rsidR="00AE7B00">
        <w:rPr>
          <w:rFonts w:ascii="Times New Roman" w:hAnsi="Times New Roman"/>
          <w:sz w:val="24"/>
          <w:szCs w:val="24"/>
        </w:rPr>
        <w:t>,</w:t>
      </w:r>
      <w:r w:rsidR="001448DF">
        <w:rPr>
          <w:rFonts w:ascii="Times New Roman" w:hAnsi="Times New Roman"/>
          <w:sz w:val="24"/>
          <w:szCs w:val="24"/>
        </w:rPr>
        <w:t xml:space="preserve"> </w:t>
      </w:r>
      <w:r w:rsidR="00C1710B">
        <w:rPr>
          <w:rFonts w:ascii="Times New Roman" w:hAnsi="Times New Roman"/>
          <w:sz w:val="24"/>
          <w:szCs w:val="24"/>
        </w:rPr>
        <w:t xml:space="preserve">žiobrių neverslinė priegauda buvo </w:t>
      </w:r>
      <w:bookmarkStart w:id="75" w:name="_Hlk216431594"/>
      <w:r w:rsidR="0067432B">
        <w:rPr>
          <w:rFonts w:ascii="Times New Roman" w:hAnsi="Times New Roman"/>
          <w:sz w:val="24"/>
          <w:szCs w:val="24"/>
        </w:rPr>
        <w:t>panaši (6.</w:t>
      </w:r>
      <w:r w:rsidR="00F55EDA">
        <w:rPr>
          <w:rFonts w:ascii="Times New Roman" w:hAnsi="Times New Roman"/>
          <w:sz w:val="24"/>
          <w:szCs w:val="24"/>
        </w:rPr>
        <w:t>9</w:t>
      </w:r>
      <w:r w:rsidR="0067432B">
        <w:rPr>
          <w:rFonts w:ascii="Times New Roman" w:hAnsi="Times New Roman"/>
          <w:sz w:val="24"/>
          <w:szCs w:val="24"/>
        </w:rPr>
        <w:t>-6.</w:t>
      </w:r>
      <w:r w:rsidR="00F55EDA">
        <w:rPr>
          <w:rFonts w:ascii="Times New Roman" w:hAnsi="Times New Roman"/>
          <w:sz w:val="24"/>
          <w:szCs w:val="24"/>
        </w:rPr>
        <w:t xml:space="preserve">12 </w:t>
      </w:r>
      <w:r w:rsidR="0067432B">
        <w:rPr>
          <w:rFonts w:ascii="Times New Roman" w:hAnsi="Times New Roman"/>
          <w:sz w:val="24"/>
          <w:szCs w:val="24"/>
        </w:rPr>
        <w:t xml:space="preserve">pav.), 2024 m. - </w:t>
      </w:r>
      <w:r w:rsidR="00C1710B">
        <w:rPr>
          <w:rFonts w:ascii="Times New Roman" w:hAnsi="Times New Roman"/>
          <w:sz w:val="24"/>
          <w:szCs w:val="24"/>
        </w:rPr>
        <w:t xml:space="preserve">kelis kartus </w:t>
      </w:r>
      <w:r w:rsidR="0067432B">
        <w:rPr>
          <w:rFonts w:ascii="Times New Roman" w:hAnsi="Times New Roman"/>
          <w:sz w:val="24"/>
          <w:szCs w:val="24"/>
        </w:rPr>
        <w:t>maž</w:t>
      </w:r>
      <w:r w:rsidR="00C1710B">
        <w:rPr>
          <w:rFonts w:ascii="Times New Roman" w:hAnsi="Times New Roman"/>
          <w:sz w:val="24"/>
          <w:szCs w:val="24"/>
        </w:rPr>
        <w:t>esnė</w:t>
      </w:r>
      <w:r w:rsidR="001448DF">
        <w:rPr>
          <w:rFonts w:ascii="Times New Roman" w:hAnsi="Times New Roman"/>
          <w:sz w:val="24"/>
          <w:szCs w:val="24"/>
        </w:rPr>
        <w:t>.</w:t>
      </w:r>
      <w:bookmarkEnd w:id="75"/>
    </w:p>
    <w:p w14:paraId="796A1FE4" w14:textId="462DAE2D" w:rsidR="00D7615C" w:rsidRDefault="00640E12" w:rsidP="00D7615C">
      <w:pPr>
        <w:spacing w:after="0" w:line="360" w:lineRule="auto"/>
        <w:ind w:firstLine="539"/>
        <w:jc w:val="both"/>
        <w:rPr>
          <w:rFonts w:ascii="Times New Roman" w:hAnsi="Times New Roman"/>
          <w:sz w:val="24"/>
          <w:szCs w:val="24"/>
        </w:rPr>
      </w:pPr>
      <w:r>
        <w:rPr>
          <w:rFonts w:ascii="Times New Roman" w:hAnsi="Times New Roman"/>
          <w:sz w:val="24"/>
          <w:szCs w:val="24"/>
        </w:rPr>
        <w:t>Didžiausi žiobrių versliniai laimikiai 202</w:t>
      </w:r>
      <w:r w:rsidR="0067432B">
        <w:rPr>
          <w:rFonts w:ascii="Times New Roman" w:hAnsi="Times New Roman"/>
          <w:sz w:val="24"/>
          <w:szCs w:val="24"/>
        </w:rPr>
        <w:t>5</w:t>
      </w:r>
      <w:r>
        <w:rPr>
          <w:rFonts w:ascii="Times New Roman" w:hAnsi="Times New Roman"/>
          <w:sz w:val="24"/>
          <w:szCs w:val="24"/>
        </w:rPr>
        <w:t xml:space="preserve"> m. sausio-spalio mėnesiais registruoti pietinėje marių dalyje (33-</w:t>
      </w:r>
      <w:r w:rsidR="00955678">
        <w:rPr>
          <w:rFonts w:ascii="Times New Roman" w:hAnsi="Times New Roman"/>
          <w:sz w:val="24"/>
          <w:szCs w:val="24"/>
        </w:rPr>
        <w:t>40</w:t>
      </w:r>
      <w:r>
        <w:rPr>
          <w:rFonts w:ascii="Times New Roman" w:hAnsi="Times New Roman"/>
          <w:sz w:val="24"/>
          <w:szCs w:val="24"/>
        </w:rPr>
        <w:t xml:space="preserve"> ž. b.), vidurinėje marių dalyje ties Kintais-Vente (</w:t>
      </w:r>
      <w:r w:rsidR="00955678">
        <w:rPr>
          <w:rFonts w:ascii="Times New Roman" w:hAnsi="Times New Roman"/>
          <w:sz w:val="24"/>
          <w:szCs w:val="24"/>
        </w:rPr>
        <w:t>40-42</w:t>
      </w:r>
      <w:r>
        <w:rPr>
          <w:rFonts w:ascii="Times New Roman" w:hAnsi="Times New Roman"/>
          <w:sz w:val="24"/>
          <w:szCs w:val="24"/>
        </w:rPr>
        <w:t>, 2</w:t>
      </w:r>
      <w:r w:rsidR="00955678">
        <w:rPr>
          <w:rFonts w:ascii="Times New Roman" w:hAnsi="Times New Roman"/>
          <w:sz w:val="24"/>
          <w:szCs w:val="24"/>
        </w:rPr>
        <w:t>1-22</w:t>
      </w:r>
      <w:r>
        <w:rPr>
          <w:rFonts w:ascii="Times New Roman" w:hAnsi="Times New Roman"/>
          <w:sz w:val="24"/>
          <w:szCs w:val="24"/>
        </w:rPr>
        <w:t>, 24</w:t>
      </w:r>
      <w:r w:rsidR="00955678">
        <w:rPr>
          <w:rFonts w:ascii="Times New Roman" w:hAnsi="Times New Roman"/>
          <w:sz w:val="24"/>
          <w:szCs w:val="24"/>
        </w:rPr>
        <w:t>, 4</w:t>
      </w:r>
      <w:r>
        <w:rPr>
          <w:rFonts w:ascii="Times New Roman" w:hAnsi="Times New Roman"/>
          <w:sz w:val="24"/>
          <w:szCs w:val="24"/>
        </w:rPr>
        <w:t xml:space="preserve"> ž.b.), </w:t>
      </w:r>
      <w:r w:rsidR="00955678">
        <w:rPr>
          <w:rFonts w:ascii="Times New Roman" w:hAnsi="Times New Roman"/>
          <w:sz w:val="24"/>
          <w:szCs w:val="24"/>
        </w:rPr>
        <w:t>šiauriau Pervalkos (8-9, 45 ž.b.)</w:t>
      </w:r>
      <w:r w:rsidR="008A2B20">
        <w:rPr>
          <w:rFonts w:ascii="Times New Roman" w:hAnsi="Times New Roman"/>
          <w:sz w:val="24"/>
          <w:szCs w:val="24"/>
        </w:rPr>
        <w:t xml:space="preserve"> </w:t>
      </w:r>
      <w:r w:rsidR="005F3396">
        <w:rPr>
          <w:rFonts w:ascii="Times New Roman" w:hAnsi="Times New Roman"/>
          <w:sz w:val="24"/>
          <w:szCs w:val="24"/>
        </w:rPr>
        <w:t>(6.</w:t>
      </w:r>
      <w:r w:rsidR="00F55EDA">
        <w:rPr>
          <w:rFonts w:ascii="Times New Roman" w:hAnsi="Times New Roman"/>
          <w:sz w:val="24"/>
          <w:szCs w:val="24"/>
        </w:rPr>
        <w:t xml:space="preserve">3 </w:t>
      </w:r>
      <w:r w:rsidR="005F3396">
        <w:rPr>
          <w:rFonts w:ascii="Times New Roman" w:hAnsi="Times New Roman"/>
          <w:sz w:val="24"/>
          <w:szCs w:val="24"/>
        </w:rPr>
        <w:t>lent.</w:t>
      </w:r>
      <w:r w:rsidR="00F55EDA">
        <w:rPr>
          <w:rFonts w:ascii="Times New Roman" w:hAnsi="Times New Roman"/>
          <w:sz w:val="24"/>
          <w:szCs w:val="24"/>
        </w:rPr>
        <w:t>, 6.5 pav.</w:t>
      </w:r>
      <w:r w:rsidR="005F3396">
        <w:rPr>
          <w:rFonts w:ascii="Times New Roman" w:hAnsi="Times New Roman"/>
          <w:sz w:val="24"/>
          <w:szCs w:val="24"/>
        </w:rPr>
        <w:t xml:space="preserve">). Rudeninės žiobrių migracijos metu (rugsėjo-spalio mėnesiais) verslinės žvejybos </w:t>
      </w:r>
      <w:r>
        <w:rPr>
          <w:rFonts w:ascii="Times New Roman" w:hAnsi="Times New Roman"/>
          <w:sz w:val="24"/>
          <w:szCs w:val="24"/>
        </w:rPr>
        <w:t>marinėmis ir stambiaakėmis gaudyklėmis</w:t>
      </w:r>
      <w:r w:rsidR="005F3396">
        <w:rPr>
          <w:rFonts w:ascii="Times New Roman" w:hAnsi="Times New Roman"/>
          <w:sz w:val="24"/>
          <w:szCs w:val="24"/>
        </w:rPr>
        <w:t xml:space="preserve"> didžiausi sugavimai pastangai stebėti </w:t>
      </w:r>
      <w:r w:rsidR="00955678">
        <w:rPr>
          <w:rFonts w:ascii="Times New Roman" w:hAnsi="Times New Roman"/>
          <w:sz w:val="24"/>
          <w:szCs w:val="24"/>
        </w:rPr>
        <w:t>vakarinėje</w:t>
      </w:r>
      <w:r>
        <w:rPr>
          <w:rFonts w:ascii="Times New Roman" w:hAnsi="Times New Roman"/>
          <w:sz w:val="24"/>
          <w:szCs w:val="24"/>
        </w:rPr>
        <w:t xml:space="preserve"> tarp </w:t>
      </w:r>
      <w:r w:rsidR="00955678">
        <w:rPr>
          <w:rFonts w:ascii="Times New Roman" w:hAnsi="Times New Roman"/>
          <w:sz w:val="24"/>
          <w:szCs w:val="24"/>
        </w:rPr>
        <w:t xml:space="preserve">marių dalyje tarp Drevernos ir </w:t>
      </w:r>
      <w:r>
        <w:rPr>
          <w:rFonts w:ascii="Times New Roman" w:hAnsi="Times New Roman"/>
          <w:sz w:val="24"/>
          <w:szCs w:val="24"/>
        </w:rPr>
        <w:t xml:space="preserve">Ventės </w:t>
      </w:r>
      <w:r w:rsidR="00955678">
        <w:rPr>
          <w:rFonts w:ascii="Times New Roman" w:hAnsi="Times New Roman"/>
          <w:sz w:val="24"/>
          <w:szCs w:val="24"/>
        </w:rPr>
        <w:t>rago</w:t>
      </w:r>
      <w:r>
        <w:rPr>
          <w:rFonts w:ascii="Times New Roman" w:hAnsi="Times New Roman"/>
          <w:sz w:val="24"/>
          <w:szCs w:val="24"/>
        </w:rPr>
        <w:t xml:space="preserve"> </w:t>
      </w:r>
      <w:r w:rsidR="005F3396">
        <w:rPr>
          <w:rFonts w:ascii="Times New Roman" w:hAnsi="Times New Roman"/>
          <w:sz w:val="24"/>
          <w:szCs w:val="24"/>
        </w:rPr>
        <w:t>(</w:t>
      </w:r>
      <w:r w:rsidR="001448DF">
        <w:rPr>
          <w:rFonts w:ascii="Times New Roman" w:hAnsi="Times New Roman"/>
          <w:sz w:val="24"/>
          <w:szCs w:val="24"/>
        </w:rPr>
        <w:t>7.4 pav.</w:t>
      </w:r>
      <w:r w:rsidR="005F3396">
        <w:rPr>
          <w:rFonts w:ascii="Times New Roman" w:hAnsi="Times New Roman"/>
          <w:sz w:val="24"/>
          <w:szCs w:val="24"/>
        </w:rPr>
        <w:t xml:space="preserve">). </w:t>
      </w:r>
    </w:p>
    <w:p w14:paraId="22FE4C5B" w14:textId="30B24496" w:rsidR="00C45B25" w:rsidRPr="005771B6" w:rsidRDefault="00C45B25" w:rsidP="00C45B25">
      <w:pPr>
        <w:spacing w:after="0" w:line="360" w:lineRule="auto"/>
        <w:ind w:firstLine="539"/>
        <w:jc w:val="both"/>
        <w:rPr>
          <w:rFonts w:ascii="Times New Roman" w:hAnsi="Times New Roman"/>
          <w:sz w:val="24"/>
          <w:szCs w:val="24"/>
        </w:rPr>
      </w:pPr>
      <w:r>
        <w:rPr>
          <w:rFonts w:ascii="Times New Roman" w:hAnsi="Times New Roman"/>
          <w:sz w:val="24"/>
          <w:szCs w:val="24"/>
        </w:rPr>
        <w:t>Antras pagal sugaunamus laimikius žiobrių verslinės žvejybos įrankis 2019-202</w:t>
      </w:r>
      <w:r w:rsidR="00B51D1D">
        <w:rPr>
          <w:rFonts w:ascii="Times New Roman" w:hAnsi="Times New Roman"/>
          <w:sz w:val="24"/>
          <w:szCs w:val="24"/>
        </w:rPr>
        <w:t>3</w:t>
      </w:r>
      <w:r>
        <w:rPr>
          <w:rFonts w:ascii="Times New Roman" w:hAnsi="Times New Roman"/>
          <w:sz w:val="24"/>
          <w:szCs w:val="24"/>
        </w:rPr>
        <w:t xml:space="preserve"> m.</w:t>
      </w:r>
      <w:r w:rsidRPr="00965B0D">
        <w:rPr>
          <w:rFonts w:ascii="Times New Roman" w:hAnsi="Times New Roman"/>
          <w:sz w:val="24"/>
          <w:szCs w:val="24"/>
        </w:rPr>
        <w:t xml:space="preserve"> </w:t>
      </w:r>
      <w:r>
        <w:rPr>
          <w:rFonts w:ascii="Times New Roman" w:hAnsi="Times New Roman"/>
          <w:sz w:val="24"/>
          <w:szCs w:val="24"/>
        </w:rPr>
        <w:t xml:space="preserve">buvo marinės gaudyklės. Pastaruoju metu jų dalis didėja, 2021 m. marinėmis gaudyklėmis pagaunamų žiobrių dalis lyginant su 2019 m. padidėjo </w:t>
      </w:r>
      <w:r w:rsidR="00194834">
        <w:rPr>
          <w:rFonts w:ascii="Times New Roman" w:hAnsi="Times New Roman"/>
          <w:sz w:val="24"/>
          <w:szCs w:val="24"/>
        </w:rPr>
        <w:t>tris</w:t>
      </w:r>
      <w:r>
        <w:rPr>
          <w:rFonts w:ascii="Times New Roman" w:hAnsi="Times New Roman"/>
          <w:sz w:val="24"/>
          <w:szCs w:val="24"/>
        </w:rPr>
        <w:t xml:space="preserve"> kart</w:t>
      </w:r>
      <w:r w:rsidR="00194834">
        <w:rPr>
          <w:rFonts w:ascii="Times New Roman" w:hAnsi="Times New Roman"/>
          <w:sz w:val="24"/>
          <w:szCs w:val="24"/>
        </w:rPr>
        <w:t>us</w:t>
      </w:r>
      <w:r>
        <w:rPr>
          <w:rFonts w:ascii="Times New Roman" w:hAnsi="Times New Roman"/>
          <w:sz w:val="24"/>
          <w:szCs w:val="24"/>
        </w:rPr>
        <w:t xml:space="preserve"> ir siekė </w:t>
      </w:r>
      <w:r w:rsidR="00194834">
        <w:rPr>
          <w:rFonts w:ascii="Times New Roman" w:hAnsi="Times New Roman"/>
          <w:sz w:val="24"/>
          <w:szCs w:val="24"/>
        </w:rPr>
        <w:t>32,7</w:t>
      </w:r>
      <w:r w:rsidR="009E0A89">
        <w:rPr>
          <w:rFonts w:ascii="Times New Roman" w:hAnsi="Times New Roman"/>
          <w:sz w:val="24"/>
          <w:szCs w:val="24"/>
        </w:rPr>
        <w:t>%</w:t>
      </w:r>
      <w:r w:rsidR="00194834">
        <w:rPr>
          <w:rFonts w:ascii="Times New Roman" w:hAnsi="Times New Roman"/>
          <w:sz w:val="24"/>
          <w:szCs w:val="24"/>
        </w:rPr>
        <w:t>, 2022 m. sudarė 27,1</w:t>
      </w:r>
      <w:r w:rsidR="009E0A89">
        <w:rPr>
          <w:rFonts w:ascii="Times New Roman" w:hAnsi="Times New Roman"/>
          <w:sz w:val="24"/>
          <w:szCs w:val="24"/>
        </w:rPr>
        <w:t>%</w:t>
      </w:r>
      <w:r w:rsidR="008A2B20">
        <w:rPr>
          <w:rFonts w:ascii="Times New Roman" w:hAnsi="Times New Roman"/>
          <w:sz w:val="24"/>
          <w:szCs w:val="24"/>
        </w:rPr>
        <w:t>, 2023 m. – 32,5</w:t>
      </w:r>
      <w:r w:rsidR="009E0A89">
        <w:rPr>
          <w:rFonts w:ascii="Times New Roman" w:hAnsi="Times New Roman"/>
          <w:sz w:val="24"/>
          <w:szCs w:val="24"/>
        </w:rPr>
        <w:t>%</w:t>
      </w:r>
      <w:r w:rsidR="00955678">
        <w:rPr>
          <w:rFonts w:ascii="Times New Roman" w:hAnsi="Times New Roman"/>
          <w:sz w:val="24"/>
          <w:szCs w:val="24"/>
        </w:rPr>
        <w:t xml:space="preserve">, o 2024 m. </w:t>
      </w:r>
      <w:r w:rsidR="009E0431">
        <w:rPr>
          <w:rFonts w:ascii="Times New Roman" w:hAnsi="Times New Roman"/>
          <w:sz w:val="24"/>
          <w:szCs w:val="24"/>
        </w:rPr>
        <w:t>jos buvo svarbiausias įrankis bei sugavo 43,5% žiobrių laimikių</w:t>
      </w:r>
      <w:r>
        <w:rPr>
          <w:rFonts w:ascii="Times New Roman" w:hAnsi="Times New Roman"/>
          <w:sz w:val="24"/>
          <w:szCs w:val="24"/>
        </w:rPr>
        <w:t xml:space="preserve">. Tuo pačiu laikotarpiu didėjo </w:t>
      </w:r>
      <w:r w:rsidR="00194834">
        <w:rPr>
          <w:rFonts w:ascii="Times New Roman" w:hAnsi="Times New Roman"/>
          <w:sz w:val="24"/>
          <w:szCs w:val="24"/>
        </w:rPr>
        <w:t xml:space="preserve">ir </w:t>
      </w:r>
      <w:r>
        <w:rPr>
          <w:rFonts w:ascii="Times New Roman" w:hAnsi="Times New Roman"/>
          <w:sz w:val="24"/>
          <w:szCs w:val="24"/>
        </w:rPr>
        <w:t>stambiaakėmis gaudyklėmis sugaunami žiobrių laimiki</w:t>
      </w:r>
      <w:r w:rsidR="00194834">
        <w:rPr>
          <w:rFonts w:ascii="Times New Roman" w:hAnsi="Times New Roman"/>
          <w:sz w:val="24"/>
          <w:szCs w:val="24"/>
        </w:rPr>
        <w:t>ų dalis</w:t>
      </w:r>
      <w:r w:rsidR="009E0431">
        <w:rPr>
          <w:rFonts w:ascii="Times New Roman" w:hAnsi="Times New Roman"/>
          <w:sz w:val="24"/>
          <w:szCs w:val="24"/>
        </w:rPr>
        <w:t>, 2024 m. jomis sugauta 20,9%</w:t>
      </w:r>
      <w:r>
        <w:rPr>
          <w:rFonts w:ascii="Times New Roman" w:hAnsi="Times New Roman"/>
          <w:sz w:val="24"/>
          <w:szCs w:val="24"/>
        </w:rPr>
        <w:t xml:space="preserve"> (6.1 lent</w:t>
      </w:r>
      <w:r w:rsidRPr="00821E78">
        <w:rPr>
          <w:rFonts w:ascii="Times New Roman" w:hAnsi="Times New Roman"/>
          <w:sz w:val="24"/>
          <w:szCs w:val="24"/>
        </w:rPr>
        <w:t>.). 2021-2022 m. vykdyto tyrimo marinėmis inkaruojamomis gaudyklėmis metu (birželio-spalio mėn.) žiobriai sudarė labai nedidelę visų laimikių dalį – 0,8</w:t>
      </w:r>
      <w:r w:rsidR="009E0A89">
        <w:rPr>
          <w:rFonts w:ascii="Times New Roman" w:hAnsi="Times New Roman"/>
          <w:sz w:val="24"/>
          <w:szCs w:val="24"/>
        </w:rPr>
        <w:t>%</w:t>
      </w:r>
      <w:r w:rsidRPr="00821E78">
        <w:rPr>
          <w:rFonts w:ascii="Times New Roman" w:hAnsi="Times New Roman"/>
          <w:sz w:val="24"/>
          <w:szCs w:val="24"/>
        </w:rPr>
        <w:t>. Neverslinio dydžio buvo didžioji dalis žiobrių – 79,6</w:t>
      </w:r>
      <w:r w:rsidR="009E0A89">
        <w:rPr>
          <w:rFonts w:ascii="Times New Roman" w:hAnsi="Times New Roman"/>
          <w:sz w:val="24"/>
          <w:szCs w:val="24"/>
        </w:rPr>
        <w:t>%</w:t>
      </w:r>
      <w:r w:rsidRPr="00821E78">
        <w:rPr>
          <w:rFonts w:ascii="Times New Roman" w:hAnsi="Times New Roman"/>
          <w:sz w:val="24"/>
          <w:szCs w:val="24"/>
        </w:rPr>
        <w:t xml:space="preserve">. </w:t>
      </w:r>
      <w:r>
        <w:rPr>
          <w:rFonts w:ascii="Times New Roman" w:hAnsi="Times New Roman"/>
          <w:sz w:val="24"/>
          <w:szCs w:val="24"/>
        </w:rPr>
        <w:t>Negyvos žiobrių priegaudos dalis siekė 6,6</w:t>
      </w:r>
      <w:r w:rsidR="009E0A89">
        <w:rPr>
          <w:rFonts w:ascii="Times New Roman" w:hAnsi="Times New Roman"/>
          <w:sz w:val="24"/>
          <w:szCs w:val="24"/>
        </w:rPr>
        <w:t>%</w:t>
      </w:r>
      <w:r>
        <w:rPr>
          <w:rFonts w:ascii="Times New Roman" w:hAnsi="Times New Roman"/>
          <w:sz w:val="24"/>
          <w:szCs w:val="24"/>
        </w:rPr>
        <w:t xml:space="preserve"> visų žiobrių skaičiaus. Nors tyrimas gaudyklėmis vyko ir rudenį (rugsėjo ir spalio mėnesiais), intensyvi žiobrių migracija tuo metu nevyko. Tuo galima paaiškinti nedidelę santykinę žiobrių laimikių dalį gaudyklėse. </w:t>
      </w:r>
    </w:p>
    <w:p w14:paraId="45D4282D" w14:textId="4294E6CB" w:rsidR="00D7615C" w:rsidRPr="00D7615C" w:rsidRDefault="00725D43" w:rsidP="00D7615C">
      <w:pPr>
        <w:spacing w:after="0" w:line="360" w:lineRule="auto"/>
        <w:ind w:firstLine="539"/>
        <w:jc w:val="both"/>
        <w:rPr>
          <w:rFonts w:ascii="Times New Roman" w:hAnsi="Times New Roman"/>
          <w:sz w:val="24"/>
          <w:szCs w:val="24"/>
        </w:rPr>
      </w:pPr>
      <w:r>
        <w:rPr>
          <w:noProof/>
        </w:rPr>
        <w:lastRenderedPageBreak/>
        <w:drawing>
          <wp:inline distT="0" distB="0" distL="0" distR="0" wp14:anchorId="6566C14D" wp14:editId="23B24552">
            <wp:extent cx="5038725" cy="2986087"/>
            <wp:effectExtent l="0" t="0" r="9525" b="5080"/>
            <wp:docPr id="222356670" name="Chart 1">
              <a:extLst xmlns:a="http://schemas.openxmlformats.org/drawingml/2006/main">
                <a:ext uri="{FF2B5EF4-FFF2-40B4-BE49-F238E27FC236}">
                  <a16:creationId xmlns:a16="http://schemas.microsoft.com/office/drawing/2014/main" id="{51A127CE-4323-4D0A-BE23-241E48A6C4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45616CFB" w14:textId="730C0EA6" w:rsidR="00170718" w:rsidRPr="00C21CEF" w:rsidRDefault="00170718" w:rsidP="00170718">
      <w:pPr>
        <w:spacing w:after="0" w:line="240" w:lineRule="auto"/>
        <w:jc w:val="both"/>
        <w:rPr>
          <w:rFonts w:ascii="Times New Roman" w:hAnsi="Times New Roman"/>
          <w:sz w:val="24"/>
          <w:szCs w:val="24"/>
        </w:rPr>
      </w:pPr>
      <w:r w:rsidRPr="00C21CEF">
        <w:rPr>
          <w:rFonts w:ascii="Times New Roman" w:hAnsi="Times New Roman"/>
          <w:sz w:val="24"/>
          <w:szCs w:val="24"/>
        </w:rPr>
        <w:t>6.</w:t>
      </w:r>
      <w:r w:rsidR="00E63361">
        <w:rPr>
          <w:rFonts w:ascii="Times New Roman" w:hAnsi="Times New Roman"/>
          <w:sz w:val="24"/>
          <w:szCs w:val="24"/>
        </w:rPr>
        <w:t>7</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Mokslinių žvejybų 40-50 mm tinklais ž</w:t>
      </w:r>
      <w:r w:rsidRPr="00C21CEF">
        <w:rPr>
          <w:rFonts w:ascii="Times New Roman" w:hAnsi="Times New Roman"/>
          <w:sz w:val="24"/>
          <w:szCs w:val="24"/>
        </w:rPr>
        <w:t xml:space="preserve">iobrių </w:t>
      </w:r>
      <w:r>
        <w:rPr>
          <w:rFonts w:ascii="Times New Roman" w:hAnsi="Times New Roman"/>
          <w:sz w:val="24"/>
          <w:szCs w:val="24"/>
        </w:rPr>
        <w:t xml:space="preserve">laimikių dalis </w:t>
      </w:r>
      <w:r w:rsidR="001448DF">
        <w:rPr>
          <w:rFonts w:ascii="Times New Roman" w:hAnsi="Times New Roman"/>
          <w:sz w:val="24"/>
          <w:szCs w:val="24"/>
        </w:rPr>
        <w:t xml:space="preserve">bendrame laimikyje </w:t>
      </w:r>
      <w:r>
        <w:rPr>
          <w:rFonts w:ascii="Times New Roman" w:hAnsi="Times New Roman"/>
          <w:sz w:val="24"/>
          <w:szCs w:val="24"/>
        </w:rPr>
        <w:t>(</w:t>
      </w:r>
      <w:r w:rsidRPr="00C21CEF">
        <w:rPr>
          <w:rFonts w:ascii="Times New Roman" w:hAnsi="Times New Roman"/>
          <w:sz w:val="24"/>
          <w:szCs w:val="24"/>
        </w:rPr>
        <w:t>%</w:t>
      </w:r>
      <w:r>
        <w:rPr>
          <w:rFonts w:ascii="Times New Roman" w:hAnsi="Times New Roman"/>
          <w:sz w:val="24"/>
          <w:szCs w:val="24"/>
        </w:rPr>
        <w:t>) ir sugavimai žvejybos pastangai</w:t>
      </w:r>
      <w:r w:rsidRPr="00C21CEF">
        <w:rPr>
          <w:rFonts w:ascii="Times New Roman" w:hAnsi="Times New Roman"/>
          <w:sz w:val="24"/>
          <w:szCs w:val="24"/>
        </w:rPr>
        <w:t xml:space="preserve"> </w:t>
      </w:r>
      <w:r>
        <w:rPr>
          <w:rFonts w:ascii="Times New Roman" w:hAnsi="Times New Roman"/>
          <w:sz w:val="24"/>
          <w:szCs w:val="24"/>
        </w:rPr>
        <w:t xml:space="preserve">(CPUE, kg) </w:t>
      </w:r>
      <w:r w:rsidRPr="00C21CEF">
        <w:rPr>
          <w:rFonts w:ascii="Times New Roman" w:hAnsi="Times New Roman"/>
          <w:sz w:val="24"/>
          <w:szCs w:val="24"/>
        </w:rPr>
        <w:t>202</w:t>
      </w:r>
      <w:r w:rsidR="00725D43">
        <w:rPr>
          <w:rFonts w:ascii="Times New Roman" w:hAnsi="Times New Roman"/>
          <w:sz w:val="24"/>
          <w:szCs w:val="24"/>
        </w:rPr>
        <w:t>5</w:t>
      </w:r>
      <w:r w:rsidRPr="00C21CEF">
        <w:rPr>
          <w:rFonts w:ascii="Times New Roman" w:hAnsi="Times New Roman"/>
          <w:sz w:val="24"/>
          <w:szCs w:val="24"/>
        </w:rPr>
        <w:t xml:space="preserve"> m. </w:t>
      </w:r>
      <w:r w:rsidR="003179D0">
        <w:rPr>
          <w:rFonts w:ascii="Times New Roman" w:hAnsi="Times New Roman"/>
          <w:sz w:val="24"/>
          <w:szCs w:val="24"/>
        </w:rPr>
        <w:t>rudenį</w:t>
      </w:r>
      <w:r w:rsidRPr="00C21CEF">
        <w:rPr>
          <w:rFonts w:ascii="Times New Roman" w:hAnsi="Times New Roman"/>
          <w:sz w:val="24"/>
          <w:szCs w:val="24"/>
        </w:rPr>
        <w:t>.</w:t>
      </w:r>
      <w:r>
        <w:rPr>
          <w:rFonts w:ascii="Times New Roman" w:hAnsi="Times New Roman"/>
          <w:sz w:val="24"/>
          <w:szCs w:val="24"/>
        </w:rPr>
        <w:t xml:space="preserve"> </w:t>
      </w:r>
    </w:p>
    <w:p w14:paraId="63DDE5DA" w14:textId="36302B38" w:rsidR="00A50B70" w:rsidRDefault="00725D43" w:rsidP="00D7615C">
      <w:pPr>
        <w:spacing w:after="0" w:line="360" w:lineRule="auto"/>
        <w:ind w:firstLine="539"/>
        <w:jc w:val="both"/>
        <w:rPr>
          <w:rFonts w:ascii="Times New Roman" w:hAnsi="Times New Roman"/>
          <w:sz w:val="24"/>
          <w:szCs w:val="24"/>
        </w:rPr>
      </w:pPr>
      <w:r>
        <w:rPr>
          <w:noProof/>
        </w:rPr>
        <w:drawing>
          <wp:inline distT="0" distB="0" distL="0" distR="0" wp14:anchorId="70F6C641" wp14:editId="091A1BC1">
            <wp:extent cx="4848225" cy="2986087"/>
            <wp:effectExtent l="0" t="0" r="9525" b="5080"/>
            <wp:docPr id="1524130302" name="Chart 1">
              <a:extLst xmlns:a="http://schemas.openxmlformats.org/drawingml/2006/main">
                <a:ext uri="{FF2B5EF4-FFF2-40B4-BE49-F238E27FC236}">
                  <a16:creationId xmlns:a16="http://schemas.microsoft.com/office/drawing/2014/main" id="{14E4A0DF-604F-4AC2-BF3D-0C0580CDD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53017FD5" w14:textId="28C2053A" w:rsidR="00A50B70" w:rsidRPr="00C21CEF" w:rsidRDefault="00A50B70" w:rsidP="00A50B70">
      <w:pPr>
        <w:spacing w:after="0" w:line="240" w:lineRule="auto"/>
        <w:jc w:val="both"/>
        <w:rPr>
          <w:rFonts w:ascii="Times New Roman" w:hAnsi="Times New Roman"/>
          <w:sz w:val="24"/>
          <w:szCs w:val="24"/>
        </w:rPr>
      </w:pPr>
      <w:r w:rsidRPr="00C21CEF">
        <w:rPr>
          <w:rFonts w:ascii="Times New Roman" w:hAnsi="Times New Roman"/>
          <w:sz w:val="24"/>
          <w:szCs w:val="24"/>
        </w:rPr>
        <w:t>6.</w:t>
      </w:r>
      <w:r w:rsidR="00E63361">
        <w:rPr>
          <w:rFonts w:ascii="Times New Roman" w:hAnsi="Times New Roman"/>
          <w:sz w:val="24"/>
          <w:szCs w:val="24"/>
        </w:rPr>
        <w:t>8</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Mokslinių žvejybų 40-50 mm tinklais vidutinis ž</w:t>
      </w:r>
      <w:r w:rsidRPr="00C21CEF">
        <w:rPr>
          <w:rFonts w:ascii="Times New Roman" w:hAnsi="Times New Roman"/>
          <w:sz w:val="24"/>
          <w:szCs w:val="24"/>
        </w:rPr>
        <w:t xml:space="preserve">iobrių </w:t>
      </w:r>
      <w:r>
        <w:rPr>
          <w:rFonts w:ascii="Times New Roman" w:hAnsi="Times New Roman"/>
          <w:sz w:val="24"/>
          <w:szCs w:val="24"/>
        </w:rPr>
        <w:t>ilgis (TL, cm)</w:t>
      </w:r>
      <w:r w:rsidR="00246C3E">
        <w:rPr>
          <w:rFonts w:ascii="Times New Roman" w:hAnsi="Times New Roman"/>
          <w:sz w:val="24"/>
          <w:szCs w:val="24"/>
        </w:rPr>
        <w:t xml:space="preserve"> ir neverslinė priegauda </w:t>
      </w:r>
      <w:r>
        <w:rPr>
          <w:rFonts w:ascii="Times New Roman" w:hAnsi="Times New Roman"/>
          <w:sz w:val="24"/>
          <w:szCs w:val="24"/>
        </w:rPr>
        <w:t>(</w:t>
      </w:r>
      <w:r w:rsidRPr="00C21CEF">
        <w:rPr>
          <w:rFonts w:ascii="Times New Roman" w:hAnsi="Times New Roman"/>
          <w:sz w:val="24"/>
          <w:szCs w:val="24"/>
        </w:rPr>
        <w:t>%</w:t>
      </w:r>
      <w:r>
        <w:rPr>
          <w:rFonts w:ascii="Times New Roman" w:hAnsi="Times New Roman"/>
          <w:sz w:val="24"/>
          <w:szCs w:val="24"/>
        </w:rPr>
        <w:t>)</w:t>
      </w:r>
      <w:r w:rsidR="00246C3E">
        <w:rPr>
          <w:rFonts w:ascii="Times New Roman" w:hAnsi="Times New Roman"/>
          <w:sz w:val="24"/>
          <w:szCs w:val="24"/>
        </w:rPr>
        <w:t xml:space="preserve"> </w:t>
      </w:r>
      <w:r w:rsidR="003179D0" w:rsidRPr="00C21CEF">
        <w:rPr>
          <w:rFonts w:ascii="Times New Roman" w:hAnsi="Times New Roman"/>
          <w:sz w:val="24"/>
          <w:szCs w:val="24"/>
        </w:rPr>
        <w:t>202</w:t>
      </w:r>
      <w:r w:rsidR="00725D43">
        <w:rPr>
          <w:rFonts w:ascii="Times New Roman" w:hAnsi="Times New Roman"/>
          <w:sz w:val="24"/>
          <w:szCs w:val="24"/>
        </w:rPr>
        <w:t>5</w:t>
      </w:r>
      <w:r w:rsidR="003179D0" w:rsidRPr="00C21CEF">
        <w:rPr>
          <w:rFonts w:ascii="Times New Roman" w:hAnsi="Times New Roman"/>
          <w:sz w:val="24"/>
          <w:szCs w:val="24"/>
        </w:rPr>
        <w:t xml:space="preserve"> m. </w:t>
      </w:r>
      <w:r w:rsidR="003179D0">
        <w:rPr>
          <w:rFonts w:ascii="Times New Roman" w:hAnsi="Times New Roman"/>
          <w:sz w:val="24"/>
          <w:szCs w:val="24"/>
        </w:rPr>
        <w:t>rudenį</w:t>
      </w:r>
      <w:r w:rsidRPr="00C21CEF">
        <w:rPr>
          <w:rFonts w:ascii="Times New Roman" w:hAnsi="Times New Roman"/>
          <w:sz w:val="24"/>
          <w:szCs w:val="24"/>
        </w:rPr>
        <w:t>.</w:t>
      </w:r>
      <w:r>
        <w:rPr>
          <w:rFonts w:ascii="Times New Roman" w:hAnsi="Times New Roman"/>
          <w:sz w:val="24"/>
          <w:szCs w:val="24"/>
        </w:rPr>
        <w:t xml:space="preserve"> </w:t>
      </w:r>
    </w:p>
    <w:p w14:paraId="56879BEF" w14:textId="15E0AAE4" w:rsidR="00A50B70" w:rsidRDefault="00A50B70" w:rsidP="00D7615C">
      <w:pPr>
        <w:spacing w:after="0" w:line="360" w:lineRule="auto"/>
        <w:ind w:firstLine="539"/>
        <w:jc w:val="both"/>
        <w:rPr>
          <w:rFonts w:ascii="Times New Roman" w:hAnsi="Times New Roman"/>
          <w:sz w:val="24"/>
          <w:szCs w:val="24"/>
        </w:rPr>
      </w:pPr>
    </w:p>
    <w:p w14:paraId="53C941AD" w14:textId="77777777" w:rsidR="001448DF" w:rsidRPr="00C21CEF" w:rsidRDefault="001448DF" w:rsidP="001448DF">
      <w:pPr>
        <w:spacing w:after="0" w:line="360" w:lineRule="auto"/>
        <w:jc w:val="both"/>
        <w:rPr>
          <w:rFonts w:ascii="Times New Roman" w:hAnsi="Times New Roman"/>
          <w:sz w:val="24"/>
          <w:szCs w:val="24"/>
        </w:rPr>
      </w:pPr>
      <w:r w:rsidRPr="00C21CEF">
        <w:rPr>
          <w:noProof/>
          <w:lang w:eastAsia="lt-LT" w:bidi="ar-SA"/>
        </w:rPr>
        <w:lastRenderedPageBreak/>
        <w:drawing>
          <wp:inline distT="0" distB="0" distL="0" distR="0" wp14:anchorId="17659FD1" wp14:editId="30B0E2C7">
            <wp:extent cx="5972175" cy="2719705"/>
            <wp:effectExtent l="0" t="0" r="0" b="0"/>
            <wp:docPr id="18" name="Chart 18">
              <a:extLst xmlns:a="http://schemas.openxmlformats.org/drawingml/2006/main">
                <a:ext uri="{FF2B5EF4-FFF2-40B4-BE49-F238E27FC236}">
                  <a16:creationId xmlns:a16="http://schemas.microsoft.com/office/drawing/2014/main" id="{FE5CE4E7-FB32-4FA0-9423-613CE07D83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6AE968C8" w14:textId="3B92C5AE" w:rsidR="001448DF" w:rsidRPr="00C21CEF" w:rsidRDefault="001448DF" w:rsidP="001448DF">
      <w:pPr>
        <w:spacing w:after="0" w:line="240" w:lineRule="auto"/>
        <w:jc w:val="both"/>
        <w:rPr>
          <w:rFonts w:ascii="Times New Roman" w:hAnsi="Times New Roman"/>
          <w:sz w:val="24"/>
          <w:szCs w:val="24"/>
        </w:rPr>
      </w:pPr>
      <w:r w:rsidRPr="00C21CEF">
        <w:rPr>
          <w:rFonts w:ascii="Times New Roman" w:hAnsi="Times New Roman"/>
          <w:sz w:val="24"/>
          <w:szCs w:val="24"/>
        </w:rPr>
        <w:t>6.</w:t>
      </w:r>
      <w:r w:rsidR="00E63361">
        <w:rPr>
          <w:rFonts w:ascii="Times New Roman" w:hAnsi="Times New Roman"/>
          <w:sz w:val="24"/>
          <w:szCs w:val="24"/>
        </w:rPr>
        <w:t>9</w:t>
      </w:r>
      <w:r w:rsidR="00E63361" w:rsidRPr="00C21CEF">
        <w:rPr>
          <w:rFonts w:ascii="Times New Roman" w:hAnsi="Times New Roman"/>
          <w:sz w:val="24"/>
          <w:szCs w:val="24"/>
        </w:rPr>
        <w:t xml:space="preserve"> </w:t>
      </w:r>
      <w:r w:rsidRPr="00C21CEF">
        <w:rPr>
          <w:rFonts w:ascii="Times New Roman" w:hAnsi="Times New Roman"/>
          <w:sz w:val="24"/>
          <w:szCs w:val="24"/>
        </w:rPr>
        <w:t>pav. Skirtingo akytumo verslinių tinklų laimikiai vienai žvejybos pastangai (kg, CPUE) Kuršių mariose 2020 m. spalio-lapkričio mėn.</w:t>
      </w:r>
    </w:p>
    <w:p w14:paraId="5038C30C" w14:textId="77777777" w:rsidR="001448DF" w:rsidRPr="00C21CEF" w:rsidRDefault="001448DF" w:rsidP="001448DF">
      <w:pPr>
        <w:spacing w:after="0" w:line="360" w:lineRule="auto"/>
        <w:jc w:val="both"/>
        <w:rPr>
          <w:rFonts w:ascii="Times New Roman" w:hAnsi="Times New Roman"/>
          <w:sz w:val="24"/>
          <w:szCs w:val="24"/>
        </w:rPr>
      </w:pPr>
      <w:r w:rsidRPr="00C21CEF">
        <w:rPr>
          <w:noProof/>
          <w:lang w:eastAsia="lt-LT" w:bidi="ar-SA"/>
        </w:rPr>
        <w:drawing>
          <wp:inline distT="0" distB="0" distL="0" distR="0" wp14:anchorId="3E9D2BC2" wp14:editId="2EA484B0">
            <wp:extent cx="5972175" cy="2531745"/>
            <wp:effectExtent l="0" t="0" r="0" b="0"/>
            <wp:docPr id="20" name="Chart 20">
              <a:extLst xmlns:a="http://schemas.openxmlformats.org/drawingml/2006/main">
                <a:ext uri="{FF2B5EF4-FFF2-40B4-BE49-F238E27FC236}">
                  <a16:creationId xmlns:a16="http://schemas.microsoft.com/office/drawing/2014/main" id="{D48F23B6-B51C-46E7-8F2E-E2212EC580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2C9F87FD" w14:textId="77A830CB" w:rsidR="001448DF" w:rsidRPr="00C21CEF" w:rsidRDefault="001448DF" w:rsidP="001448DF">
      <w:pPr>
        <w:spacing w:after="0" w:line="240" w:lineRule="auto"/>
        <w:jc w:val="both"/>
        <w:rPr>
          <w:rFonts w:ascii="Times New Roman" w:hAnsi="Times New Roman"/>
          <w:sz w:val="24"/>
          <w:szCs w:val="24"/>
        </w:rPr>
      </w:pPr>
      <w:r w:rsidRPr="00C21CEF">
        <w:rPr>
          <w:rFonts w:ascii="Times New Roman" w:hAnsi="Times New Roman"/>
          <w:sz w:val="24"/>
          <w:szCs w:val="24"/>
        </w:rPr>
        <w:t>6.</w:t>
      </w:r>
      <w:r w:rsidR="00E63361">
        <w:rPr>
          <w:rFonts w:ascii="Times New Roman" w:hAnsi="Times New Roman"/>
          <w:sz w:val="24"/>
          <w:szCs w:val="24"/>
        </w:rPr>
        <w:t>10</w:t>
      </w:r>
      <w:r w:rsidR="00E63361" w:rsidRPr="00C21CEF">
        <w:rPr>
          <w:rFonts w:ascii="Times New Roman" w:hAnsi="Times New Roman"/>
          <w:sz w:val="24"/>
          <w:szCs w:val="24"/>
        </w:rPr>
        <w:t xml:space="preserve"> </w:t>
      </w:r>
      <w:r w:rsidRPr="00C21CEF">
        <w:rPr>
          <w:rFonts w:ascii="Times New Roman" w:hAnsi="Times New Roman"/>
          <w:sz w:val="24"/>
          <w:szCs w:val="24"/>
        </w:rPr>
        <w:t>pav. Skirtingo akytumo verslinių tinklų laimikių sudėtis pagal biomasę Kuršių mariose 2020 m. spalio-lapkričio mėn.</w:t>
      </w:r>
    </w:p>
    <w:p w14:paraId="7F30CC93" w14:textId="77777777" w:rsidR="001448DF" w:rsidRPr="00C21CEF" w:rsidRDefault="001448DF" w:rsidP="001448DF">
      <w:pPr>
        <w:spacing w:after="0" w:line="360" w:lineRule="auto"/>
        <w:ind w:firstLine="539"/>
        <w:jc w:val="both"/>
        <w:rPr>
          <w:rFonts w:ascii="Times New Roman" w:hAnsi="Times New Roman"/>
          <w:sz w:val="24"/>
          <w:szCs w:val="24"/>
        </w:rPr>
      </w:pPr>
    </w:p>
    <w:p w14:paraId="0E25112D" w14:textId="77777777" w:rsidR="001448DF" w:rsidRPr="00C21CEF" w:rsidRDefault="001448DF" w:rsidP="001448DF">
      <w:pPr>
        <w:spacing w:after="0" w:line="360" w:lineRule="auto"/>
        <w:jc w:val="both"/>
        <w:rPr>
          <w:rFonts w:ascii="Times New Roman" w:hAnsi="Times New Roman"/>
          <w:sz w:val="24"/>
          <w:szCs w:val="24"/>
        </w:rPr>
      </w:pPr>
      <w:r w:rsidRPr="00C21CEF">
        <w:rPr>
          <w:noProof/>
          <w:lang w:eastAsia="lt-LT" w:bidi="ar-SA"/>
        </w:rPr>
        <w:lastRenderedPageBreak/>
        <w:drawing>
          <wp:inline distT="0" distB="0" distL="0" distR="0" wp14:anchorId="78830F94" wp14:editId="56F99115">
            <wp:extent cx="5972175" cy="2531745"/>
            <wp:effectExtent l="0" t="0" r="0" b="0"/>
            <wp:docPr id="24" name="Chart 24">
              <a:extLst xmlns:a="http://schemas.openxmlformats.org/drawingml/2006/main">
                <a:ext uri="{FF2B5EF4-FFF2-40B4-BE49-F238E27FC236}">
                  <a16:creationId xmlns:a16="http://schemas.microsoft.com/office/drawing/2014/main" id="{D48F23B6-B51C-46E7-8F2E-E2212EC580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3F10A2DF" w14:textId="100265C4" w:rsidR="001448DF" w:rsidRDefault="001448DF" w:rsidP="001448DF">
      <w:pPr>
        <w:spacing w:after="0" w:line="240" w:lineRule="auto"/>
        <w:jc w:val="both"/>
        <w:rPr>
          <w:rFonts w:ascii="Times New Roman" w:hAnsi="Times New Roman"/>
          <w:sz w:val="24"/>
          <w:szCs w:val="24"/>
        </w:rPr>
      </w:pPr>
      <w:r w:rsidRPr="00C21CEF">
        <w:rPr>
          <w:rFonts w:ascii="Times New Roman" w:hAnsi="Times New Roman"/>
          <w:sz w:val="24"/>
          <w:szCs w:val="24"/>
        </w:rPr>
        <w:t>6.</w:t>
      </w:r>
      <w:r w:rsidR="00E63361">
        <w:rPr>
          <w:rFonts w:ascii="Times New Roman" w:hAnsi="Times New Roman"/>
          <w:sz w:val="24"/>
          <w:szCs w:val="24"/>
        </w:rPr>
        <w:t>11</w:t>
      </w:r>
      <w:r w:rsidR="00E63361" w:rsidRPr="00C21CEF">
        <w:rPr>
          <w:rFonts w:ascii="Times New Roman" w:hAnsi="Times New Roman"/>
          <w:sz w:val="24"/>
          <w:szCs w:val="24"/>
        </w:rPr>
        <w:t xml:space="preserve"> </w:t>
      </w:r>
      <w:r w:rsidRPr="00C21CEF">
        <w:rPr>
          <w:rFonts w:ascii="Times New Roman" w:hAnsi="Times New Roman"/>
          <w:sz w:val="24"/>
          <w:szCs w:val="24"/>
        </w:rPr>
        <w:t>pav. Žiobrių laimikių sudėtis pagal gausumą skirtingo akytumo versliniuose tinkluose Kuršių mariose 2020 m. spalio-lapkričio mėn.</w:t>
      </w:r>
    </w:p>
    <w:p w14:paraId="0C08A71A" w14:textId="77777777" w:rsidR="001448DF" w:rsidRPr="00C21CEF" w:rsidRDefault="001448DF" w:rsidP="001448DF">
      <w:pPr>
        <w:spacing w:after="0" w:line="240" w:lineRule="auto"/>
        <w:jc w:val="both"/>
        <w:rPr>
          <w:rFonts w:ascii="Times New Roman" w:hAnsi="Times New Roman"/>
          <w:sz w:val="24"/>
          <w:szCs w:val="24"/>
        </w:rPr>
      </w:pPr>
    </w:p>
    <w:p w14:paraId="7C450F56" w14:textId="77777777" w:rsidR="001448DF" w:rsidRPr="00C21CEF" w:rsidRDefault="001448DF" w:rsidP="001448DF">
      <w:pPr>
        <w:spacing w:after="0" w:line="360" w:lineRule="auto"/>
        <w:jc w:val="both"/>
        <w:rPr>
          <w:rFonts w:ascii="Times New Roman" w:hAnsi="Times New Roman"/>
          <w:sz w:val="24"/>
          <w:szCs w:val="24"/>
        </w:rPr>
      </w:pPr>
      <w:r w:rsidRPr="00C21CEF">
        <w:rPr>
          <w:noProof/>
          <w:lang w:eastAsia="lt-LT" w:bidi="ar-SA"/>
        </w:rPr>
        <w:drawing>
          <wp:inline distT="0" distB="0" distL="0" distR="0" wp14:anchorId="3F3FB742" wp14:editId="0A6636A5">
            <wp:extent cx="5972175" cy="2544445"/>
            <wp:effectExtent l="0" t="0" r="0" b="0"/>
            <wp:docPr id="34" name="Chart 34">
              <a:extLst xmlns:a="http://schemas.openxmlformats.org/drawingml/2006/main">
                <a:ext uri="{FF2B5EF4-FFF2-40B4-BE49-F238E27FC236}">
                  <a16:creationId xmlns:a16="http://schemas.microsoft.com/office/drawing/2014/main" id="{F6D61BEE-E2DA-46F4-B030-0F168C004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006A5DA4" w14:textId="2DA0C25A" w:rsidR="001448DF" w:rsidRPr="00C21CEF" w:rsidRDefault="001448DF" w:rsidP="001448DF">
      <w:pPr>
        <w:spacing w:after="0" w:line="240" w:lineRule="auto"/>
        <w:jc w:val="both"/>
        <w:rPr>
          <w:rFonts w:ascii="Times New Roman" w:hAnsi="Times New Roman"/>
          <w:sz w:val="24"/>
          <w:szCs w:val="24"/>
        </w:rPr>
      </w:pPr>
      <w:r w:rsidRPr="00C21CEF">
        <w:rPr>
          <w:rFonts w:ascii="Times New Roman" w:hAnsi="Times New Roman"/>
          <w:sz w:val="24"/>
          <w:szCs w:val="24"/>
        </w:rPr>
        <w:t>6.</w:t>
      </w:r>
      <w:r w:rsidR="00E63361" w:rsidRPr="00C21CEF">
        <w:rPr>
          <w:rFonts w:ascii="Times New Roman" w:hAnsi="Times New Roman"/>
          <w:sz w:val="24"/>
          <w:szCs w:val="24"/>
        </w:rPr>
        <w:t>1</w:t>
      </w:r>
      <w:r w:rsidR="00E63361">
        <w:rPr>
          <w:rFonts w:ascii="Times New Roman" w:hAnsi="Times New Roman"/>
          <w:sz w:val="24"/>
          <w:szCs w:val="24"/>
        </w:rPr>
        <w:t>2</w:t>
      </w:r>
      <w:r w:rsidR="00E63361" w:rsidRPr="00C21CEF">
        <w:rPr>
          <w:rFonts w:ascii="Times New Roman" w:hAnsi="Times New Roman"/>
          <w:sz w:val="24"/>
          <w:szCs w:val="24"/>
        </w:rPr>
        <w:t xml:space="preserve"> </w:t>
      </w:r>
      <w:r w:rsidRPr="00C21CEF">
        <w:rPr>
          <w:rFonts w:ascii="Times New Roman" w:hAnsi="Times New Roman"/>
          <w:sz w:val="24"/>
          <w:szCs w:val="24"/>
        </w:rPr>
        <w:t>pav. Žiobrių laimikių sudėtis pagal gausumą skirtingo akytumo versliniuose tinkluose Kuršių mariose 2015-2016 ir 2018 m. spalio mėn. 10-30 d.</w:t>
      </w:r>
    </w:p>
    <w:p w14:paraId="0B9718C0" w14:textId="77777777" w:rsidR="001448DF" w:rsidRPr="00C21CEF" w:rsidRDefault="001448DF" w:rsidP="001448DF">
      <w:pPr>
        <w:spacing w:after="0" w:line="360" w:lineRule="auto"/>
        <w:ind w:firstLine="539"/>
        <w:jc w:val="both"/>
        <w:rPr>
          <w:rFonts w:ascii="Times New Roman" w:hAnsi="Times New Roman"/>
          <w:sz w:val="24"/>
          <w:szCs w:val="24"/>
        </w:rPr>
      </w:pPr>
    </w:p>
    <w:p w14:paraId="6B72D856" w14:textId="77777777" w:rsidR="00A50B70" w:rsidRPr="00D7615C" w:rsidRDefault="00A50B70" w:rsidP="00D7615C">
      <w:pPr>
        <w:spacing w:after="0" w:line="360" w:lineRule="auto"/>
        <w:ind w:firstLine="539"/>
        <w:jc w:val="both"/>
        <w:rPr>
          <w:rFonts w:ascii="Times New Roman" w:hAnsi="Times New Roman"/>
          <w:sz w:val="24"/>
          <w:szCs w:val="24"/>
        </w:rPr>
      </w:pPr>
    </w:p>
    <w:p w14:paraId="4DB9E433" w14:textId="77777777" w:rsidR="00C45B25" w:rsidRDefault="00C45B25">
      <w:pPr>
        <w:spacing w:after="0" w:line="240" w:lineRule="auto"/>
        <w:rPr>
          <w:rFonts w:ascii="Times New Roman" w:hAnsi="Times New Roman"/>
          <w:b/>
          <w:bCs/>
          <w:iCs/>
          <w:sz w:val="24"/>
          <w:szCs w:val="24"/>
        </w:rPr>
      </w:pPr>
      <w:r>
        <w:rPr>
          <w:rFonts w:ascii="Times New Roman" w:hAnsi="Times New Roman"/>
          <w:i/>
          <w:sz w:val="24"/>
          <w:szCs w:val="24"/>
        </w:rPr>
        <w:br w:type="page"/>
      </w:r>
    </w:p>
    <w:p w14:paraId="29CE4460" w14:textId="10C4172D" w:rsidR="00613D36" w:rsidRPr="00C21CEF" w:rsidRDefault="00613D36" w:rsidP="00613D36">
      <w:pPr>
        <w:pStyle w:val="Heading2"/>
        <w:spacing w:before="0" w:after="0" w:line="360" w:lineRule="auto"/>
        <w:rPr>
          <w:rFonts w:ascii="Times New Roman" w:hAnsi="Times New Roman" w:cs="Times New Roman"/>
          <w:i w:val="0"/>
          <w:sz w:val="24"/>
          <w:szCs w:val="24"/>
        </w:rPr>
      </w:pPr>
      <w:bookmarkStart w:id="76" w:name="_Toc220680702"/>
      <w:r w:rsidRPr="00C21CEF">
        <w:rPr>
          <w:rFonts w:ascii="Times New Roman" w:hAnsi="Times New Roman" w:cs="Times New Roman"/>
          <w:i w:val="0"/>
          <w:sz w:val="24"/>
          <w:szCs w:val="24"/>
        </w:rPr>
        <w:lastRenderedPageBreak/>
        <w:t>6.</w:t>
      </w:r>
      <w:r>
        <w:rPr>
          <w:rFonts w:ascii="Times New Roman" w:hAnsi="Times New Roman" w:cs="Times New Roman"/>
          <w:i w:val="0"/>
          <w:sz w:val="24"/>
          <w:szCs w:val="24"/>
        </w:rPr>
        <w:t>3</w:t>
      </w:r>
      <w:r w:rsidRPr="00C21CEF">
        <w:rPr>
          <w:rFonts w:ascii="Times New Roman" w:hAnsi="Times New Roman" w:cs="Times New Roman"/>
          <w:i w:val="0"/>
          <w:sz w:val="24"/>
          <w:szCs w:val="24"/>
        </w:rPr>
        <w:t xml:space="preserve">. </w:t>
      </w:r>
      <w:r>
        <w:rPr>
          <w:rFonts w:ascii="Times New Roman" w:hAnsi="Times New Roman" w:cs="Times New Roman"/>
          <w:i w:val="0"/>
          <w:sz w:val="24"/>
          <w:szCs w:val="24"/>
        </w:rPr>
        <w:t>STERKŲ VERSLINĖ ŽVEJYBA IR</w:t>
      </w:r>
      <w:r w:rsidRPr="00C21CEF">
        <w:rPr>
          <w:rFonts w:ascii="Times New Roman" w:hAnsi="Times New Roman" w:cs="Times New Roman"/>
          <w:i w:val="0"/>
          <w:sz w:val="24"/>
          <w:szCs w:val="24"/>
        </w:rPr>
        <w:t xml:space="preserve"> PRIEGAUDA</w:t>
      </w:r>
      <w:bookmarkEnd w:id="76"/>
    </w:p>
    <w:p w14:paraId="1D976BA8" w14:textId="5EB82249" w:rsidR="00613D36" w:rsidRDefault="00613D36" w:rsidP="00160410">
      <w:pPr>
        <w:spacing w:after="0" w:line="360" w:lineRule="auto"/>
        <w:ind w:firstLine="539"/>
        <w:jc w:val="both"/>
        <w:rPr>
          <w:rFonts w:ascii="Times New Roman" w:hAnsi="Times New Roman"/>
          <w:sz w:val="24"/>
          <w:szCs w:val="24"/>
        </w:rPr>
      </w:pPr>
    </w:p>
    <w:p w14:paraId="20786ABB" w14:textId="3BB1DA46" w:rsidR="007551D5" w:rsidRDefault="007551D5" w:rsidP="007551D5">
      <w:pPr>
        <w:spacing w:after="0" w:line="360" w:lineRule="auto"/>
        <w:ind w:firstLine="540"/>
        <w:jc w:val="both"/>
        <w:rPr>
          <w:rFonts w:ascii="Times New Roman" w:hAnsi="Times New Roman"/>
          <w:sz w:val="24"/>
          <w:szCs w:val="24"/>
        </w:rPr>
      </w:pPr>
      <w:bookmarkStart w:id="77" w:name="_Hlk213409236"/>
      <w:r w:rsidRPr="004D02DC">
        <w:rPr>
          <w:rFonts w:ascii="Times New Roman" w:hAnsi="Times New Roman"/>
          <w:sz w:val="24"/>
          <w:szCs w:val="24"/>
        </w:rPr>
        <w:t>Didžiausi sterkų laimikiai Kuršių mariose sugaunami rugsėjo mėnesį. Per šį mėnesį 2019-202</w:t>
      </w:r>
      <w:r w:rsidR="00D02ABA" w:rsidRPr="004D02DC">
        <w:rPr>
          <w:rFonts w:ascii="Times New Roman" w:hAnsi="Times New Roman"/>
          <w:sz w:val="24"/>
          <w:szCs w:val="24"/>
        </w:rPr>
        <w:t>4</w:t>
      </w:r>
      <w:r w:rsidRPr="004D02DC">
        <w:rPr>
          <w:rFonts w:ascii="Times New Roman" w:hAnsi="Times New Roman"/>
          <w:sz w:val="24"/>
          <w:szCs w:val="24"/>
        </w:rPr>
        <w:t xml:space="preserve"> m. buvo pagau</w:t>
      </w:r>
      <w:r w:rsidR="00C575ED" w:rsidRPr="004D02DC">
        <w:rPr>
          <w:rFonts w:ascii="Times New Roman" w:hAnsi="Times New Roman"/>
          <w:sz w:val="24"/>
          <w:szCs w:val="24"/>
        </w:rPr>
        <w:t>ta</w:t>
      </w:r>
      <w:r w:rsidRPr="004D02DC">
        <w:rPr>
          <w:rFonts w:ascii="Times New Roman" w:hAnsi="Times New Roman"/>
          <w:sz w:val="24"/>
          <w:szCs w:val="24"/>
        </w:rPr>
        <w:t xml:space="preserve"> </w:t>
      </w:r>
      <w:r w:rsidR="00D02ABA" w:rsidRPr="004D02DC">
        <w:rPr>
          <w:rFonts w:ascii="Times New Roman" w:hAnsi="Times New Roman"/>
          <w:sz w:val="24"/>
          <w:szCs w:val="24"/>
        </w:rPr>
        <w:t>39</w:t>
      </w:r>
      <w:r w:rsidR="009E0A89" w:rsidRPr="004D02DC">
        <w:rPr>
          <w:rFonts w:ascii="Times New Roman" w:hAnsi="Times New Roman"/>
          <w:sz w:val="24"/>
          <w:szCs w:val="24"/>
        </w:rPr>
        <w:t>%</w:t>
      </w:r>
      <w:r w:rsidRPr="004D02DC">
        <w:rPr>
          <w:rFonts w:ascii="Times New Roman" w:hAnsi="Times New Roman"/>
          <w:sz w:val="24"/>
          <w:szCs w:val="24"/>
        </w:rPr>
        <w:t xml:space="preserve"> visų sterkų laimikių, 1</w:t>
      </w:r>
      <w:r w:rsidR="00C575ED" w:rsidRPr="004D02DC">
        <w:rPr>
          <w:rFonts w:ascii="Times New Roman" w:hAnsi="Times New Roman"/>
          <w:sz w:val="24"/>
          <w:szCs w:val="24"/>
        </w:rPr>
        <w:t>1,</w:t>
      </w:r>
      <w:r w:rsidR="00D02ABA" w:rsidRPr="004D02DC">
        <w:rPr>
          <w:rFonts w:ascii="Times New Roman" w:hAnsi="Times New Roman"/>
          <w:sz w:val="24"/>
          <w:szCs w:val="24"/>
        </w:rPr>
        <w:t>7</w:t>
      </w:r>
      <w:r w:rsidR="009E0A89" w:rsidRPr="004D02DC">
        <w:rPr>
          <w:rFonts w:ascii="Times New Roman" w:hAnsi="Times New Roman"/>
          <w:sz w:val="24"/>
          <w:szCs w:val="24"/>
        </w:rPr>
        <w:t>%</w:t>
      </w:r>
      <w:r w:rsidRPr="004D02DC">
        <w:rPr>
          <w:rFonts w:ascii="Times New Roman" w:hAnsi="Times New Roman"/>
          <w:sz w:val="24"/>
          <w:szCs w:val="24"/>
        </w:rPr>
        <w:t xml:space="preserve"> pagauta </w:t>
      </w:r>
      <w:r w:rsidR="00C575ED" w:rsidRPr="004D02DC">
        <w:rPr>
          <w:rFonts w:ascii="Times New Roman" w:hAnsi="Times New Roman"/>
          <w:sz w:val="24"/>
          <w:szCs w:val="24"/>
        </w:rPr>
        <w:t>spalio</w:t>
      </w:r>
      <w:r w:rsidRPr="004D02DC">
        <w:rPr>
          <w:rFonts w:ascii="Times New Roman" w:hAnsi="Times New Roman"/>
          <w:sz w:val="24"/>
          <w:szCs w:val="24"/>
        </w:rPr>
        <w:t xml:space="preserve"> mėnes</w:t>
      </w:r>
      <w:r w:rsidR="00C575ED" w:rsidRPr="004D02DC">
        <w:rPr>
          <w:rFonts w:ascii="Times New Roman" w:hAnsi="Times New Roman"/>
          <w:sz w:val="24"/>
          <w:szCs w:val="24"/>
        </w:rPr>
        <w:t>į</w:t>
      </w:r>
      <w:r w:rsidRPr="004D02DC">
        <w:rPr>
          <w:rFonts w:ascii="Times New Roman" w:hAnsi="Times New Roman"/>
          <w:sz w:val="24"/>
          <w:szCs w:val="24"/>
        </w:rPr>
        <w:t xml:space="preserve"> (6.</w:t>
      </w:r>
      <w:r w:rsidR="00F55EDA" w:rsidRPr="004D02DC">
        <w:rPr>
          <w:rFonts w:ascii="Times New Roman" w:hAnsi="Times New Roman"/>
          <w:sz w:val="24"/>
          <w:szCs w:val="24"/>
        </w:rPr>
        <w:t xml:space="preserve">13 </w:t>
      </w:r>
      <w:r w:rsidRPr="004D02DC">
        <w:rPr>
          <w:rFonts w:ascii="Times New Roman" w:hAnsi="Times New Roman"/>
          <w:sz w:val="24"/>
          <w:szCs w:val="24"/>
        </w:rPr>
        <w:t xml:space="preserve">pav.). </w:t>
      </w:r>
      <w:bookmarkEnd w:id="77"/>
      <w:r w:rsidRPr="004D02DC">
        <w:rPr>
          <w:rFonts w:ascii="Times New Roman" w:hAnsi="Times New Roman"/>
          <w:sz w:val="24"/>
          <w:szCs w:val="24"/>
        </w:rPr>
        <w:t>Pagrindini</w:t>
      </w:r>
      <w:r w:rsidR="007167B2" w:rsidRPr="004D02DC">
        <w:rPr>
          <w:rFonts w:ascii="Times New Roman" w:hAnsi="Times New Roman"/>
          <w:sz w:val="24"/>
          <w:szCs w:val="24"/>
        </w:rPr>
        <w:t>ai</w:t>
      </w:r>
      <w:r w:rsidRPr="004D02DC">
        <w:rPr>
          <w:rFonts w:ascii="Times New Roman" w:hAnsi="Times New Roman"/>
          <w:sz w:val="24"/>
          <w:szCs w:val="24"/>
        </w:rPr>
        <w:t xml:space="preserve"> </w:t>
      </w:r>
      <w:r w:rsidR="007167B2" w:rsidRPr="004D02DC">
        <w:rPr>
          <w:rFonts w:ascii="Times New Roman" w:hAnsi="Times New Roman"/>
          <w:sz w:val="24"/>
          <w:szCs w:val="24"/>
        </w:rPr>
        <w:t>sterkų</w:t>
      </w:r>
      <w:r w:rsidRPr="004D02DC">
        <w:rPr>
          <w:rFonts w:ascii="Times New Roman" w:hAnsi="Times New Roman"/>
          <w:sz w:val="24"/>
          <w:szCs w:val="24"/>
        </w:rPr>
        <w:t xml:space="preserve"> verslinės žvejybos įranki</w:t>
      </w:r>
      <w:r w:rsidR="007167B2" w:rsidRPr="004D02DC">
        <w:rPr>
          <w:rFonts w:ascii="Times New Roman" w:hAnsi="Times New Roman"/>
          <w:sz w:val="24"/>
          <w:szCs w:val="24"/>
        </w:rPr>
        <w:t>ai</w:t>
      </w:r>
      <w:r w:rsidRPr="004D02DC">
        <w:rPr>
          <w:rFonts w:ascii="Times New Roman" w:hAnsi="Times New Roman"/>
          <w:sz w:val="24"/>
          <w:szCs w:val="24"/>
        </w:rPr>
        <w:t xml:space="preserve"> yra </w:t>
      </w:r>
      <w:r w:rsidR="007167B2" w:rsidRPr="004D02DC">
        <w:rPr>
          <w:rFonts w:ascii="Times New Roman" w:hAnsi="Times New Roman"/>
          <w:sz w:val="24"/>
          <w:szCs w:val="24"/>
        </w:rPr>
        <w:t xml:space="preserve">70-80 mm ir </w:t>
      </w:r>
      <w:r w:rsidRPr="004D02DC">
        <w:rPr>
          <w:rFonts w:ascii="Times New Roman" w:hAnsi="Times New Roman"/>
          <w:sz w:val="24"/>
          <w:szCs w:val="24"/>
        </w:rPr>
        <w:t>40-50 mm tinklai. Jais 2019-202</w:t>
      </w:r>
      <w:r w:rsidR="00463022" w:rsidRPr="004D02DC">
        <w:rPr>
          <w:rFonts w:ascii="Times New Roman" w:hAnsi="Times New Roman"/>
          <w:sz w:val="24"/>
          <w:szCs w:val="24"/>
        </w:rPr>
        <w:t>4</w:t>
      </w:r>
      <w:r w:rsidR="00AE432F" w:rsidRPr="004D02DC">
        <w:rPr>
          <w:rFonts w:ascii="Times New Roman" w:hAnsi="Times New Roman"/>
          <w:sz w:val="24"/>
          <w:szCs w:val="24"/>
        </w:rPr>
        <w:t> </w:t>
      </w:r>
      <w:r w:rsidRPr="004D02DC">
        <w:rPr>
          <w:rFonts w:ascii="Times New Roman" w:hAnsi="Times New Roman"/>
          <w:sz w:val="24"/>
          <w:szCs w:val="24"/>
        </w:rPr>
        <w:t xml:space="preserve">m. buvo sugauta </w:t>
      </w:r>
      <w:r w:rsidR="00463022" w:rsidRPr="004D02DC">
        <w:rPr>
          <w:rFonts w:ascii="Times New Roman" w:hAnsi="Times New Roman"/>
          <w:sz w:val="24"/>
          <w:szCs w:val="24"/>
        </w:rPr>
        <w:t>67,7</w:t>
      </w:r>
      <w:r w:rsidR="009E0A89" w:rsidRPr="004D02DC">
        <w:rPr>
          <w:rFonts w:ascii="Times New Roman" w:hAnsi="Times New Roman"/>
          <w:sz w:val="24"/>
          <w:szCs w:val="24"/>
        </w:rPr>
        <w:t>%</w:t>
      </w:r>
      <w:r w:rsidRPr="004D02DC">
        <w:rPr>
          <w:rFonts w:ascii="Times New Roman" w:hAnsi="Times New Roman"/>
          <w:sz w:val="24"/>
          <w:szCs w:val="24"/>
        </w:rPr>
        <w:t xml:space="preserve"> laimikių. </w:t>
      </w:r>
      <w:r w:rsidR="007167B2" w:rsidRPr="004D02DC">
        <w:rPr>
          <w:rFonts w:ascii="Times New Roman" w:hAnsi="Times New Roman"/>
          <w:sz w:val="24"/>
          <w:szCs w:val="24"/>
        </w:rPr>
        <w:t xml:space="preserve">70-80 mm </w:t>
      </w:r>
      <w:r w:rsidR="00966AA5" w:rsidRPr="004D02DC">
        <w:rPr>
          <w:rFonts w:ascii="Times New Roman" w:hAnsi="Times New Roman"/>
          <w:sz w:val="24"/>
          <w:szCs w:val="24"/>
        </w:rPr>
        <w:t>tinklais per šį laikotarpį buvo</w:t>
      </w:r>
      <w:r w:rsidR="007167B2" w:rsidRPr="004D02DC">
        <w:rPr>
          <w:rFonts w:ascii="Times New Roman" w:hAnsi="Times New Roman"/>
          <w:sz w:val="24"/>
          <w:szCs w:val="24"/>
        </w:rPr>
        <w:t xml:space="preserve"> sugauta 3</w:t>
      </w:r>
      <w:r w:rsidR="00463022" w:rsidRPr="004D02DC">
        <w:rPr>
          <w:rFonts w:ascii="Times New Roman" w:hAnsi="Times New Roman"/>
          <w:sz w:val="24"/>
          <w:szCs w:val="24"/>
        </w:rPr>
        <w:t>5,7</w:t>
      </w:r>
      <w:r w:rsidR="009E0A89" w:rsidRPr="004D02DC">
        <w:rPr>
          <w:rFonts w:ascii="Times New Roman" w:hAnsi="Times New Roman"/>
          <w:sz w:val="24"/>
          <w:szCs w:val="24"/>
        </w:rPr>
        <w:t>%</w:t>
      </w:r>
      <w:r w:rsidR="007167B2" w:rsidRPr="004D02DC">
        <w:rPr>
          <w:rFonts w:ascii="Times New Roman" w:hAnsi="Times New Roman"/>
          <w:sz w:val="24"/>
          <w:szCs w:val="24"/>
        </w:rPr>
        <w:t xml:space="preserve"> laimikių, 40-50 mm – </w:t>
      </w:r>
      <w:r w:rsidR="00CF0040" w:rsidRPr="004D02DC">
        <w:rPr>
          <w:rFonts w:ascii="Times New Roman" w:hAnsi="Times New Roman"/>
          <w:sz w:val="24"/>
          <w:szCs w:val="24"/>
        </w:rPr>
        <w:t>3</w:t>
      </w:r>
      <w:r w:rsidR="00463022" w:rsidRPr="004D02DC">
        <w:rPr>
          <w:rFonts w:ascii="Times New Roman" w:hAnsi="Times New Roman"/>
          <w:sz w:val="24"/>
          <w:szCs w:val="24"/>
        </w:rPr>
        <w:t>2</w:t>
      </w:r>
      <w:r w:rsidR="009E0A89" w:rsidRPr="004D02DC">
        <w:rPr>
          <w:rFonts w:ascii="Times New Roman" w:hAnsi="Times New Roman"/>
          <w:sz w:val="24"/>
          <w:szCs w:val="24"/>
        </w:rPr>
        <w:t>%</w:t>
      </w:r>
      <w:r w:rsidR="007167B2" w:rsidRPr="004D02DC">
        <w:rPr>
          <w:rFonts w:ascii="Times New Roman" w:hAnsi="Times New Roman"/>
          <w:sz w:val="24"/>
          <w:szCs w:val="24"/>
        </w:rPr>
        <w:t>. M</w:t>
      </w:r>
      <w:r w:rsidRPr="004D02DC">
        <w:rPr>
          <w:rFonts w:ascii="Times New Roman" w:hAnsi="Times New Roman"/>
          <w:sz w:val="24"/>
          <w:szCs w:val="24"/>
        </w:rPr>
        <w:t>arinėmis gaudyklėmis</w:t>
      </w:r>
      <w:r w:rsidR="007167B2" w:rsidRPr="004D02DC">
        <w:rPr>
          <w:rFonts w:ascii="Times New Roman" w:hAnsi="Times New Roman"/>
          <w:sz w:val="24"/>
          <w:szCs w:val="24"/>
        </w:rPr>
        <w:t xml:space="preserve"> buvo sugauta</w:t>
      </w:r>
      <w:r w:rsidR="00DA3DF5" w:rsidRPr="004D02DC">
        <w:rPr>
          <w:rFonts w:ascii="Times New Roman" w:hAnsi="Times New Roman"/>
          <w:sz w:val="24"/>
          <w:szCs w:val="24"/>
        </w:rPr>
        <w:t xml:space="preserve"> 2</w:t>
      </w:r>
      <w:r w:rsidR="00463022" w:rsidRPr="004D02DC">
        <w:rPr>
          <w:rFonts w:ascii="Times New Roman" w:hAnsi="Times New Roman"/>
          <w:sz w:val="24"/>
          <w:szCs w:val="24"/>
        </w:rPr>
        <w:t>4,1</w:t>
      </w:r>
      <w:r w:rsidR="009E0A89" w:rsidRPr="004D02DC">
        <w:rPr>
          <w:rFonts w:ascii="Times New Roman" w:hAnsi="Times New Roman"/>
          <w:sz w:val="24"/>
          <w:szCs w:val="24"/>
        </w:rPr>
        <w:t>%</w:t>
      </w:r>
      <w:r w:rsidR="00DA3DF5" w:rsidRPr="004D02DC">
        <w:rPr>
          <w:rFonts w:ascii="Times New Roman" w:hAnsi="Times New Roman"/>
          <w:sz w:val="24"/>
          <w:szCs w:val="24"/>
        </w:rPr>
        <w:t xml:space="preserve">, </w:t>
      </w:r>
      <w:r w:rsidR="007167B2" w:rsidRPr="004D02DC">
        <w:rPr>
          <w:rFonts w:ascii="Times New Roman" w:hAnsi="Times New Roman"/>
          <w:sz w:val="24"/>
          <w:szCs w:val="24"/>
        </w:rPr>
        <w:t>stambiaakėmis</w:t>
      </w:r>
      <w:r w:rsidR="00DA3DF5" w:rsidRPr="004D02DC">
        <w:rPr>
          <w:rFonts w:ascii="Times New Roman" w:hAnsi="Times New Roman"/>
          <w:sz w:val="24"/>
          <w:szCs w:val="24"/>
        </w:rPr>
        <w:t xml:space="preserve"> </w:t>
      </w:r>
      <w:r w:rsidR="00530AFE" w:rsidRPr="004D02DC">
        <w:rPr>
          <w:rFonts w:ascii="Times New Roman" w:hAnsi="Times New Roman"/>
          <w:sz w:val="24"/>
          <w:szCs w:val="24"/>
        </w:rPr>
        <w:t xml:space="preserve">gaudyklėmis </w:t>
      </w:r>
      <w:r w:rsidR="00707C8F" w:rsidRPr="004D02DC">
        <w:rPr>
          <w:rFonts w:ascii="Times New Roman" w:hAnsi="Times New Roman"/>
          <w:sz w:val="24"/>
          <w:szCs w:val="24"/>
        </w:rPr>
        <w:t>–</w:t>
      </w:r>
      <w:r w:rsidR="00DA3DF5" w:rsidRPr="004D02DC">
        <w:rPr>
          <w:rFonts w:ascii="Times New Roman" w:hAnsi="Times New Roman"/>
          <w:sz w:val="24"/>
          <w:szCs w:val="24"/>
        </w:rPr>
        <w:t xml:space="preserve"> </w:t>
      </w:r>
      <w:r w:rsidR="00707C8F" w:rsidRPr="004D02DC">
        <w:rPr>
          <w:rFonts w:ascii="Times New Roman" w:hAnsi="Times New Roman"/>
          <w:sz w:val="24"/>
          <w:szCs w:val="24"/>
        </w:rPr>
        <w:t>7,</w:t>
      </w:r>
      <w:r w:rsidR="00463022" w:rsidRPr="004D02DC">
        <w:rPr>
          <w:rFonts w:ascii="Times New Roman" w:hAnsi="Times New Roman"/>
          <w:sz w:val="24"/>
          <w:szCs w:val="24"/>
        </w:rPr>
        <w:t>9</w:t>
      </w:r>
      <w:r w:rsidR="009E0A89" w:rsidRPr="004D02DC">
        <w:rPr>
          <w:rFonts w:ascii="Times New Roman" w:hAnsi="Times New Roman"/>
          <w:sz w:val="24"/>
          <w:szCs w:val="24"/>
        </w:rPr>
        <w:t>%</w:t>
      </w:r>
      <w:r w:rsidR="00DA3DF5" w:rsidRPr="004D02DC">
        <w:rPr>
          <w:rFonts w:ascii="Times New Roman" w:hAnsi="Times New Roman"/>
          <w:sz w:val="24"/>
          <w:szCs w:val="24"/>
        </w:rPr>
        <w:t xml:space="preserve"> sterkų</w:t>
      </w:r>
      <w:r w:rsidRPr="004D02DC">
        <w:rPr>
          <w:rFonts w:ascii="Times New Roman" w:hAnsi="Times New Roman"/>
          <w:sz w:val="24"/>
          <w:szCs w:val="24"/>
        </w:rPr>
        <w:t xml:space="preserve"> (6.</w:t>
      </w:r>
      <w:r w:rsidR="00F55EDA" w:rsidRPr="004D02DC">
        <w:rPr>
          <w:rFonts w:ascii="Times New Roman" w:hAnsi="Times New Roman"/>
          <w:sz w:val="24"/>
          <w:szCs w:val="24"/>
        </w:rPr>
        <w:t xml:space="preserve">4 </w:t>
      </w:r>
      <w:r w:rsidRPr="004D02DC">
        <w:rPr>
          <w:rFonts w:ascii="Times New Roman" w:hAnsi="Times New Roman"/>
          <w:sz w:val="24"/>
          <w:szCs w:val="24"/>
        </w:rPr>
        <w:t>lent.).</w:t>
      </w:r>
      <w:r>
        <w:rPr>
          <w:rFonts w:ascii="Times New Roman" w:hAnsi="Times New Roman"/>
          <w:sz w:val="24"/>
          <w:szCs w:val="24"/>
        </w:rPr>
        <w:t xml:space="preserve"> </w:t>
      </w:r>
    </w:p>
    <w:p w14:paraId="59083FA2" w14:textId="2C7E0005" w:rsidR="000B0238" w:rsidRDefault="000B0238" w:rsidP="00160410">
      <w:pPr>
        <w:spacing w:after="0" w:line="360" w:lineRule="auto"/>
        <w:ind w:firstLine="539"/>
        <w:jc w:val="both"/>
        <w:rPr>
          <w:rFonts w:ascii="Times New Roman" w:hAnsi="Times New Roman"/>
          <w:sz w:val="24"/>
          <w:szCs w:val="24"/>
        </w:rPr>
      </w:pPr>
    </w:p>
    <w:p w14:paraId="417C281F" w14:textId="0A411313" w:rsidR="000B0238" w:rsidRPr="00C21CEF" w:rsidRDefault="00CA4E64" w:rsidP="000B0238">
      <w:pPr>
        <w:spacing w:after="0" w:line="240" w:lineRule="auto"/>
        <w:jc w:val="both"/>
        <w:rPr>
          <w:rFonts w:ascii="Times New Roman" w:hAnsi="Times New Roman"/>
          <w:sz w:val="24"/>
          <w:szCs w:val="24"/>
        </w:rPr>
      </w:pPr>
      <w:r>
        <w:rPr>
          <w:noProof/>
        </w:rPr>
        <w:drawing>
          <wp:inline distT="0" distB="0" distL="0" distR="0" wp14:anchorId="2C069B52" wp14:editId="4AAB2B8B">
            <wp:extent cx="5972175" cy="3193415"/>
            <wp:effectExtent l="0" t="0" r="0" b="6985"/>
            <wp:docPr id="648400577" name="Chart 1">
              <a:extLst xmlns:a="http://schemas.openxmlformats.org/drawingml/2006/main">
                <a:ext uri="{FF2B5EF4-FFF2-40B4-BE49-F238E27FC236}">
                  <a16:creationId xmlns:a16="http://schemas.microsoft.com/office/drawing/2014/main" id="{1D8AFF2C-C30B-4FC1-B1C6-9CE2392FB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003179D0" w:rsidRPr="00C21CEF">
        <w:rPr>
          <w:rFonts w:ascii="Times New Roman" w:hAnsi="Times New Roman"/>
          <w:sz w:val="24"/>
          <w:szCs w:val="24"/>
        </w:rPr>
        <w:t xml:space="preserve"> </w:t>
      </w:r>
      <w:r w:rsidR="000B0238" w:rsidRPr="00C21CEF">
        <w:rPr>
          <w:rFonts w:ascii="Times New Roman" w:hAnsi="Times New Roman"/>
          <w:sz w:val="24"/>
          <w:szCs w:val="24"/>
        </w:rPr>
        <w:t>6.</w:t>
      </w:r>
      <w:r w:rsidR="00E63361">
        <w:rPr>
          <w:rFonts w:ascii="Times New Roman" w:hAnsi="Times New Roman"/>
          <w:sz w:val="24"/>
          <w:szCs w:val="24"/>
        </w:rPr>
        <w:t>13</w:t>
      </w:r>
      <w:r w:rsidR="00E63361" w:rsidRPr="00C21CEF">
        <w:rPr>
          <w:rFonts w:ascii="Times New Roman" w:hAnsi="Times New Roman"/>
          <w:sz w:val="24"/>
          <w:szCs w:val="24"/>
        </w:rPr>
        <w:t xml:space="preserve"> </w:t>
      </w:r>
      <w:r w:rsidR="000B0238" w:rsidRPr="00C21CEF">
        <w:rPr>
          <w:rFonts w:ascii="Times New Roman" w:hAnsi="Times New Roman"/>
          <w:sz w:val="24"/>
          <w:szCs w:val="24"/>
        </w:rPr>
        <w:t xml:space="preserve">pav. </w:t>
      </w:r>
      <w:r w:rsidR="008E5CCF">
        <w:rPr>
          <w:rFonts w:ascii="Times New Roman" w:hAnsi="Times New Roman"/>
          <w:sz w:val="24"/>
          <w:szCs w:val="24"/>
        </w:rPr>
        <w:t>Sterk</w:t>
      </w:r>
      <w:r w:rsidR="000B0238" w:rsidRPr="00C21CEF">
        <w:rPr>
          <w:rFonts w:ascii="Times New Roman" w:hAnsi="Times New Roman"/>
          <w:sz w:val="24"/>
          <w:szCs w:val="24"/>
        </w:rPr>
        <w:t>ų versliniai sugavimai (t) skirtingais mėnesiais 201</w:t>
      </w:r>
      <w:r w:rsidR="000B0238">
        <w:rPr>
          <w:rFonts w:ascii="Times New Roman" w:hAnsi="Times New Roman"/>
          <w:sz w:val="24"/>
          <w:szCs w:val="24"/>
        </w:rPr>
        <w:t>9</w:t>
      </w:r>
      <w:r w:rsidR="000B0238" w:rsidRPr="00C21CEF">
        <w:rPr>
          <w:rFonts w:ascii="Times New Roman" w:hAnsi="Times New Roman"/>
          <w:sz w:val="24"/>
          <w:szCs w:val="24"/>
        </w:rPr>
        <w:t>–202</w:t>
      </w:r>
      <w:r>
        <w:rPr>
          <w:rFonts w:ascii="Times New Roman" w:hAnsi="Times New Roman"/>
          <w:sz w:val="24"/>
          <w:szCs w:val="24"/>
        </w:rPr>
        <w:t>5</w:t>
      </w:r>
      <w:r w:rsidR="000B0238" w:rsidRPr="00C21CEF">
        <w:rPr>
          <w:rFonts w:ascii="Times New Roman" w:hAnsi="Times New Roman"/>
          <w:sz w:val="24"/>
          <w:szCs w:val="24"/>
        </w:rPr>
        <w:t xml:space="preserve"> m. (* sausio-</w:t>
      </w:r>
      <w:r w:rsidR="005B5ED8">
        <w:rPr>
          <w:rFonts w:ascii="Times New Roman" w:hAnsi="Times New Roman"/>
          <w:sz w:val="24"/>
          <w:szCs w:val="24"/>
        </w:rPr>
        <w:t>spali</w:t>
      </w:r>
      <w:r w:rsidR="000B0238" w:rsidRPr="00C21CEF">
        <w:rPr>
          <w:rFonts w:ascii="Times New Roman" w:hAnsi="Times New Roman"/>
          <w:sz w:val="24"/>
          <w:szCs w:val="24"/>
        </w:rPr>
        <w:t>o mėn.).</w:t>
      </w:r>
    </w:p>
    <w:p w14:paraId="531C151D" w14:textId="77777777" w:rsidR="000B0238" w:rsidRDefault="000B0238" w:rsidP="000B0238">
      <w:pPr>
        <w:spacing w:after="0" w:line="360" w:lineRule="auto"/>
        <w:ind w:firstLine="539"/>
        <w:jc w:val="both"/>
        <w:rPr>
          <w:rFonts w:ascii="Times New Roman" w:hAnsi="Times New Roman"/>
          <w:sz w:val="24"/>
          <w:szCs w:val="24"/>
        </w:rPr>
      </w:pPr>
    </w:p>
    <w:p w14:paraId="6DE31F4F" w14:textId="77777777" w:rsidR="00BA0A40" w:rsidRDefault="00BA0A40">
      <w:pPr>
        <w:spacing w:after="0" w:line="240" w:lineRule="auto"/>
        <w:rPr>
          <w:rFonts w:ascii="Times New Roman" w:hAnsi="Times New Roman"/>
          <w:sz w:val="24"/>
          <w:szCs w:val="24"/>
        </w:rPr>
      </w:pPr>
      <w:r>
        <w:rPr>
          <w:rFonts w:ascii="Times New Roman" w:hAnsi="Times New Roman"/>
          <w:sz w:val="24"/>
          <w:szCs w:val="24"/>
        </w:rPr>
        <w:br w:type="page"/>
      </w:r>
    </w:p>
    <w:p w14:paraId="36581A13" w14:textId="77777777" w:rsidR="00704293" w:rsidRPr="00C21CEF" w:rsidRDefault="00704293" w:rsidP="000B0238">
      <w:pPr>
        <w:spacing w:after="0" w:line="360" w:lineRule="auto"/>
        <w:ind w:firstLine="539"/>
        <w:jc w:val="both"/>
        <w:rPr>
          <w:rFonts w:ascii="Times New Roman" w:hAnsi="Times New Roman"/>
          <w:sz w:val="24"/>
          <w:szCs w:val="24"/>
        </w:rPr>
      </w:pPr>
    </w:p>
    <w:p w14:paraId="7762C9EE" w14:textId="37A8EE4C" w:rsidR="000B0238" w:rsidRPr="00C21CEF" w:rsidRDefault="000B0238" w:rsidP="000B0238">
      <w:pPr>
        <w:spacing w:after="0" w:line="240" w:lineRule="auto"/>
        <w:rPr>
          <w:rFonts w:ascii="Times New Roman" w:hAnsi="Times New Roman"/>
          <w:sz w:val="24"/>
          <w:szCs w:val="24"/>
        </w:rPr>
      </w:pPr>
      <w:r w:rsidRPr="00C21CEF">
        <w:rPr>
          <w:rFonts w:ascii="Times New Roman" w:hAnsi="Times New Roman"/>
          <w:sz w:val="24"/>
          <w:szCs w:val="24"/>
        </w:rPr>
        <w:t>6.</w:t>
      </w:r>
      <w:r w:rsidR="00E63361">
        <w:rPr>
          <w:rFonts w:ascii="Times New Roman" w:hAnsi="Times New Roman"/>
          <w:sz w:val="24"/>
          <w:szCs w:val="24"/>
        </w:rPr>
        <w:t>4</w:t>
      </w:r>
      <w:r w:rsidRPr="00C21CEF">
        <w:rPr>
          <w:rFonts w:ascii="Times New Roman" w:hAnsi="Times New Roman"/>
          <w:sz w:val="24"/>
          <w:szCs w:val="24"/>
        </w:rPr>
        <w:t xml:space="preserve"> lentelė. </w:t>
      </w:r>
      <w:r>
        <w:rPr>
          <w:rFonts w:ascii="Times New Roman" w:hAnsi="Times New Roman"/>
          <w:sz w:val="24"/>
          <w:szCs w:val="24"/>
        </w:rPr>
        <w:t>Sterk</w:t>
      </w:r>
      <w:r w:rsidRPr="00C21CEF">
        <w:rPr>
          <w:rFonts w:ascii="Times New Roman" w:hAnsi="Times New Roman"/>
          <w:sz w:val="24"/>
          <w:szCs w:val="24"/>
        </w:rPr>
        <w:t>ų laimikiai pagal Kuršių mariose naudotus įrankius 201</w:t>
      </w:r>
      <w:r>
        <w:rPr>
          <w:rFonts w:ascii="Times New Roman" w:hAnsi="Times New Roman"/>
          <w:sz w:val="24"/>
          <w:szCs w:val="24"/>
        </w:rPr>
        <w:t>9</w:t>
      </w:r>
      <w:r w:rsidRPr="00C21CEF">
        <w:rPr>
          <w:rFonts w:ascii="Times New Roman" w:hAnsi="Times New Roman"/>
          <w:sz w:val="24"/>
          <w:szCs w:val="24"/>
        </w:rPr>
        <w:t xml:space="preserve"> – 202</w:t>
      </w:r>
      <w:r w:rsidR="00463022">
        <w:rPr>
          <w:rFonts w:ascii="Times New Roman" w:hAnsi="Times New Roman"/>
          <w:sz w:val="24"/>
          <w:szCs w:val="24"/>
        </w:rPr>
        <w:t>4</w:t>
      </w:r>
      <w:r w:rsidRPr="00C21CEF">
        <w:rPr>
          <w:rFonts w:ascii="Times New Roman" w:hAnsi="Times New Roman"/>
          <w:sz w:val="24"/>
          <w:szCs w:val="24"/>
        </w:rPr>
        <w:t xml:space="preserve"> m.</w:t>
      </w:r>
    </w:p>
    <w:tbl>
      <w:tblPr>
        <w:tblW w:w="0" w:type="auto"/>
        <w:tblLayout w:type="fixed"/>
        <w:tblLook w:val="04A0" w:firstRow="1" w:lastRow="0" w:firstColumn="1" w:lastColumn="0" w:noHBand="0" w:noVBand="1"/>
      </w:tblPr>
      <w:tblGrid>
        <w:gridCol w:w="2276"/>
        <w:gridCol w:w="865"/>
        <w:gridCol w:w="866"/>
        <w:gridCol w:w="866"/>
        <w:gridCol w:w="865"/>
        <w:gridCol w:w="866"/>
        <w:gridCol w:w="866"/>
        <w:gridCol w:w="1003"/>
        <w:gridCol w:w="932"/>
      </w:tblGrid>
      <w:tr w:rsidR="006F3AE9" w:rsidRPr="00C21CEF" w14:paraId="2369D857" w14:textId="77777777" w:rsidTr="000A1987">
        <w:trPr>
          <w:trHeight w:val="224"/>
        </w:trPr>
        <w:tc>
          <w:tcPr>
            <w:tcW w:w="2276" w:type="dxa"/>
            <w:vMerge w:val="restart"/>
            <w:tcBorders>
              <w:top w:val="single" w:sz="12" w:space="0" w:color="auto"/>
            </w:tcBorders>
            <w:shd w:val="clear" w:color="auto" w:fill="F2F2F2"/>
            <w:noWrap/>
            <w:vAlign w:val="center"/>
            <w:hideMark/>
          </w:tcPr>
          <w:p w14:paraId="19CD231B" w14:textId="77777777" w:rsidR="006F3AE9" w:rsidRPr="00C21CEF" w:rsidRDefault="006F3AE9" w:rsidP="001A13C8">
            <w:pPr>
              <w:spacing w:after="0" w:line="240" w:lineRule="auto"/>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 Įrankis</w:t>
            </w:r>
          </w:p>
        </w:tc>
        <w:tc>
          <w:tcPr>
            <w:tcW w:w="5194" w:type="dxa"/>
            <w:gridSpan w:val="6"/>
            <w:tcBorders>
              <w:top w:val="single" w:sz="12" w:space="0" w:color="auto"/>
            </w:tcBorders>
            <w:shd w:val="clear" w:color="auto" w:fill="F2F2F2"/>
          </w:tcPr>
          <w:p w14:paraId="3DEA139A" w14:textId="060985C2" w:rsidR="006F3AE9" w:rsidRPr="00C21CEF" w:rsidRDefault="006F3AE9" w:rsidP="001A13C8">
            <w:pPr>
              <w:spacing w:after="0" w:line="240" w:lineRule="auto"/>
              <w:jc w:val="center"/>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Laimikiai, t</w:t>
            </w:r>
          </w:p>
        </w:tc>
        <w:tc>
          <w:tcPr>
            <w:tcW w:w="1935" w:type="dxa"/>
            <w:gridSpan w:val="2"/>
            <w:tcBorders>
              <w:top w:val="single" w:sz="12" w:space="0" w:color="auto"/>
            </w:tcBorders>
            <w:shd w:val="clear" w:color="auto" w:fill="F2F2F2"/>
          </w:tcPr>
          <w:p w14:paraId="3DB6A878" w14:textId="5F0464AF" w:rsidR="006F3AE9" w:rsidRPr="006F3AE9" w:rsidRDefault="006F3AE9" w:rsidP="001A13C8">
            <w:pPr>
              <w:spacing w:after="0" w:line="240" w:lineRule="auto"/>
              <w:jc w:val="center"/>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201</w:t>
            </w:r>
            <w:r>
              <w:rPr>
                <w:rFonts w:ascii="Times New Roman" w:hAnsi="Times New Roman"/>
                <w:color w:val="000000"/>
                <w:sz w:val="24"/>
                <w:szCs w:val="24"/>
                <w:lang w:eastAsia="lt-LT" w:bidi="ar-SA"/>
              </w:rPr>
              <w:t>9</w:t>
            </w:r>
            <w:r w:rsidRPr="00C21CEF">
              <w:rPr>
                <w:rFonts w:ascii="Times New Roman" w:hAnsi="Times New Roman"/>
                <w:color w:val="000000"/>
                <w:sz w:val="24"/>
                <w:szCs w:val="24"/>
                <w:lang w:eastAsia="lt-LT" w:bidi="ar-SA"/>
              </w:rPr>
              <w:t>-202</w:t>
            </w:r>
            <w:r>
              <w:rPr>
                <w:rFonts w:ascii="Times New Roman" w:hAnsi="Times New Roman"/>
                <w:color w:val="000000"/>
                <w:sz w:val="24"/>
                <w:szCs w:val="24"/>
                <w:lang w:eastAsia="lt-LT" w:bidi="ar-SA"/>
              </w:rPr>
              <w:t>4</w:t>
            </w:r>
          </w:p>
        </w:tc>
      </w:tr>
      <w:tr w:rsidR="006F3AE9" w:rsidRPr="00C21CEF" w14:paraId="1BEC0BA0" w14:textId="77777777" w:rsidTr="006F3AE9">
        <w:trPr>
          <w:trHeight w:val="224"/>
        </w:trPr>
        <w:tc>
          <w:tcPr>
            <w:tcW w:w="2276" w:type="dxa"/>
            <w:vMerge/>
            <w:tcBorders>
              <w:bottom w:val="single" w:sz="4" w:space="0" w:color="auto"/>
            </w:tcBorders>
            <w:shd w:val="clear" w:color="auto" w:fill="F2F2F2"/>
            <w:noWrap/>
            <w:vAlign w:val="bottom"/>
            <w:hideMark/>
          </w:tcPr>
          <w:p w14:paraId="2E9D45CB" w14:textId="77777777" w:rsidR="006F3AE9" w:rsidRPr="00C21CEF" w:rsidRDefault="006F3AE9" w:rsidP="001A13C8">
            <w:pPr>
              <w:spacing w:after="0" w:line="240" w:lineRule="auto"/>
              <w:rPr>
                <w:rFonts w:ascii="Times New Roman" w:hAnsi="Times New Roman"/>
                <w:color w:val="000000"/>
                <w:sz w:val="24"/>
                <w:szCs w:val="24"/>
                <w:lang w:eastAsia="lt-LT" w:bidi="ar-SA"/>
              </w:rPr>
            </w:pPr>
          </w:p>
        </w:tc>
        <w:tc>
          <w:tcPr>
            <w:tcW w:w="865" w:type="dxa"/>
            <w:tcBorders>
              <w:top w:val="single" w:sz="4" w:space="0" w:color="auto"/>
              <w:bottom w:val="single" w:sz="4" w:space="0" w:color="auto"/>
            </w:tcBorders>
            <w:shd w:val="clear" w:color="auto" w:fill="F2F2F2"/>
            <w:vAlign w:val="center"/>
          </w:tcPr>
          <w:p w14:paraId="628B3B76" w14:textId="77777777" w:rsidR="006F3AE9" w:rsidRPr="00C21CEF" w:rsidRDefault="006F3AE9" w:rsidP="001A13C8">
            <w:pPr>
              <w:spacing w:after="0" w:line="240" w:lineRule="auto"/>
              <w:jc w:val="center"/>
              <w:rPr>
                <w:rFonts w:ascii="Times New Roman" w:hAnsi="Times New Roman"/>
                <w:color w:val="000000"/>
                <w:lang w:eastAsia="lt-LT" w:bidi="ar-SA"/>
              </w:rPr>
            </w:pPr>
            <w:r w:rsidRPr="00C21CEF">
              <w:rPr>
                <w:rFonts w:ascii="Times New Roman" w:hAnsi="Times New Roman"/>
                <w:color w:val="000000"/>
                <w:lang w:eastAsia="lt-LT" w:bidi="ar-SA"/>
              </w:rPr>
              <w:t>2019</w:t>
            </w:r>
          </w:p>
        </w:tc>
        <w:tc>
          <w:tcPr>
            <w:tcW w:w="866" w:type="dxa"/>
            <w:tcBorders>
              <w:top w:val="single" w:sz="4" w:space="0" w:color="auto"/>
              <w:bottom w:val="single" w:sz="4" w:space="0" w:color="auto"/>
            </w:tcBorders>
            <w:shd w:val="clear" w:color="auto" w:fill="F2F2F2"/>
            <w:vAlign w:val="center"/>
          </w:tcPr>
          <w:p w14:paraId="1274F8FC" w14:textId="77777777" w:rsidR="006F3AE9" w:rsidRPr="00C21CEF" w:rsidRDefault="006F3AE9" w:rsidP="001A13C8">
            <w:pPr>
              <w:spacing w:after="0" w:line="240" w:lineRule="auto"/>
              <w:jc w:val="center"/>
              <w:rPr>
                <w:rFonts w:ascii="Times New Roman" w:hAnsi="Times New Roman"/>
                <w:color w:val="000000"/>
                <w:lang w:eastAsia="lt-LT" w:bidi="ar-SA"/>
              </w:rPr>
            </w:pPr>
            <w:r w:rsidRPr="00C21CEF">
              <w:rPr>
                <w:rFonts w:ascii="Times New Roman" w:hAnsi="Times New Roman"/>
                <w:color w:val="000000"/>
                <w:lang w:eastAsia="lt-LT" w:bidi="ar-SA"/>
              </w:rPr>
              <w:t>2020</w:t>
            </w:r>
          </w:p>
        </w:tc>
        <w:tc>
          <w:tcPr>
            <w:tcW w:w="866" w:type="dxa"/>
            <w:tcBorders>
              <w:top w:val="single" w:sz="4" w:space="0" w:color="auto"/>
              <w:bottom w:val="single" w:sz="4" w:space="0" w:color="auto"/>
            </w:tcBorders>
            <w:shd w:val="clear" w:color="auto" w:fill="F2F2F2"/>
            <w:vAlign w:val="center"/>
          </w:tcPr>
          <w:p w14:paraId="2C808A3B" w14:textId="77777777" w:rsidR="006F3AE9" w:rsidRPr="00A508AE" w:rsidRDefault="006F3AE9" w:rsidP="001A13C8">
            <w:pPr>
              <w:spacing w:after="0" w:line="240" w:lineRule="auto"/>
              <w:jc w:val="center"/>
              <w:rPr>
                <w:rFonts w:ascii="Times New Roman" w:hAnsi="Times New Roman"/>
                <w:color w:val="000000"/>
                <w:lang w:eastAsia="lt-LT" w:bidi="ar-SA"/>
              </w:rPr>
            </w:pPr>
            <w:r w:rsidRPr="00A508AE">
              <w:rPr>
                <w:rFonts w:ascii="Times New Roman" w:hAnsi="Times New Roman"/>
                <w:color w:val="000000"/>
                <w:lang w:eastAsia="lt-LT" w:bidi="ar-SA"/>
              </w:rPr>
              <w:t>2021</w:t>
            </w:r>
          </w:p>
        </w:tc>
        <w:tc>
          <w:tcPr>
            <w:tcW w:w="865" w:type="dxa"/>
            <w:tcBorders>
              <w:top w:val="single" w:sz="4" w:space="0" w:color="auto"/>
              <w:bottom w:val="single" w:sz="4" w:space="0" w:color="auto"/>
            </w:tcBorders>
            <w:shd w:val="clear" w:color="auto" w:fill="F2F2F2"/>
          </w:tcPr>
          <w:p w14:paraId="5A43B321" w14:textId="77777777" w:rsidR="006F3AE9" w:rsidRPr="00C21CEF" w:rsidRDefault="006F3AE9" w:rsidP="001A13C8">
            <w:pPr>
              <w:spacing w:after="0" w:line="240" w:lineRule="auto"/>
              <w:jc w:val="center"/>
              <w:rPr>
                <w:rFonts w:ascii="Times New Roman" w:hAnsi="Times New Roman"/>
                <w:color w:val="000000"/>
                <w:lang w:eastAsia="lt-LT" w:bidi="ar-SA"/>
              </w:rPr>
            </w:pPr>
            <w:r>
              <w:rPr>
                <w:rFonts w:ascii="Times New Roman" w:hAnsi="Times New Roman"/>
                <w:color w:val="000000"/>
                <w:lang w:eastAsia="lt-LT" w:bidi="ar-SA"/>
              </w:rPr>
              <w:t>2022</w:t>
            </w:r>
          </w:p>
        </w:tc>
        <w:tc>
          <w:tcPr>
            <w:tcW w:w="866" w:type="dxa"/>
            <w:tcBorders>
              <w:top w:val="single" w:sz="4" w:space="0" w:color="auto"/>
              <w:bottom w:val="single" w:sz="4" w:space="0" w:color="auto"/>
            </w:tcBorders>
            <w:shd w:val="clear" w:color="auto" w:fill="F2F2F2"/>
          </w:tcPr>
          <w:p w14:paraId="723BCD94" w14:textId="77777777" w:rsidR="006F3AE9" w:rsidRPr="00ED1DEA" w:rsidRDefault="006F3AE9" w:rsidP="001A13C8">
            <w:pPr>
              <w:spacing w:after="0" w:line="240" w:lineRule="auto"/>
              <w:jc w:val="center"/>
              <w:rPr>
                <w:rFonts w:ascii="Times New Roman" w:hAnsi="Times New Roman"/>
                <w:color w:val="000000"/>
                <w:lang w:val="ru-RU" w:eastAsia="lt-LT" w:bidi="ar-SA"/>
              </w:rPr>
            </w:pPr>
            <w:r>
              <w:rPr>
                <w:rFonts w:ascii="Times New Roman" w:hAnsi="Times New Roman"/>
                <w:color w:val="000000"/>
                <w:lang w:val="ru-RU" w:eastAsia="lt-LT" w:bidi="ar-SA"/>
              </w:rPr>
              <w:t>2023</w:t>
            </w:r>
          </w:p>
        </w:tc>
        <w:tc>
          <w:tcPr>
            <w:tcW w:w="866" w:type="dxa"/>
            <w:tcBorders>
              <w:top w:val="single" w:sz="4" w:space="0" w:color="auto"/>
              <w:bottom w:val="single" w:sz="4" w:space="0" w:color="auto"/>
            </w:tcBorders>
            <w:shd w:val="clear" w:color="auto" w:fill="F2F2F2" w:themeFill="background1" w:themeFillShade="F2"/>
          </w:tcPr>
          <w:p w14:paraId="65FC7747" w14:textId="0BDC1BA0" w:rsidR="006F3AE9" w:rsidRPr="006F3AE9" w:rsidRDefault="006F3AE9" w:rsidP="001A13C8">
            <w:pPr>
              <w:spacing w:after="0" w:line="240" w:lineRule="auto"/>
              <w:jc w:val="center"/>
              <w:rPr>
                <w:rFonts w:ascii="Times New Roman" w:hAnsi="Times New Roman"/>
                <w:color w:val="000000"/>
                <w:lang w:eastAsia="lt-LT" w:bidi="ar-SA"/>
              </w:rPr>
            </w:pPr>
            <w:r>
              <w:rPr>
                <w:rFonts w:ascii="Times New Roman" w:hAnsi="Times New Roman"/>
                <w:color w:val="000000"/>
                <w:lang w:eastAsia="lt-LT" w:bidi="ar-SA"/>
              </w:rPr>
              <w:t>2024</w:t>
            </w:r>
          </w:p>
        </w:tc>
        <w:tc>
          <w:tcPr>
            <w:tcW w:w="1003" w:type="dxa"/>
            <w:tcBorders>
              <w:top w:val="single" w:sz="4" w:space="0" w:color="auto"/>
              <w:bottom w:val="single" w:sz="4" w:space="0" w:color="auto"/>
            </w:tcBorders>
            <w:shd w:val="clear" w:color="auto" w:fill="F2F2F2"/>
          </w:tcPr>
          <w:p w14:paraId="7B4AA9BD" w14:textId="57FED349" w:rsidR="006F3AE9" w:rsidRPr="00C21CEF" w:rsidRDefault="006F3AE9" w:rsidP="001A13C8">
            <w:pPr>
              <w:spacing w:after="0" w:line="240" w:lineRule="auto"/>
              <w:jc w:val="center"/>
              <w:rPr>
                <w:rFonts w:ascii="Times New Roman" w:hAnsi="Times New Roman"/>
                <w:color w:val="000000"/>
                <w:lang w:eastAsia="lt-LT" w:bidi="ar-SA"/>
              </w:rPr>
            </w:pPr>
            <w:r w:rsidRPr="00C21CEF">
              <w:rPr>
                <w:rFonts w:ascii="Times New Roman" w:hAnsi="Times New Roman"/>
                <w:color w:val="000000"/>
                <w:lang w:eastAsia="lt-LT" w:bidi="ar-SA"/>
              </w:rPr>
              <w:t>t</w:t>
            </w:r>
          </w:p>
        </w:tc>
        <w:tc>
          <w:tcPr>
            <w:tcW w:w="932" w:type="dxa"/>
            <w:tcBorders>
              <w:top w:val="single" w:sz="4" w:space="0" w:color="auto"/>
              <w:bottom w:val="single" w:sz="4" w:space="0" w:color="auto"/>
            </w:tcBorders>
            <w:shd w:val="clear" w:color="auto" w:fill="F2F2F2"/>
          </w:tcPr>
          <w:p w14:paraId="7A5EA4FA" w14:textId="77777777" w:rsidR="006F3AE9" w:rsidRPr="00C21CEF" w:rsidRDefault="006F3AE9" w:rsidP="001A13C8">
            <w:pPr>
              <w:spacing w:after="0" w:line="240" w:lineRule="auto"/>
              <w:jc w:val="center"/>
              <w:rPr>
                <w:rFonts w:ascii="Times New Roman" w:hAnsi="Times New Roman"/>
                <w:color w:val="000000"/>
                <w:lang w:val="en-GB" w:eastAsia="lt-LT" w:bidi="ar-SA"/>
              </w:rPr>
            </w:pPr>
            <w:r w:rsidRPr="00C21CEF">
              <w:rPr>
                <w:rFonts w:ascii="Times New Roman" w:hAnsi="Times New Roman"/>
                <w:color w:val="000000"/>
                <w:lang w:val="en-GB" w:eastAsia="lt-LT" w:bidi="ar-SA"/>
              </w:rPr>
              <w:t>%</w:t>
            </w:r>
          </w:p>
        </w:tc>
      </w:tr>
      <w:tr w:rsidR="006F3AE9" w:rsidRPr="00C21CEF" w14:paraId="41E89035" w14:textId="77777777" w:rsidTr="00156377">
        <w:trPr>
          <w:trHeight w:val="224"/>
        </w:trPr>
        <w:tc>
          <w:tcPr>
            <w:tcW w:w="2276" w:type="dxa"/>
            <w:tcBorders>
              <w:top w:val="single" w:sz="4" w:space="0" w:color="auto"/>
            </w:tcBorders>
            <w:noWrap/>
            <w:vAlign w:val="bottom"/>
            <w:hideMark/>
          </w:tcPr>
          <w:p w14:paraId="4986B5E4" w14:textId="68D136CE" w:rsidR="006F3AE9" w:rsidRPr="00C21CEF" w:rsidRDefault="006F3AE9" w:rsidP="006F3AE9">
            <w:pPr>
              <w:spacing w:after="0" w:line="240" w:lineRule="auto"/>
              <w:rPr>
                <w:rFonts w:ascii="Times New Roman" w:hAnsi="Times New Roman"/>
                <w:color w:val="000000"/>
                <w:sz w:val="24"/>
                <w:szCs w:val="24"/>
                <w:lang w:eastAsia="lt-LT" w:bidi="ar-SA"/>
              </w:rPr>
            </w:pPr>
            <w:r>
              <w:rPr>
                <w:rFonts w:ascii="Times New Roman" w:hAnsi="Times New Roman"/>
                <w:color w:val="000000"/>
                <w:sz w:val="24"/>
                <w:szCs w:val="24"/>
                <w:lang w:eastAsia="lt-LT" w:bidi="ar-SA"/>
              </w:rPr>
              <w:t>70-80 mm</w:t>
            </w:r>
          </w:p>
        </w:tc>
        <w:tc>
          <w:tcPr>
            <w:tcW w:w="865" w:type="dxa"/>
            <w:tcBorders>
              <w:top w:val="single" w:sz="4" w:space="0" w:color="auto"/>
            </w:tcBorders>
            <w:vAlign w:val="bottom"/>
          </w:tcPr>
          <w:p w14:paraId="4FFCD195" w14:textId="056B1AA4" w:rsidR="006F3AE9" w:rsidRPr="008A0B3F" w:rsidRDefault="006F3AE9" w:rsidP="006F3AE9">
            <w:pPr>
              <w:spacing w:after="0" w:line="240" w:lineRule="auto"/>
              <w:jc w:val="center"/>
              <w:rPr>
                <w:rFonts w:ascii="Times New Roman" w:hAnsi="Times New Roman"/>
                <w:color w:val="000000"/>
                <w:lang w:eastAsia="lt-LT" w:bidi="ar-SA"/>
              </w:rPr>
            </w:pPr>
            <w:r w:rsidRPr="000B0238">
              <w:rPr>
                <w:rFonts w:ascii="Times New Roman" w:hAnsi="Times New Roman"/>
                <w:color w:val="000000"/>
                <w:lang w:eastAsia="lt-LT" w:bidi="ar-SA"/>
              </w:rPr>
              <w:t>40,4</w:t>
            </w:r>
          </w:p>
        </w:tc>
        <w:tc>
          <w:tcPr>
            <w:tcW w:w="866" w:type="dxa"/>
            <w:tcBorders>
              <w:top w:val="single" w:sz="4" w:space="0" w:color="auto"/>
            </w:tcBorders>
            <w:vAlign w:val="bottom"/>
          </w:tcPr>
          <w:p w14:paraId="31010E3B" w14:textId="38872A1B" w:rsidR="006F3AE9" w:rsidRPr="008A0B3F" w:rsidRDefault="006F3AE9" w:rsidP="006F3AE9">
            <w:pPr>
              <w:spacing w:after="0" w:line="240" w:lineRule="auto"/>
              <w:jc w:val="center"/>
              <w:rPr>
                <w:rFonts w:ascii="Times New Roman" w:hAnsi="Times New Roman"/>
                <w:color w:val="000000"/>
                <w:lang w:eastAsia="lt-LT" w:bidi="ar-SA"/>
              </w:rPr>
            </w:pPr>
            <w:r w:rsidRPr="000B0238">
              <w:rPr>
                <w:rFonts w:ascii="Times New Roman" w:hAnsi="Times New Roman"/>
                <w:color w:val="000000"/>
                <w:lang w:eastAsia="lt-LT" w:bidi="ar-SA"/>
              </w:rPr>
              <w:t>38,0</w:t>
            </w:r>
          </w:p>
        </w:tc>
        <w:tc>
          <w:tcPr>
            <w:tcW w:w="866" w:type="dxa"/>
            <w:tcBorders>
              <w:top w:val="single" w:sz="4" w:space="0" w:color="auto"/>
            </w:tcBorders>
            <w:vAlign w:val="bottom"/>
          </w:tcPr>
          <w:p w14:paraId="108BC3C1" w14:textId="72077864" w:rsidR="006F3AE9" w:rsidRPr="008A0B3F" w:rsidRDefault="006F3AE9" w:rsidP="006F3AE9">
            <w:pPr>
              <w:spacing w:after="0" w:line="240" w:lineRule="auto"/>
              <w:jc w:val="center"/>
              <w:rPr>
                <w:rFonts w:ascii="Times New Roman" w:hAnsi="Times New Roman"/>
                <w:color w:val="000000"/>
                <w:lang w:eastAsia="lt-LT" w:bidi="ar-SA"/>
              </w:rPr>
            </w:pPr>
            <w:r w:rsidRPr="000B0238">
              <w:rPr>
                <w:rFonts w:ascii="Times New Roman" w:hAnsi="Times New Roman"/>
                <w:color w:val="000000"/>
                <w:lang w:eastAsia="lt-LT" w:bidi="ar-SA"/>
              </w:rPr>
              <w:t>17,3</w:t>
            </w:r>
          </w:p>
        </w:tc>
        <w:tc>
          <w:tcPr>
            <w:tcW w:w="865" w:type="dxa"/>
            <w:tcBorders>
              <w:top w:val="single" w:sz="4" w:space="0" w:color="auto"/>
            </w:tcBorders>
            <w:vAlign w:val="bottom"/>
          </w:tcPr>
          <w:p w14:paraId="5CE1802E" w14:textId="2DCA46EF" w:rsidR="006F3AE9" w:rsidRPr="008A0B3F" w:rsidRDefault="006F3AE9" w:rsidP="006F3AE9">
            <w:pPr>
              <w:spacing w:after="0" w:line="240" w:lineRule="auto"/>
              <w:jc w:val="center"/>
              <w:rPr>
                <w:rFonts w:ascii="Times New Roman" w:hAnsi="Times New Roman"/>
                <w:color w:val="000000"/>
                <w:lang w:eastAsia="lt-LT" w:bidi="ar-SA"/>
              </w:rPr>
            </w:pPr>
            <w:r w:rsidRPr="005B5ED8">
              <w:rPr>
                <w:rFonts w:ascii="Times New Roman" w:hAnsi="Times New Roman"/>
                <w:color w:val="000000"/>
                <w:lang w:eastAsia="lt-LT" w:bidi="ar-SA"/>
              </w:rPr>
              <w:t>14,7</w:t>
            </w:r>
          </w:p>
        </w:tc>
        <w:tc>
          <w:tcPr>
            <w:tcW w:w="866" w:type="dxa"/>
            <w:tcBorders>
              <w:top w:val="single" w:sz="4" w:space="0" w:color="auto"/>
            </w:tcBorders>
            <w:vAlign w:val="bottom"/>
          </w:tcPr>
          <w:p w14:paraId="51FF3FF9" w14:textId="4F0BED07" w:rsidR="006F3AE9" w:rsidRPr="00D6424D" w:rsidRDefault="006F3AE9" w:rsidP="006F3AE9">
            <w:pPr>
              <w:spacing w:after="0" w:line="240" w:lineRule="auto"/>
              <w:jc w:val="center"/>
              <w:rPr>
                <w:rFonts w:ascii="Times New Roman" w:hAnsi="Times New Roman"/>
                <w:color w:val="000000"/>
                <w:lang w:eastAsia="lt-LT" w:bidi="ar-SA"/>
              </w:rPr>
            </w:pPr>
            <w:r w:rsidRPr="0007439E">
              <w:rPr>
                <w:rFonts w:ascii="Times New Roman" w:hAnsi="Times New Roman"/>
                <w:color w:val="000000"/>
                <w:lang w:eastAsia="lt-LT" w:bidi="ar-SA"/>
              </w:rPr>
              <w:t>13,6</w:t>
            </w:r>
          </w:p>
        </w:tc>
        <w:tc>
          <w:tcPr>
            <w:tcW w:w="866" w:type="dxa"/>
            <w:tcBorders>
              <w:top w:val="single" w:sz="4" w:space="0" w:color="auto"/>
            </w:tcBorders>
            <w:vAlign w:val="bottom"/>
          </w:tcPr>
          <w:p w14:paraId="30192779" w14:textId="1133A626" w:rsidR="006F3AE9" w:rsidRPr="0007439E" w:rsidRDefault="006F3AE9" w:rsidP="006F3AE9">
            <w:pPr>
              <w:spacing w:after="0" w:line="240" w:lineRule="auto"/>
              <w:jc w:val="center"/>
              <w:rPr>
                <w:rFonts w:ascii="Times New Roman" w:hAnsi="Times New Roman"/>
                <w:color w:val="000000"/>
                <w:lang w:eastAsia="lt-LT" w:bidi="ar-SA"/>
              </w:rPr>
            </w:pPr>
            <w:r>
              <w:rPr>
                <w:rFonts w:cs="Calibri"/>
                <w:color w:val="000000"/>
              </w:rPr>
              <w:t>13,6</w:t>
            </w:r>
          </w:p>
        </w:tc>
        <w:tc>
          <w:tcPr>
            <w:tcW w:w="1003" w:type="dxa"/>
            <w:tcBorders>
              <w:top w:val="single" w:sz="4" w:space="0" w:color="auto"/>
            </w:tcBorders>
            <w:vAlign w:val="bottom"/>
          </w:tcPr>
          <w:p w14:paraId="48461670" w14:textId="2CC515F4" w:rsidR="006F3AE9" w:rsidRPr="00C21CEF" w:rsidRDefault="006F3AE9" w:rsidP="006F3AE9">
            <w:pPr>
              <w:spacing w:after="0" w:line="240" w:lineRule="auto"/>
              <w:jc w:val="center"/>
              <w:rPr>
                <w:rFonts w:ascii="Times New Roman" w:hAnsi="Times New Roman"/>
                <w:color w:val="000000"/>
                <w:lang w:eastAsia="lt-LT" w:bidi="ar-SA"/>
              </w:rPr>
            </w:pPr>
            <w:r>
              <w:rPr>
                <w:rFonts w:cs="Calibri"/>
                <w:color w:val="000000"/>
              </w:rPr>
              <w:t>137,6</w:t>
            </w:r>
          </w:p>
        </w:tc>
        <w:tc>
          <w:tcPr>
            <w:tcW w:w="932" w:type="dxa"/>
            <w:tcBorders>
              <w:top w:val="single" w:sz="4" w:space="0" w:color="auto"/>
            </w:tcBorders>
            <w:vAlign w:val="bottom"/>
          </w:tcPr>
          <w:p w14:paraId="43D79E81" w14:textId="2266B25E" w:rsidR="006F3AE9" w:rsidRPr="00C21CEF" w:rsidRDefault="006F3AE9" w:rsidP="006F3AE9">
            <w:pPr>
              <w:spacing w:after="0" w:line="240" w:lineRule="auto"/>
              <w:jc w:val="center"/>
              <w:rPr>
                <w:rFonts w:ascii="Times New Roman" w:hAnsi="Times New Roman"/>
                <w:color w:val="000000"/>
                <w:lang w:eastAsia="lt-LT" w:bidi="ar-SA"/>
              </w:rPr>
            </w:pPr>
            <w:r>
              <w:rPr>
                <w:rFonts w:cs="Calibri"/>
                <w:color w:val="000000"/>
              </w:rPr>
              <w:t>35,7</w:t>
            </w:r>
          </w:p>
        </w:tc>
      </w:tr>
      <w:tr w:rsidR="006F3AE9" w:rsidRPr="00C21CEF" w14:paraId="7A7B2DCD" w14:textId="77777777" w:rsidTr="00156377">
        <w:trPr>
          <w:trHeight w:val="235"/>
        </w:trPr>
        <w:tc>
          <w:tcPr>
            <w:tcW w:w="2276" w:type="dxa"/>
            <w:noWrap/>
            <w:vAlign w:val="bottom"/>
            <w:hideMark/>
          </w:tcPr>
          <w:p w14:paraId="11F116D3" w14:textId="34649369" w:rsidR="006F3AE9" w:rsidRPr="00C21CEF" w:rsidRDefault="006F3AE9" w:rsidP="006F3AE9">
            <w:pPr>
              <w:spacing w:after="0" w:line="240" w:lineRule="auto"/>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40-50 mm</w:t>
            </w:r>
          </w:p>
        </w:tc>
        <w:tc>
          <w:tcPr>
            <w:tcW w:w="865" w:type="dxa"/>
            <w:vAlign w:val="bottom"/>
          </w:tcPr>
          <w:p w14:paraId="690560C3" w14:textId="42484BB2" w:rsidR="006F3AE9" w:rsidRPr="008A0B3F" w:rsidRDefault="006F3AE9" w:rsidP="006F3AE9">
            <w:pPr>
              <w:spacing w:after="0" w:line="240" w:lineRule="auto"/>
              <w:jc w:val="center"/>
              <w:rPr>
                <w:rFonts w:ascii="Times New Roman" w:hAnsi="Times New Roman"/>
                <w:color w:val="000000"/>
                <w:lang w:eastAsia="lt-LT" w:bidi="ar-SA"/>
              </w:rPr>
            </w:pPr>
            <w:r w:rsidRPr="000B0238">
              <w:rPr>
                <w:rFonts w:ascii="Times New Roman" w:hAnsi="Times New Roman"/>
                <w:color w:val="000000"/>
                <w:lang w:eastAsia="lt-LT" w:bidi="ar-SA"/>
              </w:rPr>
              <w:t>25,9</w:t>
            </w:r>
          </w:p>
        </w:tc>
        <w:tc>
          <w:tcPr>
            <w:tcW w:w="866" w:type="dxa"/>
            <w:vAlign w:val="bottom"/>
          </w:tcPr>
          <w:p w14:paraId="0E5DF6F4" w14:textId="33B8AC19" w:rsidR="006F3AE9" w:rsidRPr="008A0B3F" w:rsidRDefault="006F3AE9" w:rsidP="006F3AE9">
            <w:pPr>
              <w:spacing w:after="0" w:line="240" w:lineRule="auto"/>
              <w:jc w:val="center"/>
              <w:rPr>
                <w:rFonts w:ascii="Times New Roman" w:hAnsi="Times New Roman"/>
                <w:color w:val="000000"/>
                <w:lang w:eastAsia="lt-LT" w:bidi="ar-SA"/>
              </w:rPr>
            </w:pPr>
            <w:r w:rsidRPr="000B0238">
              <w:rPr>
                <w:rFonts w:ascii="Times New Roman" w:hAnsi="Times New Roman"/>
                <w:color w:val="000000"/>
                <w:lang w:eastAsia="lt-LT" w:bidi="ar-SA"/>
              </w:rPr>
              <w:t>31,4</w:t>
            </w:r>
          </w:p>
        </w:tc>
        <w:tc>
          <w:tcPr>
            <w:tcW w:w="866" w:type="dxa"/>
            <w:vAlign w:val="bottom"/>
          </w:tcPr>
          <w:p w14:paraId="45D7A783" w14:textId="2E270EE2" w:rsidR="006F3AE9" w:rsidRPr="008A0B3F" w:rsidRDefault="006F3AE9" w:rsidP="006F3AE9">
            <w:pPr>
              <w:spacing w:after="0" w:line="240" w:lineRule="auto"/>
              <w:jc w:val="center"/>
              <w:rPr>
                <w:rFonts w:ascii="Times New Roman" w:hAnsi="Times New Roman"/>
                <w:color w:val="000000"/>
                <w:lang w:eastAsia="lt-LT" w:bidi="ar-SA"/>
              </w:rPr>
            </w:pPr>
            <w:r w:rsidRPr="000B0238">
              <w:rPr>
                <w:rFonts w:ascii="Times New Roman" w:hAnsi="Times New Roman"/>
                <w:color w:val="000000"/>
                <w:lang w:eastAsia="lt-LT" w:bidi="ar-SA"/>
              </w:rPr>
              <w:t>25,0</w:t>
            </w:r>
          </w:p>
        </w:tc>
        <w:tc>
          <w:tcPr>
            <w:tcW w:w="865" w:type="dxa"/>
            <w:vAlign w:val="bottom"/>
          </w:tcPr>
          <w:p w14:paraId="7D422141" w14:textId="69E3FB4E" w:rsidR="006F3AE9" w:rsidRPr="008A0B3F" w:rsidRDefault="006F3AE9" w:rsidP="006F3AE9">
            <w:pPr>
              <w:spacing w:after="0" w:line="240" w:lineRule="auto"/>
              <w:jc w:val="center"/>
              <w:rPr>
                <w:rFonts w:ascii="Times New Roman" w:hAnsi="Times New Roman"/>
                <w:color w:val="000000"/>
                <w:lang w:eastAsia="lt-LT" w:bidi="ar-SA"/>
              </w:rPr>
            </w:pPr>
            <w:r w:rsidRPr="005B5ED8">
              <w:rPr>
                <w:rFonts w:ascii="Times New Roman" w:hAnsi="Times New Roman"/>
                <w:color w:val="000000"/>
                <w:lang w:eastAsia="lt-LT" w:bidi="ar-SA"/>
              </w:rPr>
              <w:t>17,5</w:t>
            </w:r>
          </w:p>
        </w:tc>
        <w:tc>
          <w:tcPr>
            <w:tcW w:w="866" w:type="dxa"/>
            <w:vAlign w:val="bottom"/>
          </w:tcPr>
          <w:p w14:paraId="6D02C48E" w14:textId="33906285" w:rsidR="006F3AE9" w:rsidRPr="00D6424D" w:rsidRDefault="006F3AE9" w:rsidP="006F3AE9">
            <w:pPr>
              <w:spacing w:after="0" w:line="240" w:lineRule="auto"/>
              <w:jc w:val="center"/>
              <w:rPr>
                <w:rFonts w:ascii="Times New Roman" w:hAnsi="Times New Roman"/>
                <w:color w:val="000000"/>
                <w:lang w:eastAsia="lt-LT" w:bidi="ar-SA"/>
              </w:rPr>
            </w:pPr>
            <w:r w:rsidRPr="0007439E">
              <w:rPr>
                <w:rFonts w:ascii="Times New Roman" w:hAnsi="Times New Roman"/>
                <w:color w:val="000000"/>
                <w:lang w:eastAsia="lt-LT" w:bidi="ar-SA"/>
              </w:rPr>
              <w:t>10,8</w:t>
            </w:r>
          </w:p>
        </w:tc>
        <w:tc>
          <w:tcPr>
            <w:tcW w:w="866" w:type="dxa"/>
            <w:vAlign w:val="bottom"/>
          </w:tcPr>
          <w:p w14:paraId="7A2B54F4" w14:textId="58D59185" w:rsidR="006F3AE9" w:rsidRPr="0007439E" w:rsidRDefault="006F3AE9" w:rsidP="006F3AE9">
            <w:pPr>
              <w:spacing w:after="0" w:line="240" w:lineRule="auto"/>
              <w:jc w:val="center"/>
              <w:rPr>
                <w:rFonts w:ascii="Times New Roman" w:hAnsi="Times New Roman"/>
                <w:color w:val="000000"/>
                <w:lang w:eastAsia="lt-LT" w:bidi="ar-SA"/>
              </w:rPr>
            </w:pPr>
            <w:r>
              <w:rPr>
                <w:rFonts w:cs="Calibri"/>
                <w:color w:val="000000"/>
              </w:rPr>
              <w:t>12,9</w:t>
            </w:r>
          </w:p>
        </w:tc>
        <w:tc>
          <w:tcPr>
            <w:tcW w:w="1003" w:type="dxa"/>
            <w:vAlign w:val="bottom"/>
          </w:tcPr>
          <w:p w14:paraId="1E3B64DD" w14:textId="6FE87FDF" w:rsidR="006F3AE9" w:rsidRPr="008A0B3F" w:rsidRDefault="006F3AE9" w:rsidP="006F3AE9">
            <w:pPr>
              <w:spacing w:after="0" w:line="240" w:lineRule="auto"/>
              <w:jc w:val="center"/>
              <w:rPr>
                <w:rFonts w:ascii="Times New Roman" w:hAnsi="Times New Roman"/>
                <w:color w:val="000000"/>
                <w:lang w:eastAsia="lt-LT" w:bidi="ar-SA"/>
              </w:rPr>
            </w:pPr>
            <w:r>
              <w:rPr>
                <w:rFonts w:cs="Calibri"/>
                <w:color w:val="000000"/>
              </w:rPr>
              <w:t>123,5</w:t>
            </w:r>
          </w:p>
        </w:tc>
        <w:tc>
          <w:tcPr>
            <w:tcW w:w="932" w:type="dxa"/>
            <w:vAlign w:val="bottom"/>
          </w:tcPr>
          <w:p w14:paraId="67992DB4" w14:textId="20CCC0A1" w:rsidR="006F3AE9" w:rsidRPr="00C21CEF" w:rsidRDefault="006F3AE9" w:rsidP="006F3AE9">
            <w:pPr>
              <w:spacing w:after="0" w:line="240" w:lineRule="auto"/>
              <w:jc w:val="center"/>
              <w:rPr>
                <w:rFonts w:ascii="Times New Roman" w:hAnsi="Times New Roman"/>
                <w:color w:val="000000"/>
                <w:lang w:eastAsia="lt-LT" w:bidi="ar-SA"/>
              </w:rPr>
            </w:pPr>
            <w:r>
              <w:rPr>
                <w:rFonts w:cs="Calibri"/>
                <w:color w:val="000000"/>
              </w:rPr>
              <w:t>32,0</w:t>
            </w:r>
          </w:p>
        </w:tc>
      </w:tr>
      <w:tr w:rsidR="006F3AE9" w:rsidRPr="00C21CEF" w14:paraId="51937981" w14:textId="77777777" w:rsidTr="00156377">
        <w:trPr>
          <w:trHeight w:val="235"/>
        </w:trPr>
        <w:tc>
          <w:tcPr>
            <w:tcW w:w="2276" w:type="dxa"/>
            <w:noWrap/>
            <w:vAlign w:val="bottom"/>
          </w:tcPr>
          <w:p w14:paraId="5AD8455A" w14:textId="6A2CC948" w:rsidR="006F3AE9" w:rsidRPr="00C21CEF" w:rsidRDefault="006F3AE9" w:rsidP="006F3AE9">
            <w:pPr>
              <w:spacing w:after="0" w:line="240" w:lineRule="auto"/>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Marinė gaudyklė</w:t>
            </w:r>
          </w:p>
        </w:tc>
        <w:tc>
          <w:tcPr>
            <w:tcW w:w="865" w:type="dxa"/>
            <w:vAlign w:val="bottom"/>
          </w:tcPr>
          <w:p w14:paraId="35E97326" w14:textId="5332C937" w:rsidR="006F3AE9" w:rsidRPr="008A0B3F" w:rsidRDefault="006F3AE9" w:rsidP="006F3AE9">
            <w:pPr>
              <w:spacing w:after="0" w:line="240" w:lineRule="auto"/>
              <w:jc w:val="center"/>
              <w:rPr>
                <w:rFonts w:ascii="Times New Roman" w:hAnsi="Times New Roman"/>
                <w:color w:val="000000"/>
                <w:lang w:eastAsia="lt-LT" w:bidi="ar-SA"/>
              </w:rPr>
            </w:pPr>
            <w:r w:rsidRPr="000B0238">
              <w:rPr>
                <w:rFonts w:ascii="Times New Roman" w:hAnsi="Times New Roman"/>
                <w:color w:val="000000"/>
                <w:lang w:eastAsia="lt-LT" w:bidi="ar-SA"/>
              </w:rPr>
              <w:t>18,8</w:t>
            </w:r>
          </w:p>
        </w:tc>
        <w:tc>
          <w:tcPr>
            <w:tcW w:w="866" w:type="dxa"/>
            <w:vAlign w:val="bottom"/>
          </w:tcPr>
          <w:p w14:paraId="57F35065" w14:textId="5E5E18B2" w:rsidR="006F3AE9" w:rsidRPr="008A0B3F" w:rsidRDefault="006F3AE9" w:rsidP="006F3AE9">
            <w:pPr>
              <w:spacing w:after="0" w:line="240" w:lineRule="auto"/>
              <w:jc w:val="center"/>
              <w:rPr>
                <w:rFonts w:ascii="Times New Roman" w:hAnsi="Times New Roman"/>
                <w:color w:val="000000"/>
                <w:lang w:eastAsia="lt-LT" w:bidi="ar-SA"/>
              </w:rPr>
            </w:pPr>
            <w:r w:rsidRPr="000B0238">
              <w:rPr>
                <w:rFonts w:ascii="Times New Roman" w:hAnsi="Times New Roman"/>
                <w:color w:val="000000"/>
                <w:lang w:eastAsia="lt-LT" w:bidi="ar-SA"/>
              </w:rPr>
              <w:t>13,4</w:t>
            </w:r>
          </w:p>
        </w:tc>
        <w:tc>
          <w:tcPr>
            <w:tcW w:w="866" w:type="dxa"/>
            <w:vAlign w:val="bottom"/>
          </w:tcPr>
          <w:p w14:paraId="2C60197F" w14:textId="5AE65D13" w:rsidR="006F3AE9" w:rsidRPr="008A0B3F" w:rsidRDefault="006F3AE9" w:rsidP="006F3AE9">
            <w:pPr>
              <w:spacing w:after="0" w:line="240" w:lineRule="auto"/>
              <w:jc w:val="center"/>
              <w:rPr>
                <w:rFonts w:ascii="Times New Roman" w:hAnsi="Times New Roman"/>
                <w:color w:val="000000"/>
                <w:lang w:eastAsia="lt-LT" w:bidi="ar-SA"/>
              </w:rPr>
            </w:pPr>
            <w:r w:rsidRPr="000B0238">
              <w:rPr>
                <w:rFonts w:ascii="Times New Roman" w:hAnsi="Times New Roman"/>
                <w:color w:val="000000"/>
                <w:lang w:eastAsia="lt-LT" w:bidi="ar-SA"/>
              </w:rPr>
              <w:t>17,6</w:t>
            </w:r>
          </w:p>
        </w:tc>
        <w:tc>
          <w:tcPr>
            <w:tcW w:w="865" w:type="dxa"/>
            <w:vAlign w:val="bottom"/>
          </w:tcPr>
          <w:p w14:paraId="7DBED8B4" w14:textId="528D77C5" w:rsidR="006F3AE9" w:rsidRPr="00D6424D" w:rsidRDefault="006F3AE9" w:rsidP="006F3AE9">
            <w:pPr>
              <w:spacing w:after="0" w:line="240" w:lineRule="auto"/>
              <w:jc w:val="center"/>
              <w:rPr>
                <w:rFonts w:ascii="Times New Roman" w:hAnsi="Times New Roman"/>
                <w:color w:val="000000"/>
                <w:lang w:eastAsia="lt-LT" w:bidi="ar-SA"/>
              </w:rPr>
            </w:pPr>
            <w:r w:rsidRPr="005B5ED8">
              <w:rPr>
                <w:rFonts w:ascii="Times New Roman" w:hAnsi="Times New Roman"/>
                <w:color w:val="000000"/>
                <w:lang w:eastAsia="lt-LT" w:bidi="ar-SA"/>
              </w:rPr>
              <w:t>12,3</w:t>
            </w:r>
          </w:p>
        </w:tc>
        <w:tc>
          <w:tcPr>
            <w:tcW w:w="866" w:type="dxa"/>
            <w:vAlign w:val="bottom"/>
          </w:tcPr>
          <w:p w14:paraId="1D8C5ABE" w14:textId="45206048" w:rsidR="006F3AE9" w:rsidRPr="00ED1DEA" w:rsidRDefault="006F3AE9" w:rsidP="006F3AE9">
            <w:pPr>
              <w:spacing w:after="0" w:line="240" w:lineRule="auto"/>
              <w:jc w:val="center"/>
              <w:rPr>
                <w:rFonts w:ascii="Times New Roman" w:hAnsi="Times New Roman"/>
                <w:color w:val="000000"/>
                <w:lang w:eastAsia="lt-LT" w:bidi="ar-SA"/>
              </w:rPr>
            </w:pPr>
            <w:r w:rsidRPr="0007439E">
              <w:rPr>
                <w:rFonts w:ascii="Times New Roman" w:hAnsi="Times New Roman"/>
                <w:color w:val="000000"/>
                <w:lang w:eastAsia="lt-LT" w:bidi="ar-SA"/>
              </w:rPr>
              <w:t>10,8</w:t>
            </w:r>
          </w:p>
        </w:tc>
        <w:tc>
          <w:tcPr>
            <w:tcW w:w="866" w:type="dxa"/>
            <w:vAlign w:val="bottom"/>
          </w:tcPr>
          <w:p w14:paraId="6DC82681" w14:textId="6A06A7AB" w:rsidR="006F3AE9" w:rsidRPr="0007439E" w:rsidRDefault="006F3AE9" w:rsidP="006F3AE9">
            <w:pPr>
              <w:spacing w:after="0" w:line="240" w:lineRule="auto"/>
              <w:jc w:val="center"/>
              <w:rPr>
                <w:rFonts w:ascii="Times New Roman" w:hAnsi="Times New Roman"/>
                <w:color w:val="000000"/>
                <w:lang w:eastAsia="lt-LT" w:bidi="ar-SA"/>
              </w:rPr>
            </w:pPr>
            <w:r>
              <w:rPr>
                <w:rFonts w:cs="Calibri"/>
                <w:color w:val="000000"/>
              </w:rPr>
              <w:t>20,1</w:t>
            </w:r>
          </w:p>
        </w:tc>
        <w:tc>
          <w:tcPr>
            <w:tcW w:w="1003" w:type="dxa"/>
            <w:vAlign w:val="bottom"/>
          </w:tcPr>
          <w:p w14:paraId="2C81ED7D" w14:textId="72DBDE0D" w:rsidR="006F3AE9" w:rsidRPr="00ED1DEA" w:rsidRDefault="006F3AE9" w:rsidP="006F3AE9">
            <w:pPr>
              <w:spacing w:after="0" w:line="240" w:lineRule="auto"/>
              <w:jc w:val="center"/>
              <w:rPr>
                <w:rFonts w:ascii="Times New Roman" w:hAnsi="Times New Roman"/>
                <w:color w:val="000000"/>
                <w:lang w:eastAsia="lt-LT" w:bidi="ar-SA"/>
              </w:rPr>
            </w:pPr>
            <w:r>
              <w:rPr>
                <w:rFonts w:cs="Calibri"/>
                <w:color w:val="000000"/>
              </w:rPr>
              <w:t>93,0</w:t>
            </w:r>
          </w:p>
        </w:tc>
        <w:tc>
          <w:tcPr>
            <w:tcW w:w="932" w:type="dxa"/>
            <w:vAlign w:val="bottom"/>
          </w:tcPr>
          <w:p w14:paraId="0F808C4F" w14:textId="46D8BE79" w:rsidR="006F3AE9" w:rsidRPr="00ED1DEA" w:rsidRDefault="006F3AE9" w:rsidP="006F3AE9">
            <w:pPr>
              <w:spacing w:after="0" w:line="240" w:lineRule="auto"/>
              <w:jc w:val="center"/>
              <w:rPr>
                <w:rFonts w:ascii="Times New Roman" w:hAnsi="Times New Roman"/>
                <w:color w:val="000000"/>
                <w:lang w:eastAsia="lt-LT" w:bidi="ar-SA"/>
              </w:rPr>
            </w:pPr>
            <w:r>
              <w:rPr>
                <w:rFonts w:cs="Calibri"/>
                <w:color w:val="000000"/>
              </w:rPr>
              <w:t>24,1</w:t>
            </w:r>
          </w:p>
        </w:tc>
      </w:tr>
      <w:tr w:rsidR="006F3AE9" w:rsidRPr="00C21CEF" w14:paraId="17073FC3" w14:textId="77777777" w:rsidTr="00156377">
        <w:trPr>
          <w:trHeight w:val="235"/>
        </w:trPr>
        <w:tc>
          <w:tcPr>
            <w:tcW w:w="2276" w:type="dxa"/>
            <w:noWrap/>
            <w:vAlign w:val="bottom"/>
            <w:hideMark/>
          </w:tcPr>
          <w:p w14:paraId="62990263" w14:textId="4F740ED9" w:rsidR="006F3AE9" w:rsidRPr="00C21CEF" w:rsidRDefault="006F3AE9" w:rsidP="006F3AE9">
            <w:pPr>
              <w:spacing w:after="0" w:line="240" w:lineRule="auto"/>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Stambiaakė gaudyklė</w:t>
            </w:r>
          </w:p>
        </w:tc>
        <w:tc>
          <w:tcPr>
            <w:tcW w:w="865" w:type="dxa"/>
            <w:vAlign w:val="bottom"/>
          </w:tcPr>
          <w:p w14:paraId="22FD85FB" w14:textId="3A133042" w:rsidR="006F3AE9" w:rsidRPr="008A0B3F" w:rsidRDefault="006F3AE9" w:rsidP="006F3AE9">
            <w:pPr>
              <w:spacing w:after="0" w:line="240" w:lineRule="auto"/>
              <w:jc w:val="center"/>
              <w:rPr>
                <w:rFonts w:ascii="Times New Roman" w:hAnsi="Times New Roman"/>
                <w:color w:val="000000"/>
                <w:lang w:eastAsia="lt-LT" w:bidi="ar-SA"/>
              </w:rPr>
            </w:pPr>
            <w:r w:rsidRPr="000B0238">
              <w:rPr>
                <w:rFonts w:ascii="Times New Roman" w:hAnsi="Times New Roman"/>
                <w:color w:val="000000"/>
                <w:lang w:eastAsia="lt-LT" w:bidi="ar-SA"/>
              </w:rPr>
              <w:t>3,1</w:t>
            </w:r>
          </w:p>
        </w:tc>
        <w:tc>
          <w:tcPr>
            <w:tcW w:w="866" w:type="dxa"/>
            <w:vAlign w:val="bottom"/>
          </w:tcPr>
          <w:p w14:paraId="7309A4E1" w14:textId="6698B59D" w:rsidR="006F3AE9" w:rsidRPr="008A0B3F" w:rsidRDefault="006F3AE9" w:rsidP="006F3AE9">
            <w:pPr>
              <w:spacing w:after="0" w:line="240" w:lineRule="auto"/>
              <w:jc w:val="center"/>
              <w:rPr>
                <w:rFonts w:ascii="Times New Roman" w:hAnsi="Times New Roman"/>
                <w:color w:val="000000"/>
                <w:lang w:eastAsia="lt-LT" w:bidi="ar-SA"/>
              </w:rPr>
            </w:pPr>
            <w:r w:rsidRPr="000B0238">
              <w:rPr>
                <w:rFonts w:ascii="Times New Roman" w:hAnsi="Times New Roman"/>
                <w:color w:val="000000"/>
                <w:lang w:eastAsia="lt-LT" w:bidi="ar-SA"/>
              </w:rPr>
              <w:t>6,6</w:t>
            </w:r>
          </w:p>
        </w:tc>
        <w:tc>
          <w:tcPr>
            <w:tcW w:w="866" w:type="dxa"/>
            <w:vAlign w:val="bottom"/>
          </w:tcPr>
          <w:p w14:paraId="54073C81" w14:textId="354053A2" w:rsidR="006F3AE9" w:rsidRPr="008A0B3F" w:rsidRDefault="006F3AE9" w:rsidP="006F3AE9">
            <w:pPr>
              <w:spacing w:after="0" w:line="240" w:lineRule="auto"/>
              <w:jc w:val="center"/>
              <w:rPr>
                <w:rFonts w:ascii="Times New Roman" w:hAnsi="Times New Roman"/>
                <w:color w:val="000000"/>
                <w:lang w:eastAsia="lt-LT" w:bidi="ar-SA"/>
              </w:rPr>
            </w:pPr>
            <w:r w:rsidRPr="000B0238">
              <w:rPr>
                <w:rFonts w:ascii="Times New Roman" w:hAnsi="Times New Roman"/>
                <w:color w:val="000000"/>
                <w:lang w:eastAsia="lt-LT" w:bidi="ar-SA"/>
              </w:rPr>
              <w:t>6,0</w:t>
            </w:r>
          </w:p>
        </w:tc>
        <w:tc>
          <w:tcPr>
            <w:tcW w:w="865" w:type="dxa"/>
            <w:vAlign w:val="bottom"/>
          </w:tcPr>
          <w:p w14:paraId="34A908F1" w14:textId="324EF871" w:rsidR="006F3AE9" w:rsidRPr="008A0B3F" w:rsidRDefault="006F3AE9" w:rsidP="006F3AE9">
            <w:pPr>
              <w:spacing w:after="0" w:line="240" w:lineRule="auto"/>
              <w:jc w:val="center"/>
              <w:rPr>
                <w:rFonts w:ascii="Times New Roman" w:hAnsi="Times New Roman"/>
                <w:color w:val="000000"/>
                <w:lang w:eastAsia="lt-LT" w:bidi="ar-SA"/>
              </w:rPr>
            </w:pPr>
            <w:r w:rsidRPr="005B5ED8">
              <w:rPr>
                <w:rFonts w:ascii="Times New Roman" w:hAnsi="Times New Roman"/>
                <w:color w:val="000000"/>
                <w:lang w:eastAsia="lt-LT" w:bidi="ar-SA"/>
              </w:rPr>
              <w:t>6,9</w:t>
            </w:r>
          </w:p>
        </w:tc>
        <w:tc>
          <w:tcPr>
            <w:tcW w:w="866" w:type="dxa"/>
            <w:vAlign w:val="bottom"/>
          </w:tcPr>
          <w:p w14:paraId="53C8C47D" w14:textId="43B0CF03" w:rsidR="006F3AE9" w:rsidRPr="00D6424D" w:rsidRDefault="006F3AE9" w:rsidP="006F3AE9">
            <w:pPr>
              <w:spacing w:after="0" w:line="240" w:lineRule="auto"/>
              <w:jc w:val="center"/>
              <w:rPr>
                <w:rFonts w:ascii="Times New Roman" w:hAnsi="Times New Roman"/>
                <w:color w:val="000000"/>
                <w:lang w:eastAsia="lt-LT" w:bidi="ar-SA"/>
              </w:rPr>
            </w:pPr>
            <w:r w:rsidRPr="0007439E">
              <w:rPr>
                <w:rFonts w:ascii="Times New Roman" w:hAnsi="Times New Roman"/>
                <w:color w:val="000000"/>
                <w:lang w:eastAsia="lt-LT" w:bidi="ar-SA"/>
              </w:rPr>
              <w:t>3,4</w:t>
            </w:r>
          </w:p>
        </w:tc>
        <w:tc>
          <w:tcPr>
            <w:tcW w:w="866" w:type="dxa"/>
            <w:vAlign w:val="bottom"/>
          </w:tcPr>
          <w:p w14:paraId="1163E327" w14:textId="040FF104" w:rsidR="006F3AE9" w:rsidRPr="0007439E" w:rsidRDefault="006F3AE9" w:rsidP="006F3AE9">
            <w:pPr>
              <w:spacing w:after="0" w:line="240" w:lineRule="auto"/>
              <w:jc w:val="center"/>
              <w:rPr>
                <w:rFonts w:ascii="Times New Roman" w:hAnsi="Times New Roman"/>
                <w:color w:val="000000"/>
                <w:lang w:eastAsia="lt-LT" w:bidi="ar-SA"/>
              </w:rPr>
            </w:pPr>
            <w:r>
              <w:rPr>
                <w:rFonts w:cs="Calibri"/>
                <w:color w:val="000000"/>
              </w:rPr>
              <w:t>4,5</w:t>
            </w:r>
          </w:p>
        </w:tc>
        <w:tc>
          <w:tcPr>
            <w:tcW w:w="1003" w:type="dxa"/>
            <w:vAlign w:val="bottom"/>
          </w:tcPr>
          <w:p w14:paraId="5826DF6D" w14:textId="2D50EA8A" w:rsidR="006F3AE9" w:rsidRPr="008A0B3F" w:rsidRDefault="006F3AE9" w:rsidP="006F3AE9">
            <w:pPr>
              <w:spacing w:after="0" w:line="240" w:lineRule="auto"/>
              <w:jc w:val="center"/>
              <w:rPr>
                <w:rFonts w:ascii="Times New Roman" w:hAnsi="Times New Roman"/>
                <w:color w:val="000000"/>
                <w:lang w:eastAsia="lt-LT" w:bidi="ar-SA"/>
              </w:rPr>
            </w:pPr>
            <w:r>
              <w:rPr>
                <w:rFonts w:cs="Calibri"/>
                <w:color w:val="000000"/>
              </w:rPr>
              <w:t>30,6</w:t>
            </w:r>
          </w:p>
        </w:tc>
        <w:tc>
          <w:tcPr>
            <w:tcW w:w="932" w:type="dxa"/>
            <w:vAlign w:val="bottom"/>
          </w:tcPr>
          <w:p w14:paraId="665647A4" w14:textId="54E54776" w:rsidR="006F3AE9" w:rsidRPr="00C21CEF" w:rsidRDefault="006F3AE9" w:rsidP="006F3AE9">
            <w:pPr>
              <w:spacing w:after="0" w:line="240" w:lineRule="auto"/>
              <w:jc w:val="center"/>
              <w:rPr>
                <w:rFonts w:ascii="Times New Roman" w:hAnsi="Times New Roman"/>
                <w:color w:val="000000"/>
                <w:lang w:eastAsia="lt-LT" w:bidi="ar-SA"/>
              </w:rPr>
            </w:pPr>
            <w:r>
              <w:rPr>
                <w:rFonts w:cs="Calibri"/>
                <w:color w:val="000000"/>
              </w:rPr>
              <w:t>7,9</w:t>
            </w:r>
          </w:p>
        </w:tc>
      </w:tr>
      <w:tr w:rsidR="006F3AE9" w:rsidRPr="00C21CEF" w14:paraId="00276F42" w14:textId="77777777" w:rsidTr="00156377">
        <w:trPr>
          <w:trHeight w:val="235"/>
        </w:trPr>
        <w:tc>
          <w:tcPr>
            <w:tcW w:w="2276" w:type="dxa"/>
            <w:tcBorders>
              <w:bottom w:val="single" w:sz="4" w:space="0" w:color="auto"/>
            </w:tcBorders>
            <w:noWrap/>
            <w:vAlign w:val="bottom"/>
          </w:tcPr>
          <w:p w14:paraId="0C25E5DF" w14:textId="34C0E866" w:rsidR="006F3AE9" w:rsidRPr="00C21CEF" w:rsidRDefault="006F3AE9" w:rsidP="006F3AE9">
            <w:pPr>
              <w:spacing w:after="0" w:line="240" w:lineRule="auto"/>
              <w:rPr>
                <w:rFonts w:ascii="Times New Roman" w:hAnsi="Times New Roman"/>
                <w:color w:val="000000"/>
                <w:sz w:val="24"/>
                <w:szCs w:val="24"/>
                <w:lang w:eastAsia="lt-LT" w:bidi="ar-SA"/>
              </w:rPr>
            </w:pPr>
            <w:r w:rsidRPr="00C21CEF">
              <w:rPr>
                <w:rFonts w:ascii="Times New Roman" w:hAnsi="Times New Roman"/>
                <w:color w:val="000000"/>
                <w:sz w:val="24"/>
                <w:szCs w:val="24"/>
                <w:lang w:eastAsia="lt-LT" w:bidi="ar-SA"/>
              </w:rPr>
              <w:t>Kiti įrankiai</w:t>
            </w:r>
          </w:p>
        </w:tc>
        <w:tc>
          <w:tcPr>
            <w:tcW w:w="865" w:type="dxa"/>
            <w:tcBorders>
              <w:bottom w:val="single" w:sz="4" w:space="0" w:color="auto"/>
            </w:tcBorders>
            <w:vAlign w:val="bottom"/>
          </w:tcPr>
          <w:p w14:paraId="24F0612C" w14:textId="0F73ED67" w:rsidR="006F3AE9" w:rsidRPr="008A0B3F" w:rsidRDefault="006F3AE9" w:rsidP="006F3AE9">
            <w:pPr>
              <w:spacing w:after="0" w:line="240" w:lineRule="auto"/>
              <w:jc w:val="center"/>
              <w:rPr>
                <w:rFonts w:ascii="Times New Roman" w:hAnsi="Times New Roman"/>
                <w:color w:val="000000"/>
                <w:lang w:eastAsia="lt-LT" w:bidi="ar-SA"/>
              </w:rPr>
            </w:pPr>
            <w:r w:rsidRPr="000B0238">
              <w:rPr>
                <w:rFonts w:ascii="Times New Roman" w:hAnsi="Times New Roman"/>
                <w:color w:val="000000"/>
                <w:lang w:eastAsia="lt-LT" w:bidi="ar-SA"/>
              </w:rPr>
              <w:t>0,1</w:t>
            </w:r>
          </w:p>
        </w:tc>
        <w:tc>
          <w:tcPr>
            <w:tcW w:w="866" w:type="dxa"/>
            <w:tcBorders>
              <w:bottom w:val="single" w:sz="4" w:space="0" w:color="auto"/>
            </w:tcBorders>
            <w:vAlign w:val="bottom"/>
          </w:tcPr>
          <w:p w14:paraId="34CCA190" w14:textId="2CE48CB1" w:rsidR="006F3AE9" w:rsidRPr="008A0B3F" w:rsidRDefault="006F3AE9" w:rsidP="006F3AE9">
            <w:pPr>
              <w:spacing w:after="0" w:line="240" w:lineRule="auto"/>
              <w:jc w:val="center"/>
              <w:rPr>
                <w:rFonts w:ascii="Times New Roman" w:hAnsi="Times New Roman"/>
                <w:color w:val="000000"/>
                <w:lang w:eastAsia="lt-LT" w:bidi="ar-SA"/>
              </w:rPr>
            </w:pPr>
            <w:r w:rsidRPr="000B0238">
              <w:rPr>
                <w:rFonts w:ascii="Times New Roman" w:hAnsi="Times New Roman"/>
                <w:color w:val="000000"/>
                <w:lang w:eastAsia="lt-LT" w:bidi="ar-SA"/>
              </w:rPr>
              <w:t>0,2</w:t>
            </w:r>
          </w:p>
        </w:tc>
        <w:tc>
          <w:tcPr>
            <w:tcW w:w="866" w:type="dxa"/>
            <w:tcBorders>
              <w:bottom w:val="single" w:sz="4" w:space="0" w:color="auto"/>
            </w:tcBorders>
            <w:vAlign w:val="bottom"/>
          </w:tcPr>
          <w:p w14:paraId="295EDD37" w14:textId="3DAD96ED" w:rsidR="006F3AE9" w:rsidRPr="008A0B3F" w:rsidRDefault="006F3AE9" w:rsidP="006F3AE9">
            <w:pPr>
              <w:spacing w:after="0" w:line="240" w:lineRule="auto"/>
              <w:jc w:val="center"/>
              <w:rPr>
                <w:rFonts w:ascii="Times New Roman" w:hAnsi="Times New Roman"/>
                <w:color w:val="000000"/>
                <w:lang w:eastAsia="lt-LT" w:bidi="ar-SA"/>
              </w:rPr>
            </w:pPr>
            <w:r w:rsidRPr="000B0238">
              <w:rPr>
                <w:rFonts w:ascii="Times New Roman" w:hAnsi="Times New Roman"/>
                <w:color w:val="000000"/>
                <w:lang w:eastAsia="lt-LT" w:bidi="ar-SA"/>
              </w:rPr>
              <w:t>0,0</w:t>
            </w:r>
          </w:p>
        </w:tc>
        <w:tc>
          <w:tcPr>
            <w:tcW w:w="865" w:type="dxa"/>
            <w:tcBorders>
              <w:bottom w:val="single" w:sz="4" w:space="0" w:color="auto"/>
            </w:tcBorders>
            <w:vAlign w:val="bottom"/>
          </w:tcPr>
          <w:p w14:paraId="375960E5" w14:textId="2723A8AC" w:rsidR="006F3AE9" w:rsidRPr="008A0B3F" w:rsidRDefault="006F3AE9" w:rsidP="006F3AE9">
            <w:pPr>
              <w:spacing w:after="0" w:line="240" w:lineRule="auto"/>
              <w:jc w:val="center"/>
              <w:rPr>
                <w:rFonts w:ascii="Times New Roman" w:hAnsi="Times New Roman"/>
                <w:color w:val="000000"/>
                <w:lang w:eastAsia="lt-LT" w:bidi="ar-SA"/>
              </w:rPr>
            </w:pPr>
            <w:r w:rsidRPr="005B5ED8">
              <w:rPr>
                <w:rFonts w:ascii="Times New Roman" w:hAnsi="Times New Roman"/>
                <w:color w:val="000000"/>
                <w:lang w:eastAsia="lt-LT" w:bidi="ar-SA"/>
              </w:rPr>
              <w:t>0,2</w:t>
            </w:r>
          </w:p>
        </w:tc>
        <w:tc>
          <w:tcPr>
            <w:tcW w:w="866" w:type="dxa"/>
            <w:tcBorders>
              <w:bottom w:val="single" w:sz="4" w:space="0" w:color="auto"/>
            </w:tcBorders>
            <w:vAlign w:val="bottom"/>
          </w:tcPr>
          <w:p w14:paraId="7AE709D4" w14:textId="0A8D8122" w:rsidR="006F3AE9" w:rsidRPr="00D6424D" w:rsidRDefault="006F3AE9" w:rsidP="006F3AE9">
            <w:pPr>
              <w:spacing w:after="0" w:line="240" w:lineRule="auto"/>
              <w:jc w:val="center"/>
              <w:rPr>
                <w:rFonts w:ascii="Times New Roman" w:hAnsi="Times New Roman"/>
                <w:color w:val="000000"/>
                <w:lang w:eastAsia="lt-LT" w:bidi="ar-SA"/>
              </w:rPr>
            </w:pPr>
            <w:r w:rsidRPr="0007439E">
              <w:rPr>
                <w:rFonts w:ascii="Times New Roman" w:hAnsi="Times New Roman"/>
                <w:color w:val="000000"/>
                <w:lang w:eastAsia="lt-LT" w:bidi="ar-SA"/>
              </w:rPr>
              <w:t>0,3</w:t>
            </w:r>
          </w:p>
        </w:tc>
        <w:tc>
          <w:tcPr>
            <w:tcW w:w="866" w:type="dxa"/>
            <w:tcBorders>
              <w:bottom w:val="single" w:sz="4" w:space="0" w:color="auto"/>
            </w:tcBorders>
            <w:vAlign w:val="bottom"/>
          </w:tcPr>
          <w:p w14:paraId="74742684" w14:textId="7AF34DB5" w:rsidR="006F3AE9" w:rsidRPr="0007439E" w:rsidRDefault="006F3AE9" w:rsidP="006F3AE9">
            <w:pPr>
              <w:spacing w:after="0" w:line="240" w:lineRule="auto"/>
              <w:jc w:val="center"/>
              <w:rPr>
                <w:rFonts w:ascii="Times New Roman" w:hAnsi="Times New Roman"/>
                <w:color w:val="000000"/>
                <w:lang w:eastAsia="lt-LT" w:bidi="ar-SA"/>
              </w:rPr>
            </w:pPr>
            <w:r>
              <w:rPr>
                <w:rFonts w:cs="Calibri"/>
                <w:color w:val="000000"/>
              </w:rPr>
              <w:t>0,3</w:t>
            </w:r>
          </w:p>
        </w:tc>
        <w:tc>
          <w:tcPr>
            <w:tcW w:w="1003" w:type="dxa"/>
            <w:tcBorders>
              <w:bottom w:val="single" w:sz="4" w:space="0" w:color="auto"/>
            </w:tcBorders>
            <w:vAlign w:val="bottom"/>
          </w:tcPr>
          <w:p w14:paraId="0C7105A7" w14:textId="0AB7CFE3" w:rsidR="006F3AE9" w:rsidRPr="008A0B3F" w:rsidRDefault="006F3AE9" w:rsidP="006F3AE9">
            <w:pPr>
              <w:spacing w:after="0" w:line="240" w:lineRule="auto"/>
              <w:jc w:val="center"/>
              <w:rPr>
                <w:rFonts w:ascii="Times New Roman" w:hAnsi="Times New Roman"/>
                <w:color w:val="000000"/>
                <w:lang w:eastAsia="lt-LT" w:bidi="ar-SA"/>
              </w:rPr>
            </w:pPr>
            <w:r>
              <w:rPr>
                <w:rFonts w:cs="Calibri"/>
                <w:color w:val="000000"/>
              </w:rPr>
              <w:t>1,0</w:t>
            </w:r>
          </w:p>
        </w:tc>
        <w:tc>
          <w:tcPr>
            <w:tcW w:w="932" w:type="dxa"/>
            <w:tcBorders>
              <w:bottom w:val="single" w:sz="4" w:space="0" w:color="auto"/>
            </w:tcBorders>
            <w:vAlign w:val="bottom"/>
          </w:tcPr>
          <w:p w14:paraId="66F2800D" w14:textId="7B12FEBA" w:rsidR="006F3AE9" w:rsidRPr="00C21CEF" w:rsidRDefault="006F3AE9" w:rsidP="006F3AE9">
            <w:pPr>
              <w:spacing w:after="0" w:line="240" w:lineRule="auto"/>
              <w:jc w:val="center"/>
              <w:rPr>
                <w:rFonts w:ascii="Times New Roman" w:hAnsi="Times New Roman"/>
                <w:color w:val="000000"/>
                <w:lang w:eastAsia="lt-LT" w:bidi="ar-SA"/>
              </w:rPr>
            </w:pPr>
            <w:r>
              <w:rPr>
                <w:rFonts w:cs="Calibri"/>
                <w:color w:val="000000"/>
              </w:rPr>
              <w:t>0,3</w:t>
            </w:r>
          </w:p>
        </w:tc>
      </w:tr>
      <w:tr w:rsidR="006F3AE9" w:rsidRPr="00D6424D" w14:paraId="5FA3FE00" w14:textId="77777777" w:rsidTr="006F3AE9">
        <w:trPr>
          <w:trHeight w:val="235"/>
        </w:trPr>
        <w:tc>
          <w:tcPr>
            <w:tcW w:w="2276" w:type="dxa"/>
            <w:tcBorders>
              <w:top w:val="single" w:sz="4" w:space="0" w:color="auto"/>
              <w:bottom w:val="single" w:sz="12" w:space="0" w:color="auto"/>
            </w:tcBorders>
            <w:noWrap/>
            <w:vAlign w:val="bottom"/>
            <w:hideMark/>
          </w:tcPr>
          <w:p w14:paraId="03E3E61C" w14:textId="19A34CEE" w:rsidR="006F3AE9" w:rsidRPr="00C21CEF" w:rsidRDefault="006F3AE9" w:rsidP="0007439E">
            <w:pPr>
              <w:spacing w:after="0" w:line="240" w:lineRule="auto"/>
              <w:jc w:val="center"/>
              <w:rPr>
                <w:rFonts w:ascii="Times New Roman" w:hAnsi="Times New Roman"/>
                <w:b/>
                <w:color w:val="000000"/>
                <w:sz w:val="24"/>
                <w:szCs w:val="24"/>
                <w:lang w:eastAsia="lt-LT" w:bidi="ar-SA"/>
              </w:rPr>
            </w:pPr>
            <w:r w:rsidRPr="00C21CEF">
              <w:rPr>
                <w:rFonts w:ascii="Times New Roman" w:hAnsi="Times New Roman"/>
                <w:b/>
                <w:color w:val="000000"/>
                <w:sz w:val="24"/>
                <w:szCs w:val="24"/>
                <w:lang w:eastAsia="lt-LT" w:bidi="ar-SA"/>
              </w:rPr>
              <w:t>IŠ VISO</w:t>
            </w:r>
          </w:p>
        </w:tc>
        <w:tc>
          <w:tcPr>
            <w:tcW w:w="865" w:type="dxa"/>
            <w:tcBorders>
              <w:top w:val="single" w:sz="4" w:space="0" w:color="auto"/>
              <w:bottom w:val="single" w:sz="12" w:space="0" w:color="auto"/>
            </w:tcBorders>
            <w:vAlign w:val="bottom"/>
          </w:tcPr>
          <w:p w14:paraId="58FF7D50" w14:textId="1124D85C" w:rsidR="006F3AE9" w:rsidRPr="008A0B3F" w:rsidRDefault="006F3AE9" w:rsidP="0007439E">
            <w:pPr>
              <w:spacing w:after="0" w:line="240" w:lineRule="auto"/>
              <w:jc w:val="center"/>
              <w:rPr>
                <w:rFonts w:ascii="Times New Roman" w:hAnsi="Times New Roman"/>
                <w:b/>
                <w:color w:val="000000"/>
                <w:lang w:eastAsia="lt-LT" w:bidi="ar-SA"/>
              </w:rPr>
            </w:pPr>
            <w:r w:rsidRPr="000B0238">
              <w:rPr>
                <w:rFonts w:ascii="Times New Roman" w:hAnsi="Times New Roman"/>
                <w:b/>
                <w:color w:val="000000"/>
                <w:lang w:eastAsia="lt-LT" w:bidi="ar-SA"/>
              </w:rPr>
              <w:t>88,3</w:t>
            </w:r>
          </w:p>
        </w:tc>
        <w:tc>
          <w:tcPr>
            <w:tcW w:w="866" w:type="dxa"/>
            <w:tcBorders>
              <w:top w:val="single" w:sz="4" w:space="0" w:color="auto"/>
              <w:bottom w:val="single" w:sz="12" w:space="0" w:color="auto"/>
            </w:tcBorders>
            <w:vAlign w:val="bottom"/>
          </w:tcPr>
          <w:p w14:paraId="5C7756AA" w14:textId="32AA7817" w:rsidR="006F3AE9" w:rsidRPr="008A0B3F" w:rsidRDefault="006F3AE9" w:rsidP="0007439E">
            <w:pPr>
              <w:spacing w:after="0" w:line="240" w:lineRule="auto"/>
              <w:jc w:val="center"/>
              <w:rPr>
                <w:rFonts w:ascii="Times New Roman" w:hAnsi="Times New Roman"/>
                <w:b/>
                <w:color w:val="000000"/>
                <w:lang w:eastAsia="lt-LT" w:bidi="ar-SA"/>
              </w:rPr>
            </w:pPr>
            <w:r w:rsidRPr="000B0238">
              <w:rPr>
                <w:rFonts w:ascii="Times New Roman" w:hAnsi="Times New Roman"/>
                <w:b/>
                <w:color w:val="000000"/>
                <w:lang w:eastAsia="lt-LT" w:bidi="ar-SA"/>
              </w:rPr>
              <w:t>89,6</w:t>
            </w:r>
          </w:p>
        </w:tc>
        <w:tc>
          <w:tcPr>
            <w:tcW w:w="866" w:type="dxa"/>
            <w:tcBorders>
              <w:top w:val="single" w:sz="4" w:space="0" w:color="auto"/>
              <w:bottom w:val="single" w:sz="12" w:space="0" w:color="auto"/>
            </w:tcBorders>
            <w:vAlign w:val="bottom"/>
          </w:tcPr>
          <w:p w14:paraId="6944A154" w14:textId="05C96310" w:rsidR="006F3AE9" w:rsidRPr="008A0B3F" w:rsidRDefault="006F3AE9" w:rsidP="0007439E">
            <w:pPr>
              <w:spacing w:after="0" w:line="240" w:lineRule="auto"/>
              <w:jc w:val="center"/>
              <w:rPr>
                <w:rFonts w:ascii="Times New Roman" w:hAnsi="Times New Roman"/>
                <w:b/>
                <w:color w:val="000000"/>
                <w:lang w:eastAsia="lt-LT" w:bidi="ar-SA"/>
              </w:rPr>
            </w:pPr>
            <w:r w:rsidRPr="000B0238">
              <w:rPr>
                <w:rFonts w:ascii="Times New Roman" w:hAnsi="Times New Roman"/>
                <w:b/>
                <w:color w:val="000000"/>
                <w:lang w:eastAsia="lt-LT" w:bidi="ar-SA"/>
              </w:rPr>
              <w:t>65,9</w:t>
            </w:r>
          </w:p>
        </w:tc>
        <w:tc>
          <w:tcPr>
            <w:tcW w:w="865" w:type="dxa"/>
            <w:tcBorders>
              <w:top w:val="single" w:sz="4" w:space="0" w:color="auto"/>
              <w:bottom w:val="single" w:sz="12" w:space="0" w:color="auto"/>
            </w:tcBorders>
            <w:vAlign w:val="bottom"/>
          </w:tcPr>
          <w:p w14:paraId="08EE1119" w14:textId="4579A1CB" w:rsidR="006F3AE9" w:rsidRPr="008A0B3F" w:rsidRDefault="006F3AE9" w:rsidP="0007439E">
            <w:pPr>
              <w:spacing w:after="0" w:line="240" w:lineRule="auto"/>
              <w:jc w:val="center"/>
              <w:rPr>
                <w:rFonts w:ascii="Times New Roman" w:hAnsi="Times New Roman"/>
                <w:b/>
                <w:color w:val="000000"/>
                <w:lang w:eastAsia="lt-LT" w:bidi="ar-SA"/>
              </w:rPr>
            </w:pPr>
            <w:r w:rsidRPr="005B5ED8">
              <w:rPr>
                <w:rFonts w:ascii="Times New Roman" w:hAnsi="Times New Roman"/>
                <w:b/>
                <w:color w:val="000000"/>
                <w:lang w:eastAsia="lt-LT" w:bidi="ar-SA"/>
              </w:rPr>
              <w:t>51,6</w:t>
            </w:r>
          </w:p>
        </w:tc>
        <w:tc>
          <w:tcPr>
            <w:tcW w:w="866" w:type="dxa"/>
            <w:tcBorders>
              <w:top w:val="single" w:sz="4" w:space="0" w:color="auto"/>
              <w:bottom w:val="single" w:sz="12" w:space="0" w:color="auto"/>
            </w:tcBorders>
            <w:vAlign w:val="bottom"/>
          </w:tcPr>
          <w:p w14:paraId="3012B00B" w14:textId="15841A09" w:rsidR="006F3AE9" w:rsidRPr="00D6424D" w:rsidRDefault="006F3AE9" w:rsidP="0007439E">
            <w:pPr>
              <w:spacing w:after="0" w:line="240" w:lineRule="auto"/>
              <w:jc w:val="center"/>
              <w:rPr>
                <w:rFonts w:ascii="Times New Roman" w:hAnsi="Times New Roman"/>
                <w:b/>
                <w:color w:val="000000"/>
                <w:lang w:eastAsia="lt-LT" w:bidi="ar-SA"/>
              </w:rPr>
            </w:pPr>
            <w:r w:rsidRPr="0007439E">
              <w:rPr>
                <w:rFonts w:ascii="Times New Roman" w:hAnsi="Times New Roman"/>
                <w:b/>
                <w:color w:val="000000"/>
                <w:lang w:eastAsia="lt-LT" w:bidi="ar-SA"/>
              </w:rPr>
              <w:t>38,9</w:t>
            </w:r>
          </w:p>
        </w:tc>
        <w:tc>
          <w:tcPr>
            <w:tcW w:w="866" w:type="dxa"/>
            <w:tcBorders>
              <w:top w:val="single" w:sz="4" w:space="0" w:color="auto"/>
              <w:bottom w:val="single" w:sz="12" w:space="0" w:color="auto"/>
            </w:tcBorders>
          </w:tcPr>
          <w:p w14:paraId="5B6CFF8D" w14:textId="56E75590" w:rsidR="006F3AE9" w:rsidRPr="0007439E" w:rsidRDefault="00D334ED" w:rsidP="0007439E">
            <w:pPr>
              <w:spacing w:after="0" w:line="240" w:lineRule="auto"/>
              <w:jc w:val="center"/>
              <w:rPr>
                <w:rFonts w:ascii="Times New Roman" w:hAnsi="Times New Roman"/>
                <w:b/>
                <w:color w:val="000000"/>
                <w:lang w:eastAsia="lt-LT" w:bidi="ar-SA"/>
              </w:rPr>
            </w:pPr>
            <w:r w:rsidRPr="00D334ED">
              <w:rPr>
                <w:rFonts w:ascii="Times New Roman" w:hAnsi="Times New Roman"/>
                <w:b/>
                <w:lang w:eastAsia="lt-LT" w:bidi="ar-SA"/>
              </w:rPr>
              <w:t>51,4</w:t>
            </w:r>
          </w:p>
        </w:tc>
        <w:tc>
          <w:tcPr>
            <w:tcW w:w="1003" w:type="dxa"/>
            <w:tcBorders>
              <w:top w:val="single" w:sz="4" w:space="0" w:color="auto"/>
              <w:bottom w:val="single" w:sz="12" w:space="0" w:color="auto"/>
            </w:tcBorders>
            <w:vAlign w:val="bottom"/>
          </w:tcPr>
          <w:p w14:paraId="57F8662B" w14:textId="4A0E4A20" w:rsidR="006F3AE9" w:rsidRPr="00D6424D" w:rsidRDefault="006F3AE9" w:rsidP="0007439E">
            <w:pPr>
              <w:spacing w:after="0" w:line="240" w:lineRule="auto"/>
              <w:jc w:val="center"/>
              <w:rPr>
                <w:rFonts w:ascii="Times New Roman" w:hAnsi="Times New Roman"/>
                <w:b/>
                <w:color w:val="000000"/>
                <w:lang w:eastAsia="lt-LT" w:bidi="ar-SA"/>
              </w:rPr>
            </w:pPr>
            <w:r>
              <w:rPr>
                <w:rFonts w:ascii="Times New Roman" w:hAnsi="Times New Roman"/>
                <w:b/>
                <w:color w:val="000000"/>
                <w:lang w:eastAsia="lt-LT" w:bidi="ar-SA"/>
              </w:rPr>
              <w:t>385,7</w:t>
            </w:r>
          </w:p>
        </w:tc>
        <w:tc>
          <w:tcPr>
            <w:tcW w:w="932" w:type="dxa"/>
            <w:tcBorders>
              <w:top w:val="single" w:sz="4" w:space="0" w:color="auto"/>
              <w:bottom w:val="single" w:sz="12" w:space="0" w:color="auto"/>
            </w:tcBorders>
            <w:vAlign w:val="bottom"/>
          </w:tcPr>
          <w:p w14:paraId="6F746718" w14:textId="77777777" w:rsidR="006F3AE9" w:rsidRPr="00C21CEF" w:rsidRDefault="006F3AE9" w:rsidP="0007439E">
            <w:pPr>
              <w:spacing w:after="0" w:line="240" w:lineRule="auto"/>
              <w:jc w:val="center"/>
              <w:rPr>
                <w:rFonts w:ascii="Times New Roman" w:hAnsi="Times New Roman"/>
                <w:b/>
                <w:color w:val="000000"/>
                <w:lang w:eastAsia="lt-LT" w:bidi="ar-SA"/>
              </w:rPr>
            </w:pPr>
          </w:p>
        </w:tc>
      </w:tr>
    </w:tbl>
    <w:p w14:paraId="11BF23D2" w14:textId="77777777" w:rsidR="00E63361" w:rsidRDefault="00E63361">
      <w:pPr>
        <w:spacing w:after="0" w:line="240" w:lineRule="auto"/>
        <w:rPr>
          <w:rFonts w:ascii="Times New Roman" w:hAnsi="Times New Roman"/>
          <w:sz w:val="24"/>
          <w:szCs w:val="24"/>
        </w:rPr>
      </w:pPr>
    </w:p>
    <w:p w14:paraId="17C6044E" w14:textId="77777777" w:rsidR="00E63361" w:rsidRDefault="00E63361">
      <w:pPr>
        <w:spacing w:after="0" w:line="240" w:lineRule="auto"/>
        <w:rPr>
          <w:rFonts w:ascii="Times New Roman" w:hAnsi="Times New Roman"/>
          <w:sz w:val="24"/>
          <w:szCs w:val="24"/>
        </w:rPr>
      </w:pPr>
    </w:p>
    <w:p w14:paraId="00AEAAF5" w14:textId="036989CF" w:rsidR="00E63361" w:rsidRPr="00C21CEF" w:rsidRDefault="00E63361" w:rsidP="00E63361">
      <w:pPr>
        <w:spacing w:after="0" w:line="240" w:lineRule="auto"/>
        <w:rPr>
          <w:rFonts w:ascii="Times New Roman" w:hAnsi="Times New Roman"/>
          <w:sz w:val="24"/>
          <w:szCs w:val="24"/>
        </w:rPr>
      </w:pPr>
      <w:r w:rsidRPr="00C21CEF">
        <w:rPr>
          <w:rFonts w:ascii="Times New Roman" w:hAnsi="Times New Roman"/>
          <w:sz w:val="24"/>
          <w:szCs w:val="24"/>
        </w:rPr>
        <w:t>6.</w:t>
      </w:r>
      <w:r>
        <w:rPr>
          <w:rFonts w:ascii="Times New Roman" w:hAnsi="Times New Roman"/>
          <w:sz w:val="24"/>
          <w:szCs w:val="24"/>
        </w:rPr>
        <w:t>5</w:t>
      </w:r>
      <w:r w:rsidRPr="00C21CEF">
        <w:rPr>
          <w:rFonts w:ascii="Times New Roman" w:hAnsi="Times New Roman"/>
          <w:sz w:val="24"/>
          <w:szCs w:val="24"/>
        </w:rPr>
        <w:t xml:space="preserve"> lentelė. </w:t>
      </w:r>
      <w:r>
        <w:rPr>
          <w:rFonts w:ascii="Times New Roman" w:hAnsi="Times New Roman"/>
          <w:sz w:val="24"/>
          <w:szCs w:val="24"/>
        </w:rPr>
        <w:t>Sterkų</w:t>
      </w:r>
      <w:r w:rsidRPr="00C21CEF">
        <w:rPr>
          <w:rFonts w:ascii="Times New Roman" w:hAnsi="Times New Roman"/>
          <w:sz w:val="24"/>
          <w:szCs w:val="24"/>
        </w:rPr>
        <w:t xml:space="preserve"> laimikiai</w:t>
      </w:r>
      <w:r>
        <w:rPr>
          <w:rFonts w:ascii="Times New Roman" w:hAnsi="Times New Roman"/>
          <w:sz w:val="24"/>
          <w:szCs w:val="24"/>
        </w:rPr>
        <w:t xml:space="preserve"> (t)</w:t>
      </w:r>
      <w:r w:rsidRPr="00C21CEF">
        <w:rPr>
          <w:rFonts w:ascii="Times New Roman" w:hAnsi="Times New Roman"/>
          <w:sz w:val="24"/>
          <w:szCs w:val="24"/>
        </w:rPr>
        <w:t xml:space="preserve"> pagal Kuršių mariose </w:t>
      </w:r>
      <w:r>
        <w:rPr>
          <w:rFonts w:ascii="Times New Roman" w:hAnsi="Times New Roman"/>
          <w:sz w:val="24"/>
          <w:szCs w:val="24"/>
        </w:rPr>
        <w:t>skirtingais mėnesiais</w:t>
      </w:r>
      <w:r w:rsidRPr="00C21CEF">
        <w:rPr>
          <w:rFonts w:ascii="Times New Roman" w:hAnsi="Times New Roman"/>
          <w:sz w:val="24"/>
          <w:szCs w:val="24"/>
        </w:rPr>
        <w:t xml:space="preserve"> 201</w:t>
      </w:r>
      <w:r>
        <w:rPr>
          <w:rFonts w:ascii="Times New Roman" w:hAnsi="Times New Roman"/>
          <w:sz w:val="24"/>
          <w:szCs w:val="24"/>
        </w:rPr>
        <w:t>9</w:t>
      </w:r>
      <w:r w:rsidRPr="00C21CEF">
        <w:rPr>
          <w:rFonts w:ascii="Times New Roman" w:hAnsi="Times New Roman"/>
          <w:sz w:val="24"/>
          <w:szCs w:val="24"/>
        </w:rPr>
        <w:t xml:space="preserve"> – 202</w:t>
      </w:r>
      <w:r w:rsidRPr="00F744B1">
        <w:rPr>
          <w:rFonts w:ascii="Times New Roman" w:hAnsi="Times New Roman"/>
          <w:sz w:val="24"/>
          <w:szCs w:val="24"/>
        </w:rPr>
        <w:t>5</w:t>
      </w:r>
      <w:r w:rsidRPr="00C21CEF">
        <w:rPr>
          <w:rFonts w:ascii="Times New Roman" w:hAnsi="Times New Roman"/>
          <w:sz w:val="24"/>
          <w:szCs w:val="24"/>
        </w:rPr>
        <w:t xml:space="preserve"> m.</w:t>
      </w:r>
    </w:p>
    <w:tbl>
      <w:tblPr>
        <w:tblStyle w:val="TableGrid"/>
        <w:tblW w:w="0" w:type="auto"/>
        <w:tblLook w:val="04A0" w:firstRow="1" w:lastRow="0" w:firstColumn="1" w:lastColumn="0" w:noHBand="0" w:noVBand="1"/>
      </w:tblPr>
      <w:tblGrid>
        <w:gridCol w:w="1174"/>
        <w:gridCol w:w="1174"/>
        <w:gridCol w:w="1174"/>
        <w:gridCol w:w="1174"/>
        <w:gridCol w:w="1174"/>
        <w:gridCol w:w="1175"/>
        <w:gridCol w:w="1175"/>
        <w:gridCol w:w="1175"/>
      </w:tblGrid>
      <w:tr w:rsidR="00E63361" w14:paraId="1893AA11" w14:textId="77777777" w:rsidTr="004327A4">
        <w:tc>
          <w:tcPr>
            <w:tcW w:w="1174" w:type="dxa"/>
            <w:vMerge w:val="restart"/>
            <w:shd w:val="clear" w:color="auto" w:fill="F2F2F2" w:themeFill="background1" w:themeFillShade="F2"/>
            <w:vAlign w:val="center"/>
          </w:tcPr>
          <w:p w14:paraId="47E1200B" w14:textId="77777777" w:rsidR="00E63361" w:rsidRDefault="00E63361" w:rsidP="004327A4">
            <w:pPr>
              <w:spacing w:after="0" w:line="240" w:lineRule="auto"/>
              <w:jc w:val="center"/>
              <w:rPr>
                <w:rFonts w:ascii="Times New Roman" w:hAnsi="Times New Roman"/>
                <w:sz w:val="24"/>
                <w:szCs w:val="24"/>
              </w:rPr>
            </w:pPr>
            <w:r>
              <w:rPr>
                <w:rFonts w:ascii="Times New Roman" w:hAnsi="Times New Roman"/>
                <w:sz w:val="24"/>
                <w:szCs w:val="24"/>
              </w:rPr>
              <w:t>Mėnuo</w:t>
            </w:r>
          </w:p>
        </w:tc>
        <w:tc>
          <w:tcPr>
            <w:tcW w:w="8221" w:type="dxa"/>
            <w:gridSpan w:val="7"/>
            <w:shd w:val="clear" w:color="auto" w:fill="F2F2F2" w:themeFill="background1" w:themeFillShade="F2"/>
            <w:vAlign w:val="center"/>
          </w:tcPr>
          <w:p w14:paraId="229711D4" w14:textId="77777777" w:rsidR="00E63361" w:rsidRDefault="00E63361" w:rsidP="004327A4">
            <w:pPr>
              <w:spacing w:after="0" w:line="240" w:lineRule="auto"/>
              <w:jc w:val="center"/>
              <w:rPr>
                <w:rFonts w:ascii="Times New Roman" w:hAnsi="Times New Roman"/>
                <w:sz w:val="24"/>
                <w:szCs w:val="24"/>
              </w:rPr>
            </w:pPr>
            <w:r>
              <w:rPr>
                <w:rFonts w:ascii="Times New Roman" w:hAnsi="Times New Roman"/>
                <w:sz w:val="24"/>
                <w:szCs w:val="24"/>
              </w:rPr>
              <w:t>Metai</w:t>
            </w:r>
          </w:p>
        </w:tc>
      </w:tr>
      <w:tr w:rsidR="00E63361" w14:paraId="26387CB6" w14:textId="77777777" w:rsidTr="004327A4">
        <w:tc>
          <w:tcPr>
            <w:tcW w:w="1174" w:type="dxa"/>
            <w:vMerge/>
            <w:shd w:val="clear" w:color="auto" w:fill="F2F2F2" w:themeFill="background1" w:themeFillShade="F2"/>
            <w:vAlign w:val="center"/>
          </w:tcPr>
          <w:p w14:paraId="73EFFC8E" w14:textId="77777777" w:rsidR="00E63361" w:rsidRDefault="00E63361" w:rsidP="004327A4">
            <w:pPr>
              <w:spacing w:after="0" w:line="240" w:lineRule="auto"/>
              <w:jc w:val="center"/>
              <w:rPr>
                <w:rFonts w:ascii="Times New Roman" w:hAnsi="Times New Roman"/>
                <w:sz w:val="24"/>
                <w:szCs w:val="24"/>
              </w:rPr>
            </w:pPr>
          </w:p>
        </w:tc>
        <w:tc>
          <w:tcPr>
            <w:tcW w:w="1174" w:type="dxa"/>
            <w:shd w:val="clear" w:color="auto" w:fill="F2F2F2" w:themeFill="background1" w:themeFillShade="F2"/>
            <w:vAlign w:val="center"/>
          </w:tcPr>
          <w:p w14:paraId="58B8BE22" w14:textId="77777777" w:rsidR="00E63361" w:rsidRDefault="00E63361" w:rsidP="004327A4">
            <w:pPr>
              <w:spacing w:after="0" w:line="240" w:lineRule="auto"/>
              <w:jc w:val="center"/>
              <w:rPr>
                <w:rFonts w:ascii="Times New Roman" w:hAnsi="Times New Roman"/>
                <w:sz w:val="24"/>
                <w:szCs w:val="24"/>
              </w:rPr>
            </w:pPr>
            <w:r>
              <w:rPr>
                <w:rFonts w:cs="Calibri"/>
                <w:color w:val="000000"/>
              </w:rPr>
              <w:t>2019</w:t>
            </w:r>
          </w:p>
        </w:tc>
        <w:tc>
          <w:tcPr>
            <w:tcW w:w="1174" w:type="dxa"/>
            <w:shd w:val="clear" w:color="auto" w:fill="F2F2F2" w:themeFill="background1" w:themeFillShade="F2"/>
            <w:vAlign w:val="center"/>
          </w:tcPr>
          <w:p w14:paraId="42630394" w14:textId="77777777" w:rsidR="00E63361" w:rsidRDefault="00E63361" w:rsidP="004327A4">
            <w:pPr>
              <w:spacing w:after="0" w:line="240" w:lineRule="auto"/>
              <w:jc w:val="center"/>
              <w:rPr>
                <w:rFonts w:ascii="Times New Roman" w:hAnsi="Times New Roman"/>
                <w:sz w:val="24"/>
                <w:szCs w:val="24"/>
              </w:rPr>
            </w:pPr>
            <w:r>
              <w:rPr>
                <w:rFonts w:cs="Calibri"/>
                <w:color w:val="000000"/>
              </w:rPr>
              <w:t>2020</w:t>
            </w:r>
          </w:p>
        </w:tc>
        <w:tc>
          <w:tcPr>
            <w:tcW w:w="1174" w:type="dxa"/>
            <w:shd w:val="clear" w:color="auto" w:fill="F2F2F2" w:themeFill="background1" w:themeFillShade="F2"/>
            <w:vAlign w:val="center"/>
          </w:tcPr>
          <w:p w14:paraId="6B8D2DD0" w14:textId="77777777" w:rsidR="00E63361" w:rsidRDefault="00E63361" w:rsidP="004327A4">
            <w:pPr>
              <w:spacing w:after="0" w:line="240" w:lineRule="auto"/>
              <w:jc w:val="center"/>
              <w:rPr>
                <w:rFonts w:ascii="Times New Roman" w:hAnsi="Times New Roman"/>
                <w:sz w:val="24"/>
                <w:szCs w:val="24"/>
              </w:rPr>
            </w:pPr>
            <w:r>
              <w:rPr>
                <w:rFonts w:cs="Calibri"/>
                <w:color w:val="000000"/>
              </w:rPr>
              <w:t>2021</w:t>
            </w:r>
          </w:p>
        </w:tc>
        <w:tc>
          <w:tcPr>
            <w:tcW w:w="1174" w:type="dxa"/>
            <w:shd w:val="clear" w:color="auto" w:fill="F2F2F2" w:themeFill="background1" w:themeFillShade="F2"/>
            <w:vAlign w:val="center"/>
          </w:tcPr>
          <w:p w14:paraId="222377BB" w14:textId="77777777" w:rsidR="00E63361" w:rsidRDefault="00E63361" w:rsidP="004327A4">
            <w:pPr>
              <w:spacing w:after="0" w:line="240" w:lineRule="auto"/>
              <w:jc w:val="center"/>
              <w:rPr>
                <w:rFonts w:ascii="Times New Roman" w:hAnsi="Times New Roman"/>
                <w:sz w:val="24"/>
                <w:szCs w:val="24"/>
              </w:rPr>
            </w:pPr>
            <w:r>
              <w:rPr>
                <w:rFonts w:cs="Calibri"/>
                <w:color w:val="000000"/>
              </w:rPr>
              <w:t>2022</w:t>
            </w:r>
          </w:p>
        </w:tc>
        <w:tc>
          <w:tcPr>
            <w:tcW w:w="1175" w:type="dxa"/>
            <w:shd w:val="clear" w:color="auto" w:fill="F2F2F2" w:themeFill="background1" w:themeFillShade="F2"/>
            <w:vAlign w:val="center"/>
          </w:tcPr>
          <w:p w14:paraId="45B4FB74" w14:textId="77777777" w:rsidR="00E63361" w:rsidRDefault="00E63361" w:rsidP="004327A4">
            <w:pPr>
              <w:spacing w:after="0" w:line="240" w:lineRule="auto"/>
              <w:jc w:val="center"/>
              <w:rPr>
                <w:rFonts w:ascii="Times New Roman" w:hAnsi="Times New Roman"/>
                <w:sz w:val="24"/>
                <w:szCs w:val="24"/>
              </w:rPr>
            </w:pPr>
            <w:r>
              <w:rPr>
                <w:rFonts w:cs="Calibri"/>
                <w:color w:val="000000"/>
              </w:rPr>
              <w:t>2023</w:t>
            </w:r>
          </w:p>
        </w:tc>
        <w:tc>
          <w:tcPr>
            <w:tcW w:w="1175" w:type="dxa"/>
            <w:shd w:val="clear" w:color="auto" w:fill="F2F2F2" w:themeFill="background1" w:themeFillShade="F2"/>
            <w:vAlign w:val="center"/>
          </w:tcPr>
          <w:p w14:paraId="4B1F65A9" w14:textId="77777777" w:rsidR="00E63361" w:rsidRDefault="00E63361" w:rsidP="004327A4">
            <w:pPr>
              <w:spacing w:after="0" w:line="240" w:lineRule="auto"/>
              <w:jc w:val="center"/>
              <w:rPr>
                <w:rFonts w:ascii="Times New Roman" w:hAnsi="Times New Roman"/>
                <w:sz w:val="24"/>
                <w:szCs w:val="24"/>
              </w:rPr>
            </w:pPr>
            <w:r>
              <w:rPr>
                <w:rFonts w:cs="Calibri"/>
                <w:color w:val="000000"/>
              </w:rPr>
              <w:t>2024</w:t>
            </w:r>
          </w:p>
        </w:tc>
        <w:tc>
          <w:tcPr>
            <w:tcW w:w="1175" w:type="dxa"/>
            <w:shd w:val="clear" w:color="auto" w:fill="F2F2F2" w:themeFill="background1" w:themeFillShade="F2"/>
            <w:vAlign w:val="center"/>
          </w:tcPr>
          <w:p w14:paraId="0E8BDA0A" w14:textId="77777777" w:rsidR="00E63361" w:rsidRDefault="00E63361" w:rsidP="004327A4">
            <w:pPr>
              <w:spacing w:after="0" w:line="240" w:lineRule="auto"/>
              <w:jc w:val="center"/>
              <w:rPr>
                <w:rFonts w:ascii="Times New Roman" w:hAnsi="Times New Roman"/>
                <w:sz w:val="24"/>
                <w:szCs w:val="24"/>
              </w:rPr>
            </w:pPr>
            <w:r>
              <w:rPr>
                <w:rFonts w:cs="Calibri"/>
                <w:color w:val="000000"/>
              </w:rPr>
              <w:t>2025</w:t>
            </w:r>
          </w:p>
        </w:tc>
      </w:tr>
      <w:tr w:rsidR="00E63361" w14:paraId="5FA53D4E" w14:textId="77777777" w:rsidTr="004327A4">
        <w:tc>
          <w:tcPr>
            <w:tcW w:w="1174" w:type="dxa"/>
            <w:vAlign w:val="center"/>
          </w:tcPr>
          <w:p w14:paraId="60152C1B" w14:textId="77777777" w:rsidR="00E63361" w:rsidRDefault="00E63361" w:rsidP="004327A4">
            <w:pPr>
              <w:spacing w:after="0" w:line="240" w:lineRule="auto"/>
              <w:jc w:val="center"/>
              <w:rPr>
                <w:rFonts w:ascii="Times New Roman" w:hAnsi="Times New Roman"/>
                <w:sz w:val="24"/>
                <w:szCs w:val="24"/>
              </w:rPr>
            </w:pPr>
            <w:r>
              <w:rPr>
                <w:rFonts w:cs="Calibri"/>
                <w:color w:val="000000"/>
              </w:rPr>
              <w:t>1</w:t>
            </w:r>
          </w:p>
        </w:tc>
        <w:tc>
          <w:tcPr>
            <w:tcW w:w="1174" w:type="dxa"/>
          </w:tcPr>
          <w:p w14:paraId="2749E76B" w14:textId="77777777" w:rsidR="00E63361" w:rsidRDefault="00E63361" w:rsidP="004327A4">
            <w:pPr>
              <w:spacing w:after="0" w:line="240" w:lineRule="auto"/>
              <w:jc w:val="center"/>
              <w:rPr>
                <w:rFonts w:ascii="Times New Roman" w:hAnsi="Times New Roman"/>
                <w:sz w:val="24"/>
                <w:szCs w:val="24"/>
              </w:rPr>
            </w:pPr>
            <w:r w:rsidRPr="00BB78DC">
              <w:t>0,0</w:t>
            </w:r>
          </w:p>
        </w:tc>
        <w:tc>
          <w:tcPr>
            <w:tcW w:w="1174" w:type="dxa"/>
          </w:tcPr>
          <w:p w14:paraId="593FC504" w14:textId="77777777" w:rsidR="00E63361" w:rsidRDefault="00E63361" w:rsidP="004327A4">
            <w:pPr>
              <w:spacing w:after="0" w:line="240" w:lineRule="auto"/>
              <w:jc w:val="center"/>
              <w:rPr>
                <w:rFonts w:ascii="Times New Roman" w:hAnsi="Times New Roman"/>
                <w:sz w:val="24"/>
                <w:szCs w:val="24"/>
              </w:rPr>
            </w:pPr>
            <w:r w:rsidRPr="00BB78DC">
              <w:t>8,0</w:t>
            </w:r>
          </w:p>
        </w:tc>
        <w:tc>
          <w:tcPr>
            <w:tcW w:w="1174" w:type="dxa"/>
          </w:tcPr>
          <w:p w14:paraId="7E761FCA" w14:textId="77777777" w:rsidR="00E63361" w:rsidRDefault="00E63361" w:rsidP="004327A4">
            <w:pPr>
              <w:spacing w:after="0" w:line="240" w:lineRule="auto"/>
              <w:jc w:val="center"/>
              <w:rPr>
                <w:rFonts w:ascii="Times New Roman" w:hAnsi="Times New Roman"/>
                <w:sz w:val="24"/>
                <w:szCs w:val="24"/>
              </w:rPr>
            </w:pPr>
            <w:r w:rsidRPr="00BB78DC">
              <w:t>0,7</w:t>
            </w:r>
          </w:p>
        </w:tc>
        <w:tc>
          <w:tcPr>
            <w:tcW w:w="1174" w:type="dxa"/>
          </w:tcPr>
          <w:p w14:paraId="14AE7375" w14:textId="77777777" w:rsidR="00E63361" w:rsidRDefault="00E63361" w:rsidP="004327A4">
            <w:pPr>
              <w:spacing w:after="0" w:line="240" w:lineRule="auto"/>
              <w:jc w:val="center"/>
              <w:rPr>
                <w:rFonts w:ascii="Times New Roman" w:hAnsi="Times New Roman"/>
                <w:sz w:val="24"/>
                <w:szCs w:val="24"/>
              </w:rPr>
            </w:pPr>
            <w:r w:rsidRPr="00BB78DC">
              <w:t>0,6</w:t>
            </w:r>
          </w:p>
        </w:tc>
        <w:tc>
          <w:tcPr>
            <w:tcW w:w="1175" w:type="dxa"/>
          </w:tcPr>
          <w:p w14:paraId="039018B6" w14:textId="77777777" w:rsidR="00E63361" w:rsidRDefault="00E63361" w:rsidP="004327A4">
            <w:pPr>
              <w:spacing w:after="0" w:line="240" w:lineRule="auto"/>
              <w:jc w:val="center"/>
              <w:rPr>
                <w:rFonts w:ascii="Times New Roman" w:hAnsi="Times New Roman"/>
                <w:sz w:val="24"/>
                <w:szCs w:val="24"/>
              </w:rPr>
            </w:pPr>
            <w:r w:rsidRPr="00BB78DC">
              <w:t>0,5</w:t>
            </w:r>
          </w:p>
        </w:tc>
        <w:tc>
          <w:tcPr>
            <w:tcW w:w="1175" w:type="dxa"/>
          </w:tcPr>
          <w:p w14:paraId="4A10C35A" w14:textId="77777777" w:rsidR="00E63361" w:rsidRDefault="00E63361" w:rsidP="004327A4">
            <w:pPr>
              <w:spacing w:after="0" w:line="240" w:lineRule="auto"/>
              <w:jc w:val="center"/>
              <w:rPr>
                <w:rFonts w:ascii="Times New Roman" w:hAnsi="Times New Roman"/>
                <w:sz w:val="24"/>
                <w:szCs w:val="24"/>
              </w:rPr>
            </w:pPr>
            <w:r w:rsidRPr="00BB78DC">
              <w:t>0,1</w:t>
            </w:r>
          </w:p>
        </w:tc>
        <w:tc>
          <w:tcPr>
            <w:tcW w:w="1175" w:type="dxa"/>
          </w:tcPr>
          <w:p w14:paraId="0023273F" w14:textId="77777777" w:rsidR="00E63361" w:rsidRDefault="00E63361" w:rsidP="004327A4">
            <w:pPr>
              <w:spacing w:after="0" w:line="240" w:lineRule="auto"/>
              <w:jc w:val="center"/>
              <w:rPr>
                <w:rFonts w:ascii="Times New Roman" w:hAnsi="Times New Roman"/>
                <w:sz w:val="24"/>
                <w:szCs w:val="24"/>
              </w:rPr>
            </w:pPr>
            <w:r w:rsidRPr="00BB78DC">
              <w:t>3,6</w:t>
            </w:r>
          </w:p>
        </w:tc>
      </w:tr>
      <w:tr w:rsidR="00E63361" w14:paraId="74FB7C41" w14:textId="77777777" w:rsidTr="004327A4">
        <w:tc>
          <w:tcPr>
            <w:tcW w:w="1174" w:type="dxa"/>
            <w:vAlign w:val="center"/>
          </w:tcPr>
          <w:p w14:paraId="612DB3A0" w14:textId="77777777" w:rsidR="00E63361" w:rsidRDefault="00E63361" w:rsidP="004327A4">
            <w:pPr>
              <w:spacing w:after="0" w:line="240" w:lineRule="auto"/>
              <w:jc w:val="center"/>
              <w:rPr>
                <w:rFonts w:ascii="Times New Roman" w:hAnsi="Times New Roman"/>
                <w:sz w:val="24"/>
                <w:szCs w:val="24"/>
              </w:rPr>
            </w:pPr>
            <w:r>
              <w:rPr>
                <w:rFonts w:cs="Calibri"/>
                <w:color w:val="000000"/>
              </w:rPr>
              <w:t>2</w:t>
            </w:r>
          </w:p>
        </w:tc>
        <w:tc>
          <w:tcPr>
            <w:tcW w:w="1174" w:type="dxa"/>
          </w:tcPr>
          <w:p w14:paraId="3150E4A2" w14:textId="77777777" w:rsidR="00E63361" w:rsidRDefault="00E63361" w:rsidP="004327A4">
            <w:pPr>
              <w:spacing w:after="0" w:line="240" w:lineRule="auto"/>
              <w:jc w:val="center"/>
              <w:rPr>
                <w:rFonts w:ascii="Times New Roman" w:hAnsi="Times New Roman"/>
                <w:sz w:val="24"/>
                <w:szCs w:val="24"/>
              </w:rPr>
            </w:pPr>
            <w:r w:rsidRPr="00BB78DC">
              <w:t>0,0</w:t>
            </w:r>
          </w:p>
        </w:tc>
        <w:tc>
          <w:tcPr>
            <w:tcW w:w="1174" w:type="dxa"/>
          </w:tcPr>
          <w:p w14:paraId="075FD6B9" w14:textId="77777777" w:rsidR="00E63361" w:rsidRDefault="00E63361" w:rsidP="004327A4">
            <w:pPr>
              <w:spacing w:after="0" w:line="240" w:lineRule="auto"/>
              <w:jc w:val="center"/>
              <w:rPr>
                <w:rFonts w:ascii="Times New Roman" w:hAnsi="Times New Roman"/>
                <w:sz w:val="24"/>
                <w:szCs w:val="24"/>
              </w:rPr>
            </w:pPr>
            <w:r w:rsidRPr="00BB78DC">
              <w:t>4,1</w:t>
            </w:r>
          </w:p>
        </w:tc>
        <w:tc>
          <w:tcPr>
            <w:tcW w:w="1174" w:type="dxa"/>
          </w:tcPr>
          <w:p w14:paraId="02BD2FB5" w14:textId="77777777" w:rsidR="00E63361" w:rsidRDefault="00E63361" w:rsidP="004327A4">
            <w:pPr>
              <w:spacing w:after="0" w:line="240" w:lineRule="auto"/>
              <w:jc w:val="center"/>
              <w:rPr>
                <w:rFonts w:ascii="Times New Roman" w:hAnsi="Times New Roman"/>
                <w:sz w:val="24"/>
                <w:szCs w:val="24"/>
              </w:rPr>
            </w:pPr>
            <w:r w:rsidRPr="00BB78DC">
              <w:t>0,5</w:t>
            </w:r>
          </w:p>
        </w:tc>
        <w:tc>
          <w:tcPr>
            <w:tcW w:w="1174" w:type="dxa"/>
          </w:tcPr>
          <w:p w14:paraId="2EDBE495" w14:textId="77777777" w:rsidR="00E63361" w:rsidRDefault="00E63361" w:rsidP="004327A4">
            <w:pPr>
              <w:spacing w:after="0" w:line="240" w:lineRule="auto"/>
              <w:jc w:val="center"/>
              <w:rPr>
                <w:rFonts w:ascii="Times New Roman" w:hAnsi="Times New Roman"/>
                <w:sz w:val="24"/>
                <w:szCs w:val="24"/>
              </w:rPr>
            </w:pPr>
            <w:r w:rsidRPr="00BB78DC">
              <w:t>2,4</w:t>
            </w:r>
          </w:p>
        </w:tc>
        <w:tc>
          <w:tcPr>
            <w:tcW w:w="1175" w:type="dxa"/>
          </w:tcPr>
          <w:p w14:paraId="44DCF9F4" w14:textId="77777777" w:rsidR="00E63361" w:rsidRDefault="00E63361" w:rsidP="004327A4">
            <w:pPr>
              <w:spacing w:after="0" w:line="240" w:lineRule="auto"/>
              <w:jc w:val="center"/>
              <w:rPr>
                <w:rFonts w:ascii="Times New Roman" w:hAnsi="Times New Roman"/>
                <w:sz w:val="24"/>
                <w:szCs w:val="24"/>
              </w:rPr>
            </w:pPr>
            <w:r w:rsidRPr="00BB78DC">
              <w:t>1,8</w:t>
            </w:r>
          </w:p>
        </w:tc>
        <w:tc>
          <w:tcPr>
            <w:tcW w:w="1175" w:type="dxa"/>
          </w:tcPr>
          <w:p w14:paraId="6C6DDD9B" w14:textId="77777777" w:rsidR="00E63361" w:rsidRDefault="00E63361" w:rsidP="004327A4">
            <w:pPr>
              <w:spacing w:after="0" w:line="240" w:lineRule="auto"/>
              <w:jc w:val="center"/>
              <w:rPr>
                <w:rFonts w:ascii="Times New Roman" w:hAnsi="Times New Roman"/>
                <w:sz w:val="24"/>
                <w:szCs w:val="24"/>
              </w:rPr>
            </w:pPr>
            <w:r w:rsidRPr="00BB78DC">
              <w:t>1,0</w:t>
            </w:r>
          </w:p>
        </w:tc>
        <w:tc>
          <w:tcPr>
            <w:tcW w:w="1175" w:type="dxa"/>
          </w:tcPr>
          <w:p w14:paraId="4DDB6697" w14:textId="77777777" w:rsidR="00E63361" w:rsidRDefault="00E63361" w:rsidP="004327A4">
            <w:pPr>
              <w:spacing w:after="0" w:line="240" w:lineRule="auto"/>
              <w:jc w:val="center"/>
              <w:rPr>
                <w:rFonts w:ascii="Times New Roman" w:hAnsi="Times New Roman"/>
                <w:sz w:val="24"/>
                <w:szCs w:val="24"/>
              </w:rPr>
            </w:pPr>
            <w:r w:rsidRPr="00BB78DC">
              <w:t>0,3</w:t>
            </w:r>
          </w:p>
        </w:tc>
      </w:tr>
      <w:tr w:rsidR="00E63361" w14:paraId="593338E5" w14:textId="77777777" w:rsidTr="004327A4">
        <w:tc>
          <w:tcPr>
            <w:tcW w:w="1174" w:type="dxa"/>
            <w:vAlign w:val="center"/>
          </w:tcPr>
          <w:p w14:paraId="6EDABBCD" w14:textId="77777777" w:rsidR="00E63361" w:rsidRDefault="00E63361" w:rsidP="004327A4">
            <w:pPr>
              <w:spacing w:after="0" w:line="240" w:lineRule="auto"/>
              <w:jc w:val="center"/>
              <w:rPr>
                <w:rFonts w:ascii="Times New Roman" w:hAnsi="Times New Roman"/>
                <w:sz w:val="24"/>
                <w:szCs w:val="24"/>
              </w:rPr>
            </w:pPr>
            <w:r>
              <w:rPr>
                <w:rFonts w:cs="Calibri"/>
                <w:color w:val="000000"/>
              </w:rPr>
              <w:t>3</w:t>
            </w:r>
          </w:p>
        </w:tc>
        <w:tc>
          <w:tcPr>
            <w:tcW w:w="1174" w:type="dxa"/>
          </w:tcPr>
          <w:p w14:paraId="5863A0C8" w14:textId="77777777" w:rsidR="00E63361" w:rsidRDefault="00E63361" w:rsidP="004327A4">
            <w:pPr>
              <w:spacing w:after="0" w:line="240" w:lineRule="auto"/>
              <w:jc w:val="center"/>
              <w:rPr>
                <w:rFonts w:ascii="Times New Roman" w:hAnsi="Times New Roman"/>
                <w:sz w:val="24"/>
                <w:szCs w:val="24"/>
              </w:rPr>
            </w:pPr>
            <w:r w:rsidRPr="00BB78DC">
              <w:t>4,7</w:t>
            </w:r>
          </w:p>
        </w:tc>
        <w:tc>
          <w:tcPr>
            <w:tcW w:w="1174" w:type="dxa"/>
          </w:tcPr>
          <w:p w14:paraId="011BF57F" w14:textId="77777777" w:rsidR="00E63361" w:rsidRDefault="00E63361" w:rsidP="004327A4">
            <w:pPr>
              <w:spacing w:after="0" w:line="240" w:lineRule="auto"/>
              <w:jc w:val="center"/>
              <w:rPr>
                <w:rFonts w:ascii="Times New Roman" w:hAnsi="Times New Roman"/>
                <w:sz w:val="24"/>
                <w:szCs w:val="24"/>
              </w:rPr>
            </w:pPr>
            <w:r w:rsidRPr="00BB78DC">
              <w:t>3,0</w:t>
            </w:r>
          </w:p>
        </w:tc>
        <w:tc>
          <w:tcPr>
            <w:tcW w:w="1174" w:type="dxa"/>
          </w:tcPr>
          <w:p w14:paraId="28A5BEA3" w14:textId="77777777" w:rsidR="00E63361" w:rsidRDefault="00E63361" w:rsidP="004327A4">
            <w:pPr>
              <w:spacing w:after="0" w:line="240" w:lineRule="auto"/>
              <w:jc w:val="center"/>
              <w:rPr>
                <w:rFonts w:ascii="Times New Roman" w:hAnsi="Times New Roman"/>
                <w:sz w:val="24"/>
                <w:szCs w:val="24"/>
              </w:rPr>
            </w:pPr>
            <w:r w:rsidRPr="00BB78DC">
              <w:t>1,5</w:t>
            </w:r>
          </w:p>
        </w:tc>
        <w:tc>
          <w:tcPr>
            <w:tcW w:w="1174" w:type="dxa"/>
          </w:tcPr>
          <w:p w14:paraId="798F4137" w14:textId="77777777" w:rsidR="00E63361" w:rsidRDefault="00E63361" w:rsidP="004327A4">
            <w:pPr>
              <w:spacing w:after="0" w:line="240" w:lineRule="auto"/>
              <w:jc w:val="center"/>
              <w:rPr>
                <w:rFonts w:ascii="Times New Roman" w:hAnsi="Times New Roman"/>
                <w:sz w:val="24"/>
                <w:szCs w:val="24"/>
              </w:rPr>
            </w:pPr>
            <w:r w:rsidRPr="00BB78DC">
              <w:t>2,1</w:t>
            </w:r>
          </w:p>
        </w:tc>
        <w:tc>
          <w:tcPr>
            <w:tcW w:w="1175" w:type="dxa"/>
          </w:tcPr>
          <w:p w14:paraId="07C5C3B2" w14:textId="77777777" w:rsidR="00E63361" w:rsidRDefault="00E63361" w:rsidP="004327A4">
            <w:pPr>
              <w:spacing w:after="0" w:line="240" w:lineRule="auto"/>
              <w:jc w:val="center"/>
              <w:rPr>
                <w:rFonts w:ascii="Times New Roman" w:hAnsi="Times New Roman"/>
                <w:sz w:val="24"/>
                <w:szCs w:val="24"/>
              </w:rPr>
            </w:pPr>
            <w:r w:rsidRPr="00BB78DC">
              <w:t>2,5</w:t>
            </w:r>
          </w:p>
        </w:tc>
        <w:tc>
          <w:tcPr>
            <w:tcW w:w="1175" w:type="dxa"/>
          </w:tcPr>
          <w:p w14:paraId="48F14454" w14:textId="77777777" w:rsidR="00E63361" w:rsidRDefault="00E63361" w:rsidP="004327A4">
            <w:pPr>
              <w:spacing w:after="0" w:line="240" w:lineRule="auto"/>
              <w:jc w:val="center"/>
              <w:rPr>
                <w:rFonts w:ascii="Times New Roman" w:hAnsi="Times New Roman"/>
                <w:sz w:val="24"/>
                <w:szCs w:val="24"/>
              </w:rPr>
            </w:pPr>
            <w:r w:rsidRPr="00BB78DC">
              <w:t>2,9</w:t>
            </w:r>
          </w:p>
        </w:tc>
        <w:tc>
          <w:tcPr>
            <w:tcW w:w="1175" w:type="dxa"/>
          </w:tcPr>
          <w:p w14:paraId="6AD71AFC" w14:textId="77777777" w:rsidR="00E63361" w:rsidRDefault="00E63361" w:rsidP="004327A4">
            <w:pPr>
              <w:spacing w:after="0" w:line="240" w:lineRule="auto"/>
              <w:jc w:val="center"/>
              <w:rPr>
                <w:rFonts w:ascii="Times New Roman" w:hAnsi="Times New Roman"/>
                <w:sz w:val="24"/>
                <w:szCs w:val="24"/>
              </w:rPr>
            </w:pPr>
            <w:r w:rsidRPr="00BB78DC">
              <w:t>0,4</w:t>
            </w:r>
          </w:p>
        </w:tc>
      </w:tr>
      <w:tr w:rsidR="00E63361" w14:paraId="7DB60530" w14:textId="77777777" w:rsidTr="004327A4">
        <w:tc>
          <w:tcPr>
            <w:tcW w:w="1174" w:type="dxa"/>
            <w:vAlign w:val="center"/>
          </w:tcPr>
          <w:p w14:paraId="1D1A9311" w14:textId="77777777" w:rsidR="00E63361" w:rsidRDefault="00E63361" w:rsidP="004327A4">
            <w:pPr>
              <w:spacing w:after="0" w:line="240" w:lineRule="auto"/>
              <w:jc w:val="center"/>
              <w:rPr>
                <w:rFonts w:ascii="Times New Roman" w:hAnsi="Times New Roman"/>
                <w:sz w:val="24"/>
                <w:szCs w:val="24"/>
              </w:rPr>
            </w:pPr>
            <w:r>
              <w:rPr>
                <w:rFonts w:cs="Calibri"/>
                <w:color w:val="000000"/>
              </w:rPr>
              <w:t>4</w:t>
            </w:r>
          </w:p>
        </w:tc>
        <w:tc>
          <w:tcPr>
            <w:tcW w:w="1174" w:type="dxa"/>
          </w:tcPr>
          <w:p w14:paraId="1F88BFE8" w14:textId="77777777" w:rsidR="00E63361" w:rsidRDefault="00E63361" w:rsidP="004327A4">
            <w:pPr>
              <w:spacing w:after="0" w:line="240" w:lineRule="auto"/>
              <w:jc w:val="center"/>
              <w:rPr>
                <w:rFonts w:ascii="Times New Roman" w:hAnsi="Times New Roman"/>
                <w:sz w:val="24"/>
                <w:szCs w:val="24"/>
              </w:rPr>
            </w:pPr>
            <w:r w:rsidRPr="00BB78DC">
              <w:t>4,1</w:t>
            </w:r>
          </w:p>
        </w:tc>
        <w:tc>
          <w:tcPr>
            <w:tcW w:w="1174" w:type="dxa"/>
          </w:tcPr>
          <w:p w14:paraId="5C36DAC1" w14:textId="77777777" w:rsidR="00E63361" w:rsidRDefault="00E63361" w:rsidP="004327A4">
            <w:pPr>
              <w:spacing w:after="0" w:line="240" w:lineRule="auto"/>
              <w:jc w:val="center"/>
              <w:rPr>
                <w:rFonts w:ascii="Times New Roman" w:hAnsi="Times New Roman"/>
                <w:sz w:val="24"/>
                <w:szCs w:val="24"/>
              </w:rPr>
            </w:pPr>
            <w:r w:rsidRPr="00BB78DC">
              <w:t>4,3</w:t>
            </w:r>
          </w:p>
        </w:tc>
        <w:tc>
          <w:tcPr>
            <w:tcW w:w="1174" w:type="dxa"/>
          </w:tcPr>
          <w:p w14:paraId="3F731626" w14:textId="77777777" w:rsidR="00E63361" w:rsidRDefault="00E63361" w:rsidP="004327A4">
            <w:pPr>
              <w:spacing w:after="0" w:line="240" w:lineRule="auto"/>
              <w:jc w:val="center"/>
              <w:rPr>
                <w:rFonts w:ascii="Times New Roman" w:hAnsi="Times New Roman"/>
                <w:sz w:val="24"/>
                <w:szCs w:val="24"/>
              </w:rPr>
            </w:pPr>
            <w:r w:rsidRPr="00BB78DC">
              <w:t>3,0</w:t>
            </w:r>
          </w:p>
        </w:tc>
        <w:tc>
          <w:tcPr>
            <w:tcW w:w="1174" w:type="dxa"/>
          </w:tcPr>
          <w:p w14:paraId="3D258932" w14:textId="77777777" w:rsidR="00E63361" w:rsidRDefault="00E63361" w:rsidP="004327A4">
            <w:pPr>
              <w:spacing w:after="0" w:line="240" w:lineRule="auto"/>
              <w:jc w:val="center"/>
              <w:rPr>
                <w:rFonts w:ascii="Times New Roman" w:hAnsi="Times New Roman"/>
                <w:sz w:val="24"/>
                <w:szCs w:val="24"/>
              </w:rPr>
            </w:pPr>
            <w:r w:rsidRPr="00BB78DC">
              <w:t>4,8</w:t>
            </w:r>
          </w:p>
        </w:tc>
        <w:tc>
          <w:tcPr>
            <w:tcW w:w="1175" w:type="dxa"/>
          </w:tcPr>
          <w:p w14:paraId="640D1163" w14:textId="77777777" w:rsidR="00E63361" w:rsidRDefault="00E63361" w:rsidP="004327A4">
            <w:pPr>
              <w:spacing w:after="0" w:line="240" w:lineRule="auto"/>
              <w:jc w:val="center"/>
              <w:rPr>
                <w:rFonts w:ascii="Times New Roman" w:hAnsi="Times New Roman"/>
                <w:sz w:val="24"/>
                <w:szCs w:val="24"/>
              </w:rPr>
            </w:pPr>
            <w:r w:rsidRPr="00BB78DC">
              <w:t>1,6</w:t>
            </w:r>
          </w:p>
        </w:tc>
        <w:tc>
          <w:tcPr>
            <w:tcW w:w="1175" w:type="dxa"/>
          </w:tcPr>
          <w:p w14:paraId="6460F514" w14:textId="77777777" w:rsidR="00E63361" w:rsidRDefault="00E63361" w:rsidP="004327A4">
            <w:pPr>
              <w:spacing w:after="0" w:line="240" w:lineRule="auto"/>
              <w:jc w:val="center"/>
              <w:rPr>
                <w:rFonts w:ascii="Times New Roman" w:hAnsi="Times New Roman"/>
                <w:sz w:val="24"/>
                <w:szCs w:val="24"/>
              </w:rPr>
            </w:pPr>
            <w:r w:rsidRPr="00BB78DC">
              <w:t>3,6</w:t>
            </w:r>
          </w:p>
        </w:tc>
        <w:tc>
          <w:tcPr>
            <w:tcW w:w="1175" w:type="dxa"/>
          </w:tcPr>
          <w:p w14:paraId="76A6F29A" w14:textId="77777777" w:rsidR="00E63361" w:rsidRDefault="00E63361" w:rsidP="004327A4">
            <w:pPr>
              <w:spacing w:after="0" w:line="240" w:lineRule="auto"/>
              <w:jc w:val="center"/>
              <w:rPr>
                <w:rFonts w:ascii="Times New Roman" w:hAnsi="Times New Roman"/>
                <w:sz w:val="24"/>
                <w:szCs w:val="24"/>
              </w:rPr>
            </w:pPr>
            <w:r w:rsidRPr="00BB78DC">
              <w:t>0,6</w:t>
            </w:r>
          </w:p>
        </w:tc>
      </w:tr>
      <w:tr w:rsidR="00E63361" w14:paraId="2B25A4A4" w14:textId="77777777" w:rsidTr="004327A4">
        <w:tc>
          <w:tcPr>
            <w:tcW w:w="1174" w:type="dxa"/>
            <w:vAlign w:val="center"/>
          </w:tcPr>
          <w:p w14:paraId="4AF1FD65" w14:textId="77777777" w:rsidR="00E63361" w:rsidRDefault="00E63361" w:rsidP="004327A4">
            <w:pPr>
              <w:spacing w:after="0" w:line="240" w:lineRule="auto"/>
              <w:jc w:val="center"/>
              <w:rPr>
                <w:rFonts w:ascii="Times New Roman" w:hAnsi="Times New Roman"/>
                <w:sz w:val="24"/>
                <w:szCs w:val="24"/>
              </w:rPr>
            </w:pPr>
            <w:r>
              <w:rPr>
                <w:rFonts w:cs="Calibri"/>
                <w:color w:val="000000"/>
              </w:rPr>
              <w:t>5</w:t>
            </w:r>
          </w:p>
        </w:tc>
        <w:tc>
          <w:tcPr>
            <w:tcW w:w="1174" w:type="dxa"/>
          </w:tcPr>
          <w:p w14:paraId="4092E861" w14:textId="77777777" w:rsidR="00E63361" w:rsidRDefault="00E63361" w:rsidP="004327A4">
            <w:pPr>
              <w:spacing w:after="0" w:line="240" w:lineRule="auto"/>
              <w:jc w:val="center"/>
              <w:rPr>
                <w:rFonts w:ascii="Times New Roman" w:hAnsi="Times New Roman"/>
                <w:sz w:val="24"/>
                <w:szCs w:val="24"/>
              </w:rPr>
            </w:pPr>
            <w:r w:rsidRPr="00BB78DC">
              <w:t>0,0</w:t>
            </w:r>
          </w:p>
        </w:tc>
        <w:tc>
          <w:tcPr>
            <w:tcW w:w="1174" w:type="dxa"/>
          </w:tcPr>
          <w:p w14:paraId="5EE99F2A" w14:textId="77777777" w:rsidR="00E63361" w:rsidRDefault="00E63361" w:rsidP="004327A4">
            <w:pPr>
              <w:spacing w:after="0" w:line="240" w:lineRule="auto"/>
              <w:jc w:val="center"/>
              <w:rPr>
                <w:rFonts w:ascii="Times New Roman" w:hAnsi="Times New Roman"/>
                <w:sz w:val="24"/>
                <w:szCs w:val="24"/>
              </w:rPr>
            </w:pPr>
            <w:r w:rsidRPr="00BB78DC">
              <w:t>0,0</w:t>
            </w:r>
          </w:p>
        </w:tc>
        <w:tc>
          <w:tcPr>
            <w:tcW w:w="1174" w:type="dxa"/>
          </w:tcPr>
          <w:p w14:paraId="438BE480" w14:textId="77777777" w:rsidR="00E63361" w:rsidRDefault="00E63361" w:rsidP="004327A4">
            <w:pPr>
              <w:spacing w:after="0" w:line="240" w:lineRule="auto"/>
              <w:jc w:val="center"/>
              <w:rPr>
                <w:rFonts w:ascii="Times New Roman" w:hAnsi="Times New Roman"/>
                <w:sz w:val="24"/>
                <w:szCs w:val="24"/>
              </w:rPr>
            </w:pPr>
            <w:r w:rsidRPr="00BB78DC">
              <w:t>0,0</w:t>
            </w:r>
          </w:p>
        </w:tc>
        <w:tc>
          <w:tcPr>
            <w:tcW w:w="1174" w:type="dxa"/>
          </w:tcPr>
          <w:p w14:paraId="68C9DEF6" w14:textId="77777777" w:rsidR="00E63361" w:rsidRDefault="00E63361" w:rsidP="004327A4">
            <w:pPr>
              <w:spacing w:after="0" w:line="240" w:lineRule="auto"/>
              <w:jc w:val="center"/>
              <w:rPr>
                <w:rFonts w:ascii="Times New Roman" w:hAnsi="Times New Roman"/>
                <w:sz w:val="24"/>
                <w:szCs w:val="24"/>
              </w:rPr>
            </w:pPr>
            <w:r w:rsidRPr="00BB78DC">
              <w:t>0,0</w:t>
            </w:r>
          </w:p>
        </w:tc>
        <w:tc>
          <w:tcPr>
            <w:tcW w:w="1175" w:type="dxa"/>
          </w:tcPr>
          <w:p w14:paraId="237B62C1" w14:textId="77777777" w:rsidR="00E63361" w:rsidRDefault="00E63361" w:rsidP="004327A4">
            <w:pPr>
              <w:spacing w:after="0" w:line="240" w:lineRule="auto"/>
              <w:jc w:val="center"/>
              <w:rPr>
                <w:rFonts w:ascii="Times New Roman" w:hAnsi="Times New Roman"/>
                <w:sz w:val="24"/>
                <w:szCs w:val="24"/>
              </w:rPr>
            </w:pPr>
            <w:r w:rsidRPr="00BB78DC">
              <w:t>0,0</w:t>
            </w:r>
          </w:p>
        </w:tc>
        <w:tc>
          <w:tcPr>
            <w:tcW w:w="1175" w:type="dxa"/>
          </w:tcPr>
          <w:p w14:paraId="4F88425B" w14:textId="77777777" w:rsidR="00E63361" w:rsidRDefault="00E63361" w:rsidP="004327A4">
            <w:pPr>
              <w:spacing w:after="0" w:line="240" w:lineRule="auto"/>
              <w:jc w:val="center"/>
              <w:rPr>
                <w:rFonts w:ascii="Times New Roman" w:hAnsi="Times New Roman"/>
                <w:sz w:val="24"/>
                <w:szCs w:val="24"/>
              </w:rPr>
            </w:pPr>
            <w:r w:rsidRPr="00BB78DC">
              <w:t>0,0</w:t>
            </w:r>
          </w:p>
        </w:tc>
        <w:tc>
          <w:tcPr>
            <w:tcW w:w="1175" w:type="dxa"/>
          </w:tcPr>
          <w:p w14:paraId="39667866" w14:textId="77777777" w:rsidR="00E63361" w:rsidRDefault="00E63361" w:rsidP="004327A4">
            <w:pPr>
              <w:spacing w:after="0" w:line="240" w:lineRule="auto"/>
              <w:jc w:val="center"/>
              <w:rPr>
                <w:rFonts w:ascii="Times New Roman" w:hAnsi="Times New Roman"/>
                <w:sz w:val="24"/>
                <w:szCs w:val="24"/>
              </w:rPr>
            </w:pPr>
            <w:r w:rsidRPr="00BB78DC">
              <w:t>0,0</w:t>
            </w:r>
          </w:p>
        </w:tc>
      </w:tr>
      <w:tr w:rsidR="00E63361" w14:paraId="3D19554C" w14:textId="77777777" w:rsidTr="004327A4">
        <w:tc>
          <w:tcPr>
            <w:tcW w:w="1174" w:type="dxa"/>
            <w:vAlign w:val="center"/>
          </w:tcPr>
          <w:p w14:paraId="5E29FB46" w14:textId="77777777" w:rsidR="00E63361" w:rsidRDefault="00E63361" w:rsidP="004327A4">
            <w:pPr>
              <w:spacing w:after="0" w:line="240" w:lineRule="auto"/>
              <w:jc w:val="center"/>
              <w:rPr>
                <w:rFonts w:ascii="Times New Roman" w:hAnsi="Times New Roman"/>
                <w:sz w:val="24"/>
                <w:szCs w:val="24"/>
              </w:rPr>
            </w:pPr>
            <w:r>
              <w:rPr>
                <w:rFonts w:cs="Calibri"/>
                <w:color w:val="000000"/>
              </w:rPr>
              <w:t>6</w:t>
            </w:r>
          </w:p>
        </w:tc>
        <w:tc>
          <w:tcPr>
            <w:tcW w:w="1174" w:type="dxa"/>
          </w:tcPr>
          <w:p w14:paraId="0B998227" w14:textId="77777777" w:rsidR="00E63361" w:rsidRDefault="00E63361" w:rsidP="004327A4">
            <w:pPr>
              <w:spacing w:after="0" w:line="240" w:lineRule="auto"/>
              <w:jc w:val="center"/>
              <w:rPr>
                <w:rFonts w:ascii="Times New Roman" w:hAnsi="Times New Roman"/>
                <w:sz w:val="24"/>
                <w:szCs w:val="24"/>
              </w:rPr>
            </w:pPr>
            <w:r w:rsidRPr="00BB78DC">
              <w:t>6,7</w:t>
            </w:r>
          </w:p>
        </w:tc>
        <w:tc>
          <w:tcPr>
            <w:tcW w:w="1174" w:type="dxa"/>
          </w:tcPr>
          <w:p w14:paraId="1B22BDDB" w14:textId="77777777" w:rsidR="00E63361" w:rsidRDefault="00E63361" w:rsidP="004327A4">
            <w:pPr>
              <w:spacing w:after="0" w:line="240" w:lineRule="auto"/>
              <w:jc w:val="center"/>
              <w:rPr>
                <w:rFonts w:ascii="Times New Roman" w:hAnsi="Times New Roman"/>
                <w:sz w:val="24"/>
                <w:szCs w:val="24"/>
              </w:rPr>
            </w:pPr>
            <w:r w:rsidRPr="00BB78DC">
              <w:t>1,4</w:t>
            </w:r>
          </w:p>
        </w:tc>
        <w:tc>
          <w:tcPr>
            <w:tcW w:w="1174" w:type="dxa"/>
          </w:tcPr>
          <w:p w14:paraId="1EDA2A11" w14:textId="77777777" w:rsidR="00E63361" w:rsidRDefault="00E63361" w:rsidP="004327A4">
            <w:pPr>
              <w:spacing w:after="0" w:line="240" w:lineRule="auto"/>
              <w:jc w:val="center"/>
              <w:rPr>
                <w:rFonts w:ascii="Times New Roman" w:hAnsi="Times New Roman"/>
                <w:sz w:val="24"/>
                <w:szCs w:val="24"/>
              </w:rPr>
            </w:pPr>
            <w:r w:rsidRPr="00BB78DC">
              <w:t>5,3</w:t>
            </w:r>
          </w:p>
        </w:tc>
        <w:tc>
          <w:tcPr>
            <w:tcW w:w="1174" w:type="dxa"/>
          </w:tcPr>
          <w:p w14:paraId="328C87CC" w14:textId="77777777" w:rsidR="00E63361" w:rsidRDefault="00E63361" w:rsidP="004327A4">
            <w:pPr>
              <w:spacing w:after="0" w:line="240" w:lineRule="auto"/>
              <w:jc w:val="center"/>
              <w:rPr>
                <w:rFonts w:ascii="Times New Roman" w:hAnsi="Times New Roman"/>
                <w:sz w:val="24"/>
                <w:szCs w:val="24"/>
              </w:rPr>
            </w:pPr>
            <w:r w:rsidRPr="00BB78DC">
              <w:t>2,3</w:t>
            </w:r>
          </w:p>
        </w:tc>
        <w:tc>
          <w:tcPr>
            <w:tcW w:w="1175" w:type="dxa"/>
          </w:tcPr>
          <w:p w14:paraId="54426ABC" w14:textId="77777777" w:rsidR="00E63361" w:rsidRDefault="00E63361" w:rsidP="004327A4">
            <w:pPr>
              <w:spacing w:after="0" w:line="240" w:lineRule="auto"/>
              <w:jc w:val="center"/>
              <w:rPr>
                <w:rFonts w:ascii="Times New Roman" w:hAnsi="Times New Roman"/>
                <w:sz w:val="24"/>
                <w:szCs w:val="24"/>
              </w:rPr>
            </w:pPr>
            <w:r w:rsidRPr="00BB78DC">
              <w:t>1,8</w:t>
            </w:r>
          </w:p>
        </w:tc>
        <w:tc>
          <w:tcPr>
            <w:tcW w:w="1175" w:type="dxa"/>
          </w:tcPr>
          <w:p w14:paraId="13058F08" w14:textId="77777777" w:rsidR="00E63361" w:rsidRDefault="00E63361" w:rsidP="004327A4">
            <w:pPr>
              <w:spacing w:after="0" w:line="240" w:lineRule="auto"/>
              <w:jc w:val="center"/>
              <w:rPr>
                <w:rFonts w:ascii="Times New Roman" w:hAnsi="Times New Roman"/>
                <w:sz w:val="24"/>
                <w:szCs w:val="24"/>
              </w:rPr>
            </w:pPr>
            <w:r w:rsidRPr="00BB78DC">
              <w:t>2,3</w:t>
            </w:r>
          </w:p>
        </w:tc>
        <w:tc>
          <w:tcPr>
            <w:tcW w:w="1175" w:type="dxa"/>
          </w:tcPr>
          <w:p w14:paraId="574CEC7D" w14:textId="77777777" w:rsidR="00E63361" w:rsidRDefault="00E63361" w:rsidP="004327A4">
            <w:pPr>
              <w:spacing w:after="0" w:line="240" w:lineRule="auto"/>
              <w:jc w:val="center"/>
              <w:rPr>
                <w:rFonts w:ascii="Times New Roman" w:hAnsi="Times New Roman"/>
                <w:sz w:val="24"/>
                <w:szCs w:val="24"/>
              </w:rPr>
            </w:pPr>
            <w:r w:rsidRPr="00BB78DC">
              <w:t>3,0</w:t>
            </w:r>
          </w:p>
        </w:tc>
      </w:tr>
      <w:tr w:rsidR="00E63361" w14:paraId="5076F9F7" w14:textId="77777777" w:rsidTr="004327A4">
        <w:tc>
          <w:tcPr>
            <w:tcW w:w="1174" w:type="dxa"/>
            <w:vAlign w:val="center"/>
          </w:tcPr>
          <w:p w14:paraId="0FEA0EF1" w14:textId="77777777" w:rsidR="00E63361" w:rsidRDefault="00E63361" w:rsidP="004327A4">
            <w:pPr>
              <w:spacing w:after="0" w:line="240" w:lineRule="auto"/>
              <w:jc w:val="center"/>
              <w:rPr>
                <w:rFonts w:ascii="Times New Roman" w:hAnsi="Times New Roman"/>
                <w:sz w:val="24"/>
                <w:szCs w:val="24"/>
              </w:rPr>
            </w:pPr>
            <w:r>
              <w:rPr>
                <w:rFonts w:cs="Calibri"/>
                <w:color w:val="000000"/>
              </w:rPr>
              <w:t>7</w:t>
            </w:r>
          </w:p>
        </w:tc>
        <w:tc>
          <w:tcPr>
            <w:tcW w:w="1174" w:type="dxa"/>
          </w:tcPr>
          <w:p w14:paraId="214BEE39" w14:textId="77777777" w:rsidR="00E63361" w:rsidRDefault="00E63361" w:rsidP="004327A4">
            <w:pPr>
              <w:spacing w:after="0" w:line="240" w:lineRule="auto"/>
              <w:jc w:val="center"/>
              <w:rPr>
                <w:rFonts w:ascii="Times New Roman" w:hAnsi="Times New Roman"/>
                <w:sz w:val="24"/>
                <w:szCs w:val="24"/>
              </w:rPr>
            </w:pPr>
            <w:r w:rsidRPr="00BB78DC">
              <w:t>6,9</w:t>
            </w:r>
          </w:p>
        </w:tc>
        <w:tc>
          <w:tcPr>
            <w:tcW w:w="1174" w:type="dxa"/>
          </w:tcPr>
          <w:p w14:paraId="78FEBCCC" w14:textId="77777777" w:rsidR="00E63361" w:rsidRDefault="00E63361" w:rsidP="004327A4">
            <w:pPr>
              <w:spacing w:after="0" w:line="240" w:lineRule="auto"/>
              <w:jc w:val="center"/>
              <w:rPr>
                <w:rFonts w:ascii="Times New Roman" w:hAnsi="Times New Roman"/>
                <w:sz w:val="24"/>
                <w:szCs w:val="24"/>
              </w:rPr>
            </w:pPr>
            <w:r w:rsidRPr="00BB78DC">
              <w:t>4,6</w:t>
            </w:r>
          </w:p>
        </w:tc>
        <w:tc>
          <w:tcPr>
            <w:tcW w:w="1174" w:type="dxa"/>
          </w:tcPr>
          <w:p w14:paraId="5F9DD1DF" w14:textId="77777777" w:rsidR="00E63361" w:rsidRDefault="00E63361" w:rsidP="004327A4">
            <w:pPr>
              <w:spacing w:after="0" w:line="240" w:lineRule="auto"/>
              <w:jc w:val="center"/>
              <w:rPr>
                <w:rFonts w:ascii="Times New Roman" w:hAnsi="Times New Roman"/>
                <w:sz w:val="24"/>
                <w:szCs w:val="24"/>
              </w:rPr>
            </w:pPr>
            <w:r w:rsidRPr="00BB78DC">
              <w:t>4,9</w:t>
            </w:r>
          </w:p>
        </w:tc>
        <w:tc>
          <w:tcPr>
            <w:tcW w:w="1174" w:type="dxa"/>
          </w:tcPr>
          <w:p w14:paraId="44894A47" w14:textId="77777777" w:rsidR="00E63361" w:rsidRDefault="00E63361" w:rsidP="004327A4">
            <w:pPr>
              <w:spacing w:after="0" w:line="240" w:lineRule="auto"/>
              <w:jc w:val="center"/>
              <w:rPr>
                <w:rFonts w:ascii="Times New Roman" w:hAnsi="Times New Roman"/>
                <w:sz w:val="24"/>
                <w:szCs w:val="24"/>
              </w:rPr>
            </w:pPr>
            <w:r w:rsidRPr="00BB78DC">
              <w:t>3,8</w:t>
            </w:r>
          </w:p>
        </w:tc>
        <w:tc>
          <w:tcPr>
            <w:tcW w:w="1175" w:type="dxa"/>
          </w:tcPr>
          <w:p w14:paraId="61F35FB5" w14:textId="77777777" w:rsidR="00E63361" w:rsidRDefault="00E63361" w:rsidP="004327A4">
            <w:pPr>
              <w:spacing w:after="0" w:line="240" w:lineRule="auto"/>
              <w:jc w:val="center"/>
              <w:rPr>
                <w:rFonts w:ascii="Times New Roman" w:hAnsi="Times New Roman"/>
                <w:sz w:val="24"/>
                <w:szCs w:val="24"/>
              </w:rPr>
            </w:pPr>
            <w:r w:rsidRPr="00BB78DC">
              <w:t>2,5</w:t>
            </w:r>
          </w:p>
        </w:tc>
        <w:tc>
          <w:tcPr>
            <w:tcW w:w="1175" w:type="dxa"/>
          </w:tcPr>
          <w:p w14:paraId="50AB7B65" w14:textId="77777777" w:rsidR="00E63361" w:rsidRDefault="00E63361" w:rsidP="004327A4">
            <w:pPr>
              <w:spacing w:after="0" w:line="240" w:lineRule="auto"/>
              <w:jc w:val="center"/>
              <w:rPr>
                <w:rFonts w:ascii="Times New Roman" w:hAnsi="Times New Roman"/>
                <w:sz w:val="24"/>
                <w:szCs w:val="24"/>
              </w:rPr>
            </w:pPr>
            <w:r w:rsidRPr="00BB78DC">
              <w:t>4,4</w:t>
            </w:r>
          </w:p>
        </w:tc>
        <w:tc>
          <w:tcPr>
            <w:tcW w:w="1175" w:type="dxa"/>
          </w:tcPr>
          <w:p w14:paraId="5DA9A6F5" w14:textId="77777777" w:rsidR="00E63361" w:rsidRDefault="00E63361" w:rsidP="004327A4">
            <w:pPr>
              <w:spacing w:after="0" w:line="240" w:lineRule="auto"/>
              <w:jc w:val="center"/>
              <w:rPr>
                <w:rFonts w:ascii="Times New Roman" w:hAnsi="Times New Roman"/>
                <w:sz w:val="24"/>
                <w:szCs w:val="24"/>
              </w:rPr>
            </w:pPr>
            <w:r w:rsidRPr="00BB78DC">
              <w:t>2,6</w:t>
            </w:r>
          </w:p>
        </w:tc>
      </w:tr>
      <w:tr w:rsidR="00E63361" w14:paraId="09A54867" w14:textId="77777777" w:rsidTr="004327A4">
        <w:tc>
          <w:tcPr>
            <w:tcW w:w="1174" w:type="dxa"/>
            <w:vAlign w:val="center"/>
          </w:tcPr>
          <w:p w14:paraId="7F606752" w14:textId="77777777" w:rsidR="00E63361" w:rsidRDefault="00E63361" w:rsidP="004327A4">
            <w:pPr>
              <w:spacing w:after="0" w:line="240" w:lineRule="auto"/>
              <w:jc w:val="center"/>
              <w:rPr>
                <w:rFonts w:ascii="Times New Roman" w:hAnsi="Times New Roman"/>
                <w:sz w:val="24"/>
                <w:szCs w:val="24"/>
              </w:rPr>
            </w:pPr>
            <w:r>
              <w:rPr>
                <w:rFonts w:cs="Calibri"/>
                <w:color w:val="000000"/>
              </w:rPr>
              <w:t>8</w:t>
            </w:r>
          </w:p>
        </w:tc>
        <w:tc>
          <w:tcPr>
            <w:tcW w:w="1174" w:type="dxa"/>
          </w:tcPr>
          <w:p w14:paraId="3068B8E4" w14:textId="77777777" w:rsidR="00E63361" w:rsidRDefault="00E63361" w:rsidP="004327A4">
            <w:pPr>
              <w:spacing w:after="0" w:line="240" w:lineRule="auto"/>
              <w:jc w:val="center"/>
              <w:rPr>
                <w:rFonts w:ascii="Times New Roman" w:hAnsi="Times New Roman"/>
                <w:sz w:val="24"/>
                <w:szCs w:val="24"/>
              </w:rPr>
            </w:pPr>
            <w:r w:rsidRPr="00BB78DC">
              <w:t>5,6</w:t>
            </w:r>
          </w:p>
        </w:tc>
        <w:tc>
          <w:tcPr>
            <w:tcW w:w="1174" w:type="dxa"/>
          </w:tcPr>
          <w:p w14:paraId="3C89BF4C" w14:textId="77777777" w:rsidR="00E63361" w:rsidRDefault="00E63361" w:rsidP="004327A4">
            <w:pPr>
              <w:spacing w:after="0" w:line="240" w:lineRule="auto"/>
              <w:jc w:val="center"/>
              <w:rPr>
                <w:rFonts w:ascii="Times New Roman" w:hAnsi="Times New Roman"/>
                <w:sz w:val="24"/>
                <w:szCs w:val="24"/>
              </w:rPr>
            </w:pPr>
            <w:r w:rsidRPr="00BB78DC">
              <w:t>6,2</w:t>
            </w:r>
          </w:p>
        </w:tc>
        <w:tc>
          <w:tcPr>
            <w:tcW w:w="1174" w:type="dxa"/>
          </w:tcPr>
          <w:p w14:paraId="0B7C907E" w14:textId="77777777" w:rsidR="00E63361" w:rsidRDefault="00E63361" w:rsidP="004327A4">
            <w:pPr>
              <w:spacing w:after="0" w:line="240" w:lineRule="auto"/>
              <w:jc w:val="center"/>
              <w:rPr>
                <w:rFonts w:ascii="Times New Roman" w:hAnsi="Times New Roman"/>
                <w:sz w:val="24"/>
                <w:szCs w:val="24"/>
              </w:rPr>
            </w:pPr>
            <w:r w:rsidRPr="00BB78DC">
              <w:t>7,2</w:t>
            </w:r>
          </w:p>
        </w:tc>
        <w:tc>
          <w:tcPr>
            <w:tcW w:w="1174" w:type="dxa"/>
          </w:tcPr>
          <w:p w14:paraId="44BFE8FF" w14:textId="77777777" w:rsidR="00E63361" w:rsidRDefault="00E63361" w:rsidP="004327A4">
            <w:pPr>
              <w:spacing w:after="0" w:line="240" w:lineRule="auto"/>
              <w:jc w:val="center"/>
              <w:rPr>
                <w:rFonts w:ascii="Times New Roman" w:hAnsi="Times New Roman"/>
                <w:sz w:val="24"/>
                <w:szCs w:val="24"/>
              </w:rPr>
            </w:pPr>
            <w:r w:rsidRPr="00BB78DC">
              <w:t>5,5</w:t>
            </w:r>
          </w:p>
        </w:tc>
        <w:tc>
          <w:tcPr>
            <w:tcW w:w="1175" w:type="dxa"/>
          </w:tcPr>
          <w:p w14:paraId="115A5375" w14:textId="77777777" w:rsidR="00E63361" w:rsidRDefault="00E63361" w:rsidP="004327A4">
            <w:pPr>
              <w:spacing w:after="0" w:line="240" w:lineRule="auto"/>
              <w:jc w:val="center"/>
              <w:rPr>
                <w:rFonts w:ascii="Times New Roman" w:hAnsi="Times New Roman"/>
                <w:sz w:val="24"/>
                <w:szCs w:val="24"/>
              </w:rPr>
            </w:pPr>
            <w:r w:rsidRPr="00BB78DC">
              <w:t>3,6</w:t>
            </w:r>
          </w:p>
        </w:tc>
        <w:tc>
          <w:tcPr>
            <w:tcW w:w="1175" w:type="dxa"/>
          </w:tcPr>
          <w:p w14:paraId="51407AA8" w14:textId="77777777" w:rsidR="00E63361" w:rsidRDefault="00E63361" w:rsidP="004327A4">
            <w:pPr>
              <w:spacing w:after="0" w:line="240" w:lineRule="auto"/>
              <w:jc w:val="center"/>
              <w:rPr>
                <w:rFonts w:ascii="Times New Roman" w:hAnsi="Times New Roman"/>
                <w:sz w:val="24"/>
                <w:szCs w:val="24"/>
              </w:rPr>
            </w:pPr>
            <w:r w:rsidRPr="00BB78DC">
              <w:t>6,1</w:t>
            </w:r>
          </w:p>
        </w:tc>
        <w:tc>
          <w:tcPr>
            <w:tcW w:w="1175" w:type="dxa"/>
          </w:tcPr>
          <w:p w14:paraId="31AE5FFD" w14:textId="77777777" w:rsidR="00E63361" w:rsidRDefault="00E63361" w:rsidP="004327A4">
            <w:pPr>
              <w:spacing w:after="0" w:line="240" w:lineRule="auto"/>
              <w:jc w:val="center"/>
              <w:rPr>
                <w:rFonts w:ascii="Times New Roman" w:hAnsi="Times New Roman"/>
                <w:sz w:val="24"/>
                <w:szCs w:val="24"/>
              </w:rPr>
            </w:pPr>
            <w:r w:rsidRPr="00BB78DC">
              <w:t>3,3</w:t>
            </w:r>
          </w:p>
        </w:tc>
      </w:tr>
      <w:tr w:rsidR="00E63361" w14:paraId="05C3F8B4" w14:textId="77777777" w:rsidTr="004327A4">
        <w:tc>
          <w:tcPr>
            <w:tcW w:w="1174" w:type="dxa"/>
            <w:vAlign w:val="center"/>
          </w:tcPr>
          <w:p w14:paraId="24D74294" w14:textId="77777777" w:rsidR="00E63361" w:rsidRDefault="00E63361" w:rsidP="004327A4">
            <w:pPr>
              <w:spacing w:after="0" w:line="240" w:lineRule="auto"/>
              <w:jc w:val="center"/>
              <w:rPr>
                <w:rFonts w:ascii="Times New Roman" w:hAnsi="Times New Roman"/>
                <w:sz w:val="24"/>
                <w:szCs w:val="24"/>
              </w:rPr>
            </w:pPr>
            <w:r>
              <w:rPr>
                <w:rFonts w:cs="Calibri"/>
                <w:color w:val="000000"/>
              </w:rPr>
              <w:t>9</w:t>
            </w:r>
          </w:p>
        </w:tc>
        <w:tc>
          <w:tcPr>
            <w:tcW w:w="1174" w:type="dxa"/>
          </w:tcPr>
          <w:p w14:paraId="7121F337" w14:textId="77777777" w:rsidR="00E63361" w:rsidRDefault="00E63361" w:rsidP="004327A4">
            <w:pPr>
              <w:spacing w:after="0" w:line="240" w:lineRule="auto"/>
              <w:jc w:val="center"/>
              <w:rPr>
                <w:rFonts w:ascii="Times New Roman" w:hAnsi="Times New Roman"/>
                <w:sz w:val="24"/>
                <w:szCs w:val="24"/>
              </w:rPr>
            </w:pPr>
            <w:r w:rsidRPr="00BB78DC">
              <w:t>34,5</w:t>
            </w:r>
          </w:p>
        </w:tc>
        <w:tc>
          <w:tcPr>
            <w:tcW w:w="1174" w:type="dxa"/>
          </w:tcPr>
          <w:p w14:paraId="3E7C81D0" w14:textId="77777777" w:rsidR="00E63361" w:rsidRDefault="00E63361" w:rsidP="004327A4">
            <w:pPr>
              <w:spacing w:after="0" w:line="240" w:lineRule="auto"/>
              <w:jc w:val="center"/>
              <w:rPr>
                <w:rFonts w:ascii="Times New Roman" w:hAnsi="Times New Roman"/>
                <w:sz w:val="24"/>
                <w:szCs w:val="24"/>
              </w:rPr>
            </w:pPr>
            <w:r w:rsidRPr="00BB78DC">
              <w:t>37,1</w:t>
            </w:r>
          </w:p>
        </w:tc>
        <w:tc>
          <w:tcPr>
            <w:tcW w:w="1174" w:type="dxa"/>
          </w:tcPr>
          <w:p w14:paraId="498CD3B7" w14:textId="77777777" w:rsidR="00E63361" w:rsidRDefault="00E63361" w:rsidP="004327A4">
            <w:pPr>
              <w:spacing w:after="0" w:line="240" w:lineRule="auto"/>
              <w:jc w:val="center"/>
              <w:rPr>
                <w:rFonts w:ascii="Times New Roman" w:hAnsi="Times New Roman"/>
                <w:sz w:val="24"/>
                <w:szCs w:val="24"/>
              </w:rPr>
            </w:pPr>
            <w:r w:rsidRPr="00BB78DC">
              <w:t>32,9</w:t>
            </w:r>
          </w:p>
        </w:tc>
        <w:tc>
          <w:tcPr>
            <w:tcW w:w="1174" w:type="dxa"/>
          </w:tcPr>
          <w:p w14:paraId="3AA2F470" w14:textId="77777777" w:rsidR="00E63361" w:rsidRDefault="00E63361" w:rsidP="004327A4">
            <w:pPr>
              <w:spacing w:after="0" w:line="240" w:lineRule="auto"/>
              <w:jc w:val="center"/>
              <w:rPr>
                <w:rFonts w:ascii="Times New Roman" w:hAnsi="Times New Roman"/>
                <w:sz w:val="24"/>
                <w:szCs w:val="24"/>
              </w:rPr>
            </w:pPr>
            <w:r w:rsidRPr="00BB78DC">
              <w:t>18,5</w:t>
            </w:r>
          </w:p>
        </w:tc>
        <w:tc>
          <w:tcPr>
            <w:tcW w:w="1175" w:type="dxa"/>
          </w:tcPr>
          <w:p w14:paraId="1888482D" w14:textId="77777777" w:rsidR="00E63361" w:rsidRDefault="00E63361" w:rsidP="004327A4">
            <w:pPr>
              <w:spacing w:after="0" w:line="240" w:lineRule="auto"/>
              <w:jc w:val="center"/>
              <w:rPr>
                <w:rFonts w:ascii="Times New Roman" w:hAnsi="Times New Roman"/>
                <w:sz w:val="24"/>
                <w:szCs w:val="24"/>
              </w:rPr>
            </w:pPr>
            <w:r w:rsidRPr="00BB78DC">
              <w:t>11,5</w:t>
            </w:r>
          </w:p>
        </w:tc>
        <w:tc>
          <w:tcPr>
            <w:tcW w:w="1175" w:type="dxa"/>
          </w:tcPr>
          <w:p w14:paraId="3F45B7DF" w14:textId="77777777" w:rsidR="00E63361" w:rsidRDefault="00E63361" w:rsidP="004327A4">
            <w:pPr>
              <w:spacing w:after="0" w:line="240" w:lineRule="auto"/>
              <w:jc w:val="center"/>
              <w:rPr>
                <w:rFonts w:ascii="Times New Roman" w:hAnsi="Times New Roman"/>
                <w:sz w:val="24"/>
                <w:szCs w:val="24"/>
              </w:rPr>
            </w:pPr>
            <w:r w:rsidRPr="00BB78DC">
              <w:t>16,8</w:t>
            </w:r>
          </w:p>
        </w:tc>
        <w:tc>
          <w:tcPr>
            <w:tcW w:w="1175" w:type="dxa"/>
          </w:tcPr>
          <w:p w14:paraId="70ABB176" w14:textId="77777777" w:rsidR="00E63361" w:rsidRDefault="00E63361" w:rsidP="004327A4">
            <w:pPr>
              <w:spacing w:after="0" w:line="240" w:lineRule="auto"/>
              <w:jc w:val="center"/>
              <w:rPr>
                <w:rFonts w:ascii="Times New Roman" w:hAnsi="Times New Roman"/>
                <w:sz w:val="24"/>
                <w:szCs w:val="24"/>
              </w:rPr>
            </w:pPr>
            <w:r w:rsidRPr="00BB78DC">
              <w:t>6,4</w:t>
            </w:r>
          </w:p>
        </w:tc>
      </w:tr>
      <w:tr w:rsidR="00E63361" w14:paraId="23D7F3AB" w14:textId="77777777" w:rsidTr="004327A4">
        <w:tc>
          <w:tcPr>
            <w:tcW w:w="1174" w:type="dxa"/>
            <w:vAlign w:val="center"/>
          </w:tcPr>
          <w:p w14:paraId="4A28B62E" w14:textId="77777777" w:rsidR="00E63361" w:rsidRDefault="00E63361" w:rsidP="004327A4">
            <w:pPr>
              <w:spacing w:after="0" w:line="240" w:lineRule="auto"/>
              <w:jc w:val="center"/>
              <w:rPr>
                <w:rFonts w:ascii="Times New Roman" w:hAnsi="Times New Roman"/>
                <w:sz w:val="24"/>
                <w:szCs w:val="24"/>
              </w:rPr>
            </w:pPr>
            <w:r>
              <w:rPr>
                <w:rFonts w:cs="Calibri"/>
                <w:color w:val="000000"/>
              </w:rPr>
              <w:t>10</w:t>
            </w:r>
          </w:p>
        </w:tc>
        <w:tc>
          <w:tcPr>
            <w:tcW w:w="1174" w:type="dxa"/>
          </w:tcPr>
          <w:p w14:paraId="16E1E3AC" w14:textId="77777777" w:rsidR="00E63361" w:rsidRDefault="00E63361" w:rsidP="004327A4">
            <w:pPr>
              <w:spacing w:after="0" w:line="240" w:lineRule="auto"/>
              <w:jc w:val="center"/>
              <w:rPr>
                <w:rFonts w:ascii="Times New Roman" w:hAnsi="Times New Roman"/>
                <w:sz w:val="24"/>
                <w:szCs w:val="24"/>
              </w:rPr>
            </w:pPr>
            <w:r w:rsidRPr="00BB78DC">
              <w:t>13,0</w:t>
            </w:r>
          </w:p>
        </w:tc>
        <w:tc>
          <w:tcPr>
            <w:tcW w:w="1174" w:type="dxa"/>
          </w:tcPr>
          <w:p w14:paraId="72E7F29B" w14:textId="77777777" w:rsidR="00E63361" w:rsidRDefault="00E63361" w:rsidP="004327A4">
            <w:pPr>
              <w:spacing w:after="0" w:line="240" w:lineRule="auto"/>
              <w:jc w:val="center"/>
              <w:rPr>
                <w:rFonts w:ascii="Times New Roman" w:hAnsi="Times New Roman"/>
                <w:sz w:val="24"/>
                <w:szCs w:val="24"/>
              </w:rPr>
            </w:pPr>
            <w:r w:rsidRPr="00BB78DC">
              <w:t>10,1</w:t>
            </w:r>
          </w:p>
        </w:tc>
        <w:tc>
          <w:tcPr>
            <w:tcW w:w="1174" w:type="dxa"/>
          </w:tcPr>
          <w:p w14:paraId="47531C32" w14:textId="77777777" w:rsidR="00E63361" w:rsidRDefault="00E63361" w:rsidP="004327A4">
            <w:pPr>
              <w:spacing w:after="0" w:line="240" w:lineRule="auto"/>
              <w:jc w:val="center"/>
              <w:rPr>
                <w:rFonts w:ascii="Times New Roman" w:hAnsi="Times New Roman"/>
                <w:sz w:val="24"/>
                <w:szCs w:val="24"/>
              </w:rPr>
            </w:pPr>
            <w:r w:rsidRPr="00BB78DC">
              <w:t>5,3</w:t>
            </w:r>
          </w:p>
        </w:tc>
        <w:tc>
          <w:tcPr>
            <w:tcW w:w="1174" w:type="dxa"/>
          </w:tcPr>
          <w:p w14:paraId="5A6D759E" w14:textId="77777777" w:rsidR="00E63361" w:rsidRDefault="00E63361" w:rsidP="004327A4">
            <w:pPr>
              <w:spacing w:after="0" w:line="240" w:lineRule="auto"/>
              <w:jc w:val="center"/>
              <w:rPr>
                <w:rFonts w:ascii="Times New Roman" w:hAnsi="Times New Roman"/>
                <w:sz w:val="24"/>
                <w:szCs w:val="24"/>
              </w:rPr>
            </w:pPr>
            <w:r w:rsidRPr="00BB78DC">
              <w:t>5,9</w:t>
            </w:r>
          </w:p>
        </w:tc>
        <w:tc>
          <w:tcPr>
            <w:tcW w:w="1175" w:type="dxa"/>
          </w:tcPr>
          <w:p w14:paraId="344604DE" w14:textId="77777777" w:rsidR="00E63361" w:rsidRDefault="00E63361" w:rsidP="004327A4">
            <w:pPr>
              <w:spacing w:after="0" w:line="240" w:lineRule="auto"/>
              <w:jc w:val="center"/>
              <w:rPr>
                <w:rFonts w:ascii="Times New Roman" w:hAnsi="Times New Roman"/>
                <w:sz w:val="24"/>
                <w:szCs w:val="24"/>
              </w:rPr>
            </w:pPr>
            <w:r w:rsidRPr="00BB78DC">
              <w:t>5,4</w:t>
            </w:r>
          </w:p>
        </w:tc>
        <w:tc>
          <w:tcPr>
            <w:tcW w:w="1175" w:type="dxa"/>
          </w:tcPr>
          <w:p w14:paraId="7D3583A6" w14:textId="77777777" w:rsidR="00E63361" w:rsidRDefault="00E63361" w:rsidP="004327A4">
            <w:pPr>
              <w:spacing w:after="0" w:line="240" w:lineRule="auto"/>
              <w:jc w:val="center"/>
              <w:rPr>
                <w:rFonts w:ascii="Times New Roman" w:hAnsi="Times New Roman"/>
                <w:sz w:val="24"/>
                <w:szCs w:val="24"/>
              </w:rPr>
            </w:pPr>
            <w:r w:rsidRPr="00BB78DC">
              <w:t>5,8</w:t>
            </w:r>
          </w:p>
        </w:tc>
        <w:tc>
          <w:tcPr>
            <w:tcW w:w="1175" w:type="dxa"/>
          </w:tcPr>
          <w:p w14:paraId="090870B1" w14:textId="77777777" w:rsidR="00E63361" w:rsidRDefault="00E63361" w:rsidP="004327A4">
            <w:pPr>
              <w:spacing w:after="0" w:line="240" w:lineRule="auto"/>
              <w:jc w:val="center"/>
              <w:rPr>
                <w:rFonts w:ascii="Times New Roman" w:hAnsi="Times New Roman"/>
                <w:sz w:val="24"/>
                <w:szCs w:val="24"/>
              </w:rPr>
            </w:pPr>
            <w:r w:rsidRPr="00BB78DC">
              <w:t>4,1</w:t>
            </w:r>
          </w:p>
        </w:tc>
      </w:tr>
      <w:tr w:rsidR="00E63361" w14:paraId="1869392C" w14:textId="77777777" w:rsidTr="004327A4">
        <w:tc>
          <w:tcPr>
            <w:tcW w:w="1174" w:type="dxa"/>
            <w:vAlign w:val="center"/>
          </w:tcPr>
          <w:p w14:paraId="2EABB7E5" w14:textId="77777777" w:rsidR="00E63361" w:rsidRDefault="00E63361" w:rsidP="004327A4">
            <w:pPr>
              <w:spacing w:after="0" w:line="240" w:lineRule="auto"/>
              <w:jc w:val="center"/>
              <w:rPr>
                <w:rFonts w:ascii="Times New Roman" w:hAnsi="Times New Roman"/>
                <w:sz w:val="24"/>
                <w:szCs w:val="24"/>
              </w:rPr>
            </w:pPr>
            <w:r>
              <w:rPr>
                <w:rFonts w:ascii="Times New Roman" w:hAnsi="Times New Roman"/>
                <w:sz w:val="24"/>
                <w:szCs w:val="24"/>
              </w:rPr>
              <w:t>11</w:t>
            </w:r>
          </w:p>
        </w:tc>
        <w:tc>
          <w:tcPr>
            <w:tcW w:w="1174" w:type="dxa"/>
          </w:tcPr>
          <w:p w14:paraId="0CBA9EB1" w14:textId="77777777" w:rsidR="00E63361" w:rsidRDefault="00E63361" w:rsidP="004327A4">
            <w:pPr>
              <w:spacing w:after="0" w:line="240" w:lineRule="auto"/>
              <w:jc w:val="center"/>
              <w:rPr>
                <w:rFonts w:ascii="Times New Roman" w:hAnsi="Times New Roman"/>
                <w:sz w:val="24"/>
                <w:szCs w:val="24"/>
              </w:rPr>
            </w:pPr>
            <w:r w:rsidRPr="00BB78DC">
              <w:t>6,9</w:t>
            </w:r>
          </w:p>
        </w:tc>
        <w:tc>
          <w:tcPr>
            <w:tcW w:w="1174" w:type="dxa"/>
          </w:tcPr>
          <w:p w14:paraId="6E669F40" w14:textId="77777777" w:rsidR="00E63361" w:rsidRDefault="00E63361" w:rsidP="004327A4">
            <w:pPr>
              <w:spacing w:after="0" w:line="240" w:lineRule="auto"/>
              <w:jc w:val="center"/>
              <w:rPr>
                <w:rFonts w:ascii="Times New Roman" w:hAnsi="Times New Roman"/>
                <w:sz w:val="24"/>
                <w:szCs w:val="24"/>
              </w:rPr>
            </w:pPr>
            <w:r w:rsidRPr="00BB78DC">
              <w:t>7,2</w:t>
            </w:r>
          </w:p>
        </w:tc>
        <w:tc>
          <w:tcPr>
            <w:tcW w:w="1174" w:type="dxa"/>
          </w:tcPr>
          <w:p w14:paraId="71F847DE" w14:textId="77777777" w:rsidR="00E63361" w:rsidRDefault="00E63361" w:rsidP="004327A4">
            <w:pPr>
              <w:spacing w:after="0" w:line="240" w:lineRule="auto"/>
              <w:jc w:val="center"/>
              <w:rPr>
                <w:rFonts w:ascii="Times New Roman" w:hAnsi="Times New Roman"/>
                <w:sz w:val="24"/>
                <w:szCs w:val="24"/>
              </w:rPr>
            </w:pPr>
            <w:r w:rsidRPr="00BB78DC">
              <w:t>3,5</w:t>
            </w:r>
          </w:p>
        </w:tc>
        <w:tc>
          <w:tcPr>
            <w:tcW w:w="1174" w:type="dxa"/>
          </w:tcPr>
          <w:p w14:paraId="5CEA05F5" w14:textId="77777777" w:rsidR="00E63361" w:rsidRDefault="00E63361" w:rsidP="004327A4">
            <w:pPr>
              <w:spacing w:after="0" w:line="240" w:lineRule="auto"/>
              <w:jc w:val="center"/>
              <w:rPr>
                <w:rFonts w:ascii="Times New Roman" w:hAnsi="Times New Roman"/>
                <w:sz w:val="24"/>
                <w:szCs w:val="24"/>
              </w:rPr>
            </w:pPr>
            <w:r w:rsidRPr="00BB78DC">
              <w:t>6,1</w:t>
            </w:r>
          </w:p>
        </w:tc>
        <w:tc>
          <w:tcPr>
            <w:tcW w:w="1175" w:type="dxa"/>
          </w:tcPr>
          <w:p w14:paraId="18F38104" w14:textId="77777777" w:rsidR="00E63361" w:rsidRDefault="00E63361" w:rsidP="004327A4">
            <w:pPr>
              <w:spacing w:after="0" w:line="240" w:lineRule="auto"/>
              <w:jc w:val="center"/>
              <w:rPr>
                <w:rFonts w:ascii="Times New Roman" w:hAnsi="Times New Roman"/>
                <w:sz w:val="24"/>
                <w:szCs w:val="24"/>
              </w:rPr>
            </w:pPr>
            <w:r w:rsidRPr="00BB78DC">
              <w:t>6,0</w:t>
            </w:r>
          </w:p>
        </w:tc>
        <w:tc>
          <w:tcPr>
            <w:tcW w:w="1175" w:type="dxa"/>
          </w:tcPr>
          <w:p w14:paraId="50A93757" w14:textId="77777777" w:rsidR="00E63361" w:rsidRDefault="00E63361" w:rsidP="004327A4">
            <w:pPr>
              <w:spacing w:after="0" w:line="240" w:lineRule="auto"/>
              <w:jc w:val="center"/>
              <w:rPr>
                <w:rFonts w:ascii="Times New Roman" w:hAnsi="Times New Roman"/>
                <w:sz w:val="24"/>
                <w:szCs w:val="24"/>
              </w:rPr>
            </w:pPr>
            <w:r w:rsidRPr="00BB78DC">
              <w:t>4,8</w:t>
            </w:r>
          </w:p>
        </w:tc>
        <w:tc>
          <w:tcPr>
            <w:tcW w:w="1175" w:type="dxa"/>
          </w:tcPr>
          <w:p w14:paraId="06BCE9FD" w14:textId="77777777" w:rsidR="00E63361" w:rsidRDefault="00E63361" w:rsidP="004327A4">
            <w:pPr>
              <w:spacing w:after="0" w:line="240" w:lineRule="auto"/>
              <w:jc w:val="center"/>
              <w:rPr>
                <w:rFonts w:ascii="Times New Roman" w:hAnsi="Times New Roman"/>
                <w:sz w:val="24"/>
                <w:szCs w:val="24"/>
              </w:rPr>
            </w:pPr>
          </w:p>
        </w:tc>
      </w:tr>
      <w:tr w:rsidR="00E63361" w14:paraId="112098BF" w14:textId="77777777" w:rsidTr="004327A4">
        <w:tc>
          <w:tcPr>
            <w:tcW w:w="1174" w:type="dxa"/>
            <w:vAlign w:val="center"/>
          </w:tcPr>
          <w:p w14:paraId="17C3118C" w14:textId="77777777" w:rsidR="00E63361" w:rsidRDefault="00E63361" w:rsidP="004327A4">
            <w:pPr>
              <w:spacing w:after="0" w:line="240" w:lineRule="auto"/>
              <w:jc w:val="center"/>
              <w:rPr>
                <w:rFonts w:ascii="Times New Roman" w:hAnsi="Times New Roman"/>
                <w:sz w:val="24"/>
                <w:szCs w:val="24"/>
              </w:rPr>
            </w:pPr>
            <w:r>
              <w:rPr>
                <w:rFonts w:ascii="Times New Roman" w:hAnsi="Times New Roman"/>
                <w:sz w:val="24"/>
                <w:szCs w:val="24"/>
              </w:rPr>
              <w:t>12</w:t>
            </w:r>
          </w:p>
        </w:tc>
        <w:tc>
          <w:tcPr>
            <w:tcW w:w="1174" w:type="dxa"/>
          </w:tcPr>
          <w:p w14:paraId="3184E30E" w14:textId="77777777" w:rsidR="00E63361" w:rsidRDefault="00E63361" w:rsidP="004327A4">
            <w:pPr>
              <w:spacing w:after="0" w:line="240" w:lineRule="auto"/>
              <w:jc w:val="center"/>
              <w:rPr>
                <w:rFonts w:ascii="Times New Roman" w:hAnsi="Times New Roman"/>
                <w:sz w:val="24"/>
                <w:szCs w:val="24"/>
              </w:rPr>
            </w:pPr>
            <w:r w:rsidRPr="00BB78DC">
              <w:t>5,9</w:t>
            </w:r>
          </w:p>
        </w:tc>
        <w:tc>
          <w:tcPr>
            <w:tcW w:w="1174" w:type="dxa"/>
          </w:tcPr>
          <w:p w14:paraId="52075698" w14:textId="77777777" w:rsidR="00E63361" w:rsidRDefault="00E63361" w:rsidP="004327A4">
            <w:pPr>
              <w:spacing w:after="0" w:line="240" w:lineRule="auto"/>
              <w:jc w:val="center"/>
              <w:rPr>
                <w:rFonts w:ascii="Times New Roman" w:hAnsi="Times New Roman"/>
                <w:sz w:val="24"/>
                <w:szCs w:val="24"/>
              </w:rPr>
            </w:pPr>
            <w:r w:rsidRPr="00BB78DC">
              <w:t>3,7</w:t>
            </w:r>
          </w:p>
        </w:tc>
        <w:tc>
          <w:tcPr>
            <w:tcW w:w="1174" w:type="dxa"/>
          </w:tcPr>
          <w:p w14:paraId="7E91DC22" w14:textId="77777777" w:rsidR="00E63361" w:rsidRDefault="00E63361" w:rsidP="004327A4">
            <w:pPr>
              <w:spacing w:after="0" w:line="240" w:lineRule="auto"/>
              <w:jc w:val="center"/>
              <w:rPr>
                <w:rFonts w:ascii="Times New Roman" w:hAnsi="Times New Roman"/>
                <w:sz w:val="24"/>
                <w:szCs w:val="24"/>
              </w:rPr>
            </w:pPr>
            <w:r w:rsidRPr="00BB78DC">
              <w:t>1,2</w:t>
            </w:r>
          </w:p>
        </w:tc>
        <w:tc>
          <w:tcPr>
            <w:tcW w:w="1174" w:type="dxa"/>
          </w:tcPr>
          <w:p w14:paraId="3CB6F92A" w14:textId="77777777" w:rsidR="00E63361" w:rsidRDefault="00E63361" w:rsidP="004327A4">
            <w:pPr>
              <w:spacing w:after="0" w:line="240" w:lineRule="auto"/>
              <w:jc w:val="center"/>
              <w:rPr>
                <w:rFonts w:ascii="Times New Roman" w:hAnsi="Times New Roman"/>
                <w:sz w:val="24"/>
                <w:szCs w:val="24"/>
              </w:rPr>
            </w:pPr>
            <w:r w:rsidRPr="00BB78DC">
              <w:t>0,4</w:t>
            </w:r>
          </w:p>
        </w:tc>
        <w:tc>
          <w:tcPr>
            <w:tcW w:w="1175" w:type="dxa"/>
          </w:tcPr>
          <w:p w14:paraId="5281A0FD" w14:textId="77777777" w:rsidR="00E63361" w:rsidRDefault="00E63361" w:rsidP="004327A4">
            <w:pPr>
              <w:spacing w:after="0" w:line="240" w:lineRule="auto"/>
              <w:jc w:val="center"/>
              <w:rPr>
                <w:rFonts w:ascii="Times New Roman" w:hAnsi="Times New Roman"/>
                <w:sz w:val="24"/>
                <w:szCs w:val="24"/>
              </w:rPr>
            </w:pPr>
            <w:r w:rsidRPr="00BB78DC">
              <w:t>2,1</w:t>
            </w:r>
          </w:p>
        </w:tc>
        <w:tc>
          <w:tcPr>
            <w:tcW w:w="1175" w:type="dxa"/>
          </w:tcPr>
          <w:p w14:paraId="5209F6DB" w14:textId="77777777" w:rsidR="00E63361" w:rsidRDefault="00E63361" w:rsidP="004327A4">
            <w:pPr>
              <w:spacing w:after="0" w:line="240" w:lineRule="auto"/>
              <w:jc w:val="center"/>
              <w:rPr>
                <w:rFonts w:ascii="Times New Roman" w:hAnsi="Times New Roman"/>
                <w:sz w:val="24"/>
                <w:szCs w:val="24"/>
              </w:rPr>
            </w:pPr>
            <w:r w:rsidRPr="00BB78DC">
              <w:t>4,6</w:t>
            </w:r>
          </w:p>
        </w:tc>
        <w:tc>
          <w:tcPr>
            <w:tcW w:w="1175" w:type="dxa"/>
          </w:tcPr>
          <w:p w14:paraId="63500D71" w14:textId="77777777" w:rsidR="00E63361" w:rsidRDefault="00E63361" w:rsidP="004327A4">
            <w:pPr>
              <w:spacing w:after="0" w:line="240" w:lineRule="auto"/>
              <w:jc w:val="center"/>
              <w:rPr>
                <w:rFonts w:ascii="Times New Roman" w:hAnsi="Times New Roman"/>
                <w:sz w:val="24"/>
                <w:szCs w:val="24"/>
              </w:rPr>
            </w:pPr>
          </w:p>
        </w:tc>
      </w:tr>
    </w:tbl>
    <w:p w14:paraId="2A90920F" w14:textId="77777777" w:rsidR="00E63361" w:rsidRDefault="00E63361" w:rsidP="00E63361">
      <w:pPr>
        <w:spacing w:after="0" w:line="360" w:lineRule="auto"/>
        <w:ind w:firstLine="539"/>
        <w:jc w:val="both"/>
        <w:rPr>
          <w:rFonts w:ascii="Times New Roman" w:hAnsi="Times New Roman"/>
          <w:sz w:val="24"/>
          <w:szCs w:val="24"/>
        </w:rPr>
      </w:pPr>
    </w:p>
    <w:p w14:paraId="23BB33A0" w14:textId="77777777" w:rsidR="00E63361" w:rsidRDefault="00E63361">
      <w:pPr>
        <w:spacing w:after="0" w:line="240" w:lineRule="auto"/>
        <w:rPr>
          <w:rFonts w:ascii="Times New Roman" w:hAnsi="Times New Roman"/>
          <w:sz w:val="24"/>
          <w:szCs w:val="24"/>
        </w:rPr>
      </w:pPr>
    </w:p>
    <w:p w14:paraId="1A2B6070" w14:textId="77777777" w:rsidR="00E63361" w:rsidRDefault="00E63361">
      <w:pPr>
        <w:spacing w:after="0" w:line="240" w:lineRule="auto"/>
        <w:rPr>
          <w:rFonts w:ascii="Times New Roman" w:hAnsi="Times New Roman"/>
          <w:sz w:val="24"/>
          <w:szCs w:val="24"/>
        </w:rPr>
      </w:pPr>
    </w:p>
    <w:p w14:paraId="471EACA9" w14:textId="77777777" w:rsidR="00E63361" w:rsidRDefault="00E63361">
      <w:pPr>
        <w:spacing w:after="0" w:line="240" w:lineRule="auto"/>
        <w:rPr>
          <w:rFonts w:ascii="Times New Roman" w:hAnsi="Times New Roman"/>
          <w:sz w:val="24"/>
          <w:szCs w:val="24"/>
        </w:rPr>
      </w:pPr>
    </w:p>
    <w:p w14:paraId="68668562" w14:textId="77777777" w:rsidR="00E63361" w:rsidRDefault="00E63361">
      <w:pPr>
        <w:spacing w:after="0" w:line="240" w:lineRule="auto"/>
        <w:rPr>
          <w:rFonts w:ascii="Times New Roman" w:hAnsi="Times New Roman"/>
          <w:sz w:val="24"/>
          <w:szCs w:val="24"/>
        </w:rPr>
      </w:pPr>
    </w:p>
    <w:p w14:paraId="51B96C20" w14:textId="65E39F63" w:rsidR="000B0238" w:rsidRDefault="000B0238">
      <w:pPr>
        <w:spacing w:after="0" w:line="240" w:lineRule="auto"/>
        <w:rPr>
          <w:rFonts w:ascii="Times New Roman" w:hAnsi="Times New Roman"/>
          <w:sz w:val="24"/>
          <w:szCs w:val="24"/>
        </w:rPr>
      </w:pPr>
      <w:r>
        <w:rPr>
          <w:rFonts w:ascii="Times New Roman" w:hAnsi="Times New Roman"/>
          <w:sz w:val="24"/>
          <w:szCs w:val="24"/>
        </w:rPr>
        <w:br w:type="page"/>
      </w:r>
    </w:p>
    <w:p w14:paraId="3A549712" w14:textId="1377F0BF" w:rsidR="00BA0A40" w:rsidRDefault="00BA0A40">
      <w:pPr>
        <w:spacing w:after="0" w:line="24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6191D208" wp14:editId="782C3896">
            <wp:extent cx="4508296" cy="6648450"/>
            <wp:effectExtent l="0" t="0" r="6985" b="0"/>
            <wp:docPr id="154892353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510099" cy="6651109"/>
                    </a:xfrm>
                    <a:prstGeom prst="rect">
                      <a:avLst/>
                    </a:prstGeom>
                    <a:noFill/>
                    <a:ln>
                      <a:noFill/>
                    </a:ln>
                  </pic:spPr>
                </pic:pic>
              </a:graphicData>
            </a:graphic>
          </wp:inline>
        </w:drawing>
      </w:r>
    </w:p>
    <w:p w14:paraId="4BE2A807" w14:textId="5C3DC60A" w:rsidR="00BA0A40" w:rsidRPr="00C21CEF" w:rsidRDefault="00BA0A40" w:rsidP="00BA0A40">
      <w:pPr>
        <w:spacing w:after="0" w:line="240" w:lineRule="auto"/>
        <w:jc w:val="both"/>
        <w:rPr>
          <w:rFonts w:ascii="Times New Roman" w:hAnsi="Times New Roman"/>
          <w:sz w:val="24"/>
          <w:szCs w:val="24"/>
        </w:rPr>
      </w:pPr>
      <w:r w:rsidRPr="00C21CEF">
        <w:rPr>
          <w:rFonts w:ascii="Times New Roman" w:hAnsi="Times New Roman"/>
          <w:sz w:val="24"/>
          <w:szCs w:val="24"/>
        </w:rPr>
        <w:t>6.</w:t>
      </w:r>
      <w:r w:rsidR="00E63361">
        <w:rPr>
          <w:rFonts w:ascii="Times New Roman" w:hAnsi="Times New Roman"/>
          <w:sz w:val="24"/>
          <w:szCs w:val="24"/>
        </w:rPr>
        <w:t>14</w:t>
      </w:r>
      <w:r w:rsidRPr="00C21CEF">
        <w:rPr>
          <w:rFonts w:ascii="Times New Roman" w:hAnsi="Times New Roman"/>
          <w:sz w:val="24"/>
          <w:szCs w:val="24"/>
        </w:rPr>
        <w:t xml:space="preserve"> pav. </w:t>
      </w:r>
      <w:r>
        <w:rPr>
          <w:rFonts w:ascii="Times New Roman" w:hAnsi="Times New Roman"/>
          <w:sz w:val="24"/>
          <w:szCs w:val="24"/>
        </w:rPr>
        <w:t>Sterk</w:t>
      </w:r>
      <w:r w:rsidRPr="00C21CEF">
        <w:rPr>
          <w:rFonts w:ascii="Times New Roman" w:hAnsi="Times New Roman"/>
          <w:sz w:val="24"/>
          <w:szCs w:val="24"/>
        </w:rPr>
        <w:t>ų verslini</w:t>
      </w:r>
      <w:r>
        <w:rPr>
          <w:rFonts w:ascii="Times New Roman" w:hAnsi="Times New Roman"/>
          <w:sz w:val="24"/>
          <w:szCs w:val="24"/>
        </w:rPr>
        <w:t>ai</w:t>
      </w:r>
      <w:r w:rsidRPr="00C21CEF">
        <w:rPr>
          <w:rFonts w:ascii="Times New Roman" w:hAnsi="Times New Roman"/>
          <w:sz w:val="24"/>
          <w:szCs w:val="24"/>
        </w:rPr>
        <w:t xml:space="preserve"> </w:t>
      </w:r>
      <w:r>
        <w:rPr>
          <w:rFonts w:ascii="Times New Roman" w:hAnsi="Times New Roman"/>
          <w:sz w:val="24"/>
          <w:szCs w:val="24"/>
        </w:rPr>
        <w:t xml:space="preserve">laimikiai Kuršių mariose </w:t>
      </w:r>
      <w:r w:rsidRPr="00C21CEF">
        <w:rPr>
          <w:rFonts w:ascii="Times New Roman" w:hAnsi="Times New Roman"/>
          <w:sz w:val="24"/>
          <w:szCs w:val="24"/>
        </w:rPr>
        <w:t>202</w:t>
      </w:r>
      <w:r>
        <w:rPr>
          <w:rFonts w:ascii="Times New Roman" w:hAnsi="Times New Roman"/>
          <w:sz w:val="24"/>
          <w:szCs w:val="24"/>
        </w:rPr>
        <w:t>5</w:t>
      </w:r>
      <w:r w:rsidRPr="00C21CEF">
        <w:rPr>
          <w:rFonts w:ascii="Times New Roman" w:hAnsi="Times New Roman"/>
          <w:sz w:val="24"/>
          <w:szCs w:val="24"/>
        </w:rPr>
        <w:t xml:space="preserve"> m.</w:t>
      </w:r>
      <w:r>
        <w:rPr>
          <w:rFonts w:ascii="Times New Roman" w:hAnsi="Times New Roman"/>
          <w:sz w:val="24"/>
          <w:szCs w:val="24"/>
        </w:rPr>
        <w:t xml:space="preserve"> sausio-spalio mėn.</w:t>
      </w:r>
    </w:p>
    <w:p w14:paraId="2546DEBE" w14:textId="77777777" w:rsidR="00BA0A40" w:rsidRDefault="00BA0A40">
      <w:pPr>
        <w:spacing w:after="0" w:line="240" w:lineRule="auto"/>
        <w:rPr>
          <w:rFonts w:ascii="Times New Roman" w:hAnsi="Times New Roman"/>
          <w:sz w:val="24"/>
          <w:szCs w:val="24"/>
        </w:rPr>
      </w:pPr>
    </w:p>
    <w:p w14:paraId="1C6FD283" w14:textId="77777777" w:rsidR="00BA0A40" w:rsidRPr="00F744B1" w:rsidRDefault="00BA0A40">
      <w:pPr>
        <w:spacing w:after="0" w:line="240" w:lineRule="auto"/>
        <w:rPr>
          <w:rFonts w:ascii="Times New Roman" w:hAnsi="Times New Roman"/>
          <w:sz w:val="24"/>
          <w:szCs w:val="24"/>
          <w:lang w:val="it-IT"/>
        </w:rPr>
      </w:pPr>
    </w:p>
    <w:p w14:paraId="5139F161" w14:textId="77777777" w:rsidR="00BA0A40" w:rsidRDefault="00BA0A40">
      <w:pPr>
        <w:spacing w:after="0" w:line="240" w:lineRule="auto"/>
        <w:rPr>
          <w:rFonts w:ascii="Times New Roman" w:hAnsi="Times New Roman"/>
          <w:sz w:val="24"/>
          <w:szCs w:val="24"/>
        </w:rPr>
      </w:pPr>
      <w:r>
        <w:rPr>
          <w:rFonts w:ascii="Times New Roman" w:hAnsi="Times New Roman"/>
          <w:sz w:val="24"/>
          <w:szCs w:val="24"/>
        </w:rPr>
        <w:br w:type="page"/>
      </w:r>
    </w:p>
    <w:p w14:paraId="29134B47" w14:textId="117D3931" w:rsidR="000B0238" w:rsidRDefault="000B0238" w:rsidP="000B0238">
      <w:pPr>
        <w:spacing w:after="0" w:line="240" w:lineRule="auto"/>
        <w:rPr>
          <w:rFonts w:ascii="Times New Roman" w:hAnsi="Times New Roman"/>
          <w:sz w:val="24"/>
          <w:szCs w:val="24"/>
        </w:rPr>
      </w:pPr>
      <w:r w:rsidRPr="00C21CEF">
        <w:rPr>
          <w:rFonts w:ascii="Times New Roman" w:hAnsi="Times New Roman"/>
          <w:sz w:val="24"/>
          <w:szCs w:val="24"/>
        </w:rPr>
        <w:lastRenderedPageBreak/>
        <w:t>6.</w:t>
      </w:r>
      <w:r w:rsidR="00E63361">
        <w:rPr>
          <w:rFonts w:ascii="Times New Roman" w:hAnsi="Times New Roman"/>
          <w:sz w:val="24"/>
          <w:szCs w:val="24"/>
        </w:rPr>
        <w:t>6</w:t>
      </w:r>
      <w:r w:rsidR="00E63361" w:rsidRPr="00C21CEF">
        <w:rPr>
          <w:rFonts w:ascii="Times New Roman" w:hAnsi="Times New Roman"/>
          <w:sz w:val="24"/>
          <w:szCs w:val="24"/>
        </w:rPr>
        <w:t xml:space="preserve"> </w:t>
      </w:r>
      <w:r w:rsidRPr="00C21CEF">
        <w:rPr>
          <w:rFonts w:ascii="Times New Roman" w:hAnsi="Times New Roman"/>
          <w:sz w:val="24"/>
          <w:szCs w:val="24"/>
        </w:rPr>
        <w:t xml:space="preserve">lentelė. </w:t>
      </w:r>
      <w:r w:rsidR="008E5CCF">
        <w:rPr>
          <w:rFonts w:ascii="Times New Roman" w:hAnsi="Times New Roman"/>
          <w:sz w:val="24"/>
          <w:szCs w:val="24"/>
        </w:rPr>
        <w:t>Sterk</w:t>
      </w:r>
      <w:r w:rsidRPr="00C21CEF">
        <w:rPr>
          <w:rFonts w:ascii="Times New Roman" w:hAnsi="Times New Roman"/>
          <w:sz w:val="24"/>
          <w:szCs w:val="24"/>
        </w:rPr>
        <w:t>ų</w:t>
      </w:r>
      <w:r>
        <w:rPr>
          <w:rFonts w:ascii="Times New Roman" w:hAnsi="Times New Roman"/>
          <w:sz w:val="24"/>
          <w:szCs w:val="24"/>
        </w:rPr>
        <w:t xml:space="preserve"> versliniai </w:t>
      </w:r>
      <w:r w:rsidRPr="00C21CEF">
        <w:rPr>
          <w:rFonts w:ascii="Times New Roman" w:hAnsi="Times New Roman"/>
          <w:sz w:val="24"/>
          <w:szCs w:val="24"/>
        </w:rPr>
        <w:t>laimikiai</w:t>
      </w:r>
      <w:r w:rsidR="0030091F">
        <w:rPr>
          <w:rFonts w:ascii="Times New Roman" w:hAnsi="Times New Roman"/>
          <w:sz w:val="24"/>
          <w:szCs w:val="24"/>
        </w:rPr>
        <w:t xml:space="preserve"> ir neverslinė priegauda</w:t>
      </w:r>
      <w:r>
        <w:rPr>
          <w:rFonts w:ascii="Times New Roman" w:hAnsi="Times New Roman"/>
          <w:sz w:val="24"/>
          <w:szCs w:val="24"/>
        </w:rPr>
        <w:t xml:space="preserve"> (kg) </w:t>
      </w:r>
      <w:r w:rsidR="008E5CCF">
        <w:rPr>
          <w:rFonts w:ascii="Times New Roman" w:hAnsi="Times New Roman"/>
          <w:sz w:val="24"/>
          <w:szCs w:val="24"/>
        </w:rPr>
        <w:t xml:space="preserve">70-80 mm ir </w:t>
      </w:r>
      <w:r>
        <w:rPr>
          <w:rFonts w:ascii="Times New Roman" w:hAnsi="Times New Roman"/>
          <w:sz w:val="24"/>
          <w:szCs w:val="24"/>
        </w:rPr>
        <w:t>4</w:t>
      </w:r>
      <w:r w:rsidR="00AB73BA">
        <w:rPr>
          <w:rFonts w:ascii="Times New Roman" w:hAnsi="Times New Roman"/>
          <w:sz w:val="24"/>
          <w:szCs w:val="24"/>
        </w:rPr>
        <w:t>5</w:t>
      </w:r>
      <w:r>
        <w:rPr>
          <w:rFonts w:ascii="Times New Roman" w:hAnsi="Times New Roman"/>
          <w:sz w:val="24"/>
          <w:szCs w:val="24"/>
        </w:rPr>
        <w:t xml:space="preserve">-50 mm tinklais </w:t>
      </w:r>
      <w:r w:rsidR="008E5CCF">
        <w:rPr>
          <w:rFonts w:ascii="Times New Roman" w:hAnsi="Times New Roman"/>
          <w:sz w:val="24"/>
          <w:szCs w:val="24"/>
        </w:rPr>
        <w:t>bei</w:t>
      </w:r>
      <w:r>
        <w:rPr>
          <w:rFonts w:ascii="Times New Roman" w:hAnsi="Times New Roman"/>
          <w:sz w:val="24"/>
          <w:szCs w:val="24"/>
        </w:rPr>
        <w:t xml:space="preserve"> marinėmis gaudyklėmis </w:t>
      </w:r>
      <w:r w:rsidRPr="00C21CEF">
        <w:rPr>
          <w:rFonts w:ascii="Times New Roman" w:hAnsi="Times New Roman"/>
          <w:sz w:val="24"/>
          <w:szCs w:val="24"/>
        </w:rPr>
        <w:t>Kuršių mariose 202</w:t>
      </w:r>
      <w:r w:rsidR="00CA4E64">
        <w:rPr>
          <w:rFonts w:ascii="Times New Roman" w:hAnsi="Times New Roman"/>
          <w:sz w:val="24"/>
          <w:szCs w:val="24"/>
        </w:rPr>
        <w:t>5</w:t>
      </w:r>
      <w:r w:rsidRPr="00C21CEF">
        <w:rPr>
          <w:rFonts w:ascii="Times New Roman" w:hAnsi="Times New Roman"/>
          <w:sz w:val="24"/>
          <w:szCs w:val="24"/>
        </w:rPr>
        <w:t xml:space="preserve"> m.</w:t>
      </w:r>
      <w:r>
        <w:rPr>
          <w:rFonts w:ascii="Times New Roman" w:hAnsi="Times New Roman"/>
          <w:sz w:val="24"/>
          <w:szCs w:val="24"/>
        </w:rPr>
        <w:t xml:space="preserve"> sausio-spalio mėnesiais.</w:t>
      </w:r>
    </w:p>
    <w:tbl>
      <w:tblPr>
        <w:tblStyle w:val="TableGrid"/>
        <w:tblW w:w="0" w:type="auto"/>
        <w:tblLook w:val="04A0" w:firstRow="1" w:lastRow="0" w:firstColumn="1" w:lastColumn="0" w:noHBand="0" w:noVBand="1"/>
      </w:tblPr>
      <w:tblGrid>
        <w:gridCol w:w="990"/>
        <w:gridCol w:w="939"/>
        <w:gridCol w:w="1167"/>
        <w:gridCol w:w="920"/>
        <w:gridCol w:w="1167"/>
        <w:gridCol w:w="1031"/>
        <w:gridCol w:w="1167"/>
        <w:gridCol w:w="847"/>
        <w:gridCol w:w="1167"/>
      </w:tblGrid>
      <w:tr w:rsidR="0030091F" w:rsidRPr="0030091F" w14:paraId="771ECDE7" w14:textId="4B1626CB" w:rsidTr="0030091F">
        <w:tc>
          <w:tcPr>
            <w:tcW w:w="990" w:type="dxa"/>
            <w:vMerge w:val="restart"/>
            <w:shd w:val="clear" w:color="auto" w:fill="D9D9D9" w:themeFill="background1" w:themeFillShade="D9"/>
            <w:vAlign w:val="center"/>
          </w:tcPr>
          <w:p w14:paraId="64F9882A" w14:textId="77777777" w:rsidR="0030091F" w:rsidRPr="0030091F" w:rsidRDefault="0030091F" w:rsidP="003B4A57">
            <w:pPr>
              <w:spacing w:after="0" w:line="240" w:lineRule="auto"/>
              <w:rPr>
                <w:rFonts w:ascii="Times New Roman" w:hAnsi="Times New Roman"/>
                <w:sz w:val="20"/>
                <w:szCs w:val="20"/>
              </w:rPr>
            </w:pPr>
            <w:r w:rsidRPr="0030091F">
              <w:rPr>
                <w:rFonts w:ascii="Times New Roman" w:hAnsi="Times New Roman"/>
                <w:sz w:val="20"/>
                <w:szCs w:val="20"/>
              </w:rPr>
              <w:t>Žvejybos baras</w:t>
            </w:r>
          </w:p>
        </w:tc>
        <w:tc>
          <w:tcPr>
            <w:tcW w:w="6391" w:type="dxa"/>
            <w:gridSpan w:val="6"/>
            <w:shd w:val="clear" w:color="auto" w:fill="D9D9D9" w:themeFill="background1" w:themeFillShade="D9"/>
            <w:vAlign w:val="center"/>
          </w:tcPr>
          <w:p w14:paraId="08EEEF37" w14:textId="4C308E80" w:rsidR="0030091F" w:rsidRPr="0030091F" w:rsidRDefault="0030091F" w:rsidP="0030091F">
            <w:pPr>
              <w:spacing w:after="0" w:line="240" w:lineRule="auto"/>
              <w:jc w:val="center"/>
              <w:rPr>
                <w:rFonts w:ascii="Times New Roman" w:hAnsi="Times New Roman"/>
                <w:sz w:val="20"/>
                <w:szCs w:val="20"/>
              </w:rPr>
            </w:pPr>
            <w:r w:rsidRPr="0030091F">
              <w:rPr>
                <w:rFonts w:ascii="Times New Roman" w:hAnsi="Times New Roman"/>
                <w:sz w:val="20"/>
                <w:szCs w:val="20"/>
              </w:rPr>
              <w:t>Įrankis</w:t>
            </w:r>
          </w:p>
        </w:tc>
        <w:tc>
          <w:tcPr>
            <w:tcW w:w="2014" w:type="dxa"/>
            <w:gridSpan w:val="2"/>
            <w:vMerge w:val="restart"/>
            <w:shd w:val="clear" w:color="auto" w:fill="D9D9D9" w:themeFill="background1" w:themeFillShade="D9"/>
            <w:vAlign w:val="center"/>
          </w:tcPr>
          <w:p w14:paraId="2BDB135D" w14:textId="14133FB1" w:rsidR="0030091F" w:rsidRPr="0030091F" w:rsidRDefault="0030091F" w:rsidP="00AB4A6C">
            <w:pPr>
              <w:spacing w:after="0" w:line="240" w:lineRule="auto"/>
              <w:jc w:val="center"/>
              <w:rPr>
                <w:rFonts w:ascii="Times New Roman" w:hAnsi="Times New Roman"/>
                <w:sz w:val="20"/>
                <w:szCs w:val="20"/>
              </w:rPr>
            </w:pPr>
            <w:r w:rsidRPr="0030091F">
              <w:rPr>
                <w:rFonts w:ascii="Times New Roman" w:hAnsi="Times New Roman"/>
                <w:sz w:val="20"/>
                <w:szCs w:val="20"/>
              </w:rPr>
              <w:t>Iš viso</w:t>
            </w:r>
          </w:p>
        </w:tc>
      </w:tr>
      <w:tr w:rsidR="0030091F" w:rsidRPr="0030091F" w14:paraId="4E53A368" w14:textId="0E82938E" w:rsidTr="0030091F">
        <w:tc>
          <w:tcPr>
            <w:tcW w:w="990" w:type="dxa"/>
            <w:vMerge/>
            <w:shd w:val="clear" w:color="auto" w:fill="D9D9D9" w:themeFill="background1" w:themeFillShade="D9"/>
            <w:vAlign w:val="bottom"/>
          </w:tcPr>
          <w:p w14:paraId="73CE1CAA" w14:textId="77777777" w:rsidR="0030091F" w:rsidRPr="0030091F" w:rsidRDefault="0030091F" w:rsidP="00810732">
            <w:pPr>
              <w:spacing w:after="0" w:line="240" w:lineRule="auto"/>
              <w:rPr>
                <w:rFonts w:cs="Calibri"/>
                <w:color w:val="000000"/>
                <w:sz w:val="20"/>
                <w:szCs w:val="20"/>
              </w:rPr>
            </w:pPr>
          </w:p>
        </w:tc>
        <w:tc>
          <w:tcPr>
            <w:tcW w:w="2106" w:type="dxa"/>
            <w:gridSpan w:val="2"/>
            <w:shd w:val="clear" w:color="auto" w:fill="D9D9D9" w:themeFill="background1" w:themeFillShade="D9"/>
            <w:vAlign w:val="bottom"/>
          </w:tcPr>
          <w:p w14:paraId="6824E08B" w14:textId="5EDF2FF4" w:rsidR="0030091F" w:rsidRPr="0030091F" w:rsidRDefault="0030091F" w:rsidP="00810732">
            <w:pPr>
              <w:spacing w:after="0" w:line="240" w:lineRule="auto"/>
              <w:jc w:val="center"/>
              <w:rPr>
                <w:rFonts w:cs="Calibri"/>
                <w:color w:val="000000"/>
                <w:sz w:val="20"/>
                <w:szCs w:val="20"/>
              </w:rPr>
            </w:pPr>
            <w:r w:rsidRPr="0030091F">
              <w:rPr>
                <w:rFonts w:cs="Calibri"/>
                <w:color w:val="000000"/>
                <w:sz w:val="20"/>
                <w:szCs w:val="20"/>
              </w:rPr>
              <w:t>70-80 mm tinklai</w:t>
            </w:r>
          </w:p>
        </w:tc>
        <w:tc>
          <w:tcPr>
            <w:tcW w:w="2087" w:type="dxa"/>
            <w:gridSpan w:val="2"/>
            <w:shd w:val="clear" w:color="auto" w:fill="D9D9D9" w:themeFill="background1" w:themeFillShade="D9"/>
            <w:vAlign w:val="bottom"/>
          </w:tcPr>
          <w:p w14:paraId="7E4CCB49" w14:textId="1BB45012" w:rsidR="0030091F" w:rsidRPr="0030091F" w:rsidRDefault="0030091F" w:rsidP="00810732">
            <w:pPr>
              <w:spacing w:after="0" w:line="240" w:lineRule="auto"/>
              <w:jc w:val="center"/>
              <w:rPr>
                <w:rFonts w:cs="Calibri"/>
                <w:color w:val="000000"/>
                <w:sz w:val="20"/>
                <w:szCs w:val="20"/>
              </w:rPr>
            </w:pPr>
            <w:r w:rsidRPr="0030091F">
              <w:rPr>
                <w:rFonts w:cs="Calibri"/>
                <w:color w:val="000000"/>
                <w:sz w:val="20"/>
                <w:szCs w:val="20"/>
              </w:rPr>
              <w:t>45-50 mm tinklai</w:t>
            </w:r>
          </w:p>
        </w:tc>
        <w:tc>
          <w:tcPr>
            <w:tcW w:w="2198" w:type="dxa"/>
            <w:gridSpan w:val="2"/>
            <w:shd w:val="clear" w:color="auto" w:fill="D9D9D9" w:themeFill="background1" w:themeFillShade="D9"/>
            <w:vAlign w:val="bottom"/>
          </w:tcPr>
          <w:p w14:paraId="48309250" w14:textId="13D9F37B" w:rsidR="0030091F" w:rsidRPr="0030091F" w:rsidRDefault="0030091F" w:rsidP="00810732">
            <w:pPr>
              <w:spacing w:after="0" w:line="240" w:lineRule="auto"/>
              <w:rPr>
                <w:rFonts w:ascii="Times New Roman" w:hAnsi="Times New Roman"/>
                <w:sz w:val="20"/>
                <w:szCs w:val="20"/>
              </w:rPr>
            </w:pPr>
            <w:r w:rsidRPr="0030091F">
              <w:rPr>
                <w:rFonts w:cs="Calibri"/>
                <w:color w:val="000000"/>
                <w:sz w:val="20"/>
                <w:szCs w:val="20"/>
              </w:rPr>
              <w:t>Marinės gaudyklės</w:t>
            </w:r>
          </w:p>
        </w:tc>
        <w:tc>
          <w:tcPr>
            <w:tcW w:w="2014" w:type="dxa"/>
            <w:gridSpan w:val="2"/>
            <w:vMerge/>
            <w:shd w:val="clear" w:color="auto" w:fill="D9D9D9" w:themeFill="background1" w:themeFillShade="D9"/>
          </w:tcPr>
          <w:p w14:paraId="42636DFA" w14:textId="77777777" w:rsidR="0030091F" w:rsidRPr="0030091F" w:rsidRDefault="0030091F" w:rsidP="00810732">
            <w:pPr>
              <w:spacing w:after="0" w:line="240" w:lineRule="auto"/>
              <w:rPr>
                <w:rFonts w:ascii="Times New Roman" w:hAnsi="Times New Roman"/>
                <w:sz w:val="20"/>
                <w:szCs w:val="20"/>
              </w:rPr>
            </w:pPr>
          </w:p>
        </w:tc>
      </w:tr>
      <w:tr w:rsidR="0030091F" w:rsidRPr="0030091F" w14:paraId="109B0C22" w14:textId="77777777" w:rsidTr="0030091F">
        <w:tc>
          <w:tcPr>
            <w:tcW w:w="990" w:type="dxa"/>
            <w:vMerge/>
            <w:shd w:val="clear" w:color="auto" w:fill="D9D9D9" w:themeFill="background1" w:themeFillShade="D9"/>
            <w:vAlign w:val="bottom"/>
          </w:tcPr>
          <w:p w14:paraId="418C2D62" w14:textId="77777777" w:rsidR="0030091F" w:rsidRPr="0030091F" w:rsidRDefault="0030091F" w:rsidP="0030091F">
            <w:pPr>
              <w:spacing w:after="0" w:line="240" w:lineRule="auto"/>
              <w:rPr>
                <w:rFonts w:cs="Calibri"/>
                <w:color w:val="000000"/>
                <w:sz w:val="20"/>
                <w:szCs w:val="20"/>
              </w:rPr>
            </w:pPr>
          </w:p>
        </w:tc>
        <w:tc>
          <w:tcPr>
            <w:tcW w:w="939" w:type="dxa"/>
            <w:shd w:val="clear" w:color="auto" w:fill="D9D9D9" w:themeFill="background1" w:themeFillShade="D9"/>
            <w:vAlign w:val="bottom"/>
          </w:tcPr>
          <w:p w14:paraId="39B5EE21" w14:textId="0AEFB5FF" w:rsidR="0030091F" w:rsidRPr="0030091F" w:rsidRDefault="0030091F" w:rsidP="0030091F">
            <w:pPr>
              <w:spacing w:after="0" w:line="240" w:lineRule="auto"/>
              <w:jc w:val="center"/>
              <w:rPr>
                <w:rFonts w:cs="Calibri"/>
                <w:color w:val="000000"/>
                <w:sz w:val="20"/>
                <w:szCs w:val="20"/>
              </w:rPr>
            </w:pPr>
            <w:r w:rsidRPr="0030091F">
              <w:rPr>
                <w:rFonts w:cs="Calibri"/>
                <w:color w:val="000000"/>
                <w:sz w:val="20"/>
                <w:szCs w:val="20"/>
              </w:rPr>
              <w:t>Visi</w:t>
            </w:r>
          </w:p>
        </w:tc>
        <w:tc>
          <w:tcPr>
            <w:tcW w:w="1167" w:type="dxa"/>
            <w:shd w:val="clear" w:color="auto" w:fill="D9D9D9" w:themeFill="background1" w:themeFillShade="D9"/>
          </w:tcPr>
          <w:p w14:paraId="137D468D" w14:textId="0405DD4D" w:rsidR="0030091F" w:rsidRPr="0030091F" w:rsidRDefault="0030091F" w:rsidP="0030091F">
            <w:pPr>
              <w:spacing w:after="0" w:line="240" w:lineRule="auto"/>
              <w:jc w:val="center"/>
              <w:rPr>
                <w:rFonts w:cs="Calibri"/>
                <w:color w:val="000000"/>
                <w:sz w:val="20"/>
                <w:szCs w:val="20"/>
              </w:rPr>
            </w:pPr>
            <w:r>
              <w:rPr>
                <w:rFonts w:cs="Calibri"/>
                <w:color w:val="000000"/>
                <w:sz w:val="20"/>
                <w:szCs w:val="20"/>
              </w:rPr>
              <w:t>Priegauda</w:t>
            </w:r>
          </w:p>
        </w:tc>
        <w:tc>
          <w:tcPr>
            <w:tcW w:w="920" w:type="dxa"/>
            <w:shd w:val="clear" w:color="auto" w:fill="D9D9D9" w:themeFill="background1" w:themeFillShade="D9"/>
            <w:vAlign w:val="bottom"/>
          </w:tcPr>
          <w:p w14:paraId="48084B8A" w14:textId="4FD25CF9" w:rsidR="0030091F" w:rsidRPr="0030091F" w:rsidRDefault="0030091F" w:rsidP="0030091F">
            <w:pPr>
              <w:spacing w:after="0" w:line="240" w:lineRule="auto"/>
              <w:jc w:val="center"/>
              <w:rPr>
                <w:rFonts w:cs="Calibri"/>
                <w:color w:val="000000"/>
                <w:sz w:val="20"/>
                <w:szCs w:val="20"/>
              </w:rPr>
            </w:pPr>
            <w:r w:rsidRPr="0030091F">
              <w:rPr>
                <w:rFonts w:cs="Calibri"/>
                <w:color w:val="000000"/>
                <w:sz w:val="20"/>
                <w:szCs w:val="20"/>
              </w:rPr>
              <w:t>Visi</w:t>
            </w:r>
          </w:p>
        </w:tc>
        <w:tc>
          <w:tcPr>
            <w:tcW w:w="1167" w:type="dxa"/>
            <w:shd w:val="clear" w:color="auto" w:fill="D9D9D9" w:themeFill="background1" w:themeFillShade="D9"/>
          </w:tcPr>
          <w:p w14:paraId="0146CF71" w14:textId="47008E99" w:rsidR="0030091F" w:rsidRPr="0030091F" w:rsidRDefault="0030091F" w:rsidP="0030091F">
            <w:pPr>
              <w:spacing w:after="0" w:line="240" w:lineRule="auto"/>
              <w:jc w:val="center"/>
              <w:rPr>
                <w:rFonts w:cs="Calibri"/>
                <w:color w:val="000000"/>
                <w:sz w:val="20"/>
                <w:szCs w:val="20"/>
              </w:rPr>
            </w:pPr>
            <w:r>
              <w:rPr>
                <w:rFonts w:cs="Calibri"/>
                <w:color w:val="000000"/>
                <w:sz w:val="20"/>
                <w:szCs w:val="20"/>
              </w:rPr>
              <w:t>Priegauda</w:t>
            </w:r>
          </w:p>
        </w:tc>
        <w:tc>
          <w:tcPr>
            <w:tcW w:w="1031" w:type="dxa"/>
            <w:shd w:val="clear" w:color="auto" w:fill="D9D9D9" w:themeFill="background1" w:themeFillShade="D9"/>
            <w:vAlign w:val="bottom"/>
          </w:tcPr>
          <w:p w14:paraId="1490E185" w14:textId="7EB35E98" w:rsidR="0030091F" w:rsidRPr="0030091F" w:rsidRDefault="0030091F" w:rsidP="0030091F">
            <w:pPr>
              <w:spacing w:after="0" w:line="240" w:lineRule="auto"/>
              <w:jc w:val="center"/>
              <w:rPr>
                <w:rFonts w:cs="Calibri"/>
                <w:color w:val="000000"/>
                <w:sz w:val="20"/>
                <w:szCs w:val="20"/>
              </w:rPr>
            </w:pPr>
            <w:r w:rsidRPr="0030091F">
              <w:rPr>
                <w:rFonts w:cs="Calibri"/>
                <w:color w:val="000000"/>
                <w:sz w:val="20"/>
                <w:szCs w:val="20"/>
              </w:rPr>
              <w:t>Visi</w:t>
            </w:r>
          </w:p>
        </w:tc>
        <w:tc>
          <w:tcPr>
            <w:tcW w:w="1167" w:type="dxa"/>
            <w:shd w:val="clear" w:color="auto" w:fill="D9D9D9" w:themeFill="background1" w:themeFillShade="D9"/>
          </w:tcPr>
          <w:p w14:paraId="15285907" w14:textId="6B24B42F" w:rsidR="0030091F" w:rsidRPr="0030091F" w:rsidRDefault="0030091F" w:rsidP="0030091F">
            <w:pPr>
              <w:spacing w:after="0" w:line="240" w:lineRule="auto"/>
              <w:rPr>
                <w:rFonts w:ascii="Times New Roman" w:hAnsi="Times New Roman"/>
                <w:sz w:val="20"/>
                <w:szCs w:val="20"/>
              </w:rPr>
            </w:pPr>
            <w:r>
              <w:rPr>
                <w:rFonts w:cs="Calibri"/>
                <w:color w:val="000000"/>
                <w:sz w:val="20"/>
                <w:szCs w:val="20"/>
              </w:rPr>
              <w:t>Priegauda</w:t>
            </w:r>
          </w:p>
        </w:tc>
        <w:tc>
          <w:tcPr>
            <w:tcW w:w="847" w:type="dxa"/>
            <w:shd w:val="clear" w:color="auto" w:fill="D9D9D9" w:themeFill="background1" w:themeFillShade="D9"/>
            <w:vAlign w:val="bottom"/>
          </w:tcPr>
          <w:p w14:paraId="47EC18E1" w14:textId="5224CD00" w:rsidR="0030091F" w:rsidRPr="0030091F" w:rsidRDefault="0030091F" w:rsidP="0030091F">
            <w:pPr>
              <w:spacing w:after="0" w:line="240" w:lineRule="auto"/>
              <w:rPr>
                <w:rFonts w:ascii="Times New Roman" w:hAnsi="Times New Roman"/>
                <w:sz w:val="20"/>
                <w:szCs w:val="20"/>
              </w:rPr>
            </w:pPr>
            <w:r w:rsidRPr="0030091F">
              <w:rPr>
                <w:rFonts w:cs="Calibri"/>
                <w:color w:val="000000"/>
                <w:sz w:val="20"/>
                <w:szCs w:val="20"/>
              </w:rPr>
              <w:t>Visi</w:t>
            </w:r>
          </w:p>
        </w:tc>
        <w:tc>
          <w:tcPr>
            <w:tcW w:w="1167" w:type="dxa"/>
            <w:shd w:val="clear" w:color="auto" w:fill="D9D9D9" w:themeFill="background1" w:themeFillShade="D9"/>
          </w:tcPr>
          <w:p w14:paraId="47833BD4" w14:textId="151768EC" w:rsidR="0030091F" w:rsidRPr="0030091F" w:rsidRDefault="0030091F" w:rsidP="0030091F">
            <w:pPr>
              <w:spacing w:after="0" w:line="240" w:lineRule="auto"/>
              <w:rPr>
                <w:rFonts w:ascii="Times New Roman" w:hAnsi="Times New Roman"/>
                <w:sz w:val="20"/>
                <w:szCs w:val="20"/>
              </w:rPr>
            </w:pPr>
            <w:r>
              <w:rPr>
                <w:rFonts w:cs="Calibri"/>
                <w:color w:val="000000"/>
                <w:sz w:val="20"/>
                <w:szCs w:val="20"/>
              </w:rPr>
              <w:t>Priegauda</w:t>
            </w:r>
          </w:p>
        </w:tc>
      </w:tr>
      <w:tr w:rsidR="00667236" w:rsidRPr="0030091F" w14:paraId="7C874588" w14:textId="7B7EDCEB" w:rsidTr="00CA1515">
        <w:tc>
          <w:tcPr>
            <w:tcW w:w="990" w:type="dxa"/>
            <w:vAlign w:val="bottom"/>
          </w:tcPr>
          <w:p w14:paraId="79B09F5A"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1</w:t>
            </w:r>
          </w:p>
        </w:tc>
        <w:tc>
          <w:tcPr>
            <w:tcW w:w="939" w:type="dxa"/>
          </w:tcPr>
          <w:p w14:paraId="6E98C061" w14:textId="23CE4B89"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339</w:t>
            </w:r>
          </w:p>
        </w:tc>
        <w:tc>
          <w:tcPr>
            <w:tcW w:w="1167" w:type="dxa"/>
          </w:tcPr>
          <w:p w14:paraId="193AD457" w14:textId="3C348C3B" w:rsidR="00667236" w:rsidRPr="0030091F" w:rsidRDefault="00667236" w:rsidP="00667236">
            <w:pPr>
              <w:spacing w:after="0" w:line="240" w:lineRule="auto"/>
              <w:rPr>
                <w:rFonts w:cs="Calibri"/>
                <w:color w:val="000000"/>
                <w:sz w:val="20"/>
                <w:szCs w:val="20"/>
              </w:rPr>
            </w:pPr>
          </w:p>
        </w:tc>
        <w:tc>
          <w:tcPr>
            <w:tcW w:w="920" w:type="dxa"/>
          </w:tcPr>
          <w:p w14:paraId="07DE2E5E" w14:textId="2B4D5119"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384</w:t>
            </w:r>
          </w:p>
        </w:tc>
        <w:tc>
          <w:tcPr>
            <w:tcW w:w="1167" w:type="dxa"/>
          </w:tcPr>
          <w:p w14:paraId="50210F56" w14:textId="77777777" w:rsidR="00667236" w:rsidRPr="0030091F" w:rsidRDefault="00667236" w:rsidP="00667236">
            <w:pPr>
              <w:spacing w:after="0" w:line="240" w:lineRule="auto"/>
              <w:rPr>
                <w:rFonts w:cs="Calibri"/>
                <w:color w:val="000000"/>
                <w:sz w:val="20"/>
                <w:szCs w:val="20"/>
              </w:rPr>
            </w:pPr>
          </w:p>
        </w:tc>
        <w:tc>
          <w:tcPr>
            <w:tcW w:w="1031" w:type="dxa"/>
          </w:tcPr>
          <w:p w14:paraId="71A58A90" w14:textId="6A855DB0"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143</w:t>
            </w:r>
          </w:p>
        </w:tc>
        <w:tc>
          <w:tcPr>
            <w:tcW w:w="1167" w:type="dxa"/>
          </w:tcPr>
          <w:p w14:paraId="1D587366" w14:textId="19681EE1" w:rsidR="00667236" w:rsidRPr="0030091F" w:rsidRDefault="00667236" w:rsidP="00667236">
            <w:pPr>
              <w:spacing w:after="0" w:line="240" w:lineRule="auto"/>
              <w:rPr>
                <w:rFonts w:cs="Calibri"/>
                <w:color w:val="000000"/>
                <w:sz w:val="20"/>
                <w:szCs w:val="20"/>
              </w:rPr>
            </w:pPr>
          </w:p>
        </w:tc>
        <w:tc>
          <w:tcPr>
            <w:tcW w:w="847" w:type="dxa"/>
          </w:tcPr>
          <w:p w14:paraId="76C19BEA" w14:textId="1129C31F"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866</w:t>
            </w:r>
          </w:p>
        </w:tc>
        <w:tc>
          <w:tcPr>
            <w:tcW w:w="1167" w:type="dxa"/>
          </w:tcPr>
          <w:p w14:paraId="4CEE200D" w14:textId="0A2F3D87" w:rsidR="00667236" w:rsidRPr="0030091F" w:rsidRDefault="00667236" w:rsidP="00667236">
            <w:pPr>
              <w:spacing w:after="0" w:line="240" w:lineRule="auto"/>
              <w:rPr>
                <w:rFonts w:cs="Calibri"/>
                <w:color w:val="000000"/>
                <w:sz w:val="20"/>
                <w:szCs w:val="20"/>
              </w:rPr>
            </w:pPr>
          </w:p>
        </w:tc>
      </w:tr>
      <w:tr w:rsidR="00667236" w:rsidRPr="0030091F" w14:paraId="760A35C3" w14:textId="66507627" w:rsidTr="00CA1515">
        <w:tc>
          <w:tcPr>
            <w:tcW w:w="990" w:type="dxa"/>
            <w:shd w:val="clear" w:color="auto" w:fill="F2F2F2" w:themeFill="background1" w:themeFillShade="F2"/>
            <w:vAlign w:val="bottom"/>
          </w:tcPr>
          <w:p w14:paraId="6C837767"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2</w:t>
            </w:r>
          </w:p>
        </w:tc>
        <w:tc>
          <w:tcPr>
            <w:tcW w:w="939" w:type="dxa"/>
            <w:shd w:val="clear" w:color="auto" w:fill="F2F2F2" w:themeFill="background1" w:themeFillShade="F2"/>
          </w:tcPr>
          <w:p w14:paraId="65DE48E6" w14:textId="3CBEAD27"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476</w:t>
            </w:r>
          </w:p>
        </w:tc>
        <w:tc>
          <w:tcPr>
            <w:tcW w:w="1167" w:type="dxa"/>
            <w:shd w:val="clear" w:color="auto" w:fill="F2F2F2" w:themeFill="background1" w:themeFillShade="F2"/>
          </w:tcPr>
          <w:p w14:paraId="32F1E8D9" w14:textId="3ECA1EE5"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5</w:t>
            </w:r>
          </w:p>
        </w:tc>
        <w:tc>
          <w:tcPr>
            <w:tcW w:w="920" w:type="dxa"/>
            <w:shd w:val="clear" w:color="auto" w:fill="F2F2F2" w:themeFill="background1" w:themeFillShade="F2"/>
          </w:tcPr>
          <w:p w14:paraId="0A889425" w14:textId="61563DFE"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364</w:t>
            </w:r>
          </w:p>
        </w:tc>
        <w:tc>
          <w:tcPr>
            <w:tcW w:w="1167" w:type="dxa"/>
            <w:shd w:val="clear" w:color="auto" w:fill="F2F2F2" w:themeFill="background1" w:themeFillShade="F2"/>
          </w:tcPr>
          <w:p w14:paraId="4B50E6D7" w14:textId="44951ECD"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79</w:t>
            </w:r>
          </w:p>
        </w:tc>
        <w:tc>
          <w:tcPr>
            <w:tcW w:w="1031" w:type="dxa"/>
            <w:shd w:val="clear" w:color="auto" w:fill="F2F2F2" w:themeFill="background1" w:themeFillShade="F2"/>
          </w:tcPr>
          <w:p w14:paraId="34A80E4F" w14:textId="44887E96"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186</w:t>
            </w:r>
          </w:p>
        </w:tc>
        <w:tc>
          <w:tcPr>
            <w:tcW w:w="1167" w:type="dxa"/>
            <w:shd w:val="clear" w:color="auto" w:fill="F2F2F2" w:themeFill="background1" w:themeFillShade="F2"/>
          </w:tcPr>
          <w:p w14:paraId="43546451" w14:textId="77777777" w:rsidR="00667236" w:rsidRPr="0030091F" w:rsidRDefault="00667236" w:rsidP="00667236">
            <w:pPr>
              <w:spacing w:after="0" w:line="240" w:lineRule="auto"/>
              <w:rPr>
                <w:rFonts w:cs="Calibri"/>
                <w:color w:val="000000"/>
                <w:sz w:val="20"/>
                <w:szCs w:val="20"/>
              </w:rPr>
            </w:pPr>
          </w:p>
        </w:tc>
        <w:tc>
          <w:tcPr>
            <w:tcW w:w="847" w:type="dxa"/>
            <w:shd w:val="clear" w:color="auto" w:fill="F2F2F2" w:themeFill="background1" w:themeFillShade="F2"/>
          </w:tcPr>
          <w:p w14:paraId="2E39AF63" w14:textId="4CDCD1F0"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1026</w:t>
            </w:r>
          </w:p>
        </w:tc>
        <w:tc>
          <w:tcPr>
            <w:tcW w:w="1167" w:type="dxa"/>
            <w:shd w:val="clear" w:color="auto" w:fill="F2F2F2" w:themeFill="background1" w:themeFillShade="F2"/>
          </w:tcPr>
          <w:p w14:paraId="37D1916E" w14:textId="089F8E2D"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84</w:t>
            </w:r>
          </w:p>
        </w:tc>
      </w:tr>
      <w:tr w:rsidR="00667236" w:rsidRPr="0030091F" w14:paraId="3026C124" w14:textId="7DC50BF0" w:rsidTr="00CA1515">
        <w:tc>
          <w:tcPr>
            <w:tcW w:w="990" w:type="dxa"/>
            <w:vAlign w:val="bottom"/>
          </w:tcPr>
          <w:p w14:paraId="00BD8104"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3</w:t>
            </w:r>
          </w:p>
        </w:tc>
        <w:tc>
          <w:tcPr>
            <w:tcW w:w="939" w:type="dxa"/>
          </w:tcPr>
          <w:p w14:paraId="5450B7B4" w14:textId="589D4A1F"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144</w:t>
            </w:r>
          </w:p>
        </w:tc>
        <w:tc>
          <w:tcPr>
            <w:tcW w:w="1167" w:type="dxa"/>
          </w:tcPr>
          <w:p w14:paraId="6631B8A4" w14:textId="25317C14" w:rsidR="00667236" w:rsidRPr="0030091F" w:rsidRDefault="00667236" w:rsidP="00667236">
            <w:pPr>
              <w:spacing w:after="0" w:line="240" w:lineRule="auto"/>
              <w:rPr>
                <w:rFonts w:cs="Calibri"/>
                <w:color w:val="000000"/>
                <w:sz w:val="20"/>
                <w:szCs w:val="20"/>
              </w:rPr>
            </w:pPr>
          </w:p>
        </w:tc>
        <w:tc>
          <w:tcPr>
            <w:tcW w:w="920" w:type="dxa"/>
          </w:tcPr>
          <w:p w14:paraId="010B1DA5" w14:textId="05B4E4EE"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289</w:t>
            </w:r>
          </w:p>
        </w:tc>
        <w:tc>
          <w:tcPr>
            <w:tcW w:w="1167" w:type="dxa"/>
          </w:tcPr>
          <w:p w14:paraId="218E36E8" w14:textId="77777777" w:rsidR="00667236" w:rsidRPr="0030091F" w:rsidRDefault="00667236" w:rsidP="00667236">
            <w:pPr>
              <w:spacing w:after="0" w:line="240" w:lineRule="auto"/>
              <w:rPr>
                <w:rFonts w:cs="Calibri"/>
                <w:color w:val="000000"/>
                <w:sz w:val="20"/>
                <w:szCs w:val="20"/>
              </w:rPr>
            </w:pPr>
          </w:p>
        </w:tc>
        <w:tc>
          <w:tcPr>
            <w:tcW w:w="1031" w:type="dxa"/>
          </w:tcPr>
          <w:p w14:paraId="227CF658" w14:textId="4E27C7A2"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139</w:t>
            </w:r>
          </w:p>
        </w:tc>
        <w:tc>
          <w:tcPr>
            <w:tcW w:w="1167" w:type="dxa"/>
          </w:tcPr>
          <w:p w14:paraId="6DA1C876" w14:textId="67227248"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68</w:t>
            </w:r>
          </w:p>
        </w:tc>
        <w:tc>
          <w:tcPr>
            <w:tcW w:w="847" w:type="dxa"/>
          </w:tcPr>
          <w:p w14:paraId="2F03642C" w14:textId="6FA02E39"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572</w:t>
            </w:r>
          </w:p>
        </w:tc>
        <w:tc>
          <w:tcPr>
            <w:tcW w:w="1167" w:type="dxa"/>
          </w:tcPr>
          <w:p w14:paraId="0B67F45F" w14:textId="5AAC79AC"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68</w:t>
            </w:r>
          </w:p>
        </w:tc>
      </w:tr>
      <w:tr w:rsidR="00667236" w:rsidRPr="0030091F" w14:paraId="7D1DECB5" w14:textId="2E168F7E" w:rsidTr="00CA1515">
        <w:tc>
          <w:tcPr>
            <w:tcW w:w="990" w:type="dxa"/>
            <w:shd w:val="clear" w:color="auto" w:fill="F2F2F2" w:themeFill="background1" w:themeFillShade="F2"/>
            <w:vAlign w:val="bottom"/>
          </w:tcPr>
          <w:p w14:paraId="59CC5968"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4</w:t>
            </w:r>
          </w:p>
        </w:tc>
        <w:tc>
          <w:tcPr>
            <w:tcW w:w="939" w:type="dxa"/>
            <w:shd w:val="clear" w:color="auto" w:fill="F2F2F2" w:themeFill="background1" w:themeFillShade="F2"/>
          </w:tcPr>
          <w:p w14:paraId="33D8D070" w14:textId="03C949FF"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189</w:t>
            </w:r>
          </w:p>
        </w:tc>
        <w:tc>
          <w:tcPr>
            <w:tcW w:w="1167" w:type="dxa"/>
            <w:shd w:val="clear" w:color="auto" w:fill="F2F2F2" w:themeFill="background1" w:themeFillShade="F2"/>
          </w:tcPr>
          <w:p w14:paraId="40C07044" w14:textId="5C287D0C" w:rsidR="00667236" w:rsidRPr="0030091F" w:rsidRDefault="00667236" w:rsidP="00667236">
            <w:pPr>
              <w:spacing w:after="0" w:line="240" w:lineRule="auto"/>
              <w:rPr>
                <w:rFonts w:cs="Calibri"/>
                <w:color w:val="000000"/>
                <w:sz w:val="20"/>
                <w:szCs w:val="20"/>
              </w:rPr>
            </w:pPr>
          </w:p>
        </w:tc>
        <w:tc>
          <w:tcPr>
            <w:tcW w:w="920" w:type="dxa"/>
            <w:shd w:val="clear" w:color="auto" w:fill="F2F2F2" w:themeFill="background1" w:themeFillShade="F2"/>
          </w:tcPr>
          <w:p w14:paraId="0F8ECC61" w14:textId="2268234F"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196</w:t>
            </w:r>
          </w:p>
        </w:tc>
        <w:tc>
          <w:tcPr>
            <w:tcW w:w="1167" w:type="dxa"/>
            <w:shd w:val="clear" w:color="auto" w:fill="F2F2F2" w:themeFill="background1" w:themeFillShade="F2"/>
          </w:tcPr>
          <w:p w14:paraId="2B025DD6" w14:textId="77777777" w:rsidR="00667236" w:rsidRPr="0030091F" w:rsidRDefault="00667236" w:rsidP="00667236">
            <w:pPr>
              <w:spacing w:after="0" w:line="240" w:lineRule="auto"/>
              <w:rPr>
                <w:rFonts w:cs="Calibri"/>
                <w:color w:val="000000"/>
                <w:sz w:val="20"/>
                <w:szCs w:val="20"/>
              </w:rPr>
            </w:pPr>
          </w:p>
        </w:tc>
        <w:tc>
          <w:tcPr>
            <w:tcW w:w="1031" w:type="dxa"/>
            <w:shd w:val="clear" w:color="auto" w:fill="F2F2F2" w:themeFill="background1" w:themeFillShade="F2"/>
          </w:tcPr>
          <w:p w14:paraId="74435C15" w14:textId="1D082B02"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721</w:t>
            </w:r>
          </w:p>
        </w:tc>
        <w:tc>
          <w:tcPr>
            <w:tcW w:w="1167" w:type="dxa"/>
            <w:shd w:val="clear" w:color="auto" w:fill="F2F2F2" w:themeFill="background1" w:themeFillShade="F2"/>
          </w:tcPr>
          <w:p w14:paraId="3EE02AAB" w14:textId="49320ECE"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60</w:t>
            </w:r>
          </w:p>
        </w:tc>
        <w:tc>
          <w:tcPr>
            <w:tcW w:w="847" w:type="dxa"/>
            <w:shd w:val="clear" w:color="auto" w:fill="F2F2F2" w:themeFill="background1" w:themeFillShade="F2"/>
          </w:tcPr>
          <w:p w14:paraId="57309055" w14:textId="58CD140F"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1106</w:t>
            </w:r>
          </w:p>
        </w:tc>
        <w:tc>
          <w:tcPr>
            <w:tcW w:w="1167" w:type="dxa"/>
            <w:shd w:val="clear" w:color="auto" w:fill="F2F2F2" w:themeFill="background1" w:themeFillShade="F2"/>
          </w:tcPr>
          <w:p w14:paraId="328BAA58" w14:textId="3A380FE0"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60</w:t>
            </w:r>
          </w:p>
        </w:tc>
      </w:tr>
      <w:tr w:rsidR="00667236" w:rsidRPr="0030091F" w14:paraId="59225ECE" w14:textId="3312B614" w:rsidTr="00CA1515">
        <w:tc>
          <w:tcPr>
            <w:tcW w:w="990" w:type="dxa"/>
            <w:vAlign w:val="bottom"/>
          </w:tcPr>
          <w:p w14:paraId="000EE82C"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5</w:t>
            </w:r>
          </w:p>
        </w:tc>
        <w:tc>
          <w:tcPr>
            <w:tcW w:w="939" w:type="dxa"/>
          </w:tcPr>
          <w:p w14:paraId="4E2FDF95" w14:textId="2691F0AF"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144</w:t>
            </w:r>
          </w:p>
        </w:tc>
        <w:tc>
          <w:tcPr>
            <w:tcW w:w="1167" w:type="dxa"/>
          </w:tcPr>
          <w:p w14:paraId="55ECCD60" w14:textId="47CB2DE9" w:rsidR="00667236" w:rsidRPr="0030091F" w:rsidRDefault="00667236" w:rsidP="00667236">
            <w:pPr>
              <w:spacing w:after="0" w:line="240" w:lineRule="auto"/>
              <w:rPr>
                <w:rFonts w:cs="Calibri"/>
                <w:color w:val="000000"/>
                <w:sz w:val="20"/>
                <w:szCs w:val="20"/>
              </w:rPr>
            </w:pPr>
          </w:p>
        </w:tc>
        <w:tc>
          <w:tcPr>
            <w:tcW w:w="920" w:type="dxa"/>
          </w:tcPr>
          <w:p w14:paraId="56EDA2BF" w14:textId="0257067C"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48</w:t>
            </w:r>
          </w:p>
        </w:tc>
        <w:tc>
          <w:tcPr>
            <w:tcW w:w="1167" w:type="dxa"/>
          </w:tcPr>
          <w:p w14:paraId="08037609" w14:textId="5FA0727A" w:rsidR="00667236" w:rsidRPr="0030091F" w:rsidRDefault="00667236" w:rsidP="00667236">
            <w:pPr>
              <w:spacing w:after="0" w:line="240" w:lineRule="auto"/>
              <w:rPr>
                <w:rFonts w:cs="Calibri"/>
                <w:color w:val="000000"/>
                <w:sz w:val="20"/>
                <w:szCs w:val="20"/>
              </w:rPr>
            </w:pPr>
          </w:p>
        </w:tc>
        <w:tc>
          <w:tcPr>
            <w:tcW w:w="1031" w:type="dxa"/>
          </w:tcPr>
          <w:p w14:paraId="75894D28" w14:textId="2B724AFE"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505</w:t>
            </w:r>
          </w:p>
        </w:tc>
        <w:tc>
          <w:tcPr>
            <w:tcW w:w="1167" w:type="dxa"/>
          </w:tcPr>
          <w:p w14:paraId="5EFCB6DE" w14:textId="3E488A9B"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60</w:t>
            </w:r>
          </w:p>
        </w:tc>
        <w:tc>
          <w:tcPr>
            <w:tcW w:w="847" w:type="dxa"/>
          </w:tcPr>
          <w:p w14:paraId="2F61E1DB" w14:textId="3AEB3946"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697</w:t>
            </w:r>
          </w:p>
        </w:tc>
        <w:tc>
          <w:tcPr>
            <w:tcW w:w="1167" w:type="dxa"/>
          </w:tcPr>
          <w:p w14:paraId="6FDFFB5F" w14:textId="5ADC14C6"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60</w:t>
            </w:r>
          </w:p>
        </w:tc>
      </w:tr>
      <w:tr w:rsidR="00667236" w:rsidRPr="0030091F" w14:paraId="4F140F69" w14:textId="7EBB711B" w:rsidTr="00CA1515">
        <w:tc>
          <w:tcPr>
            <w:tcW w:w="990" w:type="dxa"/>
            <w:shd w:val="clear" w:color="auto" w:fill="F2F2F2" w:themeFill="background1" w:themeFillShade="F2"/>
            <w:vAlign w:val="bottom"/>
          </w:tcPr>
          <w:p w14:paraId="169BF348"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6</w:t>
            </w:r>
          </w:p>
        </w:tc>
        <w:tc>
          <w:tcPr>
            <w:tcW w:w="939" w:type="dxa"/>
            <w:shd w:val="clear" w:color="auto" w:fill="F2F2F2" w:themeFill="background1" w:themeFillShade="F2"/>
          </w:tcPr>
          <w:p w14:paraId="4B7EB02A" w14:textId="08B6478D"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136</w:t>
            </w:r>
          </w:p>
        </w:tc>
        <w:tc>
          <w:tcPr>
            <w:tcW w:w="1167" w:type="dxa"/>
            <w:shd w:val="clear" w:color="auto" w:fill="F2F2F2" w:themeFill="background1" w:themeFillShade="F2"/>
          </w:tcPr>
          <w:p w14:paraId="3FB61710" w14:textId="77777777" w:rsidR="00667236" w:rsidRPr="0030091F" w:rsidRDefault="00667236" w:rsidP="00667236">
            <w:pPr>
              <w:spacing w:after="0" w:line="240" w:lineRule="auto"/>
              <w:rPr>
                <w:rFonts w:cs="Calibri"/>
                <w:color w:val="000000"/>
                <w:sz w:val="20"/>
                <w:szCs w:val="20"/>
              </w:rPr>
            </w:pPr>
          </w:p>
        </w:tc>
        <w:tc>
          <w:tcPr>
            <w:tcW w:w="920" w:type="dxa"/>
            <w:shd w:val="clear" w:color="auto" w:fill="F2F2F2" w:themeFill="background1" w:themeFillShade="F2"/>
          </w:tcPr>
          <w:p w14:paraId="77D0E0F4" w14:textId="5D4D34E4"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48</w:t>
            </w:r>
          </w:p>
        </w:tc>
        <w:tc>
          <w:tcPr>
            <w:tcW w:w="1167" w:type="dxa"/>
            <w:shd w:val="clear" w:color="auto" w:fill="F2F2F2" w:themeFill="background1" w:themeFillShade="F2"/>
          </w:tcPr>
          <w:p w14:paraId="664F052A" w14:textId="77777777" w:rsidR="00667236" w:rsidRPr="0030091F" w:rsidRDefault="00667236" w:rsidP="00667236">
            <w:pPr>
              <w:spacing w:after="0" w:line="240" w:lineRule="auto"/>
              <w:rPr>
                <w:rFonts w:cs="Calibri"/>
                <w:color w:val="000000"/>
                <w:sz w:val="20"/>
                <w:szCs w:val="20"/>
              </w:rPr>
            </w:pPr>
          </w:p>
        </w:tc>
        <w:tc>
          <w:tcPr>
            <w:tcW w:w="1031" w:type="dxa"/>
            <w:shd w:val="clear" w:color="auto" w:fill="F2F2F2" w:themeFill="background1" w:themeFillShade="F2"/>
          </w:tcPr>
          <w:p w14:paraId="2352DBA4" w14:textId="75F2E691" w:rsidR="00667236" w:rsidRPr="00667236" w:rsidRDefault="00667236" w:rsidP="00667236">
            <w:pPr>
              <w:spacing w:after="0" w:line="240" w:lineRule="auto"/>
              <w:rPr>
                <w:rFonts w:cs="Calibri"/>
                <w:color w:val="000000"/>
                <w:sz w:val="20"/>
                <w:szCs w:val="20"/>
              </w:rPr>
            </w:pPr>
          </w:p>
        </w:tc>
        <w:tc>
          <w:tcPr>
            <w:tcW w:w="1167" w:type="dxa"/>
            <w:shd w:val="clear" w:color="auto" w:fill="F2F2F2" w:themeFill="background1" w:themeFillShade="F2"/>
          </w:tcPr>
          <w:p w14:paraId="47A3F079" w14:textId="02843D6B" w:rsidR="00667236" w:rsidRPr="0030091F" w:rsidRDefault="00667236" w:rsidP="00667236">
            <w:pPr>
              <w:spacing w:after="0" w:line="240" w:lineRule="auto"/>
              <w:rPr>
                <w:rFonts w:cs="Calibri"/>
                <w:color w:val="000000"/>
                <w:sz w:val="20"/>
                <w:szCs w:val="20"/>
              </w:rPr>
            </w:pPr>
          </w:p>
        </w:tc>
        <w:tc>
          <w:tcPr>
            <w:tcW w:w="847" w:type="dxa"/>
            <w:shd w:val="clear" w:color="auto" w:fill="F2F2F2" w:themeFill="background1" w:themeFillShade="F2"/>
          </w:tcPr>
          <w:p w14:paraId="3CC0E4BE" w14:textId="564F5901"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183</w:t>
            </w:r>
          </w:p>
        </w:tc>
        <w:tc>
          <w:tcPr>
            <w:tcW w:w="1167" w:type="dxa"/>
            <w:shd w:val="clear" w:color="auto" w:fill="F2F2F2" w:themeFill="background1" w:themeFillShade="F2"/>
          </w:tcPr>
          <w:p w14:paraId="77EF13EA" w14:textId="3D166BC2" w:rsidR="00667236" w:rsidRPr="0030091F" w:rsidRDefault="00667236" w:rsidP="00667236">
            <w:pPr>
              <w:spacing w:after="0" w:line="240" w:lineRule="auto"/>
              <w:rPr>
                <w:rFonts w:cs="Calibri"/>
                <w:color w:val="000000"/>
                <w:sz w:val="20"/>
                <w:szCs w:val="20"/>
              </w:rPr>
            </w:pPr>
          </w:p>
        </w:tc>
      </w:tr>
      <w:tr w:rsidR="00667236" w:rsidRPr="0030091F" w14:paraId="61BC6E09" w14:textId="29DBE2A2" w:rsidTr="00CA1515">
        <w:tc>
          <w:tcPr>
            <w:tcW w:w="990" w:type="dxa"/>
            <w:vAlign w:val="bottom"/>
          </w:tcPr>
          <w:p w14:paraId="4FA0066F"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7</w:t>
            </w:r>
          </w:p>
        </w:tc>
        <w:tc>
          <w:tcPr>
            <w:tcW w:w="939" w:type="dxa"/>
          </w:tcPr>
          <w:p w14:paraId="64DA498C" w14:textId="60A45475" w:rsidR="00667236" w:rsidRPr="00667236" w:rsidRDefault="00667236" w:rsidP="00667236">
            <w:pPr>
              <w:spacing w:after="0" w:line="240" w:lineRule="auto"/>
              <w:rPr>
                <w:rFonts w:cs="Calibri"/>
                <w:color w:val="000000"/>
                <w:sz w:val="20"/>
                <w:szCs w:val="20"/>
              </w:rPr>
            </w:pPr>
          </w:p>
        </w:tc>
        <w:tc>
          <w:tcPr>
            <w:tcW w:w="1167" w:type="dxa"/>
          </w:tcPr>
          <w:p w14:paraId="4F30DF08" w14:textId="77777777" w:rsidR="00667236" w:rsidRPr="00667236" w:rsidRDefault="00667236" w:rsidP="00667236">
            <w:pPr>
              <w:spacing w:after="0" w:line="240" w:lineRule="auto"/>
              <w:rPr>
                <w:rFonts w:cs="Calibri"/>
                <w:color w:val="000000"/>
                <w:sz w:val="20"/>
                <w:szCs w:val="20"/>
              </w:rPr>
            </w:pPr>
          </w:p>
        </w:tc>
        <w:tc>
          <w:tcPr>
            <w:tcW w:w="920" w:type="dxa"/>
          </w:tcPr>
          <w:p w14:paraId="4923C19E" w14:textId="479F8EAA" w:rsidR="00667236" w:rsidRPr="00667236" w:rsidRDefault="00667236" w:rsidP="00667236">
            <w:pPr>
              <w:spacing w:after="0" w:line="240" w:lineRule="auto"/>
              <w:rPr>
                <w:rFonts w:cs="Calibri"/>
                <w:color w:val="000000"/>
                <w:sz w:val="20"/>
                <w:szCs w:val="20"/>
              </w:rPr>
            </w:pPr>
          </w:p>
        </w:tc>
        <w:tc>
          <w:tcPr>
            <w:tcW w:w="1167" w:type="dxa"/>
          </w:tcPr>
          <w:p w14:paraId="2E672CF2" w14:textId="77777777" w:rsidR="00667236" w:rsidRPr="0030091F" w:rsidRDefault="00667236" w:rsidP="00667236">
            <w:pPr>
              <w:spacing w:after="0" w:line="240" w:lineRule="auto"/>
              <w:rPr>
                <w:rFonts w:cs="Calibri"/>
                <w:color w:val="000000"/>
                <w:sz w:val="20"/>
                <w:szCs w:val="20"/>
              </w:rPr>
            </w:pPr>
          </w:p>
        </w:tc>
        <w:tc>
          <w:tcPr>
            <w:tcW w:w="1031" w:type="dxa"/>
          </w:tcPr>
          <w:p w14:paraId="7BC79673" w14:textId="07DB57CC"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87</w:t>
            </w:r>
          </w:p>
        </w:tc>
        <w:tc>
          <w:tcPr>
            <w:tcW w:w="1167" w:type="dxa"/>
          </w:tcPr>
          <w:p w14:paraId="681171B5" w14:textId="67750437"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12</w:t>
            </w:r>
          </w:p>
        </w:tc>
        <w:tc>
          <w:tcPr>
            <w:tcW w:w="847" w:type="dxa"/>
          </w:tcPr>
          <w:p w14:paraId="32E3A1A1" w14:textId="33A588D1"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87</w:t>
            </w:r>
          </w:p>
        </w:tc>
        <w:tc>
          <w:tcPr>
            <w:tcW w:w="1167" w:type="dxa"/>
          </w:tcPr>
          <w:p w14:paraId="7392269B" w14:textId="41486B46"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12</w:t>
            </w:r>
          </w:p>
        </w:tc>
      </w:tr>
      <w:tr w:rsidR="00667236" w:rsidRPr="0030091F" w14:paraId="1E07B560" w14:textId="48E00CA2" w:rsidTr="00CA1515">
        <w:trPr>
          <w:trHeight w:val="90"/>
        </w:trPr>
        <w:tc>
          <w:tcPr>
            <w:tcW w:w="990" w:type="dxa"/>
            <w:shd w:val="clear" w:color="auto" w:fill="F2F2F2" w:themeFill="background1" w:themeFillShade="F2"/>
            <w:vAlign w:val="bottom"/>
          </w:tcPr>
          <w:p w14:paraId="14D6333A"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8</w:t>
            </w:r>
          </w:p>
        </w:tc>
        <w:tc>
          <w:tcPr>
            <w:tcW w:w="939" w:type="dxa"/>
            <w:shd w:val="clear" w:color="auto" w:fill="F2F2F2" w:themeFill="background1" w:themeFillShade="F2"/>
          </w:tcPr>
          <w:p w14:paraId="4E8787C7" w14:textId="12483A2B" w:rsidR="00667236" w:rsidRPr="00667236" w:rsidRDefault="00667236" w:rsidP="00667236">
            <w:pPr>
              <w:spacing w:after="0" w:line="240" w:lineRule="auto"/>
              <w:rPr>
                <w:rFonts w:cs="Calibri"/>
                <w:color w:val="000000"/>
                <w:sz w:val="20"/>
                <w:szCs w:val="20"/>
              </w:rPr>
            </w:pPr>
          </w:p>
        </w:tc>
        <w:tc>
          <w:tcPr>
            <w:tcW w:w="1167" w:type="dxa"/>
            <w:shd w:val="clear" w:color="auto" w:fill="F2F2F2" w:themeFill="background1" w:themeFillShade="F2"/>
          </w:tcPr>
          <w:p w14:paraId="2910986C" w14:textId="77EC4003" w:rsidR="00667236" w:rsidRPr="00667236" w:rsidRDefault="00667236" w:rsidP="00667236">
            <w:pPr>
              <w:spacing w:after="0" w:line="240" w:lineRule="auto"/>
              <w:rPr>
                <w:rFonts w:cs="Calibri"/>
                <w:color w:val="000000"/>
                <w:sz w:val="20"/>
                <w:szCs w:val="20"/>
              </w:rPr>
            </w:pPr>
          </w:p>
        </w:tc>
        <w:tc>
          <w:tcPr>
            <w:tcW w:w="920" w:type="dxa"/>
            <w:shd w:val="clear" w:color="auto" w:fill="F2F2F2" w:themeFill="background1" w:themeFillShade="F2"/>
          </w:tcPr>
          <w:p w14:paraId="7877F762" w14:textId="20E9167E" w:rsidR="00667236" w:rsidRPr="00667236" w:rsidRDefault="00667236" w:rsidP="00667236">
            <w:pPr>
              <w:spacing w:after="0" w:line="240" w:lineRule="auto"/>
              <w:rPr>
                <w:rFonts w:cs="Calibri"/>
                <w:color w:val="000000"/>
                <w:sz w:val="20"/>
                <w:szCs w:val="20"/>
              </w:rPr>
            </w:pPr>
          </w:p>
        </w:tc>
        <w:tc>
          <w:tcPr>
            <w:tcW w:w="1167" w:type="dxa"/>
            <w:shd w:val="clear" w:color="auto" w:fill="F2F2F2" w:themeFill="background1" w:themeFillShade="F2"/>
          </w:tcPr>
          <w:p w14:paraId="31D6006E" w14:textId="77777777" w:rsidR="00667236" w:rsidRPr="0030091F" w:rsidRDefault="00667236" w:rsidP="00667236">
            <w:pPr>
              <w:spacing w:after="0" w:line="240" w:lineRule="auto"/>
              <w:rPr>
                <w:rFonts w:cs="Calibri"/>
                <w:color w:val="000000"/>
                <w:sz w:val="20"/>
                <w:szCs w:val="20"/>
              </w:rPr>
            </w:pPr>
          </w:p>
        </w:tc>
        <w:tc>
          <w:tcPr>
            <w:tcW w:w="1031" w:type="dxa"/>
            <w:shd w:val="clear" w:color="auto" w:fill="F2F2F2" w:themeFill="background1" w:themeFillShade="F2"/>
          </w:tcPr>
          <w:p w14:paraId="2D5A5719" w14:textId="3E5B7D91"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254</w:t>
            </w:r>
          </w:p>
        </w:tc>
        <w:tc>
          <w:tcPr>
            <w:tcW w:w="1167" w:type="dxa"/>
            <w:shd w:val="clear" w:color="auto" w:fill="F2F2F2" w:themeFill="background1" w:themeFillShade="F2"/>
          </w:tcPr>
          <w:p w14:paraId="51699117" w14:textId="56ECFF16"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56</w:t>
            </w:r>
          </w:p>
        </w:tc>
        <w:tc>
          <w:tcPr>
            <w:tcW w:w="847" w:type="dxa"/>
            <w:shd w:val="clear" w:color="auto" w:fill="F2F2F2" w:themeFill="background1" w:themeFillShade="F2"/>
          </w:tcPr>
          <w:p w14:paraId="7DCC3484" w14:textId="5254BD38"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254</w:t>
            </w:r>
          </w:p>
        </w:tc>
        <w:tc>
          <w:tcPr>
            <w:tcW w:w="1167" w:type="dxa"/>
            <w:shd w:val="clear" w:color="auto" w:fill="F2F2F2" w:themeFill="background1" w:themeFillShade="F2"/>
          </w:tcPr>
          <w:p w14:paraId="5651744C" w14:textId="4F810E36"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56</w:t>
            </w:r>
          </w:p>
        </w:tc>
      </w:tr>
      <w:tr w:rsidR="00667236" w:rsidRPr="0030091F" w14:paraId="4E778A44" w14:textId="0DE77276" w:rsidTr="00CA1515">
        <w:tc>
          <w:tcPr>
            <w:tcW w:w="990" w:type="dxa"/>
            <w:vAlign w:val="bottom"/>
          </w:tcPr>
          <w:p w14:paraId="28C5DC73"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9</w:t>
            </w:r>
          </w:p>
        </w:tc>
        <w:tc>
          <w:tcPr>
            <w:tcW w:w="939" w:type="dxa"/>
          </w:tcPr>
          <w:p w14:paraId="4230C25D" w14:textId="250B153F" w:rsidR="00667236" w:rsidRPr="00667236" w:rsidRDefault="00667236" w:rsidP="00667236">
            <w:pPr>
              <w:spacing w:after="0" w:line="240" w:lineRule="auto"/>
              <w:rPr>
                <w:rFonts w:cs="Calibri"/>
                <w:color w:val="000000"/>
                <w:sz w:val="20"/>
                <w:szCs w:val="20"/>
              </w:rPr>
            </w:pPr>
          </w:p>
        </w:tc>
        <w:tc>
          <w:tcPr>
            <w:tcW w:w="1167" w:type="dxa"/>
          </w:tcPr>
          <w:p w14:paraId="2648F495" w14:textId="77777777" w:rsidR="00667236" w:rsidRPr="00667236" w:rsidRDefault="00667236" w:rsidP="00667236">
            <w:pPr>
              <w:spacing w:after="0" w:line="240" w:lineRule="auto"/>
              <w:rPr>
                <w:rFonts w:cs="Calibri"/>
                <w:color w:val="000000"/>
                <w:sz w:val="20"/>
                <w:szCs w:val="20"/>
              </w:rPr>
            </w:pPr>
          </w:p>
        </w:tc>
        <w:tc>
          <w:tcPr>
            <w:tcW w:w="920" w:type="dxa"/>
          </w:tcPr>
          <w:p w14:paraId="49A6E093" w14:textId="7CB426FF" w:rsidR="00667236" w:rsidRPr="00667236" w:rsidRDefault="00667236" w:rsidP="00667236">
            <w:pPr>
              <w:spacing w:after="0" w:line="240" w:lineRule="auto"/>
              <w:rPr>
                <w:rFonts w:cs="Calibri"/>
                <w:color w:val="000000"/>
                <w:sz w:val="20"/>
                <w:szCs w:val="20"/>
              </w:rPr>
            </w:pPr>
          </w:p>
        </w:tc>
        <w:tc>
          <w:tcPr>
            <w:tcW w:w="1167" w:type="dxa"/>
          </w:tcPr>
          <w:p w14:paraId="6CE7DD1E" w14:textId="77777777" w:rsidR="00667236" w:rsidRPr="0030091F" w:rsidRDefault="00667236" w:rsidP="00667236">
            <w:pPr>
              <w:spacing w:after="0" w:line="240" w:lineRule="auto"/>
              <w:rPr>
                <w:rFonts w:cs="Calibri"/>
                <w:color w:val="000000"/>
                <w:sz w:val="20"/>
                <w:szCs w:val="20"/>
              </w:rPr>
            </w:pPr>
          </w:p>
        </w:tc>
        <w:tc>
          <w:tcPr>
            <w:tcW w:w="1031" w:type="dxa"/>
          </w:tcPr>
          <w:p w14:paraId="2202351B" w14:textId="2BE5E49F"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200</w:t>
            </w:r>
          </w:p>
        </w:tc>
        <w:tc>
          <w:tcPr>
            <w:tcW w:w="1167" w:type="dxa"/>
          </w:tcPr>
          <w:p w14:paraId="67F27F4E" w14:textId="2D806E32"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64</w:t>
            </w:r>
          </w:p>
        </w:tc>
        <w:tc>
          <w:tcPr>
            <w:tcW w:w="847" w:type="dxa"/>
          </w:tcPr>
          <w:p w14:paraId="49BC0E25" w14:textId="1211DF1C"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200</w:t>
            </w:r>
          </w:p>
        </w:tc>
        <w:tc>
          <w:tcPr>
            <w:tcW w:w="1167" w:type="dxa"/>
          </w:tcPr>
          <w:p w14:paraId="031ECD19" w14:textId="52A8EF17"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64</w:t>
            </w:r>
          </w:p>
        </w:tc>
      </w:tr>
      <w:tr w:rsidR="00667236" w:rsidRPr="0030091F" w14:paraId="63563BF2" w14:textId="4FAEDC59" w:rsidTr="00CA1515">
        <w:tc>
          <w:tcPr>
            <w:tcW w:w="990" w:type="dxa"/>
            <w:shd w:val="clear" w:color="auto" w:fill="F2F2F2" w:themeFill="background1" w:themeFillShade="F2"/>
            <w:vAlign w:val="bottom"/>
          </w:tcPr>
          <w:p w14:paraId="5B0030F6"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10</w:t>
            </w:r>
          </w:p>
        </w:tc>
        <w:tc>
          <w:tcPr>
            <w:tcW w:w="939" w:type="dxa"/>
            <w:shd w:val="clear" w:color="auto" w:fill="F2F2F2" w:themeFill="background1" w:themeFillShade="F2"/>
          </w:tcPr>
          <w:p w14:paraId="245D559C" w14:textId="35E92EDB" w:rsidR="00667236" w:rsidRPr="00667236" w:rsidRDefault="00667236" w:rsidP="00667236">
            <w:pPr>
              <w:spacing w:after="0" w:line="240" w:lineRule="auto"/>
              <w:rPr>
                <w:rFonts w:cs="Calibri"/>
                <w:color w:val="000000"/>
                <w:sz w:val="20"/>
                <w:szCs w:val="20"/>
              </w:rPr>
            </w:pPr>
          </w:p>
        </w:tc>
        <w:tc>
          <w:tcPr>
            <w:tcW w:w="1167" w:type="dxa"/>
            <w:shd w:val="clear" w:color="auto" w:fill="F2F2F2" w:themeFill="background1" w:themeFillShade="F2"/>
          </w:tcPr>
          <w:p w14:paraId="237B1227" w14:textId="77777777" w:rsidR="00667236" w:rsidRPr="0030091F" w:rsidRDefault="00667236" w:rsidP="00667236">
            <w:pPr>
              <w:spacing w:after="0" w:line="240" w:lineRule="auto"/>
              <w:rPr>
                <w:rFonts w:cs="Calibri"/>
                <w:color w:val="000000"/>
                <w:sz w:val="20"/>
                <w:szCs w:val="20"/>
              </w:rPr>
            </w:pPr>
          </w:p>
        </w:tc>
        <w:tc>
          <w:tcPr>
            <w:tcW w:w="920" w:type="dxa"/>
            <w:shd w:val="clear" w:color="auto" w:fill="F2F2F2" w:themeFill="background1" w:themeFillShade="F2"/>
          </w:tcPr>
          <w:p w14:paraId="31633A8A" w14:textId="4DB757CE" w:rsidR="00667236" w:rsidRPr="00667236" w:rsidRDefault="00667236" w:rsidP="00667236">
            <w:pPr>
              <w:spacing w:after="0" w:line="240" w:lineRule="auto"/>
              <w:rPr>
                <w:rFonts w:cs="Calibri"/>
                <w:color w:val="000000"/>
                <w:sz w:val="20"/>
                <w:szCs w:val="20"/>
              </w:rPr>
            </w:pPr>
          </w:p>
        </w:tc>
        <w:tc>
          <w:tcPr>
            <w:tcW w:w="1167" w:type="dxa"/>
            <w:shd w:val="clear" w:color="auto" w:fill="F2F2F2" w:themeFill="background1" w:themeFillShade="F2"/>
          </w:tcPr>
          <w:p w14:paraId="1C08645E" w14:textId="77777777" w:rsidR="00667236" w:rsidRPr="0030091F" w:rsidRDefault="00667236" w:rsidP="00667236">
            <w:pPr>
              <w:spacing w:after="0" w:line="240" w:lineRule="auto"/>
              <w:rPr>
                <w:rFonts w:cs="Calibri"/>
                <w:color w:val="000000"/>
                <w:sz w:val="20"/>
                <w:szCs w:val="20"/>
              </w:rPr>
            </w:pPr>
          </w:p>
        </w:tc>
        <w:tc>
          <w:tcPr>
            <w:tcW w:w="1031" w:type="dxa"/>
            <w:shd w:val="clear" w:color="auto" w:fill="F2F2F2" w:themeFill="background1" w:themeFillShade="F2"/>
          </w:tcPr>
          <w:p w14:paraId="46C98C8F" w14:textId="439D61F4"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87</w:t>
            </w:r>
          </w:p>
        </w:tc>
        <w:tc>
          <w:tcPr>
            <w:tcW w:w="1167" w:type="dxa"/>
            <w:shd w:val="clear" w:color="auto" w:fill="F2F2F2" w:themeFill="background1" w:themeFillShade="F2"/>
          </w:tcPr>
          <w:p w14:paraId="7F79D3CE" w14:textId="07C3B8A4"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20</w:t>
            </w:r>
          </w:p>
        </w:tc>
        <w:tc>
          <w:tcPr>
            <w:tcW w:w="847" w:type="dxa"/>
            <w:shd w:val="clear" w:color="auto" w:fill="F2F2F2" w:themeFill="background1" w:themeFillShade="F2"/>
          </w:tcPr>
          <w:p w14:paraId="3D222E47" w14:textId="61DA9468"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87</w:t>
            </w:r>
          </w:p>
        </w:tc>
        <w:tc>
          <w:tcPr>
            <w:tcW w:w="1167" w:type="dxa"/>
            <w:shd w:val="clear" w:color="auto" w:fill="F2F2F2" w:themeFill="background1" w:themeFillShade="F2"/>
          </w:tcPr>
          <w:p w14:paraId="024818E1" w14:textId="197C5797"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20</w:t>
            </w:r>
          </w:p>
        </w:tc>
      </w:tr>
      <w:tr w:rsidR="00667236" w:rsidRPr="0030091F" w14:paraId="408A9C78" w14:textId="22EF325A" w:rsidTr="00CA1515">
        <w:tc>
          <w:tcPr>
            <w:tcW w:w="990" w:type="dxa"/>
            <w:vAlign w:val="bottom"/>
          </w:tcPr>
          <w:p w14:paraId="7E46B12A"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11</w:t>
            </w:r>
          </w:p>
        </w:tc>
        <w:tc>
          <w:tcPr>
            <w:tcW w:w="939" w:type="dxa"/>
          </w:tcPr>
          <w:p w14:paraId="325C8269" w14:textId="5238EE5B" w:rsidR="00667236" w:rsidRPr="00667236" w:rsidRDefault="00667236" w:rsidP="00667236">
            <w:pPr>
              <w:spacing w:after="0" w:line="240" w:lineRule="auto"/>
              <w:rPr>
                <w:rFonts w:cs="Calibri"/>
                <w:color w:val="000000"/>
                <w:sz w:val="20"/>
                <w:szCs w:val="20"/>
              </w:rPr>
            </w:pPr>
          </w:p>
        </w:tc>
        <w:tc>
          <w:tcPr>
            <w:tcW w:w="1167" w:type="dxa"/>
          </w:tcPr>
          <w:p w14:paraId="5985D48F" w14:textId="77777777" w:rsidR="00667236" w:rsidRPr="00667236" w:rsidRDefault="00667236" w:rsidP="00667236">
            <w:pPr>
              <w:spacing w:after="0" w:line="240" w:lineRule="auto"/>
              <w:rPr>
                <w:rFonts w:cs="Calibri"/>
                <w:color w:val="000000"/>
                <w:sz w:val="20"/>
                <w:szCs w:val="20"/>
              </w:rPr>
            </w:pPr>
          </w:p>
        </w:tc>
        <w:tc>
          <w:tcPr>
            <w:tcW w:w="920" w:type="dxa"/>
          </w:tcPr>
          <w:p w14:paraId="79079AEE" w14:textId="6D1D033B"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34</w:t>
            </w:r>
          </w:p>
        </w:tc>
        <w:tc>
          <w:tcPr>
            <w:tcW w:w="1167" w:type="dxa"/>
          </w:tcPr>
          <w:p w14:paraId="40CF55E3" w14:textId="77777777" w:rsidR="00667236" w:rsidRPr="0030091F" w:rsidRDefault="00667236" w:rsidP="00667236">
            <w:pPr>
              <w:spacing w:after="0" w:line="240" w:lineRule="auto"/>
              <w:rPr>
                <w:rFonts w:cs="Calibri"/>
                <w:color w:val="000000"/>
                <w:sz w:val="20"/>
                <w:szCs w:val="20"/>
              </w:rPr>
            </w:pPr>
          </w:p>
        </w:tc>
        <w:tc>
          <w:tcPr>
            <w:tcW w:w="1031" w:type="dxa"/>
          </w:tcPr>
          <w:p w14:paraId="33CF9446" w14:textId="00733DA1"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546</w:t>
            </w:r>
          </w:p>
        </w:tc>
        <w:tc>
          <w:tcPr>
            <w:tcW w:w="1167" w:type="dxa"/>
          </w:tcPr>
          <w:p w14:paraId="73A826CE" w14:textId="5F688CE9"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40</w:t>
            </w:r>
          </w:p>
        </w:tc>
        <w:tc>
          <w:tcPr>
            <w:tcW w:w="847" w:type="dxa"/>
          </w:tcPr>
          <w:p w14:paraId="3D7805FD" w14:textId="23E30E98"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581</w:t>
            </w:r>
          </w:p>
        </w:tc>
        <w:tc>
          <w:tcPr>
            <w:tcW w:w="1167" w:type="dxa"/>
          </w:tcPr>
          <w:p w14:paraId="4D6B6C88" w14:textId="7DDF3605"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40</w:t>
            </w:r>
          </w:p>
        </w:tc>
      </w:tr>
      <w:tr w:rsidR="00667236" w:rsidRPr="0030091F" w14:paraId="5E8C75FD" w14:textId="2D2F72FA" w:rsidTr="00CA1515">
        <w:tc>
          <w:tcPr>
            <w:tcW w:w="990" w:type="dxa"/>
            <w:shd w:val="clear" w:color="auto" w:fill="F2F2F2" w:themeFill="background1" w:themeFillShade="F2"/>
            <w:vAlign w:val="bottom"/>
          </w:tcPr>
          <w:p w14:paraId="20A16E1A"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12</w:t>
            </w:r>
          </w:p>
        </w:tc>
        <w:tc>
          <w:tcPr>
            <w:tcW w:w="939" w:type="dxa"/>
            <w:shd w:val="clear" w:color="auto" w:fill="F2F2F2" w:themeFill="background1" w:themeFillShade="F2"/>
          </w:tcPr>
          <w:p w14:paraId="031BB897" w14:textId="77285613" w:rsidR="00667236" w:rsidRPr="00667236" w:rsidRDefault="00667236" w:rsidP="00667236">
            <w:pPr>
              <w:spacing w:after="0" w:line="240" w:lineRule="auto"/>
              <w:rPr>
                <w:rFonts w:cs="Calibri"/>
                <w:color w:val="000000"/>
                <w:sz w:val="20"/>
                <w:szCs w:val="20"/>
              </w:rPr>
            </w:pPr>
          </w:p>
        </w:tc>
        <w:tc>
          <w:tcPr>
            <w:tcW w:w="1167" w:type="dxa"/>
            <w:shd w:val="clear" w:color="auto" w:fill="F2F2F2" w:themeFill="background1" w:themeFillShade="F2"/>
          </w:tcPr>
          <w:p w14:paraId="50CBD589" w14:textId="77777777" w:rsidR="00667236" w:rsidRPr="00667236" w:rsidRDefault="00667236" w:rsidP="00667236">
            <w:pPr>
              <w:spacing w:after="0" w:line="240" w:lineRule="auto"/>
              <w:rPr>
                <w:rFonts w:cs="Calibri"/>
                <w:color w:val="000000"/>
                <w:sz w:val="20"/>
                <w:szCs w:val="20"/>
              </w:rPr>
            </w:pPr>
          </w:p>
        </w:tc>
        <w:tc>
          <w:tcPr>
            <w:tcW w:w="920" w:type="dxa"/>
            <w:shd w:val="clear" w:color="auto" w:fill="F2F2F2" w:themeFill="background1" w:themeFillShade="F2"/>
          </w:tcPr>
          <w:p w14:paraId="6C09B25C" w14:textId="7E384C16" w:rsidR="00667236" w:rsidRPr="00667236" w:rsidRDefault="00667236" w:rsidP="00667236">
            <w:pPr>
              <w:spacing w:after="0" w:line="240" w:lineRule="auto"/>
              <w:rPr>
                <w:rFonts w:cs="Calibri"/>
                <w:color w:val="000000"/>
                <w:sz w:val="20"/>
                <w:szCs w:val="20"/>
              </w:rPr>
            </w:pPr>
          </w:p>
        </w:tc>
        <w:tc>
          <w:tcPr>
            <w:tcW w:w="1167" w:type="dxa"/>
            <w:shd w:val="clear" w:color="auto" w:fill="F2F2F2" w:themeFill="background1" w:themeFillShade="F2"/>
          </w:tcPr>
          <w:p w14:paraId="516CB030" w14:textId="77777777" w:rsidR="00667236" w:rsidRPr="0030091F" w:rsidRDefault="00667236" w:rsidP="00667236">
            <w:pPr>
              <w:spacing w:after="0" w:line="240" w:lineRule="auto"/>
              <w:rPr>
                <w:rFonts w:cs="Calibri"/>
                <w:color w:val="000000"/>
                <w:sz w:val="20"/>
                <w:szCs w:val="20"/>
              </w:rPr>
            </w:pPr>
          </w:p>
        </w:tc>
        <w:tc>
          <w:tcPr>
            <w:tcW w:w="1031" w:type="dxa"/>
            <w:shd w:val="clear" w:color="auto" w:fill="F2F2F2" w:themeFill="background1" w:themeFillShade="F2"/>
          </w:tcPr>
          <w:p w14:paraId="4B0C683C" w14:textId="47861756"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122</w:t>
            </w:r>
          </w:p>
        </w:tc>
        <w:tc>
          <w:tcPr>
            <w:tcW w:w="1167" w:type="dxa"/>
            <w:shd w:val="clear" w:color="auto" w:fill="F2F2F2" w:themeFill="background1" w:themeFillShade="F2"/>
          </w:tcPr>
          <w:p w14:paraId="48CD7A28" w14:textId="1436A0C3"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10</w:t>
            </w:r>
          </w:p>
        </w:tc>
        <w:tc>
          <w:tcPr>
            <w:tcW w:w="847" w:type="dxa"/>
            <w:shd w:val="clear" w:color="auto" w:fill="F2F2F2" w:themeFill="background1" w:themeFillShade="F2"/>
          </w:tcPr>
          <w:p w14:paraId="3607A688" w14:textId="4833B082"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122</w:t>
            </w:r>
          </w:p>
        </w:tc>
        <w:tc>
          <w:tcPr>
            <w:tcW w:w="1167" w:type="dxa"/>
            <w:shd w:val="clear" w:color="auto" w:fill="F2F2F2" w:themeFill="background1" w:themeFillShade="F2"/>
          </w:tcPr>
          <w:p w14:paraId="105AA4EF" w14:textId="6B78B447"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10</w:t>
            </w:r>
          </w:p>
        </w:tc>
      </w:tr>
      <w:tr w:rsidR="00667236" w:rsidRPr="0030091F" w14:paraId="336A1D60" w14:textId="00761C93" w:rsidTr="00CA1515">
        <w:tc>
          <w:tcPr>
            <w:tcW w:w="990" w:type="dxa"/>
            <w:vAlign w:val="bottom"/>
          </w:tcPr>
          <w:p w14:paraId="4D9748CB"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13</w:t>
            </w:r>
          </w:p>
        </w:tc>
        <w:tc>
          <w:tcPr>
            <w:tcW w:w="939" w:type="dxa"/>
          </w:tcPr>
          <w:p w14:paraId="65F3FFB0" w14:textId="10A8F4D2" w:rsidR="00667236" w:rsidRPr="00667236" w:rsidRDefault="00667236" w:rsidP="00667236">
            <w:pPr>
              <w:spacing w:after="0" w:line="240" w:lineRule="auto"/>
              <w:rPr>
                <w:rFonts w:cs="Calibri"/>
                <w:color w:val="000000"/>
                <w:sz w:val="20"/>
                <w:szCs w:val="20"/>
              </w:rPr>
            </w:pPr>
          </w:p>
        </w:tc>
        <w:tc>
          <w:tcPr>
            <w:tcW w:w="1167" w:type="dxa"/>
          </w:tcPr>
          <w:p w14:paraId="45318719" w14:textId="77777777" w:rsidR="00667236" w:rsidRPr="00667236" w:rsidRDefault="00667236" w:rsidP="00667236">
            <w:pPr>
              <w:spacing w:after="0" w:line="240" w:lineRule="auto"/>
              <w:rPr>
                <w:rFonts w:cs="Calibri"/>
                <w:color w:val="000000"/>
                <w:sz w:val="20"/>
                <w:szCs w:val="20"/>
              </w:rPr>
            </w:pPr>
          </w:p>
        </w:tc>
        <w:tc>
          <w:tcPr>
            <w:tcW w:w="920" w:type="dxa"/>
          </w:tcPr>
          <w:p w14:paraId="3FD08470" w14:textId="36CBD830" w:rsidR="00667236" w:rsidRPr="00667236" w:rsidRDefault="00667236" w:rsidP="00667236">
            <w:pPr>
              <w:spacing w:after="0" w:line="240" w:lineRule="auto"/>
              <w:rPr>
                <w:rFonts w:cs="Calibri"/>
                <w:color w:val="000000"/>
                <w:sz w:val="20"/>
                <w:szCs w:val="20"/>
              </w:rPr>
            </w:pPr>
          </w:p>
        </w:tc>
        <w:tc>
          <w:tcPr>
            <w:tcW w:w="1167" w:type="dxa"/>
          </w:tcPr>
          <w:p w14:paraId="658738A3" w14:textId="77777777" w:rsidR="00667236" w:rsidRPr="0030091F" w:rsidRDefault="00667236" w:rsidP="00667236">
            <w:pPr>
              <w:spacing w:after="0" w:line="240" w:lineRule="auto"/>
              <w:rPr>
                <w:rFonts w:cs="Calibri"/>
                <w:color w:val="000000"/>
                <w:sz w:val="20"/>
                <w:szCs w:val="20"/>
              </w:rPr>
            </w:pPr>
          </w:p>
        </w:tc>
        <w:tc>
          <w:tcPr>
            <w:tcW w:w="1031" w:type="dxa"/>
          </w:tcPr>
          <w:p w14:paraId="3D759DB8" w14:textId="64BCAB60"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215</w:t>
            </w:r>
          </w:p>
        </w:tc>
        <w:tc>
          <w:tcPr>
            <w:tcW w:w="1167" w:type="dxa"/>
          </w:tcPr>
          <w:p w14:paraId="20FF9DF3" w14:textId="77983EAA"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6</w:t>
            </w:r>
          </w:p>
        </w:tc>
        <w:tc>
          <w:tcPr>
            <w:tcW w:w="847" w:type="dxa"/>
          </w:tcPr>
          <w:p w14:paraId="64307E4C" w14:textId="3C3114F6"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215</w:t>
            </w:r>
          </w:p>
        </w:tc>
        <w:tc>
          <w:tcPr>
            <w:tcW w:w="1167" w:type="dxa"/>
          </w:tcPr>
          <w:p w14:paraId="4E32EC46" w14:textId="44EBF0D6"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6</w:t>
            </w:r>
          </w:p>
        </w:tc>
      </w:tr>
      <w:tr w:rsidR="00667236" w:rsidRPr="0030091F" w14:paraId="366A0819" w14:textId="129F0E1A" w:rsidTr="00CA1515">
        <w:tc>
          <w:tcPr>
            <w:tcW w:w="990" w:type="dxa"/>
            <w:shd w:val="clear" w:color="auto" w:fill="F2F2F2" w:themeFill="background1" w:themeFillShade="F2"/>
            <w:vAlign w:val="bottom"/>
          </w:tcPr>
          <w:p w14:paraId="08F5B7B5"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17</w:t>
            </w:r>
          </w:p>
        </w:tc>
        <w:tc>
          <w:tcPr>
            <w:tcW w:w="939" w:type="dxa"/>
            <w:shd w:val="clear" w:color="auto" w:fill="F2F2F2" w:themeFill="background1" w:themeFillShade="F2"/>
          </w:tcPr>
          <w:p w14:paraId="3EF54A97" w14:textId="00D4AB2E"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119</w:t>
            </w:r>
          </w:p>
        </w:tc>
        <w:tc>
          <w:tcPr>
            <w:tcW w:w="1167" w:type="dxa"/>
            <w:shd w:val="clear" w:color="auto" w:fill="F2F2F2" w:themeFill="background1" w:themeFillShade="F2"/>
          </w:tcPr>
          <w:p w14:paraId="04A0230C" w14:textId="77777777" w:rsidR="00667236" w:rsidRPr="0030091F" w:rsidRDefault="00667236" w:rsidP="00667236">
            <w:pPr>
              <w:spacing w:after="0" w:line="240" w:lineRule="auto"/>
              <w:rPr>
                <w:rFonts w:cs="Calibri"/>
                <w:color w:val="000000"/>
                <w:sz w:val="20"/>
                <w:szCs w:val="20"/>
              </w:rPr>
            </w:pPr>
          </w:p>
        </w:tc>
        <w:tc>
          <w:tcPr>
            <w:tcW w:w="920" w:type="dxa"/>
            <w:shd w:val="clear" w:color="auto" w:fill="F2F2F2" w:themeFill="background1" w:themeFillShade="F2"/>
          </w:tcPr>
          <w:p w14:paraId="55954756" w14:textId="1585FA70"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9</w:t>
            </w:r>
          </w:p>
        </w:tc>
        <w:tc>
          <w:tcPr>
            <w:tcW w:w="1167" w:type="dxa"/>
            <w:shd w:val="clear" w:color="auto" w:fill="F2F2F2" w:themeFill="background1" w:themeFillShade="F2"/>
          </w:tcPr>
          <w:p w14:paraId="57F0BC5B" w14:textId="77777777" w:rsidR="00667236" w:rsidRPr="0030091F" w:rsidRDefault="00667236" w:rsidP="00667236">
            <w:pPr>
              <w:spacing w:after="0" w:line="240" w:lineRule="auto"/>
              <w:rPr>
                <w:rFonts w:cs="Calibri"/>
                <w:color w:val="000000"/>
                <w:sz w:val="20"/>
                <w:szCs w:val="20"/>
              </w:rPr>
            </w:pPr>
          </w:p>
        </w:tc>
        <w:tc>
          <w:tcPr>
            <w:tcW w:w="1031" w:type="dxa"/>
            <w:shd w:val="clear" w:color="auto" w:fill="F2F2F2" w:themeFill="background1" w:themeFillShade="F2"/>
          </w:tcPr>
          <w:p w14:paraId="5ADE8B01" w14:textId="29E63F17"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69</w:t>
            </w:r>
          </w:p>
        </w:tc>
        <w:tc>
          <w:tcPr>
            <w:tcW w:w="1167" w:type="dxa"/>
            <w:shd w:val="clear" w:color="auto" w:fill="F2F2F2" w:themeFill="background1" w:themeFillShade="F2"/>
          </w:tcPr>
          <w:p w14:paraId="0DC1740D" w14:textId="39511F5C"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6</w:t>
            </w:r>
          </w:p>
        </w:tc>
        <w:tc>
          <w:tcPr>
            <w:tcW w:w="847" w:type="dxa"/>
            <w:shd w:val="clear" w:color="auto" w:fill="F2F2F2" w:themeFill="background1" w:themeFillShade="F2"/>
          </w:tcPr>
          <w:p w14:paraId="26877A42" w14:textId="6F0BA425"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197</w:t>
            </w:r>
          </w:p>
        </w:tc>
        <w:tc>
          <w:tcPr>
            <w:tcW w:w="1167" w:type="dxa"/>
            <w:shd w:val="clear" w:color="auto" w:fill="F2F2F2" w:themeFill="background1" w:themeFillShade="F2"/>
          </w:tcPr>
          <w:p w14:paraId="7AECC41F" w14:textId="5235374C"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6</w:t>
            </w:r>
          </w:p>
        </w:tc>
      </w:tr>
      <w:tr w:rsidR="00667236" w:rsidRPr="0030091F" w14:paraId="51132A21" w14:textId="682CE0CE" w:rsidTr="00CA1515">
        <w:tc>
          <w:tcPr>
            <w:tcW w:w="990" w:type="dxa"/>
            <w:vAlign w:val="bottom"/>
          </w:tcPr>
          <w:p w14:paraId="1CC583EC"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18</w:t>
            </w:r>
          </w:p>
        </w:tc>
        <w:tc>
          <w:tcPr>
            <w:tcW w:w="939" w:type="dxa"/>
          </w:tcPr>
          <w:p w14:paraId="770C8E15" w14:textId="5E9734A0" w:rsidR="00667236" w:rsidRPr="00667236" w:rsidRDefault="00667236" w:rsidP="00667236">
            <w:pPr>
              <w:spacing w:after="0" w:line="240" w:lineRule="auto"/>
              <w:rPr>
                <w:rFonts w:cs="Calibri"/>
                <w:color w:val="000000"/>
                <w:sz w:val="20"/>
                <w:szCs w:val="20"/>
              </w:rPr>
            </w:pPr>
          </w:p>
        </w:tc>
        <w:tc>
          <w:tcPr>
            <w:tcW w:w="1167" w:type="dxa"/>
          </w:tcPr>
          <w:p w14:paraId="0FFCF47C" w14:textId="77777777" w:rsidR="00667236" w:rsidRPr="00667236" w:rsidRDefault="00667236" w:rsidP="00667236">
            <w:pPr>
              <w:spacing w:after="0" w:line="240" w:lineRule="auto"/>
              <w:rPr>
                <w:rFonts w:cs="Calibri"/>
                <w:color w:val="000000"/>
                <w:sz w:val="20"/>
                <w:szCs w:val="20"/>
              </w:rPr>
            </w:pPr>
          </w:p>
        </w:tc>
        <w:tc>
          <w:tcPr>
            <w:tcW w:w="920" w:type="dxa"/>
          </w:tcPr>
          <w:p w14:paraId="6062AA3B" w14:textId="0E6D3E55" w:rsidR="00667236" w:rsidRPr="00667236" w:rsidRDefault="00667236" w:rsidP="00667236">
            <w:pPr>
              <w:spacing w:after="0" w:line="240" w:lineRule="auto"/>
              <w:rPr>
                <w:rFonts w:cs="Calibri"/>
                <w:color w:val="000000"/>
                <w:sz w:val="20"/>
                <w:szCs w:val="20"/>
              </w:rPr>
            </w:pPr>
          </w:p>
        </w:tc>
        <w:tc>
          <w:tcPr>
            <w:tcW w:w="1167" w:type="dxa"/>
          </w:tcPr>
          <w:p w14:paraId="6CC0F454" w14:textId="77777777" w:rsidR="00667236" w:rsidRPr="00667236" w:rsidRDefault="00667236" w:rsidP="00667236">
            <w:pPr>
              <w:spacing w:after="0" w:line="240" w:lineRule="auto"/>
              <w:rPr>
                <w:rFonts w:cs="Calibri"/>
                <w:color w:val="000000"/>
                <w:sz w:val="20"/>
                <w:szCs w:val="20"/>
              </w:rPr>
            </w:pPr>
          </w:p>
        </w:tc>
        <w:tc>
          <w:tcPr>
            <w:tcW w:w="1031" w:type="dxa"/>
          </w:tcPr>
          <w:p w14:paraId="44298DCC" w14:textId="69CACC0B"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6</w:t>
            </w:r>
          </w:p>
        </w:tc>
        <w:tc>
          <w:tcPr>
            <w:tcW w:w="1167" w:type="dxa"/>
          </w:tcPr>
          <w:p w14:paraId="45C9CCC3" w14:textId="2402ADBF"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2</w:t>
            </w:r>
          </w:p>
        </w:tc>
        <w:tc>
          <w:tcPr>
            <w:tcW w:w="847" w:type="dxa"/>
          </w:tcPr>
          <w:p w14:paraId="0931A853" w14:textId="6F54C1C3"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6</w:t>
            </w:r>
          </w:p>
        </w:tc>
        <w:tc>
          <w:tcPr>
            <w:tcW w:w="1167" w:type="dxa"/>
          </w:tcPr>
          <w:p w14:paraId="1CB92F4E" w14:textId="219A573E"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2</w:t>
            </w:r>
          </w:p>
        </w:tc>
      </w:tr>
      <w:tr w:rsidR="00667236" w:rsidRPr="0030091F" w14:paraId="60965AED" w14:textId="07588F78" w:rsidTr="00CA1515">
        <w:tc>
          <w:tcPr>
            <w:tcW w:w="990" w:type="dxa"/>
            <w:shd w:val="clear" w:color="auto" w:fill="F2F2F2" w:themeFill="background1" w:themeFillShade="F2"/>
            <w:vAlign w:val="bottom"/>
          </w:tcPr>
          <w:p w14:paraId="674413BF"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19</w:t>
            </w:r>
          </w:p>
        </w:tc>
        <w:tc>
          <w:tcPr>
            <w:tcW w:w="939" w:type="dxa"/>
            <w:shd w:val="clear" w:color="auto" w:fill="F2F2F2" w:themeFill="background1" w:themeFillShade="F2"/>
          </w:tcPr>
          <w:p w14:paraId="05D20533" w14:textId="3911B3AD" w:rsidR="00667236" w:rsidRPr="00667236" w:rsidRDefault="00667236" w:rsidP="00667236">
            <w:pPr>
              <w:spacing w:after="0" w:line="240" w:lineRule="auto"/>
              <w:rPr>
                <w:rFonts w:cs="Calibri"/>
                <w:color w:val="000000"/>
                <w:sz w:val="20"/>
                <w:szCs w:val="20"/>
              </w:rPr>
            </w:pPr>
          </w:p>
        </w:tc>
        <w:tc>
          <w:tcPr>
            <w:tcW w:w="1167" w:type="dxa"/>
            <w:shd w:val="clear" w:color="auto" w:fill="F2F2F2" w:themeFill="background1" w:themeFillShade="F2"/>
          </w:tcPr>
          <w:p w14:paraId="7557D20E" w14:textId="77777777" w:rsidR="00667236" w:rsidRPr="00667236" w:rsidRDefault="00667236" w:rsidP="00667236">
            <w:pPr>
              <w:spacing w:after="0" w:line="240" w:lineRule="auto"/>
              <w:rPr>
                <w:rFonts w:cs="Calibri"/>
                <w:color w:val="000000"/>
                <w:sz w:val="20"/>
                <w:szCs w:val="20"/>
              </w:rPr>
            </w:pPr>
          </w:p>
        </w:tc>
        <w:tc>
          <w:tcPr>
            <w:tcW w:w="920" w:type="dxa"/>
            <w:shd w:val="clear" w:color="auto" w:fill="F2F2F2" w:themeFill="background1" w:themeFillShade="F2"/>
          </w:tcPr>
          <w:p w14:paraId="39B66579" w14:textId="763BF5F6" w:rsidR="00667236" w:rsidRPr="00667236" w:rsidRDefault="00667236" w:rsidP="00667236">
            <w:pPr>
              <w:spacing w:after="0" w:line="240" w:lineRule="auto"/>
              <w:rPr>
                <w:rFonts w:cs="Calibri"/>
                <w:color w:val="000000"/>
                <w:sz w:val="20"/>
                <w:szCs w:val="20"/>
              </w:rPr>
            </w:pPr>
          </w:p>
        </w:tc>
        <w:tc>
          <w:tcPr>
            <w:tcW w:w="1167" w:type="dxa"/>
            <w:shd w:val="clear" w:color="auto" w:fill="F2F2F2" w:themeFill="background1" w:themeFillShade="F2"/>
          </w:tcPr>
          <w:p w14:paraId="20DD534E" w14:textId="77777777" w:rsidR="00667236" w:rsidRPr="0030091F" w:rsidRDefault="00667236" w:rsidP="00667236">
            <w:pPr>
              <w:spacing w:after="0" w:line="240" w:lineRule="auto"/>
              <w:rPr>
                <w:rFonts w:cs="Calibri"/>
                <w:color w:val="000000"/>
                <w:sz w:val="20"/>
                <w:szCs w:val="20"/>
              </w:rPr>
            </w:pPr>
          </w:p>
        </w:tc>
        <w:tc>
          <w:tcPr>
            <w:tcW w:w="1031" w:type="dxa"/>
            <w:shd w:val="clear" w:color="auto" w:fill="F2F2F2" w:themeFill="background1" w:themeFillShade="F2"/>
          </w:tcPr>
          <w:p w14:paraId="255F99B1" w14:textId="2385EEF4"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172</w:t>
            </w:r>
          </w:p>
        </w:tc>
        <w:tc>
          <w:tcPr>
            <w:tcW w:w="1167" w:type="dxa"/>
            <w:shd w:val="clear" w:color="auto" w:fill="F2F2F2" w:themeFill="background1" w:themeFillShade="F2"/>
          </w:tcPr>
          <w:p w14:paraId="338D365C" w14:textId="23EF96EF"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30</w:t>
            </w:r>
          </w:p>
        </w:tc>
        <w:tc>
          <w:tcPr>
            <w:tcW w:w="847" w:type="dxa"/>
            <w:shd w:val="clear" w:color="auto" w:fill="F2F2F2" w:themeFill="background1" w:themeFillShade="F2"/>
          </w:tcPr>
          <w:p w14:paraId="5F97E0C2" w14:textId="34028070"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172</w:t>
            </w:r>
          </w:p>
        </w:tc>
        <w:tc>
          <w:tcPr>
            <w:tcW w:w="1167" w:type="dxa"/>
            <w:shd w:val="clear" w:color="auto" w:fill="F2F2F2" w:themeFill="background1" w:themeFillShade="F2"/>
          </w:tcPr>
          <w:p w14:paraId="6B8490AF" w14:textId="05C9D05D"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30</w:t>
            </w:r>
          </w:p>
        </w:tc>
      </w:tr>
      <w:tr w:rsidR="00667236" w:rsidRPr="0030091F" w14:paraId="41F1870C" w14:textId="57AF7C37" w:rsidTr="00CA1515">
        <w:tc>
          <w:tcPr>
            <w:tcW w:w="990" w:type="dxa"/>
            <w:vAlign w:val="bottom"/>
          </w:tcPr>
          <w:p w14:paraId="032B17E2"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20</w:t>
            </w:r>
          </w:p>
        </w:tc>
        <w:tc>
          <w:tcPr>
            <w:tcW w:w="939" w:type="dxa"/>
          </w:tcPr>
          <w:p w14:paraId="52C9E982" w14:textId="1F8D7EF3"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5</w:t>
            </w:r>
          </w:p>
        </w:tc>
        <w:tc>
          <w:tcPr>
            <w:tcW w:w="1167" w:type="dxa"/>
          </w:tcPr>
          <w:p w14:paraId="502303D7" w14:textId="77777777" w:rsidR="00667236" w:rsidRPr="00667236" w:rsidRDefault="00667236" w:rsidP="00667236">
            <w:pPr>
              <w:spacing w:after="0" w:line="240" w:lineRule="auto"/>
              <w:rPr>
                <w:rFonts w:cs="Calibri"/>
                <w:color w:val="000000"/>
                <w:sz w:val="20"/>
                <w:szCs w:val="20"/>
              </w:rPr>
            </w:pPr>
          </w:p>
        </w:tc>
        <w:tc>
          <w:tcPr>
            <w:tcW w:w="920" w:type="dxa"/>
          </w:tcPr>
          <w:p w14:paraId="273FEE27" w14:textId="45224E4F" w:rsidR="00667236" w:rsidRPr="00667236" w:rsidRDefault="00667236" w:rsidP="00667236">
            <w:pPr>
              <w:spacing w:after="0" w:line="240" w:lineRule="auto"/>
              <w:rPr>
                <w:rFonts w:cs="Calibri"/>
                <w:color w:val="000000"/>
                <w:sz w:val="20"/>
                <w:szCs w:val="20"/>
              </w:rPr>
            </w:pPr>
          </w:p>
        </w:tc>
        <w:tc>
          <w:tcPr>
            <w:tcW w:w="1167" w:type="dxa"/>
          </w:tcPr>
          <w:p w14:paraId="32E0FE12" w14:textId="77777777" w:rsidR="00667236" w:rsidRPr="0030091F" w:rsidRDefault="00667236" w:rsidP="00667236">
            <w:pPr>
              <w:spacing w:after="0" w:line="240" w:lineRule="auto"/>
              <w:rPr>
                <w:rFonts w:cs="Calibri"/>
                <w:color w:val="000000"/>
                <w:sz w:val="20"/>
                <w:szCs w:val="20"/>
              </w:rPr>
            </w:pPr>
          </w:p>
        </w:tc>
        <w:tc>
          <w:tcPr>
            <w:tcW w:w="1031" w:type="dxa"/>
          </w:tcPr>
          <w:p w14:paraId="5AA018B9" w14:textId="0586E81D"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97</w:t>
            </w:r>
          </w:p>
        </w:tc>
        <w:tc>
          <w:tcPr>
            <w:tcW w:w="1167" w:type="dxa"/>
          </w:tcPr>
          <w:p w14:paraId="68440C18" w14:textId="77777777" w:rsidR="00667236" w:rsidRPr="0030091F" w:rsidRDefault="00667236" w:rsidP="00667236">
            <w:pPr>
              <w:spacing w:after="0" w:line="240" w:lineRule="auto"/>
              <w:rPr>
                <w:rFonts w:cs="Calibri"/>
                <w:color w:val="000000"/>
                <w:sz w:val="20"/>
                <w:szCs w:val="20"/>
              </w:rPr>
            </w:pPr>
          </w:p>
        </w:tc>
        <w:tc>
          <w:tcPr>
            <w:tcW w:w="847" w:type="dxa"/>
          </w:tcPr>
          <w:p w14:paraId="4AE157C9" w14:textId="02E12A3F"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102</w:t>
            </w:r>
          </w:p>
        </w:tc>
        <w:tc>
          <w:tcPr>
            <w:tcW w:w="1167" w:type="dxa"/>
          </w:tcPr>
          <w:p w14:paraId="023D2087" w14:textId="77777777" w:rsidR="00667236" w:rsidRPr="0030091F" w:rsidRDefault="00667236" w:rsidP="00667236">
            <w:pPr>
              <w:spacing w:after="0" w:line="240" w:lineRule="auto"/>
              <w:rPr>
                <w:rFonts w:cs="Calibri"/>
                <w:color w:val="000000"/>
                <w:sz w:val="20"/>
                <w:szCs w:val="20"/>
              </w:rPr>
            </w:pPr>
          </w:p>
        </w:tc>
      </w:tr>
      <w:tr w:rsidR="00667236" w:rsidRPr="0030091F" w14:paraId="51D3968C" w14:textId="7E1586A6" w:rsidTr="00CA1515">
        <w:tc>
          <w:tcPr>
            <w:tcW w:w="990" w:type="dxa"/>
            <w:shd w:val="clear" w:color="auto" w:fill="F2F2F2" w:themeFill="background1" w:themeFillShade="F2"/>
            <w:vAlign w:val="bottom"/>
          </w:tcPr>
          <w:p w14:paraId="69D6A6B5"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21</w:t>
            </w:r>
          </w:p>
        </w:tc>
        <w:tc>
          <w:tcPr>
            <w:tcW w:w="939" w:type="dxa"/>
            <w:shd w:val="clear" w:color="auto" w:fill="F2F2F2" w:themeFill="background1" w:themeFillShade="F2"/>
          </w:tcPr>
          <w:p w14:paraId="29A31F3D" w14:textId="0E332784"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5</w:t>
            </w:r>
          </w:p>
        </w:tc>
        <w:tc>
          <w:tcPr>
            <w:tcW w:w="1167" w:type="dxa"/>
            <w:shd w:val="clear" w:color="auto" w:fill="F2F2F2" w:themeFill="background1" w:themeFillShade="F2"/>
          </w:tcPr>
          <w:p w14:paraId="2E37AD2A" w14:textId="77777777" w:rsidR="00667236" w:rsidRPr="00667236" w:rsidRDefault="00667236" w:rsidP="00667236">
            <w:pPr>
              <w:spacing w:after="0" w:line="240" w:lineRule="auto"/>
              <w:rPr>
                <w:rFonts w:cs="Calibri"/>
                <w:color w:val="000000"/>
                <w:sz w:val="20"/>
                <w:szCs w:val="20"/>
              </w:rPr>
            </w:pPr>
          </w:p>
        </w:tc>
        <w:tc>
          <w:tcPr>
            <w:tcW w:w="920" w:type="dxa"/>
            <w:shd w:val="clear" w:color="auto" w:fill="F2F2F2" w:themeFill="background1" w:themeFillShade="F2"/>
          </w:tcPr>
          <w:p w14:paraId="6AC6554D" w14:textId="6A573275" w:rsidR="00667236" w:rsidRPr="00667236" w:rsidRDefault="00667236" w:rsidP="00667236">
            <w:pPr>
              <w:spacing w:after="0" w:line="240" w:lineRule="auto"/>
              <w:rPr>
                <w:rFonts w:cs="Calibri"/>
                <w:color w:val="000000"/>
                <w:sz w:val="20"/>
                <w:szCs w:val="20"/>
              </w:rPr>
            </w:pPr>
          </w:p>
        </w:tc>
        <w:tc>
          <w:tcPr>
            <w:tcW w:w="1167" w:type="dxa"/>
            <w:shd w:val="clear" w:color="auto" w:fill="F2F2F2" w:themeFill="background1" w:themeFillShade="F2"/>
          </w:tcPr>
          <w:p w14:paraId="4ED6437D" w14:textId="77777777" w:rsidR="00667236" w:rsidRPr="0030091F" w:rsidRDefault="00667236" w:rsidP="00667236">
            <w:pPr>
              <w:spacing w:after="0" w:line="240" w:lineRule="auto"/>
              <w:rPr>
                <w:rFonts w:cs="Calibri"/>
                <w:color w:val="000000"/>
                <w:sz w:val="20"/>
                <w:szCs w:val="20"/>
              </w:rPr>
            </w:pPr>
          </w:p>
        </w:tc>
        <w:tc>
          <w:tcPr>
            <w:tcW w:w="1031" w:type="dxa"/>
            <w:shd w:val="clear" w:color="auto" w:fill="F2F2F2" w:themeFill="background1" w:themeFillShade="F2"/>
          </w:tcPr>
          <w:p w14:paraId="55C36C39" w14:textId="4E651600"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303</w:t>
            </w:r>
          </w:p>
        </w:tc>
        <w:tc>
          <w:tcPr>
            <w:tcW w:w="1167" w:type="dxa"/>
            <w:shd w:val="clear" w:color="auto" w:fill="F2F2F2" w:themeFill="background1" w:themeFillShade="F2"/>
          </w:tcPr>
          <w:p w14:paraId="71BB19D0" w14:textId="1709CD6D"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68</w:t>
            </w:r>
          </w:p>
        </w:tc>
        <w:tc>
          <w:tcPr>
            <w:tcW w:w="847" w:type="dxa"/>
            <w:shd w:val="clear" w:color="auto" w:fill="F2F2F2" w:themeFill="background1" w:themeFillShade="F2"/>
          </w:tcPr>
          <w:p w14:paraId="451BAD49" w14:textId="0D1640E2"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308</w:t>
            </w:r>
          </w:p>
        </w:tc>
        <w:tc>
          <w:tcPr>
            <w:tcW w:w="1167" w:type="dxa"/>
            <w:shd w:val="clear" w:color="auto" w:fill="F2F2F2" w:themeFill="background1" w:themeFillShade="F2"/>
          </w:tcPr>
          <w:p w14:paraId="1ADB8393" w14:textId="29C3DEC4"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68</w:t>
            </w:r>
          </w:p>
        </w:tc>
      </w:tr>
      <w:tr w:rsidR="00667236" w:rsidRPr="0030091F" w14:paraId="127B102E" w14:textId="72534CC8" w:rsidTr="00CA1515">
        <w:tc>
          <w:tcPr>
            <w:tcW w:w="990" w:type="dxa"/>
            <w:vAlign w:val="bottom"/>
          </w:tcPr>
          <w:p w14:paraId="3D434835"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22</w:t>
            </w:r>
          </w:p>
        </w:tc>
        <w:tc>
          <w:tcPr>
            <w:tcW w:w="939" w:type="dxa"/>
          </w:tcPr>
          <w:p w14:paraId="74641DCD" w14:textId="5A45D5AD" w:rsidR="00667236" w:rsidRPr="00667236" w:rsidRDefault="00667236" w:rsidP="00667236">
            <w:pPr>
              <w:spacing w:after="0" w:line="240" w:lineRule="auto"/>
              <w:rPr>
                <w:rFonts w:cs="Calibri"/>
                <w:color w:val="000000"/>
                <w:sz w:val="20"/>
                <w:szCs w:val="20"/>
              </w:rPr>
            </w:pPr>
          </w:p>
        </w:tc>
        <w:tc>
          <w:tcPr>
            <w:tcW w:w="1167" w:type="dxa"/>
          </w:tcPr>
          <w:p w14:paraId="3C2FE214" w14:textId="44232AD5" w:rsidR="00667236" w:rsidRPr="00667236" w:rsidRDefault="00667236" w:rsidP="00667236">
            <w:pPr>
              <w:spacing w:after="0" w:line="240" w:lineRule="auto"/>
              <w:rPr>
                <w:rFonts w:cs="Calibri"/>
                <w:color w:val="000000"/>
                <w:sz w:val="20"/>
                <w:szCs w:val="20"/>
              </w:rPr>
            </w:pPr>
          </w:p>
        </w:tc>
        <w:tc>
          <w:tcPr>
            <w:tcW w:w="920" w:type="dxa"/>
          </w:tcPr>
          <w:p w14:paraId="593600CE" w14:textId="28FAE4FF" w:rsidR="00667236" w:rsidRPr="00667236" w:rsidRDefault="00667236" w:rsidP="00667236">
            <w:pPr>
              <w:spacing w:after="0" w:line="240" w:lineRule="auto"/>
              <w:rPr>
                <w:rFonts w:cs="Calibri"/>
                <w:color w:val="000000"/>
                <w:sz w:val="20"/>
                <w:szCs w:val="20"/>
              </w:rPr>
            </w:pPr>
          </w:p>
        </w:tc>
        <w:tc>
          <w:tcPr>
            <w:tcW w:w="1167" w:type="dxa"/>
          </w:tcPr>
          <w:p w14:paraId="37457199" w14:textId="77777777" w:rsidR="00667236" w:rsidRPr="0030091F" w:rsidRDefault="00667236" w:rsidP="00667236">
            <w:pPr>
              <w:spacing w:after="0" w:line="240" w:lineRule="auto"/>
              <w:rPr>
                <w:rFonts w:cs="Calibri"/>
                <w:color w:val="000000"/>
                <w:sz w:val="20"/>
                <w:szCs w:val="20"/>
              </w:rPr>
            </w:pPr>
          </w:p>
        </w:tc>
        <w:tc>
          <w:tcPr>
            <w:tcW w:w="1031" w:type="dxa"/>
          </w:tcPr>
          <w:p w14:paraId="07C9B9BA" w14:textId="6D990577"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208</w:t>
            </w:r>
          </w:p>
        </w:tc>
        <w:tc>
          <w:tcPr>
            <w:tcW w:w="1167" w:type="dxa"/>
          </w:tcPr>
          <w:p w14:paraId="1C5557FE" w14:textId="2273AA8E" w:rsidR="00667236" w:rsidRPr="0030091F" w:rsidRDefault="00667236" w:rsidP="00667236">
            <w:pPr>
              <w:spacing w:after="0" w:line="240" w:lineRule="auto"/>
              <w:rPr>
                <w:rFonts w:cs="Calibri"/>
                <w:color w:val="000000"/>
                <w:sz w:val="20"/>
                <w:szCs w:val="20"/>
              </w:rPr>
            </w:pPr>
          </w:p>
        </w:tc>
        <w:tc>
          <w:tcPr>
            <w:tcW w:w="847" w:type="dxa"/>
          </w:tcPr>
          <w:p w14:paraId="60E6D4B5" w14:textId="4D79ACC1"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208</w:t>
            </w:r>
          </w:p>
        </w:tc>
        <w:tc>
          <w:tcPr>
            <w:tcW w:w="1167" w:type="dxa"/>
          </w:tcPr>
          <w:p w14:paraId="00B57F35" w14:textId="4FE542B3" w:rsidR="00667236" w:rsidRPr="0030091F" w:rsidRDefault="00667236" w:rsidP="00667236">
            <w:pPr>
              <w:spacing w:after="0" w:line="240" w:lineRule="auto"/>
              <w:rPr>
                <w:rFonts w:cs="Calibri"/>
                <w:color w:val="000000"/>
                <w:sz w:val="20"/>
                <w:szCs w:val="20"/>
              </w:rPr>
            </w:pPr>
          </w:p>
        </w:tc>
      </w:tr>
      <w:tr w:rsidR="00667236" w:rsidRPr="0030091F" w14:paraId="63D52B85" w14:textId="4DDDD31E" w:rsidTr="00CA1515">
        <w:tc>
          <w:tcPr>
            <w:tcW w:w="990" w:type="dxa"/>
            <w:shd w:val="clear" w:color="auto" w:fill="F2F2F2" w:themeFill="background1" w:themeFillShade="F2"/>
            <w:vAlign w:val="bottom"/>
          </w:tcPr>
          <w:p w14:paraId="162861D2"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23</w:t>
            </w:r>
          </w:p>
        </w:tc>
        <w:tc>
          <w:tcPr>
            <w:tcW w:w="939" w:type="dxa"/>
            <w:shd w:val="clear" w:color="auto" w:fill="F2F2F2" w:themeFill="background1" w:themeFillShade="F2"/>
          </w:tcPr>
          <w:p w14:paraId="63D2B8D2" w14:textId="293CBE05" w:rsidR="00667236" w:rsidRPr="00667236" w:rsidRDefault="00667236" w:rsidP="00667236">
            <w:pPr>
              <w:spacing w:after="0" w:line="240" w:lineRule="auto"/>
              <w:rPr>
                <w:rFonts w:cs="Calibri"/>
                <w:color w:val="000000"/>
                <w:sz w:val="20"/>
                <w:szCs w:val="20"/>
              </w:rPr>
            </w:pPr>
          </w:p>
        </w:tc>
        <w:tc>
          <w:tcPr>
            <w:tcW w:w="1167" w:type="dxa"/>
            <w:shd w:val="clear" w:color="auto" w:fill="F2F2F2" w:themeFill="background1" w:themeFillShade="F2"/>
          </w:tcPr>
          <w:p w14:paraId="0355C62A" w14:textId="1A529C5C" w:rsidR="00667236" w:rsidRPr="0030091F" w:rsidRDefault="00667236" w:rsidP="00667236">
            <w:pPr>
              <w:spacing w:after="0" w:line="240" w:lineRule="auto"/>
              <w:rPr>
                <w:rFonts w:cs="Calibri"/>
                <w:color w:val="000000"/>
                <w:sz w:val="20"/>
                <w:szCs w:val="20"/>
              </w:rPr>
            </w:pPr>
          </w:p>
        </w:tc>
        <w:tc>
          <w:tcPr>
            <w:tcW w:w="920" w:type="dxa"/>
            <w:shd w:val="clear" w:color="auto" w:fill="F2F2F2" w:themeFill="background1" w:themeFillShade="F2"/>
          </w:tcPr>
          <w:p w14:paraId="263D761B" w14:textId="72D0BC97"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6</w:t>
            </w:r>
          </w:p>
        </w:tc>
        <w:tc>
          <w:tcPr>
            <w:tcW w:w="1167" w:type="dxa"/>
            <w:shd w:val="clear" w:color="auto" w:fill="F2F2F2" w:themeFill="background1" w:themeFillShade="F2"/>
          </w:tcPr>
          <w:p w14:paraId="3CD024FB" w14:textId="77777777" w:rsidR="00667236" w:rsidRPr="0030091F" w:rsidRDefault="00667236" w:rsidP="00667236">
            <w:pPr>
              <w:spacing w:after="0" w:line="240" w:lineRule="auto"/>
              <w:rPr>
                <w:rFonts w:cs="Calibri"/>
                <w:color w:val="000000"/>
                <w:sz w:val="20"/>
                <w:szCs w:val="20"/>
              </w:rPr>
            </w:pPr>
          </w:p>
        </w:tc>
        <w:tc>
          <w:tcPr>
            <w:tcW w:w="1031" w:type="dxa"/>
            <w:shd w:val="clear" w:color="auto" w:fill="F2F2F2" w:themeFill="background1" w:themeFillShade="F2"/>
          </w:tcPr>
          <w:p w14:paraId="1EE8A1DB" w14:textId="41631A90"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210</w:t>
            </w:r>
          </w:p>
        </w:tc>
        <w:tc>
          <w:tcPr>
            <w:tcW w:w="1167" w:type="dxa"/>
            <w:shd w:val="clear" w:color="auto" w:fill="F2F2F2" w:themeFill="background1" w:themeFillShade="F2"/>
          </w:tcPr>
          <w:p w14:paraId="2E306447" w14:textId="7BE6D2F2"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16</w:t>
            </w:r>
          </w:p>
        </w:tc>
        <w:tc>
          <w:tcPr>
            <w:tcW w:w="847" w:type="dxa"/>
            <w:shd w:val="clear" w:color="auto" w:fill="F2F2F2" w:themeFill="background1" w:themeFillShade="F2"/>
          </w:tcPr>
          <w:p w14:paraId="5D96234D" w14:textId="2B2E8867"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216</w:t>
            </w:r>
          </w:p>
        </w:tc>
        <w:tc>
          <w:tcPr>
            <w:tcW w:w="1167" w:type="dxa"/>
            <w:shd w:val="clear" w:color="auto" w:fill="F2F2F2" w:themeFill="background1" w:themeFillShade="F2"/>
          </w:tcPr>
          <w:p w14:paraId="51F90EF3" w14:textId="5FB13354"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16</w:t>
            </w:r>
          </w:p>
        </w:tc>
      </w:tr>
      <w:tr w:rsidR="00667236" w:rsidRPr="0030091F" w14:paraId="63CACFDA" w14:textId="5ABF588B" w:rsidTr="00CA1515">
        <w:tc>
          <w:tcPr>
            <w:tcW w:w="990" w:type="dxa"/>
            <w:vAlign w:val="bottom"/>
          </w:tcPr>
          <w:p w14:paraId="03F37266"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24</w:t>
            </w:r>
          </w:p>
        </w:tc>
        <w:tc>
          <w:tcPr>
            <w:tcW w:w="939" w:type="dxa"/>
          </w:tcPr>
          <w:p w14:paraId="4B34480B" w14:textId="409CD7BC"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157</w:t>
            </w:r>
          </w:p>
        </w:tc>
        <w:tc>
          <w:tcPr>
            <w:tcW w:w="1167" w:type="dxa"/>
          </w:tcPr>
          <w:p w14:paraId="7080007D" w14:textId="5C0D0CFB" w:rsidR="00667236" w:rsidRPr="0030091F" w:rsidRDefault="00667236" w:rsidP="00667236">
            <w:pPr>
              <w:spacing w:after="0" w:line="240" w:lineRule="auto"/>
              <w:rPr>
                <w:rFonts w:cs="Calibri"/>
                <w:color w:val="000000"/>
                <w:sz w:val="20"/>
                <w:szCs w:val="20"/>
              </w:rPr>
            </w:pPr>
          </w:p>
        </w:tc>
        <w:tc>
          <w:tcPr>
            <w:tcW w:w="920" w:type="dxa"/>
          </w:tcPr>
          <w:p w14:paraId="2D7867CE" w14:textId="55BA23C4"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17</w:t>
            </w:r>
          </w:p>
        </w:tc>
        <w:tc>
          <w:tcPr>
            <w:tcW w:w="1167" w:type="dxa"/>
          </w:tcPr>
          <w:p w14:paraId="3DF0CF2A" w14:textId="77777777" w:rsidR="00667236" w:rsidRPr="0030091F" w:rsidRDefault="00667236" w:rsidP="00667236">
            <w:pPr>
              <w:spacing w:after="0" w:line="240" w:lineRule="auto"/>
              <w:rPr>
                <w:rFonts w:cs="Calibri"/>
                <w:color w:val="000000"/>
                <w:sz w:val="20"/>
                <w:szCs w:val="20"/>
              </w:rPr>
            </w:pPr>
          </w:p>
        </w:tc>
        <w:tc>
          <w:tcPr>
            <w:tcW w:w="1031" w:type="dxa"/>
          </w:tcPr>
          <w:p w14:paraId="7F331EE0" w14:textId="163F2304"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629</w:t>
            </w:r>
          </w:p>
        </w:tc>
        <w:tc>
          <w:tcPr>
            <w:tcW w:w="1167" w:type="dxa"/>
          </w:tcPr>
          <w:p w14:paraId="07397A9B" w14:textId="1A68CB1E"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139</w:t>
            </w:r>
          </w:p>
        </w:tc>
        <w:tc>
          <w:tcPr>
            <w:tcW w:w="847" w:type="dxa"/>
          </w:tcPr>
          <w:p w14:paraId="67347DCB" w14:textId="0ECFABD3"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802</w:t>
            </w:r>
          </w:p>
        </w:tc>
        <w:tc>
          <w:tcPr>
            <w:tcW w:w="1167" w:type="dxa"/>
          </w:tcPr>
          <w:p w14:paraId="79B4A548" w14:textId="154D948B"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139</w:t>
            </w:r>
          </w:p>
        </w:tc>
      </w:tr>
      <w:tr w:rsidR="00667236" w:rsidRPr="0030091F" w14:paraId="57CC3239" w14:textId="2235C4BA" w:rsidTr="00CA1515">
        <w:tc>
          <w:tcPr>
            <w:tcW w:w="990" w:type="dxa"/>
            <w:shd w:val="clear" w:color="auto" w:fill="F2F2F2" w:themeFill="background1" w:themeFillShade="F2"/>
            <w:vAlign w:val="bottom"/>
          </w:tcPr>
          <w:p w14:paraId="7694C8BE"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25</w:t>
            </w:r>
          </w:p>
        </w:tc>
        <w:tc>
          <w:tcPr>
            <w:tcW w:w="939" w:type="dxa"/>
            <w:shd w:val="clear" w:color="auto" w:fill="F2F2F2" w:themeFill="background1" w:themeFillShade="F2"/>
          </w:tcPr>
          <w:p w14:paraId="75BB94AD" w14:textId="5DCDD329"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18</w:t>
            </w:r>
          </w:p>
        </w:tc>
        <w:tc>
          <w:tcPr>
            <w:tcW w:w="1167" w:type="dxa"/>
            <w:shd w:val="clear" w:color="auto" w:fill="F2F2F2" w:themeFill="background1" w:themeFillShade="F2"/>
          </w:tcPr>
          <w:p w14:paraId="7EED735D" w14:textId="3C2AB492" w:rsidR="00667236" w:rsidRPr="0030091F" w:rsidRDefault="00667236" w:rsidP="00667236">
            <w:pPr>
              <w:spacing w:after="0" w:line="240" w:lineRule="auto"/>
              <w:rPr>
                <w:rFonts w:cs="Calibri"/>
                <w:color w:val="000000"/>
                <w:sz w:val="20"/>
                <w:szCs w:val="20"/>
              </w:rPr>
            </w:pPr>
          </w:p>
        </w:tc>
        <w:tc>
          <w:tcPr>
            <w:tcW w:w="920" w:type="dxa"/>
            <w:shd w:val="clear" w:color="auto" w:fill="F2F2F2" w:themeFill="background1" w:themeFillShade="F2"/>
          </w:tcPr>
          <w:p w14:paraId="44E6061A" w14:textId="2D665FD6"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38</w:t>
            </w:r>
          </w:p>
        </w:tc>
        <w:tc>
          <w:tcPr>
            <w:tcW w:w="1167" w:type="dxa"/>
            <w:shd w:val="clear" w:color="auto" w:fill="F2F2F2" w:themeFill="background1" w:themeFillShade="F2"/>
          </w:tcPr>
          <w:p w14:paraId="2576BC99" w14:textId="77777777" w:rsidR="00667236" w:rsidRPr="0030091F" w:rsidRDefault="00667236" w:rsidP="00667236">
            <w:pPr>
              <w:spacing w:after="0" w:line="240" w:lineRule="auto"/>
              <w:rPr>
                <w:rFonts w:cs="Calibri"/>
                <w:color w:val="000000"/>
                <w:sz w:val="20"/>
                <w:szCs w:val="20"/>
              </w:rPr>
            </w:pPr>
          </w:p>
        </w:tc>
        <w:tc>
          <w:tcPr>
            <w:tcW w:w="1031" w:type="dxa"/>
            <w:shd w:val="clear" w:color="auto" w:fill="F2F2F2" w:themeFill="background1" w:themeFillShade="F2"/>
          </w:tcPr>
          <w:p w14:paraId="4784EEA2" w14:textId="3DBAD43E"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635</w:t>
            </w:r>
          </w:p>
        </w:tc>
        <w:tc>
          <w:tcPr>
            <w:tcW w:w="1167" w:type="dxa"/>
            <w:shd w:val="clear" w:color="auto" w:fill="F2F2F2" w:themeFill="background1" w:themeFillShade="F2"/>
          </w:tcPr>
          <w:p w14:paraId="7075D2B6" w14:textId="4F5E9630"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185</w:t>
            </w:r>
          </w:p>
        </w:tc>
        <w:tc>
          <w:tcPr>
            <w:tcW w:w="847" w:type="dxa"/>
            <w:shd w:val="clear" w:color="auto" w:fill="F2F2F2" w:themeFill="background1" w:themeFillShade="F2"/>
          </w:tcPr>
          <w:p w14:paraId="51C398DD" w14:textId="7AE95BA0"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691</w:t>
            </w:r>
          </w:p>
        </w:tc>
        <w:tc>
          <w:tcPr>
            <w:tcW w:w="1167" w:type="dxa"/>
            <w:shd w:val="clear" w:color="auto" w:fill="F2F2F2" w:themeFill="background1" w:themeFillShade="F2"/>
          </w:tcPr>
          <w:p w14:paraId="03C8D9EF" w14:textId="22CC701C"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185</w:t>
            </w:r>
          </w:p>
        </w:tc>
      </w:tr>
      <w:tr w:rsidR="00667236" w:rsidRPr="0030091F" w14:paraId="59AB5402" w14:textId="4B5D4871" w:rsidTr="00CA1515">
        <w:tc>
          <w:tcPr>
            <w:tcW w:w="990" w:type="dxa"/>
            <w:vAlign w:val="bottom"/>
          </w:tcPr>
          <w:p w14:paraId="4FAF89AD"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26</w:t>
            </w:r>
          </w:p>
        </w:tc>
        <w:tc>
          <w:tcPr>
            <w:tcW w:w="939" w:type="dxa"/>
          </w:tcPr>
          <w:p w14:paraId="15B00B22" w14:textId="17F5AA1B" w:rsidR="00667236" w:rsidRPr="00667236" w:rsidRDefault="00667236" w:rsidP="00667236">
            <w:pPr>
              <w:spacing w:after="0" w:line="240" w:lineRule="auto"/>
              <w:rPr>
                <w:rFonts w:cs="Calibri"/>
                <w:color w:val="000000"/>
                <w:sz w:val="20"/>
                <w:szCs w:val="20"/>
              </w:rPr>
            </w:pPr>
          </w:p>
        </w:tc>
        <w:tc>
          <w:tcPr>
            <w:tcW w:w="1167" w:type="dxa"/>
          </w:tcPr>
          <w:p w14:paraId="364D5F59" w14:textId="468B8FAC" w:rsidR="00667236" w:rsidRPr="0030091F" w:rsidRDefault="00667236" w:rsidP="00667236">
            <w:pPr>
              <w:spacing w:after="0" w:line="240" w:lineRule="auto"/>
              <w:rPr>
                <w:rFonts w:cs="Calibri"/>
                <w:color w:val="000000"/>
                <w:sz w:val="20"/>
                <w:szCs w:val="20"/>
              </w:rPr>
            </w:pPr>
          </w:p>
        </w:tc>
        <w:tc>
          <w:tcPr>
            <w:tcW w:w="920" w:type="dxa"/>
          </w:tcPr>
          <w:p w14:paraId="1C418AF1" w14:textId="7313865C" w:rsidR="00667236" w:rsidRPr="00667236" w:rsidRDefault="00667236" w:rsidP="00667236">
            <w:pPr>
              <w:spacing w:after="0" w:line="240" w:lineRule="auto"/>
              <w:rPr>
                <w:rFonts w:cs="Calibri"/>
                <w:color w:val="000000"/>
                <w:sz w:val="20"/>
                <w:szCs w:val="20"/>
              </w:rPr>
            </w:pPr>
          </w:p>
        </w:tc>
        <w:tc>
          <w:tcPr>
            <w:tcW w:w="1167" w:type="dxa"/>
          </w:tcPr>
          <w:p w14:paraId="1D0AEF27" w14:textId="77777777" w:rsidR="00667236" w:rsidRPr="0030091F" w:rsidRDefault="00667236" w:rsidP="00667236">
            <w:pPr>
              <w:spacing w:after="0" w:line="240" w:lineRule="auto"/>
              <w:rPr>
                <w:rFonts w:cs="Calibri"/>
                <w:color w:val="000000"/>
                <w:sz w:val="20"/>
                <w:szCs w:val="20"/>
              </w:rPr>
            </w:pPr>
          </w:p>
        </w:tc>
        <w:tc>
          <w:tcPr>
            <w:tcW w:w="1031" w:type="dxa"/>
          </w:tcPr>
          <w:p w14:paraId="197BF1E8" w14:textId="284EF109"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485</w:t>
            </w:r>
          </w:p>
        </w:tc>
        <w:tc>
          <w:tcPr>
            <w:tcW w:w="1167" w:type="dxa"/>
          </w:tcPr>
          <w:p w14:paraId="6757663B" w14:textId="430AD984"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28</w:t>
            </w:r>
          </w:p>
        </w:tc>
        <w:tc>
          <w:tcPr>
            <w:tcW w:w="847" w:type="dxa"/>
          </w:tcPr>
          <w:p w14:paraId="42FC0728" w14:textId="582CB7DE"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485</w:t>
            </w:r>
          </w:p>
        </w:tc>
        <w:tc>
          <w:tcPr>
            <w:tcW w:w="1167" w:type="dxa"/>
          </w:tcPr>
          <w:p w14:paraId="54B0EDBE" w14:textId="1E1D38F5"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28</w:t>
            </w:r>
          </w:p>
        </w:tc>
      </w:tr>
      <w:tr w:rsidR="00667236" w:rsidRPr="0030091F" w14:paraId="6DB20400" w14:textId="229D71EF" w:rsidTr="00CA1515">
        <w:tc>
          <w:tcPr>
            <w:tcW w:w="990" w:type="dxa"/>
            <w:shd w:val="clear" w:color="auto" w:fill="F2F2F2" w:themeFill="background1" w:themeFillShade="F2"/>
            <w:vAlign w:val="bottom"/>
          </w:tcPr>
          <w:p w14:paraId="1CC2BFB3"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27</w:t>
            </w:r>
          </w:p>
        </w:tc>
        <w:tc>
          <w:tcPr>
            <w:tcW w:w="939" w:type="dxa"/>
            <w:shd w:val="clear" w:color="auto" w:fill="F2F2F2" w:themeFill="background1" w:themeFillShade="F2"/>
          </w:tcPr>
          <w:p w14:paraId="4B368081" w14:textId="55DA8385"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84</w:t>
            </w:r>
          </w:p>
        </w:tc>
        <w:tc>
          <w:tcPr>
            <w:tcW w:w="1167" w:type="dxa"/>
            <w:shd w:val="clear" w:color="auto" w:fill="F2F2F2" w:themeFill="background1" w:themeFillShade="F2"/>
          </w:tcPr>
          <w:p w14:paraId="7903F761" w14:textId="4E7CF5FA"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13</w:t>
            </w:r>
          </w:p>
        </w:tc>
        <w:tc>
          <w:tcPr>
            <w:tcW w:w="920" w:type="dxa"/>
            <w:shd w:val="clear" w:color="auto" w:fill="F2F2F2" w:themeFill="background1" w:themeFillShade="F2"/>
          </w:tcPr>
          <w:p w14:paraId="7640E9E0" w14:textId="1EA12535"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21</w:t>
            </w:r>
          </w:p>
        </w:tc>
        <w:tc>
          <w:tcPr>
            <w:tcW w:w="1167" w:type="dxa"/>
            <w:shd w:val="clear" w:color="auto" w:fill="F2F2F2" w:themeFill="background1" w:themeFillShade="F2"/>
          </w:tcPr>
          <w:p w14:paraId="6292715A" w14:textId="26F07DE5"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6</w:t>
            </w:r>
          </w:p>
        </w:tc>
        <w:tc>
          <w:tcPr>
            <w:tcW w:w="1031" w:type="dxa"/>
            <w:shd w:val="clear" w:color="auto" w:fill="F2F2F2" w:themeFill="background1" w:themeFillShade="F2"/>
          </w:tcPr>
          <w:p w14:paraId="33592AE4" w14:textId="731A760E"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89</w:t>
            </w:r>
          </w:p>
        </w:tc>
        <w:tc>
          <w:tcPr>
            <w:tcW w:w="1167" w:type="dxa"/>
            <w:shd w:val="clear" w:color="auto" w:fill="F2F2F2" w:themeFill="background1" w:themeFillShade="F2"/>
          </w:tcPr>
          <w:p w14:paraId="6F792319" w14:textId="592FFC4F"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36</w:t>
            </w:r>
          </w:p>
        </w:tc>
        <w:tc>
          <w:tcPr>
            <w:tcW w:w="847" w:type="dxa"/>
            <w:shd w:val="clear" w:color="auto" w:fill="F2F2F2" w:themeFill="background1" w:themeFillShade="F2"/>
          </w:tcPr>
          <w:p w14:paraId="7ECF31AF" w14:textId="14B8CE65"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193</w:t>
            </w:r>
          </w:p>
        </w:tc>
        <w:tc>
          <w:tcPr>
            <w:tcW w:w="1167" w:type="dxa"/>
            <w:shd w:val="clear" w:color="auto" w:fill="F2F2F2" w:themeFill="background1" w:themeFillShade="F2"/>
          </w:tcPr>
          <w:p w14:paraId="0D28A47C" w14:textId="7DECF63D"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54</w:t>
            </w:r>
          </w:p>
        </w:tc>
      </w:tr>
      <w:tr w:rsidR="00667236" w:rsidRPr="0030091F" w14:paraId="642EB2A3" w14:textId="6B3AE789" w:rsidTr="00CA1515">
        <w:tc>
          <w:tcPr>
            <w:tcW w:w="990" w:type="dxa"/>
            <w:vAlign w:val="bottom"/>
          </w:tcPr>
          <w:p w14:paraId="615076E6"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28</w:t>
            </w:r>
          </w:p>
        </w:tc>
        <w:tc>
          <w:tcPr>
            <w:tcW w:w="939" w:type="dxa"/>
          </w:tcPr>
          <w:p w14:paraId="066467A9" w14:textId="131B1EB6"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11</w:t>
            </w:r>
          </w:p>
        </w:tc>
        <w:tc>
          <w:tcPr>
            <w:tcW w:w="1167" w:type="dxa"/>
          </w:tcPr>
          <w:p w14:paraId="4279D0FE" w14:textId="1275EE82" w:rsidR="00667236" w:rsidRPr="0030091F" w:rsidRDefault="00667236" w:rsidP="00667236">
            <w:pPr>
              <w:spacing w:after="0" w:line="240" w:lineRule="auto"/>
              <w:rPr>
                <w:rFonts w:cs="Calibri"/>
                <w:color w:val="000000"/>
                <w:sz w:val="20"/>
                <w:szCs w:val="20"/>
              </w:rPr>
            </w:pPr>
          </w:p>
        </w:tc>
        <w:tc>
          <w:tcPr>
            <w:tcW w:w="920" w:type="dxa"/>
          </w:tcPr>
          <w:p w14:paraId="66EE3BFB" w14:textId="514BA227" w:rsidR="00667236" w:rsidRPr="00667236" w:rsidRDefault="00667236" w:rsidP="00667236">
            <w:pPr>
              <w:spacing w:after="0" w:line="240" w:lineRule="auto"/>
              <w:rPr>
                <w:rFonts w:cs="Calibri"/>
                <w:color w:val="000000"/>
                <w:sz w:val="20"/>
                <w:szCs w:val="20"/>
              </w:rPr>
            </w:pPr>
          </w:p>
        </w:tc>
        <w:tc>
          <w:tcPr>
            <w:tcW w:w="1167" w:type="dxa"/>
          </w:tcPr>
          <w:p w14:paraId="32509D3B" w14:textId="77777777" w:rsidR="00667236" w:rsidRPr="00667236" w:rsidRDefault="00667236" w:rsidP="00667236">
            <w:pPr>
              <w:spacing w:after="0" w:line="240" w:lineRule="auto"/>
              <w:rPr>
                <w:rFonts w:cs="Calibri"/>
                <w:color w:val="000000"/>
                <w:sz w:val="20"/>
                <w:szCs w:val="20"/>
              </w:rPr>
            </w:pPr>
          </w:p>
        </w:tc>
        <w:tc>
          <w:tcPr>
            <w:tcW w:w="1031" w:type="dxa"/>
          </w:tcPr>
          <w:p w14:paraId="5C7FF1A3" w14:textId="27138135" w:rsidR="00667236" w:rsidRPr="00667236" w:rsidRDefault="00667236" w:rsidP="00667236">
            <w:pPr>
              <w:spacing w:after="0" w:line="240" w:lineRule="auto"/>
              <w:rPr>
                <w:rFonts w:cs="Calibri"/>
                <w:color w:val="000000"/>
                <w:sz w:val="20"/>
                <w:szCs w:val="20"/>
              </w:rPr>
            </w:pPr>
          </w:p>
        </w:tc>
        <w:tc>
          <w:tcPr>
            <w:tcW w:w="1167" w:type="dxa"/>
          </w:tcPr>
          <w:p w14:paraId="7BC2FF8F" w14:textId="77777777" w:rsidR="00667236" w:rsidRPr="0030091F" w:rsidRDefault="00667236" w:rsidP="00667236">
            <w:pPr>
              <w:spacing w:after="0" w:line="240" w:lineRule="auto"/>
              <w:rPr>
                <w:rFonts w:cs="Calibri"/>
                <w:color w:val="000000"/>
                <w:sz w:val="20"/>
                <w:szCs w:val="20"/>
              </w:rPr>
            </w:pPr>
          </w:p>
        </w:tc>
        <w:tc>
          <w:tcPr>
            <w:tcW w:w="847" w:type="dxa"/>
          </w:tcPr>
          <w:p w14:paraId="3365D1CF" w14:textId="43C3B1EB"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11</w:t>
            </w:r>
          </w:p>
        </w:tc>
        <w:tc>
          <w:tcPr>
            <w:tcW w:w="1167" w:type="dxa"/>
          </w:tcPr>
          <w:p w14:paraId="4DD15F57" w14:textId="458D6C39" w:rsidR="00667236" w:rsidRPr="0030091F" w:rsidRDefault="00667236" w:rsidP="00667236">
            <w:pPr>
              <w:spacing w:after="0" w:line="240" w:lineRule="auto"/>
              <w:rPr>
                <w:rFonts w:cs="Calibri"/>
                <w:color w:val="000000"/>
                <w:sz w:val="20"/>
                <w:szCs w:val="20"/>
              </w:rPr>
            </w:pPr>
          </w:p>
        </w:tc>
      </w:tr>
      <w:tr w:rsidR="00667236" w:rsidRPr="0030091F" w14:paraId="30774CA2" w14:textId="74436E16" w:rsidTr="00CA1515">
        <w:tc>
          <w:tcPr>
            <w:tcW w:w="990" w:type="dxa"/>
            <w:shd w:val="clear" w:color="auto" w:fill="F2F2F2" w:themeFill="background1" w:themeFillShade="F2"/>
            <w:vAlign w:val="bottom"/>
          </w:tcPr>
          <w:p w14:paraId="6E87F925"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29</w:t>
            </w:r>
          </w:p>
        </w:tc>
        <w:tc>
          <w:tcPr>
            <w:tcW w:w="939" w:type="dxa"/>
            <w:shd w:val="clear" w:color="auto" w:fill="F2F2F2" w:themeFill="background1" w:themeFillShade="F2"/>
          </w:tcPr>
          <w:p w14:paraId="1D714AC7" w14:textId="361ABCD4"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44</w:t>
            </w:r>
          </w:p>
        </w:tc>
        <w:tc>
          <w:tcPr>
            <w:tcW w:w="1167" w:type="dxa"/>
            <w:shd w:val="clear" w:color="auto" w:fill="F2F2F2" w:themeFill="background1" w:themeFillShade="F2"/>
          </w:tcPr>
          <w:p w14:paraId="5921F77E" w14:textId="12E344CA"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13</w:t>
            </w:r>
          </w:p>
        </w:tc>
        <w:tc>
          <w:tcPr>
            <w:tcW w:w="920" w:type="dxa"/>
            <w:shd w:val="clear" w:color="auto" w:fill="F2F2F2" w:themeFill="background1" w:themeFillShade="F2"/>
          </w:tcPr>
          <w:p w14:paraId="716DE9CA" w14:textId="35637867"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8</w:t>
            </w:r>
          </w:p>
        </w:tc>
        <w:tc>
          <w:tcPr>
            <w:tcW w:w="1167" w:type="dxa"/>
            <w:shd w:val="clear" w:color="auto" w:fill="F2F2F2" w:themeFill="background1" w:themeFillShade="F2"/>
          </w:tcPr>
          <w:p w14:paraId="4F484592" w14:textId="77777777" w:rsidR="00667236" w:rsidRPr="0030091F" w:rsidRDefault="00667236" w:rsidP="00667236">
            <w:pPr>
              <w:spacing w:after="0" w:line="240" w:lineRule="auto"/>
              <w:rPr>
                <w:rFonts w:cs="Calibri"/>
                <w:color w:val="000000"/>
                <w:sz w:val="20"/>
                <w:szCs w:val="20"/>
              </w:rPr>
            </w:pPr>
          </w:p>
        </w:tc>
        <w:tc>
          <w:tcPr>
            <w:tcW w:w="1031" w:type="dxa"/>
            <w:shd w:val="clear" w:color="auto" w:fill="F2F2F2" w:themeFill="background1" w:themeFillShade="F2"/>
          </w:tcPr>
          <w:p w14:paraId="20AED336" w14:textId="0A127095"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282</w:t>
            </w:r>
          </w:p>
        </w:tc>
        <w:tc>
          <w:tcPr>
            <w:tcW w:w="1167" w:type="dxa"/>
            <w:shd w:val="clear" w:color="auto" w:fill="F2F2F2" w:themeFill="background1" w:themeFillShade="F2"/>
          </w:tcPr>
          <w:p w14:paraId="773A2BD8" w14:textId="0075C1F3"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74</w:t>
            </w:r>
          </w:p>
        </w:tc>
        <w:tc>
          <w:tcPr>
            <w:tcW w:w="847" w:type="dxa"/>
            <w:shd w:val="clear" w:color="auto" w:fill="F2F2F2" w:themeFill="background1" w:themeFillShade="F2"/>
          </w:tcPr>
          <w:p w14:paraId="6DE97696" w14:textId="1069397D"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333</w:t>
            </w:r>
          </w:p>
        </w:tc>
        <w:tc>
          <w:tcPr>
            <w:tcW w:w="1167" w:type="dxa"/>
            <w:shd w:val="clear" w:color="auto" w:fill="F2F2F2" w:themeFill="background1" w:themeFillShade="F2"/>
          </w:tcPr>
          <w:p w14:paraId="59E327E5" w14:textId="3A9A7660"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86</w:t>
            </w:r>
          </w:p>
        </w:tc>
      </w:tr>
      <w:tr w:rsidR="00667236" w:rsidRPr="0030091F" w14:paraId="3D763860" w14:textId="7A7E573A" w:rsidTr="00CA1515">
        <w:tc>
          <w:tcPr>
            <w:tcW w:w="990" w:type="dxa"/>
            <w:vAlign w:val="bottom"/>
          </w:tcPr>
          <w:p w14:paraId="6BC3AB4E"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30</w:t>
            </w:r>
          </w:p>
        </w:tc>
        <w:tc>
          <w:tcPr>
            <w:tcW w:w="939" w:type="dxa"/>
          </w:tcPr>
          <w:p w14:paraId="42BE8D6B" w14:textId="15D26AB9"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48</w:t>
            </w:r>
          </w:p>
        </w:tc>
        <w:tc>
          <w:tcPr>
            <w:tcW w:w="1167" w:type="dxa"/>
          </w:tcPr>
          <w:p w14:paraId="07362B63" w14:textId="445500F7"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w:t>
            </w:r>
          </w:p>
        </w:tc>
        <w:tc>
          <w:tcPr>
            <w:tcW w:w="920" w:type="dxa"/>
          </w:tcPr>
          <w:p w14:paraId="4C8FC1FA" w14:textId="0C12E1B2"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22</w:t>
            </w:r>
          </w:p>
        </w:tc>
        <w:tc>
          <w:tcPr>
            <w:tcW w:w="1167" w:type="dxa"/>
          </w:tcPr>
          <w:p w14:paraId="35B535CA" w14:textId="4B691499"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4</w:t>
            </w:r>
          </w:p>
        </w:tc>
        <w:tc>
          <w:tcPr>
            <w:tcW w:w="1031" w:type="dxa"/>
          </w:tcPr>
          <w:p w14:paraId="42116A5D" w14:textId="7C60DA9A"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130</w:t>
            </w:r>
          </w:p>
        </w:tc>
        <w:tc>
          <w:tcPr>
            <w:tcW w:w="1167" w:type="dxa"/>
          </w:tcPr>
          <w:p w14:paraId="592EC1AC" w14:textId="77777777" w:rsidR="00667236" w:rsidRPr="0030091F" w:rsidRDefault="00667236" w:rsidP="00667236">
            <w:pPr>
              <w:spacing w:after="0" w:line="240" w:lineRule="auto"/>
              <w:rPr>
                <w:rFonts w:cs="Calibri"/>
                <w:color w:val="000000"/>
                <w:sz w:val="20"/>
                <w:szCs w:val="20"/>
              </w:rPr>
            </w:pPr>
          </w:p>
        </w:tc>
        <w:tc>
          <w:tcPr>
            <w:tcW w:w="847" w:type="dxa"/>
          </w:tcPr>
          <w:p w14:paraId="312A43C2" w14:textId="1EBEAD2D"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199</w:t>
            </w:r>
          </w:p>
        </w:tc>
        <w:tc>
          <w:tcPr>
            <w:tcW w:w="1167" w:type="dxa"/>
          </w:tcPr>
          <w:p w14:paraId="5BE54082" w14:textId="140653BE"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5</w:t>
            </w:r>
          </w:p>
        </w:tc>
      </w:tr>
      <w:tr w:rsidR="00667236" w:rsidRPr="0030091F" w14:paraId="134A048C" w14:textId="04E89F8F" w:rsidTr="00CA1515">
        <w:tc>
          <w:tcPr>
            <w:tcW w:w="990" w:type="dxa"/>
            <w:shd w:val="clear" w:color="auto" w:fill="F2F2F2" w:themeFill="background1" w:themeFillShade="F2"/>
            <w:vAlign w:val="bottom"/>
          </w:tcPr>
          <w:p w14:paraId="7B5D9EFA"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31</w:t>
            </w:r>
          </w:p>
        </w:tc>
        <w:tc>
          <w:tcPr>
            <w:tcW w:w="939" w:type="dxa"/>
            <w:shd w:val="clear" w:color="auto" w:fill="F2F2F2" w:themeFill="background1" w:themeFillShade="F2"/>
          </w:tcPr>
          <w:p w14:paraId="05249B19" w14:textId="692B4C87"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187</w:t>
            </w:r>
          </w:p>
        </w:tc>
        <w:tc>
          <w:tcPr>
            <w:tcW w:w="1167" w:type="dxa"/>
            <w:shd w:val="clear" w:color="auto" w:fill="F2F2F2" w:themeFill="background1" w:themeFillShade="F2"/>
          </w:tcPr>
          <w:p w14:paraId="46BE2898" w14:textId="77777777" w:rsidR="00667236" w:rsidRPr="0030091F" w:rsidRDefault="00667236" w:rsidP="00667236">
            <w:pPr>
              <w:spacing w:after="0" w:line="240" w:lineRule="auto"/>
              <w:rPr>
                <w:rFonts w:cs="Calibri"/>
                <w:color w:val="000000"/>
                <w:sz w:val="20"/>
                <w:szCs w:val="20"/>
              </w:rPr>
            </w:pPr>
          </w:p>
        </w:tc>
        <w:tc>
          <w:tcPr>
            <w:tcW w:w="920" w:type="dxa"/>
            <w:shd w:val="clear" w:color="auto" w:fill="F2F2F2" w:themeFill="background1" w:themeFillShade="F2"/>
          </w:tcPr>
          <w:p w14:paraId="51A8D06F" w14:textId="3D23D1DA" w:rsidR="00667236" w:rsidRPr="00667236" w:rsidRDefault="00667236" w:rsidP="00667236">
            <w:pPr>
              <w:spacing w:after="0" w:line="240" w:lineRule="auto"/>
              <w:rPr>
                <w:rFonts w:cs="Calibri"/>
                <w:color w:val="000000"/>
                <w:sz w:val="20"/>
                <w:szCs w:val="20"/>
              </w:rPr>
            </w:pPr>
          </w:p>
        </w:tc>
        <w:tc>
          <w:tcPr>
            <w:tcW w:w="1167" w:type="dxa"/>
            <w:shd w:val="clear" w:color="auto" w:fill="F2F2F2" w:themeFill="background1" w:themeFillShade="F2"/>
          </w:tcPr>
          <w:p w14:paraId="5BFE1C31" w14:textId="77777777" w:rsidR="00667236" w:rsidRPr="0030091F" w:rsidRDefault="00667236" w:rsidP="00667236">
            <w:pPr>
              <w:spacing w:after="0" w:line="240" w:lineRule="auto"/>
              <w:rPr>
                <w:rFonts w:cs="Calibri"/>
                <w:color w:val="000000"/>
                <w:sz w:val="20"/>
                <w:szCs w:val="20"/>
              </w:rPr>
            </w:pPr>
          </w:p>
        </w:tc>
        <w:tc>
          <w:tcPr>
            <w:tcW w:w="1031" w:type="dxa"/>
            <w:shd w:val="clear" w:color="auto" w:fill="F2F2F2" w:themeFill="background1" w:themeFillShade="F2"/>
          </w:tcPr>
          <w:p w14:paraId="545116A7" w14:textId="1C154837"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182</w:t>
            </w:r>
          </w:p>
        </w:tc>
        <w:tc>
          <w:tcPr>
            <w:tcW w:w="1167" w:type="dxa"/>
            <w:shd w:val="clear" w:color="auto" w:fill="F2F2F2" w:themeFill="background1" w:themeFillShade="F2"/>
          </w:tcPr>
          <w:p w14:paraId="4189177B" w14:textId="7780193A" w:rsidR="00667236" w:rsidRPr="0030091F" w:rsidRDefault="00667236" w:rsidP="00667236">
            <w:pPr>
              <w:spacing w:after="0" w:line="240" w:lineRule="auto"/>
              <w:rPr>
                <w:rFonts w:cs="Calibri"/>
                <w:color w:val="000000"/>
                <w:sz w:val="20"/>
                <w:szCs w:val="20"/>
              </w:rPr>
            </w:pPr>
          </w:p>
        </w:tc>
        <w:tc>
          <w:tcPr>
            <w:tcW w:w="847" w:type="dxa"/>
            <w:shd w:val="clear" w:color="auto" w:fill="F2F2F2" w:themeFill="background1" w:themeFillShade="F2"/>
          </w:tcPr>
          <w:p w14:paraId="45DEE6D3" w14:textId="38ABAD24"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369</w:t>
            </w:r>
          </w:p>
        </w:tc>
        <w:tc>
          <w:tcPr>
            <w:tcW w:w="1167" w:type="dxa"/>
            <w:shd w:val="clear" w:color="auto" w:fill="F2F2F2" w:themeFill="background1" w:themeFillShade="F2"/>
          </w:tcPr>
          <w:p w14:paraId="6B3DECBD" w14:textId="2D1E1226" w:rsidR="00667236" w:rsidRPr="0030091F" w:rsidRDefault="00667236" w:rsidP="00667236">
            <w:pPr>
              <w:spacing w:after="0" w:line="240" w:lineRule="auto"/>
              <w:rPr>
                <w:rFonts w:cs="Calibri"/>
                <w:color w:val="000000"/>
                <w:sz w:val="20"/>
                <w:szCs w:val="20"/>
              </w:rPr>
            </w:pPr>
          </w:p>
        </w:tc>
      </w:tr>
      <w:tr w:rsidR="00667236" w:rsidRPr="0030091F" w14:paraId="22E9B42A" w14:textId="41B00CEA" w:rsidTr="00CA1515">
        <w:tc>
          <w:tcPr>
            <w:tcW w:w="990" w:type="dxa"/>
            <w:vAlign w:val="bottom"/>
          </w:tcPr>
          <w:p w14:paraId="199D24CF"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32</w:t>
            </w:r>
          </w:p>
        </w:tc>
        <w:tc>
          <w:tcPr>
            <w:tcW w:w="939" w:type="dxa"/>
          </w:tcPr>
          <w:p w14:paraId="155CC653" w14:textId="6B61F973" w:rsidR="00667236" w:rsidRPr="00667236" w:rsidRDefault="00667236" w:rsidP="00667236">
            <w:pPr>
              <w:spacing w:after="0" w:line="240" w:lineRule="auto"/>
              <w:rPr>
                <w:rFonts w:cs="Calibri"/>
                <w:color w:val="000000"/>
                <w:sz w:val="20"/>
                <w:szCs w:val="20"/>
              </w:rPr>
            </w:pPr>
          </w:p>
        </w:tc>
        <w:tc>
          <w:tcPr>
            <w:tcW w:w="1167" w:type="dxa"/>
          </w:tcPr>
          <w:p w14:paraId="070C9E04" w14:textId="556DABBB" w:rsidR="00667236" w:rsidRPr="00667236" w:rsidRDefault="00667236" w:rsidP="00667236">
            <w:pPr>
              <w:spacing w:after="0" w:line="240" w:lineRule="auto"/>
              <w:rPr>
                <w:rFonts w:cs="Calibri"/>
                <w:color w:val="000000"/>
                <w:sz w:val="20"/>
                <w:szCs w:val="20"/>
              </w:rPr>
            </w:pPr>
          </w:p>
        </w:tc>
        <w:tc>
          <w:tcPr>
            <w:tcW w:w="920" w:type="dxa"/>
          </w:tcPr>
          <w:p w14:paraId="3C99EAA6" w14:textId="117876AE" w:rsidR="00667236" w:rsidRPr="00667236" w:rsidRDefault="00667236" w:rsidP="00667236">
            <w:pPr>
              <w:spacing w:after="0" w:line="240" w:lineRule="auto"/>
              <w:rPr>
                <w:rFonts w:cs="Calibri"/>
                <w:color w:val="000000"/>
                <w:sz w:val="20"/>
                <w:szCs w:val="20"/>
              </w:rPr>
            </w:pPr>
          </w:p>
        </w:tc>
        <w:tc>
          <w:tcPr>
            <w:tcW w:w="1167" w:type="dxa"/>
          </w:tcPr>
          <w:p w14:paraId="2C5292D6" w14:textId="57B9E44E" w:rsidR="00667236" w:rsidRPr="0030091F" w:rsidRDefault="00667236" w:rsidP="00667236">
            <w:pPr>
              <w:spacing w:after="0" w:line="240" w:lineRule="auto"/>
              <w:rPr>
                <w:rFonts w:cs="Calibri"/>
                <w:color w:val="000000"/>
                <w:sz w:val="20"/>
                <w:szCs w:val="20"/>
              </w:rPr>
            </w:pPr>
          </w:p>
        </w:tc>
        <w:tc>
          <w:tcPr>
            <w:tcW w:w="1031" w:type="dxa"/>
          </w:tcPr>
          <w:p w14:paraId="77CBA6C9" w14:textId="1EA915E6" w:rsidR="00667236" w:rsidRPr="00667236" w:rsidRDefault="00667236" w:rsidP="00667236">
            <w:pPr>
              <w:spacing w:after="0" w:line="240" w:lineRule="auto"/>
              <w:rPr>
                <w:rFonts w:cs="Calibri"/>
                <w:color w:val="000000"/>
                <w:sz w:val="20"/>
                <w:szCs w:val="20"/>
              </w:rPr>
            </w:pPr>
          </w:p>
        </w:tc>
        <w:tc>
          <w:tcPr>
            <w:tcW w:w="1167" w:type="dxa"/>
          </w:tcPr>
          <w:p w14:paraId="6FC60696" w14:textId="209C139C" w:rsidR="00667236" w:rsidRPr="0030091F" w:rsidRDefault="00667236" w:rsidP="00667236">
            <w:pPr>
              <w:spacing w:after="0" w:line="240" w:lineRule="auto"/>
              <w:rPr>
                <w:rFonts w:cs="Calibri"/>
                <w:color w:val="000000"/>
                <w:sz w:val="20"/>
                <w:szCs w:val="20"/>
              </w:rPr>
            </w:pPr>
          </w:p>
        </w:tc>
        <w:tc>
          <w:tcPr>
            <w:tcW w:w="847" w:type="dxa"/>
          </w:tcPr>
          <w:p w14:paraId="5ACA6DF8" w14:textId="4A8D0F98" w:rsidR="00667236" w:rsidRPr="00667236" w:rsidRDefault="00667236" w:rsidP="00667236">
            <w:pPr>
              <w:spacing w:after="0" w:line="240" w:lineRule="auto"/>
              <w:rPr>
                <w:rFonts w:cs="Calibri"/>
                <w:color w:val="000000"/>
                <w:sz w:val="20"/>
                <w:szCs w:val="20"/>
              </w:rPr>
            </w:pPr>
          </w:p>
        </w:tc>
        <w:tc>
          <w:tcPr>
            <w:tcW w:w="1167" w:type="dxa"/>
          </w:tcPr>
          <w:p w14:paraId="19EC4966" w14:textId="1B9BFEDC" w:rsidR="00667236" w:rsidRPr="0030091F" w:rsidRDefault="00667236" w:rsidP="00667236">
            <w:pPr>
              <w:spacing w:after="0" w:line="240" w:lineRule="auto"/>
              <w:rPr>
                <w:rFonts w:cs="Calibri"/>
                <w:color w:val="000000"/>
                <w:sz w:val="20"/>
                <w:szCs w:val="20"/>
              </w:rPr>
            </w:pPr>
          </w:p>
        </w:tc>
      </w:tr>
      <w:tr w:rsidR="00667236" w:rsidRPr="0030091F" w14:paraId="326F4828" w14:textId="18C8801C" w:rsidTr="00CA1515">
        <w:tc>
          <w:tcPr>
            <w:tcW w:w="990" w:type="dxa"/>
            <w:shd w:val="clear" w:color="auto" w:fill="F2F2F2" w:themeFill="background1" w:themeFillShade="F2"/>
            <w:vAlign w:val="bottom"/>
          </w:tcPr>
          <w:p w14:paraId="7AB16667"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33</w:t>
            </w:r>
          </w:p>
        </w:tc>
        <w:tc>
          <w:tcPr>
            <w:tcW w:w="939" w:type="dxa"/>
            <w:shd w:val="clear" w:color="auto" w:fill="F2F2F2" w:themeFill="background1" w:themeFillShade="F2"/>
          </w:tcPr>
          <w:p w14:paraId="2CC03C30" w14:textId="613DA02F"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68</w:t>
            </w:r>
          </w:p>
        </w:tc>
        <w:tc>
          <w:tcPr>
            <w:tcW w:w="1167" w:type="dxa"/>
            <w:shd w:val="clear" w:color="auto" w:fill="F2F2F2" w:themeFill="background1" w:themeFillShade="F2"/>
          </w:tcPr>
          <w:p w14:paraId="2137A487" w14:textId="20D51360"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13</w:t>
            </w:r>
          </w:p>
        </w:tc>
        <w:tc>
          <w:tcPr>
            <w:tcW w:w="920" w:type="dxa"/>
            <w:shd w:val="clear" w:color="auto" w:fill="F2F2F2" w:themeFill="background1" w:themeFillShade="F2"/>
          </w:tcPr>
          <w:p w14:paraId="02B271A3" w14:textId="4056AB87"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223</w:t>
            </w:r>
          </w:p>
        </w:tc>
        <w:tc>
          <w:tcPr>
            <w:tcW w:w="1167" w:type="dxa"/>
            <w:shd w:val="clear" w:color="auto" w:fill="F2F2F2" w:themeFill="background1" w:themeFillShade="F2"/>
          </w:tcPr>
          <w:p w14:paraId="51719ACA" w14:textId="7200B318"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70</w:t>
            </w:r>
          </w:p>
        </w:tc>
        <w:tc>
          <w:tcPr>
            <w:tcW w:w="1031" w:type="dxa"/>
            <w:shd w:val="clear" w:color="auto" w:fill="F2F2F2" w:themeFill="background1" w:themeFillShade="F2"/>
          </w:tcPr>
          <w:p w14:paraId="12BE2334" w14:textId="77AF32C1"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307</w:t>
            </w:r>
          </w:p>
        </w:tc>
        <w:tc>
          <w:tcPr>
            <w:tcW w:w="1167" w:type="dxa"/>
            <w:shd w:val="clear" w:color="auto" w:fill="F2F2F2" w:themeFill="background1" w:themeFillShade="F2"/>
          </w:tcPr>
          <w:p w14:paraId="2A8840FB" w14:textId="51668CA7"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141</w:t>
            </w:r>
          </w:p>
        </w:tc>
        <w:tc>
          <w:tcPr>
            <w:tcW w:w="847" w:type="dxa"/>
            <w:shd w:val="clear" w:color="auto" w:fill="F2F2F2" w:themeFill="background1" w:themeFillShade="F2"/>
          </w:tcPr>
          <w:p w14:paraId="23594315" w14:textId="2947C14E"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598</w:t>
            </w:r>
          </w:p>
        </w:tc>
        <w:tc>
          <w:tcPr>
            <w:tcW w:w="1167" w:type="dxa"/>
            <w:shd w:val="clear" w:color="auto" w:fill="F2F2F2" w:themeFill="background1" w:themeFillShade="F2"/>
          </w:tcPr>
          <w:p w14:paraId="5EE77289" w14:textId="79221CF5"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223</w:t>
            </w:r>
          </w:p>
        </w:tc>
      </w:tr>
      <w:tr w:rsidR="00667236" w:rsidRPr="0030091F" w14:paraId="67C00ABF" w14:textId="7021CCBB" w:rsidTr="00CA1515">
        <w:tc>
          <w:tcPr>
            <w:tcW w:w="990" w:type="dxa"/>
            <w:vAlign w:val="bottom"/>
          </w:tcPr>
          <w:p w14:paraId="723003F7"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34</w:t>
            </w:r>
          </w:p>
        </w:tc>
        <w:tc>
          <w:tcPr>
            <w:tcW w:w="939" w:type="dxa"/>
          </w:tcPr>
          <w:p w14:paraId="3B769069" w14:textId="0974F497"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635</w:t>
            </w:r>
          </w:p>
        </w:tc>
        <w:tc>
          <w:tcPr>
            <w:tcW w:w="1167" w:type="dxa"/>
          </w:tcPr>
          <w:p w14:paraId="5F850A99" w14:textId="0883ADDA"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44</w:t>
            </w:r>
          </w:p>
        </w:tc>
        <w:tc>
          <w:tcPr>
            <w:tcW w:w="920" w:type="dxa"/>
          </w:tcPr>
          <w:p w14:paraId="371507FA" w14:textId="326653FD"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149</w:t>
            </w:r>
          </w:p>
        </w:tc>
        <w:tc>
          <w:tcPr>
            <w:tcW w:w="1167" w:type="dxa"/>
          </w:tcPr>
          <w:p w14:paraId="183A7E00" w14:textId="10BD32D4"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31</w:t>
            </w:r>
          </w:p>
        </w:tc>
        <w:tc>
          <w:tcPr>
            <w:tcW w:w="1031" w:type="dxa"/>
          </w:tcPr>
          <w:p w14:paraId="3CDFD55E" w14:textId="377BCBB1"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778</w:t>
            </w:r>
          </w:p>
        </w:tc>
        <w:tc>
          <w:tcPr>
            <w:tcW w:w="1167" w:type="dxa"/>
          </w:tcPr>
          <w:p w14:paraId="3450297C" w14:textId="3A699CFC"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205</w:t>
            </w:r>
          </w:p>
        </w:tc>
        <w:tc>
          <w:tcPr>
            <w:tcW w:w="847" w:type="dxa"/>
          </w:tcPr>
          <w:p w14:paraId="72093EED" w14:textId="3704223C"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1562</w:t>
            </w:r>
          </w:p>
        </w:tc>
        <w:tc>
          <w:tcPr>
            <w:tcW w:w="1167" w:type="dxa"/>
          </w:tcPr>
          <w:p w14:paraId="5BB80F67" w14:textId="4CECBC23"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279</w:t>
            </w:r>
          </w:p>
        </w:tc>
      </w:tr>
      <w:tr w:rsidR="00667236" w:rsidRPr="0030091F" w14:paraId="38127319" w14:textId="3F33CACB" w:rsidTr="00CA1515">
        <w:tc>
          <w:tcPr>
            <w:tcW w:w="990" w:type="dxa"/>
            <w:shd w:val="clear" w:color="auto" w:fill="F2F2F2" w:themeFill="background1" w:themeFillShade="F2"/>
            <w:vAlign w:val="bottom"/>
          </w:tcPr>
          <w:p w14:paraId="4D693CF1"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35</w:t>
            </w:r>
          </w:p>
        </w:tc>
        <w:tc>
          <w:tcPr>
            <w:tcW w:w="939" w:type="dxa"/>
            <w:shd w:val="clear" w:color="auto" w:fill="F2F2F2" w:themeFill="background1" w:themeFillShade="F2"/>
          </w:tcPr>
          <w:p w14:paraId="585985E7" w14:textId="0F863D8E"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50</w:t>
            </w:r>
          </w:p>
        </w:tc>
        <w:tc>
          <w:tcPr>
            <w:tcW w:w="1167" w:type="dxa"/>
            <w:shd w:val="clear" w:color="auto" w:fill="F2F2F2" w:themeFill="background1" w:themeFillShade="F2"/>
          </w:tcPr>
          <w:p w14:paraId="75ADD832" w14:textId="531AA8D3"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w:t>
            </w:r>
          </w:p>
        </w:tc>
        <w:tc>
          <w:tcPr>
            <w:tcW w:w="920" w:type="dxa"/>
            <w:shd w:val="clear" w:color="auto" w:fill="F2F2F2" w:themeFill="background1" w:themeFillShade="F2"/>
          </w:tcPr>
          <w:p w14:paraId="5953D78B" w14:textId="5B326641"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20</w:t>
            </w:r>
          </w:p>
        </w:tc>
        <w:tc>
          <w:tcPr>
            <w:tcW w:w="1167" w:type="dxa"/>
            <w:shd w:val="clear" w:color="auto" w:fill="F2F2F2" w:themeFill="background1" w:themeFillShade="F2"/>
          </w:tcPr>
          <w:p w14:paraId="0B54AB8F" w14:textId="36CB22BE"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4</w:t>
            </w:r>
          </w:p>
        </w:tc>
        <w:tc>
          <w:tcPr>
            <w:tcW w:w="1031" w:type="dxa"/>
            <w:shd w:val="clear" w:color="auto" w:fill="F2F2F2" w:themeFill="background1" w:themeFillShade="F2"/>
          </w:tcPr>
          <w:p w14:paraId="0080E237" w14:textId="78811A1B"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737</w:t>
            </w:r>
          </w:p>
        </w:tc>
        <w:tc>
          <w:tcPr>
            <w:tcW w:w="1167" w:type="dxa"/>
            <w:shd w:val="clear" w:color="auto" w:fill="F2F2F2" w:themeFill="background1" w:themeFillShade="F2"/>
          </w:tcPr>
          <w:p w14:paraId="76E9AB3B" w14:textId="4C877FF9"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160</w:t>
            </w:r>
          </w:p>
        </w:tc>
        <w:tc>
          <w:tcPr>
            <w:tcW w:w="847" w:type="dxa"/>
            <w:shd w:val="clear" w:color="auto" w:fill="F2F2F2" w:themeFill="background1" w:themeFillShade="F2"/>
          </w:tcPr>
          <w:p w14:paraId="6B730EFA" w14:textId="4F8AC495"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807</w:t>
            </w:r>
          </w:p>
        </w:tc>
        <w:tc>
          <w:tcPr>
            <w:tcW w:w="1167" w:type="dxa"/>
            <w:shd w:val="clear" w:color="auto" w:fill="F2F2F2" w:themeFill="background1" w:themeFillShade="F2"/>
          </w:tcPr>
          <w:p w14:paraId="40F7A88F" w14:textId="51EA9D4B"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165</w:t>
            </w:r>
          </w:p>
        </w:tc>
      </w:tr>
      <w:tr w:rsidR="00667236" w:rsidRPr="0030091F" w14:paraId="6F58E41F" w14:textId="780A557B" w:rsidTr="00CA1515">
        <w:tc>
          <w:tcPr>
            <w:tcW w:w="990" w:type="dxa"/>
            <w:vAlign w:val="bottom"/>
          </w:tcPr>
          <w:p w14:paraId="36D66937"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36</w:t>
            </w:r>
          </w:p>
        </w:tc>
        <w:tc>
          <w:tcPr>
            <w:tcW w:w="939" w:type="dxa"/>
          </w:tcPr>
          <w:p w14:paraId="394FD7D8" w14:textId="2EE5EE59"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1107</w:t>
            </w:r>
          </w:p>
        </w:tc>
        <w:tc>
          <w:tcPr>
            <w:tcW w:w="1167" w:type="dxa"/>
          </w:tcPr>
          <w:p w14:paraId="5FECE047" w14:textId="7B11A1DF"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31</w:t>
            </w:r>
          </w:p>
        </w:tc>
        <w:tc>
          <w:tcPr>
            <w:tcW w:w="920" w:type="dxa"/>
          </w:tcPr>
          <w:p w14:paraId="5A8F225E" w14:textId="1F831A98"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601</w:t>
            </w:r>
          </w:p>
        </w:tc>
        <w:tc>
          <w:tcPr>
            <w:tcW w:w="1167" w:type="dxa"/>
          </w:tcPr>
          <w:p w14:paraId="0752C28B" w14:textId="2AB829C9"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22</w:t>
            </w:r>
          </w:p>
        </w:tc>
        <w:tc>
          <w:tcPr>
            <w:tcW w:w="1031" w:type="dxa"/>
          </w:tcPr>
          <w:p w14:paraId="4026639D" w14:textId="6E160507"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241</w:t>
            </w:r>
          </w:p>
        </w:tc>
        <w:tc>
          <w:tcPr>
            <w:tcW w:w="1167" w:type="dxa"/>
          </w:tcPr>
          <w:p w14:paraId="23F72803" w14:textId="705A41E4"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134</w:t>
            </w:r>
          </w:p>
        </w:tc>
        <w:tc>
          <w:tcPr>
            <w:tcW w:w="847" w:type="dxa"/>
          </w:tcPr>
          <w:p w14:paraId="1BC8545B" w14:textId="51366634"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1949</w:t>
            </w:r>
          </w:p>
        </w:tc>
        <w:tc>
          <w:tcPr>
            <w:tcW w:w="1167" w:type="dxa"/>
          </w:tcPr>
          <w:p w14:paraId="3F7E403A" w14:textId="0BF87F99"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187</w:t>
            </w:r>
          </w:p>
        </w:tc>
      </w:tr>
      <w:tr w:rsidR="00667236" w:rsidRPr="0030091F" w14:paraId="3EF2F644" w14:textId="6972C450" w:rsidTr="00CA1515">
        <w:tc>
          <w:tcPr>
            <w:tcW w:w="990" w:type="dxa"/>
            <w:shd w:val="clear" w:color="auto" w:fill="F2F2F2" w:themeFill="background1" w:themeFillShade="F2"/>
            <w:vAlign w:val="bottom"/>
          </w:tcPr>
          <w:p w14:paraId="40347AE3"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37</w:t>
            </w:r>
          </w:p>
        </w:tc>
        <w:tc>
          <w:tcPr>
            <w:tcW w:w="939" w:type="dxa"/>
            <w:shd w:val="clear" w:color="auto" w:fill="F2F2F2" w:themeFill="background1" w:themeFillShade="F2"/>
          </w:tcPr>
          <w:p w14:paraId="0BF8C719" w14:textId="5C413694"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918</w:t>
            </w:r>
          </w:p>
        </w:tc>
        <w:tc>
          <w:tcPr>
            <w:tcW w:w="1167" w:type="dxa"/>
            <w:shd w:val="clear" w:color="auto" w:fill="F2F2F2" w:themeFill="background1" w:themeFillShade="F2"/>
          </w:tcPr>
          <w:p w14:paraId="4212FBF6" w14:textId="4CD7B869"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w:t>
            </w:r>
          </w:p>
        </w:tc>
        <w:tc>
          <w:tcPr>
            <w:tcW w:w="920" w:type="dxa"/>
            <w:shd w:val="clear" w:color="auto" w:fill="F2F2F2" w:themeFill="background1" w:themeFillShade="F2"/>
          </w:tcPr>
          <w:p w14:paraId="385B3999" w14:textId="1517D522"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28</w:t>
            </w:r>
          </w:p>
        </w:tc>
        <w:tc>
          <w:tcPr>
            <w:tcW w:w="1167" w:type="dxa"/>
            <w:shd w:val="clear" w:color="auto" w:fill="F2F2F2" w:themeFill="background1" w:themeFillShade="F2"/>
          </w:tcPr>
          <w:p w14:paraId="0A619F51" w14:textId="4E583285"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4</w:t>
            </w:r>
          </w:p>
        </w:tc>
        <w:tc>
          <w:tcPr>
            <w:tcW w:w="1031" w:type="dxa"/>
            <w:shd w:val="clear" w:color="auto" w:fill="F2F2F2" w:themeFill="background1" w:themeFillShade="F2"/>
          </w:tcPr>
          <w:p w14:paraId="1EBD61F9" w14:textId="453BB304"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1636</w:t>
            </w:r>
          </w:p>
        </w:tc>
        <w:tc>
          <w:tcPr>
            <w:tcW w:w="1167" w:type="dxa"/>
            <w:shd w:val="clear" w:color="auto" w:fill="F2F2F2" w:themeFill="background1" w:themeFillShade="F2"/>
          </w:tcPr>
          <w:p w14:paraId="73821B8C" w14:textId="6C9A23D1"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212</w:t>
            </w:r>
          </w:p>
        </w:tc>
        <w:tc>
          <w:tcPr>
            <w:tcW w:w="847" w:type="dxa"/>
            <w:shd w:val="clear" w:color="auto" w:fill="F2F2F2" w:themeFill="background1" w:themeFillShade="F2"/>
          </w:tcPr>
          <w:p w14:paraId="62645A8E" w14:textId="3B28B4D7"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2581</w:t>
            </w:r>
          </w:p>
        </w:tc>
        <w:tc>
          <w:tcPr>
            <w:tcW w:w="1167" w:type="dxa"/>
            <w:shd w:val="clear" w:color="auto" w:fill="F2F2F2" w:themeFill="background1" w:themeFillShade="F2"/>
          </w:tcPr>
          <w:p w14:paraId="72E229B2" w14:textId="7329C209"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217</w:t>
            </w:r>
          </w:p>
        </w:tc>
      </w:tr>
      <w:tr w:rsidR="00667236" w:rsidRPr="0030091F" w14:paraId="5A434469" w14:textId="69667C6F" w:rsidTr="00CA1515">
        <w:tc>
          <w:tcPr>
            <w:tcW w:w="990" w:type="dxa"/>
            <w:vAlign w:val="bottom"/>
          </w:tcPr>
          <w:p w14:paraId="09DE7223"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38</w:t>
            </w:r>
          </w:p>
        </w:tc>
        <w:tc>
          <w:tcPr>
            <w:tcW w:w="939" w:type="dxa"/>
          </w:tcPr>
          <w:p w14:paraId="6BEDA11E" w14:textId="2405D69F"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983</w:t>
            </w:r>
          </w:p>
        </w:tc>
        <w:tc>
          <w:tcPr>
            <w:tcW w:w="1167" w:type="dxa"/>
          </w:tcPr>
          <w:p w14:paraId="08A3987D" w14:textId="77777777" w:rsidR="00667236" w:rsidRPr="0030091F" w:rsidRDefault="00667236" w:rsidP="00667236">
            <w:pPr>
              <w:spacing w:after="0" w:line="240" w:lineRule="auto"/>
              <w:rPr>
                <w:rFonts w:cs="Calibri"/>
                <w:color w:val="000000"/>
                <w:sz w:val="20"/>
                <w:szCs w:val="20"/>
              </w:rPr>
            </w:pPr>
          </w:p>
        </w:tc>
        <w:tc>
          <w:tcPr>
            <w:tcW w:w="920" w:type="dxa"/>
          </w:tcPr>
          <w:p w14:paraId="35CD5D9D" w14:textId="275F2B28"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43</w:t>
            </w:r>
          </w:p>
        </w:tc>
        <w:tc>
          <w:tcPr>
            <w:tcW w:w="1167" w:type="dxa"/>
          </w:tcPr>
          <w:p w14:paraId="003DDF59" w14:textId="77777777" w:rsidR="00667236" w:rsidRPr="0030091F" w:rsidRDefault="00667236" w:rsidP="00667236">
            <w:pPr>
              <w:spacing w:after="0" w:line="240" w:lineRule="auto"/>
              <w:rPr>
                <w:rFonts w:cs="Calibri"/>
                <w:color w:val="000000"/>
                <w:sz w:val="20"/>
                <w:szCs w:val="20"/>
              </w:rPr>
            </w:pPr>
          </w:p>
        </w:tc>
        <w:tc>
          <w:tcPr>
            <w:tcW w:w="1031" w:type="dxa"/>
          </w:tcPr>
          <w:p w14:paraId="228D3304" w14:textId="7E7B492E"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744</w:t>
            </w:r>
          </w:p>
        </w:tc>
        <w:tc>
          <w:tcPr>
            <w:tcW w:w="1167" w:type="dxa"/>
          </w:tcPr>
          <w:p w14:paraId="6460E956" w14:textId="2FE1C888"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13</w:t>
            </w:r>
          </w:p>
        </w:tc>
        <w:tc>
          <w:tcPr>
            <w:tcW w:w="847" w:type="dxa"/>
          </w:tcPr>
          <w:p w14:paraId="1DEAF846" w14:textId="64C7A5D8"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1770</w:t>
            </w:r>
          </w:p>
        </w:tc>
        <w:tc>
          <w:tcPr>
            <w:tcW w:w="1167" w:type="dxa"/>
          </w:tcPr>
          <w:p w14:paraId="1BC0A863" w14:textId="52842091"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13</w:t>
            </w:r>
          </w:p>
        </w:tc>
      </w:tr>
      <w:tr w:rsidR="00667236" w:rsidRPr="0030091F" w14:paraId="54E92566" w14:textId="49088D52" w:rsidTr="00CA1515">
        <w:tc>
          <w:tcPr>
            <w:tcW w:w="990" w:type="dxa"/>
            <w:shd w:val="clear" w:color="auto" w:fill="F2F2F2" w:themeFill="background1" w:themeFillShade="F2"/>
            <w:vAlign w:val="bottom"/>
          </w:tcPr>
          <w:p w14:paraId="61A445B6"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39</w:t>
            </w:r>
          </w:p>
        </w:tc>
        <w:tc>
          <w:tcPr>
            <w:tcW w:w="939" w:type="dxa"/>
            <w:shd w:val="clear" w:color="auto" w:fill="F2F2F2" w:themeFill="background1" w:themeFillShade="F2"/>
          </w:tcPr>
          <w:p w14:paraId="5451D33A" w14:textId="1867576F" w:rsidR="00667236" w:rsidRPr="00667236" w:rsidRDefault="00667236" w:rsidP="00667236">
            <w:pPr>
              <w:spacing w:after="0" w:line="240" w:lineRule="auto"/>
              <w:rPr>
                <w:rFonts w:cs="Calibri"/>
                <w:color w:val="000000"/>
                <w:sz w:val="20"/>
                <w:szCs w:val="20"/>
              </w:rPr>
            </w:pPr>
          </w:p>
        </w:tc>
        <w:tc>
          <w:tcPr>
            <w:tcW w:w="1167" w:type="dxa"/>
            <w:shd w:val="clear" w:color="auto" w:fill="F2F2F2" w:themeFill="background1" w:themeFillShade="F2"/>
          </w:tcPr>
          <w:p w14:paraId="15CC38D5" w14:textId="77777777" w:rsidR="00667236" w:rsidRPr="0030091F" w:rsidRDefault="00667236" w:rsidP="00667236">
            <w:pPr>
              <w:spacing w:after="0" w:line="240" w:lineRule="auto"/>
              <w:rPr>
                <w:rFonts w:cs="Calibri"/>
                <w:color w:val="000000"/>
                <w:sz w:val="20"/>
                <w:szCs w:val="20"/>
              </w:rPr>
            </w:pPr>
          </w:p>
        </w:tc>
        <w:tc>
          <w:tcPr>
            <w:tcW w:w="920" w:type="dxa"/>
            <w:shd w:val="clear" w:color="auto" w:fill="F2F2F2" w:themeFill="background1" w:themeFillShade="F2"/>
          </w:tcPr>
          <w:p w14:paraId="76134196" w14:textId="31E24214"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162</w:t>
            </w:r>
          </w:p>
        </w:tc>
        <w:tc>
          <w:tcPr>
            <w:tcW w:w="1167" w:type="dxa"/>
            <w:shd w:val="clear" w:color="auto" w:fill="F2F2F2" w:themeFill="background1" w:themeFillShade="F2"/>
          </w:tcPr>
          <w:p w14:paraId="1078EF83" w14:textId="77777777" w:rsidR="00667236" w:rsidRPr="0030091F" w:rsidRDefault="00667236" w:rsidP="00667236">
            <w:pPr>
              <w:spacing w:after="0" w:line="240" w:lineRule="auto"/>
              <w:rPr>
                <w:rFonts w:cs="Calibri"/>
                <w:color w:val="000000"/>
                <w:sz w:val="20"/>
                <w:szCs w:val="20"/>
              </w:rPr>
            </w:pPr>
          </w:p>
        </w:tc>
        <w:tc>
          <w:tcPr>
            <w:tcW w:w="1031" w:type="dxa"/>
            <w:shd w:val="clear" w:color="auto" w:fill="F2F2F2" w:themeFill="background1" w:themeFillShade="F2"/>
          </w:tcPr>
          <w:p w14:paraId="5BC81BF7" w14:textId="3B7A1ABA"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319</w:t>
            </w:r>
          </w:p>
        </w:tc>
        <w:tc>
          <w:tcPr>
            <w:tcW w:w="1167" w:type="dxa"/>
            <w:shd w:val="clear" w:color="auto" w:fill="F2F2F2" w:themeFill="background1" w:themeFillShade="F2"/>
          </w:tcPr>
          <w:p w14:paraId="7A28DF10" w14:textId="3F5A9041"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54</w:t>
            </w:r>
          </w:p>
        </w:tc>
        <w:tc>
          <w:tcPr>
            <w:tcW w:w="847" w:type="dxa"/>
            <w:shd w:val="clear" w:color="auto" w:fill="F2F2F2" w:themeFill="background1" w:themeFillShade="F2"/>
          </w:tcPr>
          <w:p w14:paraId="26E5B1F7" w14:textId="53D54518"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481</w:t>
            </w:r>
          </w:p>
        </w:tc>
        <w:tc>
          <w:tcPr>
            <w:tcW w:w="1167" w:type="dxa"/>
            <w:shd w:val="clear" w:color="auto" w:fill="F2F2F2" w:themeFill="background1" w:themeFillShade="F2"/>
          </w:tcPr>
          <w:p w14:paraId="682254D5" w14:textId="212FA4D9"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54</w:t>
            </w:r>
          </w:p>
        </w:tc>
      </w:tr>
      <w:tr w:rsidR="00667236" w:rsidRPr="0030091F" w14:paraId="32278DA0" w14:textId="081D6B9D" w:rsidTr="00CA1515">
        <w:tc>
          <w:tcPr>
            <w:tcW w:w="990" w:type="dxa"/>
            <w:vAlign w:val="bottom"/>
          </w:tcPr>
          <w:p w14:paraId="0F4C9DA3"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40</w:t>
            </w:r>
          </w:p>
        </w:tc>
        <w:tc>
          <w:tcPr>
            <w:tcW w:w="939" w:type="dxa"/>
          </w:tcPr>
          <w:p w14:paraId="315608DB" w14:textId="3BD3EB2E" w:rsidR="00667236" w:rsidRPr="00667236" w:rsidRDefault="00667236" w:rsidP="00667236">
            <w:pPr>
              <w:spacing w:after="0" w:line="240" w:lineRule="auto"/>
              <w:rPr>
                <w:rFonts w:cs="Calibri"/>
                <w:color w:val="000000"/>
                <w:sz w:val="20"/>
                <w:szCs w:val="20"/>
              </w:rPr>
            </w:pPr>
          </w:p>
        </w:tc>
        <w:tc>
          <w:tcPr>
            <w:tcW w:w="1167" w:type="dxa"/>
          </w:tcPr>
          <w:p w14:paraId="4589B597" w14:textId="4BF20F17" w:rsidR="00667236" w:rsidRPr="00667236" w:rsidRDefault="00667236" w:rsidP="00667236">
            <w:pPr>
              <w:spacing w:after="0" w:line="240" w:lineRule="auto"/>
              <w:rPr>
                <w:rFonts w:cs="Calibri"/>
                <w:color w:val="000000"/>
                <w:sz w:val="20"/>
                <w:szCs w:val="20"/>
              </w:rPr>
            </w:pPr>
          </w:p>
        </w:tc>
        <w:tc>
          <w:tcPr>
            <w:tcW w:w="920" w:type="dxa"/>
          </w:tcPr>
          <w:p w14:paraId="0948390E" w14:textId="2039B4DB" w:rsidR="00667236" w:rsidRPr="00667236" w:rsidRDefault="00667236" w:rsidP="00667236">
            <w:pPr>
              <w:spacing w:after="0" w:line="240" w:lineRule="auto"/>
              <w:rPr>
                <w:rFonts w:cs="Calibri"/>
                <w:color w:val="000000"/>
                <w:sz w:val="20"/>
                <w:szCs w:val="20"/>
              </w:rPr>
            </w:pPr>
          </w:p>
        </w:tc>
        <w:tc>
          <w:tcPr>
            <w:tcW w:w="1167" w:type="dxa"/>
          </w:tcPr>
          <w:p w14:paraId="4E1A4015" w14:textId="60DC04AE" w:rsidR="00667236" w:rsidRPr="0030091F" w:rsidRDefault="00667236" w:rsidP="00667236">
            <w:pPr>
              <w:spacing w:after="0" w:line="240" w:lineRule="auto"/>
              <w:rPr>
                <w:rFonts w:cs="Calibri"/>
                <w:color w:val="000000"/>
                <w:sz w:val="20"/>
                <w:szCs w:val="20"/>
              </w:rPr>
            </w:pPr>
          </w:p>
        </w:tc>
        <w:tc>
          <w:tcPr>
            <w:tcW w:w="1031" w:type="dxa"/>
          </w:tcPr>
          <w:p w14:paraId="32C18276" w14:textId="3BBFCB98"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349</w:t>
            </w:r>
          </w:p>
        </w:tc>
        <w:tc>
          <w:tcPr>
            <w:tcW w:w="1167" w:type="dxa"/>
          </w:tcPr>
          <w:p w14:paraId="2F9D9A8C" w14:textId="3A1C5CF2"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54</w:t>
            </w:r>
          </w:p>
        </w:tc>
        <w:tc>
          <w:tcPr>
            <w:tcW w:w="847" w:type="dxa"/>
          </w:tcPr>
          <w:p w14:paraId="44B6C16F" w14:textId="7BD2B385"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349</w:t>
            </w:r>
          </w:p>
        </w:tc>
        <w:tc>
          <w:tcPr>
            <w:tcW w:w="1167" w:type="dxa"/>
          </w:tcPr>
          <w:p w14:paraId="6BB61FA7" w14:textId="2ECCAC5F"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54</w:t>
            </w:r>
          </w:p>
        </w:tc>
      </w:tr>
      <w:tr w:rsidR="00667236" w:rsidRPr="0030091F" w14:paraId="17875960" w14:textId="44E93DA8" w:rsidTr="00CA1515">
        <w:tc>
          <w:tcPr>
            <w:tcW w:w="990" w:type="dxa"/>
            <w:shd w:val="clear" w:color="auto" w:fill="F2F2F2" w:themeFill="background1" w:themeFillShade="F2"/>
            <w:vAlign w:val="bottom"/>
          </w:tcPr>
          <w:p w14:paraId="327105D9"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41</w:t>
            </w:r>
          </w:p>
        </w:tc>
        <w:tc>
          <w:tcPr>
            <w:tcW w:w="939" w:type="dxa"/>
            <w:shd w:val="clear" w:color="auto" w:fill="F2F2F2" w:themeFill="background1" w:themeFillShade="F2"/>
          </w:tcPr>
          <w:p w14:paraId="7AAEE00B" w14:textId="26CA7988"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33</w:t>
            </w:r>
          </w:p>
        </w:tc>
        <w:tc>
          <w:tcPr>
            <w:tcW w:w="1167" w:type="dxa"/>
            <w:shd w:val="clear" w:color="auto" w:fill="F2F2F2" w:themeFill="background1" w:themeFillShade="F2"/>
          </w:tcPr>
          <w:p w14:paraId="0BBE5821" w14:textId="1BF97568"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20</w:t>
            </w:r>
          </w:p>
        </w:tc>
        <w:tc>
          <w:tcPr>
            <w:tcW w:w="920" w:type="dxa"/>
            <w:shd w:val="clear" w:color="auto" w:fill="F2F2F2" w:themeFill="background1" w:themeFillShade="F2"/>
          </w:tcPr>
          <w:p w14:paraId="34FA1DB0" w14:textId="1676805F"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37</w:t>
            </w:r>
          </w:p>
        </w:tc>
        <w:tc>
          <w:tcPr>
            <w:tcW w:w="1167" w:type="dxa"/>
            <w:shd w:val="clear" w:color="auto" w:fill="F2F2F2" w:themeFill="background1" w:themeFillShade="F2"/>
          </w:tcPr>
          <w:p w14:paraId="4736C724" w14:textId="5B278903"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2</w:t>
            </w:r>
          </w:p>
        </w:tc>
        <w:tc>
          <w:tcPr>
            <w:tcW w:w="1031" w:type="dxa"/>
            <w:shd w:val="clear" w:color="auto" w:fill="F2F2F2" w:themeFill="background1" w:themeFillShade="F2"/>
          </w:tcPr>
          <w:p w14:paraId="7A51CA31" w14:textId="641A6AFF"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117</w:t>
            </w:r>
          </w:p>
        </w:tc>
        <w:tc>
          <w:tcPr>
            <w:tcW w:w="1167" w:type="dxa"/>
            <w:shd w:val="clear" w:color="auto" w:fill="F2F2F2" w:themeFill="background1" w:themeFillShade="F2"/>
          </w:tcPr>
          <w:p w14:paraId="1DFDC25A" w14:textId="6487B743"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11</w:t>
            </w:r>
          </w:p>
        </w:tc>
        <w:tc>
          <w:tcPr>
            <w:tcW w:w="847" w:type="dxa"/>
            <w:shd w:val="clear" w:color="auto" w:fill="F2F2F2" w:themeFill="background1" w:themeFillShade="F2"/>
          </w:tcPr>
          <w:p w14:paraId="2EC6B12A" w14:textId="077DB8FB"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186</w:t>
            </w:r>
          </w:p>
        </w:tc>
        <w:tc>
          <w:tcPr>
            <w:tcW w:w="1167" w:type="dxa"/>
            <w:shd w:val="clear" w:color="auto" w:fill="F2F2F2" w:themeFill="background1" w:themeFillShade="F2"/>
          </w:tcPr>
          <w:p w14:paraId="42EF36C4" w14:textId="71AF0C79"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32</w:t>
            </w:r>
          </w:p>
        </w:tc>
      </w:tr>
      <w:tr w:rsidR="00667236" w:rsidRPr="0030091F" w14:paraId="2FB6B306" w14:textId="6E14C3C8" w:rsidTr="00CA1515">
        <w:tc>
          <w:tcPr>
            <w:tcW w:w="990" w:type="dxa"/>
            <w:vAlign w:val="bottom"/>
          </w:tcPr>
          <w:p w14:paraId="3E7C656F"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42</w:t>
            </w:r>
          </w:p>
        </w:tc>
        <w:tc>
          <w:tcPr>
            <w:tcW w:w="939" w:type="dxa"/>
          </w:tcPr>
          <w:p w14:paraId="285FDF61" w14:textId="0647C1D1"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134</w:t>
            </w:r>
          </w:p>
        </w:tc>
        <w:tc>
          <w:tcPr>
            <w:tcW w:w="1167" w:type="dxa"/>
          </w:tcPr>
          <w:p w14:paraId="7892D754" w14:textId="09E33450"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18</w:t>
            </w:r>
          </w:p>
        </w:tc>
        <w:tc>
          <w:tcPr>
            <w:tcW w:w="920" w:type="dxa"/>
          </w:tcPr>
          <w:p w14:paraId="454C1795" w14:textId="6C5A9C2E"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219</w:t>
            </w:r>
          </w:p>
        </w:tc>
        <w:tc>
          <w:tcPr>
            <w:tcW w:w="1167" w:type="dxa"/>
          </w:tcPr>
          <w:p w14:paraId="78F4D96C" w14:textId="77777777" w:rsidR="00667236" w:rsidRPr="0030091F" w:rsidRDefault="00667236" w:rsidP="00667236">
            <w:pPr>
              <w:spacing w:after="0" w:line="240" w:lineRule="auto"/>
              <w:rPr>
                <w:rFonts w:cs="Calibri"/>
                <w:color w:val="000000"/>
                <w:sz w:val="20"/>
                <w:szCs w:val="20"/>
              </w:rPr>
            </w:pPr>
          </w:p>
        </w:tc>
        <w:tc>
          <w:tcPr>
            <w:tcW w:w="1031" w:type="dxa"/>
          </w:tcPr>
          <w:p w14:paraId="13319B2E" w14:textId="6B26769C"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381</w:t>
            </w:r>
          </w:p>
        </w:tc>
        <w:tc>
          <w:tcPr>
            <w:tcW w:w="1167" w:type="dxa"/>
          </w:tcPr>
          <w:p w14:paraId="791A0C8F" w14:textId="77777777" w:rsidR="00667236" w:rsidRPr="0030091F" w:rsidRDefault="00667236" w:rsidP="00667236">
            <w:pPr>
              <w:spacing w:after="0" w:line="240" w:lineRule="auto"/>
              <w:rPr>
                <w:rFonts w:cs="Calibri"/>
                <w:color w:val="000000"/>
                <w:sz w:val="20"/>
                <w:szCs w:val="20"/>
              </w:rPr>
            </w:pPr>
          </w:p>
        </w:tc>
        <w:tc>
          <w:tcPr>
            <w:tcW w:w="847" w:type="dxa"/>
          </w:tcPr>
          <w:p w14:paraId="711AE456" w14:textId="6E23E70D"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733</w:t>
            </w:r>
          </w:p>
        </w:tc>
        <w:tc>
          <w:tcPr>
            <w:tcW w:w="1167" w:type="dxa"/>
          </w:tcPr>
          <w:p w14:paraId="2DA7D3E8" w14:textId="7263C8DE"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18</w:t>
            </w:r>
          </w:p>
        </w:tc>
      </w:tr>
      <w:tr w:rsidR="00667236" w:rsidRPr="0030091F" w14:paraId="2A261611" w14:textId="1A7935B0" w:rsidTr="00CA1515">
        <w:tc>
          <w:tcPr>
            <w:tcW w:w="990" w:type="dxa"/>
            <w:shd w:val="clear" w:color="auto" w:fill="F2F2F2" w:themeFill="background1" w:themeFillShade="F2"/>
            <w:vAlign w:val="bottom"/>
          </w:tcPr>
          <w:p w14:paraId="0EFEC9B8"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43</w:t>
            </w:r>
          </w:p>
        </w:tc>
        <w:tc>
          <w:tcPr>
            <w:tcW w:w="939" w:type="dxa"/>
            <w:shd w:val="clear" w:color="auto" w:fill="F2F2F2" w:themeFill="background1" w:themeFillShade="F2"/>
          </w:tcPr>
          <w:p w14:paraId="5F7B8BFF" w14:textId="0AA44980"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w:t>
            </w:r>
          </w:p>
        </w:tc>
        <w:tc>
          <w:tcPr>
            <w:tcW w:w="1167" w:type="dxa"/>
            <w:shd w:val="clear" w:color="auto" w:fill="F2F2F2" w:themeFill="background1" w:themeFillShade="F2"/>
          </w:tcPr>
          <w:p w14:paraId="3A50CD87" w14:textId="77777777" w:rsidR="00667236" w:rsidRPr="0030091F" w:rsidRDefault="00667236" w:rsidP="00667236">
            <w:pPr>
              <w:spacing w:after="0" w:line="240" w:lineRule="auto"/>
              <w:rPr>
                <w:rFonts w:cs="Calibri"/>
                <w:color w:val="000000"/>
                <w:sz w:val="20"/>
                <w:szCs w:val="20"/>
              </w:rPr>
            </w:pPr>
          </w:p>
        </w:tc>
        <w:tc>
          <w:tcPr>
            <w:tcW w:w="920" w:type="dxa"/>
            <w:shd w:val="clear" w:color="auto" w:fill="F2F2F2" w:themeFill="background1" w:themeFillShade="F2"/>
          </w:tcPr>
          <w:p w14:paraId="5F8D57D5" w14:textId="5BA463FA" w:rsidR="00667236" w:rsidRPr="00667236" w:rsidRDefault="00667236" w:rsidP="00667236">
            <w:pPr>
              <w:spacing w:after="0" w:line="240" w:lineRule="auto"/>
              <w:rPr>
                <w:rFonts w:cs="Calibri"/>
                <w:color w:val="000000"/>
                <w:sz w:val="20"/>
                <w:szCs w:val="20"/>
              </w:rPr>
            </w:pPr>
          </w:p>
        </w:tc>
        <w:tc>
          <w:tcPr>
            <w:tcW w:w="1167" w:type="dxa"/>
            <w:shd w:val="clear" w:color="auto" w:fill="F2F2F2" w:themeFill="background1" w:themeFillShade="F2"/>
          </w:tcPr>
          <w:p w14:paraId="69EEF36B" w14:textId="71D6BAEE" w:rsidR="00667236" w:rsidRPr="0030091F" w:rsidRDefault="00667236" w:rsidP="00667236">
            <w:pPr>
              <w:spacing w:after="0" w:line="240" w:lineRule="auto"/>
              <w:rPr>
                <w:rFonts w:cs="Calibri"/>
                <w:color w:val="000000"/>
                <w:sz w:val="20"/>
                <w:szCs w:val="20"/>
              </w:rPr>
            </w:pPr>
          </w:p>
        </w:tc>
        <w:tc>
          <w:tcPr>
            <w:tcW w:w="1031" w:type="dxa"/>
            <w:shd w:val="clear" w:color="auto" w:fill="F2F2F2" w:themeFill="background1" w:themeFillShade="F2"/>
          </w:tcPr>
          <w:p w14:paraId="4C6F64DD" w14:textId="4C9C5BAA" w:rsidR="00667236" w:rsidRPr="00667236" w:rsidRDefault="00667236" w:rsidP="00667236">
            <w:pPr>
              <w:spacing w:after="0" w:line="240" w:lineRule="auto"/>
              <w:rPr>
                <w:rFonts w:cs="Calibri"/>
                <w:color w:val="000000"/>
                <w:sz w:val="20"/>
                <w:szCs w:val="20"/>
              </w:rPr>
            </w:pPr>
          </w:p>
        </w:tc>
        <w:tc>
          <w:tcPr>
            <w:tcW w:w="1167" w:type="dxa"/>
            <w:shd w:val="clear" w:color="auto" w:fill="F2F2F2" w:themeFill="background1" w:themeFillShade="F2"/>
          </w:tcPr>
          <w:p w14:paraId="55B9BD30" w14:textId="4FF994F5" w:rsidR="00667236" w:rsidRPr="0030091F" w:rsidRDefault="00667236" w:rsidP="00667236">
            <w:pPr>
              <w:spacing w:after="0" w:line="240" w:lineRule="auto"/>
              <w:rPr>
                <w:rFonts w:cs="Calibri"/>
                <w:color w:val="000000"/>
                <w:sz w:val="20"/>
                <w:szCs w:val="20"/>
              </w:rPr>
            </w:pPr>
          </w:p>
        </w:tc>
        <w:tc>
          <w:tcPr>
            <w:tcW w:w="847" w:type="dxa"/>
            <w:shd w:val="clear" w:color="auto" w:fill="F2F2F2" w:themeFill="background1" w:themeFillShade="F2"/>
          </w:tcPr>
          <w:p w14:paraId="687D4DFF" w14:textId="24F80660"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w:t>
            </w:r>
          </w:p>
        </w:tc>
        <w:tc>
          <w:tcPr>
            <w:tcW w:w="1167" w:type="dxa"/>
            <w:shd w:val="clear" w:color="auto" w:fill="F2F2F2" w:themeFill="background1" w:themeFillShade="F2"/>
          </w:tcPr>
          <w:p w14:paraId="370D6293" w14:textId="27CBFD32" w:rsidR="00667236" w:rsidRPr="0030091F" w:rsidRDefault="00667236" w:rsidP="00667236">
            <w:pPr>
              <w:spacing w:after="0" w:line="240" w:lineRule="auto"/>
              <w:rPr>
                <w:rFonts w:cs="Calibri"/>
                <w:color w:val="000000"/>
                <w:sz w:val="20"/>
                <w:szCs w:val="20"/>
              </w:rPr>
            </w:pPr>
          </w:p>
        </w:tc>
      </w:tr>
      <w:tr w:rsidR="00667236" w:rsidRPr="0030091F" w14:paraId="3F903B3B" w14:textId="178B7FBD" w:rsidTr="00CA1515">
        <w:tc>
          <w:tcPr>
            <w:tcW w:w="990" w:type="dxa"/>
            <w:vAlign w:val="bottom"/>
          </w:tcPr>
          <w:p w14:paraId="12294945"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44</w:t>
            </w:r>
          </w:p>
        </w:tc>
        <w:tc>
          <w:tcPr>
            <w:tcW w:w="939" w:type="dxa"/>
          </w:tcPr>
          <w:p w14:paraId="787C40F9" w14:textId="18206E32"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88</w:t>
            </w:r>
          </w:p>
        </w:tc>
        <w:tc>
          <w:tcPr>
            <w:tcW w:w="1167" w:type="dxa"/>
          </w:tcPr>
          <w:p w14:paraId="3F5A324A" w14:textId="662A6C30" w:rsidR="00667236" w:rsidRPr="0030091F" w:rsidRDefault="00667236" w:rsidP="00667236">
            <w:pPr>
              <w:spacing w:after="0" w:line="240" w:lineRule="auto"/>
              <w:rPr>
                <w:rFonts w:cs="Calibri"/>
                <w:color w:val="000000"/>
                <w:sz w:val="20"/>
                <w:szCs w:val="20"/>
              </w:rPr>
            </w:pPr>
          </w:p>
        </w:tc>
        <w:tc>
          <w:tcPr>
            <w:tcW w:w="920" w:type="dxa"/>
          </w:tcPr>
          <w:p w14:paraId="54EC8D4B" w14:textId="2F30307C"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241</w:t>
            </w:r>
          </w:p>
        </w:tc>
        <w:tc>
          <w:tcPr>
            <w:tcW w:w="1167" w:type="dxa"/>
          </w:tcPr>
          <w:p w14:paraId="2657A1B0" w14:textId="77777777" w:rsidR="00667236" w:rsidRPr="0030091F" w:rsidRDefault="00667236" w:rsidP="00667236">
            <w:pPr>
              <w:spacing w:after="0" w:line="240" w:lineRule="auto"/>
              <w:rPr>
                <w:rFonts w:cs="Calibri"/>
                <w:color w:val="000000"/>
                <w:sz w:val="20"/>
                <w:szCs w:val="20"/>
              </w:rPr>
            </w:pPr>
          </w:p>
        </w:tc>
        <w:tc>
          <w:tcPr>
            <w:tcW w:w="1031" w:type="dxa"/>
          </w:tcPr>
          <w:p w14:paraId="11F55D0D" w14:textId="0BB88FBE"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88</w:t>
            </w:r>
          </w:p>
        </w:tc>
        <w:tc>
          <w:tcPr>
            <w:tcW w:w="1167" w:type="dxa"/>
          </w:tcPr>
          <w:p w14:paraId="610EAF0B" w14:textId="77777777" w:rsidR="00667236" w:rsidRPr="0030091F" w:rsidRDefault="00667236" w:rsidP="00667236">
            <w:pPr>
              <w:spacing w:after="0" w:line="240" w:lineRule="auto"/>
              <w:rPr>
                <w:rFonts w:cs="Calibri"/>
                <w:color w:val="000000"/>
                <w:sz w:val="20"/>
                <w:szCs w:val="20"/>
              </w:rPr>
            </w:pPr>
          </w:p>
        </w:tc>
        <w:tc>
          <w:tcPr>
            <w:tcW w:w="847" w:type="dxa"/>
          </w:tcPr>
          <w:p w14:paraId="0CFF774B" w14:textId="3B3AED21"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417</w:t>
            </w:r>
          </w:p>
        </w:tc>
        <w:tc>
          <w:tcPr>
            <w:tcW w:w="1167" w:type="dxa"/>
          </w:tcPr>
          <w:p w14:paraId="5DB0436F" w14:textId="7E194EB2" w:rsidR="00667236" w:rsidRPr="0030091F" w:rsidRDefault="00667236" w:rsidP="00667236">
            <w:pPr>
              <w:spacing w:after="0" w:line="240" w:lineRule="auto"/>
              <w:rPr>
                <w:rFonts w:cs="Calibri"/>
                <w:color w:val="000000"/>
                <w:sz w:val="20"/>
                <w:szCs w:val="20"/>
              </w:rPr>
            </w:pPr>
          </w:p>
        </w:tc>
      </w:tr>
      <w:tr w:rsidR="00667236" w:rsidRPr="0030091F" w14:paraId="515E64E8" w14:textId="4E17E7FE" w:rsidTr="00CA1515">
        <w:tc>
          <w:tcPr>
            <w:tcW w:w="990" w:type="dxa"/>
            <w:shd w:val="clear" w:color="auto" w:fill="F2F2F2" w:themeFill="background1" w:themeFillShade="F2"/>
            <w:vAlign w:val="bottom"/>
          </w:tcPr>
          <w:p w14:paraId="1B3D2F1C"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45</w:t>
            </w:r>
          </w:p>
        </w:tc>
        <w:tc>
          <w:tcPr>
            <w:tcW w:w="939" w:type="dxa"/>
            <w:shd w:val="clear" w:color="auto" w:fill="F2F2F2" w:themeFill="background1" w:themeFillShade="F2"/>
          </w:tcPr>
          <w:p w14:paraId="075B0952" w14:textId="5EA7EECB"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16</w:t>
            </w:r>
          </w:p>
        </w:tc>
        <w:tc>
          <w:tcPr>
            <w:tcW w:w="1167" w:type="dxa"/>
            <w:shd w:val="clear" w:color="auto" w:fill="F2F2F2" w:themeFill="background1" w:themeFillShade="F2"/>
          </w:tcPr>
          <w:p w14:paraId="202AFFEE" w14:textId="3C88A7EF" w:rsidR="00667236" w:rsidRPr="0030091F" w:rsidRDefault="00667236" w:rsidP="00667236">
            <w:pPr>
              <w:spacing w:after="0" w:line="240" w:lineRule="auto"/>
              <w:rPr>
                <w:rFonts w:cs="Calibri"/>
                <w:color w:val="000000"/>
                <w:sz w:val="20"/>
                <w:szCs w:val="20"/>
              </w:rPr>
            </w:pPr>
          </w:p>
        </w:tc>
        <w:tc>
          <w:tcPr>
            <w:tcW w:w="920" w:type="dxa"/>
            <w:shd w:val="clear" w:color="auto" w:fill="F2F2F2" w:themeFill="background1" w:themeFillShade="F2"/>
          </w:tcPr>
          <w:p w14:paraId="1545157F" w14:textId="619F4AF2" w:rsidR="00667236" w:rsidRPr="00667236" w:rsidRDefault="00667236" w:rsidP="00667236">
            <w:pPr>
              <w:spacing w:after="0" w:line="240" w:lineRule="auto"/>
              <w:rPr>
                <w:rFonts w:cs="Calibri"/>
                <w:color w:val="000000"/>
                <w:sz w:val="20"/>
                <w:szCs w:val="20"/>
              </w:rPr>
            </w:pPr>
          </w:p>
        </w:tc>
        <w:tc>
          <w:tcPr>
            <w:tcW w:w="1167" w:type="dxa"/>
            <w:shd w:val="clear" w:color="auto" w:fill="F2F2F2" w:themeFill="background1" w:themeFillShade="F2"/>
          </w:tcPr>
          <w:p w14:paraId="35F268D2" w14:textId="77777777" w:rsidR="00667236" w:rsidRPr="0030091F" w:rsidRDefault="00667236" w:rsidP="00667236">
            <w:pPr>
              <w:spacing w:after="0" w:line="240" w:lineRule="auto"/>
              <w:rPr>
                <w:rFonts w:cs="Calibri"/>
                <w:color w:val="000000"/>
                <w:sz w:val="20"/>
                <w:szCs w:val="20"/>
              </w:rPr>
            </w:pPr>
          </w:p>
        </w:tc>
        <w:tc>
          <w:tcPr>
            <w:tcW w:w="1031" w:type="dxa"/>
            <w:shd w:val="clear" w:color="auto" w:fill="F2F2F2" w:themeFill="background1" w:themeFillShade="F2"/>
          </w:tcPr>
          <w:p w14:paraId="16567830" w14:textId="6B80B97C"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291</w:t>
            </w:r>
          </w:p>
        </w:tc>
        <w:tc>
          <w:tcPr>
            <w:tcW w:w="1167" w:type="dxa"/>
            <w:shd w:val="clear" w:color="auto" w:fill="F2F2F2" w:themeFill="background1" w:themeFillShade="F2"/>
          </w:tcPr>
          <w:p w14:paraId="375AFB7F" w14:textId="1D31F8BE" w:rsidR="00667236" w:rsidRPr="0030091F" w:rsidRDefault="00667236" w:rsidP="00667236">
            <w:pPr>
              <w:spacing w:after="0" w:line="240" w:lineRule="auto"/>
              <w:rPr>
                <w:rFonts w:cs="Calibri"/>
                <w:color w:val="000000"/>
                <w:sz w:val="20"/>
                <w:szCs w:val="20"/>
              </w:rPr>
            </w:pPr>
          </w:p>
        </w:tc>
        <w:tc>
          <w:tcPr>
            <w:tcW w:w="847" w:type="dxa"/>
            <w:shd w:val="clear" w:color="auto" w:fill="F2F2F2" w:themeFill="background1" w:themeFillShade="F2"/>
          </w:tcPr>
          <w:p w14:paraId="0E4D951E" w14:textId="4458BEC9"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306</w:t>
            </w:r>
          </w:p>
        </w:tc>
        <w:tc>
          <w:tcPr>
            <w:tcW w:w="1167" w:type="dxa"/>
            <w:shd w:val="clear" w:color="auto" w:fill="F2F2F2" w:themeFill="background1" w:themeFillShade="F2"/>
          </w:tcPr>
          <w:p w14:paraId="062BDFFB" w14:textId="106C4E90" w:rsidR="00667236" w:rsidRPr="0030091F" w:rsidRDefault="00667236" w:rsidP="00667236">
            <w:pPr>
              <w:spacing w:after="0" w:line="240" w:lineRule="auto"/>
              <w:rPr>
                <w:rFonts w:cs="Calibri"/>
                <w:color w:val="000000"/>
                <w:sz w:val="20"/>
                <w:szCs w:val="20"/>
              </w:rPr>
            </w:pPr>
          </w:p>
        </w:tc>
      </w:tr>
      <w:tr w:rsidR="00667236" w:rsidRPr="0030091F" w14:paraId="2FA2CCFD" w14:textId="5C3C5874" w:rsidTr="00CA1515">
        <w:tc>
          <w:tcPr>
            <w:tcW w:w="990" w:type="dxa"/>
            <w:vAlign w:val="bottom"/>
          </w:tcPr>
          <w:p w14:paraId="2D51FD49"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46</w:t>
            </w:r>
          </w:p>
        </w:tc>
        <w:tc>
          <w:tcPr>
            <w:tcW w:w="939" w:type="dxa"/>
          </w:tcPr>
          <w:p w14:paraId="5B6DA129" w14:textId="33CEE0B3" w:rsidR="00667236" w:rsidRPr="00667236" w:rsidRDefault="00667236" w:rsidP="00667236">
            <w:pPr>
              <w:spacing w:after="0" w:line="240" w:lineRule="auto"/>
              <w:rPr>
                <w:rFonts w:cs="Calibri"/>
                <w:color w:val="000000"/>
                <w:sz w:val="20"/>
                <w:szCs w:val="20"/>
              </w:rPr>
            </w:pPr>
          </w:p>
        </w:tc>
        <w:tc>
          <w:tcPr>
            <w:tcW w:w="1167" w:type="dxa"/>
          </w:tcPr>
          <w:p w14:paraId="6B287944" w14:textId="77777777" w:rsidR="00667236" w:rsidRPr="0030091F" w:rsidRDefault="00667236" w:rsidP="00667236">
            <w:pPr>
              <w:spacing w:after="0" w:line="240" w:lineRule="auto"/>
              <w:rPr>
                <w:rFonts w:cs="Calibri"/>
                <w:color w:val="000000"/>
                <w:sz w:val="20"/>
                <w:szCs w:val="20"/>
              </w:rPr>
            </w:pPr>
          </w:p>
        </w:tc>
        <w:tc>
          <w:tcPr>
            <w:tcW w:w="920" w:type="dxa"/>
          </w:tcPr>
          <w:p w14:paraId="3D6EADAA" w14:textId="228F13B0" w:rsidR="00667236" w:rsidRPr="00667236" w:rsidRDefault="00667236" w:rsidP="00667236">
            <w:pPr>
              <w:spacing w:after="0" w:line="240" w:lineRule="auto"/>
              <w:rPr>
                <w:rFonts w:cs="Calibri"/>
                <w:color w:val="000000"/>
                <w:sz w:val="20"/>
                <w:szCs w:val="20"/>
              </w:rPr>
            </w:pPr>
          </w:p>
        </w:tc>
        <w:tc>
          <w:tcPr>
            <w:tcW w:w="1167" w:type="dxa"/>
          </w:tcPr>
          <w:p w14:paraId="769EAABD" w14:textId="77777777" w:rsidR="00667236" w:rsidRPr="0030091F" w:rsidRDefault="00667236" w:rsidP="00667236">
            <w:pPr>
              <w:spacing w:after="0" w:line="240" w:lineRule="auto"/>
              <w:rPr>
                <w:rFonts w:cs="Calibri"/>
                <w:color w:val="000000"/>
                <w:sz w:val="20"/>
                <w:szCs w:val="20"/>
              </w:rPr>
            </w:pPr>
          </w:p>
        </w:tc>
        <w:tc>
          <w:tcPr>
            <w:tcW w:w="1031" w:type="dxa"/>
          </w:tcPr>
          <w:p w14:paraId="5A092BEC" w14:textId="5E0D9FCC" w:rsidR="00667236" w:rsidRPr="00667236" w:rsidRDefault="00667236" w:rsidP="00667236">
            <w:pPr>
              <w:spacing w:after="0" w:line="240" w:lineRule="auto"/>
              <w:rPr>
                <w:rFonts w:cs="Calibri"/>
                <w:color w:val="000000"/>
                <w:sz w:val="20"/>
                <w:szCs w:val="20"/>
              </w:rPr>
            </w:pPr>
          </w:p>
        </w:tc>
        <w:tc>
          <w:tcPr>
            <w:tcW w:w="1167" w:type="dxa"/>
          </w:tcPr>
          <w:p w14:paraId="152DB80D" w14:textId="577FD4A5" w:rsidR="00667236" w:rsidRPr="0030091F" w:rsidRDefault="00667236" w:rsidP="00667236">
            <w:pPr>
              <w:spacing w:after="0" w:line="240" w:lineRule="auto"/>
              <w:rPr>
                <w:rFonts w:cs="Calibri"/>
                <w:color w:val="000000"/>
                <w:sz w:val="20"/>
                <w:szCs w:val="20"/>
              </w:rPr>
            </w:pPr>
          </w:p>
        </w:tc>
        <w:tc>
          <w:tcPr>
            <w:tcW w:w="847" w:type="dxa"/>
          </w:tcPr>
          <w:p w14:paraId="2CE6DC6B" w14:textId="00FF26CA" w:rsidR="00667236" w:rsidRPr="00667236" w:rsidRDefault="00667236" w:rsidP="00667236">
            <w:pPr>
              <w:spacing w:after="0" w:line="240" w:lineRule="auto"/>
              <w:rPr>
                <w:rFonts w:cs="Calibri"/>
                <w:color w:val="000000"/>
                <w:sz w:val="20"/>
                <w:szCs w:val="20"/>
              </w:rPr>
            </w:pPr>
          </w:p>
        </w:tc>
        <w:tc>
          <w:tcPr>
            <w:tcW w:w="1167" w:type="dxa"/>
          </w:tcPr>
          <w:p w14:paraId="121A43CB" w14:textId="6FD95E2F" w:rsidR="00667236" w:rsidRPr="0030091F" w:rsidRDefault="00667236" w:rsidP="00667236">
            <w:pPr>
              <w:spacing w:after="0" w:line="240" w:lineRule="auto"/>
              <w:rPr>
                <w:rFonts w:cs="Calibri"/>
                <w:color w:val="000000"/>
                <w:sz w:val="20"/>
                <w:szCs w:val="20"/>
              </w:rPr>
            </w:pPr>
          </w:p>
        </w:tc>
      </w:tr>
      <w:tr w:rsidR="00667236" w:rsidRPr="0030091F" w14:paraId="3B66F8A6" w14:textId="14A77A92" w:rsidTr="00CA1515">
        <w:tc>
          <w:tcPr>
            <w:tcW w:w="990" w:type="dxa"/>
            <w:shd w:val="clear" w:color="auto" w:fill="F2F2F2" w:themeFill="background1" w:themeFillShade="F2"/>
            <w:vAlign w:val="bottom"/>
          </w:tcPr>
          <w:p w14:paraId="139ED0C4"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47</w:t>
            </w:r>
          </w:p>
        </w:tc>
        <w:tc>
          <w:tcPr>
            <w:tcW w:w="939" w:type="dxa"/>
            <w:shd w:val="clear" w:color="auto" w:fill="F2F2F2" w:themeFill="background1" w:themeFillShade="F2"/>
          </w:tcPr>
          <w:p w14:paraId="1A7D0F6E" w14:textId="0D69BDBB" w:rsidR="00667236" w:rsidRPr="00667236" w:rsidRDefault="00667236" w:rsidP="00667236">
            <w:pPr>
              <w:spacing w:after="0" w:line="240" w:lineRule="auto"/>
              <w:rPr>
                <w:rFonts w:cs="Calibri"/>
                <w:color w:val="000000"/>
                <w:sz w:val="20"/>
                <w:szCs w:val="20"/>
              </w:rPr>
            </w:pPr>
          </w:p>
        </w:tc>
        <w:tc>
          <w:tcPr>
            <w:tcW w:w="1167" w:type="dxa"/>
            <w:shd w:val="clear" w:color="auto" w:fill="F2F2F2" w:themeFill="background1" w:themeFillShade="F2"/>
          </w:tcPr>
          <w:p w14:paraId="2AAAB724" w14:textId="77777777" w:rsidR="00667236" w:rsidRPr="0030091F" w:rsidRDefault="00667236" w:rsidP="00667236">
            <w:pPr>
              <w:spacing w:after="0" w:line="240" w:lineRule="auto"/>
              <w:rPr>
                <w:rFonts w:cs="Calibri"/>
                <w:color w:val="000000"/>
                <w:sz w:val="20"/>
                <w:szCs w:val="20"/>
              </w:rPr>
            </w:pPr>
          </w:p>
        </w:tc>
        <w:tc>
          <w:tcPr>
            <w:tcW w:w="920" w:type="dxa"/>
            <w:shd w:val="clear" w:color="auto" w:fill="F2F2F2" w:themeFill="background1" w:themeFillShade="F2"/>
          </w:tcPr>
          <w:p w14:paraId="4EBBB449" w14:textId="52E3EF8C" w:rsidR="00667236" w:rsidRPr="00667236" w:rsidRDefault="00667236" w:rsidP="00667236">
            <w:pPr>
              <w:spacing w:after="0" w:line="240" w:lineRule="auto"/>
              <w:rPr>
                <w:rFonts w:cs="Calibri"/>
                <w:color w:val="000000"/>
                <w:sz w:val="20"/>
                <w:szCs w:val="20"/>
              </w:rPr>
            </w:pPr>
          </w:p>
        </w:tc>
        <w:tc>
          <w:tcPr>
            <w:tcW w:w="1167" w:type="dxa"/>
            <w:shd w:val="clear" w:color="auto" w:fill="F2F2F2" w:themeFill="background1" w:themeFillShade="F2"/>
          </w:tcPr>
          <w:p w14:paraId="348F7558" w14:textId="77777777" w:rsidR="00667236" w:rsidRPr="0030091F" w:rsidRDefault="00667236" w:rsidP="00667236">
            <w:pPr>
              <w:spacing w:after="0" w:line="240" w:lineRule="auto"/>
              <w:rPr>
                <w:rFonts w:cs="Calibri"/>
                <w:color w:val="000000"/>
                <w:sz w:val="20"/>
                <w:szCs w:val="20"/>
              </w:rPr>
            </w:pPr>
          </w:p>
        </w:tc>
        <w:tc>
          <w:tcPr>
            <w:tcW w:w="1031" w:type="dxa"/>
            <w:shd w:val="clear" w:color="auto" w:fill="F2F2F2" w:themeFill="background1" w:themeFillShade="F2"/>
          </w:tcPr>
          <w:p w14:paraId="1200407F" w14:textId="3036655C"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176</w:t>
            </w:r>
          </w:p>
        </w:tc>
        <w:tc>
          <w:tcPr>
            <w:tcW w:w="1167" w:type="dxa"/>
            <w:shd w:val="clear" w:color="auto" w:fill="F2F2F2" w:themeFill="background1" w:themeFillShade="F2"/>
          </w:tcPr>
          <w:p w14:paraId="46ED6F02" w14:textId="31DB4534"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4</w:t>
            </w:r>
          </w:p>
        </w:tc>
        <w:tc>
          <w:tcPr>
            <w:tcW w:w="847" w:type="dxa"/>
            <w:shd w:val="clear" w:color="auto" w:fill="F2F2F2" w:themeFill="background1" w:themeFillShade="F2"/>
          </w:tcPr>
          <w:p w14:paraId="2EB6F1CC" w14:textId="43FA9A02"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176</w:t>
            </w:r>
          </w:p>
        </w:tc>
        <w:tc>
          <w:tcPr>
            <w:tcW w:w="1167" w:type="dxa"/>
            <w:shd w:val="clear" w:color="auto" w:fill="F2F2F2" w:themeFill="background1" w:themeFillShade="F2"/>
          </w:tcPr>
          <w:p w14:paraId="7815F2E0" w14:textId="7FF30874"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4</w:t>
            </w:r>
          </w:p>
        </w:tc>
      </w:tr>
      <w:tr w:rsidR="00667236" w:rsidRPr="0030091F" w14:paraId="2F5A403C" w14:textId="7D137248" w:rsidTr="00CA1515">
        <w:tc>
          <w:tcPr>
            <w:tcW w:w="990" w:type="dxa"/>
            <w:tcBorders>
              <w:bottom w:val="single" w:sz="12" w:space="0" w:color="auto"/>
            </w:tcBorders>
            <w:vAlign w:val="bottom"/>
          </w:tcPr>
          <w:p w14:paraId="785DD477" w14:textId="77777777" w:rsidR="00667236" w:rsidRPr="0030091F" w:rsidRDefault="00667236" w:rsidP="00667236">
            <w:pPr>
              <w:spacing w:after="0" w:line="240" w:lineRule="auto"/>
              <w:rPr>
                <w:rFonts w:ascii="Times New Roman" w:hAnsi="Times New Roman"/>
                <w:sz w:val="20"/>
                <w:szCs w:val="20"/>
              </w:rPr>
            </w:pPr>
            <w:r w:rsidRPr="0030091F">
              <w:rPr>
                <w:rFonts w:cs="Calibri"/>
                <w:color w:val="000000"/>
                <w:sz w:val="20"/>
                <w:szCs w:val="20"/>
              </w:rPr>
              <w:t>48</w:t>
            </w:r>
          </w:p>
        </w:tc>
        <w:tc>
          <w:tcPr>
            <w:tcW w:w="939" w:type="dxa"/>
            <w:tcBorders>
              <w:bottom w:val="single" w:sz="12" w:space="0" w:color="auto"/>
            </w:tcBorders>
          </w:tcPr>
          <w:p w14:paraId="1B20926C" w14:textId="46DBC38F" w:rsidR="00667236" w:rsidRPr="00667236" w:rsidRDefault="00667236" w:rsidP="00667236">
            <w:pPr>
              <w:spacing w:after="0" w:line="240" w:lineRule="auto"/>
              <w:rPr>
                <w:rFonts w:cs="Calibri"/>
                <w:color w:val="000000"/>
                <w:sz w:val="20"/>
                <w:szCs w:val="20"/>
              </w:rPr>
            </w:pPr>
          </w:p>
        </w:tc>
        <w:tc>
          <w:tcPr>
            <w:tcW w:w="1167" w:type="dxa"/>
            <w:tcBorders>
              <w:bottom w:val="single" w:sz="12" w:space="0" w:color="auto"/>
            </w:tcBorders>
          </w:tcPr>
          <w:p w14:paraId="332A1798" w14:textId="71398622" w:rsidR="00667236" w:rsidRPr="00667236" w:rsidRDefault="00667236" w:rsidP="00667236">
            <w:pPr>
              <w:spacing w:after="0" w:line="240" w:lineRule="auto"/>
              <w:rPr>
                <w:rFonts w:cs="Calibri"/>
                <w:color w:val="000000"/>
                <w:sz w:val="20"/>
                <w:szCs w:val="20"/>
              </w:rPr>
            </w:pPr>
          </w:p>
        </w:tc>
        <w:tc>
          <w:tcPr>
            <w:tcW w:w="920" w:type="dxa"/>
            <w:tcBorders>
              <w:bottom w:val="single" w:sz="12" w:space="0" w:color="auto"/>
            </w:tcBorders>
          </w:tcPr>
          <w:p w14:paraId="42ACC31B" w14:textId="736E8036" w:rsidR="00667236" w:rsidRPr="00667236" w:rsidRDefault="00667236" w:rsidP="00667236">
            <w:pPr>
              <w:spacing w:after="0" w:line="240" w:lineRule="auto"/>
              <w:rPr>
                <w:rFonts w:cs="Calibri"/>
                <w:color w:val="000000"/>
                <w:sz w:val="20"/>
                <w:szCs w:val="20"/>
              </w:rPr>
            </w:pPr>
          </w:p>
        </w:tc>
        <w:tc>
          <w:tcPr>
            <w:tcW w:w="1167" w:type="dxa"/>
            <w:tcBorders>
              <w:bottom w:val="single" w:sz="12" w:space="0" w:color="auto"/>
            </w:tcBorders>
          </w:tcPr>
          <w:p w14:paraId="49BE9B96" w14:textId="4AA69352" w:rsidR="00667236" w:rsidRPr="0030091F" w:rsidRDefault="00667236" w:rsidP="00667236">
            <w:pPr>
              <w:spacing w:after="0" w:line="240" w:lineRule="auto"/>
              <w:rPr>
                <w:rFonts w:cs="Calibri"/>
                <w:color w:val="000000"/>
                <w:sz w:val="20"/>
                <w:szCs w:val="20"/>
              </w:rPr>
            </w:pPr>
          </w:p>
        </w:tc>
        <w:tc>
          <w:tcPr>
            <w:tcW w:w="1031" w:type="dxa"/>
            <w:tcBorders>
              <w:bottom w:val="single" w:sz="12" w:space="0" w:color="auto"/>
            </w:tcBorders>
          </w:tcPr>
          <w:p w14:paraId="78C5AF9B" w14:textId="29984028"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147</w:t>
            </w:r>
          </w:p>
        </w:tc>
        <w:tc>
          <w:tcPr>
            <w:tcW w:w="1167" w:type="dxa"/>
            <w:tcBorders>
              <w:bottom w:val="single" w:sz="12" w:space="0" w:color="auto"/>
            </w:tcBorders>
          </w:tcPr>
          <w:p w14:paraId="2F1A7F48" w14:textId="50E1F54E"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11</w:t>
            </w:r>
          </w:p>
        </w:tc>
        <w:tc>
          <w:tcPr>
            <w:tcW w:w="847" w:type="dxa"/>
            <w:tcBorders>
              <w:bottom w:val="single" w:sz="12" w:space="0" w:color="auto"/>
            </w:tcBorders>
          </w:tcPr>
          <w:p w14:paraId="52EED47A" w14:textId="078C82B6" w:rsidR="00667236" w:rsidRPr="00667236" w:rsidRDefault="00667236" w:rsidP="00667236">
            <w:pPr>
              <w:spacing w:after="0" w:line="240" w:lineRule="auto"/>
              <w:rPr>
                <w:rFonts w:cs="Calibri"/>
                <w:color w:val="000000"/>
                <w:sz w:val="20"/>
                <w:szCs w:val="20"/>
              </w:rPr>
            </w:pPr>
            <w:r w:rsidRPr="00667236">
              <w:rPr>
                <w:rFonts w:cs="Calibri"/>
                <w:color w:val="000000"/>
                <w:sz w:val="20"/>
                <w:szCs w:val="20"/>
              </w:rPr>
              <w:t>147</w:t>
            </w:r>
          </w:p>
        </w:tc>
        <w:tc>
          <w:tcPr>
            <w:tcW w:w="1167" w:type="dxa"/>
            <w:tcBorders>
              <w:bottom w:val="single" w:sz="12" w:space="0" w:color="auto"/>
            </w:tcBorders>
          </w:tcPr>
          <w:p w14:paraId="6E143E8C" w14:textId="347F3DA2" w:rsidR="00667236" w:rsidRPr="0030091F" w:rsidRDefault="00667236" w:rsidP="00667236">
            <w:pPr>
              <w:spacing w:after="0" w:line="240" w:lineRule="auto"/>
              <w:rPr>
                <w:rFonts w:cs="Calibri"/>
                <w:color w:val="000000"/>
                <w:sz w:val="20"/>
                <w:szCs w:val="20"/>
              </w:rPr>
            </w:pPr>
            <w:r w:rsidRPr="00667236">
              <w:rPr>
                <w:rFonts w:cs="Calibri"/>
                <w:color w:val="000000"/>
                <w:sz w:val="20"/>
                <w:szCs w:val="20"/>
              </w:rPr>
              <w:t>11</w:t>
            </w:r>
          </w:p>
        </w:tc>
      </w:tr>
    </w:tbl>
    <w:p w14:paraId="332016CF" w14:textId="1E7EAA46" w:rsidR="000B0238" w:rsidRDefault="00D83849" w:rsidP="004D5837">
      <w:pPr>
        <w:spacing w:after="0" w:line="360" w:lineRule="auto"/>
        <w:jc w:val="both"/>
        <w:rPr>
          <w:rFonts w:ascii="Times New Roman" w:hAnsi="Times New Roman"/>
          <w:sz w:val="24"/>
          <w:szCs w:val="24"/>
        </w:rPr>
      </w:pPr>
      <w:r>
        <w:rPr>
          <w:noProof/>
        </w:rPr>
        <w:lastRenderedPageBreak/>
        <w:drawing>
          <wp:inline distT="0" distB="0" distL="0" distR="0" wp14:anchorId="7C57051C" wp14:editId="3BB4F247">
            <wp:extent cx="5972175" cy="3024505"/>
            <wp:effectExtent l="0" t="0" r="0" b="4445"/>
            <wp:docPr id="1200774152" name="Chart 1">
              <a:extLst xmlns:a="http://schemas.openxmlformats.org/drawingml/2006/main">
                <a:ext uri="{FF2B5EF4-FFF2-40B4-BE49-F238E27FC236}">
                  <a16:creationId xmlns:a16="http://schemas.microsoft.com/office/drawing/2014/main" id="{EA637538-C623-4601-A4FB-23B892147B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7781288B" w14:textId="2011F959" w:rsidR="004D5837" w:rsidRPr="00C21CEF" w:rsidRDefault="004D5837" w:rsidP="004D5837">
      <w:pPr>
        <w:spacing w:after="0" w:line="240" w:lineRule="auto"/>
        <w:jc w:val="both"/>
        <w:rPr>
          <w:rFonts w:ascii="Times New Roman" w:hAnsi="Times New Roman"/>
          <w:sz w:val="24"/>
          <w:szCs w:val="24"/>
        </w:rPr>
      </w:pPr>
      <w:r w:rsidRPr="00C21CEF">
        <w:rPr>
          <w:rFonts w:ascii="Times New Roman" w:hAnsi="Times New Roman"/>
          <w:sz w:val="24"/>
          <w:szCs w:val="24"/>
        </w:rPr>
        <w:t>6.</w:t>
      </w:r>
      <w:r w:rsidR="00E63361">
        <w:rPr>
          <w:rFonts w:ascii="Times New Roman" w:hAnsi="Times New Roman"/>
          <w:sz w:val="24"/>
          <w:szCs w:val="24"/>
        </w:rPr>
        <w:t>15</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Žvejybos</w:t>
      </w:r>
      <w:r w:rsidRPr="00C21CEF">
        <w:rPr>
          <w:rFonts w:ascii="Times New Roman" w:hAnsi="Times New Roman"/>
          <w:sz w:val="24"/>
          <w:szCs w:val="24"/>
        </w:rPr>
        <w:t xml:space="preserve"> </w:t>
      </w:r>
      <w:r>
        <w:rPr>
          <w:rFonts w:ascii="Times New Roman" w:hAnsi="Times New Roman"/>
          <w:sz w:val="24"/>
          <w:szCs w:val="24"/>
        </w:rPr>
        <w:t>70-80 mm tinklais intensyvumas ir sterk</w:t>
      </w:r>
      <w:r w:rsidRPr="00C21CEF">
        <w:rPr>
          <w:rFonts w:ascii="Times New Roman" w:hAnsi="Times New Roman"/>
          <w:sz w:val="24"/>
          <w:szCs w:val="24"/>
        </w:rPr>
        <w:t>ų verslini</w:t>
      </w:r>
      <w:r>
        <w:rPr>
          <w:rFonts w:ascii="Times New Roman" w:hAnsi="Times New Roman"/>
          <w:sz w:val="24"/>
          <w:szCs w:val="24"/>
        </w:rPr>
        <w:t>ų</w:t>
      </w:r>
      <w:r w:rsidRPr="00C21CEF">
        <w:rPr>
          <w:rFonts w:ascii="Times New Roman" w:hAnsi="Times New Roman"/>
          <w:sz w:val="24"/>
          <w:szCs w:val="24"/>
        </w:rPr>
        <w:t xml:space="preserve"> </w:t>
      </w:r>
      <w:r>
        <w:rPr>
          <w:rFonts w:ascii="Times New Roman" w:hAnsi="Times New Roman"/>
          <w:sz w:val="24"/>
          <w:szCs w:val="24"/>
        </w:rPr>
        <w:t xml:space="preserve">sugavimų dalis laimikiuose (t) </w:t>
      </w:r>
      <w:r w:rsidRPr="00C21CEF">
        <w:rPr>
          <w:rFonts w:ascii="Times New Roman" w:hAnsi="Times New Roman"/>
          <w:sz w:val="24"/>
          <w:szCs w:val="24"/>
        </w:rPr>
        <w:t>skirtingais mėnesiais 201</w:t>
      </w:r>
      <w:r>
        <w:rPr>
          <w:rFonts w:ascii="Times New Roman" w:hAnsi="Times New Roman"/>
          <w:sz w:val="24"/>
          <w:szCs w:val="24"/>
        </w:rPr>
        <w:t>9</w:t>
      </w:r>
      <w:r w:rsidRPr="00C21CEF">
        <w:rPr>
          <w:rFonts w:ascii="Times New Roman" w:hAnsi="Times New Roman"/>
          <w:sz w:val="24"/>
          <w:szCs w:val="24"/>
        </w:rPr>
        <w:t>–202</w:t>
      </w:r>
      <w:r w:rsidR="00D83849">
        <w:rPr>
          <w:rFonts w:ascii="Times New Roman" w:hAnsi="Times New Roman"/>
          <w:sz w:val="24"/>
          <w:szCs w:val="24"/>
        </w:rPr>
        <w:t>4</w:t>
      </w:r>
      <w:r w:rsidRPr="00C21CEF">
        <w:rPr>
          <w:rFonts w:ascii="Times New Roman" w:hAnsi="Times New Roman"/>
          <w:sz w:val="24"/>
          <w:szCs w:val="24"/>
        </w:rPr>
        <w:t xml:space="preserve"> m.</w:t>
      </w:r>
    </w:p>
    <w:p w14:paraId="38659E63" w14:textId="2D7A144F" w:rsidR="000B0238" w:rsidRPr="00D83849" w:rsidRDefault="000B0238" w:rsidP="00160410">
      <w:pPr>
        <w:spacing w:after="0" w:line="360" w:lineRule="auto"/>
        <w:ind w:firstLine="539"/>
        <w:jc w:val="both"/>
        <w:rPr>
          <w:rFonts w:ascii="Times New Roman" w:hAnsi="Times New Roman"/>
          <w:sz w:val="24"/>
          <w:szCs w:val="24"/>
        </w:rPr>
      </w:pPr>
    </w:p>
    <w:p w14:paraId="176C32AA" w14:textId="0610CA6D" w:rsidR="000B0238" w:rsidRDefault="00D83849" w:rsidP="004D5837">
      <w:pPr>
        <w:spacing w:after="0" w:line="360" w:lineRule="auto"/>
        <w:jc w:val="both"/>
        <w:rPr>
          <w:rFonts w:ascii="Times New Roman" w:hAnsi="Times New Roman"/>
          <w:sz w:val="24"/>
          <w:szCs w:val="24"/>
        </w:rPr>
      </w:pPr>
      <w:r>
        <w:rPr>
          <w:noProof/>
        </w:rPr>
        <w:drawing>
          <wp:inline distT="0" distB="0" distL="0" distR="0" wp14:anchorId="4D3269E0" wp14:editId="5E2D5468">
            <wp:extent cx="5972175" cy="2937510"/>
            <wp:effectExtent l="0" t="0" r="0" b="0"/>
            <wp:docPr id="1669712862" name="Chart 1">
              <a:extLst xmlns:a="http://schemas.openxmlformats.org/drawingml/2006/main">
                <a:ext uri="{FF2B5EF4-FFF2-40B4-BE49-F238E27FC236}">
                  <a16:creationId xmlns:a16="http://schemas.microsoft.com/office/drawing/2014/main" id="{698CA1B8-6240-4617-A5E0-A67D883E5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30FD440C" w14:textId="0DFBEC23" w:rsidR="004D5837" w:rsidRPr="004D02DC" w:rsidRDefault="004D5837" w:rsidP="004D5837">
      <w:pPr>
        <w:spacing w:after="0" w:line="240" w:lineRule="auto"/>
        <w:jc w:val="both"/>
        <w:rPr>
          <w:rFonts w:ascii="Times New Roman" w:hAnsi="Times New Roman"/>
          <w:color w:val="000000" w:themeColor="text1"/>
          <w:sz w:val="24"/>
          <w:szCs w:val="24"/>
        </w:rPr>
      </w:pPr>
      <w:r w:rsidRPr="00C21CEF">
        <w:rPr>
          <w:rFonts w:ascii="Times New Roman" w:hAnsi="Times New Roman"/>
          <w:sz w:val="24"/>
          <w:szCs w:val="24"/>
        </w:rPr>
        <w:t>6.</w:t>
      </w:r>
      <w:r w:rsidR="00E63361">
        <w:rPr>
          <w:rFonts w:ascii="Times New Roman" w:hAnsi="Times New Roman"/>
          <w:sz w:val="24"/>
          <w:szCs w:val="24"/>
        </w:rPr>
        <w:t>16</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Žvejybos</w:t>
      </w:r>
      <w:r w:rsidRPr="00C21CEF">
        <w:rPr>
          <w:rFonts w:ascii="Times New Roman" w:hAnsi="Times New Roman"/>
          <w:sz w:val="24"/>
          <w:szCs w:val="24"/>
        </w:rPr>
        <w:t xml:space="preserve"> </w:t>
      </w:r>
      <w:r>
        <w:rPr>
          <w:rFonts w:ascii="Times New Roman" w:hAnsi="Times New Roman"/>
          <w:sz w:val="24"/>
          <w:szCs w:val="24"/>
        </w:rPr>
        <w:t>40-50 mm tinklais intensyvumas ir sterk</w:t>
      </w:r>
      <w:r w:rsidRPr="00C21CEF">
        <w:rPr>
          <w:rFonts w:ascii="Times New Roman" w:hAnsi="Times New Roman"/>
          <w:sz w:val="24"/>
          <w:szCs w:val="24"/>
        </w:rPr>
        <w:t>ų verslini</w:t>
      </w:r>
      <w:r>
        <w:rPr>
          <w:rFonts w:ascii="Times New Roman" w:hAnsi="Times New Roman"/>
          <w:sz w:val="24"/>
          <w:szCs w:val="24"/>
        </w:rPr>
        <w:t>ų</w:t>
      </w:r>
      <w:r w:rsidRPr="00C21CEF">
        <w:rPr>
          <w:rFonts w:ascii="Times New Roman" w:hAnsi="Times New Roman"/>
          <w:sz w:val="24"/>
          <w:szCs w:val="24"/>
        </w:rPr>
        <w:t xml:space="preserve"> </w:t>
      </w:r>
      <w:r>
        <w:rPr>
          <w:rFonts w:ascii="Times New Roman" w:hAnsi="Times New Roman"/>
          <w:sz w:val="24"/>
          <w:szCs w:val="24"/>
        </w:rPr>
        <w:t xml:space="preserve">sugavimų dalis laimikiuose (t) </w:t>
      </w:r>
      <w:r w:rsidRPr="00C21CEF">
        <w:rPr>
          <w:rFonts w:ascii="Times New Roman" w:hAnsi="Times New Roman"/>
          <w:sz w:val="24"/>
          <w:szCs w:val="24"/>
        </w:rPr>
        <w:t>skirtingais mėnesiais 201</w:t>
      </w:r>
      <w:r>
        <w:rPr>
          <w:rFonts w:ascii="Times New Roman" w:hAnsi="Times New Roman"/>
          <w:sz w:val="24"/>
          <w:szCs w:val="24"/>
        </w:rPr>
        <w:t>9</w:t>
      </w:r>
      <w:r w:rsidRPr="00C21CEF">
        <w:rPr>
          <w:rFonts w:ascii="Times New Roman" w:hAnsi="Times New Roman"/>
          <w:sz w:val="24"/>
          <w:szCs w:val="24"/>
        </w:rPr>
        <w:t>–</w:t>
      </w:r>
      <w:r w:rsidRPr="004D02DC">
        <w:rPr>
          <w:rFonts w:ascii="Times New Roman" w:hAnsi="Times New Roman"/>
          <w:color w:val="000000" w:themeColor="text1"/>
          <w:sz w:val="24"/>
          <w:szCs w:val="24"/>
        </w:rPr>
        <w:t>202</w:t>
      </w:r>
      <w:r w:rsidR="00D83849" w:rsidRPr="004D02DC">
        <w:rPr>
          <w:rFonts w:ascii="Times New Roman" w:hAnsi="Times New Roman"/>
          <w:color w:val="000000" w:themeColor="text1"/>
          <w:sz w:val="24"/>
          <w:szCs w:val="24"/>
        </w:rPr>
        <w:t>4</w:t>
      </w:r>
      <w:r w:rsidRPr="004D02DC">
        <w:rPr>
          <w:rFonts w:ascii="Times New Roman" w:hAnsi="Times New Roman"/>
          <w:color w:val="000000" w:themeColor="text1"/>
          <w:sz w:val="24"/>
          <w:szCs w:val="24"/>
        </w:rPr>
        <w:t xml:space="preserve"> m.</w:t>
      </w:r>
      <w:r w:rsidR="003B74FD" w:rsidRPr="004D02DC">
        <w:rPr>
          <w:rFonts w:ascii="Times New Roman" w:hAnsi="Times New Roman"/>
          <w:color w:val="000000" w:themeColor="text1"/>
          <w:sz w:val="24"/>
          <w:szCs w:val="24"/>
        </w:rPr>
        <w:t xml:space="preserve"> (nuo 2023 m. 45</w:t>
      </w:r>
      <w:r w:rsidR="00DF2EC9" w:rsidRPr="004D02DC">
        <w:rPr>
          <w:rFonts w:ascii="Times New Roman" w:hAnsi="Times New Roman"/>
          <w:color w:val="000000" w:themeColor="text1"/>
          <w:sz w:val="24"/>
          <w:szCs w:val="24"/>
        </w:rPr>
        <w:t>-50</w:t>
      </w:r>
      <w:r w:rsidR="003B74FD" w:rsidRPr="004D02DC">
        <w:rPr>
          <w:rFonts w:ascii="Times New Roman" w:hAnsi="Times New Roman"/>
          <w:color w:val="000000" w:themeColor="text1"/>
          <w:sz w:val="24"/>
          <w:szCs w:val="24"/>
        </w:rPr>
        <w:t xml:space="preserve"> mm)</w:t>
      </w:r>
      <w:r w:rsidR="004D02DC">
        <w:rPr>
          <w:rFonts w:ascii="Times New Roman" w:hAnsi="Times New Roman"/>
          <w:color w:val="000000" w:themeColor="text1"/>
          <w:sz w:val="24"/>
          <w:szCs w:val="24"/>
        </w:rPr>
        <w:t>.</w:t>
      </w:r>
    </w:p>
    <w:p w14:paraId="37BB70BC" w14:textId="47D2DBED" w:rsidR="000B0238" w:rsidRDefault="000B0238" w:rsidP="00160410">
      <w:pPr>
        <w:spacing w:after="0" w:line="360" w:lineRule="auto"/>
        <w:ind w:firstLine="539"/>
        <w:jc w:val="both"/>
        <w:rPr>
          <w:rFonts w:ascii="Times New Roman" w:hAnsi="Times New Roman"/>
          <w:sz w:val="24"/>
          <w:szCs w:val="24"/>
        </w:rPr>
      </w:pPr>
    </w:p>
    <w:p w14:paraId="7F4BE3F1" w14:textId="3B1AEB00" w:rsidR="003A7780" w:rsidRDefault="00C40D43" w:rsidP="006446B4">
      <w:pPr>
        <w:spacing w:after="0" w:line="360" w:lineRule="auto"/>
        <w:ind w:firstLine="539"/>
        <w:jc w:val="both"/>
        <w:rPr>
          <w:rFonts w:ascii="Times New Roman" w:hAnsi="Times New Roman"/>
          <w:sz w:val="24"/>
          <w:szCs w:val="24"/>
        </w:rPr>
      </w:pPr>
      <w:r w:rsidRPr="00821E78">
        <w:rPr>
          <w:rFonts w:ascii="Times New Roman" w:hAnsi="Times New Roman"/>
          <w:sz w:val="24"/>
          <w:szCs w:val="24"/>
        </w:rPr>
        <w:t>2019-202</w:t>
      </w:r>
      <w:r w:rsidR="00951C7D">
        <w:rPr>
          <w:rFonts w:ascii="Times New Roman" w:hAnsi="Times New Roman"/>
          <w:sz w:val="24"/>
          <w:szCs w:val="24"/>
        </w:rPr>
        <w:t>4</w:t>
      </w:r>
      <w:r w:rsidRPr="00821E78">
        <w:rPr>
          <w:rFonts w:ascii="Times New Roman" w:hAnsi="Times New Roman"/>
          <w:sz w:val="24"/>
          <w:szCs w:val="24"/>
        </w:rPr>
        <w:t xml:space="preserve"> m.</w:t>
      </w:r>
      <w:r w:rsidR="00530AFE" w:rsidRPr="00821E78">
        <w:rPr>
          <w:rFonts w:ascii="Times New Roman" w:hAnsi="Times New Roman"/>
          <w:sz w:val="24"/>
          <w:szCs w:val="24"/>
        </w:rPr>
        <w:t xml:space="preserve"> </w:t>
      </w:r>
      <w:r w:rsidR="000A3B25" w:rsidRPr="00821E78">
        <w:rPr>
          <w:rFonts w:ascii="Times New Roman" w:hAnsi="Times New Roman"/>
          <w:sz w:val="24"/>
          <w:szCs w:val="24"/>
        </w:rPr>
        <w:t xml:space="preserve">versliniuose </w:t>
      </w:r>
      <w:r w:rsidR="00530AFE" w:rsidRPr="00821E78">
        <w:rPr>
          <w:rFonts w:ascii="Times New Roman" w:hAnsi="Times New Roman"/>
          <w:sz w:val="24"/>
          <w:szCs w:val="24"/>
        </w:rPr>
        <w:t>7</w:t>
      </w:r>
      <w:r w:rsidRPr="00821E78">
        <w:rPr>
          <w:rFonts w:ascii="Times New Roman" w:hAnsi="Times New Roman"/>
          <w:sz w:val="24"/>
          <w:szCs w:val="24"/>
        </w:rPr>
        <w:t>0-</w:t>
      </w:r>
      <w:r w:rsidR="00530AFE" w:rsidRPr="00821E78">
        <w:rPr>
          <w:rFonts w:ascii="Times New Roman" w:hAnsi="Times New Roman"/>
          <w:sz w:val="24"/>
          <w:szCs w:val="24"/>
        </w:rPr>
        <w:t>8</w:t>
      </w:r>
      <w:r w:rsidRPr="00821E78">
        <w:rPr>
          <w:rFonts w:ascii="Times New Roman" w:hAnsi="Times New Roman"/>
          <w:sz w:val="24"/>
          <w:szCs w:val="24"/>
        </w:rPr>
        <w:t>0 mm tinkl</w:t>
      </w:r>
      <w:r w:rsidR="00530AFE" w:rsidRPr="00821E78">
        <w:rPr>
          <w:rFonts w:ascii="Times New Roman" w:hAnsi="Times New Roman"/>
          <w:sz w:val="24"/>
          <w:szCs w:val="24"/>
        </w:rPr>
        <w:t xml:space="preserve">ų </w:t>
      </w:r>
      <w:r w:rsidRPr="00821E78">
        <w:rPr>
          <w:rFonts w:ascii="Times New Roman" w:hAnsi="Times New Roman"/>
          <w:sz w:val="24"/>
          <w:szCs w:val="24"/>
        </w:rPr>
        <w:t xml:space="preserve">laimikiuose </w:t>
      </w:r>
      <w:r w:rsidR="00530AFE" w:rsidRPr="00821E78">
        <w:rPr>
          <w:rFonts w:ascii="Times New Roman" w:hAnsi="Times New Roman"/>
          <w:sz w:val="24"/>
          <w:szCs w:val="24"/>
        </w:rPr>
        <w:t>sterk</w:t>
      </w:r>
      <w:r w:rsidRPr="00821E78">
        <w:rPr>
          <w:rFonts w:ascii="Times New Roman" w:hAnsi="Times New Roman"/>
          <w:sz w:val="24"/>
          <w:szCs w:val="24"/>
        </w:rPr>
        <w:t xml:space="preserve">ai vidutiniškai sudarė </w:t>
      </w:r>
      <w:r w:rsidR="00951C7D">
        <w:rPr>
          <w:rFonts w:ascii="Times New Roman" w:hAnsi="Times New Roman"/>
          <w:sz w:val="24"/>
          <w:szCs w:val="24"/>
        </w:rPr>
        <w:t>8,7</w:t>
      </w:r>
      <w:r w:rsidR="009E0A89">
        <w:rPr>
          <w:rFonts w:ascii="Times New Roman" w:hAnsi="Times New Roman"/>
          <w:sz w:val="24"/>
          <w:szCs w:val="24"/>
        </w:rPr>
        <w:t>%</w:t>
      </w:r>
      <w:r w:rsidRPr="00821E78">
        <w:rPr>
          <w:rFonts w:ascii="Times New Roman" w:hAnsi="Times New Roman"/>
          <w:sz w:val="24"/>
          <w:szCs w:val="24"/>
        </w:rPr>
        <w:t xml:space="preserve">. Didžiausią dalį jie sudarė </w:t>
      </w:r>
      <w:r w:rsidR="00530AFE" w:rsidRPr="00821E78">
        <w:rPr>
          <w:rFonts w:ascii="Times New Roman" w:hAnsi="Times New Roman"/>
          <w:sz w:val="24"/>
          <w:szCs w:val="24"/>
        </w:rPr>
        <w:t>rugsėjo mėnesį, vidutiniškai 1</w:t>
      </w:r>
      <w:r w:rsidR="00951C7D">
        <w:rPr>
          <w:rFonts w:ascii="Times New Roman" w:hAnsi="Times New Roman"/>
          <w:sz w:val="24"/>
          <w:szCs w:val="24"/>
        </w:rPr>
        <w:t>5,2</w:t>
      </w:r>
      <w:r w:rsidR="009E0A89">
        <w:rPr>
          <w:rFonts w:ascii="Times New Roman" w:hAnsi="Times New Roman"/>
          <w:sz w:val="24"/>
          <w:szCs w:val="24"/>
        </w:rPr>
        <w:t>%</w:t>
      </w:r>
      <w:r w:rsidR="00530AFE" w:rsidRPr="00821E78">
        <w:rPr>
          <w:rFonts w:ascii="Times New Roman" w:hAnsi="Times New Roman"/>
          <w:sz w:val="24"/>
          <w:szCs w:val="24"/>
        </w:rPr>
        <w:t xml:space="preserve"> visų laimikių. Spalio, </w:t>
      </w:r>
      <w:r w:rsidRPr="00821E78">
        <w:rPr>
          <w:rFonts w:ascii="Times New Roman" w:hAnsi="Times New Roman"/>
          <w:sz w:val="24"/>
          <w:szCs w:val="24"/>
        </w:rPr>
        <w:t>lapkričio</w:t>
      </w:r>
      <w:r w:rsidR="00951C7D">
        <w:rPr>
          <w:rFonts w:ascii="Times New Roman" w:hAnsi="Times New Roman"/>
          <w:sz w:val="24"/>
          <w:szCs w:val="24"/>
        </w:rPr>
        <w:t>, gruodžio</w:t>
      </w:r>
      <w:r w:rsidRPr="00821E78">
        <w:rPr>
          <w:rFonts w:ascii="Times New Roman" w:hAnsi="Times New Roman"/>
          <w:sz w:val="24"/>
          <w:szCs w:val="24"/>
        </w:rPr>
        <w:t xml:space="preserve"> ir sausio mėnesiais</w:t>
      </w:r>
      <w:r w:rsidR="00530AFE" w:rsidRPr="00821E78">
        <w:rPr>
          <w:rFonts w:ascii="Times New Roman" w:hAnsi="Times New Roman"/>
          <w:sz w:val="24"/>
          <w:szCs w:val="24"/>
        </w:rPr>
        <w:t xml:space="preserve"> sterkų dalis bendruose laimikiuose buvo panaši ir vidutiniškai </w:t>
      </w:r>
      <w:r w:rsidRPr="00821E78">
        <w:rPr>
          <w:rFonts w:ascii="Times New Roman" w:hAnsi="Times New Roman"/>
          <w:sz w:val="24"/>
          <w:szCs w:val="24"/>
        </w:rPr>
        <w:t xml:space="preserve">siekė </w:t>
      </w:r>
      <w:r w:rsidR="00530AFE" w:rsidRPr="00821E78">
        <w:rPr>
          <w:rFonts w:ascii="Times New Roman" w:hAnsi="Times New Roman"/>
          <w:sz w:val="24"/>
          <w:szCs w:val="24"/>
        </w:rPr>
        <w:lastRenderedPageBreak/>
        <w:t>1</w:t>
      </w:r>
      <w:r w:rsidR="00CF0040">
        <w:rPr>
          <w:rFonts w:ascii="Times New Roman" w:hAnsi="Times New Roman"/>
          <w:sz w:val="24"/>
          <w:szCs w:val="24"/>
        </w:rPr>
        <w:t>1,1</w:t>
      </w:r>
      <w:r w:rsidR="009E0A89">
        <w:rPr>
          <w:rFonts w:ascii="Times New Roman" w:hAnsi="Times New Roman"/>
          <w:sz w:val="24"/>
          <w:szCs w:val="24"/>
        </w:rPr>
        <w:t>%</w:t>
      </w:r>
      <w:r w:rsidRPr="00821E78">
        <w:rPr>
          <w:rFonts w:ascii="Times New Roman" w:hAnsi="Times New Roman"/>
          <w:sz w:val="24"/>
          <w:szCs w:val="24"/>
        </w:rPr>
        <w:t xml:space="preserve"> (6.</w:t>
      </w:r>
      <w:r w:rsidR="00F55EDA" w:rsidRPr="00821E78">
        <w:rPr>
          <w:rFonts w:ascii="Times New Roman" w:hAnsi="Times New Roman"/>
          <w:sz w:val="24"/>
          <w:szCs w:val="24"/>
        </w:rPr>
        <w:t>1</w:t>
      </w:r>
      <w:r w:rsidR="00F55EDA">
        <w:rPr>
          <w:rFonts w:ascii="Times New Roman" w:hAnsi="Times New Roman"/>
          <w:sz w:val="24"/>
          <w:szCs w:val="24"/>
        </w:rPr>
        <w:t>5</w:t>
      </w:r>
      <w:r w:rsidR="00F55EDA" w:rsidRPr="00821E78">
        <w:rPr>
          <w:rFonts w:ascii="Times New Roman" w:hAnsi="Times New Roman"/>
          <w:sz w:val="24"/>
          <w:szCs w:val="24"/>
        </w:rPr>
        <w:t xml:space="preserve"> </w:t>
      </w:r>
      <w:r w:rsidRPr="00821E78">
        <w:rPr>
          <w:rFonts w:ascii="Times New Roman" w:hAnsi="Times New Roman"/>
          <w:sz w:val="24"/>
          <w:szCs w:val="24"/>
        </w:rPr>
        <w:t>pav.).</w:t>
      </w:r>
      <w:r w:rsidR="00530AFE" w:rsidRPr="00821E78">
        <w:rPr>
          <w:rFonts w:ascii="Times New Roman" w:hAnsi="Times New Roman"/>
          <w:sz w:val="24"/>
          <w:szCs w:val="24"/>
        </w:rPr>
        <w:t xml:space="preserve"> 40-50 mm</w:t>
      </w:r>
      <w:r w:rsidR="00DF2EC9">
        <w:rPr>
          <w:rFonts w:ascii="Times New Roman" w:hAnsi="Times New Roman"/>
          <w:sz w:val="24"/>
          <w:szCs w:val="24"/>
        </w:rPr>
        <w:t xml:space="preserve"> (nuo 2023</w:t>
      </w:r>
      <w:r w:rsidR="00B51863">
        <w:rPr>
          <w:rFonts w:ascii="Times New Roman" w:hAnsi="Times New Roman"/>
          <w:sz w:val="24"/>
          <w:szCs w:val="24"/>
        </w:rPr>
        <w:t xml:space="preserve"> m.</w:t>
      </w:r>
      <w:r w:rsidR="00DF2EC9">
        <w:rPr>
          <w:rFonts w:ascii="Times New Roman" w:hAnsi="Times New Roman"/>
          <w:sz w:val="24"/>
          <w:szCs w:val="24"/>
        </w:rPr>
        <w:t xml:space="preserve"> 45-50mm)</w:t>
      </w:r>
      <w:r w:rsidR="00530AFE" w:rsidRPr="00821E78">
        <w:rPr>
          <w:rFonts w:ascii="Times New Roman" w:hAnsi="Times New Roman"/>
          <w:sz w:val="24"/>
          <w:szCs w:val="24"/>
        </w:rPr>
        <w:t xml:space="preserve"> tinklų laimikiuose sterkai vidutiniškai sudarė 1</w:t>
      </w:r>
      <w:r w:rsidR="00951C7D">
        <w:rPr>
          <w:rFonts w:ascii="Times New Roman" w:hAnsi="Times New Roman"/>
          <w:sz w:val="24"/>
          <w:szCs w:val="24"/>
        </w:rPr>
        <w:t>6,4</w:t>
      </w:r>
      <w:r w:rsidR="009E0A89">
        <w:rPr>
          <w:rFonts w:ascii="Times New Roman" w:hAnsi="Times New Roman"/>
          <w:sz w:val="24"/>
          <w:szCs w:val="24"/>
        </w:rPr>
        <w:t>%</w:t>
      </w:r>
      <w:r w:rsidR="00530AFE" w:rsidRPr="00821E78">
        <w:rPr>
          <w:rFonts w:ascii="Times New Roman" w:hAnsi="Times New Roman"/>
          <w:sz w:val="24"/>
          <w:szCs w:val="24"/>
        </w:rPr>
        <w:t xml:space="preserve">. Didžiausią dalį jie sudarė rugsėjo mėnesį, vidutiniškai </w:t>
      </w:r>
      <w:r w:rsidR="00707C8F">
        <w:rPr>
          <w:rFonts w:ascii="Times New Roman" w:hAnsi="Times New Roman"/>
          <w:sz w:val="24"/>
          <w:szCs w:val="24"/>
        </w:rPr>
        <w:t>49,</w:t>
      </w:r>
      <w:r w:rsidR="00951C7D">
        <w:rPr>
          <w:rFonts w:ascii="Times New Roman" w:hAnsi="Times New Roman"/>
          <w:sz w:val="24"/>
          <w:szCs w:val="24"/>
        </w:rPr>
        <w:t>4</w:t>
      </w:r>
      <w:r w:rsidR="009E0A89">
        <w:rPr>
          <w:rFonts w:ascii="Times New Roman" w:hAnsi="Times New Roman"/>
          <w:sz w:val="24"/>
          <w:szCs w:val="24"/>
        </w:rPr>
        <w:t>%</w:t>
      </w:r>
      <w:r w:rsidR="00530AFE" w:rsidRPr="00821E78">
        <w:rPr>
          <w:rFonts w:ascii="Times New Roman" w:hAnsi="Times New Roman"/>
          <w:sz w:val="24"/>
          <w:szCs w:val="24"/>
        </w:rPr>
        <w:t xml:space="preserve"> visų laimikių.</w:t>
      </w:r>
      <w:r w:rsidR="00530AFE" w:rsidRPr="00EE24D4">
        <w:rPr>
          <w:rFonts w:ascii="Times New Roman" w:hAnsi="Times New Roman"/>
          <w:sz w:val="24"/>
          <w:szCs w:val="24"/>
        </w:rPr>
        <w:t xml:space="preserve"> </w:t>
      </w:r>
      <w:r w:rsidR="00530AFE">
        <w:rPr>
          <w:rFonts w:ascii="Times New Roman" w:hAnsi="Times New Roman"/>
          <w:sz w:val="24"/>
          <w:szCs w:val="24"/>
        </w:rPr>
        <w:t xml:space="preserve">Spalio mėnesį sterkų dalis bendruose laimikiuose vidutiniškai siekė </w:t>
      </w:r>
      <w:r w:rsidR="00951C7D">
        <w:rPr>
          <w:rFonts w:ascii="Times New Roman" w:hAnsi="Times New Roman"/>
          <w:sz w:val="24"/>
          <w:szCs w:val="24"/>
        </w:rPr>
        <w:t>20,4</w:t>
      </w:r>
      <w:r w:rsidR="009E0A89">
        <w:rPr>
          <w:rFonts w:ascii="Times New Roman" w:hAnsi="Times New Roman"/>
          <w:sz w:val="24"/>
          <w:szCs w:val="24"/>
        </w:rPr>
        <w:t>%</w:t>
      </w:r>
      <w:r w:rsidR="00530AFE">
        <w:rPr>
          <w:rFonts w:ascii="Times New Roman" w:hAnsi="Times New Roman"/>
          <w:sz w:val="24"/>
          <w:szCs w:val="24"/>
        </w:rPr>
        <w:t xml:space="preserve"> (6.</w:t>
      </w:r>
      <w:r w:rsidR="00F55EDA">
        <w:rPr>
          <w:rFonts w:ascii="Times New Roman" w:hAnsi="Times New Roman"/>
          <w:sz w:val="24"/>
          <w:szCs w:val="24"/>
        </w:rPr>
        <w:t xml:space="preserve">16 </w:t>
      </w:r>
      <w:r w:rsidR="00530AFE">
        <w:rPr>
          <w:rFonts w:ascii="Times New Roman" w:hAnsi="Times New Roman"/>
          <w:sz w:val="24"/>
          <w:szCs w:val="24"/>
        </w:rPr>
        <w:t xml:space="preserve">pav.). </w:t>
      </w:r>
    </w:p>
    <w:p w14:paraId="27F04355" w14:textId="16EEC2B9" w:rsidR="00BF5A67" w:rsidRDefault="00D211AA" w:rsidP="00BF5A67">
      <w:pPr>
        <w:spacing w:after="0" w:line="360" w:lineRule="auto"/>
        <w:jc w:val="both"/>
        <w:rPr>
          <w:rFonts w:ascii="Times New Roman" w:hAnsi="Times New Roman"/>
          <w:sz w:val="24"/>
          <w:szCs w:val="24"/>
        </w:rPr>
      </w:pPr>
      <w:r>
        <w:rPr>
          <w:noProof/>
        </w:rPr>
        <w:drawing>
          <wp:inline distT="0" distB="0" distL="0" distR="0" wp14:anchorId="60B0FF2F" wp14:editId="2AF82DE0">
            <wp:extent cx="5972175" cy="3134360"/>
            <wp:effectExtent l="0" t="0" r="0" b="8890"/>
            <wp:docPr id="1261716201" name="Chart 1">
              <a:extLst xmlns:a="http://schemas.openxmlformats.org/drawingml/2006/main">
                <a:ext uri="{FF2B5EF4-FFF2-40B4-BE49-F238E27FC236}">
                  <a16:creationId xmlns:a16="http://schemas.microsoft.com/office/drawing/2014/main" id="{97F43FCE-630D-4E77-9A11-5CDF32C30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4EE57AC0" w14:textId="7F382C34" w:rsidR="00BF5A67" w:rsidRDefault="00BF5A67" w:rsidP="00BF5A67">
      <w:pPr>
        <w:spacing w:after="0" w:line="240" w:lineRule="auto"/>
        <w:jc w:val="both"/>
        <w:rPr>
          <w:rFonts w:ascii="Times New Roman" w:hAnsi="Times New Roman"/>
          <w:sz w:val="24"/>
          <w:szCs w:val="24"/>
        </w:rPr>
      </w:pPr>
      <w:r w:rsidRPr="00C21CEF">
        <w:rPr>
          <w:rFonts w:ascii="Times New Roman" w:hAnsi="Times New Roman"/>
          <w:sz w:val="24"/>
          <w:szCs w:val="24"/>
        </w:rPr>
        <w:t>6.</w:t>
      </w:r>
      <w:r w:rsidR="00E63361">
        <w:rPr>
          <w:rFonts w:ascii="Times New Roman" w:hAnsi="Times New Roman"/>
          <w:sz w:val="24"/>
          <w:szCs w:val="24"/>
        </w:rPr>
        <w:t>17</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Neverslinio dydžio sterk</w:t>
      </w:r>
      <w:r w:rsidRPr="00C21CEF">
        <w:rPr>
          <w:rFonts w:ascii="Times New Roman" w:hAnsi="Times New Roman"/>
          <w:sz w:val="24"/>
          <w:szCs w:val="24"/>
        </w:rPr>
        <w:t xml:space="preserve">ų </w:t>
      </w:r>
      <w:r>
        <w:rPr>
          <w:rFonts w:ascii="Times New Roman" w:hAnsi="Times New Roman"/>
          <w:sz w:val="24"/>
          <w:szCs w:val="24"/>
        </w:rPr>
        <w:t xml:space="preserve">vidutiniai </w:t>
      </w:r>
      <w:r w:rsidRPr="00C21CEF">
        <w:rPr>
          <w:rFonts w:ascii="Times New Roman" w:hAnsi="Times New Roman"/>
          <w:sz w:val="24"/>
          <w:szCs w:val="24"/>
        </w:rPr>
        <w:t>laimiki</w:t>
      </w:r>
      <w:r>
        <w:rPr>
          <w:rFonts w:ascii="Times New Roman" w:hAnsi="Times New Roman"/>
          <w:sz w:val="24"/>
          <w:szCs w:val="24"/>
        </w:rPr>
        <w:t>ai</w:t>
      </w:r>
      <w:r w:rsidRPr="00C21CEF">
        <w:rPr>
          <w:rFonts w:ascii="Times New Roman" w:hAnsi="Times New Roman"/>
          <w:sz w:val="24"/>
          <w:szCs w:val="24"/>
        </w:rPr>
        <w:t xml:space="preserve"> </w:t>
      </w:r>
      <w:r>
        <w:rPr>
          <w:rFonts w:ascii="Times New Roman" w:hAnsi="Times New Roman"/>
          <w:sz w:val="24"/>
          <w:szCs w:val="24"/>
        </w:rPr>
        <w:t xml:space="preserve">per mėnesį </w:t>
      </w:r>
      <w:r w:rsidRPr="00C21CEF">
        <w:rPr>
          <w:rFonts w:ascii="Times New Roman" w:hAnsi="Times New Roman"/>
          <w:sz w:val="24"/>
          <w:szCs w:val="24"/>
        </w:rPr>
        <w:t xml:space="preserve">Kuršių mariose </w:t>
      </w:r>
      <w:r>
        <w:rPr>
          <w:rFonts w:ascii="Times New Roman" w:hAnsi="Times New Roman"/>
          <w:sz w:val="24"/>
          <w:szCs w:val="24"/>
        </w:rPr>
        <w:t>2019-202</w:t>
      </w:r>
      <w:r w:rsidR="00D211AA">
        <w:rPr>
          <w:rFonts w:ascii="Times New Roman" w:hAnsi="Times New Roman"/>
          <w:sz w:val="24"/>
          <w:szCs w:val="24"/>
        </w:rPr>
        <w:t>4</w:t>
      </w:r>
      <w:r>
        <w:rPr>
          <w:rFonts w:ascii="Times New Roman" w:hAnsi="Times New Roman"/>
          <w:sz w:val="24"/>
          <w:szCs w:val="24"/>
        </w:rPr>
        <w:t xml:space="preserve"> m.</w:t>
      </w:r>
    </w:p>
    <w:p w14:paraId="0AB8BB73" w14:textId="77777777" w:rsidR="00BF5A67" w:rsidRDefault="00BF5A67" w:rsidP="00160410">
      <w:pPr>
        <w:spacing w:after="0" w:line="360" w:lineRule="auto"/>
        <w:ind w:firstLine="539"/>
        <w:jc w:val="both"/>
        <w:rPr>
          <w:rFonts w:ascii="Times New Roman" w:hAnsi="Times New Roman"/>
          <w:sz w:val="24"/>
          <w:szCs w:val="24"/>
        </w:rPr>
      </w:pPr>
    </w:p>
    <w:p w14:paraId="26B9CE58" w14:textId="6B8548B4" w:rsidR="006446B4" w:rsidRPr="00810630" w:rsidRDefault="00D81197" w:rsidP="00EE5F93">
      <w:pPr>
        <w:spacing w:after="0" w:line="360" w:lineRule="auto"/>
        <w:ind w:firstLine="539"/>
        <w:jc w:val="both"/>
        <w:rPr>
          <w:rFonts w:ascii="Times New Roman" w:hAnsi="Times New Roman"/>
          <w:sz w:val="24"/>
          <w:szCs w:val="24"/>
        </w:rPr>
      </w:pPr>
      <w:r w:rsidRPr="00AD630A">
        <w:rPr>
          <w:rFonts w:ascii="Times New Roman" w:hAnsi="Times New Roman"/>
          <w:sz w:val="24"/>
          <w:szCs w:val="24"/>
        </w:rPr>
        <w:t>2019-202</w:t>
      </w:r>
      <w:r w:rsidR="00F02F19">
        <w:rPr>
          <w:rFonts w:ascii="Times New Roman" w:hAnsi="Times New Roman"/>
          <w:sz w:val="24"/>
          <w:szCs w:val="24"/>
        </w:rPr>
        <w:t>4</w:t>
      </w:r>
      <w:r w:rsidRPr="00AD630A">
        <w:rPr>
          <w:rFonts w:ascii="Times New Roman" w:hAnsi="Times New Roman"/>
          <w:sz w:val="24"/>
          <w:szCs w:val="24"/>
        </w:rPr>
        <w:t xml:space="preserve"> m. </w:t>
      </w:r>
      <w:r w:rsidR="00AD630A" w:rsidRPr="00AD630A">
        <w:rPr>
          <w:rFonts w:ascii="Times New Roman" w:hAnsi="Times New Roman"/>
          <w:sz w:val="24"/>
          <w:szCs w:val="24"/>
        </w:rPr>
        <w:t xml:space="preserve">verslinėje statistikoje buvo deklaruota </w:t>
      </w:r>
      <w:r w:rsidR="00AD630A" w:rsidRPr="00810630">
        <w:rPr>
          <w:rFonts w:ascii="Times New Roman" w:hAnsi="Times New Roman"/>
          <w:sz w:val="24"/>
          <w:szCs w:val="24"/>
        </w:rPr>
        <w:t>vidutiniškai 1,</w:t>
      </w:r>
      <w:r w:rsidR="007A048B" w:rsidRPr="00810630">
        <w:rPr>
          <w:rFonts w:ascii="Times New Roman" w:hAnsi="Times New Roman"/>
          <w:sz w:val="24"/>
          <w:szCs w:val="24"/>
        </w:rPr>
        <w:t>9</w:t>
      </w:r>
      <w:r w:rsidR="00AD630A" w:rsidRPr="00810630">
        <w:rPr>
          <w:rFonts w:ascii="Times New Roman" w:hAnsi="Times New Roman"/>
          <w:sz w:val="24"/>
          <w:szCs w:val="24"/>
        </w:rPr>
        <w:t xml:space="preserve"> t neverslinio dydžio sterkų priegauda, </w:t>
      </w:r>
      <w:r w:rsidR="00251D37" w:rsidRPr="00810630">
        <w:rPr>
          <w:rFonts w:ascii="Times New Roman" w:hAnsi="Times New Roman"/>
          <w:sz w:val="24"/>
          <w:szCs w:val="24"/>
        </w:rPr>
        <w:t>2,</w:t>
      </w:r>
      <w:r w:rsidR="007A048B" w:rsidRPr="00810630">
        <w:rPr>
          <w:rFonts w:ascii="Times New Roman" w:hAnsi="Times New Roman"/>
          <w:sz w:val="24"/>
          <w:szCs w:val="24"/>
        </w:rPr>
        <w:t>9</w:t>
      </w:r>
      <w:r w:rsidR="009E0A89" w:rsidRPr="00810630">
        <w:rPr>
          <w:rFonts w:ascii="Times New Roman" w:hAnsi="Times New Roman"/>
          <w:sz w:val="24"/>
          <w:szCs w:val="24"/>
        </w:rPr>
        <w:t>%</w:t>
      </w:r>
      <w:r w:rsidR="00AD630A" w:rsidRPr="00810630">
        <w:rPr>
          <w:rFonts w:ascii="Times New Roman" w:hAnsi="Times New Roman"/>
          <w:sz w:val="24"/>
          <w:szCs w:val="24"/>
        </w:rPr>
        <w:t xml:space="preserve"> visų sterkų laimikių. 2019-202</w:t>
      </w:r>
      <w:r w:rsidR="007A048B" w:rsidRPr="00810630">
        <w:rPr>
          <w:rFonts w:ascii="Times New Roman" w:hAnsi="Times New Roman"/>
          <w:sz w:val="24"/>
          <w:szCs w:val="24"/>
        </w:rPr>
        <w:t>4</w:t>
      </w:r>
      <w:r w:rsidR="00AD630A" w:rsidRPr="00810630">
        <w:rPr>
          <w:rFonts w:ascii="Times New Roman" w:hAnsi="Times New Roman"/>
          <w:sz w:val="24"/>
          <w:szCs w:val="24"/>
        </w:rPr>
        <w:t xml:space="preserve"> m. </w:t>
      </w:r>
      <w:r w:rsidR="00BF5A67" w:rsidRPr="00810630">
        <w:rPr>
          <w:rFonts w:ascii="Times New Roman" w:hAnsi="Times New Roman"/>
          <w:sz w:val="24"/>
          <w:szCs w:val="24"/>
        </w:rPr>
        <w:t xml:space="preserve">daugiausia deklaruota neverslinių sterkų </w:t>
      </w:r>
      <w:r w:rsidR="00F14BB4" w:rsidRPr="00810630">
        <w:rPr>
          <w:rFonts w:ascii="Times New Roman" w:hAnsi="Times New Roman"/>
          <w:sz w:val="24"/>
          <w:szCs w:val="24"/>
        </w:rPr>
        <w:t>rugsėjo mėnesį (vidutiniškai 0,</w:t>
      </w:r>
      <w:r w:rsidR="007A048B" w:rsidRPr="00810630">
        <w:rPr>
          <w:rFonts w:ascii="Times New Roman" w:hAnsi="Times New Roman"/>
          <w:sz w:val="24"/>
          <w:szCs w:val="24"/>
        </w:rPr>
        <w:t>59</w:t>
      </w:r>
      <w:r w:rsidR="00F14BB4" w:rsidRPr="00810630">
        <w:rPr>
          <w:rFonts w:ascii="Times New Roman" w:hAnsi="Times New Roman"/>
          <w:sz w:val="24"/>
          <w:szCs w:val="24"/>
        </w:rPr>
        <w:t xml:space="preserve"> t), </w:t>
      </w:r>
      <w:r w:rsidR="007A048B" w:rsidRPr="00810630">
        <w:rPr>
          <w:rFonts w:ascii="Times New Roman" w:hAnsi="Times New Roman"/>
          <w:sz w:val="24"/>
          <w:szCs w:val="24"/>
        </w:rPr>
        <w:t>2,3</w:t>
      </w:r>
      <w:r w:rsidR="009E0A89" w:rsidRPr="00810630">
        <w:rPr>
          <w:rFonts w:ascii="Times New Roman" w:hAnsi="Times New Roman"/>
          <w:sz w:val="24"/>
          <w:szCs w:val="24"/>
        </w:rPr>
        <w:t>%</w:t>
      </w:r>
      <w:r w:rsidR="00F14BB4" w:rsidRPr="00810630">
        <w:rPr>
          <w:rFonts w:ascii="Times New Roman" w:hAnsi="Times New Roman"/>
          <w:sz w:val="24"/>
          <w:szCs w:val="24"/>
        </w:rPr>
        <w:t xml:space="preserve"> visų sterkų laimikių </w:t>
      </w:r>
      <w:r w:rsidR="006446B4" w:rsidRPr="00810630">
        <w:rPr>
          <w:rFonts w:ascii="Times New Roman" w:hAnsi="Times New Roman"/>
          <w:sz w:val="24"/>
          <w:szCs w:val="24"/>
        </w:rPr>
        <w:t>(6.</w:t>
      </w:r>
      <w:r w:rsidR="00F55EDA" w:rsidRPr="00810630">
        <w:rPr>
          <w:rFonts w:ascii="Times New Roman" w:hAnsi="Times New Roman"/>
          <w:sz w:val="24"/>
          <w:szCs w:val="24"/>
        </w:rPr>
        <w:t xml:space="preserve">17 </w:t>
      </w:r>
      <w:r w:rsidR="006446B4" w:rsidRPr="00810630">
        <w:rPr>
          <w:rFonts w:ascii="Times New Roman" w:hAnsi="Times New Roman"/>
          <w:sz w:val="24"/>
          <w:szCs w:val="24"/>
        </w:rPr>
        <w:t>pav.)</w:t>
      </w:r>
      <w:r w:rsidR="00F14BB4" w:rsidRPr="00810630">
        <w:rPr>
          <w:rFonts w:ascii="Times New Roman" w:hAnsi="Times New Roman"/>
          <w:sz w:val="24"/>
          <w:szCs w:val="24"/>
        </w:rPr>
        <w:t xml:space="preserve">. </w:t>
      </w:r>
      <w:r w:rsidR="007A048B" w:rsidRPr="00810630">
        <w:rPr>
          <w:rFonts w:ascii="Times New Roman" w:hAnsi="Times New Roman"/>
          <w:sz w:val="24"/>
          <w:szCs w:val="24"/>
        </w:rPr>
        <w:t>51,</w:t>
      </w:r>
      <w:r w:rsidR="00EE5F93" w:rsidRPr="00810630">
        <w:rPr>
          <w:rFonts w:ascii="Times New Roman" w:hAnsi="Times New Roman"/>
          <w:sz w:val="24"/>
          <w:szCs w:val="24"/>
        </w:rPr>
        <w:t>4</w:t>
      </w:r>
      <w:r w:rsidR="009E0A89" w:rsidRPr="00810630">
        <w:rPr>
          <w:rFonts w:ascii="Times New Roman" w:hAnsi="Times New Roman"/>
          <w:sz w:val="24"/>
          <w:szCs w:val="24"/>
        </w:rPr>
        <w:t>%</w:t>
      </w:r>
      <w:r w:rsidR="00F14BB4" w:rsidRPr="00810630">
        <w:rPr>
          <w:rFonts w:ascii="Times New Roman" w:hAnsi="Times New Roman"/>
          <w:sz w:val="24"/>
          <w:szCs w:val="24"/>
        </w:rPr>
        <w:t xml:space="preserve"> neverslinių sterkų laimikių sugauta </w:t>
      </w:r>
      <w:r w:rsidR="00EE5F93" w:rsidRPr="00810630">
        <w:rPr>
          <w:rFonts w:ascii="Times New Roman" w:hAnsi="Times New Roman"/>
          <w:sz w:val="24"/>
          <w:szCs w:val="24"/>
        </w:rPr>
        <w:t xml:space="preserve">marinėmis gaudyklėmis </w:t>
      </w:r>
      <w:r w:rsidR="007A048B" w:rsidRPr="00810630">
        <w:rPr>
          <w:rFonts w:ascii="Times New Roman" w:hAnsi="Times New Roman"/>
          <w:sz w:val="24"/>
          <w:szCs w:val="24"/>
        </w:rPr>
        <w:t xml:space="preserve">, </w:t>
      </w:r>
      <w:r w:rsidR="00EE5F93" w:rsidRPr="00810630">
        <w:rPr>
          <w:rFonts w:ascii="Times New Roman" w:hAnsi="Times New Roman"/>
          <w:sz w:val="24"/>
          <w:szCs w:val="24"/>
        </w:rPr>
        <w:t>40-50 mm nuo 2023 m</w:t>
      </w:r>
      <w:r w:rsidR="00EE5F93" w:rsidRPr="00810630">
        <w:rPr>
          <w:rFonts w:ascii="Times New Roman" w:hAnsi="Times New Roman"/>
          <w:color w:val="000000" w:themeColor="text1"/>
          <w:sz w:val="24"/>
          <w:szCs w:val="24"/>
        </w:rPr>
        <w:t xml:space="preserve">. 45-50 mm) </w:t>
      </w:r>
      <w:r w:rsidR="00EE5F93" w:rsidRPr="00810630">
        <w:rPr>
          <w:rFonts w:ascii="Times New Roman" w:hAnsi="Times New Roman"/>
          <w:sz w:val="24"/>
          <w:szCs w:val="24"/>
        </w:rPr>
        <w:t xml:space="preserve">tinklais </w:t>
      </w:r>
      <w:r w:rsidR="007A048B" w:rsidRPr="00810630">
        <w:rPr>
          <w:rFonts w:ascii="Times New Roman" w:hAnsi="Times New Roman"/>
          <w:sz w:val="24"/>
          <w:szCs w:val="24"/>
        </w:rPr>
        <w:t>ir stambiaakėmis gaudyklėmis sugaunama 42,</w:t>
      </w:r>
      <w:r w:rsidR="00EE5F93" w:rsidRPr="00810630">
        <w:rPr>
          <w:rFonts w:ascii="Times New Roman" w:hAnsi="Times New Roman"/>
          <w:sz w:val="24"/>
          <w:szCs w:val="24"/>
        </w:rPr>
        <w:t>5</w:t>
      </w:r>
      <w:r w:rsidR="007A048B" w:rsidRPr="00810630">
        <w:rPr>
          <w:rFonts w:ascii="Times New Roman" w:hAnsi="Times New Roman"/>
          <w:sz w:val="24"/>
          <w:szCs w:val="24"/>
        </w:rPr>
        <w:t>%</w:t>
      </w:r>
      <w:r w:rsidR="00EE5F93" w:rsidRPr="00810630">
        <w:rPr>
          <w:rFonts w:ascii="Times New Roman" w:hAnsi="Times New Roman"/>
          <w:sz w:val="24"/>
          <w:szCs w:val="24"/>
        </w:rPr>
        <w:t xml:space="preserve"> (atitinkamai 21,2% ir 21,4%)</w:t>
      </w:r>
      <w:r w:rsidR="00810630" w:rsidRPr="00810630">
        <w:rPr>
          <w:rFonts w:ascii="Times New Roman" w:hAnsi="Times New Roman"/>
          <w:sz w:val="24"/>
          <w:szCs w:val="24"/>
        </w:rPr>
        <w:t>.</w:t>
      </w:r>
      <w:r w:rsidR="00F14BB4" w:rsidRPr="00810630">
        <w:rPr>
          <w:rFonts w:ascii="Times New Roman" w:hAnsi="Times New Roman"/>
          <w:sz w:val="24"/>
          <w:szCs w:val="24"/>
        </w:rPr>
        <w:t xml:space="preserve"> 202</w:t>
      </w:r>
      <w:r w:rsidR="007A048B" w:rsidRPr="00810630">
        <w:rPr>
          <w:rFonts w:ascii="Times New Roman" w:hAnsi="Times New Roman"/>
          <w:sz w:val="24"/>
          <w:szCs w:val="24"/>
        </w:rPr>
        <w:t>5</w:t>
      </w:r>
      <w:r w:rsidR="00F14BB4" w:rsidRPr="00810630">
        <w:rPr>
          <w:rFonts w:ascii="Times New Roman" w:hAnsi="Times New Roman"/>
          <w:sz w:val="24"/>
          <w:szCs w:val="24"/>
        </w:rPr>
        <w:t xml:space="preserve"> m. sausio-spalio mėnesiais buvo deklaruota </w:t>
      </w:r>
      <w:r w:rsidR="00666320" w:rsidRPr="00810630">
        <w:rPr>
          <w:rFonts w:ascii="Times New Roman" w:hAnsi="Times New Roman"/>
          <w:sz w:val="24"/>
          <w:szCs w:val="24"/>
        </w:rPr>
        <w:t>2,5</w:t>
      </w:r>
      <w:r w:rsidR="00F14BB4" w:rsidRPr="00810630">
        <w:rPr>
          <w:rFonts w:ascii="Times New Roman" w:hAnsi="Times New Roman"/>
          <w:sz w:val="24"/>
          <w:szCs w:val="24"/>
        </w:rPr>
        <w:t xml:space="preserve"> t sterkų priegauda, </w:t>
      </w:r>
      <w:r w:rsidR="00C718F0" w:rsidRPr="00810630">
        <w:rPr>
          <w:rFonts w:ascii="Times New Roman" w:hAnsi="Times New Roman"/>
          <w:sz w:val="24"/>
          <w:szCs w:val="24"/>
        </w:rPr>
        <w:t>8</w:t>
      </w:r>
      <w:r w:rsidR="00666320" w:rsidRPr="00810630">
        <w:rPr>
          <w:rFonts w:ascii="Times New Roman" w:hAnsi="Times New Roman"/>
          <w:sz w:val="24"/>
          <w:szCs w:val="24"/>
        </w:rPr>
        <w:t>0,1</w:t>
      </w:r>
      <w:r w:rsidR="009E0A89" w:rsidRPr="00810630">
        <w:rPr>
          <w:rFonts w:ascii="Times New Roman" w:hAnsi="Times New Roman"/>
          <w:sz w:val="24"/>
          <w:szCs w:val="24"/>
        </w:rPr>
        <w:t>%</w:t>
      </w:r>
      <w:r w:rsidR="00F14BB4" w:rsidRPr="00810630">
        <w:rPr>
          <w:rFonts w:ascii="Times New Roman" w:hAnsi="Times New Roman"/>
          <w:sz w:val="24"/>
          <w:szCs w:val="24"/>
        </w:rPr>
        <w:t xml:space="preserve"> sugauta </w:t>
      </w:r>
      <w:r w:rsidR="00517728" w:rsidRPr="00810630">
        <w:rPr>
          <w:rFonts w:ascii="Times New Roman" w:hAnsi="Times New Roman"/>
          <w:sz w:val="24"/>
          <w:szCs w:val="24"/>
        </w:rPr>
        <w:t>marin</w:t>
      </w:r>
      <w:r w:rsidR="00F14BB4" w:rsidRPr="00810630">
        <w:rPr>
          <w:rFonts w:ascii="Times New Roman" w:hAnsi="Times New Roman"/>
          <w:sz w:val="24"/>
          <w:szCs w:val="24"/>
        </w:rPr>
        <w:t xml:space="preserve">ėmis gaudyklėmis. </w:t>
      </w:r>
      <w:r w:rsidR="00666320" w:rsidRPr="00810630">
        <w:rPr>
          <w:rFonts w:ascii="Times New Roman" w:hAnsi="Times New Roman"/>
          <w:sz w:val="24"/>
          <w:szCs w:val="24"/>
        </w:rPr>
        <w:t>N</w:t>
      </w:r>
      <w:r w:rsidR="00C25FBF" w:rsidRPr="00810630">
        <w:rPr>
          <w:rFonts w:ascii="Times New Roman" w:hAnsi="Times New Roman"/>
          <w:sz w:val="24"/>
          <w:szCs w:val="24"/>
        </w:rPr>
        <w:t xml:space="preserve">everslinių sterkų sugavimai </w:t>
      </w:r>
      <w:r w:rsidR="00666320" w:rsidRPr="00810630">
        <w:rPr>
          <w:rFonts w:ascii="Times New Roman" w:hAnsi="Times New Roman"/>
          <w:sz w:val="24"/>
          <w:szCs w:val="24"/>
        </w:rPr>
        <w:t xml:space="preserve">birželio-rugpjūčio mėnesiais </w:t>
      </w:r>
      <w:r w:rsidR="00C25FBF" w:rsidRPr="00810630">
        <w:rPr>
          <w:rFonts w:ascii="Times New Roman" w:hAnsi="Times New Roman"/>
          <w:sz w:val="24"/>
          <w:szCs w:val="24"/>
        </w:rPr>
        <w:t xml:space="preserve">buvo panašūs ir </w:t>
      </w:r>
      <w:r w:rsidR="00517728" w:rsidRPr="00810630">
        <w:rPr>
          <w:rFonts w:ascii="Times New Roman" w:hAnsi="Times New Roman"/>
          <w:sz w:val="24"/>
          <w:szCs w:val="24"/>
        </w:rPr>
        <w:t>vidutiniškai sudarė</w:t>
      </w:r>
      <w:r w:rsidR="00C25FBF" w:rsidRPr="00810630">
        <w:rPr>
          <w:rFonts w:ascii="Times New Roman" w:hAnsi="Times New Roman"/>
          <w:sz w:val="24"/>
          <w:szCs w:val="24"/>
        </w:rPr>
        <w:t xml:space="preserve"> po 0,</w:t>
      </w:r>
      <w:r w:rsidR="00666320" w:rsidRPr="00810630">
        <w:rPr>
          <w:rFonts w:ascii="Times New Roman" w:hAnsi="Times New Roman"/>
          <w:sz w:val="24"/>
          <w:szCs w:val="24"/>
        </w:rPr>
        <w:t>54</w:t>
      </w:r>
      <w:r w:rsidR="00C25FBF" w:rsidRPr="00810630">
        <w:rPr>
          <w:rFonts w:ascii="Times New Roman" w:hAnsi="Times New Roman"/>
          <w:sz w:val="24"/>
          <w:szCs w:val="24"/>
        </w:rPr>
        <w:t xml:space="preserve"> t per mėnesį. </w:t>
      </w:r>
      <w:r w:rsidR="00C718F0" w:rsidRPr="00810630">
        <w:rPr>
          <w:rFonts w:ascii="Times New Roman" w:hAnsi="Times New Roman"/>
          <w:sz w:val="24"/>
          <w:szCs w:val="24"/>
        </w:rPr>
        <w:t>N</w:t>
      </w:r>
      <w:r w:rsidR="008F70EC" w:rsidRPr="00810630">
        <w:rPr>
          <w:rFonts w:ascii="Times New Roman" w:hAnsi="Times New Roman"/>
          <w:sz w:val="24"/>
          <w:szCs w:val="24"/>
        </w:rPr>
        <w:t xml:space="preserve">everslinė deklaruota jų priegauda </w:t>
      </w:r>
      <w:r w:rsidR="00C718F0" w:rsidRPr="00810630">
        <w:rPr>
          <w:rFonts w:ascii="Times New Roman" w:hAnsi="Times New Roman"/>
          <w:sz w:val="24"/>
          <w:szCs w:val="24"/>
        </w:rPr>
        <w:t xml:space="preserve">sudarė </w:t>
      </w:r>
      <w:r w:rsidR="00666320" w:rsidRPr="00810630">
        <w:rPr>
          <w:rFonts w:ascii="Times New Roman" w:hAnsi="Times New Roman"/>
          <w:sz w:val="24"/>
          <w:szCs w:val="24"/>
        </w:rPr>
        <w:t>10</w:t>
      </w:r>
      <w:r w:rsidR="00C718F0" w:rsidRPr="00810630">
        <w:rPr>
          <w:rFonts w:ascii="Times New Roman" w:hAnsi="Times New Roman"/>
          <w:sz w:val="24"/>
          <w:szCs w:val="24"/>
        </w:rPr>
        <w:t>,1</w:t>
      </w:r>
      <w:r w:rsidR="009E0A89" w:rsidRPr="00810630">
        <w:rPr>
          <w:rFonts w:ascii="Times New Roman" w:hAnsi="Times New Roman"/>
          <w:sz w:val="24"/>
          <w:szCs w:val="24"/>
        </w:rPr>
        <w:t>%</w:t>
      </w:r>
      <w:r w:rsidR="00666320" w:rsidRPr="00810630">
        <w:rPr>
          <w:rFonts w:ascii="Times New Roman" w:hAnsi="Times New Roman"/>
          <w:sz w:val="24"/>
          <w:szCs w:val="24"/>
        </w:rPr>
        <w:t xml:space="preserve"> visų sterkų laimikių</w:t>
      </w:r>
      <w:r w:rsidR="008F70EC" w:rsidRPr="00810630">
        <w:rPr>
          <w:rFonts w:ascii="Times New Roman" w:hAnsi="Times New Roman"/>
          <w:sz w:val="24"/>
          <w:szCs w:val="24"/>
        </w:rPr>
        <w:t xml:space="preserve">. </w:t>
      </w:r>
      <w:r w:rsidR="00D17C37" w:rsidRPr="00810630">
        <w:rPr>
          <w:rFonts w:ascii="Times New Roman" w:hAnsi="Times New Roman"/>
          <w:sz w:val="24"/>
          <w:szCs w:val="24"/>
        </w:rPr>
        <w:t xml:space="preserve">Iš esmės, didžioji jos dalis buvo sugauta tose pačiose akvatorijose, kaip ir didžiausi laimikiai. </w:t>
      </w:r>
      <w:r w:rsidR="00757436" w:rsidRPr="00810630">
        <w:rPr>
          <w:rFonts w:ascii="Times New Roman" w:hAnsi="Times New Roman"/>
          <w:sz w:val="24"/>
          <w:szCs w:val="24"/>
        </w:rPr>
        <w:t xml:space="preserve">Didžiausi sterkų laimikiai </w:t>
      </w:r>
      <w:r w:rsidR="006D7167" w:rsidRPr="00810630">
        <w:rPr>
          <w:rFonts w:ascii="Times New Roman" w:hAnsi="Times New Roman"/>
          <w:sz w:val="24"/>
          <w:szCs w:val="24"/>
        </w:rPr>
        <w:t>202</w:t>
      </w:r>
      <w:r w:rsidR="00F73C80" w:rsidRPr="00810630">
        <w:rPr>
          <w:rFonts w:ascii="Times New Roman" w:hAnsi="Times New Roman"/>
          <w:sz w:val="24"/>
          <w:szCs w:val="24"/>
        </w:rPr>
        <w:t>5</w:t>
      </w:r>
      <w:r w:rsidR="00757436" w:rsidRPr="00810630">
        <w:rPr>
          <w:rFonts w:ascii="Times New Roman" w:hAnsi="Times New Roman"/>
          <w:sz w:val="24"/>
          <w:szCs w:val="24"/>
        </w:rPr>
        <w:t xml:space="preserve"> m.</w:t>
      </w:r>
      <w:r w:rsidR="006D7167" w:rsidRPr="00810630">
        <w:rPr>
          <w:rFonts w:ascii="Times New Roman" w:hAnsi="Times New Roman"/>
          <w:sz w:val="24"/>
          <w:szCs w:val="24"/>
        </w:rPr>
        <w:t>, kaip ir</w:t>
      </w:r>
      <w:r w:rsidR="00757436" w:rsidRPr="00810630">
        <w:rPr>
          <w:rFonts w:ascii="Times New Roman" w:hAnsi="Times New Roman"/>
          <w:sz w:val="24"/>
          <w:szCs w:val="24"/>
        </w:rPr>
        <w:t xml:space="preserve"> </w:t>
      </w:r>
      <w:r w:rsidR="006D7167" w:rsidRPr="00810630">
        <w:rPr>
          <w:rFonts w:ascii="Times New Roman" w:hAnsi="Times New Roman"/>
          <w:sz w:val="24"/>
          <w:szCs w:val="24"/>
        </w:rPr>
        <w:t>2022</w:t>
      </w:r>
      <w:r w:rsidR="000931D6" w:rsidRPr="00810630">
        <w:rPr>
          <w:rFonts w:ascii="Times New Roman" w:hAnsi="Times New Roman"/>
          <w:sz w:val="24"/>
          <w:szCs w:val="24"/>
        </w:rPr>
        <w:t>-202</w:t>
      </w:r>
      <w:r w:rsidR="00F73C80" w:rsidRPr="00810630">
        <w:rPr>
          <w:rFonts w:ascii="Times New Roman" w:hAnsi="Times New Roman"/>
          <w:sz w:val="24"/>
          <w:szCs w:val="24"/>
        </w:rPr>
        <w:t>4</w:t>
      </w:r>
      <w:r w:rsidR="00C718F0" w:rsidRPr="00810630">
        <w:rPr>
          <w:rFonts w:ascii="Times New Roman" w:hAnsi="Times New Roman"/>
          <w:sz w:val="24"/>
          <w:szCs w:val="24"/>
        </w:rPr>
        <w:t xml:space="preserve"> </w:t>
      </w:r>
      <w:r w:rsidR="006D7167" w:rsidRPr="00810630">
        <w:rPr>
          <w:rFonts w:ascii="Times New Roman" w:hAnsi="Times New Roman"/>
          <w:sz w:val="24"/>
          <w:szCs w:val="24"/>
        </w:rPr>
        <w:t xml:space="preserve">m., </w:t>
      </w:r>
      <w:r w:rsidR="00757436" w:rsidRPr="00810630">
        <w:rPr>
          <w:rFonts w:ascii="Times New Roman" w:hAnsi="Times New Roman"/>
          <w:sz w:val="24"/>
          <w:szCs w:val="24"/>
        </w:rPr>
        <w:t>buvo sugauti pietinėje (33-38 ž.b.) ir pietvakarinėje marių dalyje (1-5 ž.b.). Didesni sterkų laimikiai taip pat buvo deklaruoti vidurinėje marių dalyje ties Kintais ir Vente (6.</w:t>
      </w:r>
      <w:r w:rsidR="00F55EDA" w:rsidRPr="00810630">
        <w:rPr>
          <w:rFonts w:ascii="Times New Roman" w:hAnsi="Times New Roman"/>
          <w:sz w:val="24"/>
          <w:szCs w:val="24"/>
        </w:rPr>
        <w:t xml:space="preserve">6 </w:t>
      </w:r>
      <w:r w:rsidR="00757436" w:rsidRPr="00810630">
        <w:rPr>
          <w:rFonts w:ascii="Times New Roman" w:hAnsi="Times New Roman"/>
          <w:sz w:val="24"/>
          <w:szCs w:val="24"/>
        </w:rPr>
        <w:t>lent.</w:t>
      </w:r>
      <w:r w:rsidR="00F55EDA" w:rsidRPr="00810630">
        <w:rPr>
          <w:rFonts w:ascii="Times New Roman" w:hAnsi="Times New Roman"/>
          <w:sz w:val="24"/>
          <w:szCs w:val="24"/>
        </w:rPr>
        <w:t>, 6.14 pav.</w:t>
      </w:r>
      <w:r w:rsidR="00757436" w:rsidRPr="00810630">
        <w:rPr>
          <w:rFonts w:ascii="Times New Roman" w:hAnsi="Times New Roman"/>
          <w:sz w:val="24"/>
          <w:szCs w:val="24"/>
        </w:rPr>
        <w:t>).</w:t>
      </w:r>
    </w:p>
    <w:p w14:paraId="412DC1E9" w14:textId="705002B1" w:rsidR="006446B4" w:rsidRPr="00810630" w:rsidRDefault="006446B4" w:rsidP="006446B4">
      <w:pPr>
        <w:spacing w:after="0" w:line="360" w:lineRule="auto"/>
        <w:ind w:firstLine="539"/>
        <w:jc w:val="both"/>
        <w:rPr>
          <w:rFonts w:ascii="Times New Roman" w:hAnsi="Times New Roman"/>
          <w:sz w:val="24"/>
          <w:szCs w:val="24"/>
        </w:rPr>
      </w:pPr>
      <w:r w:rsidRPr="00810630">
        <w:rPr>
          <w:rFonts w:ascii="Times New Roman" w:hAnsi="Times New Roman"/>
          <w:sz w:val="24"/>
          <w:szCs w:val="24"/>
        </w:rPr>
        <w:t>2019-202</w:t>
      </w:r>
      <w:r w:rsidR="00D02ABA" w:rsidRPr="00810630">
        <w:rPr>
          <w:rFonts w:ascii="Times New Roman" w:hAnsi="Times New Roman"/>
          <w:sz w:val="24"/>
          <w:szCs w:val="24"/>
        </w:rPr>
        <w:t>5</w:t>
      </w:r>
      <w:r w:rsidRPr="00810630">
        <w:rPr>
          <w:rFonts w:ascii="Times New Roman" w:hAnsi="Times New Roman"/>
          <w:sz w:val="24"/>
          <w:szCs w:val="24"/>
        </w:rPr>
        <w:t xml:space="preserve"> m. vykdytų mokslinių tyrimų 40-50 mm ir 70-80 mm tinklais laimikiuose sterkai atitinkamai sudarė 4,</w:t>
      </w:r>
      <w:r w:rsidR="00D02ABA" w:rsidRPr="00810630">
        <w:rPr>
          <w:rFonts w:ascii="Times New Roman" w:hAnsi="Times New Roman"/>
          <w:sz w:val="24"/>
          <w:szCs w:val="24"/>
        </w:rPr>
        <w:t>5</w:t>
      </w:r>
      <w:r w:rsidR="009E0A89" w:rsidRPr="00810630">
        <w:rPr>
          <w:rFonts w:ascii="Times New Roman" w:hAnsi="Times New Roman"/>
          <w:sz w:val="24"/>
          <w:szCs w:val="24"/>
        </w:rPr>
        <w:t>%</w:t>
      </w:r>
      <w:r w:rsidRPr="00810630">
        <w:rPr>
          <w:rFonts w:ascii="Times New Roman" w:hAnsi="Times New Roman"/>
          <w:sz w:val="24"/>
          <w:szCs w:val="24"/>
        </w:rPr>
        <w:t xml:space="preserve"> ir </w:t>
      </w:r>
      <w:r w:rsidR="000931D6" w:rsidRPr="00810630">
        <w:rPr>
          <w:rFonts w:ascii="Times New Roman" w:hAnsi="Times New Roman"/>
          <w:sz w:val="24"/>
          <w:szCs w:val="24"/>
        </w:rPr>
        <w:t>0,8</w:t>
      </w:r>
      <w:r w:rsidR="009E0A89" w:rsidRPr="00810630">
        <w:rPr>
          <w:rFonts w:ascii="Times New Roman" w:hAnsi="Times New Roman"/>
          <w:sz w:val="24"/>
          <w:szCs w:val="24"/>
        </w:rPr>
        <w:t>%</w:t>
      </w:r>
      <w:r w:rsidRPr="00810630">
        <w:rPr>
          <w:rFonts w:ascii="Times New Roman" w:hAnsi="Times New Roman"/>
          <w:sz w:val="24"/>
          <w:szCs w:val="24"/>
        </w:rPr>
        <w:t xml:space="preserve"> visų laimikių biomas</w:t>
      </w:r>
      <w:r w:rsidR="00507C89" w:rsidRPr="00810630">
        <w:rPr>
          <w:rFonts w:ascii="Times New Roman" w:hAnsi="Times New Roman"/>
          <w:sz w:val="24"/>
          <w:szCs w:val="24"/>
        </w:rPr>
        <w:t>ė</w:t>
      </w:r>
      <w:r w:rsidRPr="00810630">
        <w:rPr>
          <w:rFonts w:ascii="Times New Roman" w:hAnsi="Times New Roman"/>
          <w:sz w:val="24"/>
          <w:szCs w:val="24"/>
        </w:rPr>
        <w:t>s. Neverslinė sterkų priegauda</w:t>
      </w:r>
      <w:r w:rsidR="00D02ABA" w:rsidRPr="00810630">
        <w:rPr>
          <w:rFonts w:ascii="Times New Roman" w:hAnsi="Times New Roman"/>
          <w:sz w:val="24"/>
          <w:szCs w:val="24"/>
        </w:rPr>
        <w:t xml:space="preserve"> (mažesnių</w:t>
      </w:r>
      <w:r w:rsidR="00D02ABA">
        <w:rPr>
          <w:rFonts w:ascii="Times New Roman" w:hAnsi="Times New Roman"/>
          <w:sz w:val="24"/>
          <w:szCs w:val="24"/>
        </w:rPr>
        <w:t xml:space="preserve"> </w:t>
      </w:r>
      <w:r w:rsidR="00D02ABA">
        <w:rPr>
          <w:rFonts w:ascii="Times New Roman" w:hAnsi="Times New Roman"/>
          <w:sz w:val="24"/>
          <w:szCs w:val="24"/>
        </w:rPr>
        <w:lastRenderedPageBreak/>
        <w:t>nei 46 cm ilgio)</w:t>
      </w:r>
      <w:r w:rsidRPr="00821E78">
        <w:rPr>
          <w:rFonts w:ascii="Times New Roman" w:hAnsi="Times New Roman"/>
          <w:sz w:val="24"/>
          <w:szCs w:val="24"/>
        </w:rPr>
        <w:t xml:space="preserve"> 40-50 mm tinkluose sudarė </w:t>
      </w:r>
      <w:r w:rsidR="009621D3">
        <w:rPr>
          <w:rFonts w:ascii="Times New Roman" w:hAnsi="Times New Roman"/>
          <w:sz w:val="24"/>
          <w:szCs w:val="24"/>
        </w:rPr>
        <w:t>79,9</w:t>
      </w:r>
      <w:r w:rsidR="009E0A89">
        <w:rPr>
          <w:rFonts w:ascii="Times New Roman" w:hAnsi="Times New Roman"/>
          <w:sz w:val="24"/>
          <w:szCs w:val="24"/>
        </w:rPr>
        <w:t>%</w:t>
      </w:r>
      <w:r w:rsidRPr="00821E78">
        <w:rPr>
          <w:rFonts w:ascii="Times New Roman" w:hAnsi="Times New Roman"/>
          <w:sz w:val="24"/>
          <w:szCs w:val="24"/>
        </w:rPr>
        <w:t xml:space="preserve"> visų sterkų skaičiaus. Mažesnių nei 45 mm akies dydžio </w:t>
      </w:r>
      <w:r w:rsidRPr="00810630">
        <w:rPr>
          <w:rFonts w:ascii="Times New Roman" w:hAnsi="Times New Roman"/>
          <w:sz w:val="24"/>
          <w:szCs w:val="24"/>
        </w:rPr>
        <w:t xml:space="preserve">tinkluose ji sudarė </w:t>
      </w:r>
      <w:r w:rsidR="009621D3" w:rsidRPr="00810630">
        <w:rPr>
          <w:rFonts w:ascii="Times New Roman" w:hAnsi="Times New Roman"/>
          <w:sz w:val="24"/>
          <w:szCs w:val="24"/>
        </w:rPr>
        <w:t>93,5</w:t>
      </w:r>
      <w:r w:rsidR="009E0A89" w:rsidRPr="00810630">
        <w:rPr>
          <w:rFonts w:ascii="Times New Roman" w:hAnsi="Times New Roman"/>
          <w:sz w:val="24"/>
          <w:szCs w:val="24"/>
        </w:rPr>
        <w:t>%</w:t>
      </w:r>
      <w:r w:rsidRPr="00810630">
        <w:rPr>
          <w:rFonts w:ascii="Times New Roman" w:hAnsi="Times New Roman"/>
          <w:sz w:val="24"/>
          <w:szCs w:val="24"/>
        </w:rPr>
        <w:t>, 45-50 mm tinkl</w:t>
      </w:r>
      <w:r w:rsidR="009621D3" w:rsidRPr="00810630">
        <w:rPr>
          <w:rFonts w:ascii="Times New Roman" w:hAnsi="Times New Roman"/>
          <w:sz w:val="24"/>
          <w:szCs w:val="24"/>
        </w:rPr>
        <w:t>uose</w:t>
      </w:r>
      <w:r w:rsidRPr="00810630">
        <w:rPr>
          <w:rFonts w:ascii="Times New Roman" w:hAnsi="Times New Roman"/>
          <w:sz w:val="24"/>
          <w:szCs w:val="24"/>
        </w:rPr>
        <w:t xml:space="preserve"> – </w:t>
      </w:r>
      <w:r w:rsidR="008A01A4" w:rsidRPr="00810630">
        <w:rPr>
          <w:rFonts w:ascii="Times New Roman" w:hAnsi="Times New Roman"/>
          <w:sz w:val="24"/>
          <w:szCs w:val="24"/>
        </w:rPr>
        <w:t>7</w:t>
      </w:r>
      <w:r w:rsidR="009621D3" w:rsidRPr="00810630">
        <w:rPr>
          <w:rFonts w:ascii="Times New Roman" w:hAnsi="Times New Roman"/>
          <w:sz w:val="24"/>
          <w:szCs w:val="24"/>
        </w:rPr>
        <w:t>3,8</w:t>
      </w:r>
      <w:r w:rsidR="009E0A89" w:rsidRPr="00810630">
        <w:rPr>
          <w:rFonts w:ascii="Times New Roman" w:hAnsi="Times New Roman"/>
          <w:sz w:val="24"/>
          <w:szCs w:val="24"/>
        </w:rPr>
        <w:t>%</w:t>
      </w:r>
      <w:r w:rsidRPr="00810630">
        <w:rPr>
          <w:rFonts w:ascii="Times New Roman" w:hAnsi="Times New Roman"/>
          <w:sz w:val="24"/>
          <w:szCs w:val="24"/>
        </w:rPr>
        <w:t xml:space="preserve">. 70-80 mm tinklų sterkų laimikiuose neverslinė priegauda sudarė </w:t>
      </w:r>
      <w:r w:rsidR="000931D6" w:rsidRPr="00810630">
        <w:rPr>
          <w:rFonts w:ascii="Times New Roman" w:hAnsi="Times New Roman"/>
          <w:sz w:val="24"/>
          <w:szCs w:val="24"/>
        </w:rPr>
        <w:t>6</w:t>
      </w:r>
      <w:r w:rsidR="009621D3" w:rsidRPr="00810630">
        <w:rPr>
          <w:rFonts w:ascii="Times New Roman" w:hAnsi="Times New Roman"/>
          <w:sz w:val="24"/>
          <w:szCs w:val="24"/>
        </w:rPr>
        <w:t>7,9</w:t>
      </w:r>
      <w:r w:rsidR="009E0A89" w:rsidRPr="00810630">
        <w:rPr>
          <w:rFonts w:ascii="Times New Roman" w:hAnsi="Times New Roman"/>
          <w:sz w:val="24"/>
          <w:szCs w:val="24"/>
        </w:rPr>
        <w:t>%</w:t>
      </w:r>
      <w:r w:rsidR="009F721F" w:rsidRPr="00810630">
        <w:rPr>
          <w:rFonts w:ascii="Times New Roman" w:hAnsi="Times New Roman"/>
          <w:sz w:val="24"/>
          <w:szCs w:val="24"/>
        </w:rPr>
        <w:t xml:space="preserve"> </w:t>
      </w:r>
      <w:r w:rsidRPr="00810630">
        <w:rPr>
          <w:rFonts w:ascii="Times New Roman" w:hAnsi="Times New Roman"/>
          <w:sz w:val="24"/>
          <w:szCs w:val="24"/>
        </w:rPr>
        <w:t>(6.</w:t>
      </w:r>
      <w:r w:rsidR="00F55EDA" w:rsidRPr="00810630">
        <w:rPr>
          <w:rFonts w:ascii="Times New Roman" w:hAnsi="Times New Roman"/>
          <w:sz w:val="24"/>
          <w:szCs w:val="24"/>
        </w:rPr>
        <w:t>18 </w:t>
      </w:r>
      <w:r w:rsidRPr="00810630">
        <w:rPr>
          <w:rFonts w:ascii="Times New Roman" w:hAnsi="Times New Roman"/>
          <w:sz w:val="24"/>
          <w:szCs w:val="24"/>
        </w:rPr>
        <w:t>pav.). Panaši sterkų neverslinė priegauda stebėta ir ankstesnių, 2015-2018 m. tyrimų metu.</w:t>
      </w:r>
      <w:r w:rsidR="00F02F19" w:rsidRPr="00810630">
        <w:rPr>
          <w:rFonts w:ascii="Times New Roman" w:hAnsi="Times New Roman"/>
          <w:sz w:val="24"/>
          <w:szCs w:val="24"/>
        </w:rPr>
        <w:t xml:space="preserve"> </w:t>
      </w:r>
      <w:bookmarkStart w:id="78" w:name="_Hlk216432670"/>
      <w:r w:rsidR="00F02F19" w:rsidRPr="00810630">
        <w:rPr>
          <w:rFonts w:ascii="Times New Roman" w:hAnsi="Times New Roman"/>
          <w:sz w:val="24"/>
          <w:szCs w:val="24"/>
        </w:rPr>
        <w:t>2025 m. tyrimų duomenimis sterkų neverslinė priegauda pagal dabartinėse taisyklėse nustatytą minimalų verslinį dydį 50 cm (TL) 40-50 mm tinkluose siekė 85,7%</w:t>
      </w:r>
      <w:r w:rsidR="00C012C1" w:rsidRPr="00810630">
        <w:rPr>
          <w:rFonts w:ascii="Times New Roman" w:hAnsi="Times New Roman"/>
          <w:sz w:val="24"/>
          <w:szCs w:val="24"/>
        </w:rPr>
        <w:t>.</w:t>
      </w:r>
      <w:bookmarkEnd w:id="78"/>
      <w:r w:rsidR="00F02F19" w:rsidRPr="00810630">
        <w:rPr>
          <w:rFonts w:ascii="Times New Roman" w:hAnsi="Times New Roman"/>
          <w:sz w:val="24"/>
          <w:szCs w:val="24"/>
        </w:rPr>
        <w:t xml:space="preserve"> </w:t>
      </w:r>
    </w:p>
    <w:p w14:paraId="6543CA4F" w14:textId="77777777" w:rsidR="005C098A" w:rsidRPr="00810630" w:rsidRDefault="005C098A" w:rsidP="006446B4">
      <w:pPr>
        <w:spacing w:after="0" w:line="360" w:lineRule="auto"/>
        <w:ind w:firstLine="539"/>
        <w:jc w:val="both"/>
        <w:rPr>
          <w:rFonts w:ascii="Times New Roman" w:hAnsi="Times New Roman"/>
          <w:sz w:val="24"/>
          <w:szCs w:val="24"/>
        </w:rPr>
      </w:pPr>
    </w:p>
    <w:p w14:paraId="3373D55B" w14:textId="6435DAF2" w:rsidR="0079268C" w:rsidRPr="00810630" w:rsidRDefault="009621D3" w:rsidP="006446B4">
      <w:pPr>
        <w:spacing w:after="0" w:line="240" w:lineRule="auto"/>
        <w:jc w:val="both"/>
        <w:rPr>
          <w:rFonts w:ascii="Times New Roman" w:hAnsi="Times New Roman"/>
          <w:sz w:val="24"/>
          <w:szCs w:val="24"/>
        </w:rPr>
      </w:pPr>
      <w:r w:rsidRPr="00810630">
        <w:rPr>
          <w:noProof/>
        </w:rPr>
        <w:drawing>
          <wp:inline distT="0" distB="0" distL="0" distR="0" wp14:anchorId="011D5D2B" wp14:editId="75B82796">
            <wp:extent cx="5097294" cy="2670456"/>
            <wp:effectExtent l="0" t="0" r="8255" b="0"/>
            <wp:docPr id="613281761" name="Diagrama 1">
              <a:extLst xmlns:a="http://schemas.openxmlformats.org/drawingml/2006/main">
                <a:ext uri="{FF2B5EF4-FFF2-40B4-BE49-F238E27FC236}">
                  <a16:creationId xmlns:a16="http://schemas.microsoft.com/office/drawing/2014/main" id="{83DD94D4-1998-4BA0-889B-690D2036A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16A0D5C0" w14:textId="676BCBBF" w:rsidR="006446B4" w:rsidRPr="00810630" w:rsidRDefault="006446B4" w:rsidP="006446B4">
      <w:pPr>
        <w:spacing w:after="0" w:line="240" w:lineRule="auto"/>
        <w:jc w:val="both"/>
        <w:rPr>
          <w:rFonts w:ascii="Times New Roman" w:hAnsi="Times New Roman"/>
          <w:sz w:val="24"/>
          <w:szCs w:val="24"/>
        </w:rPr>
      </w:pPr>
      <w:r w:rsidRPr="00810630">
        <w:rPr>
          <w:rFonts w:ascii="Times New Roman" w:hAnsi="Times New Roman"/>
          <w:sz w:val="24"/>
          <w:szCs w:val="24"/>
        </w:rPr>
        <w:t>6.</w:t>
      </w:r>
      <w:r w:rsidR="00E63361" w:rsidRPr="00810630">
        <w:rPr>
          <w:rFonts w:ascii="Times New Roman" w:hAnsi="Times New Roman"/>
          <w:sz w:val="24"/>
          <w:szCs w:val="24"/>
        </w:rPr>
        <w:t xml:space="preserve">18 </w:t>
      </w:r>
      <w:r w:rsidRPr="00810630">
        <w:rPr>
          <w:rFonts w:ascii="Times New Roman" w:hAnsi="Times New Roman"/>
          <w:sz w:val="24"/>
          <w:szCs w:val="24"/>
        </w:rPr>
        <w:t>pav. Sterkų laimikių sudėtis pagal gausumą mokslinių tyrimų skirtingo akytumo tinklais laimikiuose Kuršių mariose 2019-202</w:t>
      </w:r>
      <w:r w:rsidR="009621D3" w:rsidRPr="00810630">
        <w:rPr>
          <w:rFonts w:ascii="Times New Roman" w:hAnsi="Times New Roman"/>
          <w:sz w:val="24"/>
          <w:szCs w:val="24"/>
        </w:rPr>
        <w:t>5</w:t>
      </w:r>
      <w:r w:rsidRPr="00810630">
        <w:rPr>
          <w:rFonts w:ascii="Times New Roman" w:hAnsi="Times New Roman"/>
          <w:sz w:val="24"/>
          <w:szCs w:val="24"/>
        </w:rPr>
        <w:t xml:space="preserve"> m.</w:t>
      </w:r>
    </w:p>
    <w:p w14:paraId="3334D668" w14:textId="6BD5E611" w:rsidR="006446B4" w:rsidRPr="00810630" w:rsidRDefault="006446B4" w:rsidP="006446B4">
      <w:pPr>
        <w:spacing w:after="0" w:line="360" w:lineRule="auto"/>
        <w:ind w:firstLine="539"/>
        <w:jc w:val="both"/>
        <w:rPr>
          <w:rFonts w:ascii="Times New Roman" w:hAnsi="Times New Roman"/>
          <w:sz w:val="24"/>
          <w:szCs w:val="24"/>
        </w:rPr>
      </w:pPr>
    </w:p>
    <w:p w14:paraId="4D1472A2" w14:textId="62360F42" w:rsidR="006446B4" w:rsidRDefault="00644704" w:rsidP="0079268C">
      <w:pPr>
        <w:spacing w:after="0" w:line="360" w:lineRule="auto"/>
        <w:ind w:firstLine="539"/>
        <w:jc w:val="both"/>
        <w:rPr>
          <w:rFonts w:ascii="Times New Roman" w:hAnsi="Times New Roman"/>
          <w:b/>
          <w:bCs/>
          <w:sz w:val="24"/>
          <w:szCs w:val="24"/>
        </w:rPr>
      </w:pPr>
      <w:r w:rsidRPr="00810630">
        <w:rPr>
          <w:rFonts w:ascii="Times New Roman" w:hAnsi="Times New Roman"/>
          <w:sz w:val="24"/>
          <w:szCs w:val="24"/>
        </w:rPr>
        <w:t>2021-2022 m. vykdyto tyrimo marinėmis inkaruojamomis gaudyklėmis metu (birželio-spalio mėn.</w:t>
      </w:r>
      <w:r w:rsidR="00BD32C3" w:rsidRPr="00810630">
        <w:rPr>
          <w:rFonts w:ascii="Times New Roman" w:hAnsi="Times New Roman"/>
          <w:sz w:val="24"/>
          <w:szCs w:val="24"/>
        </w:rPr>
        <w:t>, tinklo akių dydžiai: 30-30-20 mm</w:t>
      </w:r>
      <w:r w:rsidRPr="00810630">
        <w:rPr>
          <w:rFonts w:ascii="Times New Roman" w:hAnsi="Times New Roman"/>
          <w:sz w:val="24"/>
          <w:szCs w:val="24"/>
        </w:rPr>
        <w:t xml:space="preserve">) sterkai </w:t>
      </w:r>
      <w:r w:rsidR="00BD32C3" w:rsidRPr="00810630">
        <w:rPr>
          <w:rFonts w:ascii="Times New Roman" w:hAnsi="Times New Roman"/>
          <w:sz w:val="24"/>
          <w:szCs w:val="24"/>
        </w:rPr>
        <w:t>buvo viena svarbiausių žuvų</w:t>
      </w:r>
      <w:r w:rsidRPr="00810630">
        <w:rPr>
          <w:rFonts w:ascii="Times New Roman" w:hAnsi="Times New Roman"/>
          <w:sz w:val="24"/>
          <w:szCs w:val="24"/>
        </w:rPr>
        <w:t xml:space="preserve"> laimik</w:t>
      </w:r>
      <w:r w:rsidR="00BD32C3" w:rsidRPr="00810630">
        <w:rPr>
          <w:rFonts w:ascii="Times New Roman" w:hAnsi="Times New Roman"/>
          <w:sz w:val="24"/>
          <w:szCs w:val="24"/>
        </w:rPr>
        <w:t>iuose, jų</w:t>
      </w:r>
      <w:r w:rsidRPr="00810630">
        <w:rPr>
          <w:rFonts w:ascii="Times New Roman" w:hAnsi="Times New Roman"/>
          <w:sz w:val="24"/>
          <w:szCs w:val="24"/>
        </w:rPr>
        <w:t xml:space="preserve"> dal</w:t>
      </w:r>
      <w:r w:rsidR="00BD32C3" w:rsidRPr="00810630">
        <w:rPr>
          <w:rFonts w:ascii="Times New Roman" w:hAnsi="Times New Roman"/>
          <w:sz w:val="24"/>
          <w:szCs w:val="24"/>
        </w:rPr>
        <w:t>is</w:t>
      </w:r>
      <w:r w:rsidRPr="00810630">
        <w:rPr>
          <w:rFonts w:ascii="Times New Roman" w:hAnsi="Times New Roman"/>
          <w:sz w:val="24"/>
          <w:szCs w:val="24"/>
        </w:rPr>
        <w:t xml:space="preserve"> </w:t>
      </w:r>
      <w:r w:rsidR="00BD32C3" w:rsidRPr="00810630">
        <w:rPr>
          <w:rFonts w:ascii="Times New Roman" w:hAnsi="Times New Roman"/>
          <w:sz w:val="24"/>
          <w:szCs w:val="24"/>
        </w:rPr>
        <w:t>pagal biomasę siekė 7,4</w:t>
      </w:r>
      <w:r w:rsidR="009E0A89" w:rsidRPr="00810630">
        <w:rPr>
          <w:rFonts w:ascii="Times New Roman" w:hAnsi="Times New Roman"/>
          <w:sz w:val="24"/>
          <w:szCs w:val="24"/>
        </w:rPr>
        <w:t>%</w:t>
      </w:r>
      <w:r w:rsidR="00BD32C3" w:rsidRPr="00810630">
        <w:rPr>
          <w:rFonts w:ascii="Times New Roman" w:hAnsi="Times New Roman"/>
          <w:sz w:val="24"/>
          <w:szCs w:val="24"/>
        </w:rPr>
        <w:t>, pagal gausumą – 10,3</w:t>
      </w:r>
      <w:r w:rsidR="009E0A89" w:rsidRPr="00810630">
        <w:rPr>
          <w:rFonts w:ascii="Times New Roman" w:hAnsi="Times New Roman"/>
          <w:sz w:val="24"/>
          <w:szCs w:val="24"/>
        </w:rPr>
        <w:t>%</w:t>
      </w:r>
      <w:r w:rsidRPr="00810630">
        <w:rPr>
          <w:rFonts w:ascii="Times New Roman" w:hAnsi="Times New Roman"/>
          <w:sz w:val="24"/>
          <w:szCs w:val="24"/>
        </w:rPr>
        <w:t xml:space="preserve">. </w:t>
      </w:r>
      <w:r w:rsidR="00FE3776" w:rsidRPr="00810630">
        <w:rPr>
          <w:rFonts w:ascii="Times New Roman" w:hAnsi="Times New Roman"/>
          <w:sz w:val="24"/>
          <w:szCs w:val="24"/>
        </w:rPr>
        <w:t xml:space="preserve">Vidutiniai sterkų laimikiai žvejybos pastangai siekė </w:t>
      </w:r>
      <w:r w:rsidR="003B5ED5" w:rsidRPr="00810630">
        <w:rPr>
          <w:rFonts w:ascii="Times New Roman" w:hAnsi="Times New Roman"/>
          <w:sz w:val="24"/>
          <w:szCs w:val="24"/>
        </w:rPr>
        <w:t>20,9</w:t>
      </w:r>
      <w:r w:rsidR="00FE3776" w:rsidRPr="00810630">
        <w:rPr>
          <w:rFonts w:ascii="Times New Roman" w:hAnsi="Times New Roman"/>
          <w:sz w:val="24"/>
          <w:szCs w:val="24"/>
        </w:rPr>
        <w:t xml:space="preserve"> vienet</w:t>
      </w:r>
      <w:r w:rsidR="003B5ED5" w:rsidRPr="00810630">
        <w:rPr>
          <w:rFonts w:ascii="Times New Roman" w:hAnsi="Times New Roman"/>
          <w:sz w:val="24"/>
          <w:szCs w:val="24"/>
        </w:rPr>
        <w:t>o</w:t>
      </w:r>
      <w:r w:rsidR="00FE3776" w:rsidRPr="00810630">
        <w:rPr>
          <w:rFonts w:ascii="Times New Roman" w:hAnsi="Times New Roman"/>
          <w:sz w:val="24"/>
          <w:szCs w:val="24"/>
        </w:rPr>
        <w:t xml:space="preserve"> ir </w:t>
      </w:r>
      <w:r w:rsidR="003B5ED5" w:rsidRPr="00810630">
        <w:rPr>
          <w:rFonts w:ascii="Times New Roman" w:hAnsi="Times New Roman"/>
          <w:sz w:val="24"/>
          <w:szCs w:val="24"/>
        </w:rPr>
        <w:t>6,2</w:t>
      </w:r>
      <w:r w:rsidR="00FE3776" w:rsidRPr="00810630">
        <w:rPr>
          <w:rFonts w:ascii="Times New Roman" w:hAnsi="Times New Roman"/>
          <w:sz w:val="24"/>
          <w:szCs w:val="24"/>
        </w:rPr>
        <w:t xml:space="preserve"> kg. </w:t>
      </w:r>
      <w:r w:rsidRPr="00810630">
        <w:rPr>
          <w:rFonts w:ascii="Times New Roman" w:hAnsi="Times New Roman"/>
          <w:sz w:val="24"/>
          <w:szCs w:val="24"/>
        </w:rPr>
        <w:t xml:space="preserve">Neverslinio dydžio buvo didžioji dalis </w:t>
      </w:r>
      <w:r w:rsidR="009334E9" w:rsidRPr="00810630">
        <w:rPr>
          <w:rFonts w:ascii="Times New Roman" w:hAnsi="Times New Roman"/>
          <w:sz w:val="24"/>
          <w:szCs w:val="24"/>
        </w:rPr>
        <w:t>sterkų</w:t>
      </w:r>
      <w:r w:rsidRPr="00810630">
        <w:rPr>
          <w:rFonts w:ascii="Times New Roman" w:hAnsi="Times New Roman"/>
          <w:sz w:val="24"/>
          <w:szCs w:val="24"/>
        </w:rPr>
        <w:t xml:space="preserve"> – </w:t>
      </w:r>
      <w:r w:rsidR="009334E9" w:rsidRPr="00810630">
        <w:rPr>
          <w:rFonts w:ascii="Times New Roman" w:hAnsi="Times New Roman"/>
          <w:sz w:val="24"/>
          <w:szCs w:val="24"/>
        </w:rPr>
        <w:t>98</w:t>
      </w:r>
      <w:r w:rsidR="009E0A89" w:rsidRPr="00810630">
        <w:rPr>
          <w:rFonts w:ascii="Times New Roman" w:hAnsi="Times New Roman"/>
          <w:sz w:val="24"/>
          <w:szCs w:val="24"/>
        </w:rPr>
        <w:t>%</w:t>
      </w:r>
      <w:r w:rsidRPr="00810630">
        <w:rPr>
          <w:rFonts w:ascii="Times New Roman" w:hAnsi="Times New Roman"/>
          <w:sz w:val="24"/>
          <w:szCs w:val="24"/>
        </w:rPr>
        <w:t xml:space="preserve">. Negyvos </w:t>
      </w:r>
      <w:r w:rsidR="009334E9" w:rsidRPr="00810630">
        <w:rPr>
          <w:rFonts w:ascii="Times New Roman" w:hAnsi="Times New Roman"/>
          <w:sz w:val="24"/>
          <w:szCs w:val="24"/>
        </w:rPr>
        <w:t>sterkų</w:t>
      </w:r>
      <w:r w:rsidRPr="00810630">
        <w:rPr>
          <w:rFonts w:ascii="Times New Roman" w:hAnsi="Times New Roman"/>
          <w:sz w:val="24"/>
          <w:szCs w:val="24"/>
        </w:rPr>
        <w:t xml:space="preserve"> priegaudos dalis siekė </w:t>
      </w:r>
      <w:r w:rsidR="009334E9" w:rsidRPr="00810630">
        <w:rPr>
          <w:rFonts w:ascii="Times New Roman" w:hAnsi="Times New Roman"/>
          <w:sz w:val="24"/>
          <w:szCs w:val="24"/>
        </w:rPr>
        <w:t>31,3</w:t>
      </w:r>
      <w:r w:rsidR="009E0A89" w:rsidRPr="00810630">
        <w:rPr>
          <w:rFonts w:ascii="Times New Roman" w:hAnsi="Times New Roman"/>
          <w:sz w:val="24"/>
          <w:szCs w:val="24"/>
        </w:rPr>
        <w:t>%</w:t>
      </w:r>
      <w:r w:rsidRPr="00810630">
        <w:rPr>
          <w:rFonts w:ascii="Times New Roman" w:hAnsi="Times New Roman"/>
          <w:sz w:val="24"/>
          <w:szCs w:val="24"/>
        </w:rPr>
        <w:t xml:space="preserve"> visų </w:t>
      </w:r>
      <w:r w:rsidR="009334E9" w:rsidRPr="00810630">
        <w:rPr>
          <w:rFonts w:ascii="Times New Roman" w:hAnsi="Times New Roman"/>
          <w:sz w:val="24"/>
          <w:szCs w:val="24"/>
        </w:rPr>
        <w:t>sterkų</w:t>
      </w:r>
      <w:r w:rsidRPr="00810630">
        <w:rPr>
          <w:rFonts w:ascii="Times New Roman" w:hAnsi="Times New Roman"/>
          <w:sz w:val="24"/>
          <w:szCs w:val="24"/>
        </w:rPr>
        <w:t xml:space="preserve"> skaičiaus. </w:t>
      </w:r>
      <w:r w:rsidR="00AE7042" w:rsidRPr="00810630">
        <w:rPr>
          <w:rFonts w:ascii="Times New Roman" w:hAnsi="Times New Roman"/>
          <w:sz w:val="24"/>
          <w:szCs w:val="24"/>
        </w:rPr>
        <w:t xml:space="preserve">Stambiaakėje gaudyklėje </w:t>
      </w:r>
      <w:r w:rsidR="00BB284D" w:rsidRPr="00810630">
        <w:rPr>
          <w:rFonts w:ascii="Times New Roman" w:hAnsi="Times New Roman"/>
          <w:sz w:val="24"/>
          <w:szCs w:val="24"/>
        </w:rPr>
        <w:t>neverslinio dydžio sterkų dalis buvo labai panaši ir siekė 98,4</w:t>
      </w:r>
      <w:r w:rsidR="009E0A89" w:rsidRPr="00810630">
        <w:rPr>
          <w:rFonts w:ascii="Times New Roman" w:hAnsi="Times New Roman"/>
          <w:sz w:val="24"/>
          <w:szCs w:val="24"/>
        </w:rPr>
        <w:t>%</w:t>
      </w:r>
      <w:r w:rsidR="005077AA" w:rsidRPr="00810630">
        <w:rPr>
          <w:rFonts w:ascii="Times New Roman" w:hAnsi="Times New Roman"/>
          <w:sz w:val="24"/>
          <w:szCs w:val="24"/>
        </w:rPr>
        <w:t xml:space="preserve"> .</w:t>
      </w:r>
      <w:r w:rsidR="00BB284D" w:rsidRPr="00810630">
        <w:rPr>
          <w:rFonts w:ascii="Times New Roman" w:hAnsi="Times New Roman"/>
          <w:sz w:val="24"/>
          <w:szCs w:val="24"/>
        </w:rPr>
        <w:t xml:space="preserve"> Sterkų laimikiai buvo apie du kartus mažesni nei marinėje gaudyklėje, dalis laimikiuose taip pat buvo</w:t>
      </w:r>
      <w:r w:rsidR="00BB284D">
        <w:rPr>
          <w:rFonts w:ascii="Times New Roman" w:hAnsi="Times New Roman"/>
          <w:sz w:val="24"/>
          <w:szCs w:val="24"/>
        </w:rPr>
        <w:t xml:space="preserve"> mažesnė ir siekė pagal biomasę 5,3</w:t>
      </w:r>
      <w:r w:rsidR="009E0A89">
        <w:rPr>
          <w:rFonts w:ascii="Times New Roman" w:hAnsi="Times New Roman"/>
          <w:sz w:val="24"/>
          <w:szCs w:val="24"/>
        </w:rPr>
        <w:t>%</w:t>
      </w:r>
      <w:r w:rsidR="00BB284D">
        <w:rPr>
          <w:rFonts w:ascii="Times New Roman" w:hAnsi="Times New Roman"/>
          <w:sz w:val="24"/>
          <w:szCs w:val="24"/>
        </w:rPr>
        <w:t>, pagal gausumą – 6,4</w:t>
      </w:r>
      <w:r w:rsidR="009E0A89">
        <w:rPr>
          <w:rFonts w:ascii="Times New Roman" w:hAnsi="Times New Roman"/>
          <w:sz w:val="24"/>
          <w:szCs w:val="24"/>
        </w:rPr>
        <w:t>%</w:t>
      </w:r>
      <w:r w:rsidR="00BB284D">
        <w:rPr>
          <w:rFonts w:ascii="Times New Roman" w:hAnsi="Times New Roman"/>
          <w:sz w:val="24"/>
          <w:szCs w:val="24"/>
        </w:rPr>
        <w:t xml:space="preserve">. </w:t>
      </w:r>
      <w:r w:rsidR="009334E9">
        <w:rPr>
          <w:rFonts w:ascii="Times New Roman" w:hAnsi="Times New Roman"/>
          <w:sz w:val="24"/>
          <w:szCs w:val="24"/>
        </w:rPr>
        <w:t xml:space="preserve">Didelis jaunų sterkų gausumas gali būti susijęs su tuo, kad tyrimas buvo vykdomas arti kranto esančioje akvatorijoje, </w:t>
      </w:r>
      <w:r w:rsidR="009334E9" w:rsidRPr="004E025B">
        <w:rPr>
          <w:rFonts w:ascii="Times New Roman" w:hAnsi="Times New Roman"/>
          <w:sz w:val="24"/>
          <w:szCs w:val="24"/>
        </w:rPr>
        <w:t>arčiau kranto įprastai žuvų jauniklių gausumas būna didesnis</w:t>
      </w:r>
      <w:r w:rsidR="009334E9">
        <w:rPr>
          <w:rFonts w:ascii="Times New Roman" w:hAnsi="Times New Roman"/>
          <w:sz w:val="24"/>
          <w:szCs w:val="24"/>
        </w:rPr>
        <w:t xml:space="preserve">. </w:t>
      </w:r>
      <w:r w:rsidR="0079268C">
        <w:rPr>
          <w:rFonts w:ascii="Times New Roman" w:hAnsi="Times New Roman"/>
          <w:sz w:val="24"/>
          <w:szCs w:val="24"/>
        </w:rPr>
        <w:t>Dideli skirtumai stebėti lyginant priegaudą laimikiuose skirtingais metais. 2022 m. priegauda buvo mažesnė nei 2021 m. daugiau nei tris kartus ir siekė 9,3 vnt. pastangai, negyva priegauda buvo mažesnė daugiau nei du kartus ir siekė 3,8 vnt. pastangai.</w:t>
      </w:r>
      <w:bookmarkEnd w:id="70"/>
      <w:r w:rsidR="006446B4">
        <w:rPr>
          <w:rFonts w:ascii="Times New Roman" w:hAnsi="Times New Roman"/>
          <w:i/>
          <w:iCs/>
          <w:sz w:val="24"/>
          <w:szCs w:val="24"/>
        </w:rPr>
        <w:br w:type="page"/>
      </w:r>
    </w:p>
    <w:p w14:paraId="47FA5E80" w14:textId="3B231CCB" w:rsidR="00E258F2" w:rsidRPr="00C21CEF" w:rsidRDefault="00E258F2" w:rsidP="00E258F2">
      <w:pPr>
        <w:pStyle w:val="Heading2"/>
        <w:rPr>
          <w:rFonts w:ascii="Times New Roman" w:hAnsi="Times New Roman" w:cs="Times New Roman"/>
          <w:i w:val="0"/>
          <w:iCs w:val="0"/>
          <w:sz w:val="24"/>
          <w:szCs w:val="24"/>
        </w:rPr>
      </w:pPr>
      <w:bookmarkStart w:id="79" w:name="_Toc220680703"/>
      <w:r w:rsidRPr="00C21CEF">
        <w:rPr>
          <w:rFonts w:ascii="Times New Roman" w:hAnsi="Times New Roman" w:cs="Times New Roman"/>
          <w:i w:val="0"/>
          <w:iCs w:val="0"/>
          <w:sz w:val="24"/>
          <w:szCs w:val="24"/>
        </w:rPr>
        <w:lastRenderedPageBreak/>
        <w:t>6.</w:t>
      </w:r>
      <w:r>
        <w:rPr>
          <w:rFonts w:ascii="Times New Roman" w:hAnsi="Times New Roman" w:cs="Times New Roman"/>
          <w:i w:val="0"/>
          <w:iCs w:val="0"/>
          <w:sz w:val="24"/>
          <w:szCs w:val="24"/>
        </w:rPr>
        <w:t>4</w:t>
      </w:r>
      <w:r w:rsidRPr="00C21CEF">
        <w:rPr>
          <w:rFonts w:ascii="Times New Roman" w:hAnsi="Times New Roman" w:cs="Times New Roman"/>
          <w:i w:val="0"/>
          <w:iCs w:val="0"/>
          <w:sz w:val="24"/>
          <w:szCs w:val="24"/>
        </w:rPr>
        <w:t xml:space="preserve">. </w:t>
      </w:r>
      <w:r w:rsidRPr="00C21CEF">
        <w:rPr>
          <w:rFonts w:ascii="Times New Roman" w:hAnsi="Times New Roman" w:cs="Times New Roman"/>
          <w:i w:val="0"/>
          <w:sz w:val="24"/>
          <w:szCs w:val="24"/>
        </w:rPr>
        <w:t>PRIEGAUDA</w:t>
      </w:r>
      <w:r>
        <w:rPr>
          <w:rFonts w:ascii="Times New Roman" w:hAnsi="Times New Roman" w:cs="Times New Roman"/>
          <w:i w:val="0"/>
          <w:sz w:val="24"/>
          <w:szCs w:val="24"/>
        </w:rPr>
        <w:t xml:space="preserve"> VERSLINIUOSE ĮRANKIUOSE</w:t>
      </w:r>
      <w:bookmarkEnd w:id="79"/>
    </w:p>
    <w:p w14:paraId="71986FA5" w14:textId="74F2D5E2" w:rsidR="00E258F2" w:rsidRDefault="00E258F2" w:rsidP="00160410">
      <w:pPr>
        <w:spacing w:after="0" w:line="360" w:lineRule="auto"/>
        <w:ind w:firstLine="539"/>
        <w:jc w:val="both"/>
        <w:rPr>
          <w:rFonts w:ascii="Times New Roman" w:hAnsi="Times New Roman"/>
          <w:sz w:val="24"/>
          <w:szCs w:val="24"/>
        </w:rPr>
      </w:pPr>
    </w:p>
    <w:p w14:paraId="23043F9B" w14:textId="0053C087" w:rsidR="00CB22B9" w:rsidRPr="00CB22B9" w:rsidRDefault="00CB22B9" w:rsidP="00160410">
      <w:pPr>
        <w:spacing w:after="0" w:line="360" w:lineRule="auto"/>
        <w:ind w:firstLine="539"/>
        <w:jc w:val="both"/>
        <w:rPr>
          <w:rFonts w:ascii="Times New Roman" w:hAnsi="Times New Roman"/>
          <w:b/>
          <w:bCs/>
          <w:sz w:val="24"/>
          <w:szCs w:val="24"/>
        </w:rPr>
      </w:pPr>
      <w:r w:rsidRPr="00CB22B9">
        <w:rPr>
          <w:rFonts w:ascii="Times New Roman" w:hAnsi="Times New Roman"/>
          <w:b/>
          <w:bCs/>
          <w:sz w:val="24"/>
          <w:szCs w:val="24"/>
        </w:rPr>
        <w:t>Marinės gaudyklės</w:t>
      </w:r>
    </w:p>
    <w:p w14:paraId="6F85AE03" w14:textId="49259C41" w:rsidR="009B1157" w:rsidRPr="009B1157" w:rsidRDefault="009B1157" w:rsidP="009B1157">
      <w:pPr>
        <w:spacing w:after="0" w:line="360" w:lineRule="auto"/>
        <w:ind w:firstLine="539"/>
        <w:jc w:val="both"/>
        <w:rPr>
          <w:rFonts w:ascii="Times New Roman" w:hAnsi="Times New Roman"/>
          <w:sz w:val="24"/>
          <w:szCs w:val="24"/>
        </w:rPr>
      </w:pPr>
      <w:r w:rsidRPr="009B1157">
        <w:rPr>
          <w:rFonts w:ascii="Times New Roman" w:hAnsi="Times New Roman"/>
          <w:sz w:val="24"/>
          <w:szCs w:val="24"/>
        </w:rPr>
        <w:t xml:space="preserve">Kuršių marių verslinės žvejybos duomenų analizė rodo, kad pastaraisiais metais žvejybos marinėmis gaudyklėmis svarba </w:t>
      </w:r>
      <w:r w:rsidRPr="00D40148">
        <w:rPr>
          <w:rFonts w:ascii="Times New Roman" w:hAnsi="Times New Roman"/>
          <w:sz w:val="24"/>
          <w:szCs w:val="24"/>
        </w:rPr>
        <w:t>didėja. Šiomis gaudyklėmis sugaunami laimikiai 2020-202</w:t>
      </w:r>
      <w:r w:rsidR="00D73AFF">
        <w:rPr>
          <w:rFonts w:ascii="Times New Roman" w:hAnsi="Times New Roman"/>
          <w:sz w:val="24"/>
          <w:szCs w:val="24"/>
        </w:rPr>
        <w:t>4</w:t>
      </w:r>
      <w:r w:rsidRPr="00D40148">
        <w:rPr>
          <w:rFonts w:ascii="Times New Roman" w:hAnsi="Times New Roman"/>
          <w:sz w:val="24"/>
          <w:szCs w:val="24"/>
        </w:rPr>
        <w:t xml:space="preserve"> m. buvo </w:t>
      </w:r>
      <w:r w:rsidR="00F727AA">
        <w:rPr>
          <w:rFonts w:ascii="Times New Roman" w:hAnsi="Times New Roman"/>
          <w:sz w:val="24"/>
          <w:szCs w:val="24"/>
        </w:rPr>
        <w:t>beveik</w:t>
      </w:r>
      <w:r w:rsidRPr="00D40148">
        <w:rPr>
          <w:rFonts w:ascii="Times New Roman" w:hAnsi="Times New Roman"/>
          <w:sz w:val="24"/>
          <w:szCs w:val="24"/>
        </w:rPr>
        <w:t xml:space="preserve"> du kartus </w:t>
      </w:r>
      <w:r w:rsidRPr="00810630">
        <w:rPr>
          <w:rFonts w:ascii="Times New Roman" w:hAnsi="Times New Roman"/>
          <w:sz w:val="24"/>
          <w:szCs w:val="24"/>
        </w:rPr>
        <w:t>didesni nei 2016-2017 m.</w:t>
      </w:r>
      <w:r w:rsidR="00ED365E" w:rsidRPr="00810630">
        <w:rPr>
          <w:rFonts w:ascii="Times New Roman" w:hAnsi="Times New Roman"/>
          <w:sz w:val="24"/>
          <w:szCs w:val="24"/>
        </w:rPr>
        <w:t>,</w:t>
      </w:r>
      <w:r w:rsidRPr="00810630">
        <w:rPr>
          <w:rFonts w:ascii="Times New Roman" w:hAnsi="Times New Roman"/>
          <w:sz w:val="24"/>
          <w:szCs w:val="24"/>
        </w:rPr>
        <w:t xml:space="preserve"> panašiai didėjo ir jomis sugaunamų laimikių dalis visoje verslinėje žvejyboje</w:t>
      </w:r>
      <w:r w:rsidR="00BC48BA" w:rsidRPr="00810630">
        <w:rPr>
          <w:rFonts w:ascii="Times New Roman" w:hAnsi="Times New Roman"/>
          <w:sz w:val="24"/>
          <w:szCs w:val="24"/>
        </w:rPr>
        <w:t>. 2024 m. jomis jau buvo pagauta daugiau kaip pusė visų verslinių laimikių</w:t>
      </w:r>
      <w:r w:rsidRPr="00810630">
        <w:rPr>
          <w:rFonts w:ascii="Times New Roman" w:hAnsi="Times New Roman"/>
          <w:sz w:val="24"/>
          <w:szCs w:val="24"/>
        </w:rPr>
        <w:t xml:space="preserve"> (6.</w:t>
      </w:r>
      <w:r w:rsidR="00D309D8" w:rsidRPr="00810630">
        <w:rPr>
          <w:rFonts w:ascii="Times New Roman" w:hAnsi="Times New Roman"/>
          <w:sz w:val="24"/>
          <w:szCs w:val="24"/>
        </w:rPr>
        <w:t xml:space="preserve">19 </w:t>
      </w:r>
      <w:r w:rsidRPr="00810630">
        <w:rPr>
          <w:rFonts w:ascii="Times New Roman" w:hAnsi="Times New Roman"/>
          <w:sz w:val="24"/>
          <w:szCs w:val="24"/>
        </w:rPr>
        <w:t>pav.)</w:t>
      </w:r>
      <w:r w:rsidR="00BC48BA" w:rsidRPr="00810630">
        <w:rPr>
          <w:rFonts w:ascii="Times New Roman" w:hAnsi="Times New Roman"/>
          <w:sz w:val="24"/>
          <w:szCs w:val="24"/>
        </w:rPr>
        <w:t>, o kartu su stambiaakėmis gaudyklėmis – daugiau nei du tre</w:t>
      </w:r>
      <w:r w:rsidR="00F128CB" w:rsidRPr="00810630">
        <w:rPr>
          <w:rFonts w:ascii="Times New Roman" w:hAnsi="Times New Roman"/>
          <w:sz w:val="24"/>
          <w:szCs w:val="24"/>
        </w:rPr>
        <w:t>čdaliai</w:t>
      </w:r>
      <w:r w:rsidRPr="00810630">
        <w:rPr>
          <w:rFonts w:ascii="Times New Roman" w:hAnsi="Times New Roman"/>
          <w:sz w:val="24"/>
          <w:szCs w:val="24"/>
        </w:rPr>
        <w:t>. Tuo pačiu laikotarpiu žvejybos marinėmis gaudyklėmis intensyvumas praktiškai nepakito (6.</w:t>
      </w:r>
      <w:r w:rsidR="00D309D8" w:rsidRPr="00810630">
        <w:rPr>
          <w:rFonts w:ascii="Times New Roman" w:hAnsi="Times New Roman"/>
          <w:sz w:val="24"/>
          <w:szCs w:val="24"/>
        </w:rPr>
        <w:t xml:space="preserve">20 </w:t>
      </w:r>
      <w:r w:rsidRPr="00810630">
        <w:rPr>
          <w:rFonts w:ascii="Times New Roman" w:hAnsi="Times New Roman"/>
          <w:sz w:val="24"/>
          <w:szCs w:val="24"/>
        </w:rPr>
        <w:t>pav.). Tokį laimikių didėjimą išlikus tam pačiam žvejybos intensyvumui galima paaiškinti tuo, kad vietoj senos konstrukcijos gaudyklių buvo pradėtos naudoti efektyvesnės naujo tipo inkaruojamos marinės gaudyklės (6.</w:t>
      </w:r>
      <w:r w:rsidR="00D309D8" w:rsidRPr="00810630">
        <w:rPr>
          <w:rFonts w:ascii="Times New Roman" w:hAnsi="Times New Roman"/>
          <w:sz w:val="24"/>
          <w:szCs w:val="24"/>
        </w:rPr>
        <w:t>22 </w:t>
      </w:r>
      <w:r w:rsidRPr="00810630">
        <w:rPr>
          <w:rFonts w:ascii="Times New Roman" w:hAnsi="Times New Roman"/>
          <w:sz w:val="24"/>
          <w:szCs w:val="24"/>
        </w:rPr>
        <w:t>pav.). Pagal 202</w:t>
      </w:r>
      <w:r w:rsidR="001F0992" w:rsidRPr="00810630">
        <w:rPr>
          <w:rFonts w:ascii="Times New Roman" w:hAnsi="Times New Roman"/>
          <w:sz w:val="24"/>
          <w:szCs w:val="24"/>
        </w:rPr>
        <w:t>5</w:t>
      </w:r>
      <w:r w:rsidRPr="00810630">
        <w:rPr>
          <w:rFonts w:ascii="Times New Roman" w:hAnsi="Times New Roman"/>
          <w:sz w:val="24"/>
          <w:szCs w:val="24"/>
        </w:rPr>
        <w:t xml:space="preserve"> m. verslinės žvejybos duomenis, svarbiausia žuvis marinių gaudyklių laimikiuose buvo karšis, sudaręs </w:t>
      </w:r>
      <w:r w:rsidR="001F0992" w:rsidRPr="00810630">
        <w:rPr>
          <w:rFonts w:ascii="Times New Roman" w:hAnsi="Times New Roman"/>
          <w:sz w:val="24"/>
          <w:szCs w:val="24"/>
        </w:rPr>
        <w:t>53</w:t>
      </w:r>
      <w:r w:rsidR="009E0A89" w:rsidRPr="00810630">
        <w:rPr>
          <w:rFonts w:ascii="Times New Roman" w:hAnsi="Times New Roman"/>
          <w:sz w:val="24"/>
          <w:szCs w:val="24"/>
        </w:rPr>
        <w:t>%</w:t>
      </w:r>
      <w:r w:rsidRPr="00810630">
        <w:rPr>
          <w:rFonts w:ascii="Times New Roman" w:hAnsi="Times New Roman"/>
          <w:sz w:val="24"/>
          <w:szCs w:val="24"/>
        </w:rPr>
        <w:t xml:space="preserve">, kuojos sudarė </w:t>
      </w:r>
      <w:r w:rsidR="001F0992" w:rsidRPr="00810630">
        <w:rPr>
          <w:rFonts w:ascii="Times New Roman" w:hAnsi="Times New Roman"/>
          <w:sz w:val="24"/>
          <w:szCs w:val="24"/>
        </w:rPr>
        <w:t>14</w:t>
      </w:r>
      <w:r w:rsidR="002D61BD" w:rsidRPr="00810630">
        <w:rPr>
          <w:rFonts w:ascii="Times New Roman" w:hAnsi="Times New Roman"/>
          <w:sz w:val="24"/>
          <w:szCs w:val="24"/>
        </w:rPr>
        <w:t>,</w:t>
      </w:r>
      <w:r w:rsidR="001F0992" w:rsidRPr="00810630">
        <w:rPr>
          <w:rFonts w:ascii="Times New Roman" w:hAnsi="Times New Roman"/>
          <w:sz w:val="24"/>
          <w:szCs w:val="24"/>
        </w:rPr>
        <w:t>4</w:t>
      </w:r>
      <w:r w:rsidR="009E0A89" w:rsidRPr="00810630">
        <w:rPr>
          <w:rFonts w:ascii="Times New Roman" w:hAnsi="Times New Roman"/>
          <w:sz w:val="24"/>
          <w:szCs w:val="24"/>
        </w:rPr>
        <w:t>%</w:t>
      </w:r>
      <w:r w:rsidR="002D61BD" w:rsidRPr="00810630">
        <w:rPr>
          <w:rFonts w:ascii="Times New Roman" w:hAnsi="Times New Roman"/>
          <w:sz w:val="24"/>
          <w:szCs w:val="24"/>
        </w:rPr>
        <w:t>, perpelės – 13,5%</w:t>
      </w:r>
      <w:r w:rsidRPr="00810630">
        <w:rPr>
          <w:rFonts w:ascii="Times New Roman" w:hAnsi="Times New Roman"/>
          <w:sz w:val="24"/>
          <w:szCs w:val="24"/>
        </w:rPr>
        <w:t xml:space="preserve"> laimikių.</w:t>
      </w:r>
      <w:r w:rsidRPr="00ED365E">
        <w:rPr>
          <w:rFonts w:ascii="Times New Roman" w:hAnsi="Times New Roman"/>
          <w:sz w:val="24"/>
          <w:szCs w:val="24"/>
        </w:rPr>
        <w:t xml:space="preserve"> </w:t>
      </w:r>
      <w:r w:rsidR="00F727AA">
        <w:rPr>
          <w:rFonts w:ascii="Times New Roman" w:hAnsi="Times New Roman"/>
          <w:sz w:val="24"/>
          <w:szCs w:val="24"/>
        </w:rPr>
        <w:t>Kitų žuvų</w:t>
      </w:r>
      <w:r w:rsidR="00D73AFF">
        <w:rPr>
          <w:rFonts w:ascii="Times New Roman" w:hAnsi="Times New Roman"/>
          <w:sz w:val="24"/>
          <w:szCs w:val="24"/>
        </w:rPr>
        <w:t xml:space="preserve"> dalis laimikiuose nesiekė 5</w:t>
      </w:r>
      <w:r w:rsidR="009E0A89">
        <w:rPr>
          <w:rFonts w:ascii="Times New Roman" w:hAnsi="Times New Roman"/>
          <w:sz w:val="24"/>
          <w:szCs w:val="24"/>
        </w:rPr>
        <w:t>%</w:t>
      </w:r>
      <w:r w:rsidR="00D73AFF">
        <w:rPr>
          <w:rFonts w:ascii="Times New Roman" w:hAnsi="Times New Roman"/>
          <w:sz w:val="24"/>
          <w:szCs w:val="24"/>
        </w:rPr>
        <w:t>, jų</w:t>
      </w:r>
      <w:r w:rsidR="00F727AA">
        <w:rPr>
          <w:rFonts w:ascii="Times New Roman" w:hAnsi="Times New Roman"/>
          <w:sz w:val="24"/>
          <w:szCs w:val="24"/>
        </w:rPr>
        <w:t xml:space="preserve"> tarpe</w:t>
      </w:r>
      <w:r w:rsidRPr="009B1157">
        <w:rPr>
          <w:rFonts w:ascii="Times New Roman" w:hAnsi="Times New Roman"/>
          <w:sz w:val="24"/>
          <w:szCs w:val="24"/>
        </w:rPr>
        <w:t xml:space="preserve"> svarb</w:t>
      </w:r>
      <w:r w:rsidR="00F727AA">
        <w:rPr>
          <w:rFonts w:ascii="Times New Roman" w:hAnsi="Times New Roman"/>
          <w:sz w:val="24"/>
          <w:szCs w:val="24"/>
        </w:rPr>
        <w:t>esn</w:t>
      </w:r>
      <w:r w:rsidR="00D73AFF">
        <w:rPr>
          <w:rFonts w:ascii="Times New Roman" w:hAnsi="Times New Roman"/>
          <w:sz w:val="24"/>
          <w:szCs w:val="24"/>
        </w:rPr>
        <w:t>i</w:t>
      </w:r>
      <w:r w:rsidR="00F727AA">
        <w:rPr>
          <w:rFonts w:ascii="Times New Roman" w:hAnsi="Times New Roman"/>
          <w:sz w:val="24"/>
          <w:szCs w:val="24"/>
        </w:rPr>
        <w:t>s</w:t>
      </w:r>
      <w:r w:rsidRPr="009B1157">
        <w:rPr>
          <w:rFonts w:ascii="Times New Roman" w:hAnsi="Times New Roman"/>
          <w:sz w:val="24"/>
          <w:szCs w:val="24"/>
        </w:rPr>
        <w:t xml:space="preserve"> pagal laimikius buvo </w:t>
      </w:r>
      <w:r w:rsidR="00D73AFF">
        <w:rPr>
          <w:rFonts w:ascii="Times New Roman" w:hAnsi="Times New Roman"/>
          <w:sz w:val="24"/>
          <w:szCs w:val="24"/>
        </w:rPr>
        <w:t>sterka</w:t>
      </w:r>
      <w:r w:rsidR="00F727AA">
        <w:rPr>
          <w:rFonts w:ascii="Times New Roman" w:hAnsi="Times New Roman"/>
          <w:sz w:val="24"/>
          <w:szCs w:val="24"/>
        </w:rPr>
        <w:t xml:space="preserve">s, </w:t>
      </w:r>
      <w:r w:rsidRPr="009B1157">
        <w:rPr>
          <w:rFonts w:ascii="Times New Roman" w:hAnsi="Times New Roman"/>
          <w:sz w:val="24"/>
          <w:szCs w:val="24"/>
        </w:rPr>
        <w:t>sudar</w:t>
      </w:r>
      <w:r w:rsidR="00D73AFF">
        <w:rPr>
          <w:rFonts w:ascii="Times New Roman" w:hAnsi="Times New Roman"/>
          <w:sz w:val="24"/>
          <w:szCs w:val="24"/>
        </w:rPr>
        <w:t>ęs</w:t>
      </w:r>
      <w:r w:rsidRPr="009B1157">
        <w:rPr>
          <w:rFonts w:ascii="Times New Roman" w:hAnsi="Times New Roman"/>
          <w:sz w:val="24"/>
          <w:szCs w:val="24"/>
        </w:rPr>
        <w:t xml:space="preserve"> </w:t>
      </w:r>
      <w:r w:rsidR="00D73AFF">
        <w:rPr>
          <w:rFonts w:ascii="Times New Roman" w:hAnsi="Times New Roman"/>
          <w:sz w:val="24"/>
          <w:szCs w:val="24"/>
        </w:rPr>
        <w:t>4</w:t>
      </w:r>
      <w:r w:rsidR="002D61BD">
        <w:rPr>
          <w:rFonts w:ascii="Times New Roman" w:hAnsi="Times New Roman"/>
          <w:sz w:val="24"/>
          <w:szCs w:val="24"/>
        </w:rPr>
        <w:t>,3</w:t>
      </w:r>
      <w:r w:rsidR="009E0A89">
        <w:rPr>
          <w:rFonts w:ascii="Times New Roman" w:hAnsi="Times New Roman"/>
          <w:sz w:val="24"/>
          <w:szCs w:val="24"/>
        </w:rPr>
        <w:t>%</w:t>
      </w:r>
      <w:r w:rsidRPr="009B1157">
        <w:rPr>
          <w:rFonts w:ascii="Times New Roman" w:hAnsi="Times New Roman"/>
          <w:sz w:val="24"/>
          <w:szCs w:val="24"/>
        </w:rPr>
        <w:t xml:space="preserve"> (</w:t>
      </w:r>
      <w:r w:rsidR="00D86514">
        <w:rPr>
          <w:rFonts w:ascii="Times New Roman" w:hAnsi="Times New Roman"/>
          <w:sz w:val="24"/>
          <w:szCs w:val="24"/>
        </w:rPr>
        <w:t>6.</w:t>
      </w:r>
      <w:r w:rsidR="00D309D8">
        <w:rPr>
          <w:rFonts w:ascii="Times New Roman" w:hAnsi="Times New Roman"/>
          <w:sz w:val="24"/>
          <w:szCs w:val="24"/>
        </w:rPr>
        <w:t>21</w:t>
      </w:r>
      <w:r w:rsidR="00D309D8" w:rsidRPr="009B1157">
        <w:rPr>
          <w:rFonts w:ascii="Times New Roman" w:hAnsi="Times New Roman"/>
          <w:sz w:val="24"/>
          <w:szCs w:val="24"/>
        </w:rPr>
        <w:t xml:space="preserve"> </w:t>
      </w:r>
      <w:r w:rsidRPr="009B1157">
        <w:rPr>
          <w:rFonts w:ascii="Times New Roman" w:hAnsi="Times New Roman"/>
          <w:sz w:val="24"/>
          <w:szCs w:val="24"/>
        </w:rPr>
        <w:t xml:space="preserve">pav.). </w:t>
      </w:r>
    </w:p>
    <w:p w14:paraId="76719309" w14:textId="77777777" w:rsidR="009B1157" w:rsidRPr="009B1157" w:rsidRDefault="009B1157" w:rsidP="009B1157">
      <w:pPr>
        <w:spacing w:after="0" w:line="360" w:lineRule="auto"/>
        <w:ind w:firstLine="539"/>
        <w:jc w:val="both"/>
        <w:rPr>
          <w:rFonts w:ascii="Times New Roman" w:hAnsi="Times New Roman"/>
          <w:sz w:val="24"/>
          <w:szCs w:val="24"/>
        </w:rPr>
      </w:pPr>
    </w:p>
    <w:p w14:paraId="7E22BA79" w14:textId="230525E3" w:rsidR="009B1157" w:rsidRPr="009B1157" w:rsidRDefault="00F128CB" w:rsidP="0010472A">
      <w:pPr>
        <w:spacing w:after="0" w:line="360" w:lineRule="auto"/>
        <w:jc w:val="both"/>
        <w:rPr>
          <w:rFonts w:ascii="Times New Roman" w:hAnsi="Times New Roman"/>
          <w:sz w:val="24"/>
          <w:szCs w:val="24"/>
        </w:rPr>
      </w:pPr>
      <w:r>
        <w:rPr>
          <w:noProof/>
        </w:rPr>
        <w:drawing>
          <wp:inline distT="0" distB="0" distL="0" distR="0" wp14:anchorId="178B3C93" wp14:editId="1468782B">
            <wp:extent cx="5829301" cy="3038475"/>
            <wp:effectExtent l="0" t="0" r="0" b="9525"/>
            <wp:docPr id="1488264205" name="Diagrama 1">
              <a:extLst xmlns:a="http://schemas.openxmlformats.org/drawingml/2006/main">
                <a:ext uri="{FF2B5EF4-FFF2-40B4-BE49-F238E27FC236}">
                  <a16:creationId xmlns:a16="http://schemas.microsoft.com/office/drawing/2014/main" id="{AF0FA720-1F3B-4F6C-9397-8564719D3D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6EC81BA8" w14:textId="22DB1FB3" w:rsidR="007973EB" w:rsidRDefault="009B1157" w:rsidP="001371DD">
      <w:pPr>
        <w:spacing w:after="0" w:line="240" w:lineRule="auto"/>
        <w:jc w:val="both"/>
        <w:rPr>
          <w:rFonts w:ascii="Times New Roman" w:hAnsi="Times New Roman"/>
          <w:sz w:val="24"/>
          <w:szCs w:val="24"/>
        </w:rPr>
      </w:pPr>
      <w:r>
        <w:rPr>
          <w:rFonts w:ascii="Times New Roman" w:hAnsi="Times New Roman"/>
          <w:sz w:val="24"/>
          <w:szCs w:val="24"/>
        </w:rPr>
        <w:t>6.</w:t>
      </w:r>
      <w:r w:rsidR="00E63361">
        <w:rPr>
          <w:rFonts w:ascii="Times New Roman" w:hAnsi="Times New Roman"/>
          <w:sz w:val="24"/>
          <w:szCs w:val="24"/>
        </w:rPr>
        <w:t>19</w:t>
      </w:r>
      <w:r w:rsidR="00E63361" w:rsidRPr="009B1157">
        <w:rPr>
          <w:rFonts w:ascii="Times New Roman" w:hAnsi="Times New Roman"/>
          <w:sz w:val="24"/>
          <w:szCs w:val="24"/>
        </w:rPr>
        <w:t xml:space="preserve"> </w:t>
      </w:r>
      <w:r w:rsidRPr="009B1157">
        <w:rPr>
          <w:rFonts w:ascii="Times New Roman" w:hAnsi="Times New Roman"/>
          <w:sz w:val="24"/>
          <w:szCs w:val="24"/>
        </w:rPr>
        <w:t>pav. Verslinės žvejybos marinėmis gaudyklėmis laimikiai ir jų santykinė dalis Kuršių mariose 2016-202</w:t>
      </w:r>
      <w:r w:rsidR="00E03C07">
        <w:rPr>
          <w:rFonts w:ascii="Times New Roman" w:hAnsi="Times New Roman"/>
          <w:sz w:val="24"/>
          <w:szCs w:val="24"/>
        </w:rPr>
        <w:t>4</w:t>
      </w:r>
      <w:r w:rsidRPr="009B1157">
        <w:rPr>
          <w:rFonts w:ascii="Times New Roman" w:hAnsi="Times New Roman"/>
          <w:sz w:val="24"/>
          <w:szCs w:val="24"/>
        </w:rPr>
        <w:t xml:space="preserve"> m.</w:t>
      </w:r>
    </w:p>
    <w:p w14:paraId="57C541D3" w14:textId="457B2B4C" w:rsidR="009B1157" w:rsidRDefault="009B1157" w:rsidP="00160410">
      <w:pPr>
        <w:spacing w:after="0" w:line="360" w:lineRule="auto"/>
        <w:ind w:firstLine="539"/>
        <w:jc w:val="both"/>
        <w:rPr>
          <w:rFonts w:ascii="Times New Roman" w:hAnsi="Times New Roman"/>
          <w:sz w:val="24"/>
          <w:szCs w:val="24"/>
        </w:rPr>
      </w:pPr>
    </w:p>
    <w:p w14:paraId="2035E3AA" w14:textId="77777777" w:rsidR="009B1157" w:rsidRDefault="009B1157" w:rsidP="009B1157">
      <w:pPr>
        <w:spacing w:after="0" w:line="360" w:lineRule="auto"/>
        <w:ind w:firstLine="540"/>
        <w:jc w:val="both"/>
        <w:rPr>
          <w:rFonts w:ascii="Times New Roman" w:hAnsi="Times New Roman"/>
          <w:sz w:val="24"/>
          <w:szCs w:val="24"/>
        </w:rPr>
      </w:pPr>
    </w:p>
    <w:p w14:paraId="4E6BC3A1" w14:textId="76473416" w:rsidR="009B1157" w:rsidRPr="00543AE5" w:rsidRDefault="00F128CB" w:rsidP="007A73ED">
      <w:pPr>
        <w:spacing w:after="0" w:line="360" w:lineRule="auto"/>
        <w:jc w:val="both"/>
        <w:rPr>
          <w:rFonts w:ascii="Times New Roman" w:hAnsi="Times New Roman"/>
          <w:sz w:val="24"/>
          <w:szCs w:val="24"/>
          <w:lang w:val="ru-RU"/>
        </w:rPr>
      </w:pPr>
      <w:r>
        <w:rPr>
          <w:noProof/>
        </w:rPr>
        <w:lastRenderedPageBreak/>
        <w:drawing>
          <wp:inline distT="0" distB="0" distL="0" distR="0" wp14:anchorId="24A6361E" wp14:editId="06D6D7DA">
            <wp:extent cx="4600575" cy="2743200"/>
            <wp:effectExtent l="0" t="0" r="9525" b="0"/>
            <wp:docPr id="1918984648" name="Diagrama 1">
              <a:extLst xmlns:a="http://schemas.openxmlformats.org/drawingml/2006/main">
                <a:ext uri="{FF2B5EF4-FFF2-40B4-BE49-F238E27FC236}">
                  <a16:creationId xmlns:a16="http://schemas.microsoft.com/office/drawing/2014/main" id="{70E280B6-8C29-4031-9CEC-77F6454F4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173CCD49" w14:textId="1C5C5F62" w:rsidR="009B1157" w:rsidRPr="00C21CEF" w:rsidRDefault="009B1157" w:rsidP="009B1157">
      <w:pPr>
        <w:spacing w:after="0" w:line="240" w:lineRule="auto"/>
        <w:jc w:val="both"/>
        <w:rPr>
          <w:rFonts w:ascii="Times New Roman" w:hAnsi="Times New Roman"/>
          <w:sz w:val="24"/>
          <w:szCs w:val="24"/>
        </w:rPr>
      </w:pPr>
      <w:r>
        <w:rPr>
          <w:rFonts w:ascii="Times New Roman" w:hAnsi="Times New Roman"/>
          <w:sz w:val="24"/>
          <w:szCs w:val="24"/>
        </w:rPr>
        <w:t>6.</w:t>
      </w:r>
      <w:r w:rsidR="00E63361">
        <w:rPr>
          <w:rFonts w:ascii="Times New Roman" w:hAnsi="Times New Roman"/>
          <w:sz w:val="24"/>
          <w:szCs w:val="24"/>
        </w:rPr>
        <w:t>20</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Verslinės žvejybos marinėmis gaudyklėmis intensyvumas Kuršių mariose 2016-202</w:t>
      </w:r>
      <w:r w:rsidR="00E03C07">
        <w:rPr>
          <w:rFonts w:ascii="Times New Roman" w:hAnsi="Times New Roman"/>
          <w:sz w:val="24"/>
          <w:szCs w:val="24"/>
        </w:rPr>
        <w:t>4</w:t>
      </w:r>
      <w:r w:rsidR="00AA09B2">
        <w:rPr>
          <w:rFonts w:ascii="Times New Roman" w:hAnsi="Times New Roman"/>
          <w:sz w:val="24"/>
          <w:szCs w:val="24"/>
        </w:rPr>
        <w:t> </w:t>
      </w:r>
      <w:r>
        <w:rPr>
          <w:rFonts w:ascii="Times New Roman" w:hAnsi="Times New Roman"/>
          <w:sz w:val="24"/>
          <w:szCs w:val="24"/>
        </w:rPr>
        <w:t>m.</w:t>
      </w:r>
    </w:p>
    <w:p w14:paraId="2138CED0" w14:textId="1B62D0FD" w:rsidR="009B1157" w:rsidRDefault="009B1157" w:rsidP="00160410">
      <w:pPr>
        <w:spacing w:after="0" w:line="360" w:lineRule="auto"/>
        <w:ind w:firstLine="539"/>
        <w:jc w:val="both"/>
        <w:rPr>
          <w:rFonts w:ascii="Times New Roman" w:hAnsi="Times New Roman"/>
          <w:sz w:val="24"/>
          <w:szCs w:val="24"/>
        </w:rPr>
      </w:pPr>
    </w:p>
    <w:p w14:paraId="5D54AF44" w14:textId="4CD4E4B6" w:rsidR="00D86514" w:rsidRDefault="001F0992" w:rsidP="00D86514">
      <w:pPr>
        <w:spacing w:after="0" w:line="360" w:lineRule="auto"/>
        <w:jc w:val="both"/>
        <w:rPr>
          <w:rFonts w:ascii="Times New Roman" w:hAnsi="Times New Roman"/>
          <w:sz w:val="24"/>
          <w:szCs w:val="24"/>
        </w:rPr>
      </w:pPr>
      <w:r>
        <w:rPr>
          <w:noProof/>
        </w:rPr>
        <w:drawing>
          <wp:inline distT="0" distB="0" distL="0" distR="0" wp14:anchorId="1E56F90E" wp14:editId="2FD93189">
            <wp:extent cx="5972175" cy="3190875"/>
            <wp:effectExtent l="0" t="0" r="0" b="0"/>
            <wp:docPr id="1425526143" name="Chart 1">
              <a:extLst xmlns:a="http://schemas.openxmlformats.org/drawingml/2006/main">
                <a:ext uri="{FF2B5EF4-FFF2-40B4-BE49-F238E27FC236}">
                  <a16:creationId xmlns:a16="http://schemas.microsoft.com/office/drawing/2014/main" id="{7AF7A9E1-5519-4FE1-B806-A65EB190B9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6CFFB0A8" w14:textId="5BBD662E" w:rsidR="00AA09B2" w:rsidRPr="00C21CEF" w:rsidRDefault="00B91B96" w:rsidP="00AA09B2">
      <w:pPr>
        <w:spacing w:after="0" w:line="240" w:lineRule="auto"/>
        <w:jc w:val="both"/>
        <w:rPr>
          <w:rFonts w:ascii="Times New Roman" w:hAnsi="Times New Roman"/>
          <w:sz w:val="24"/>
          <w:szCs w:val="24"/>
        </w:rPr>
      </w:pPr>
      <w:r>
        <w:rPr>
          <w:rFonts w:ascii="Times New Roman" w:hAnsi="Times New Roman"/>
          <w:sz w:val="24"/>
          <w:szCs w:val="24"/>
        </w:rPr>
        <w:t>6</w:t>
      </w:r>
      <w:r w:rsidR="00AA09B2" w:rsidRPr="00C21CEF">
        <w:rPr>
          <w:rFonts w:ascii="Times New Roman" w:hAnsi="Times New Roman"/>
          <w:sz w:val="24"/>
          <w:szCs w:val="24"/>
        </w:rPr>
        <w:t>.</w:t>
      </w:r>
      <w:r w:rsidR="00E63361">
        <w:rPr>
          <w:rFonts w:ascii="Times New Roman" w:hAnsi="Times New Roman"/>
          <w:sz w:val="24"/>
          <w:szCs w:val="24"/>
        </w:rPr>
        <w:t>21</w:t>
      </w:r>
      <w:r w:rsidR="00E63361" w:rsidRPr="00C21CEF">
        <w:rPr>
          <w:rFonts w:ascii="Times New Roman" w:hAnsi="Times New Roman"/>
          <w:sz w:val="24"/>
          <w:szCs w:val="24"/>
        </w:rPr>
        <w:t xml:space="preserve"> </w:t>
      </w:r>
      <w:r w:rsidR="00AA09B2" w:rsidRPr="00C21CEF">
        <w:rPr>
          <w:rFonts w:ascii="Times New Roman" w:hAnsi="Times New Roman"/>
          <w:sz w:val="24"/>
          <w:szCs w:val="24"/>
        </w:rPr>
        <w:t xml:space="preserve">pav. </w:t>
      </w:r>
      <w:r w:rsidR="00AA09B2">
        <w:rPr>
          <w:rFonts w:ascii="Times New Roman" w:hAnsi="Times New Roman"/>
          <w:sz w:val="24"/>
          <w:szCs w:val="24"/>
        </w:rPr>
        <w:t>Verslinės žvejybos marinėmis gaudyklėmis laimikių sudėtis Kuršių mariose 202</w:t>
      </w:r>
      <w:r w:rsidR="001F0992">
        <w:rPr>
          <w:rFonts w:ascii="Times New Roman" w:hAnsi="Times New Roman"/>
          <w:sz w:val="24"/>
          <w:szCs w:val="24"/>
        </w:rPr>
        <w:t>5</w:t>
      </w:r>
      <w:r w:rsidR="00AA09B2">
        <w:rPr>
          <w:rFonts w:ascii="Times New Roman" w:hAnsi="Times New Roman"/>
          <w:sz w:val="24"/>
          <w:szCs w:val="24"/>
        </w:rPr>
        <w:t xml:space="preserve"> m.</w:t>
      </w:r>
    </w:p>
    <w:p w14:paraId="38F84211" w14:textId="270B5CF2" w:rsidR="009B1157" w:rsidRDefault="009B1157" w:rsidP="00160410">
      <w:pPr>
        <w:spacing w:after="0" w:line="360" w:lineRule="auto"/>
        <w:ind w:firstLine="539"/>
        <w:jc w:val="both"/>
        <w:rPr>
          <w:rFonts w:ascii="Times New Roman" w:hAnsi="Times New Roman"/>
          <w:sz w:val="24"/>
          <w:szCs w:val="24"/>
        </w:rPr>
      </w:pPr>
    </w:p>
    <w:p w14:paraId="2C032102" w14:textId="77777777" w:rsidR="0010472A" w:rsidRPr="00C21CEF" w:rsidRDefault="0010472A" w:rsidP="0010472A">
      <w:pPr>
        <w:spacing w:after="0" w:line="360" w:lineRule="auto"/>
        <w:ind w:firstLine="540"/>
        <w:jc w:val="center"/>
        <w:rPr>
          <w:rFonts w:ascii="Times New Roman" w:hAnsi="Times New Roman"/>
          <w:color w:val="000000"/>
          <w:sz w:val="24"/>
          <w:szCs w:val="24"/>
        </w:rPr>
      </w:pPr>
      <w:r w:rsidRPr="00C50485">
        <w:rPr>
          <w:rFonts w:ascii="Times New Roman" w:hAnsi="Times New Roman"/>
          <w:noProof/>
          <w:sz w:val="24"/>
          <w:szCs w:val="24"/>
          <w:lang w:eastAsia="lt-LT" w:bidi="ar-SA"/>
        </w:rPr>
        <w:lastRenderedPageBreak/>
        <w:drawing>
          <wp:inline distT="0" distB="0" distL="0" distR="0" wp14:anchorId="5B8269B9" wp14:editId="5E1D88A7">
            <wp:extent cx="5210175" cy="291634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19465" cy="2921549"/>
                    </a:xfrm>
                    <a:prstGeom prst="rect">
                      <a:avLst/>
                    </a:prstGeom>
                    <a:noFill/>
                  </pic:spPr>
                </pic:pic>
              </a:graphicData>
            </a:graphic>
          </wp:inline>
        </w:drawing>
      </w:r>
      <w:r w:rsidRPr="00C21CEF">
        <w:rPr>
          <w:rFonts w:ascii="Times New Roman" w:hAnsi="Times New Roman"/>
          <w:noProof/>
          <w:color w:val="000000"/>
          <w:sz w:val="24"/>
          <w:szCs w:val="24"/>
          <w:lang w:eastAsia="lt-LT" w:bidi="ar-SA"/>
        </w:rPr>
        <w:drawing>
          <wp:inline distT="0" distB="0" distL="0" distR="0" wp14:anchorId="76BB33B3" wp14:editId="06BB5C55">
            <wp:extent cx="2772641" cy="3230217"/>
            <wp:effectExtent l="0" t="0" r="0" b="0"/>
            <wp:docPr id="60" name="Picture 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96799" cy="3258362"/>
                    </a:xfrm>
                    <a:prstGeom prst="rect">
                      <a:avLst/>
                    </a:prstGeom>
                    <a:noFill/>
                    <a:ln>
                      <a:noFill/>
                    </a:ln>
                  </pic:spPr>
                </pic:pic>
              </a:graphicData>
            </a:graphic>
          </wp:inline>
        </w:drawing>
      </w:r>
    </w:p>
    <w:p w14:paraId="0F160779" w14:textId="558ACEA3" w:rsidR="0010472A" w:rsidRPr="00C21CEF" w:rsidRDefault="0010472A" w:rsidP="0010472A">
      <w:pPr>
        <w:spacing w:after="0" w:line="240" w:lineRule="auto"/>
        <w:jc w:val="both"/>
        <w:rPr>
          <w:rFonts w:ascii="Times New Roman" w:hAnsi="Times New Roman"/>
          <w:sz w:val="24"/>
          <w:szCs w:val="24"/>
        </w:rPr>
      </w:pPr>
      <w:r>
        <w:rPr>
          <w:rFonts w:ascii="Times New Roman" w:hAnsi="Times New Roman"/>
          <w:color w:val="000000"/>
          <w:sz w:val="24"/>
          <w:szCs w:val="24"/>
        </w:rPr>
        <w:t>6.</w:t>
      </w:r>
      <w:r w:rsidR="00E63361">
        <w:rPr>
          <w:rFonts w:ascii="Times New Roman" w:hAnsi="Times New Roman"/>
          <w:color w:val="000000"/>
          <w:sz w:val="24"/>
          <w:szCs w:val="24"/>
        </w:rPr>
        <w:t>22</w:t>
      </w:r>
      <w:r w:rsidR="00E63361" w:rsidRPr="00C21CEF">
        <w:rPr>
          <w:rFonts w:ascii="Times New Roman" w:hAnsi="Times New Roman"/>
          <w:color w:val="000000"/>
          <w:sz w:val="24"/>
          <w:szCs w:val="24"/>
        </w:rPr>
        <w:t xml:space="preserve"> </w:t>
      </w:r>
      <w:r w:rsidRPr="00C21CEF">
        <w:rPr>
          <w:rFonts w:ascii="Times New Roman" w:hAnsi="Times New Roman"/>
          <w:color w:val="000000"/>
          <w:sz w:val="24"/>
          <w:szCs w:val="24"/>
        </w:rPr>
        <w:t xml:space="preserve">pav. </w:t>
      </w:r>
      <w:r>
        <w:rPr>
          <w:rFonts w:ascii="Times New Roman" w:hAnsi="Times New Roman"/>
          <w:color w:val="000000"/>
          <w:sz w:val="24"/>
          <w:szCs w:val="24"/>
        </w:rPr>
        <w:t xml:space="preserve">Seno (kuolais ar inkarais tvirtinamos; viršuje) ir </w:t>
      </w:r>
      <w:r>
        <w:rPr>
          <w:rFonts w:ascii="Times New Roman" w:hAnsi="Times New Roman"/>
          <w:sz w:val="24"/>
          <w:szCs w:val="24"/>
        </w:rPr>
        <w:t>n</w:t>
      </w:r>
      <w:r w:rsidRPr="00C21CEF">
        <w:rPr>
          <w:rFonts w:ascii="Times New Roman" w:hAnsi="Times New Roman"/>
          <w:sz w:val="24"/>
          <w:szCs w:val="24"/>
        </w:rPr>
        <w:t>aujo tipo (vieno katilo</w:t>
      </w:r>
      <w:r>
        <w:rPr>
          <w:rFonts w:ascii="Times New Roman" w:hAnsi="Times New Roman"/>
          <w:sz w:val="24"/>
          <w:szCs w:val="24"/>
        </w:rPr>
        <w:t>; apačioje</w:t>
      </w:r>
      <w:r w:rsidRPr="00C21CEF">
        <w:rPr>
          <w:rFonts w:ascii="Times New Roman" w:hAnsi="Times New Roman"/>
          <w:sz w:val="24"/>
          <w:szCs w:val="24"/>
        </w:rPr>
        <w:t>)</w:t>
      </w:r>
      <w:r>
        <w:rPr>
          <w:rFonts w:ascii="Times New Roman" w:hAnsi="Times New Roman"/>
          <w:sz w:val="24"/>
          <w:szCs w:val="24"/>
        </w:rPr>
        <w:t xml:space="preserve"> </w:t>
      </w:r>
      <w:r w:rsidRPr="00C21CEF">
        <w:rPr>
          <w:rFonts w:ascii="Times New Roman" w:hAnsi="Times New Roman"/>
          <w:sz w:val="24"/>
          <w:szCs w:val="24"/>
        </w:rPr>
        <w:t xml:space="preserve">inkaruojamos marinės gaudyklės </w:t>
      </w:r>
      <w:r>
        <w:rPr>
          <w:rFonts w:ascii="Times New Roman" w:hAnsi="Times New Roman"/>
          <w:sz w:val="24"/>
          <w:szCs w:val="24"/>
        </w:rPr>
        <w:t xml:space="preserve">principinės </w:t>
      </w:r>
      <w:r w:rsidRPr="00C21CEF">
        <w:rPr>
          <w:rFonts w:ascii="Times New Roman" w:hAnsi="Times New Roman"/>
          <w:sz w:val="24"/>
          <w:szCs w:val="24"/>
        </w:rPr>
        <w:t>schem</w:t>
      </w:r>
      <w:r>
        <w:rPr>
          <w:rFonts w:ascii="Times New Roman" w:hAnsi="Times New Roman"/>
          <w:sz w:val="24"/>
          <w:szCs w:val="24"/>
        </w:rPr>
        <w:t>os</w:t>
      </w:r>
      <w:r w:rsidRPr="00C21CEF">
        <w:rPr>
          <w:rFonts w:ascii="Times New Roman" w:hAnsi="Times New Roman"/>
          <w:sz w:val="24"/>
          <w:szCs w:val="24"/>
        </w:rPr>
        <w:t>.</w:t>
      </w:r>
    </w:p>
    <w:p w14:paraId="5B2953D8" w14:textId="77777777" w:rsidR="0010472A" w:rsidRPr="00C21CEF" w:rsidRDefault="0010472A" w:rsidP="0010472A">
      <w:pPr>
        <w:spacing w:after="0" w:line="360" w:lineRule="auto"/>
        <w:jc w:val="both"/>
        <w:rPr>
          <w:rFonts w:ascii="Times New Roman" w:hAnsi="Times New Roman"/>
          <w:sz w:val="24"/>
          <w:szCs w:val="24"/>
        </w:rPr>
      </w:pPr>
    </w:p>
    <w:p w14:paraId="79F9706D" w14:textId="54E802C2" w:rsidR="009B1157" w:rsidRPr="00D40148" w:rsidRDefault="001B7D01" w:rsidP="00160410">
      <w:pPr>
        <w:spacing w:after="0" w:line="360" w:lineRule="auto"/>
        <w:ind w:firstLine="539"/>
        <w:jc w:val="both"/>
        <w:rPr>
          <w:rFonts w:ascii="Times New Roman" w:hAnsi="Times New Roman"/>
          <w:sz w:val="24"/>
          <w:szCs w:val="24"/>
        </w:rPr>
      </w:pPr>
      <w:r>
        <w:rPr>
          <w:rFonts w:ascii="Times New Roman" w:hAnsi="Times New Roman"/>
          <w:sz w:val="24"/>
          <w:szCs w:val="24"/>
        </w:rPr>
        <w:t xml:space="preserve">2021-2022 m. </w:t>
      </w:r>
      <w:r w:rsidR="00583739">
        <w:rPr>
          <w:rFonts w:ascii="Times New Roman" w:hAnsi="Times New Roman"/>
          <w:sz w:val="24"/>
          <w:szCs w:val="24"/>
        </w:rPr>
        <w:t xml:space="preserve">buvo </w:t>
      </w:r>
      <w:r>
        <w:rPr>
          <w:rFonts w:ascii="Times New Roman" w:hAnsi="Times New Roman"/>
          <w:sz w:val="24"/>
          <w:szCs w:val="24"/>
        </w:rPr>
        <w:t>vykd</w:t>
      </w:r>
      <w:r w:rsidR="00583739">
        <w:rPr>
          <w:rFonts w:ascii="Times New Roman" w:hAnsi="Times New Roman"/>
          <w:sz w:val="24"/>
          <w:szCs w:val="24"/>
        </w:rPr>
        <w:t>omas tyrimas</w:t>
      </w:r>
      <w:r>
        <w:rPr>
          <w:rFonts w:ascii="Times New Roman" w:hAnsi="Times New Roman"/>
          <w:sz w:val="24"/>
          <w:szCs w:val="24"/>
        </w:rPr>
        <w:t xml:space="preserve"> </w:t>
      </w:r>
      <w:r w:rsidR="00583739">
        <w:rPr>
          <w:rFonts w:ascii="Times New Roman" w:hAnsi="Times New Roman"/>
          <w:sz w:val="24"/>
          <w:szCs w:val="24"/>
        </w:rPr>
        <w:t xml:space="preserve">inkaruojamomis </w:t>
      </w:r>
      <w:r w:rsidR="006E327D">
        <w:rPr>
          <w:rFonts w:ascii="Times New Roman" w:hAnsi="Times New Roman"/>
          <w:sz w:val="24"/>
          <w:szCs w:val="24"/>
        </w:rPr>
        <w:t xml:space="preserve">vieno </w:t>
      </w:r>
      <w:r w:rsidR="00AB7427">
        <w:rPr>
          <w:rFonts w:ascii="Times New Roman" w:hAnsi="Times New Roman"/>
          <w:sz w:val="24"/>
          <w:szCs w:val="24"/>
        </w:rPr>
        <w:t xml:space="preserve">katilo marinėmis </w:t>
      </w:r>
      <w:r w:rsidR="00583739">
        <w:rPr>
          <w:rFonts w:ascii="Times New Roman" w:hAnsi="Times New Roman"/>
          <w:sz w:val="24"/>
          <w:szCs w:val="24"/>
        </w:rPr>
        <w:t xml:space="preserve">gaudyklėmis birželio-spalio mėnesiais. Laimikiai ir neverslinė priegauda analizuojama gaudyklei, kurios </w:t>
      </w:r>
      <w:r>
        <w:rPr>
          <w:rFonts w:ascii="Times New Roman" w:hAnsi="Times New Roman"/>
          <w:sz w:val="24"/>
          <w:szCs w:val="24"/>
        </w:rPr>
        <w:t>tinklo akių dydžiai</w:t>
      </w:r>
      <w:r w:rsidR="00583739">
        <w:rPr>
          <w:rFonts w:ascii="Times New Roman" w:hAnsi="Times New Roman"/>
          <w:sz w:val="24"/>
          <w:szCs w:val="24"/>
        </w:rPr>
        <w:t xml:space="preserve"> (sparnas-katilas-maišas) yra</w:t>
      </w:r>
      <w:r>
        <w:rPr>
          <w:rFonts w:ascii="Times New Roman" w:hAnsi="Times New Roman"/>
          <w:sz w:val="24"/>
          <w:szCs w:val="24"/>
        </w:rPr>
        <w:t xml:space="preserve"> 30-30-20 mm</w:t>
      </w:r>
      <w:r w:rsidR="00583739">
        <w:rPr>
          <w:rFonts w:ascii="Times New Roman" w:hAnsi="Times New Roman"/>
          <w:sz w:val="24"/>
          <w:szCs w:val="24"/>
        </w:rPr>
        <w:t xml:space="preserve">. </w:t>
      </w:r>
      <w:r w:rsidR="008214F5">
        <w:rPr>
          <w:rFonts w:ascii="Times New Roman" w:hAnsi="Times New Roman"/>
          <w:sz w:val="24"/>
          <w:szCs w:val="24"/>
        </w:rPr>
        <w:t xml:space="preserve">Jų laimikių sudėtis buvo panaši kaip verslinėje žvejyboje, </w:t>
      </w:r>
      <w:r w:rsidR="00451782">
        <w:rPr>
          <w:rFonts w:ascii="Times New Roman" w:hAnsi="Times New Roman"/>
          <w:sz w:val="24"/>
          <w:szCs w:val="24"/>
        </w:rPr>
        <w:t xml:space="preserve">tik sterkai sudarė </w:t>
      </w:r>
      <w:r w:rsidR="008214F5">
        <w:rPr>
          <w:rFonts w:ascii="Times New Roman" w:hAnsi="Times New Roman"/>
          <w:sz w:val="24"/>
          <w:szCs w:val="24"/>
        </w:rPr>
        <w:t>didesnę dalį (6.</w:t>
      </w:r>
      <w:r w:rsidR="00D309D8">
        <w:rPr>
          <w:rFonts w:ascii="Times New Roman" w:hAnsi="Times New Roman"/>
          <w:sz w:val="24"/>
          <w:szCs w:val="24"/>
        </w:rPr>
        <w:t>21</w:t>
      </w:r>
      <w:r w:rsidR="008214F5">
        <w:rPr>
          <w:rFonts w:ascii="Times New Roman" w:hAnsi="Times New Roman"/>
          <w:sz w:val="24"/>
          <w:szCs w:val="24"/>
        </w:rPr>
        <w:t>, 6.</w:t>
      </w:r>
      <w:r w:rsidR="00D309D8">
        <w:rPr>
          <w:rFonts w:ascii="Times New Roman" w:hAnsi="Times New Roman"/>
          <w:sz w:val="24"/>
          <w:szCs w:val="24"/>
        </w:rPr>
        <w:t xml:space="preserve">23 </w:t>
      </w:r>
      <w:r w:rsidR="008214F5">
        <w:rPr>
          <w:rFonts w:ascii="Times New Roman" w:hAnsi="Times New Roman"/>
          <w:sz w:val="24"/>
          <w:szCs w:val="24"/>
        </w:rPr>
        <w:t xml:space="preserve">pav.). Vidutiniai laimikiai žvejybos pastangai </w:t>
      </w:r>
      <w:r w:rsidR="00B04406">
        <w:rPr>
          <w:rFonts w:ascii="Times New Roman" w:hAnsi="Times New Roman"/>
          <w:sz w:val="24"/>
          <w:szCs w:val="24"/>
        </w:rPr>
        <w:t>buvo 87,9 kg, priegauda sudarė 15,2</w:t>
      </w:r>
      <w:r w:rsidR="009E0A89">
        <w:rPr>
          <w:rFonts w:ascii="Times New Roman" w:hAnsi="Times New Roman"/>
          <w:sz w:val="24"/>
          <w:szCs w:val="24"/>
        </w:rPr>
        <w:t>%</w:t>
      </w:r>
      <w:r w:rsidR="00B04406">
        <w:rPr>
          <w:rFonts w:ascii="Times New Roman" w:hAnsi="Times New Roman"/>
          <w:color w:val="000000"/>
          <w:sz w:val="24"/>
          <w:szCs w:val="24"/>
        </w:rPr>
        <w:t xml:space="preserve">. Vertinant pagal žuvų skaičių, </w:t>
      </w:r>
      <w:r w:rsidR="00B04406" w:rsidRPr="00291E8F">
        <w:rPr>
          <w:rFonts w:ascii="Times New Roman" w:hAnsi="Times New Roman"/>
          <w:color w:val="000000"/>
          <w:sz w:val="24"/>
          <w:szCs w:val="24"/>
        </w:rPr>
        <w:t xml:space="preserve">priegauda sudarė </w:t>
      </w:r>
      <w:r w:rsidR="006062D3" w:rsidRPr="00291E8F">
        <w:rPr>
          <w:rFonts w:ascii="Times New Roman" w:hAnsi="Times New Roman"/>
          <w:color w:val="000000"/>
          <w:sz w:val="24"/>
          <w:szCs w:val="24"/>
        </w:rPr>
        <w:lastRenderedPageBreak/>
        <w:t>21,3</w:t>
      </w:r>
      <w:r w:rsidR="009E0A89">
        <w:rPr>
          <w:rFonts w:ascii="Times New Roman" w:hAnsi="Times New Roman"/>
          <w:color w:val="000000"/>
          <w:sz w:val="24"/>
          <w:szCs w:val="24"/>
        </w:rPr>
        <w:t>%</w:t>
      </w:r>
      <w:r w:rsidR="00B04406" w:rsidRPr="00291E8F">
        <w:rPr>
          <w:rFonts w:ascii="Times New Roman" w:hAnsi="Times New Roman"/>
          <w:color w:val="000000"/>
          <w:sz w:val="24"/>
          <w:szCs w:val="24"/>
        </w:rPr>
        <w:t xml:space="preserve">, žuvusi priegauda </w:t>
      </w:r>
      <w:r w:rsidR="00B04406" w:rsidRPr="00810630">
        <w:rPr>
          <w:rFonts w:ascii="Times New Roman" w:hAnsi="Times New Roman"/>
          <w:color w:val="000000"/>
          <w:sz w:val="24"/>
          <w:szCs w:val="24"/>
        </w:rPr>
        <w:t xml:space="preserve">sudarė </w:t>
      </w:r>
      <w:r w:rsidR="006062D3" w:rsidRPr="00810630">
        <w:rPr>
          <w:rFonts w:ascii="Times New Roman" w:hAnsi="Times New Roman"/>
          <w:color w:val="000000"/>
          <w:sz w:val="24"/>
          <w:szCs w:val="24"/>
        </w:rPr>
        <w:t>5,6</w:t>
      </w:r>
      <w:r w:rsidR="009E0A89" w:rsidRPr="00810630">
        <w:rPr>
          <w:rFonts w:ascii="Times New Roman" w:hAnsi="Times New Roman"/>
          <w:color w:val="000000"/>
          <w:sz w:val="24"/>
          <w:szCs w:val="24"/>
        </w:rPr>
        <w:t>%</w:t>
      </w:r>
      <w:r w:rsidR="00B04406" w:rsidRPr="00810630">
        <w:rPr>
          <w:rFonts w:ascii="Times New Roman" w:hAnsi="Times New Roman"/>
          <w:color w:val="000000"/>
          <w:sz w:val="24"/>
          <w:szCs w:val="24"/>
        </w:rPr>
        <w:t xml:space="preserve"> viso laimikio. </w:t>
      </w:r>
      <w:r w:rsidR="000B3F38" w:rsidRPr="00810630">
        <w:rPr>
          <w:rFonts w:ascii="Times New Roman" w:hAnsi="Times New Roman"/>
          <w:sz w:val="24"/>
          <w:szCs w:val="24"/>
        </w:rPr>
        <w:t>Vertinant marinių g</w:t>
      </w:r>
      <w:r w:rsidR="00B04406" w:rsidRPr="00810630">
        <w:rPr>
          <w:rFonts w:ascii="Times New Roman" w:hAnsi="Times New Roman"/>
          <w:sz w:val="24"/>
          <w:szCs w:val="24"/>
        </w:rPr>
        <w:t>audyklių atviroje marių akvatorijoje laimikius</w:t>
      </w:r>
      <w:r w:rsidR="00954122" w:rsidRPr="00810630">
        <w:rPr>
          <w:rFonts w:ascii="Times New Roman" w:hAnsi="Times New Roman"/>
          <w:sz w:val="24"/>
          <w:szCs w:val="24"/>
        </w:rPr>
        <w:t>,</w:t>
      </w:r>
      <w:r w:rsidR="00B04406" w:rsidRPr="00810630">
        <w:rPr>
          <w:rFonts w:ascii="Times New Roman" w:hAnsi="Times New Roman"/>
          <w:sz w:val="24"/>
          <w:szCs w:val="24"/>
        </w:rPr>
        <w:t xml:space="preserve"> buvo stebėta </w:t>
      </w:r>
      <w:r w:rsidR="00291E8F" w:rsidRPr="00810630">
        <w:rPr>
          <w:rFonts w:ascii="Times New Roman" w:hAnsi="Times New Roman"/>
          <w:sz w:val="24"/>
          <w:szCs w:val="24"/>
        </w:rPr>
        <w:t>kiek</w:t>
      </w:r>
      <w:r w:rsidR="00954122" w:rsidRPr="00810630">
        <w:rPr>
          <w:rFonts w:ascii="Times New Roman" w:hAnsi="Times New Roman"/>
          <w:sz w:val="24"/>
          <w:szCs w:val="24"/>
        </w:rPr>
        <w:t xml:space="preserve"> mažesnė</w:t>
      </w:r>
      <w:r w:rsidR="000B3F38" w:rsidRPr="00810630">
        <w:rPr>
          <w:rFonts w:ascii="Times New Roman" w:hAnsi="Times New Roman"/>
          <w:sz w:val="24"/>
          <w:szCs w:val="24"/>
        </w:rPr>
        <w:t xml:space="preserve"> </w:t>
      </w:r>
      <w:r w:rsidR="00B04406" w:rsidRPr="00810630">
        <w:rPr>
          <w:rFonts w:ascii="Times New Roman" w:hAnsi="Times New Roman"/>
          <w:sz w:val="24"/>
          <w:szCs w:val="24"/>
        </w:rPr>
        <w:t>priegauda</w:t>
      </w:r>
      <w:r w:rsidR="000B3F38" w:rsidRPr="00810630">
        <w:rPr>
          <w:rFonts w:ascii="Times New Roman" w:hAnsi="Times New Roman"/>
          <w:sz w:val="24"/>
          <w:szCs w:val="24"/>
        </w:rPr>
        <w:t>. Seno tipo ant kuolų tvirtinamoje gaudyklėje neverslinių žuvų dalis laimikyje pagal skaičių siekė 18,3</w:t>
      </w:r>
      <w:r w:rsidR="009E0A89" w:rsidRPr="00810630">
        <w:rPr>
          <w:rFonts w:ascii="Times New Roman" w:hAnsi="Times New Roman"/>
          <w:sz w:val="24"/>
          <w:szCs w:val="24"/>
        </w:rPr>
        <w:t>%</w:t>
      </w:r>
      <w:r w:rsidR="000B3F38" w:rsidRPr="00810630">
        <w:rPr>
          <w:rFonts w:ascii="Times New Roman" w:hAnsi="Times New Roman"/>
          <w:color w:val="000000"/>
          <w:sz w:val="24"/>
          <w:szCs w:val="24"/>
        </w:rPr>
        <w:t xml:space="preserve">, jos mirtingumas siekė </w:t>
      </w:r>
      <w:r w:rsidR="00954122" w:rsidRPr="00810630">
        <w:rPr>
          <w:rFonts w:ascii="Times New Roman" w:hAnsi="Times New Roman"/>
          <w:color w:val="000000"/>
          <w:sz w:val="24"/>
          <w:szCs w:val="24"/>
        </w:rPr>
        <w:t>0,8</w:t>
      </w:r>
      <w:r w:rsidR="009E0A89" w:rsidRPr="00810630">
        <w:rPr>
          <w:rFonts w:ascii="Times New Roman" w:hAnsi="Times New Roman"/>
          <w:color w:val="000000"/>
          <w:sz w:val="24"/>
          <w:szCs w:val="24"/>
        </w:rPr>
        <w:t>%</w:t>
      </w:r>
      <w:r w:rsidR="000B3F38" w:rsidRPr="00810630">
        <w:rPr>
          <w:rFonts w:ascii="Times New Roman" w:hAnsi="Times New Roman"/>
          <w:color w:val="000000"/>
          <w:sz w:val="24"/>
          <w:szCs w:val="24"/>
        </w:rPr>
        <w:t xml:space="preserve"> nuo bendro laimikio. </w:t>
      </w:r>
      <w:r w:rsidR="000B3F38" w:rsidRPr="00810630">
        <w:rPr>
          <w:rFonts w:ascii="Times New Roman" w:hAnsi="Times New Roman"/>
          <w:sz w:val="24"/>
          <w:szCs w:val="24"/>
        </w:rPr>
        <w:t>Greta esančioje inkaruojamoje gaudyklėje tiek priegaudos dydis, tiek jos mirtingumas buvo labai panašūs.</w:t>
      </w:r>
    </w:p>
    <w:p w14:paraId="0BC0F16B" w14:textId="03FA4C33" w:rsidR="009B1157" w:rsidRDefault="009B1157" w:rsidP="00160410">
      <w:pPr>
        <w:spacing w:after="0" w:line="360" w:lineRule="auto"/>
        <w:ind w:firstLine="539"/>
        <w:jc w:val="both"/>
        <w:rPr>
          <w:rFonts w:ascii="Times New Roman" w:hAnsi="Times New Roman"/>
          <w:sz w:val="24"/>
          <w:szCs w:val="24"/>
        </w:rPr>
      </w:pPr>
    </w:p>
    <w:p w14:paraId="76CD9E9A" w14:textId="337E3286" w:rsidR="00CA3F59" w:rsidRDefault="00CA3F59" w:rsidP="00CA3F59">
      <w:pPr>
        <w:spacing w:after="0" w:line="360" w:lineRule="auto"/>
        <w:jc w:val="both"/>
        <w:rPr>
          <w:rFonts w:ascii="Times New Roman" w:hAnsi="Times New Roman"/>
          <w:sz w:val="24"/>
          <w:szCs w:val="24"/>
        </w:rPr>
      </w:pPr>
      <w:r>
        <w:rPr>
          <w:noProof/>
          <w:lang w:eastAsia="lt-LT" w:bidi="ar-SA"/>
        </w:rPr>
        <w:drawing>
          <wp:inline distT="0" distB="0" distL="0" distR="0" wp14:anchorId="0B651048" wp14:editId="1A0B8ECD">
            <wp:extent cx="4572000" cy="2743200"/>
            <wp:effectExtent l="0" t="0" r="0" b="0"/>
            <wp:docPr id="63" name="Chart 63">
              <a:extLst xmlns:a="http://schemas.openxmlformats.org/drawingml/2006/main">
                <a:ext uri="{FF2B5EF4-FFF2-40B4-BE49-F238E27FC236}">
                  <a16:creationId xmlns:a16="http://schemas.microsoft.com/office/drawing/2014/main" id="{1C649998-F534-4C84-ABC1-965B62DF44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94A798C" w14:textId="73771038" w:rsidR="00CA3F59" w:rsidRDefault="00CA3F59" w:rsidP="00CA3F59">
      <w:pPr>
        <w:spacing w:after="0" w:line="240" w:lineRule="auto"/>
        <w:jc w:val="both"/>
        <w:rPr>
          <w:rFonts w:ascii="Times New Roman" w:hAnsi="Times New Roman"/>
          <w:sz w:val="24"/>
          <w:szCs w:val="24"/>
        </w:rPr>
      </w:pPr>
      <w:r>
        <w:rPr>
          <w:rFonts w:ascii="Times New Roman" w:hAnsi="Times New Roman"/>
          <w:sz w:val="24"/>
          <w:szCs w:val="24"/>
        </w:rPr>
        <w:t>6.</w:t>
      </w:r>
      <w:r w:rsidR="00E63361">
        <w:rPr>
          <w:rFonts w:ascii="Times New Roman" w:hAnsi="Times New Roman"/>
          <w:sz w:val="24"/>
          <w:szCs w:val="24"/>
        </w:rPr>
        <w:t>23</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Eksperimentinių mokslinių žvejybų 30-30-20 mm inkaruojamomis marinėmis gaudyklėmis laimikių sudėtis pagal biomasę ir gausumą.</w:t>
      </w:r>
    </w:p>
    <w:p w14:paraId="4925D696" w14:textId="78B6F195" w:rsidR="00CA3F59" w:rsidRDefault="00CA3F59" w:rsidP="00CA3F59">
      <w:pPr>
        <w:spacing w:after="0" w:line="240" w:lineRule="auto"/>
        <w:jc w:val="both"/>
        <w:rPr>
          <w:rFonts w:ascii="Times New Roman" w:hAnsi="Times New Roman"/>
          <w:sz w:val="24"/>
          <w:szCs w:val="24"/>
        </w:rPr>
      </w:pPr>
    </w:p>
    <w:p w14:paraId="1D5EE84D" w14:textId="3D1A4B5C" w:rsidR="00DE7880" w:rsidRPr="00161C74" w:rsidRDefault="000444CC" w:rsidP="00161C74">
      <w:pPr>
        <w:spacing w:after="0" w:line="360" w:lineRule="auto"/>
        <w:ind w:firstLine="539"/>
        <w:jc w:val="both"/>
        <w:rPr>
          <w:rFonts w:ascii="Times New Roman" w:hAnsi="Times New Roman"/>
          <w:sz w:val="24"/>
          <w:szCs w:val="24"/>
        </w:rPr>
      </w:pPr>
      <w:r w:rsidRPr="00D40148">
        <w:rPr>
          <w:rFonts w:ascii="Times New Roman" w:hAnsi="Times New Roman"/>
          <w:sz w:val="24"/>
          <w:szCs w:val="24"/>
        </w:rPr>
        <w:t>Didžiąją dalį (76,9</w:t>
      </w:r>
      <w:r w:rsidR="009E0A89">
        <w:rPr>
          <w:rFonts w:ascii="Times New Roman" w:hAnsi="Times New Roman"/>
          <w:sz w:val="24"/>
          <w:szCs w:val="24"/>
        </w:rPr>
        <w:t>%</w:t>
      </w:r>
      <w:r w:rsidRPr="00D40148">
        <w:rPr>
          <w:rFonts w:ascii="Times New Roman" w:hAnsi="Times New Roman"/>
          <w:sz w:val="24"/>
          <w:szCs w:val="24"/>
        </w:rPr>
        <w:t xml:space="preserve">) priegaudos pagal žuvų skaičių mokslinių žvejybų inkaruojamomis marinėmis gaudyklėmis laimikiuose sudarė sterkai </w:t>
      </w:r>
      <w:r w:rsidR="00161C74" w:rsidRPr="00D40148">
        <w:rPr>
          <w:rFonts w:ascii="Times New Roman" w:hAnsi="Times New Roman"/>
          <w:sz w:val="24"/>
          <w:szCs w:val="24"/>
        </w:rPr>
        <w:t>ir karšiai, atitinkamai 47,3</w:t>
      </w:r>
      <w:r w:rsidR="009E0A89">
        <w:rPr>
          <w:rFonts w:ascii="Times New Roman" w:hAnsi="Times New Roman"/>
          <w:sz w:val="24"/>
          <w:szCs w:val="24"/>
        </w:rPr>
        <w:t>%</w:t>
      </w:r>
      <w:r w:rsidR="00161C74" w:rsidRPr="00D40148">
        <w:rPr>
          <w:rFonts w:ascii="Times New Roman" w:hAnsi="Times New Roman"/>
          <w:sz w:val="24"/>
          <w:szCs w:val="24"/>
        </w:rPr>
        <w:t xml:space="preserve"> ir 29,6</w:t>
      </w:r>
      <w:r w:rsidR="009E0A89">
        <w:rPr>
          <w:rFonts w:ascii="Times New Roman" w:hAnsi="Times New Roman"/>
          <w:sz w:val="24"/>
          <w:szCs w:val="24"/>
        </w:rPr>
        <w:t>%</w:t>
      </w:r>
      <w:r w:rsidR="00161C74" w:rsidRPr="00D40148">
        <w:rPr>
          <w:rFonts w:ascii="Times New Roman" w:hAnsi="Times New Roman"/>
          <w:sz w:val="24"/>
          <w:szCs w:val="24"/>
        </w:rPr>
        <w:t xml:space="preserve"> (6.</w:t>
      </w:r>
      <w:r w:rsidR="00D309D8" w:rsidRPr="00D40148">
        <w:rPr>
          <w:rFonts w:ascii="Times New Roman" w:hAnsi="Times New Roman"/>
          <w:sz w:val="24"/>
          <w:szCs w:val="24"/>
        </w:rPr>
        <w:t>2</w:t>
      </w:r>
      <w:r w:rsidR="00D309D8">
        <w:rPr>
          <w:rFonts w:ascii="Times New Roman" w:hAnsi="Times New Roman"/>
          <w:sz w:val="24"/>
          <w:szCs w:val="24"/>
        </w:rPr>
        <w:t>4</w:t>
      </w:r>
      <w:r w:rsidR="00D309D8" w:rsidRPr="00D40148">
        <w:rPr>
          <w:rFonts w:ascii="Times New Roman" w:hAnsi="Times New Roman"/>
          <w:sz w:val="24"/>
          <w:szCs w:val="24"/>
        </w:rPr>
        <w:t> </w:t>
      </w:r>
      <w:r w:rsidR="00161C74" w:rsidRPr="00D40148">
        <w:rPr>
          <w:rFonts w:ascii="Times New Roman" w:hAnsi="Times New Roman"/>
          <w:sz w:val="24"/>
          <w:szCs w:val="24"/>
        </w:rPr>
        <w:t xml:space="preserve">pav.). </w:t>
      </w:r>
      <w:r w:rsidR="001975F3" w:rsidRPr="00D40148">
        <w:rPr>
          <w:rFonts w:ascii="Times New Roman" w:hAnsi="Times New Roman"/>
          <w:sz w:val="24"/>
          <w:szCs w:val="24"/>
        </w:rPr>
        <w:t>Pagal žuvų rūšis, didžiausia</w:t>
      </w:r>
      <w:r w:rsidR="00161C74" w:rsidRPr="00D40148">
        <w:rPr>
          <w:rFonts w:ascii="Times New Roman" w:hAnsi="Times New Roman"/>
          <w:sz w:val="24"/>
          <w:szCs w:val="24"/>
        </w:rPr>
        <w:t xml:space="preserve"> priegaudos dalis buvo sterkų, verslinio dydžio žuvų dalis sudarė 2</w:t>
      </w:r>
      <w:r w:rsidR="009E0A89">
        <w:rPr>
          <w:rFonts w:ascii="Times New Roman" w:hAnsi="Times New Roman"/>
          <w:sz w:val="24"/>
          <w:szCs w:val="24"/>
        </w:rPr>
        <w:t>%</w:t>
      </w:r>
      <w:r w:rsidR="00161C74" w:rsidRPr="00D40148">
        <w:rPr>
          <w:rFonts w:ascii="Times New Roman" w:hAnsi="Times New Roman"/>
          <w:sz w:val="24"/>
          <w:szCs w:val="24"/>
        </w:rPr>
        <w:t xml:space="preserve">. Neverslinių </w:t>
      </w:r>
      <w:r w:rsidR="00161C74">
        <w:rPr>
          <w:rFonts w:ascii="Times New Roman" w:hAnsi="Times New Roman"/>
          <w:color w:val="000000"/>
          <w:sz w:val="24"/>
          <w:szCs w:val="24"/>
        </w:rPr>
        <w:t>karosų dalis laimikiuose siekė 58,2</w:t>
      </w:r>
      <w:r w:rsidR="009E0A89">
        <w:rPr>
          <w:rFonts w:ascii="Times New Roman" w:hAnsi="Times New Roman"/>
          <w:color w:val="000000"/>
          <w:sz w:val="24"/>
          <w:szCs w:val="24"/>
        </w:rPr>
        <w:t>%</w:t>
      </w:r>
      <w:r w:rsidR="00161C74">
        <w:rPr>
          <w:rFonts w:ascii="Times New Roman" w:hAnsi="Times New Roman"/>
          <w:color w:val="000000"/>
          <w:sz w:val="24"/>
          <w:szCs w:val="24"/>
        </w:rPr>
        <w:t>, karšių – 17,8</w:t>
      </w:r>
      <w:r w:rsidR="009E0A89">
        <w:rPr>
          <w:rFonts w:ascii="Times New Roman" w:hAnsi="Times New Roman"/>
          <w:color w:val="000000"/>
          <w:sz w:val="24"/>
          <w:szCs w:val="24"/>
        </w:rPr>
        <w:t>%</w:t>
      </w:r>
      <w:r w:rsidR="00161C74">
        <w:rPr>
          <w:rFonts w:ascii="Times New Roman" w:hAnsi="Times New Roman"/>
          <w:color w:val="000000"/>
          <w:sz w:val="24"/>
          <w:szCs w:val="24"/>
        </w:rPr>
        <w:t>, ožkų – 17,5</w:t>
      </w:r>
      <w:r w:rsidR="009E0A89">
        <w:rPr>
          <w:rFonts w:ascii="Times New Roman" w:hAnsi="Times New Roman"/>
          <w:color w:val="000000"/>
          <w:sz w:val="24"/>
          <w:szCs w:val="24"/>
        </w:rPr>
        <w:t>%</w:t>
      </w:r>
      <w:r w:rsidR="00161C74">
        <w:rPr>
          <w:rFonts w:ascii="Times New Roman" w:hAnsi="Times New Roman"/>
          <w:color w:val="000000"/>
          <w:sz w:val="24"/>
          <w:szCs w:val="24"/>
        </w:rPr>
        <w:t xml:space="preserve">. </w:t>
      </w:r>
      <w:r w:rsidR="006062D3">
        <w:rPr>
          <w:rFonts w:ascii="Times New Roman" w:hAnsi="Times New Roman"/>
          <w:color w:val="000000"/>
          <w:sz w:val="24"/>
          <w:szCs w:val="24"/>
        </w:rPr>
        <w:t>Didžiausias mirtingumas buvo sterkų priegaudos ir siekė 31,3</w:t>
      </w:r>
      <w:r w:rsidR="009E0A89">
        <w:rPr>
          <w:rFonts w:ascii="Times New Roman" w:hAnsi="Times New Roman"/>
          <w:color w:val="000000"/>
          <w:sz w:val="24"/>
          <w:szCs w:val="24"/>
        </w:rPr>
        <w:t>%</w:t>
      </w:r>
      <w:r w:rsidR="006062D3">
        <w:rPr>
          <w:rFonts w:ascii="Times New Roman" w:hAnsi="Times New Roman"/>
          <w:color w:val="000000"/>
          <w:sz w:val="24"/>
          <w:szCs w:val="24"/>
        </w:rPr>
        <w:t xml:space="preserve"> visų sterkų skaičiaus. Ožkų priegaudos mirtingumas siekė 14,9</w:t>
      </w:r>
      <w:r w:rsidR="009E0A89">
        <w:rPr>
          <w:rFonts w:ascii="Times New Roman" w:hAnsi="Times New Roman"/>
          <w:color w:val="000000"/>
          <w:sz w:val="24"/>
          <w:szCs w:val="24"/>
        </w:rPr>
        <w:t>%</w:t>
      </w:r>
      <w:r w:rsidR="006062D3">
        <w:rPr>
          <w:rFonts w:ascii="Times New Roman" w:hAnsi="Times New Roman"/>
          <w:color w:val="000000"/>
          <w:sz w:val="24"/>
          <w:szCs w:val="24"/>
        </w:rPr>
        <w:t xml:space="preserve">, ešerių </w:t>
      </w:r>
      <w:r w:rsidR="00291E8F">
        <w:rPr>
          <w:rFonts w:ascii="Times New Roman" w:hAnsi="Times New Roman"/>
          <w:color w:val="000000"/>
          <w:sz w:val="24"/>
          <w:szCs w:val="24"/>
        </w:rPr>
        <w:t>–</w:t>
      </w:r>
      <w:r w:rsidR="006062D3">
        <w:rPr>
          <w:rFonts w:ascii="Times New Roman" w:hAnsi="Times New Roman"/>
          <w:color w:val="000000"/>
          <w:sz w:val="24"/>
          <w:szCs w:val="24"/>
        </w:rPr>
        <w:t xml:space="preserve"> </w:t>
      </w:r>
      <w:r w:rsidR="00291E8F">
        <w:rPr>
          <w:rFonts w:ascii="Times New Roman" w:hAnsi="Times New Roman"/>
          <w:color w:val="000000"/>
          <w:sz w:val="24"/>
          <w:szCs w:val="24"/>
        </w:rPr>
        <w:t>7,9</w:t>
      </w:r>
      <w:r w:rsidR="009E0A89">
        <w:rPr>
          <w:rFonts w:ascii="Times New Roman" w:hAnsi="Times New Roman"/>
          <w:color w:val="000000"/>
          <w:sz w:val="24"/>
          <w:szCs w:val="24"/>
        </w:rPr>
        <w:t>%</w:t>
      </w:r>
      <w:r w:rsidR="00291E8F">
        <w:rPr>
          <w:rFonts w:ascii="Times New Roman" w:hAnsi="Times New Roman"/>
          <w:color w:val="000000"/>
          <w:sz w:val="24"/>
          <w:szCs w:val="24"/>
        </w:rPr>
        <w:t xml:space="preserve"> (6.</w:t>
      </w:r>
      <w:r w:rsidR="00D309D8">
        <w:rPr>
          <w:rFonts w:ascii="Times New Roman" w:hAnsi="Times New Roman"/>
          <w:color w:val="000000"/>
          <w:sz w:val="24"/>
          <w:szCs w:val="24"/>
        </w:rPr>
        <w:t xml:space="preserve">25 </w:t>
      </w:r>
      <w:r w:rsidR="00291E8F">
        <w:rPr>
          <w:rFonts w:ascii="Times New Roman" w:hAnsi="Times New Roman"/>
          <w:color w:val="000000"/>
          <w:sz w:val="24"/>
          <w:szCs w:val="24"/>
        </w:rPr>
        <w:t>pav.).</w:t>
      </w:r>
      <w:r w:rsidR="00C64FA0">
        <w:rPr>
          <w:rFonts w:ascii="Times New Roman" w:hAnsi="Times New Roman"/>
          <w:color w:val="000000"/>
          <w:sz w:val="24"/>
          <w:szCs w:val="24"/>
        </w:rPr>
        <w:t xml:space="preserve"> </w:t>
      </w:r>
      <w:r w:rsidR="00C64FA0">
        <w:rPr>
          <w:rFonts w:ascii="Times New Roman" w:hAnsi="Times New Roman"/>
          <w:sz w:val="24"/>
          <w:szCs w:val="24"/>
        </w:rPr>
        <w:t>Žymūs priegaudos skirtumai buvo lyginant gaudyklių laimikius skirtingais metais liepos-rugsėjo mėnesiais. 2021 m. priegauda siekė 35,5</w:t>
      </w:r>
      <w:r w:rsidR="009E0A89">
        <w:rPr>
          <w:rFonts w:ascii="Times New Roman" w:hAnsi="Times New Roman"/>
          <w:sz w:val="24"/>
          <w:szCs w:val="24"/>
        </w:rPr>
        <w:t>%</w:t>
      </w:r>
      <w:r w:rsidR="00C64FA0">
        <w:rPr>
          <w:rFonts w:ascii="Times New Roman" w:hAnsi="Times New Roman"/>
          <w:sz w:val="24"/>
          <w:szCs w:val="24"/>
        </w:rPr>
        <w:t xml:space="preserve"> ir buvo du kartus didesnė nei 2022 m., negyvos priegaudos dalis laimikyje skyrėsi žymiai mažiau, 2021 m. jis siekė 9,1</w:t>
      </w:r>
      <w:r w:rsidR="009E0A89">
        <w:rPr>
          <w:rFonts w:ascii="Times New Roman" w:hAnsi="Times New Roman"/>
          <w:sz w:val="24"/>
          <w:szCs w:val="24"/>
        </w:rPr>
        <w:t>%</w:t>
      </w:r>
      <w:r w:rsidR="00C64FA0">
        <w:rPr>
          <w:rFonts w:ascii="Times New Roman" w:hAnsi="Times New Roman"/>
          <w:sz w:val="24"/>
          <w:szCs w:val="24"/>
        </w:rPr>
        <w:t>, 2022 m. – 7,7</w:t>
      </w:r>
      <w:r w:rsidR="009E0A89">
        <w:rPr>
          <w:rFonts w:ascii="Times New Roman" w:hAnsi="Times New Roman"/>
          <w:sz w:val="24"/>
          <w:szCs w:val="24"/>
        </w:rPr>
        <w:t>%</w:t>
      </w:r>
      <w:r w:rsidR="00C64FA0">
        <w:rPr>
          <w:rFonts w:ascii="Times New Roman" w:hAnsi="Times New Roman"/>
          <w:sz w:val="24"/>
          <w:szCs w:val="24"/>
        </w:rPr>
        <w:t xml:space="preserve">. </w:t>
      </w:r>
      <w:r w:rsidR="007D1383">
        <w:rPr>
          <w:rFonts w:ascii="Times New Roman" w:hAnsi="Times New Roman"/>
          <w:sz w:val="24"/>
          <w:szCs w:val="24"/>
        </w:rPr>
        <w:t>Palyginus sterkų priegaudą skirtingais metais gaudyklių laimikiuose, taip pat stebėtas žymus skirtumas. 2022 m. priegauda buvo mažesnė nei 2021 m. daugiau nei tris kartus ir siekė 9,3 vnt. pastangai, negyva priegauda buvo mažesnė daugiau nei du kartus ir siekė 3,8 vnt. pastangai (6.</w:t>
      </w:r>
      <w:r w:rsidR="00D309D8">
        <w:rPr>
          <w:rFonts w:ascii="Times New Roman" w:hAnsi="Times New Roman"/>
          <w:sz w:val="24"/>
          <w:szCs w:val="24"/>
        </w:rPr>
        <w:t xml:space="preserve">26 </w:t>
      </w:r>
      <w:r w:rsidR="007D1383">
        <w:rPr>
          <w:rFonts w:ascii="Times New Roman" w:hAnsi="Times New Roman"/>
          <w:sz w:val="24"/>
          <w:szCs w:val="24"/>
        </w:rPr>
        <w:t>pav.).</w:t>
      </w:r>
    </w:p>
    <w:p w14:paraId="3449E817" w14:textId="29CBF142" w:rsidR="009B1157" w:rsidRDefault="00DE7880" w:rsidP="00DE7880">
      <w:pPr>
        <w:spacing w:after="0" w:line="360" w:lineRule="auto"/>
        <w:ind w:firstLine="539"/>
        <w:jc w:val="center"/>
        <w:rPr>
          <w:rFonts w:ascii="Times New Roman" w:hAnsi="Times New Roman"/>
          <w:sz w:val="24"/>
          <w:szCs w:val="24"/>
        </w:rPr>
      </w:pPr>
      <w:r>
        <w:rPr>
          <w:noProof/>
          <w:lang w:eastAsia="lt-LT" w:bidi="ar-SA"/>
        </w:rPr>
        <w:lastRenderedPageBreak/>
        <w:drawing>
          <wp:inline distT="0" distB="0" distL="0" distR="0" wp14:anchorId="0FF34832" wp14:editId="7614C739">
            <wp:extent cx="3533776" cy="2986088"/>
            <wp:effectExtent l="0" t="0" r="0" b="0"/>
            <wp:docPr id="256" name="Chart 256">
              <a:extLst xmlns:a="http://schemas.openxmlformats.org/drawingml/2006/main">
                <a:ext uri="{FF2B5EF4-FFF2-40B4-BE49-F238E27FC236}">
                  <a16:creationId xmlns:a16="http://schemas.microsoft.com/office/drawing/2014/main" id="{1DED3465-13CD-1EDC-CC22-D339110C74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33FF7441" w14:textId="1825D91E" w:rsidR="00DE7880" w:rsidRDefault="00DE7880" w:rsidP="00DE7880">
      <w:pPr>
        <w:spacing w:after="0" w:line="240" w:lineRule="auto"/>
        <w:jc w:val="both"/>
        <w:rPr>
          <w:rFonts w:ascii="Times New Roman" w:hAnsi="Times New Roman"/>
          <w:sz w:val="24"/>
          <w:szCs w:val="24"/>
        </w:rPr>
      </w:pPr>
      <w:r>
        <w:rPr>
          <w:rFonts w:ascii="Times New Roman" w:hAnsi="Times New Roman"/>
          <w:sz w:val="24"/>
          <w:szCs w:val="24"/>
        </w:rPr>
        <w:t>6.</w:t>
      </w:r>
      <w:r w:rsidR="00E63361">
        <w:rPr>
          <w:rFonts w:ascii="Times New Roman" w:hAnsi="Times New Roman"/>
          <w:sz w:val="24"/>
          <w:szCs w:val="24"/>
        </w:rPr>
        <w:t>24</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Eksperimentinių mokslinių žvejybų 30-30-20 mm inkaruojamomis marinėmis gaudyklėmis priegaudos sudėtis pagal žuvų skaičių.</w:t>
      </w:r>
    </w:p>
    <w:p w14:paraId="7711FD0B" w14:textId="08257D38" w:rsidR="00583739" w:rsidRDefault="00583739" w:rsidP="00160410">
      <w:pPr>
        <w:spacing w:after="0" w:line="360" w:lineRule="auto"/>
        <w:ind w:firstLine="539"/>
        <w:jc w:val="both"/>
        <w:rPr>
          <w:rFonts w:ascii="Times New Roman" w:hAnsi="Times New Roman"/>
          <w:sz w:val="24"/>
          <w:szCs w:val="24"/>
        </w:rPr>
      </w:pPr>
    </w:p>
    <w:p w14:paraId="21418851" w14:textId="3AF58C61" w:rsidR="00583739" w:rsidRDefault="000444CC" w:rsidP="000444CC">
      <w:pPr>
        <w:spacing w:after="0" w:line="360" w:lineRule="auto"/>
        <w:ind w:firstLine="567"/>
        <w:jc w:val="both"/>
        <w:rPr>
          <w:rFonts w:ascii="Times New Roman" w:hAnsi="Times New Roman"/>
          <w:sz w:val="24"/>
          <w:szCs w:val="24"/>
        </w:rPr>
      </w:pPr>
      <w:r>
        <w:rPr>
          <w:noProof/>
          <w:lang w:eastAsia="lt-LT" w:bidi="ar-SA"/>
        </w:rPr>
        <w:drawing>
          <wp:inline distT="0" distB="0" distL="0" distR="0" wp14:anchorId="79172B71" wp14:editId="08EA95D3">
            <wp:extent cx="4572000" cy="2743200"/>
            <wp:effectExtent l="0" t="0" r="0" b="0"/>
            <wp:docPr id="257" name="Chart 257">
              <a:extLst xmlns:a="http://schemas.openxmlformats.org/drawingml/2006/main">
                <a:ext uri="{FF2B5EF4-FFF2-40B4-BE49-F238E27FC236}">
                  <a16:creationId xmlns:a16="http://schemas.microsoft.com/office/drawing/2014/main" id="{C0B44A56-E6CE-49E8-B004-D19BED71B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5E1E2BFF" w14:textId="2DCE3DF9" w:rsidR="000444CC" w:rsidRPr="00C21CEF" w:rsidRDefault="000444CC" w:rsidP="000444CC">
      <w:pPr>
        <w:spacing w:after="0" w:line="240" w:lineRule="auto"/>
        <w:jc w:val="both"/>
        <w:rPr>
          <w:rFonts w:ascii="Times New Roman" w:hAnsi="Times New Roman"/>
          <w:sz w:val="24"/>
          <w:szCs w:val="24"/>
        </w:rPr>
      </w:pPr>
      <w:r>
        <w:rPr>
          <w:rFonts w:ascii="Times New Roman" w:hAnsi="Times New Roman"/>
          <w:sz w:val="24"/>
          <w:szCs w:val="24"/>
        </w:rPr>
        <w:t>6.</w:t>
      </w:r>
      <w:r w:rsidR="00E63361">
        <w:rPr>
          <w:rFonts w:ascii="Times New Roman" w:hAnsi="Times New Roman"/>
          <w:sz w:val="24"/>
          <w:szCs w:val="24"/>
        </w:rPr>
        <w:t>25</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Eksperimentinių mokslinių žvejybų 30-30-20 mm inkaruojamomis marinėmis gaudyklėmis svarbiausių žuvų rūšių ir bendra laimikių priegauda ir jos mirtingumas.</w:t>
      </w:r>
    </w:p>
    <w:p w14:paraId="188D18D3" w14:textId="77FE23FA" w:rsidR="00583739" w:rsidRDefault="00583739" w:rsidP="00160410">
      <w:pPr>
        <w:spacing w:after="0" w:line="360" w:lineRule="auto"/>
        <w:ind w:firstLine="539"/>
        <w:jc w:val="both"/>
        <w:rPr>
          <w:rFonts w:ascii="Times New Roman" w:hAnsi="Times New Roman"/>
          <w:sz w:val="24"/>
          <w:szCs w:val="24"/>
        </w:rPr>
      </w:pPr>
    </w:p>
    <w:p w14:paraId="6BB7190A" w14:textId="7E12EF23" w:rsidR="00583739" w:rsidRDefault="007D1383" w:rsidP="00160410">
      <w:pPr>
        <w:spacing w:after="0" w:line="360" w:lineRule="auto"/>
        <w:ind w:firstLine="539"/>
        <w:jc w:val="both"/>
        <w:rPr>
          <w:rFonts w:ascii="Times New Roman" w:hAnsi="Times New Roman"/>
          <w:sz w:val="24"/>
          <w:szCs w:val="24"/>
        </w:rPr>
      </w:pPr>
      <w:r>
        <w:rPr>
          <w:noProof/>
          <w:lang w:eastAsia="lt-LT" w:bidi="ar-SA"/>
        </w:rPr>
        <w:lastRenderedPageBreak/>
        <w:drawing>
          <wp:inline distT="0" distB="0" distL="0" distR="0" wp14:anchorId="376D1537" wp14:editId="2DA2E608">
            <wp:extent cx="4829175" cy="3267075"/>
            <wp:effectExtent l="0" t="0" r="0" b="0"/>
            <wp:docPr id="258" name="Chart 258">
              <a:extLst xmlns:a="http://schemas.openxmlformats.org/drawingml/2006/main">
                <a:ext uri="{FF2B5EF4-FFF2-40B4-BE49-F238E27FC236}">
                  <a16:creationId xmlns:a16="http://schemas.microsoft.com/office/drawing/2014/main" id="{9A3AD21C-5F7C-425C-9067-3C468F27EA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7351D283" w14:textId="2959953E" w:rsidR="007D1383" w:rsidRDefault="007D1383" w:rsidP="007D1383">
      <w:pPr>
        <w:spacing w:after="0" w:line="240" w:lineRule="auto"/>
        <w:jc w:val="both"/>
        <w:rPr>
          <w:rFonts w:ascii="Times New Roman" w:hAnsi="Times New Roman"/>
          <w:sz w:val="24"/>
          <w:szCs w:val="24"/>
        </w:rPr>
      </w:pPr>
      <w:r>
        <w:rPr>
          <w:rFonts w:ascii="Times New Roman" w:hAnsi="Times New Roman"/>
          <w:sz w:val="24"/>
          <w:szCs w:val="24"/>
        </w:rPr>
        <w:t>6.</w:t>
      </w:r>
      <w:r w:rsidR="00E63361">
        <w:rPr>
          <w:rFonts w:ascii="Times New Roman" w:hAnsi="Times New Roman"/>
          <w:sz w:val="24"/>
          <w:szCs w:val="24"/>
        </w:rPr>
        <w:t>26</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Eksperimentinių mokslinių žvejybų inkaruojama 30-30-20 marine gaudykle sterkų laimikių priegauda žvejybos pastangai ir jos mirtingumas 2021 m. ir 2022 m.</w:t>
      </w:r>
    </w:p>
    <w:p w14:paraId="7D1B2C24" w14:textId="77777777" w:rsidR="00583739" w:rsidRDefault="00583739" w:rsidP="00160410">
      <w:pPr>
        <w:spacing w:after="0" w:line="360" w:lineRule="auto"/>
        <w:ind w:firstLine="539"/>
        <w:jc w:val="both"/>
        <w:rPr>
          <w:rFonts w:ascii="Times New Roman" w:hAnsi="Times New Roman"/>
          <w:sz w:val="24"/>
          <w:szCs w:val="24"/>
        </w:rPr>
      </w:pPr>
    </w:p>
    <w:p w14:paraId="60CD383A" w14:textId="2726B498" w:rsidR="00F067E1" w:rsidRPr="007A4466" w:rsidRDefault="00F067E1" w:rsidP="00F067E1">
      <w:pPr>
        <w:spacing w:after="0" w:line="360" w:lineRule="auto"/>
        <w:ind w:firstLine="539"/>
        <w:jc w:val="both"/>
        <w:rPr>
          <w:rFonts w:ascii="Times New Roman" w:hAnsi="Times New Roman"/>
          <w:b/>
          <w:bCs/>
          <w:sz w:val="24"/>
          <w:szCs w:val="24"/>
        </w:rPr>
      </w:pPr>
      <w:r>
        <w:rPr>
          <w:rFonts w:ascii="Times New Roman" w:hAnsi="Times New Roman"/>
          <w:b/>
          <w:bCs/>
          <w:sz w:val="24"/>
          <w:szCs w:val="24"/>
        </w:rPr>
        <w:t>Stambiaakės</w:t>
      </w:r>
      <w:r w:rsidRPr="00CB22B9">
        <w:rPr>
          <w:rFonts w:ascii="Times New Roman" w:hAnsi="Times New Roman"/>
          <w:b/>
          <w:bCs/>
          <w:sz w:val="24"/>
          <w:szCs w:val="24"/>
        </w:rPr>
        <w:t xml:space="preserve"> gaudyklės</w:t>
      </w:r>
    </w:p>
    <w:p w14:paraId="3BF302AE" w14:textId="6FE3707A" w:rsidR="00F067E1" w:rsidRPr="009B1157" w:rsidRDefault="00F067E1" w:rsidP="00F067E1">
      <w:pPr>
        <w:spacing w:after="0" w:line="360" w:lineRule="auto"/>
        <w:ind w:firstLine="539"/>
        <w:jc w:val="both"/>
        <w:rPr>
          <w:rFonts w:ascii="Times New Roman" w:hAnsi="Times New Roman"/>
          <w:sz w:val="24"/>
          <w:szCs w:val="24"/>
        </w:rPr>
      </w:pPr>
      <w:r w:rsidRPr="009B1157">
        <w:rPr>
          <w:rFonts w:ascii="Times New Roman" w:hAnsi="Times New Roman"/>
          <w:sz w:val="24"/>
          <w:szCs w:val="24"/>
        </w:rPr>
        <w:t xml:space="preserve">Kuršių marių verslinės žvejybos duomenų analizė rodo, kad pastaraisiais metais žvejybos </w:t>
      </w:r>
      <w:r w:rsidR="004753A4">
        <w:rPr>
          <w:rFonts w:ascii="Times New Roman" w:hAnsi="Times New Roman"/>
          <w:sz w:val="24"/>
          <w:szCs w:val="24"/>
        </w:rPr>
        <w:t xml:space="preserve">stambiaakėmis gaudyklėmis, kaip ir </w:t>
      </w:r>
      <w:r w:rsidRPr="009B1157">
        <w:rPr>
          <w:rFonts w:ascii="Times New Roman" w:hAnsi="Times New Roman"/>
          <w:sz w:val="24"/>
          <w:szCs w:val="24"/>
        </w:rPr>
        <w:t>marinėmis gaudyklėmis</w:t>
      </w:r>
      <w:r w:rsidR="004753A4">
        <w:rPr>
          <w:rFonts w:ascii="Times New Roman" w:hAnsi="Times New Roman"/>
          <w:sz w:val="24"/>
          <w:szCs w:val="24"/>
        </w:rPr>
        <w:t>,</w:t>
      </w:r>
      <w:r w:rsidRPr="009B1157">
        <w:rPr>
          <w:rFonts w:ascii="Times New Roman" w:hAnsi="Times New Roman"/>
          <w:sz w:val="24"/>
          <w:szCs w:val="24"/>
        </w:rPr>
        <w:t xml:space="preserve"> svarba </w:t>
      </w:r>
      <w:r w:rsidRPr="00D40148">
        <w:rPr>
          <w:rFonts w:ascii="Times New Roman" w:hAnsi="Times New Roman"/>
          <w:sz w:val="24"/>
          <w:szCs w:val="24"/>
        </w:rPr>
        <w:t>didėja. Šiomis gaudyklėmis sugaunami laimikiai 2020-202</w:t>
      </w:r>
      <w:r w:rsidR="006C75A3">
        <w:rPr>
          <w:rFonts w:ascii="Times New Roman" w:hAnsi="Times New Roman"/>
          <w:sz w:val="24"/>
          <w:szCs w:val="24"/>
        </w:rPr>
        <w:t>4</w:t>
      </w:r>
      <w:r w:rsidRPr="00D40148">
        <w:rPr>
          <w:rFonts w:ascii="Times New Roman" w:hAnsi="Times New Roman"/>
          <w:sz w:val="24"/>
          <w:szCs w:val="24"/>
        </w:rPr>
        <w:t xml:space="preserve"> m. buvo </w:t>
      </w:r>
      <w:r w:rsidR="00D73AFF">
        <w:rPr>
          <w:rFonts w:ascii="Times New Roman" w:hAnsi="Times New Roman"/>
          <w:sz w:val="24"/>
          <w:szCs w:val="24"/>
        </w:rPr>
        <w:t>beveik</w:t>
      </w:r>
      <w:r w:rsidRPr="00D40148">
        <w:rPr>
          <w:rFonts w:ascii="Times New Roman" w:hAnsi="Times New Roman"/>
          <w:sz w:val="24"/>
          <w:szCs w:val="24"/>
        </w:rPr>
        <w:t xml:space="preserve"> </w:t>
      </w:r>
      <w:r w:rsidR="00B91B96" w:rsidRPr="00D40148">
        <w:rPr>
          <w:rFonts w:ascii="Times New Roman" w:hAnsi="Times New Roman"/>
          <w:sz w:val="24"/>
          <w:szCs w:val="24"/>
        </w:rPr>
        <w:t>tris</w:t>
      </w:r>
      <w:r w:rsidRPr="00D40148">
        <w:rPr>
          <w:rFonts w:ascii="Times New Roman" w:hAnsi="Times New Roman"/>
          <w:sz w:val="24"/>
          <w:szCs w:val="24"/>
        </w:rPr>
        <w:t xml:space="preserve"> kartus didesni nei 2016-201</w:t>
      </w:r>
      <w:r w:rsidR="00B91B96" w:rsidRPr="00D40148">
        <w:rPr>
          <w:rFonts w:ascii="Times New Roman" w:hAnsi="Times New Roman"/>
          <w:sz w:val="24"/>
          <w:szCs w:val="24"/>
        </w:rPr>
        <w:t>8</w:t>
      </w:r>
      <w:r w:rsidRPr="00D40148">
        <w:rPr>
          <w:rFonts w:ascii="Times New Roman" w:hAnsi="Times New Roman"/>
          <w:sz w:val="24"/>
          <w:szCs w:val="24"/>
        </w:rPr>
        <w:t xml:space="preserve"> m.,</w:t>
      </w:r>
      <w:r w:rsidRPr="009B1157">
        <w:rPr>
          <w:rFonts w:ascii="Times New Roman" w:hAnsi="Times New Roman"/>
          <w:sz w:val="24"/>
          <w:szCs w:val="24"/>
        </w:rPr>
        <w:t xml:space="preserve"> panašiai didėjo ir jomis sugaunamų laimikių dalis visoje verslinėje žvejyboje (</w:t>
      </w:r>
      <w:r>
        <w:rPr>
          <w:rFonts w:ascii="Times New Roman" w:hAnsi="Times New Roman"/>
          <w:sz w:val="24"/>
          <w:szCs w:val="24"/>
        </w:rPr>
        <w:t>6.</w:t>
      </w:r>
      <w:r w:rsidR="00D309D8">
        <w:rPr>
          <w:rFonts w:ascii="Times New Roman" w:hAnsi="Times New Roman"/>
          <w:sz w:val="24"/>
          <w:szCs w:val="24"/>
        </w:rPr>
        <w:t>27</w:t>
      </w:r>
      <w:r w:rsidR="00D309D8" w:rsidRPr="009B1157">
        <w:rPr>
          <w:rFonts w:ascii="Times New Roman" w:hAnsi="Times New Roman"/>
          <w:sz w:val="24"/>
          <w:szCs w:val="24"/>
        </w:rPr>
        <w:t xml:space="preserve"> </w:t>
      </w:r>
      <w:r w:rsidRPr="009B1157">
        <w:rPr>
          <w:rFonts w:ascii="Times New Roman" w:hAnsi="Times New Roman"/>
          <w:sz w:val="24"/>
          <w:szCs w:val="24"/>
        </w:rPr>
        <w:t xml:space="preserve">pav.). Tuo pačiu laikotarpiu žvejybos </w:t>
      </w:r>
      <w:r w:rsidR="00E51832" w:rsidRPr="00810630">
        <w:rPr>
          <w:rFonts w:ascii="Times New Roman" w:hAnsi="Times New Roman"/>
          <w:sz w:val="24"/>
          <w:szCs w:val="24"/>
        </w:rPr>
        <w:t xml:space="preserve">stambiaakėmis </w:t>
      </w:r>
      <w:r w:rsidRPr="00810630">
        <w:rPr>
          <w:rFonts w:ascii="Times New Roman" w:hAnsi="Times New Roman"/>
          <w:sz w:val="24"/>
          <w:szCs w:val="24"/>
        </w:rPr>
        <w:t>gaudyklėmis intensyvumas praktiškai nepakito (6.</w:t>
      </w:r>
      <w:r w:rsidR="00D309D8" w:rsidRPr="00810630">
        <w:rPr>
          <w:rFonts w:ascii="Times New Roman" w:hAnsi="Times New Roman"/>
          <w:sz w:val="24"/>
          <w:szCs w:val="24"/>
        </w:rPr>
        <w:t xml:space="preserve">28 </w:t>
      </w:r>
      <w:r w:rsidRPr="00810630">
        <w:rPr>
          <w:rFonts w:ascii="Times New Roman" w:hAnsi="Times New Roman"/>
          <w:sz w:val="24"/>
          <w:szCs w:val="24"/>
        </w:rPr>
        <w:t xml:space="preserve">pav.). Tokį laimikių didėjimą išlikus tam pačiam žvejybos intensyvumui galima paaiškinti tuo, kad šiuo laikotarpiu vietoj senos konstrukcijos gaudyklių buvo pradėtos naudoti efektyvesnės naujo tipo inkaruojamos </w:t>
      </w:r>
      <w:r w:rsidR="00E51832" w:rsidRPr="00810630">
        <w:rPr>
          <w:rFonts w:ascii="Times New Roman" w:hAnsi="Times New Roman"/>
          <w:sz w:val="24"/>
          <w:szCs w:val="24"/>
        </w:rPr>
        <w:t xml:space="preserve">stambiaakės gaudyklės, analogiškos konstrukcijos kaip ir </w:t>
      </w:r>
      <w:r w:rsidRPr="00810630">
        <w:rPr>
          <w:rFonts w:ascii="Times New Roman" w:hAnsi="Times New Roman"/>
          <w:sz w:val="24"/>
          <w:szCs w:val="24"/>
        </w:rPr>
        <w:t>marinės gaudyklės (6.</w:t>
      </w:r>
      <w:r w:rsidR="00D309D8" w:rsidRPr="00810630">
        <w:rPr>
          <w:rFonts w:ascii="Times New Roman" w:hAnsi="Times New Roman"/>
          <w:sz w:val="24"/>
          <w:szCs w:val="24"/>
        </w:rPr>
        <w:t>22 </w:t>
      </w:r>
      <w:r w:rsidRPr="00810630">
        <w:rPr>
          <w:rFonts w:ascii="Times New Roman" w:hAnsi="Times New Roman"/>
          <w:sz w:val="24"/>
          <w:szCs w:val="24"/>
        </w:rPr>
        <w:t>pav.). Pagal 202</w:t>
      </w:r>
      <w:r w:rsidR="00F27209" w:rsidRPr="00810630">
        <w:rPr>
          <w:rFonts w:ascii="Times New Roman" w:hAnsi="Times New Roman"/>
          <w:sz w:val="24"/>
          <w:szCs w:val="24"/>
        </w:rPr>
        <w:t>5</w:t>
      </w:r>
      <w:r w:rsidRPr="00810630">
        <w:rPr>
          <w:rFonts w:ascii="Times New Roman" w:hAnsi="Times New Roman"/>
          <w:sz w:val="24"/>
          <w:szCs w:val="24"/>
        </w:rPr>
        <w:t xml:space="preserve"> m. verslinės žvejybos duomenis, </w:t>
      </w:r>
      <w:r w:rsidR="004B5780" w:rsidRPr="00810630">
        <w:rPr>
          <w:rFonts w:ascii="Times New Roman" w:hAnsi="Times New Roman"/>
          <w:sz w:val="24"/>
          <w:szCs w:val="24"/>
        </w:rPr>
        <w:t xml:space="preserve">sausio-spalio mėnesiais </w:t>
      </w:r>
      <w:r w:rsidRPr="00810630">
        <w:rPr>
          <w:rFonts w:ascii="Times New Roman" w:hAnsi="Times New Roman"/>
          <w:sz w:val="24"/>
          <w:szCs w:val="24"/>
        </w:rPr>
        <w:t xml:space="preserve">svarbiausia žuvis </w:t>
      </w:r>
      <w:r w:rsidR="00E51832" w:rsidRPr="00810630">
        <w:rPr>
          <w:rFonts w:ascii="Times New Roman" w:hAnsi="Times New Roman"/>
          <w:sz w:val="24"/>
          <w:szCs w:val="24"/>
        </w:rPr>
        <w:t xml:space="preserve">stambiaakių </w:t>
      </w:r>
      <w:r w:rsidRPr="00810630">
        <w:rPr>
          <w:rFonts w:ascii="Times New Roman" w:hAnsi="Times New Roman"/>
          <w:sz w:val="24"/>
          <w:szCs w:val="24"/>
        </w:rPr>
        <w:t xml:space="preserve">gaudyklių laimikiuose buvo karšis, sudaręs </w:t>
      </w:r>
      <w:r w:rsidR="00F27209" w:rsidRPr="00810630">
        <w:rPr>
          <w:rFonts w:ascii="Times New Roman" w:hAnsi="Times New Roman"/>
          <w:sz w:val="24"/>
          <w:szCs w:val="24"/>
        </w:rPr>
        <w:t>57,5</w:t>
      </w:r>
      <w:r w:rsidR="009E0A89" w:rsidRPr="00810630">
        <w:rPr>
          <w:rFonts w:ascii="Times New Roman" w:hAnsi="Times New Roman"/>
          <w:sz w:val="24"/>
          <w:szCs w:val="24"/>
        </w:rPr>
        <w:t>%</w:t>
      </w:r>
      <w:r w:rsidRPr="00810630">
        <w:rPr>
          <w:rFonts w:ascii="Times New Roman" w:hAnsi="Times New Roman"/>
          <w:sz w:val="24"/>
          <w:szCs w:val="24"/>
        </w:rPr>
        <w:t xml:space="preserve">, kuojos sudarė </w:t>
      </w:r>
      <w:r w:rsidR="00F27209" w:rsidRPr="00810630">
        <w:rPr>
          <w:rFonts w:ascii="Times New Roman" w:hAnsi="Times New Roman"/>
          <w:sz w:val="24"/>
          <w:szCs w:val="24"/>
        </w:rPr>
        <w:t>22,2</w:t>
      </w:r>
      <w:r w:rsidR="009E0A89" w:rsidRPr="00810630">
        <w:rPr>
          <w:rFonts w:ascii="Times New Roman" w:hAnsi="Times New Roman"/>
          <w:sz w:val="24"/>
          <w:szCs w:val="24"/>
        </w:rPr>
        <w:t>%</w:t>
      </w:r>
      <w:r w:rsidRPr="00810630">
        <w:rPr>
          <w:rFonts w:ascii="Times New Roman" w:hAnsi="Times New Roman"/>
          <w:sz w:val="24"/>
          <w:szCs w:val="24"/>
        </w:rPr>
        <w:t xml:space="preserve"> laimikių.</w:t>
      </w:r>
      <w:r w:rsidRPr="00ED365E">
        <w:rPr>
          <w:rFonts w:ascii="Times New Roman" w:hAnsi="Times New Roman"/>
          <w:sz w:val="24"/>
          <w:szCs w:val="24"/>
        </w:rPr>
        <w:t xml:space="preserve"> Mažiau </w:t>
      </w:r>
      <w:r w:rsidRPr="009B1157">
        <w:rPr>
          <w:rFonts w:ascii="Times New Roman" w:hAnsi="Times New Roman"/>
          <w:sz w:val="24"/>
          <w:szCs w:val="24"/>
        </w:rPr>
        <w:t xml:space="preserve">svarbūs pagal laimikius buvo </w:t>
      </w:r>
      <w:bookmarkStart w:id="80" w:name="_Hlk216432986"/>
      <w:r w:rsidR="00F27209">
        <w:rPr>
          <w:rFonts w:ascii="Times New Roman" w:hAnsi="Times New Roman"/>
          <w:sz w:val="24"/>
          <w:szCs w:val="24"/>
        </w:rPr>
        <w:t>karosai,</w:t>
      </w:r>
      <w:r w:rsidR="00F27209" w:rsidRPr="00AB1578">
        <w:rPr>
          <w:rFonts w:ascii="Times New Roman" w:hAnsi="Times New Roman"/>
          <w:sz w:val="24"/>
          <w:szCs w:val="24"/>
        </w:rPr>
        <w:t xml:space="preserve"> </w:t>
      </w:r>
      <w:r w:rsidR="00D73AFF" w:rsidRPr="009B1157">
        <w:rPr>
          <w:rFonts w:ascii="Times New Roman" w:hAnsi="Times New Roman"/>
          <w:sz w:val="24"/>
          <w:szCs w:val="24"/>
        </w:rPr>
        <w:t>žiobriai</w:t>
      </w:r>
      <w:r w:rsidR="00D73AFF">
        <w:rPr>
          <w:rFonts w:ascii="Times New Roman" w:hAnsi="Times New Roman"/>
          <w:sz w:val="24"/>
          <w:szCs w:val="24"/>
        </w:rPr>
        <w:t>,</w:t>
      </w:r>
      <w:r w:rsidR="00D73AFF" w:rsidRPr="009B1157">
        <w:rPr>
          <w:rFonts w:ascii="Times New Roman" w:hAnsi="Times New Roman"/>
          <w:sz w:val="24"/>
          <w:szCs w:val="24"/>
        </w:rPr>
        <w:t xml:space="preserve"> </w:t>
      </w:r>
      <w:r w:rsidR="00F27209" w:rsidRPr="009B1157">
        <w:rPr>
          <w:rFonts w:ascii="Times New Roman" w:hAnsi="Times New Roman"/>
          <w:sz w:val="24"/>
          <w:szCs w:val="24"/>
        </w:rPr>
        <w:t xml:space="preserve">ešeriai ir </w:t>
      </w:r>
      <w:r w:rsidR="00E51832" w:rsidRPr="009B1157">
        <w:rPr>
          <w:rFonts w:ascii="Times New Roman" w:hAnsi="Times New Roman"/>
          <w:sz w:val="24"/>
          <w:szCs w:val="24"/>
        </w:rPr>
        <w:t>st</w:t>
      </w:r>
      <w:r w:rsidR="00E51832">
        <w:rPr>
          <w:rFonts w:ascii="Times New Roman" w:hAnsi="Times New Roman"/>
          <w:sz w:val="24"/>
          <w:szCs w:val="24"/>
        </w:rPr>
        <w:t>e</w:t>
      </w:r>
      <w:r w:rsidR="00E51832" w:rsidRPr="009B1157">
        <w:rPr>
          <w:rFonts w:ascii="Times New Roman" w:hAnsi="Times New Roman"/>
          <w:sz w:val="24"/>
          <w:szCs w:val="24"/>
        </w:rPr>
        <w:t>rkai</w:t>
      </w:r>
      <w:r w:rsidRPr="009B1157">
        <w:rPr>
          <w:rFonts w:ascii="Times New Roman" w:hAnsi="Times New Roman"/>
          <w:sz w:val="24"/>
          <w:szCs w:val="24"/>
        </w:rPr>
        <w:t xml:space="preserve">, kartu sudarę </w:t>
      </w:r>
      <w:r w:rsidR="00AB1578">
        <w:rPr>
          <w:rFonts w:ascii="Times New Roman" w:hAnsi="Times New Roman"/>
          <w:sz w:val="24"/>
          <w:szCs w:val="24"/>
        </w:rPr>
        <w:t>1</w:t>
      </w:r>
      <w:r w:rsidR="00F27209">
        <w:rPr>
          <w:rFonts w:ascii="Times New Roman" w:hAnsi="Times New Roman"/>
          <w:sz w:val="24"/>
          <w:szCs w:val="24"/>
        </w:rPr>
        <w:t>5,3</w:t>
      </w:r>
      <w:r w:rsidR="009E0A89">
        <w:rPr>
          <w:rFonts w:ascii="Times New Roman" w:hAnsi="Times New Roman"/>
          <w:sz w:val="24"/>
          <w:szCs w:val="24"/>
        </w:rPr>
        <w:t>%</w:t>
      </w:r>
      <w:r w:rsidRPr="009B1157">
        <w:rPr>
          <w:rFonts w:ascii="Times New Roman" w:hAnsi="Times New Roman"/>
          <w:sz w:val="24"/>
          <w:szCs w:val="24"/>
        </w:rPr>
        <w:t xml:space="preserve"> </w:t>
      </w:r>
      <w:bookmarkEnd w:id="80"/>
      <w:r w:rsidRPr="009B1157">
        <w:rPr>
          <w:rFonts w:ascii="Times New Roman" w:hAnsi="Times New Roman"/>
          <w:sz w:val="24"/>
          <w:szCs w:val="24"/>
        </w:rPr>
        <w:t>(</w:t>
      </w:r>
      <w:r>
        <w:rPr>
          <w:rFonts w:ascii="Times New Roman" w:hAnsi="Times New Roman"/>
          <w:sz w:val="24"/>
          <w:szCs w:val="24"/>
        </w:rPr>
        <w:t>6.</w:t>
      </w:r>
      <w:r w:rsidR="00D309D8">
        <w:rPr>
          <w:rFonts w:ascii="Times New Roman" w:hAnsi="Times New Roman"/>
          <w:sz w:val="24"/>
          <w:szCs w:val="24"/>
        </w:rPr>
        <w:t>29</w:t>
      </w:r>
      <w:r w:rsidR="00D309D8" w:rsidRPr="009B1157">
        <w:rPr>
          <w:rFonts w:ascii="Times New Roman" w:hAnsi="Times New Roman"/>
          <w:sz w:val="24"/>
          <w:szCs w:val="24"/>
        </w:rPr>
        <w:t xml:space="preserve"> </w:t>
      </w:r>
      <w:r w:rsidRPr="009B1157">
        <w:rPr>
          <w:rFonts w:ascii="Times New Roman" w:hAnsi="Times New Roman"/>
          <w:sz w:val="24"/>
          <w:szCs w:val="24"/>
        </w:rPr>
        <w:t xml:space="preserve">pav.). </w:t>
      </w:r>
    </w:p>
    <w:p w14:paraId="74BA9F7B" w14:textId="77777777" w:rsidR="00F067E1" w:rsidRPr="009B1157" w:rsidRDefault="00F067E1" w:rsidP="00F067E1">
      <w:pPr>
        <w:spacing w:after="0" w:line="360" w:lineRule="auto"/>
        <w:ind w:firstLine="539"/>
        <w:jc w:val="both"/>
        <w:rPr>
          <w:rFonts w:ascii="Times New Roman" w:hAnsi="Times New Roman"/>
          <w:sz w:val="24"/>
          <w:szCs w:val="24"/>
        </w:rPr>
      </w:pPr>
    </w:p>
    <w:p w14:paraId="36851C75" w14:textId="224DC2BE" w:rsidR="00F067E1" w:rsidRPr="009B1157" w:rsidRDefault="00B037B7" w:rsidP="00F067E1">
      <w:pPr>
        <w:spacing w:after="0" w:line="360" w:lineRule="auto"/>
        <w:jc w:val="both"/>
        <w:rPr>
          <w:rFonts w:ascii="Times New Roman" w:hAnsi="Times New Roman"/>
          <w:sz w:val="24"/>
          <w:szCs w:val="24"/>
        </w:rPr>
      </w:pPr>
      <w:r>
        <w:rPr>
          <w:noProof/>
        </w:rPr>
        <w:lastRenderedPageBreak/>
        <w:drawing>
          <wp:inline distT="0" distB="0" distL="0" distR="0" wp14:anchorId="1C34C8F8" wp14:editId="135CF3A6">
            <wp:extent cx="5829301" cy="3038475"/>
            <wp:effectExtent l="0" t="0" r="0" b="9525"/>
            <wp:docPr id="1657080332" name="Chart 1">
              <a:extLst xmlns:a="http://schemas.openxmlformats.org/drawingml/2006/main">
                <a:ext uri="{FF2B5EF4-FFF2-40B4-BE49-F238E27FC236}">
                  <a16:creationId xmlns:a16="http://schemas.microsoft.com/office/drawing/2014/main" id="{6E0F65B9-6613-4CA7-A736-65453FEC5B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2BA18833" w14:textId="6DBBBB10" w:rsidR="00F067E1" w:rsidRPr="005E6045" w:rsidRDefault="00F067E1" w:rsidP="00977278">
      <w:pPr>
        <w:spacing w:after="0" w:line="240" w:lineRule="auto"/>
        <w:jc w:val="both"/>
        <w:rPr>
          <w:rFonts w:ascii="Times New Roman" w:hAnsi="Times New Roman"/>
          <w:sz w:val="24"/>
          <w:szCs w:val="24"/>
        </w:rPr>
      </w:pPr>
      <w:r>
        <w:rPr>
          <w:rFonts w:ascii="Times New Roman" w:hAnsi="Times New Roman"/>
          <w:sz w:val="24"/>
          <w:szCs w:val="24"/>
        </w:rPr>
        <w:t>6.</w:t>
      </w:r>
      <w:r w:rsidR="00E63361">
        <w:rPr>
          <w:rFonts w:ascii="Times New Roman" w:hAnsi="Times New Roman"/>
          <w:sz w:val="24"/>
          <w:szCs w:val="24"/>
        </w:rPr>
        <w:t>27</w:t>
      </w:r>
      <w:r w:rsidR="00E63361" w:rsidRPr="009B1157">
        <w:rPr>
          <w:rFonts w:ascii="Times New Roman" w:hAnsi="Times New Roman"/>
          <w:sz w:val="24"/>
          <w:szCs w:val="24"/>
        </w:rPr>
        <w:t xml:space="preserve"> </w:t>
      </w:r>
      <w:r w:rsidRPr="009B1157">
        <w:rPr>
          <w:rFonts w:ascii="Times New Roman" w:hAnsi="Times New Roman"/>
          <w:sz w:val="24"/>
          <w:szCs w:val="24"/>
        </w:rPr>
        <w:t xml:space="preserve">pav. Verslinės žvejybos </w:t>
      </w:r>
      <w:r w:rsidR="004753A4">
        <w:rPr>
          <w:rFonts w:ascii="Times New Roman" w:hAnsi="Times New Roman"/>
          <w:sz w:val="24"/>
          <w:szCs w:val="24"/>
        </w:rPr>
        <w:t xml:space="preserve">stambiaakėmis </w:t>
      </w:r>
      <w:r w:rsidRPr="009B1157">
        <w:rPr>
          <w:rFonts w:ascii="Times New Roman" w:hAnsi="Times New Roman"/>
          <w:sz w:val="24"/>
          <w:szCs w:val="24"/>
        </w:rPr>
        <w:t>gaudyklėmis laimikiai ir jų santykinė dalis Kuršių mariose 2016-202</w:t>
      </w:r>
      <w:r w:rsidR="00E03C07">
        <w:rPr>
          <w:rFonts w:ascii="Times New Roman" w:hAnsi="Times New Roman"/>
          <w:sz w:val="24"/>
          <w:szCs w:val="24"/>
        </w:rPr>
        <w:t>4</w:t>
      </w:r>
      <w:r w:rsidRPr="009B1157">
        <w:rPr>
          <w:rFonts w:ascii="Times New Roman" w:hAnsi="Times New Roman"/>
          <w:sz w:val="24"/>
          <w:szCs w:val="24"/>
        </w:rPr>
        <w:t xml:space="preserve"> m.</w:t>
      </w:r>
    </w:p>
    <w:p w14:paraId="6EF2E23E" w14:textId="77777777" w:rsidR="00F067E1" w:rsidRDefault="00F067E1" w:rsidP="00F067E1">
      <w:pPr>
        <w:spacing w:after="0" w:line="360" w:lineRule="auto"/>
        <w:ind w:firstLine="539"/>
        <w:jc w:val="both"/>
        <w:rPr>
          <w:rFonts w:ascii="Times New Roman" w:hAnsi="Times New Roman"/>
          <w:sz w:val="24"/>
          <w:szCs w:val="24"/>
        </w:rPr>
      </w:pPr>
    </w:p>
    <w:p w14:paraId="76DE5CEE" w14:textId="77777777" w:rsidR="00F067E1" w:rsidRDefault="00F067E1" w:rsidP="00F067E1">
      <w:pPr>
        <w:spacing w:after="0" w:line="360" w:lineRule="auto"/>
        <w:ind w:firstLine="540"/>
        <w:jc w:val="both"/>
        <w:rPr>
          <w:rFonts w:ascii="Times New Roman" w:hAnsi="Times New Roman"/>
          <w:sz w:val="24"/>
          <w:szCs w:val="24"/>
        </w:rPr>
      </w:pPr>
    </w:p>
    <w:p w14:paraId="4BA012C4" w14:textId="038B76B1" w:rsidR="00F067E1" w:rsidRDefault="001F0992" w:rsidP="00F067E1">
      <w:pPr>
        <w:spacing w:after="0" w:line="360" w:lineRule="auto"/>
        <w:jc w:val="both"/>
        <w:rPr>
          <w:rFonts w:ascii="Times New Roman" w:hAnsi="Times New Roman"/>
          <w:sz w:val="24"/>
          <w:szCs w:val="24"/>
        </w:rPr>
      </w:pPr>
      <w:r>
        <w:rPr>
          <w:noProof/>
        </w:rPr>
        <w:drawing>
          <wp:inline distT="0" distB="0" distL="0" distR="0" wp14:anchorId="18550DBD" wp14:editId="5F030ED5">
            <wp:extent cx="4600575" cy="2743200"/>
            <wp:effectExtent l="0" t="0" r="9525" b="0"/>
            <wp:docPr id="593749932" name="Chart 1">
              <a:extLst xmlns:a="http://schemas.openxmlformats.org/drawingml/2006/main">
                <a:ext uri="{FF2B5EF4-FFF2-40B4-BE49-F238E27FC236}">
                  <a16:creationId xmlns:a16="http://schemas.microsoft.com/office/drawing/2014/main" id="{97A6134E-50BC-4822-9B92-9D0CAAFA4D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56FCD03A" w14:textId="7BA95560" w:rsidR="00F067E1" w:rsidRPr="00C21CEF" w:rsidRDefault="00F067E1" w:rsidP="00F067E1">
      <w:pPr>
        <w:spacing w:after="0" w:line="240" w:lineRule="auto"/>
        <w:jc w:val="both"/>
        <w:rPr>
          <w:rFonts w:ascii="Times New Roman" w:hAnsi="Times New Roman"/>
          <w:sz w:val="24"/>
          <w:szCs w:val="24"/>
        </w:rPr>
      </w:pPr>
      <w:r>
        <w:rPr>
          <w:rFonts w:ascii="Times New Roman" w:hAnsi="Times New Roman"/>
          <w:sz w:val="24"/>
          <w:szCs w:val="24"/>
        </w:rPr>
        <w:t>6.</w:t>
      </w:r>
      <w:r w:rsidR="00E63361">
        <w:rPr>
          <w:rFonts w:ascii="Times New Roman" w:hAnsi="Times New Roman"/>
          <w:sz w:val="24"/>
          <w:szCs w:val="24"/>
        </w:rPr>
        <w:t>28</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 xml:space="preserve">Verslinės žvejybos </w:t>
      </w:r>
      <w:r w:rsidR="004753A4">
        <w:rPr>
          <w:rFonts w:ascii="Times New Roman" w:hAnsi="Times New Roman"/>
          <w:sz w:val="24"/>
          <w:szCs w:val="24"/>
        </w:rPr>
        <w:t xml:space="preserve">stambiaakėmis </w:t>
      </w:r>
      <w:r>
        <w:rPr>
          <w:rFonts w:ascii="Times New Roman" w:hAnsi="Times New Roman"/>
          <w:sz w:val="24"/>
          <w:szCs w:val="24"/>
        </w:rPr>
        <w:t>gaudyklėmis intensyvumas Kuršių mariose 2016-202</w:t>
      </w:r>
      <w:r w:rsidR="00E03C07">
        <w:rPr>
          <w:rFonts w:ascii="Times New Roman" w:hAnsi="Times New Roman"/>
          <w:sz w:val="24"/>
          <w:szCs w:val="24"/>
        </w:rPr>
        <w:t>4</w:t>
      </w:r>
      <w:r>
        <w:rPr>
          <w:rFonts w:ascii="Times New Roman" w:hAnsi="Times New Roman"/>
          <w:sz w:val="24"/>
          <w:szCs w:val="24"/>
        </w:rPr>
        <w:t> m.</w:t>
      </w:r>
      <w:r w:rsidR="00B91B96">
        <w:rPr>
          <w:rFonts w:ascii="Times New Roman" w:hAnsi="Times New Roman"/>
          <w:sz w:val="24"/>
          <w:szCs w:val="24"/>
        </w:rPr>
        <w:t xml:space="preserve"> </w:t>
      </w:r>
    </w:p>
    <w:p w14:paraId="3BCD37E8" w14:textId="77777777" w:rsidR="00F067E1" w:rsidRDefault="00F067E1" w:rsidP="00F067E1">
      <w:pPr>
        <w:spacing w:after="0" w:line="360" w:lineRule="auto"/>
        <w:ind w:firstLine="539"/>
        <w:jc w:val="both"/>
        <w:rPr>
          <w:rFonts w:ascii="Times New Roman" w:hAnsi="Times New Roman"/>
          <w:sz w:val="24"/>
          <w:szCs w:val="24"/>
        </w:rPr>
      </w:pPr>
    </w:p>
    <w:p w14:paraId="4AE69C44" w14:textId="77777777" w:rsidR="00F067E1" w:rsidRDefault="00F067E1" w:rsidP="00F067E1">
      <w:pPr>
        <w:spacing w:after="0" w:line="360" w:lineRule="auto"/>
        <w:ind w:firstLine="540"/>
        <w:jc w:val="both"/>
        <w:rPr>
          <w:rFonts w:ascii="Times New Roman" w:hAnsi="Times New Roman"/>
          <w:sz w:val="24"/>
          <w:szCs w:val="24"/>
        </w:rPr>
      </w:pPr>
    </w:p>
    <w:p w14:paraId="0C05C681" w14:textId="42EAB3A1" w:rsidR="00F067E1" w:rsidRDefault="00F27209" w:rsidP="00F067E1">
      <w:pPr>
        <w:spacing w:after="0" w:line="360" w:lineRule="auto"/>
        <w:jc w:val="both"/>
        <w:rPr>
          <w:rFonts w:ascii="Times New Roman" w:hAnsi="Times New Roman"/>
          <w:sz w:val="24"/>
          <w:szCs w:val="24"/>
        </w:rPr>
      </w:pPr>
      <w:r>
        <w:rPr>
          <w:noProof/>
        </w:rPr>
        <w:lastRenderedPageBreak/>
        <w:drawing>
          <wp:inline distT="0" distB="0" distL="0" distR="0" wp14:anchorId="40FA1170" wp14:editId="6FFBDADA">
            <wp:extent cx="5972175" cy="3190875"/>
            <wp:effectExtent l="0" t="0" r="0" b="0"/>
            <wp:docPr id="824488307" name="Chart 1">
              <a:extLst xmlns:a="http://schemas.openxmlformats.org/drawingml/2006/main">
                <a:ext uri="{FF2B5EF4-FFF2-40B4-BE49-F238E27FC236}">
                  <a16:creationId xmlns:a16="http://schemas.microsoft.com/office/drawing/2014/main" id="{F52753FD-E830-4169-A41A-959809C97B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549D089F" w14:textId="0CE21426" w:rsidR="00F067E1" w:rsidRPr="00B91B96" w:rsidRDefault="00B91B96" w:rsidP="00F067E1">
      <w:pPr>
        <w:spacing w:after="0" w:line="240" w:lineRule="auto"/>
        <w:jc w:val="both"/>
        <w:rPr>
          <w:rFonts w:ascii="Times New Roman" w:hAnsi="Times New Roman"/>
          <w:sz w:val="24"/>
          <w:szCs w:val="24"/>
        </w:rPr>
      </w:pPr>
      <w:r>
        <w:rPr>
          <w:rFonts w:ascii="Times New Roman" w:hAnsi="Times New Roman"/>
          <w:sz w:val="24"/>
          <w:szCs w:val="24"/>
        </w:rPr>
        <w:t>6</w:t>
      </w:r>
      <w:r w:rsidR="00F067E1" w:rsidRPr="00C21CEF">
        <w:rPr>
          <w:rFonts w:ascii="Times New Roman" w:hAnsi="Times New Roman"/>
          <w:sz w:val="24"/>
          <w:szCs w:val="24"/>
        </w:rPr>
        <w:t>.</w:t>
      </w:r>
      <w:r w:rsidR="00E63361">
        <w:rPr>
          <w:rFonts w:ascii="Times New Roman" w:hAnsi="Times New Roman"/>
          <w:sz w:val="24"/>
          <w:szCs w:val="24"/>
        </w:rPr>
        <w:t>29</w:t>
      </w:r>
      <w:r w:rsidR="00E63361" w:rsidRPr="00C21CEF">
        <w:rPr>
          <w:rFonts w:ascii="Times New Roman" w:hAnsi="Times New Roman"/>
          <w:sz w:val="24"/>
          <w:szCs w:val="24"/>
        </w:rPr>
        <w:t xml:space="preserve"> </w:t>
      </w:r>
      <w:r w:rsidR="00F067E1" w:rsidRPr="00C21CEF">
        <w:rPr>
          <w:rFonts w:ascii="Times New Roman" w:hAnsi="Times New Roman"/>
          <w:sz w:val="24"/>
          <w:szCs w:val="24"/>
        </w:rPr>
        <w:t xml:space="preserve">pav. </w:t>
      </w:r>
      <w:r w:rsidR="00F067E1">
        <w:rPr>
          <w:rFonts w:ascii="Times New Roman" w:hAnsi="Times New Roman"/>
          <w:sz w:val="24"/>
          <w:szCs w:val="24"/>
        </w:rPr>
        <w:t xml:space="preserve">Verslinės žvejybos </w:t>
      </w:r>
      <w:r w:rsidR="004753A4">
        <w:rPr>
          <w:rFonts w:ascii="Times New Roman" w:hAnsi="Times New Roman"/>
          <w:sz w:val="24"/>
          <w:szCs w:val="24"/>
        </w:rPr>
        <w:t xml:space="preserve">stambiaakėmis gaudyklėmis </w:t>
      </w:r>
      <w:r w:rsidR="00F067E1">
        <w:rPr>
          <w:rFonts w:ascii="Times New Roman" w:hAnsi="Times New Roman"/>
          <w:sz w:val="24"/>
          <w:szCs w:val="24"/>
        </w:rPr>
        <w:t>laimikių sudėtis Kuršių mariose 202</w:t>
      </w:r>
      <w:r w:rsidR="00F27209">
        <w:rPr>
          <w:rFonts w:ascii="Times New Roman" w:hAnsi="Times New Roman"/>
          <w:sz w:val="24"/>
          <w:szCs w:val="24"/>
        </w:rPr>
        <w:t>5</w:t>
      </w:r>
      <w:r>
        <w:rPr>
          <w:rFonts w:ascii="Times New Roman" w:hAnsi="Times New Roman"/>
          <w:sz w:val="24"/>
          <w:szCs w:val="24"/>
        </w:rPr>
        <w:t> </w:t>
      </w:r>
      <w:r w:rsidR="00F067E1">
        <w:rPr>
          <w:rFonts w:ascii="Times New Roman" w:hAnsi="Times New Roman"/>
          <w:sz w:val="24"/>
          <w:szCs w:val="24"/>
        </w:rPr>
        <w:t>m.</w:t>
      </w:r>
      <w:r>
        <w:rPr>
          <w:rFonts w:ascii="Times New Roman" w:hAnsi="Times New Roman"/>
          <w:sz w:val="24"/>
          <w:szCs w:val="24"/>
        </w:rPr>
        <w:t xml:space="preserve"> sausio-spalio mėn.</w:t>
      </w:r>
    </w:p>
    <w:p w14:paraId="276099B9" w14:textId="77777777" w:rsidR="00F067E1" w:rsidRDefault="00F067E1" w:rsidP="00F067E1">
      <w:pPr>
        <w:spacing w:after="0" w:line="360" w:lineRule="auto"/>
        <w:ind w:firstLine="539"/>
        <w:jc w:val="both"/>
        <w:rPr>
          <w:rFonts w:ascii="Times New Roman" w:hAnsi="Times New Roman"/>
          <w:sz w:val="24"/>
          <w:szCs w:val="24"/>
        </w:rPr>
      </w:pPr>
    </w:p>
    <w:p w14:paraId="1B5D0201" w14:textId="69409700" w:rsidR="00F564B7" w:rsidRDefault="00F067E1" w:rsidP="00F067E1">
      <w:pPr>
        <w:spacing w:after="0" w:line="360" w:lineRule="auto"/>
        <w:ind w:firstLine="539"/>
        <w:jc w:val="both"/>
        <w:rPr>
          <w:rFonts w:ascii="Times New Roman" w:hAnsi="Times New Roman"/>
          <w:color w:val="000000"/>
          <w:sz w:val="24"/>
          <w:szCs w:val="24"/>
        </w:rPr>
      </w:pPr>
      <w:bookmarkStart w:id="81" w:name="_Hlk213422021"/>
      <w:r>
        <w:rPr>
          <w:rFonts w:ascii="Times New Roman" w:hAnsi="Times New Roman"/>
          <w:sz w:val="24"/>
          <w:szCs w:val="24"/>
        </w:rPr>
        <w:t xml:space="preserve">2022 m. buvo vykdomas tyrimas inkaruojamomis </w:t>
      </w:r>
      <w:r w:rsidR="00AB7427">
        <w:rPr>
          <w:rFonts w:ascii="Times New Roman" w:hAnsi="Times New Roman"/>
          <w:sz w:val="24"/>
          <w:szCs w:val="24"/>
        </w:rPr>
        <w:t xml:space="preserve">vieno katilo </w:t>
      </w:r>
      <w:r w:rsidR="00291A36">
        <w:rPr>
          <w:rFonts w:ascii="Times New Roman" w:hAnsi="Times New Roman"/>
          <w:sz w:val="24"/>
          <w:szCs w:val="24"/>
        </w:rPr>
        <w:t xml:space="preserve">stambiaakėmis </w:t>
      </w:r>
      <w:r>
        <w:rPr>
          <w:rFonts w:ascii="Times New Roman" w:hAnsi="Times New Roman"/>
          <w:sz w:val="24"/>
          <w:szCs w:val="24"/>
        </w:rPr>
        <w:t>gaudyklėmis birželio-</w:t>
      </w:r>
      <w:r w:rsidR="00451782">
        <w:rPr>
          <w:rFonts w:ascii="Times New Roman" w:hAnsi="Times New Roman"/>
          <w:sz w:val="24"/>
          <w:szCs w:val="24"/>
        </w:rPr>
        <w:t>rugpjūč</w:t>
      </w:r>
      <w:r>
        <w:rPr>
          <w:rFonts w:ascii="Times New Roman" w:hAnsi="Times New Roman"/>
          <w:sz w:val="24"/>
          <w:szCs w:val="24"/>
        </w:rPr>
        <w:t xml:space="preserve">io mėnesiais. Laimikiai ir neverslinė priegauda analizuojama gaudyklei, kurios tinklo akių dydžiai (sparnas-katilas-maišas) </w:t>
      </w:r>
      <w:r w:rsidRPr="00D40148">
        <w:rPr>
          <w:rFonts w:ascii="Times New Roman" w:hAnsi="Times New Roman"/>
          <w:sz w:val="24"/>
          <w:szCs w:val="24"/>
        </w:rPr>
        <w:t xml:space="preserve">yra </w:t>
      </w:r>
      <w:r w:rsidR="00AB7427" w:rsidRPr="00D40148">
        <w:rPr>
          <w:rFonts w:ascii="Times New Roman" w:hAnsi="Times New Roman"/>
          <w:sz w:val="24"/>
          <w:szCs w:val="24"/>
        </w:rPr>
        <w:t>4</w:t>
      </w:r>
      <w:r w:rsidRPr="00D40148">
        <w:rPr>
          <w:rFonts w:ascii="Times New Roman" w:hAnsi="Times New Roman"/>
          <w:sz w:val="24"/>
          <w:szCs w:val="24"/>
        </w:rPr>
        <w:t>0-30-2</w:t>
      </w:r>
      <w:r w:rsidR="00AB7427" w:rsidRPr="00D40148">
        <w:rPr>
          <w:rFonts w:ascii="Times New Roman" w:hAnsi="Times New Roman"/>
          <w:sz w:val="24"/>
          <w:szCs w:val="24"/>
        </w:rPr>
        <w:t>2</w:t>
      </w:r>
      <w:r w:rsidRPr="00D40148">
        <w:rPr>
          <w:rFonts w:ascii="Times New Roman" w:hAnsi="Times New Roman"/>
          <w:sz w:val="24"/>
          <w:szCs w:val="24"/>
        </w:rPr>
        <w:t xml:space="preserve"> mm. </w:t>
      </w:r>
      <w:r w:rsidR="00AB7427">
        <w:rPr>
          <w:rFonts w:ascii="Times New Roman" w:hAnsi="Times New Roman"/>
          <w:sz w:val="24"/>
          <w:szCs w:val="24"/>
        </w:rPr>
        <w:t xml:space="preserve">Pagal tinklo akių dydį eksperimentinė gaudyklė nuo Kuršių marių verslinėje naudojamų stambiaakių gaudyklių skiriasi </w:t>
      </w:r>
      <w:r w:rsidR="00451782">
        <w:rPr>
          <w:rFonts w:ascii="Times New Roman" w:hAnsi="Times New Roman"/>
          <w:sz w:val="24"/>
          <w:szCs w:val="24"/>
        </w:rPr>
        <w:t>mažesnėmis maišo akimis (22 mm vieto</w:t>
      </w:r>
      <w:r w:rsidR="00A4335F">
        <w:rPr>
          <w:rFonts w:ascii="Times New Roman" w:hAnsi="Times New Roman"/>
          <w:sz w:val="24"/>
          <w:szCs w:val="24"/>
        </w:rPr>
        <w:t>j</w:t>
      </w:r>
      <w:r w:rsidR="00451782">
        <w:rPr>
          <w:rFonts w:ascii="Times New Roman" w:hAnsi="Times New Roman"/>
          <w:sz w:val="24"/>
          <w:szCs w:val="24"/>
        </w:rPr>
        <w:t xml:space="preserve"> 30 mm</w:t>
      </w:r>
      <w:r w:rsidR="00451782" w:rsidRPr="00D40148">
        <w:rPr>
          <w:rFonts w:ascii="Times New Roman" w:hAnsi="Times New Roman"/>
          <w:sz w:val="24"/>
          <w:szCs w:val="24"/>
        </w:rPr>
        <w:t xml:space="preserve">), tačiau ši </w:t>
      </w:r>
      <w:r w:rsidR="00F564B7" w:rsidRPr="00D40148">
        <w:rPr>
          <w:rFonts w:ascii="Times New Roman" w:hAnsi="Times New Roman"/>
          <w:sz w:val="24"/>
          <w:szCs w:val="24"/>
        </w:rPr>
        <w:t xml:space="preserve">gaudyklės </w:t>
      </w:r>
      <w:r w:rsidR="00451782" w:rsidRPr="00D40148">
        <w:rPr>
          <w:rFonts w:ascii="Times New Roman" w:hAnsi="Times New Roman"/>
          <w:sz w:val="24"/>
          <w:szCs w:val="24"/>
        </w:rPr>
        <w:t>dalis neturėjo įtakos nei priegaudos kieki</w:t>
      </w:r>
      <w:r w:rsidR="00F564B7" w:rsidRPr="00D40148">
        <w:rPr>
          <w:rFonts w:ascii="Times New Roman" w:hAnsi="Times New Roman"/>
          <w:sz w:val="24"/>
          <w:szCs w:val="24"/>
        </w:rPr>
        <w:t>u</w:t>
      </w:r>
      <w:r w:rsidR="00451782" w:rsidRPr="00D40148">
        <w:rPr>
          <w:rFonts w:ascii="Times New Roman" w:hAnsi="Times New Roman"/>
          <w:sz w:val="24"/>
          <w:szCs w:val="24"/>
        </w:rPr>
        <w:t>i, nei jos žuvimui. Taigi, eksperimentinės</w:t>
      </w:r>
      <w:r w:rsidR="00451782">
        <w:rPr>
          <w:rFonts w:ascii="Times New Roman" w:hAnsi="Times New Roman"/>
          <w:sz w:val="24"/>
          <w:szCs w:val="24"/>
        </w:rPr>
        <w:t xml:space="preserve"> gaudyklės iš esmės atitinka versle naudojamas stambiaakes gaudykles. </w:t>
      </w:r>
      <w:r>
        <w:rPr>
          <w:rFonts w:ascii="Times New Roman" w:hAnsi="Times New Roman"/>
          <w:sz w:val="24"/>
          <w:szCs w:val="24"/>
        </w:rPr>
        <w:t xml:space="preserve">Jų laimikių sudėtis buvo panaši kaip verslinėje žvejyboje, </w:t>
      </w:r>
      <w:r w:rsidR="00AD51DE">
        <w:rPr>
          <w:rFonts w:ascii="Times New Roman" w:hAnsi="Times New Roman"/>
          <w:sz w:val="24"/>
          <w:szCs w:val="24"/>
        </w:rPr>
        <w:t>kiek maž</w:t>
      </w:r>
      <w:r>
        <w:rPr>
          <w:rFonts w:ascii="Times New Roman" w:hAnsi="Times New Roman"/>
          <w:sz w:val="24"/>
          <w:szCs w:val="24"/>
        </w:rPr>
        <w:t xml:space="preserve">esnę dalį sudarė </w:t>
      </w:r>
      <w:r w:rsidR="00AD51DE">
        <w:rPr>
          <w:rFonts w:ascii="Times New Roman" w:hAnsi="Times New Roman"/>
          <w:sz w:val="24"/>
          <w:szCs w:val="24"/>
        </w:rPr>
        <w:t>karšiai</w:t>
      </w:r>
      <w:r w:rsidR="00F564B7">
        <w:rPr>
          <w:rFonts w:ascii="Times New Roman" w:hAnsi="Times New Roman"/>
          <w:sz w:val="24"/>
          <w:szCs w:val="24"/>
        </w:rPr>
        <w:t xml:space="preserve"> </w:t>
      </w:r>
      <w:r>
        <w:rPr>
          <w:rFonts w:ascii="Times New Roman" w:hAnsi="Times New Roman"/>
          <w:sz w:val="24"/>
          <w:szCs w:val="24"/>
        </w:rPr>
        <w:t>(6.</w:t>
      </w:r>
      <w:r w:rsidR="00D309D8">
        <w:rPr>
          <w:rFonts w:ascii="Times New Roman" w:hAnsi="Times New Roman"/>
          <w:sz w:val="24"/>
          <w:szCs w:val="24"/>
        </w:rPr>
        <w:t>29</w:t>
      </w:r>
      <w:r>
        <w:rPr>
          <w:rFonts w:ascii="Times New Roman" w:hAnsi="Times New Roman"/>
          <w:sz w:val="24"/>
          <w:szCs w:val="24"/>
        </w:rPr>
        <w:t>, 6.</w:t>
      </w:r>
      <w:r w:rsidR="00D309D8">
        <w:rPr>
          <w:rFonts w:ascii="Times New Roman" w:hAnsi="Times New Roman"/>
          <w:sz w:val="24"/>
          <w:szCs w:val="24"/>
        </w:rPr>
        <w:t xml:space="preserve">30 </w:t>
      </w:r>
      <w:r>
        <w:rPr>
          <w:rFonts w:ascii="Times New Roman" w:hAnsi="Times New Roman"/>
          <w:sz w:val="24"/>
          <w:szCs w:val="24"/>
        </w:rPr>
        <w:t xml:space="preserve">pav.). </w:t>
      </w:r>
      <w:r w:rsidR="00F564B7">
        <w:rPr>
          <w:rFonts w:ascii="Times New Roman" w:hAnsi="Times New Roman"/>
          <w:sz w:val="24"/>
          <w:szCs w:val="24"/>
        </w:rPr>
        <w:t xml:space="preserve">Tokį laimikių sudėties skirtumą galėjo lemti sezoninė žuvų gausumo kaita. </w:t>
      </w:r>
      <w:r>
        <w:rPr>
          <w:rFonts w:ascii="Times New Roman" w:hAnsi="Times New Roman"/>
          <w:sz w:val="24"/>
          <w:szCs w:val="24"/>
        </w:rPr>
        <w:t xml:space="preserve">Vidutiniai laimikiai žvejybos pastangai buvo </w:t>
      </w:r>
      <w:r w:rsidR="00F564B7">
        <w:rPr>
          <w:rFonts w:ascii="Times New Roman" w:hAnsi="Times New Roman"/>
          <w:sz w:val="24"/>
          <w:szCs w:val="24"/>
        </w:rPr>
        <w:t>64,2</w:t>
      </w:r>
      <w:r>
        <w:rPr>
          <w:rFonts w:ascii="Times New Roman" w:hAnsi="Times New Roman"/>
          <w:sz w:val="24"/>
          <w:szCs w:val="24"/>
        </w:rPr>
        <w:t xml:space="preserve"> kg, priegauda sudarė </w:t>
      </w:r>
      <w:r w:rsidR="00F564B7">
        <w:rPr>
          <w:rFonts w:ascii="Times New Roman" w:hAnsi="Times New Roman"/>
          <w:sz w:val="24"/>
          <w:szCs w:val="24"/>
        </w:rPr>
        <w:t>13,4</w:t>
      </w:r>
      <w:r w:rsidR="009E0A89">
        <w:rPr>
          <w:rFonts w:ascii="Times New Roman" w:hAnsi="Times New Roman"/>
          <w:sz w:val="24"/>
          <w:szCs w:val="24"/>
        </w:rPr>
        <w:t>%</w:t>
      </w:r>
      <w:r>
        <w:rPr>
          <w:rFonts w:ascii="Times New Roman" w:hAnsi="Times New Roman"/>
          <w:color w:val="000000"/>
          <w:sz w:val="24"/>
          <w:szCs w:val="24"/>
        </w:rPr>
        <w:t xml:space="preserve">. Vertinant pagal žuvų skaičių, </w:t>
      </w:r>
      <w:r w:rsidRPr="00291E8F">
        <w:rPr>
          <w:rFonts w:ascii="Times New Roman" w:hAnsi="Times New Roman"/>
          <w:color w:val="000000"/>
          <w:sz w:val="24"/>
          <w:szCs w:val="24"/>
        </w:rPr>
        <w:t xml:space="preserve">priegauda sudarė </w:t>
      </w:r>
      <w:r w:rsidR="00F564B7">
        <w:rPr>
          <w:rFonts w:ascii="Times New Roman" w:hAnsi="Times New Roman"/>
          <w:color w:val="000000"/>
          <w:sz w:val="24"/>
          <w:szCs w:val="24"/>
        </w:rPr>
        <w:t>18,1</w:t>
      </w:r>
      <w:r w:rsidR="009E0A89">
        <w:rPr>
          <w:rFonts w:ascii="Times New Roman" w:hAnsi="Times New Roman"/>
          <w:color w:val="000000"/>
          <w:sz w:val="24"/>
          <w:szCs w:val="24"/>
        </w:rPr>
        <w:t>%</w:t>
      </w:r>
      <w:r w:rsidRPr="00291E8F">
        <w:rPr>
          <w:rFonts w:ascii="Times New Roman" w:hAnsi="Times New Roman"/>
          <w:color w:val="000000"/>
          <w:sz w:val="24"/>
          <w:szCs w:val="24"/>
        </w:rPr>
        <w:t xml:space="preserve">, žuvusi priegauda sudarė </w:t>
      </w:r>
      <w:r w:rsidR="00F564B7">
        <w:rPr>
          <w:rFonts w:ascii="Times New Roman" w:hAnsi="Times New Roman"/>
          <w:color w:val="000000"/>
          <w:sz w:val="24"/>
          <w:szCs w:val="24"/>
        </w:rPr>
        <w:t>6,7</w:t>
      </w:r>
      <w:r w:rsidR="009E0A89">
        <w:rPr>
          <w:rFonts w:ascii="Times New Roman" w:hAnsi="Times New Roman"/>
          <w:color w:val="000000"/>
          <w:sz w:val="24"/>
          <w:szCs w:val="24"/>
        </w:rPr>
        <w:t>%</w:t>
      </w:r>
      <w:r>
        <w:rPr>
          <w:rFonts w:ascii="Times New Roman" w:hAnsi="Times New Roman"/>
          <w:color w:val="000000"/>
          <w:sz w:val="24"/>
          <w:szCs w:val="24"/>
        </w:rPr>
        <w:t xml:space="preserve"> viso laimikio. </w:t>
      </w:r>
    </w:p>
    <w:bookmarkEnd w:id="81"/>
    <w:p w14:paraId="1647EC6F" w14:textId="77777777" w:rsidR="00F067E1" w:rsidRDefault="00F067E1" w:rsidP="00F067E1">
      <w:pPr>
        <w:spacing w:after="0" w:line="360" w:lineRule="auto"/>
        <w:ind w:firstLine="539"/>
        <w:jc w:val="both"/>
        <w:rPr>
          <w:rFonts w:ascii="Times New Roman" w:hAnsi="Times New Roman"/>
          <w:sz w:val="24"/>
          <w:szCs w:val="24"/>
        </w:rPr>
      </w:pPr>
    </w:p>
    <w:p w14:paraId="60460CDA" w14:textId="18E3BC9C" w:rsidR="00F067E1" w:rsidRDefault="00AD51DE" w:rsidP="00F067E1">
      <w:pPr>
        <w:spacing w:after="0" w:line="360" w:lineRule="auto"/>
        <w:jc w:val="both"/>
        <w:rPr>
          <w:rFonts w:ascii="Times New Roman" w:hAnsi="Times New Roman"/>
          <w:sz w:val="24"/>
          <w:szCs w:val="24"/>
        </w:rPr>
      </w:pPr>
      <w:bookmarkStart w:id="82" w:name="_Hlk213422039"/>
      <w:r>
        <w:rPr>
          <w:noProof/>
          <w:lang w:eastAsia="lt-LT" w:bidi="ar-SA"/>
        </w:rPr>
        <w:lastRenderedPageBreak/>
        <w:drawing>
          <wp:inline distT="0" distB="0" distL="0" distR="0" wp14:anchorId="73C7611E" wp14:editId="50B58E1F">
            <wp:extent cx="4572000" cy="2743200"/>
            <wp:effectExtent l="0" t="0" r="0" b="0"/>
            <wp:docPr id="278" name="Chart 278">
              <a:extLst xmlns:a="http://schemas.openxmlformats.org/drawingml/2006/main">
                <a:ext uri="{FF2B5EF4-FFF2-40B4-BE49-F238E27FC236}">
                  <a16:creationId xmlns:a16="http://schemas.microsoft.com/office/drawing/2014/main" id="{92CB4086-B987-4014-873C-117D87B66A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7A67FFAD" w14:textId="54A06670" w:rsidR="00F067E1" w:rsidRDefault="00F067E1" w:rsidP="00F067E1">
      <w:pPr>
        <w:spacing w:after="0" w:line="240" w:lineRule="auto"/>
        <w:jc w:val="both"/>
        <w:rPr>
          <w:rFonts w:ascii="Times New Roman" w:hAnsi="Times New Roman"/>
          <w:sz w:val="24"/>
          <w:szCs w:val="24"/>
        </w:rPr>
      </w:pPr>
      <w:r>
        <w:rPr>
          <w:rFonts w:ascii="Times New Roman" w:hAnsi="Times New Roman"/>
          <w:sz w:val="24"/>
          <w:szCs w:val="24"/>
        </w:rPr>
        <w:t>6.</w:t>
      </w:r>
      <w:r w:rsidR="00E63361">
        <w:rPr>
          <w:rFonts w:ascii="Times New Roman" w:hAnsi="Times New Roman"/>
          <w:sz w:val="24"/>
          <w:szCs w:val="24"/>
        </w:rPr>
        <w:t>30</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Eksperimentinių mokslinių žvejybų inkaruojam</w:t>
      </w:r>
      <w:r w:rsidR="00F564B7">
        <w:rPr>
          <w:rFonts w:ascii="Times New Roman" w:hAnsi="Times New Roman"/>
          <w:sz w:val="24"/>
          <w:szCs w:val="24"/>
        </w:rPr>
        <w:t>a</w:t>
      </w:r>
      <w:r>
        <w:rPr>
          <w:rFonts w:ascii="Times New Roman" w:hAnsi="Times New Roman"/>
          <w:sz w:val="24"/>
          <w:szCs w:val="24"/>
        </w:rPr>
        <w:t xml:space="preserve"> </w:t>
      </w:r>
      <w:r w:rsidR="00F564B7">
        <w:rPr>
          <w:rFonts w:ascii="Times New Roman" w:hAnsi="Times New Roman"/>
          <w:sz w:val="24"/>
          <w:szCs w:val="24"/>
        </w:rPr>
        <w:t xml:space="preserve">stambiaake </w:t>
      </w:r>
      <w:r>
        <w:rPr>
          <w:rFonts w:ascii="Times New Roman" w:hAnsi="Times New Roman"/>
          <w:sz w:val="24"/>
          <w:szCs w:val="24"/>
        </w:rPr>
        <w:t>gaudykl</w:t>
      </w:r>
      <w:r w:rsidR="00F564B7">
        <w:rPr>
          <w:rFonts w:ascii="Times New Roman" w:hAnsi="Times New Roman"/>
          <w:sz w:val="24"/>
          <w:szCs w:val="24"/>
        </w:rPr>
        <w:t>e</w:t>
      </w:r>
      <w:r>
        <w:rPr>
          <w:rFonts w:ascii="Times New Roman" w:hAnsi="Times New Roman"/>
          <w:sz w:val="24"/>
          <w:szCs w:val="24"/>
        </w:rPr>
        <w:t xml:space="preserve"> laimikių sudėtis pagal biomasę ir gausumą</w:t>
      </w:r>
      <w:r w:rsidR="001A5957">
        <w:rPr>
          <w:rFonts w:ascii="Times New Roman" w:hAnsi="Times New Roman"/>
          <w:sz w:val="24"/>
          <w:szCs w:val="24"/>
        </w:rPr>
        <w:t xml:space="preserve"> 2022 m</w:t>
      </w:r>
      <w:r>
        <w:rPr>
          <w:rFonts w:ascii="Times New Roman" w:hAnsi="Times New Roman"/>
          <w:sz w:val="24"/>
          <w:szCs w:val="24"/>
        </w:rPr>
        <w:t>.</w:t>
      </w:r>
    </w:p>
    <w:p w14:paraId="02C8930D" w14:textId="77777777" w:rsidR="00F067E1" w:rsidRDefault="00F067E1" w:rsidP="00F067E1">
      <w:pPr>
        <w:spacing w:after="0" w:line="240" w:lineRule="auto"/>
        <w:jc w:val="both"/>
        <w:rPr>
          <w:rFonts w:ascii="Times New Roman" w:hAnsi="Times New Roman"/>
          <w:sz w:val="24"/>
          <w:szCs w:val="24"/>
        </w:rPr>
      </w:pPr>
    </w:p>
    <w:p w14:paraId="63BE0F4B" w14:textId="383D8F99" w:rsidR="00F067E1" w:rsidRPr="00161C74" w:rsidRDefault="00F067E1" w:rsidP="00EF299F">
      <w:pPr>
        <w:spacing w:after="0" w:line="360" w:lineRule="auto"/>
        <w:ind w:firstLine="539"/>
        <w:jc w:val="both"/>
        <w:rPr>
          <w:rFonts w:ascii="Times New Roman" w:hAnsi="Times New Roman"/>
          <w:sz w:val="24"/>
          <w:szCs w:val="24"/>
        </w:rPr>
      </w:pPr>
      <w:r>
        <w:rPr>
          <w:rFonts w:ascii="Times New Roman" w:hAnsi="Times New Roman"/>
          <w:sz w:val="24"/>
          <w:szCs w:val="24"/>
        </w:rPr>
        <w:t>Didžiąją dalį (</w:t>
      </w:r>
      <w:r w:rsidR="001975F3">
        <w:rPr>
          <w:rFonts w:ascii="Times New Roman" w:hAnsi="Times New Roman"/>
          <w:sz w:val="24"/>
          <w:szCs w:val="24"/>
        </w:rPr>
        <w:t>70,3</w:t>
      </w:r>
      <w:r w:rsidR="009E0A89">
        <w:rPr>
          <w:rFonts w:ascii="Times New Roman" w:hAnsi="Times New Roman"/>
          <w:sz w:val="24"/>
          <w:szCs w:val="24"/>
        </w:rPr>
        <w:t>%</w:t>
      </w:r>
      <w:r>
        <w:rPr>
          <w:rFonts w:ascii="Times New Roman" w:hAnsi="Times New Roman"/>
          <w:sz w:val="24"/>
          <w:szCs w:val="24"/>
        </w:rPr>
        <w:t xml:space="preserve">) priegaudos pagal žuvų </w:t>
      </w:r>
      <w:r w:rsidRPr="00ED365E">
        <w:rPr>
          <w:rFonts w:ascii="Times New Roman" w:hAnsi="Times New Roman"/>
          <w:sz w:val="24"/>
          <w:szCs w:val="24"/>
        </w:rPr>
        <w:t xml:space="preserve">skaičių mokslinių žvejybų </w:t>
      </w:r>
      <w:r w:rsidR="001975F3" w:rsidRPr="00ED365E">
        <w:rPr>
          <w:rFonts w:ascii="Times New Roman" w:hAnsi="Times New Roman"/>
          <w:sz w:val="24"/>
          <w:szCs w:val="24"/>
        </w:rPr>
        <w:t>stambiaake gaudykle</w:t>
      </w:r>
      <w:r w:rsidRPr="00ED365E">
        <w:rPr>
          <w:rFonts w:ascii="Times New Roman" w:hAnsi="Times New Roman"/>
          <w:sz w:val="24"/>
          <w:szCs w:val="24"/>
        </w:rPr>
        <w:t xml:space="preserve"> laimikiuose sudarė sterkai ir karšiai, </w:t>
      </w:r>
      <w:r w:rsidR="001975F3" w:rsidRPr="00ED365E">
        <w:rPr>
          <w:rFonts w:ascii="Times New Roman" w:hAnsi="Times New Roman"/>
          <w:sz w:val="24"/>
          <w:szCs w:val="24"/>
        </w:rPr>
        <w:t xml:space="preserve">jų dalys </w:t>
      </w:r>
      <w:r w:rsidRPr="00ED365E">
        <w:rPr>
          <w:rFonts w:ascii="Times New Roman" w:hAnsi="Times New Roman"/>
          <w:sz w:val="24"/>
          <w:szCs w:val="24"/>
        </w:rPr>
        <w:t>atitinkamai</w:t>
      </w:r>
      <w:r w:rsidR="001975F3" w:rsidRPr="00ED365E">
        <w:rPr>
          <w:rFonts w:ascii="Times New Roman" w:hAnsi="Times New Roman"/>
          <w:sz w:val="24"/>
          <w:szCs w:val="24"/>
        </w:rPr>
        <w:t xml:space="preserve"> siekė</w:t>
      </w:r>
      <w:r w:rsidRPr="00ED365E">
        <w:rPr>
          <w:rFonts w:ascii="Times New Roman" w:hAnsi="Times New Roman"/>
          <w:sz w:val="24"/>
          <w:szCs w:val="24"/>
        </w:rPr>
        <w:t xml:space="preserve"> </w:t>
      </w:r>
      <w:r w:rsidR="001975F3" w:rsidRPr="00ED365E">
        <w:rPr>
          <w:rFonts w:ascii="Times New Roman" w:hAnsi="Times New Roman"/>
          <w:sz w:val="24"/>
          <w:szCs w:val="24"/>
        </w:rPr>
        <w:t>35,5</w:t>
      </w:r>
      <w:r w:rsidR="009E0A89">
        <w:rPr>
          <w:rFonts w:ascii="Times New Roman" w:hAnsi="Times New Roman"/>
          <w:sz w:val="24"/>
          <w:szCs w:val="24"/>
        </w:rPr>
        <w:t>%</w:t>
      </w:r>
      <w:r w:rsidRPr="00ED365E">
        <w:rPr>
          <w:rFonts w:ascii="Times New Roman" w:hAnsi="Times New Roman"/>
          <w:sz w:val="24"/>
          <w:szCs w:val="24"/>
        </w:rPr>
        <w:t xml:space="preserve"> ir </w:t>
      </w:r>
      <w:r w:rsidR="001975F3" w:rsidRPr="00ED365E">
        <w:rPr>
          <w:rFonts w:ascii="Times New Roman" w:hAnsi="Times New Roman"/>
          <w:sz w:val="24"/>
          <w:szCs w:val="24"/>
        </w:rPr>
        <w:t>34,9</w:t>
      </w:r>
      <w:r w:rsidR="009E0A89">
        <w:rPr>
          <w:rFonts w:ascii="Times New Roman" w:hAnsi="Times New Roman"/>
          <w:sz w:val="24"/>
          <w:szCs w:val="24"/>
        </w:rPr>
        <w:t>%</w:t>
      </w:r>
      <w:r w:rsidRPr="00ED365E">
        <w:rPr>
          <w:rFonts w:ascii="Times New Roman" w:hAnsi="Times New Roman"/>
          <w:sz w:val="24"/>
          <w:szCs w:val="24"/>
        </w:rPr>
        <w:t xml:space="preserve"> </w:t>
      </w:r>
      <w:r>
        <w:rPr>
          <w:rFonts w:ascii="Times New Roman" w:hAnsi="Times New Roman"/>
          <w:color w:val="000000"/>
          <w:sz w:val="24"/>
          <w:szCs w:val="24"/>
        </w:rPr>
        <w:t>(6.</w:t>
      </w:r>
      <w:r w:rsidR="00D309D8">
        <w:rPr>
          <w:rFonts w:ascii="Times New Roman" w:hAnsi="Times New Roman"/>
          <w:color w:val="000000"/>
          <w:sz w:val="24"/>
          <w:szCs w:val="24"/>
        </w:rPr>
        <w:t xml:space="preserve">31 </w:t>
      </w:r>
      <w:r>
        <w:rPr>
          <w:rFonts w:ascii="Times New Roman" w:hAnsi="Times New Roman"/>
          <w:color w:val="000000"/>
          <w:sz w:val="24"/>
          <w:szCs w:val="24"/>
        </w:rPr>
        <w:t>pav</w:t>
      </w:r>
      <w:r w:rsidRPr="00D40148">
        <w:rPr>
          <w:rFonts w:ascii="Times New Roman" w:hAnsi="Times New Roman"/>
          <w:sz w:val="24"/>
          <w:szCs w:val="24"/>
        </w:rPr>
        <w:t xml:space="preserve">.). </w:t>
      </w:r>
      <w:r w:rsidR="001975F3" w:rsidRPr="00D40148">
        <w:rPr>
          <w:rFonts w:ascii="Times New Roman" w:hAnsi="Times New Roman"/>
          <w:sz w:val="24"/>
          <w:szCs w:val="24"/>
        </w:rPr>
        <w:t>Pagal žuvų rūšis, d</w:t>
      </w:r>
      <w:r w:rsidRPr="00D40148">
        <w:rPr>
          <w:rFonts w:ascii="Times New Roman" w:hAnsi="Times New Roman"/>
          <w:sz w:val="24"/>
          <w:szCs w:val="24"/>
        </w:rPr>
        <w:t>idžiausia priegaudos dalis buvo sterkų</w:t>
      </w:r>
      <w:r w:rsidR="00D40148" w:rsidRPr="00D40148">
        <w:rPr>
          <w:rFonts w:ascii="Times New Roman" w:hAnsi="Times New Roman"/>
          <w:sz w:val="24"/>
          <w:szCs w:val="24"/>
        </w:rPr>
        <w:t xml:space="preserve"> (98,4</w:t>
      </w:r>
      <w:r w:rsidR="009E0A89">
        <w:rPr>
          <w:rFonts w:ascii="Times New Roman" w:hAnsi="Times New Roman"/>
          <w:sz w:val="24"/>
          <w:szCs w:val="24"/>
        </w:rPr>
        <w:t>%</w:t>
      </w:r>
      <w:r w:rsidR="00D40148" w:rsidRPr="00D40148">
        <w:rPr>
          <w:rFonts w:ascii="Times New Roman" w:hAnsi="Times New Roman"/>
          <w:sz w:val="24"/>
          <w:szCs w:val="24"/>
        </w:rPr>
        <w:t xml:space="preserve">) </w:t>
      </w:r>
      <w:r w:rsidRPr="00D40148">
        <w:rPr>
          <w:rFonts w:ascii="Times New Roman" w:hAnsi="Times New Roman"/>
          <w:sz w:val="24"/>
          <w:szCs w:val="24"/>
        </w:rPr>
        <w:t xml:space="preserve">, verslinio dydžio žuvų dalis sudarė </w:t>
      </w:r>
      <w:r w:rsidR="001975F3" w:rsidRPr="00D40148">
        <w:rPr>
          <w:rFonts w:ascii="Times New Roman" w:hAnsi="Times New Roman"/>
          <w:sz w:val="24"/>
          <w:szCs w:val="24"/>
        </w:rPr>
        <w:t>1,6</w:t>
      </w:r>
      <w:r w:rsidR="009E0A89">
        <w:rPr>
          <w:rFonts w:ascii="Times New Roman" w:hAnsi="Times New Roman"/>
          <w:sz w:val="24"/>
          <w:szCs w:val="24"/>
        </w:rPr>
        <w:t>%</w:t>
      </w:r>
      <w:r w:rsidRPr="00D40148">
        <w:rPr>
          <w:rFonts w:ascii="Times New Roman" w:hAnsi="Times New Roman"/>
          <w:sz w:val="24"/>
          <w:szCs w:val="24"/>
        </w:rPr>
        <w:t xml:space="preserve">. Neverslinių </w:t>
      </w:r>
      <w:r>
        <w:rPr>
          <w:rFonts w:ascii="Times New Roman" w:hAnsi="Times New Roman"/>
          <w:color w:val="000000"/>
          <w:sz w:val="24"/>
          <w:szCs w:val="24"/>
        </w:rPr>
        <w:t xml:space="preserve">karosų dalis laimikiuose siekė </w:t>
      </w:r>
      <w:r w:rsidR="001975F3">
        <w:rPr>
          <w:rFonts w:ascii="Times New Roman" w:hAnsi="Times New Roman"/>
          <w:color w:val="000000"/>
          <w:sz w:val="24"/>
          <w:szCs w:val="24"/>
        </w:rPr>
        <w:t>43,9</w:t>
      </w:r>
      <w:r w:rsidR="009E0A89">
        <w:rPr>
          <w:rFonts w:ascii="Times New Roman" w:hAnsi="Times New Roman"/>
          <w:color w:val="000000"/>
          <w:sz w:val="24"/>
          <w:szCs w:val="24"/>
        </w:rPr>
        <w:t>%</w:t>
      </w:r>
      <w:r>
        <w:rPr>
          <w:rFonts w:ascii="Times New Roman" w:hAnsi="Times New Roman"/>
          <w:color w:val="000000"/>
          <w:sz w:val="24"/>
          <w:szCs w:val="24"/>
        </w:rPr>
        <w:t xml:space="preserve">, karšių – </w:t>
      </w:r>
      <w:r w:rsidR="001975F3">
        <w:rPr>
          <w:rFonts w:ascii="Times New Roman" w:hAnsi="Times New Roman"/>
          <w:color w:val="000000"/>
          <w:sz w:val="24"/>
          <w:szCs w:val="24"/>
        </w:rPr>
        <w:t>20</w:t>
      </w:r>
      <w:r w:rsidR="009E0A89">
        <w:rPr>
          <w:rFonts w:ascii="Times New Roman" w:hAnsi="Times New Roman"/>
          <w:color w:val="000000"/>
          <w:sz w:val="24"/>
          <w:szCs w:val="24"/>
        </w:rPr>
        <w:t>%</w:t>
      </w:r>
      <w:r>
        <w:rPr>
          <w:rFonts w:ascii="Times New Roman" w:hAnsi="Times New Roman"/>
          <w:color w:val="000000"/>
          <w:sz w:val="24"/>
          <w:szCs w:val="24"/>
        </w:rPr>
        <w:t>, ožkų – 17,</w:t>
      </w:r>
      <w:r w:rsidR="001975F3">
        <w:rPr>
          <w:rFonts w:ascii="Times New Roman" w:hAnsi="Times New Roman"/>
          <w:color w:val="000000"/>
          <w:sz w:val="24"/>
          <w:szCs w:val="24"/>
        </w:rPr>
        <w:t>2</w:t>
      </w:r>
      <w:r w:rsidR="009E0A89">
        <w:rPr>
          <w:rFonts w:ascii="Times New Roman" w:hAnsi="Times New Roman"/>
          <w:color w:val="000000"/>
          <w:sz w:val="24"/>
          <w:szCs w:val="24"/>
        </w:rPr>
        <w:t>%</w:t>
      </w:r>
      <w:r>
        <w:rPr>
          <w:rFonts w:ascii="Times New Roman" w:hAnsi="Times New Roman"/>
          <w:color w:val="000000"/>
          <w:sz w:val="24"/>
          <w:szCs w:val="24"/>
        </w:rPr>
        <w:t xml:space="preserve">. Didžiausias mirtingumas buvo sterkų priegaudos ir siekė </w:t>
      </w:r>
      <w:r w:rsidR="00EF299F">
        <w:rPr>
          <w:rFonts w:ascii="Times New Roman" w:hAnsi="Times New Roman"/>
          <w:color w:val="000000"/>
          <w:sz w:val="24"/>
          <w:szCs w:val="24"/>
        </w:rPr>
        <w:t>57</w:t>
      </w:r>
      <w:r w:rsidR="009E0A89">
        <w:rPr>
          <w:rFonts w:ascii="Times New Roman" w:hAnsi="Times New Roman"/>
          <w:color w:val="000000"/>
          <w:sz w:val="24"/>
          <w:szCs w:val="24"/>
        </w:rPr>
        <w:t>%</w:t>
      </w:r>
      <w:r>
        <w:rPr>
          <w:rFonts w:ascii="Times New Roman" w:hAnsi="Times New Roman"/>
          <w:color w:val="000000"/>
          <w:sz w:val="24"/>
          <w:szCs w:val="24"/>
        </w:rPr>
        <w:t xml:space="preserve"> visų sterkų skaičiaus. Ožkų priegaudos mirtingumas siekė </w:t>
      </w:r>
      <w:r w:rsidR="00EF299F">
        <w:rPr>
          <w:rFonts w:ascii="Times New Roman" w:hAnsi="Times New Roman"/>
          <w:color w:val="000000"/>
          <w:sz w:val="24"/>
          <w:szCs w:val="24"/>
        </w:rPr>
        <w:t>17,2</w:t>
      </w:r>
      <w:r w:rsidR="009E0A89">
        <w:rPr>
          <w:rFonts w:ascii="Times New Roman" w:hAnsi="Times New Roman"/>
          <w:color w:val="000000"/>
          <w:sz w:val="24"/>
          <w:szCs w:val="24"/>
        </w:rPr>
        <w:t>%</w:t>
      </w:r>
      <w:r>
        <w:rPr>
          <w:rFonts w:ascii="Times New Roman" w:hAnsi="Times New Roman"/>
          <w:color w:val="000000"/>
          <w:sz w:val="24"/>
          <w:szCs w:val="24"/>
        </w:rPr>
        <w:t xml:space="preserve">, ešerių – </w:t>
      </w:r>
      <w:r w:rsidR="00EF299F">
        <w:rPr>
          <w:rFonts w:ascii="Times New Roman" w:hAnsi="Times New Roman"/>
          <w:color w:val="000000"/>
          <w:sz w:val="24"/>
          <w:szCs w:val="24"/>
        </w:rPr>
        <w:t>12,5</w:t>
      </w:r>
      <w:r w:rsidR="009E0A89">
        <w:rPr>
          <w:rFonts w:ascii="Times New Roman" w:hAnsi="Times New Roman"/>
          <w:color w:val="000000"/>
          <w:sz w:val="24"/>
          <w:szCs w:val="24"/>
        </w:rPr>
        <w:t>%</w:t>
      </w:r>
      <w:r>
        <w:rPr>
          <w:rFonts w:ascii="Times New Roman" w:hAnsi="Times New Roman"/>
          <w:color w:val="000000"/>
          <w:sz w:val="24"/>
          <w:szCs w:val="24"/>
        </w:rPr>
        <w:t xml:space="preserve"> (6.</w:t>
      </w:r>
      <w:r w:rsidR="00D309D8">
        <w:rPr>
          <w:rFonts w:ascii="Times New Roman" w:hAnsi="Times New Roman"/>
          <w:color w:val="000000"/>
          <w:sz w:val="24"/>
          <w:szCs w:val="24"/>
        </w:rPr>
        <w:t xml:space="preserve">32 </w:t>
      </w:r>
      <w:r>
        <w:rPr>
          <w:rFonts w:ascii="Times New Roman" w:hAnsi="Times New Roman"/>
          <w:color w:val="000000"/>
          <w:sz w:val="24"/>
          <w:szCs w:val="24"/>
        </w:rPr>
        <w:t xml:space="preserve">pav.). </w:t>
      </w:r>
    </w:p>
    <w:p w14:paraId="0D5DAB95" w14:textId="70456852" w:rsidR="00F067E1" w:rsidRDefault="007F3C53" w:rsidP="00F067E1">
      <w:pPr>
        <w:spacing w:after="0" w:line="360" w:lineRule="auto"/>
        <w:ind w:firstLine="539"/>
        <w:jc w:val="center"/>
        <w:rPr>
          <w:rFonts w:ascii="Times New Roman" w:hAnsi="Times New Roman"/>
          <w:sz w:val="24"/>
          <w:szCs w:val="24"/>
        </w:rPr>
      </w:pPr>
      <w:r>
        <w:rPr>
          <w:noProof/>
          <w:lang w:eastAsia="lt-LT" w:bidi="ar-SA"/>
        </w:rPr>
        <w:drawing>
          <wp:inline distT="0" distB="0" distL="0" distR="0" wp14:anchorId="31BFF299" wp14:editId="380674DB">
            <wp:extent cx="3371850" cy="2800350"/>
            <wp:effectExtent l="0" t="0" r="0" b="0"/>
            <wp:docPr id="283" name="Chart 283">
              <a:extLst xmlns:a="http://schemas.openxmlformats.org/drawingml/2006/main">
                <a:ext uri="{FF2B5EF4-FFF2-40B4-BE49-F238E27FC236}">
                  <a16:creationId xmlns:a16="http://schemas.microsoft.com/office/drawing/2014/main" id="{E4565F03-85FA-4B14-8AAA-C6918C4DE4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5D8C3CDB" w14:textId="6B0ECE9C" w:rsidR="00F067E1" w:rsidRDefault="00F067E1" w:rsidP="00F067E1">
      <w:pPr>
        <w:spacing w:after="0" w:line="240" w:lineRule="auto"/>
        <w:jc w:val="both"/>
        <w:rPr>
          <w:rFonts w:ascii="Times New Roman" w:hAnsi="Times New Roman"/>
          <w:sz w:val="24"/>
          <w:szCs w:val="24"/>
        </w:rPr>
      </w:pPr>
      <w:r>
        <w:rPr>
          <w:rFonts w:ascii="Times New Roman" w:hAnsi="Times New Roman"/>
          <w:sz w:val="24"/>
          <w:szCs w:val="24"/>
        </w:rPr>
        <w:t>6.</w:t>
      </w:r>
      <w:r w:rsidR="00E63361">
        <w:rPr>
          <w:rFonts w:ascii="Times New Roman" w:hAnsi="Times New Roman"/>
          <w:sz w:val="24"/>
          <w:szCs w:val="24"/>
        </w:rPr>
        <w:t>31</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 xml:space="preserve">Eksperimentinių mokslinių žvejybų </w:t>
      </w:r>
      <w:r w:rsidR="007F3C53">
        <w:rPr>
          <w:rFonts w:ascii="Times New Roman" w:hAnsi="Times New Roman"/>
          <w:sz w:val="24"/>
          <w:szCs w:val="24"/>
        </w:rPr>
        <w:t xml:space="preserve">stambiaake gaudykle </w:t>
      </w:r>
      <w:r>
        <w:rPr>
          <w:rFonts w:ascii="Times New Roman" w:hAnsi="Times New Roman"/>
          <w:sz w:val="24"/>
          <w:szCs w:val="24"/>
        </w:rPr>
        <w:t>priegaudos sudėtis pagal žuvų skaičių</w:t>
      </w:r>
      <w:r w:rsidR="001A5957">
        <w:rPr>
          <w:rFonts w:ascii="Times New Roman" w:hAnsi="Times New Roman"/>
          <w:sz w:val="24"/>
          <w:szCs w:val="24"/>
        </w:rPr>
        <w:t xml:space="preserve"> 2022 m</w:t>
      </w:r>
      <w:r>
        <w:rPr>
          <w:rFonts w:ascii="Times New Roman" w:hAnsi="Times New Roman"/>
          <w:sz w:val="24"/>
          <w:szCs w:val="24"/>
        </w:rPr>
        <w:t>.</w:t>
      </w:r>
    </w:p>
    <w:bookmarkEnd w:id="82"/>
    <w:p w14:paraId="68079392" w14:textId="77777777" w:rsidR="00F067E1" w:rsidRDefault="00F067E1" w:rsidP="00F067E1">
      <w:pPr>
        <w:spacing w:after="0" w:line="360" w:lineRule="auto"/>
        <w:ind w:firstLine="539"/>
        <w:jc w:val="both"/>
        <w:rPr>
          <w:rFonts w:ascii="Times New Roman" w:hAnsi="Times New Roman"/>
          <w:sz w:val="24"/>
          <w:szCs w:val="24"/>
        </w:rPr>
      </w:pPr>
    </w:p>
    <w:p w14:paraId="05B5251B" w14:textId="66E139E9" w:rsidR="00F067E1" w:rsidRDefault="001975F3" w:rsidP="00F067E1">
      <w:pPr>
        <w:spacing w:after="0" w:line="360" w:lineRule="auto"/>
        <w:ind w:firstLine="567"/>
        <w:jc w:val="both"/>
        <w:rPr>
          <w:rFonts w:ascii="Times New Roman" w:hAnsi="Times New Roman"/>
          <w:sz w:val="24"/>
          <w:szCs w:val="24"/>
        </w:rPr>
      </w:pPr>
      <w:r>
        <w:rPr>
          <w:noProof/>
          <w:lang w:eastAsia="lt-LT" w:bidi="ar-SA"/>
        </w:rPr>
        <w:drawing>
          <wp:inline distT="0" distB="0" distL="0" distR="0" wp14:anchorId="697780AD" wp14:editId="28904F4E">
            <wp:extent cx="4572000" cy="2743200"/>
            <wp:effectExtent l="0" t="0" r="0" b="0"/>
            <wp:docPr id="284" name="Chart 284">
              <a:extLst xmlns:a="http://schemas.openxmlformats.org/drawingml/2006/main">
                <a:ext uri="{FF2B5EF4-FFF2-40B4-BE49-F238E27FC236}">
                  <a16:creationId xmlns:a16="http://schemas.microsoft.com/office/drawing/2014/main" id="{5717C07F-3436-45EB-AB57-61D75B2AB6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115D20DA" w14:textId="0997E0F1" w:rsidR="00F067E1" w:rsidRPr="00C21CEF" w:rsidRDefault="00F067E1" w:rsidP="00F067E1">
      <w:pPr>
        <w:spacing w:after="0" w:line="240" w:lineRule="auto"/>
        <w:jc w:val="both"/>
        <w:rPr>
          <w:rFonts w:ascii="Times New Roman" w:hAnsi="Times New Roman"/>
          <w:sz w:val="24"/>
          <w:szCs w:val="24"/>
        </w:rPr>
      </w:pPr>
      <w:r>
        <w:rPr>
          <w:rFonts w:ascii="Times New Roman" w:hAnsi="Times New Roman"/>
          <w:sz w:val="24"/>
          <w:szCs w:val="24"/>
        </w:rPr>
        <w:t>6.</w:t>
      </w:r>
      <w:r w:rsidR="00E63361">
        <w:rPr>
          <w:rFonts w:ascii="Times New Roman" w:hAnsi="Times New Roman"/>
          <w:sz w:val="24"/>
          <w:szCs w:val="24"/>
        </w:rPr>
        <w:t>32</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 xml:space="preserve">Eksperimentinių mokslinių žvejybų </w:t>
      </w:r>
      <w:r w:rsidR="007F3C53">
        <w:rPr>
          <w:rFonts w:ascii="Times New Roman" w:hAnsi="Times New Roman"/>
          <w:sz w:val="24"/>
          <w:szCs w:val="24"/>
        </w:rPr>
        <w:t>stambiaake gaudykle</w:t>
      </w:r>
      <w:r>
        <w:rPr>
          <w:rFonts w:ascii="Times New Roman" w:hAnsi="Times New Roman"/>
          <w:sz w:val="24"/>
          <w:szCs w:val="24"/>
        </w:rPr>
        <w:t xml:space="preserve"> svarbiausių žuvų rūšių ir bendra laimikių priegauda ir jos mirtingumas</w:t>
      </w:r>
      <w:r w:rsidR="001A5957">
        <w:rPr>
          <w:rFonts w:ascii="Times New Roman" w:hAnsi="Times New Roman"/>
          <w:sz w:val="24"/>
          <w:szCs w:val="24"/>
        </w:rPr>
        <w:t xml:space="preserve"> 2022 m</w:t>
      </w:r>
      <w:r>
        <w:rPr>
          <w:rFonts w:ascii="Times New Roman" w:hAnsi="Times New Roman"/>
          <w:sz w:val="24"/>
          <w:szCs w:val="24"/>
        </w:rPr>
        <w:t>.</w:t>
      </w:r>
    </w:p>
    <w:p w14:paraId="3CC20CD5" w14:textId="77777777" w:rsidR="00F067E1" w:rsidRPr="007A4466" w:rsidRDefault="00F067E1" w:rsidP="00F067E1">
      <w:pPr>
        <w:spacing w:after="0" w:line="360" w:lineRule="auto"/>
        <w:ind w:firstLine="539"/>
        <w:jc w:val="both"/>
        <w:rPr>
          <w:rFonts w:ascii="Times New Roman" w:hAnsi="Times New Roman"/>
          <w:sz w:val="24"/>
          <w:szCs w:val="24"/>
        </w:rPr>
      </w:pPr>
    </w:p>
    <w:p w14:paraId="54AEF2C6" w14:textId="1B78B21C" w:rsidR="00B72847" w:rsidRPr="001A5957" w:rsidRDefault="00B72847" w:rsidP="00B72847">
      <w:pPr>
        <w:spacing w:after="0" w:line="360" w:lineRule="auto"/>
        <w:ind w:firstLine="539"/>
        <w:jc w:val="both"/>
        <w:rPr>
          <w:rFonts w:ascii="Times New Roman" w:hAnsi="Times New Roman"/>
          <w:b/>
          <w:bCs/>
          <w:sz w:val="24"/>
          <w:szCs w:val="24"/>
        </w:rPr>
      </w:pPr>
      <w:r>
        <w:rPr>
          <w:rFonts w:ascii="Times New Roman" w:hAnsi="Times New Roman"/>
          <w:b/>
          <w:bCs/>
          <w:sz w:val="24"/>
          <w:szCs w:val="24"/>
        </w:rPr>
        <w:t>70-80 mm tinklai</w:t>
      </w:r>
    </w:p>
    <w:p w14:paraId="56A46940" w14:textId="69AE9EF6" w:rsidR="00B72847" w:rsidRPr="009B1157" w:rsidRDefault="00B72847" w:rsidP="00B72847">
      <w:pPr>
        <w:spacing w:after="0" w:line="360" w:lineRule="auto"/>
        <w:ind w:firstLine="539"/>
        <w:jc w:val="both"/>
        <w:rPr>
          <w:rFonts w:ascii="Times New Roman" w:hAnsi="Times New Roman"/>
          <w:sz w:val="24"/>
          <w:szCs w:val="24"/>
        </w:rPr>
      </w:pPr>
      <w:r w:rsidRPr="009B1157">
        <w:rPr>
          <w:rFonts w:ascii="Times New Roman" w:hAnsi="Times New Roman"/>
          <w:sz w:val="24"/>
          <w:szCs w:val="24"/>
        </w:rPr>
        <w:t xml:space="preserve">Kuršių marių verslinės žvejybos duomenų analizė rodo, kad pastaraisiais metais žvejybos </w:t>
      </w:r>
      <w:r w:rsidR="001A5957">
        <w:rPr>
          <w:rFonts w:ascii="Times New Roman" w:hAnsi="Times New Roman"/>
          <w:sz w:val="24"/>
          <w:szCs w:val="24"/>
        </w:rPr>
        <w:t>70-80 mm tinklais</w:t>
      </w:r>
      <w:r w:rsidRPr="009B1157">
        <w:rPr>
          <w:rFonts w:ascii="Times New Roman" w:hAnsi="Times New Roman"/>
          <w:sz w:val="24"/>
          <w:szCs w:val="24"/>
        </w:rPr>
        <w:t xml:space="preserve"> svarba </w:t>
      </w:r>
      <w:r w:rsidR="001A5957">
        <w:rPr>
          <w:rFonts w:ascii="Times New Roman" w:hAnsi="Times New Roman"/>
          <w:sz w:val="24"/>
          <w:szCs w:val="24"/>
        </w:rPr>
        <w:t>maž</w:t>
      </w:r>
      <w:r w:rsidRPr="009B1157">
        <w:rPr>
          <w:rFonts w:ascii="Times New Roman" w:hAnsi="Times New Roman"/>
          <w:sz w:val="24"/>
          <w:szCs w:val="24"/>
        </w:rPr>
        <w:t xml:space="preserve">ėja. </w:t>
      </w:r>
      <w:r w:rsidR="001A5957">
        <w:rPr>
          <w:rFonts w:ascii="Times New Roman" w:hAnsi="Times New Roman"/>
          <w:sz w:val="24"/>
          <w:szCs w:val="24"/>
        </w:rPr>
        <w:t>2016-202</w:t>
      </w:r>
      <w:r w:rsidR="00BF2550">
        <w:rPr>
          <w:rFonts w:ascii="Times New Roman" w:hAnsi="Times New Roman"/>
          <w:sz w:val="24"/>
          <w:szCs w:val="24"/>
        </w:rPr>
        <w:t>4</w:t>
      </w:r>
      <w:r w:rsidRPr="009B1157">
        <w:rPr>
          <w:rFonts w:ascii="Times New Roman" w:hAnsi="Times New Roman"/>
          <w:sz w:val="24"/>
          <w:szCs w:val="24"/>
        </w:rPr>
        <w:t xml:space="preserve"> m. </w:t>
      </w:r>
      <w:r w:rsidR="001A5957">
        <w:rPr>
          <w:rFonts w:ascii="Times New Roman" w:hAnsi="Times New Roman"/>
          <w:sz w:val="24"/>
          <w:szCs w:val="24"/>
        </w:rPr>
        <w:t>stebima mažėjimo tendencija tiek</w:t>
      </w:r>
      <w:r w:rsidRPr="009B1157">
        <w:rPr>
          <w:rFonts w:ascii="Times New Roman" w:hAnsi="Times New Roman"/>
          <w:sz w:val="24"/>
          <w:szCs w:val="24"/>
        </w:rPr>
        <w:t xml:space="preserve"> sugaunamų laimikių</w:t>
      </w:r>
      <w:r w:rsidR="001A5957">
        <w:rPr>
          <w:rFonts w:ascii="Times New Roman" w:hAnsi="Times New Roman"/>
          <w:sz w:val="24"/>
          <w:szCs w:val="24"/>
        </w:rPr>
        <w:t>, tiek jų</w:t>
      </w:r>
      <w:r w:rsidRPr="009B1157">
        <w:rPr>
          <w:rFonts w:ascii="Times New Roman" w:hAnsi="Times New Roman"/>
          <w:sz w:val="24"/>
          <w:szCs w:val="24"/>
        </w:rPr>
        <w:t xml:space="preserve"> dali</w:t>
      </w:r>
      <w:r w:rsidR="001A5957">
        <w:rPr>
          <w:rFonts w:ascii="Times New Roman" w:hAnsi="Times New Roman"/>
          <w:sz w:val="24"/>
          <w:szCs w:val="24"/>
        </w:rPr>
        <w:t>e</w:t>
      </w:r>
      <w:r w:rsidRPr="009B1157">
        <w:rPr>
          <w:rFonts w:ascii="Times New Roman" w:hAnsi="Times New Roman"/>
          <w:sz w:val="24"/>
          <w:szCs w:val="24"/>
        </w:rPr>
        <w:t>s visoje verslinėje žvejyboje (</w:t>
      </w:r>
      <w:r>
        <w:rPr>
          <w:rFonts w:ascii="Times New Roman" w:hAnsi="Times New Roman"/>
          <w:sz w:val="24"/>
          <w:szCs w:val="24"/>
        </w:rPr>
        <w:t>6.</w:t>
      </w:r>
      <w:r w:rsidR="00D309D8">
        <w:rPr>
          <w:rFonts w:ascii="Times New Roman" w:hAnsi="Times New Roman"/>
          <w:sz w:val="24"/>
          <w:szCs w:val="24"/>
        </w:rPr>
        <w:t>33</w:t>
      </w:r>
      <w:r w:rsidR="00D309D8" w:rsidRPr="009B1157">
        <w:rPr>
          <w:rFonts w:ascii="Times New Roman" w:hAnsi="Times New Roman"/>
          <w:sz w:val="24"/>
          <w:szCs w:val="24"/>
        </w:rPr>
        <w:t xml:space="preserve"> </w:t>
      </w:r>
      <w:r w:rsidRPr="009B1157">
        <w:rPr>
          <w:rFonts w:ascii="Times New Roman" w:hAnsi="Times New Roman"/>
          <w:sz w:val="24"/>
          <w:szCs w:val="24"/>
        </w:rPr>
        <w:t xml:space="preserve">pav.). Tuo pačiu laikotarpiu žvejybos </w:t>
      </w:r>
      <w:r w:rsidR="001A5957" w:rsidRPr="009B1157">
        <w:rPr>
          <w:rFonts w:ascii="Times New Roman" w:hAnsi="Times New Roman"/>
          <w:sz w:val="24"/>
          <w:szCs w:val="24"/>
        </w:rPr>
        <w:t xml:space="preserve">intensyvumas </w:t>
      </w:r>
      <w:r w:rsidR="001A5957">
        <w:rPr>
          <w:rFonts w:ascii="Times New Roman" w:hAnsi="Times New Roman"/>
          <w:sz w:val="24"/>
          <w:szCs w:val="24"/>
        </w:rPr>
        <w:t>70-80 mm tinklais</w:t>
      </w:r>
      <w:r w:rsidR="001A5957" w:rsidRPr="009B1157">
        <w:rPr>
          <w:rFonts w:ascii="Times New Roman" w:hAnsi="Times New Roman"/>
          <w:sz w:val="24"/>
          <w:szCs w:val="24"/>
        </w:rPr>
        <w:t xml:space="preserve"> </w:t>
      </w:r>
      <w:r w:rsidR="001A5957">
        <w:rPr>
          <w:rFonts w:ascii="Times New Roman" w:hAnsi="Times New Roman"/>
          <w:sz w:val="24"/>
          <w:szCs w:val="24"/>
        </w:rPr>
        <w:t xml:space="preserve">irgi </w:t>
      </w:r>
      <w:r w:rsidR="00F92F78">
        <w:rPr>
          <w:rFonts w:ascii="Times New Roman" w:hAnsi="Times New Roman"/>
          <w:sz w:val="24"/>
          <w:szCs w:val="24"/>
        </w:rPr>
        <w:t>mažėjo</w:t>
      </w:r>
      <w:r w:rsidRPr="009B1157">
        <w:rPr>
          <w:rFonts w:ascii="Times New Roman" w:hAnsi="Times New Roman"/>
          <w:sz w:val="24"/>
          <w:szCs w:val="24"/>
        </w:rPr>
        <w:t xml:space="preserve"> (</w:t>
      </w:r>
      <w:r>
        <w:rPr>
          <w:rFonts w:ascii="Times New Roman" w:hAnsi="Times New Roman"/>
          <w:sz w:val="24"/>
          <w:szCs w:val="24"/>
        </w:rPr>
        <w:t>6.</w:t>
      </w:r>
      <w:r w:rsidR="00D309D8">
        <w:rPr>
          <w:rFonts w:ascii="Times New Roman" w:hAnsi="Times New Roman"/>
          <w:sz w:val="24"/>
          <w:szCs w:val="24"/>
        </w:rPr>
        <w:t>34</w:t>
      </w:r>
      <w:r w:rsidR="00D309D8" w:rsidRPr="009B1157">
        <w:rPr>
          <w:rFonts w:ascii="Times New Roman" w:hAnsi="Times New Roman"/>
          <w:sz w:val="24"/>
          <w:szCs w:val="24"/>
        </w:rPr>
        <w:t xml:space="preserve"> </w:t>
      </w:r>
      <w:r w:rsidRPr="009B1157">
        <w:rPr>
          <w:rFonts w:ascii="Times New Roman" w:hAnsi="Times New Roman"/>
          <w:sz w:val="24"/>
          <w:szCs w:val="24"/>
        </w:rPr>
        <w:t>pav</w:t>
      </w:r>
      <w:r w:rsidRPr="00D40148">
        <w:rPr>
          <w:rFonts w:ascii="Times New Roman" w:hAnsi="Times New Roman"/>
          <w:sz w:val="24"/>
          <w:szCs w:val="24"/>
        </w:rPr>
        <w:t>.).</w:t>
      </w:r>
      <w:r w:rsidR="00AB1578">
        <w:rPr>
          <w:rFonts w:ascii="Times New Roman" w:hAnsi="Times New Roman"/>
          <w:sz w:val="24"/>
          <w:szCs w:val="24"/>
        </w:rPr>
        <w:t xml:space="preserve"> </w:t>
      </w:r>
      <w:r w:rsidRPr="00D40148">
        <w:rPr>
          <w:rFonts w:ascii="Times New Roman" w:hAnsi="Times New Roman"/>
          <w:sz w:val="24"/>
          <w:szCs w:val="24"/>
        </w:rPr>
        <w:t>Pagal 202</w:t>
      </w:r>
      <w:r w:rsidR="00BF2550">
        <w:rPr>
          <w:rFonts w:ascii="Times New Roman" w:hAnsi="Times New Roman"/>
          <w:sz w:val="24"/>
          <w:szCs w:val="24"/>
        </w:rPr>
        <w:t>5</w:t>
      </w:r>
      <w:r w:rsidRPr="00D40148">
        <w:rPr>
          <w:rFonts w:ascii="Times New Roman" w:hAnsi="Times New Roman"/>
          <w:sz w:val="24"/>
          <w:szCs w:val="24"/>
        </w:rPr>
        <w:t xml:space="preserve"> m. verslinės žvejybos duomenis, </w:t>
      </w:r>
      <w:r w:rsidR="004B5780" w:rsidRPr="00D40148">
        <w:rPr>
          <w:rFonts w:ascii="Times New Roman" w:hAnsi="Times New Roman"/>
          <w:sz w:val="24"/>
          <w:szCs w:val="24"/>
        </w:rPr>
        <w:t xml:space="preserve">sausio-spalio mėnesiais </w:t>
      </w:r>
      <w:r w:rsidRPr="00D40148">
        <w:rPr>
          <w:rFonts w:ascii="Times New Roman" w:hAnsi="Times New Roman"/>
          <w:sz w:val="24"/>
          <w:szCs w:val="24"/>
        </w:rPr>
        <w:t xml:space="preserve">svarbiausia žuvis </w:t>
      </w:r>
      <w:r w:rsidR="001A5957" w:rsidRPr="00D40148">
        <w:rPr>
          <w:rFonts w:ascii="Times New Roman" w:hAnsi="Times New Roman"/>
          <w:sz w:val="24"/>
          <w:szCs w:val="24"/>
        </w:rPr>
        <w:t xml:space="preserve">70-80 mm tinklų </w:t>
      </w:r>
      <w:r w:rsidRPr="00D40148">
        <w:rPr>
          <w:rFonts w:ascii="Times New Roman" w:hAnsi="Times New Roman"/>
          <w:sz w:val="24"/>
          <w:szCs w:val="24"/>
        </w:rPr>
        <w:t xml:space="preserve">laimikiuose buvo karšis, sudaręs </w:t>
      </w:r>
      <w:r w:rsidR="008D626C" w:rsidRPr="00D40148">
        <w:rPr>
          <w:rFonts w:ascii="Times New Roman" w:hAnsi="Times New Roman"/>
          <w:sz w:val="24"/>
          <w:szCs w:val="24"/>
        </w:rPr>
        <w:t>8</w:t>
      </w:r>
      <w:r w:rsidR="00BF2550">
        <w:rPr>
          <w:rFonts w:ascii="Times New Roman" w:hAnsi="Times New Roman"/>
          <w:sz w:val="24"/>
          <w:szCs w:val="24"/>
        </w:rPr>
        <w:t>2</w:t>
      </w:r>
      <w:r w:rsidR="009E0A89">
        <w:rPr>
          <w:rFonts w:ascii="Times New Roman" w:hAnsi="Times New Roman"/>
          <w:sz w:val="24"/>
          <w:szCs w:val="24"/>
        </w:rPr>
        <w:t>%</w:t>
      </w:r>
      <w:r w:rsidRPr="00D40148">
        <w:rPr>
          <w:rFonts w:ascii="Times New Roman" w:hAnsi="Times New Roman"/>
          <w:sz w:val="24"/>
          <w:szCs w:val="24"/>
        </w:rPr>
        <w:t xml:space="preserve">, </w:t>
      </w:r>
      <w:r w:rsidR="00F92F78">
        <w:rPr>
          <w:rFonts w:ascii="Times New Roman" w:hAnsi="Times New Roman"/>
          <w:sz w:val="24"/>
          <w:szCs w:val="24"/>
        </w:rPr>
        <w:t>karosai</w:t>
      </w:r>
      <w:r w:rsidR="00F92F78" w:rsidRPr="00D40148">
        <w:rPr>
          <w:rFonts w:ascii="Times New Roman" w:hAnsi="Times New Roman"/>
          <w:sz w:val="24"/>
          <w:szCs w:val="24"/>
        </w:rPr>
        <w:t xml:space="preserve"> sudarė</w:t>
      </w:r>
      <w:r w:rsidR="00CF3DD7">
        <w:rPr>
          <w:rFonts w:ascii="Times New Roman" w:hAnsi="Times New Roman"/>
          <w:sz w:val="24"/>
          <w:szCs w:val="24"/>
        </w:rPr>
        <w:t xml:space="preserve"> </w:t>
      </w:r>
      <w:r w:rsidR="00BF2550">
        <w:rPr>
          <w:rFonts w:ascii="Times New Roman" w:hAnsi="Times New Roman"/>
          <w:sz w:val="24"/>
          <w:szCs w:val="24"/>
        </w:rPr>
        <w:t>7,5</w:t>
      </w:r>
      <w:r w:rsidR="009E0A89">
        <w:rPr>
          <w:rFonts w:ascii="Times New Roman" w:hAnsi="Times New Roman"/>
          <w:sz w:val="24"/>
          <w:szCs w:val="24"/>
        </w:rPr>
        <w:t>%</w:t>
      </w:r>
      <w:r w:rsidR="00F92F78">
        <w:rPr>
          <w:rFonts w:ascii="Times New Roman" w:hAnsi="Times New Roman"/>
          <w:sz w:val="24"/>
          <w:szCs w:val="24"/>
        </w:rPr>
        <w:t xml:space="preserve">, </w:t>
      </w:r>
      <w:r w:rsidR="008D626C" w:rsidRPr="00D40148">
        <w:rPr>
          <w:rFonts w:ascii="Times New Roman" w:hAnsi="Times New Roman"/>
          <w:sz w:val="24"/>
          <w:szCs w:val="24"/>
        </w:rPr>
        <w:t>sterkai</w:t>
      </w:r>
      <w:r w:rsidR="00F92F78">
        <w:rPr>
          <w:rFonts w:ascii="Times New Roman" w:hAnsi="Times New Roman"/>
          <w:sz w:val="24"/>
          <w:szCs w:val="24"/>
        </w:rPr>
        <w:t xml:space="preserve"> – </w:t>
      </w:r>
      <w:r w:rsidR="00AB1578">
        <w:rPr>
          <w:rFonts w:ascii="Times New Roman" w:hAnsi="Times New Roman"/>
          <w:sz w:val="24"/>
          <w:szCs w:val="24"/>
        </w:rPr>
        <w:t>6,1</w:t>
      </w:r>
      <w:r w:rsidR="009E0A89">
        <w:rPr>
          <w:rFonts w:ascii="Times New Roman" w:hAnsi="Times New Roman"/>
          <w:sz w:val="24"/>
          <w:szCs w:val="24"/>
        </w:rPr>
        <w:t>%</w:t>
      </w:r>
      <w:r w:rsidRPr="00D40148">
        <w:rPr>
          <w:rFonts w:ascii="Times New Roman" w:hAnsi="Times New Roman"/>
          <w:sz w:val="24"/>
          <w:szCs w:val="24"/>
        </w:rPr>
        <w:t xml:space="preserve"> laimikių. </w:t>
      </w:r>
      <w:r w:rsidR="00F92F78">
        <w:rPr>
          <w:rFonts w:ascii="Times New Roman" w:hAnsi="Times New Roman"/>
          <w:sz w:val="24"/>
          <w:szCs w:val="24"/>
        </w:rPr>
        <w:t>K</w:t>
      </w:r>
      <w:r w:rsidR="008D626C">
        <w:rPr>
          <w:rFonts w:ascii="Times New Roman" w:hAnsi="Times New Roman"/>
          <w:sz w:val="24"/>
          <w:szCs w:val="24"/>
        </w:rPr>
        <w:t xml:space="preserve">itos žuvys sudarė </w:t>
      </w:r>
      <w:r w:rsidR="00BF2550">
        <w:rPr>
          <w:rFonts w:ascii="Times New Roman" w:hAnsi="Times New Roman"/>
          <w:sz w:val="24"/>
          <w:szCs w:val="24"/>
        </w:rPr>
        <w:t>2,6</w:t>
      </w:r>
      <w:r w:rsidR="009E0A89">
        <w:rPr>
          <w:rFonts w:ascii="Times New Roman" w:hAnsi="Times New Roman"/>
          <w:sz w:val="24"/>
          <w:szCs w:val="24"/>
        </w:rPr>
        <w:t>%</w:t>
      </w:r>
      <w:r w:rsidRPr="009B1157">
        <w:rPr>
          <w:rFonts w:ascii="Times New Roman" w:hAnsi="Times New Roman"/>
          <w:sz w:val="24"/>
          <w:szCs w:val="24"/>
        </w:rPr>
        <w:t xml:space="preserve"> </w:t>
      </w:r>
      <w:r w:rsidR="00AB1578">
        <w:rPr>
          <w:rFonts w:ascii="Times New Roman" w:hAnsi="Times New Roman"/>
          <w:sz w:val="24"/>
          <w:szCs w:val="24"/>
        </w:rPr>
        <w:t xml:space="preserve">laimikių </w:t>
      </w:r>
      <w:r w:rsidRPr="009B1157">
        <w:rPr>
          <w:rFonts w:ascii="Times New Roman" w:hAnsi="Times New Roman"/>
          <w:sz w:val="24"/>
          <w:szCs w:val="24"/>
        </w:rPr>
        <w:t>(</w:t>
      </w:r>
      <w:r>
        <w:rPr>
          <w:rFonts w:ascii="Times New Roman" w:hAnsi="Times New Roman"/>
          <w:sz w:val="24"/>
          <w:szCs w:val="24"/>
        </w:rPr>
        <w:t>6.</w:t>
      </w:r>
      <w:r w:rsidR="00D309D8">
        <w:rPr>
          <w:rFonts w:ascii="Times New Roman" w:hAnsi="Times New Roman"/>
          <w:sz w:val="24"/>
          <w:szCs w:val="24"/>
        </w:rPr>
        <w:t>35</w:t>
      </w:r>
      <w:r w:rsidR="00D309D8" w:rsidRPr="009B1157">
        <w:rPr>
          <w:rFonts w:ascii="Times New Roman" w:hAnsi="Times New Roman"/>
          <w:sz w:val="24"/>
          <w:szCs w:val="24"/>
        </w:rPr>
        <w:t xml:space="preserve"> </w:t>
      </w:r>
      <w:r w:rsidRPr="009B1157">
        <w:rPr>
          <w:rFonts w:ascii="Times New Roman" w:hAnsi="Times New Roman"/>
          <w:sz w:val="24"/>
          <w:szCs w:val="24"/>
        </w:rPr>
        <w:t xml:space="preserve">pav.). </w:t>
      </w:r>
    </w:p>
    <w:p w14:paraId="61CCA4A2" w14:textId="77777777" w:rsidR="001A5957" w:rsidRPr="009B1157" w:rsidRDefault="001A5957" w:rsidP="001A5957">
      <w:pPr>
        <w:spacing w:after="0" w:line="360" w:lineRule="auto"/>
        <w:ind w:firstLine="539"/>
        <w:jc w:val="both"/>
        <w:rPr>
          <w:rFonts w:ascii="Times New Roman" w:hAnsi="Times New Roman"/>
          <w:sz w:val="24"/>
          <w:szCs w:val="24"/>
        </w:rPr>
      </w:pPr>
    </w:p>
    <w:p w14:paraId="02D4BF1C" w14:textId="7721BB11" w:rsidR="001A5957" w:rsidRPr="009B1157" w:rsidRDefault="000F033E" w:rsidP="001A5957">
      <w:pPr>
        <w:spacing w:after="0" w:line="360" w:lineRule="auto"/>
        <w:jc w:val="both"/>
        <w:rPr>
          <w:rFonts w:ascii="Times New Roman" w:hAnsi="Times New Roman"/>
          <w:sz w:val="24"/>
          <w:szCs w:val="24"/>
        </w:rPr>
      </w:pPr>
      <w:r>
        <w:rPr>
          <w:noProof/>
        </w:rPr>
        <w:lastRenderedPageBreak/>
        <w:drawing>
          <wp:inline distT="0" distB="0" distL="0" distR="0" wp14:anchorId="64127A37" wp14:editId="449765DF">
            <wp:extent cx="5829301" cy="3038475"/>
            <wp:effectExtent l="0" t="0" r="0" b="9525"/>
            <wp:docPr id="253922043" name="Chart 1">
              <a:extLst xmlns:a="http://schemas.openxmlformats.org/drawingml/2006/main">
                <a:ext uri="{FF2B5EF4-FFF2-40B4-BE49-F238E27FC236}">
                  <a16:creationId xmlns:a16="http://schemas.microsoft.com/office/drawing/2014/main" id="{0BF26828-6C92-4E5C-9B46-464169D4CA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36B449FF" w14:textId="26E86B14" w:rsidR="001A5957" w:rsidRPr="001A5957" w:rsidRDefault="001A5957" w:rsidP="00977278">
      <w:pPr>
        <w:spacing w:after="0" w:line="240" w:lineRule="auto"/>
        <w:jc w:val="both"/>
        <w:rPr>
          <w:rFonts w:ascii="Times New Roman" w:hAnsi="Times New Roman"/>
          <w:sz w:val="24"/>
          <w:szCs w:val="24"/>
        </w:rPr>
      </w:pPr>
      <w:r>
        <w:rPr>
          <w:rFonts w:ascii="Times New Roman" w:hAnsi="Times New Roman"/>
          <w:sz w:val="24"/>
          <w:szCs w:val="24"/>
        </w:rPr>
        <w:t>6.</w:t>
      </w:r>
      <w:r w:rsidR="00E63361">
        <w:rPr>
          <w:rFonts w:ascii="Times New Roman" w:hAnsi="Times New Roman"/>
          <w:sz w:val="24"/>
          <w:szCs w:val="24"/>
        </w:rPr>
        <w:t>33</w:t>
      </w:r>
      <w:r w:rsidR="00E63361" w:rsidRPr="009B1157">
        <w:rPr>
          <w:rFonts w:ascii="Times New Roman" w:hAnsi="Times New Roman"/>
          <w:sz w:val="24"/>
          <w:szCs w:val="24"/>
        </w:rPr>
        <w:t xml:space="preserve"> </w:t>
      </w:r>
      <w:r w:rsidRPr="009B1157">
        <w:rPr>
          <w:rFonts w:ascii="Times New Roman" w:hAnsi="Times New Roman"/>
          <w:sz w:val="24"/>
          <w:szCs w:val="24"/>
        </w:rPr>
        <w:t xml:space="preserve">pav. Verslinės žvejybos </w:t>
      </w:r>
      <w:r>
        <w:rPr>
          <w:rFonts w:ascii="Times New Roman" w:hAnsi="Times New Roman"/>
          <w:sz w:val="24"/>
          <w:szCs w:val="24"/>
        </w:rPr>
        <w:t>70-80 mm tinklais</w:t>
      </w:r>
      <w:r w:rsidRPr="009B1157">
        <w:rPr>
          <w:rFonts w:ascii="Times New Roman" w:hAnsi="Times New Roman"/>
          <w:sz w:val="24"/>
          <w:szCs w:val="24"/>
        </w:rPr>
        <w:t xml:space="preserve"> laimikiai ir jų santykinė dalis Kuršių mariose 2016-202</w:t>
      </w:r>
      <w:r w:rsidR="000F033E">
        <w:rPr>
          <w:rFonts w:ascii="Times New Roman" w:hAnsi="Times New Roman"/>
          <w:sz w:val="24"/>
          <w:szCs w:val="24"/>
        </w:rPr>
        <w:t>4</w:t>
      </w:r>
      <w:r w:rsidRPr="009B1157">
        <w:rPr>
          <w:rFonts w:ascii="Times New Roman" w:hAnsi="Times New Roman"/>
          <w:sz w:val="24"/>
          <w:szCs w:val="24"/>
        </w:rPr>
        <w:t xml:space="preserve"> m.</w:t>
      </w:r>
      <w:r>
        <w:rPr>
          <w:rFonts w:ascii="Times New Roman" w:hAnsi="Times New Roman"/>
          <w:sz w:val="24"/>
          <w:szCs w:val="24"/>
        </w:rPr>
        <w:t xml:space="preserve"> </w:t>
      </w:r>
    </w:p>
    <w:p w14:paraId="3D8797A7" w14:textId="77777777" w:rsidR="001A5957" w:rsidRDefault="001A5957" w:rsidP="001A5957">
      <w:pPr>
        <w:spacing w:after="0" w:line="360" w:lineRule="auto"/>
        <w:ind w:firstLine="539"/>
        <w:jc w:val="both"/>
        <w:rPr>
          <w:rFonts w:ascii="Times New Roman" w:hAnsi="Times New Roman"/>
          <w:sz w:val="24"/>
          <w:szCs w:val="24"/>
        </w:rPr>
      </w:pPr>
    </w:p>
    <w:p w14:paraId="15D1AE3F" w14:textId="77777777" w:rsidR="001A5957" w:rsidRDefault="001A5957" w:rsidP="001A5957">
      <w:pPr>
        <w:spacing w:after="0" w:line="360" w:lineRule="auto"/>
        <w:ind w:firstLine="540"/>
        <w:jc w:val="both"/>
        <w:rPr>
          <w:rFonts w:ascii="Times New Roman" w:hAnsi="Times New Roman"/>
          <w:sz w:val="24"/>
          <w:szCs w:val="24"/>
        </w:rPr>
      </w:pPr>
    </w:p>
    <w:p w14:paraId="281672CA" w14:textId="1423D07C" w:rsidR="001A5957" w:rsidRDefault="000F033E" w:rsidP="001A5957">
      <w:pPr>
        <w:spacing w:after="0" w:line="360" w:lineRule="auto"/>
        <w:jc w:val="both"/>
        <w:rPr>
          <w:rFonts w:ascii="Times New Roman" w:hAnsi="Times New Roman"/>
          <w:sz w:val="24"/>
          <w:szCs w:val="24"/>
        </w:rPr>
      </w:pPr>
      <w:r>
        <w:rPr>
          <w:noProof/>
        </w:rPr>
        <w:drawing>
          <wp:inline distT="0" distB="0" distL="0" distR="0" wp14:anchorId="3D01D394" wp14:editId="7F2BF194">
            <wp:extent cx="4600575" cy="2743200"/>
            <wp:effectExtent l="0" t="0" r="9525" b="0"/>
            <wp:docPr id="793398706" name="Chart 1">
              <a:extLst xmlns:a="http://schemas.openxmlformats.org/drawingml/2006/main">
                <a:ext uri="{FF2B5EF4-FFF2-40B4-BE49-F238E27FC236}">
                  <a16:creationId xmlns:a16="http://schemas.microsoft.com/office/drawing/2014/main" id="{82DD6C6B-BF9B-4F83-911E-B68F29F65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7A26013F" w14:textId="40CEC923" w:rsidR="001A5957" w:rsidRPr="00F744B1" w:rsidRDefault="001A5957" w:rsidP="001A5957">
      <w:pPr>
        <w:spacing w:after="0" w:line="240" w:lineRule="auto"/>
        <w:jc w:val="both"/>
        <w:rPr>
          <w:rFonts w:ascii="Times New Roman" w:hAnsi="Times New Roman"/>
          <w:sz w:val="24"/>
          <w:szCs w:val="24"/>
        </w:rPr>
      </w:pPr>
      <w:r>
        <w:rPr>
          <w:rFonts w:ascii="Times New Roman" w:hAnsi="Times New Roman"/>
          <w:sz w:val="24"/>
          <w:szCs w:val="24"/>
        </w:rPr>
        <w:t>6.</w:t>
      </w:r>
      <w:r w:rsidR="00E63361">
        <w:rPr>
          <w:rFonts w:ascii="Times New Roman" w:hAnsi="Times New Roman"/>
          <w:sz w:val="24"/>
          <w:szCs w:val="24"/>
        </w:rPr>
        <w:t>34</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Verslinės žvejybos 70-80 mm tinklais</w:t>
      </w:r>
      <w:r w:rsidRPr="009B1157">
        <w:rPr>
          <w:rFonts w:ascii="Times New Roman" w:hAnsi="Times New Roman"/>
          <w:sz w:val="24"/>
          <w:szCs w:val="24"/>
        </w:rPr>
        <w:t xml:space="preserve"> </w:t>
      </w:r>
      <w:r>
        <w:rPr>
          <w:rFonts w:ascii="Times New Roman" w:hAnsi="Times New Roman"/>
          <w:sz w:val="24"/>
          <w:szCs w:val="24"/>
        </w:rPr>
        <w:t>intensyvumas Kuršių mariose 2016-202</w:t>
      </w:r>
      <w:r w:rsidR="000F033E">
        <w:rPr>
          <w:rFonts w:ascii="Times New Roman" w:hAnsi="Times New Roman"/>
          <w:sz w:val="24"/>
          <w:szCs w:val="24"/>
        </w:rPr>
        <w:t>4</w:t>
      </w:r>
      <w:r>
        <w:rPr>
          <w:rFonts w:ascii="Times New Roman" w:hAnsi="Times New Roman"/>
          <w:sz w:val="24"/>
          <w:szCs w:val="24"/>
        </w:rPr>
        <w:t xml:space="preserve"> m. </w:t>
      </w:r>
    </w:p>
    <w:p w14:paraId="1F0AC986" w14:textId="77777777" w:rsidR="001A5957" w:rsidRPr="00F744B1" w:rsidRDefault="001A5957" w:rsidP="001A5957">
      <w:pPr>
        <w:spacing w:after="0" w:line="360" w:lineRule="auto"/>
        <w:ind w:firstLine="540"/>
        <w:jc w:val="both"/>
        <w:rPr>
          <w:rFonts w:ascii="Times New Roman" w:hAnsi="Times New Roman"/>
          <w:sz w:val="24"/>
          <w:szCs w:val="24"/>
        </w:rPr>
      </w:pPr>
    </w:p>
    <w:p w14:paraId="7BE1D04D" w14:textId="109A349C" w:rsidR="001A5957" w:rsidRDefault="000F033E" w:rsidP="001A5957">
      <w:pPr>
        <w:spacing w:after="0" w:line="360" w:lineRule="auto"/>
        <w:jc w:val="both"/>
        <w:rPr>
          <w:rFonts w:ascii="Times New Roman" w:hAnsi="Times New Roman"/>
          <w:sz w:val="24"/>
          <w:szCs w:val="24"/>
        </w:rPr>
      </w:pPr>
      <w:r>
        <w:rPr>
          <w:noProof/>
        </w:rPr>
        <w:lastRenderedPageBreak/>
        <w:drawing>
          <wp:inline distT="0" distB="0" distL="0" distR="0" wp14:anchorId="06E0FCA6" wp14:editId="2C07DC33">
            <wp:extent cx="5972175" cy="3204845"/>
            <wp:effectExtent l="0" t="0" r="0" b="0"/>
            <wp:docPr id="1794228438" name="Chart 1">
              <a:extLst xmlns:a="http://schemas.openxmlformats.org/drawingml/2006/main">
                <a:ext uri="{FF2B5EF4-FFF2-40B4-BE49-F238E27FC236}">
                  <a16:creationId xmlns:a16="http://schemas.microsoft.com/office/drawing/2014/main" id="{81A6F1EC-8B91-4527-A5BB-B53DEE0F8B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210103C6" w14:textId="25D74D4F" w:rsidR="001A5957" w:rsidRPr="00B91B96" w:rsidRDefault="001A5957" w:rsidP="001A5957">
      <w:pPr>
        <w:spacing w:after="0" w:line="240" w:lineRule="auto"/>
        <w:jc w:val="both"/>
        <w:rPr>
          <w:rFonts w:ascii="Times New Roman" w:hAnsi="Times New Roman"/>
          <w:sz w:val="24"/>
          <w:szCs w:val="24"/>
        </w:rPr>
      </w:pPr>
      <w:r>
        <w:rPr>
          <w:rFonts w:ascii="Times New Roman" w:hAnsi="Times New Roman"/>
          <w:sz w:val="24"/>
          <w:szCs w:val="24"/>
        </w:rPr>
        <w:t>6</w:t>
      </w:r>
      <w:r w:rsidRPr="00C21CEF">
        <w:rPr>
          <w:rFonts w:ascii="Times New Roman" w:hAnsi="Times New Roman"/>
          <w:sz w:val="24"/>
          <w:szCs w:val="24"/>
        </w:rPr>
        <w:t>.</w:t>
      </w:r>
      <w:r w:rsidR="00E63361">
        <w:rPr>
          <w:rFonts w:ascii="Times New Roman" w:hAnsi="Times New Roman"/>
          <w:sz w:val="24"/>
          <w:szCs w:val="24"/>
        </w:rPr>
        <w:t>35</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Verslinės žvejybos 70-80 mm tinklais</w:t>
      </w:r>
      <w:r w:rsidRPr="009B1157">
        <w:rPr>
          <w:rFonts w:ascii="Times New Roman" w:hAnsi="Times New Roman"/>
          <w:sz w:val="24"/>
          <w:szCs w:val="24"/>
        </w:rPr>
        <w:t xml:space="preserve"> </w:t>
      </w:r>
      <w:r>
        <w:rPr>
          <w:rFonts w:ascii="Times New Roman" w:hAnsi="Times New Roman"/>
          <w:sz w:val="24"/>
          <w:szCs w:val="24"/>
        </w:rPr>
        <w:t>laimikių sudėtis Kuršių mariose 202</w:t>
      </w:r>
      <w:r w:rsidR="000F033E">
        <w:rPr>
          <w:rFonts w:ascii="Times New Roman" w:hAnsi="Times New Roman"/>
          <w:sz w:val="24"/>
          <w:szCs w:val="24"/>
        </w:rPr>
        <w:t>5</w:t>
      </w:r>
      <w:r>
        <w:rPr>
          <w:rFonts w:ascii="Times New Roman" w:hAnsi="Times New Roman"/>
          <w:sz w:val="24"/>
          <w:szCs w:val="24"/>
        </w:rPr>
        <w:t> m. sausio-spalio mėn.</w:t>
      </w:r>
    </w:p>
    <w:p w14:paraId="3EFA88B0" w14:textId="77777777" w:rsidR="001A5957" w:rsidRDefault="001A5957" w:rsidP="001A5957">
      <w:pPr>
        <w:spacing w:after="0" w:line="360" w:lineRule="auto"/>
        <w:ind w:firstLine="539"/>
        <w:jc w:val="both"/>
        <w:rPr>
          <w:rFonts w:ascii="Times New Roman" w:hAnsi="Times New Roman"/>
          <w:sz w:val="24"/>
          <w:szCs w:val="24"/>
        </w:rPr>
      </w:pPr>
    </w:p>
    <w:p w14:paraId="2C5AA5E6" w14:textId="4FBD99A7" w:rsidR="001A5957" w:rsidRPr="00F53B04" w:rsidRDefault="001A5957" w:rsidP="001A5957">
      <w:pPr>
        <w:spacing w:after="0" w:line="360" w:lineRule="auto"/>
        <w:ind w:firstLine="539"/>
        <w:jc w:val="both"/>
        <w:rPr>
          <w:rFonts w:ascii="Times New Roman" w:hAnsi="Times New Roman"/>
          <w:color w:val="000000"/>
          <w:sz w:val="24"/>
          <w:szCs w:val="24"/>
        </w:rPr>
      </w:pPr>
      <w:r w:rsidRPr="00ED365E">
        <w:rPr>
          <w:rFonts w:ascii="Times New Roman" w:hAnsi="Times New Roman"/>
          <w:sz w:val="24"/>
          <w:szCs w:val="24"/>
        </w:rPr>
        <w:t>202</w:t>
      </w:r>
      <w:r w:rsidR="00BF2550">
        <w:rPr>
          <w:rFonts w:ascii="Times New Roman" w:hAnsi="Times New Roman"/>
          <w:sz w:val="24"/>
          <w:szCs w:val="24"/>
        </w:rPr>
        <w:t>5</w:t>
      </w:r>
      <w:r w:rsidRPr="00ED365E">
        <w:rPr>
          <w:rFonts w:ascii="Times New Roman" w:hAnsi="Times New Roman"/>
          <w:sz w:val="24"/>
          <w:szCs w:val="24"/>
        </w:rPr>
        <w:t xml:space="preserve"> m. </w:t>
      </w:r>
      <w:r w:rsidR="00447D7A" w:rsidRPr="00ED365E">
        <w:rPr>
          <w:rFonts w:ascii="Times New Roman" w:hAnsi="Times New Roman"/>
          <w:sz w:val="24"/>
          <w:szCs w:val="24"/>
        </w:rPr>
        <w:t>70-80 mm tinklais vykdytų mokslinių žvejybų</w:t>
      </w:r>
      <w:r w:rsidRPr="00ED365E">
        <w:rPr>
          <w:rFonts w:ascii="Times New Roman" w:hAnsi="Times New Roman"/>
          <w:sz w:val="24"/>
          <w:szCs w:val="24"/>
        </w:rPr>
        <w:t xml:space="preserve"> laimiki</w:t>
      </w:r>
      <w:r w:rsidR="00447D7A" w:rsidRPr="00ED365E">
        <w:rPr>
          <w:rFonts w:ascii="Times New Roman" w:hAnsi="Times New Roman"/>
          <w:sz w:val="24"/>
          <w:szCs w:val="24"/>
        </w:rPr>
        <w:t xml:space="preserve">uose </w:t>
      </w:r>
      <w:r w:rsidR="00CF3DD7">
        <w:rPr>
          <w:rFonts w:ascii="Times New Roman" w:hAnsi="Times New Roman"/>
          <w:sz w:val="24"/>
          <w:szCs w:val="24"/>
        </w:rPr>
        <w:t>kiek</w:t>
      </w:r>
      <w:r w:rsidR="00447D7A" w:rsidRPr="00ED365E">
        <w:rPr>
          <w:rFonts w:ascii="Times New Roman" w:hAnsi="Times New Roman"/>
          <w:sz w:val="24"/>
          <w:szCs w:val="24"/>
        </w:rPr>
        <w:t xml:space="preserve"> didesnę</w:t>
      </w:r>
      <w:r w:rsidRPr="00ED365E">
        <w:rPr>
          <w:rFonts w:ascii="Times New Roman" w:hAnsi="Times New Roman"/>
          <w:sz w:val="24"/>
          <w:szCs w:val="24"/>
        </w:rPr>
        <w:t xml:space="preserve"> </w:t>
      </w:r>
      <w:r w:rsidR="00447D7A" w:rsidRPr="00ED365E">
        <w:rPr>
          <w:rFonts w:ascii="Times New Roman" w:hAnsi="Times New Roman"/>
          <w:sz w:val="24"/>
          <w:szCs w:val="24"/>
        </w:rPr>
        <w:t xml:space="preserve">dalį nei verslinėje žvejyboje sudarė karšiai, sudarę </w:t>
      </w:r>
      <w:r w:rsidR="00AB1578">
        <w:rPr>
          <w:rFonts w:ascii="Times New Roman" w:hAnsi="Times New Roman"/>
          <w:sz w:val="24"/>
          <w:szCs w:val="24"/>
        </w:rPr>
        <w:t>8</w:t>
      </w:r>
      <w:r w:rsidR="006920C7">
        <w:rPr>
          <w:rFonts w:ascii="Times New Roman" w:hAnsi="Times New Roman"/>
          <w:sz w:val="24"/>
          <w:szCs w:val="24"/>
        </w:rPr>
        <w:t>8</w:t>
      </w:r>
      <w:r w:rsidR="00F170A2">
        <w:rPr>
          <w:rFonts w:ascii="Times New Roman" w:hAnsi="Times New Roman"/>
          <w:sz w:val="24"/>
          <w:szCs w:val="24"/>
        </w:rPr>
        <w:t>,</w:t>
      </w:r>
      <w:r w:rsidR="006920C7">
        <w:rPr>
          <w:rFonts w:ascii="Times New Roman" w:hAnsi="Times New Roman"/>
          <w:sz w:val="24"/>
          <w:szCs w:val="24"/>
        </w:rPr>
        <w:t>8</w:t>
      </w:r>
      <w:r w:rsidR="009E0A89">
        <w:rPr>
          <w:rFonts w:ascii="Times New Roman" w:hAnsi="Times New Roman"/>
          <w:sz w:val="24"/>
          <w:szCs w:val="24"/>
        </w:rPr>
        <w:t>%</w:t>
      </w:r>
      <w:r w:rsidR="00AB1578">
        <w:rPr>
          <w:rFonts w:ascii="Times New Roman" w:hAnsi="Times New Roman"/>
          <w:sz w:val="24"/>
          <w:szCs w:val="24"/>
        </w:rPr>
        <w:t xml:space="preserve"> pagal biomasę</w:t>
      </w:r>
      <w:r w:rsidRPr="00ED365E">
        <w:rPr>
          <w:rFonts w:ascii="Times New Roman" w:hAnsi="Times New Roman"/>
          <w:sz w:val="24"/>
          <w:szCs w:val="24"/>
        </w:rPr>
        <w:t xml:space="preserve"> </w:t>
      </w:r>
      <w:r>
        <w:rPr>
          <w:rFonts w:ascii="Times New Roman" w:hAnsi="Times New Roman"/>
          <w:sz w:val="24"/>
          <w:szCs w:val="24"/>
        </w:rPr>
        <w:t>(6.</w:t>
      </w:r>
      <w:r w:rsidR="00D309D8">
        <w:rPr>
          <w:rFonts w:ascii="Times New Roman" w:hAnsi="Times New Roman"/>
          <w:sz w:val="24"/>
          <w:szCs w:val="24"/>
        </w:rPr>
        <w:t xml:space="preserve">36 </w:t>
      </w:r>
      <w:r>
        <w:rPr>
          <w:rFonts w:ascii="Times New Roman" w:hAnsi="Times New Roman"/>
          <w:sz w:val="24"/>
          <w:szCs w:val="24"/>
        </w:rPr>
        <w:t>pav</w:t>
      </w:r>
      <w:r w:rsidR="00447D7A">
        <w:rPr>
          <w:rFonts w:ascii="Times New Roman" w:hAnsi="Times New Roman"/>
          <w:sz w:val="24"/>
          <w:szCs w:val="24"/>
        </w:rPr>
        <w:t>.)</w:t>
      </w:r>
      <w:r>
        <w:rPr>
          <w:rFonts w:ascii="Times New Roman" w:hAnsi="Times New Roman"/>
          <w:color w:val="000000"/>
          <w:sz w:val="24"/>
          <w:szCs w:val="24"/>
        </w:rPr>
        <w:t xml:space="preserve"> Vertinant pagal žuvų skaičių, </w:t>
      </w:r>
      <w:r w:rsidRPr="00291E8F">
        <w:rPr>
          <w:rFonts w:ascii="Times New Roman" w:hAnsi="Times New Roman"/>
          <w:color w:val="000000"/>
          <w:sz w:val="24"/>
          <w:szCs w:val="24"/>
        </w:rPr>
        <w:t xml:space="preserve">priegauda </w:t>
      </w:r>
      <w:r w:rsidR="00447D7A">
        <w:rPr>
          <w:rFonts w:ascii="Times New Roman" w:hAnsi="Times New Roman"/>
          <w:color w:val="000000"/>
          <w:sz w:val="24"/>
          <w:szCs w:val="24"/>
        </w:rPr>
        <w:t>buvo labai nedidelė ir</w:t>
      </w:r>
      <w:r w:rsidRPr="00291E8F">
        <w:rPr>
          <w:rFonts w:ascii="Times New Roman" w:hAnsi="Times New Roman"/>
          <w:color w:val="000000"/>
          <w:sz w:val="24"/>
          <w:szCs w:val="24"/>
        </w:rPr>
        <w:t xml:space="preserve"> sudarė </w:t>
      </w:r>
      <w:r w:rsidR="00F170A2">
        <w:rPr>
          <w:rFonts w:ascii="Times New Roman" w:hAnsi="Times New Roman"/>
          <w:color w:val="000000"/>
          <w:sz w:val="24"/>
          <w:szCs w:val="24"/>
        </w:rPr>
        <w:t>1,2</w:t>
      </w:r>
      <w:r w:rsidR="009E0A89">
        <w:rPr>
          <w:rFonts w:ascii="Times New Roman" w:hAnsi="Times New Roman"/>
          <w:color w:val="000000"/>
          <w:sz w:val="24"/>
          <w:szCs w:val="24"/>
        </w:rPr>
        <w:t>%</w:t>
      </w:r>
      <w:r>
        <w:rPr>
          <w:rFonts w:ascii="Times New Roman" w:hAnsi="Times New Roman"/>
          <w:color w:val="000000"/>
          <w:sz w:val="24"/>
          <w:szCs w:val="24"/>
        </w:rPr>
        <w:t xml:space="preserve"> viso laimikio</w:t>
      </w:r>
      <w:r w:rsidR="00AB1578">
        <w:rPr>
          <w:rFonts w:ascii="Times New Roman" w:hAnsi="Times New Roman"/>
          <w:color w:val="000000"/>
          <w:sz w:val="24"/>
          <w:szCs w:val="24"/>
        </w:rPr>
        <w:t xml:space="preserve"> (2023 m. ji siekė 0,7</w:t>
      </w:r>
      <w:r w:rsidR="009E0A89">
        <w:rPr>
          <w:rFonts w:ascii="Times New Roman" w:hAnsi="Times New Roman"/>
          <w:color w:val="000000"/>
          <w:sz w:val="24"/>
          <w:szCs w:val="24"/>
        </w:rPr>
        <w:t>%</w:t>
      </w:r>
      <w:r w:rsidR="00F170A2">
        <w:rPr>
          <w:rFonts w:ascii="Times New Roman" w:hAnsi="Times New Roman"/>
          <w:color w:val="000000"/>
          <w:sz w:val="24"/>
          <w:szCs w:val="24"/>
        </w:rPr>
        <w:t>, 2024 – 0,9</w:t>
      </w:r>
      <w:r w:rsidR="00F170A2">
        <w:rPr>
          <w:rFonts w:ascii="Times New Roman" w:hAnsi="Times New Roman"/>
          <w:sz w:val="24"/>
          <w:szCs w:val="24"/>
        </w:rPr>
        <w:t>%</w:t>
      </w:r>
      <w:r w:rsidR="00AB1578">
        <w:rPr>
          <w:rFonts w:ascii="Times New Roman" w:hAnsi="Times New Roman"/>
          <w:color w:val="000000"/>
          <w:sz w:val="24"/>
          <w:szCs w:val="24"/>
        </w:rPr>
        <w:t>)</w:t>
      </w:r>
      <w:r>
        <w:rPr>
          <w:rFonts w:ascii="Times New Roman" w:hAnsi="Times New Roman"/>
          <w:color w:val="000000"/>
          <w:sz w:val="24"/>
          <w:szCs w:val="24"/>
        </w:rPr>
        <w:t xml:space="preserve">. </w:t>
      </w:r>
      <w:r w:rsidR="00F53B04" w:rsidRPr="00F53B04">
        <w:rPr>
          <w:rFonts w:ascii="Times New Roman" w:hAnsi="Times New Roman"/>
          <w:color w:val="000000"/>
          <w:sz w:val="24"/>
          <w:szCs w:val="24"/>
        </w:rPr>
        <w:t>2019-</w:t>
      </w:r>
      <w:r w:rsidR="00F53B04">
        <w:rPr>
          <w:rFonts w:ascii="Times New Roman" w:hAnsi="Times New Roman"/>
          <w:color w:val="000000"/>
          <w:sz w:val="24"/>
          <w:szCs w:val="24"/>
        </w:rPr>
        <w:t>202</w:t>
      </w:r>
      <w:r w:rsidR="000674BF">
        <w:rPr>
          <w:rFonts w:ascii="Times New Roman" w:hAnsi="Times New Roman"/>
          <w:color w:val="000000"/>
          <w:sz w:val="24"/>
          <w:szCs w:val="24"/>
        </w:rPr>
        <w:t>5</w:t>
      </w:r>
      <w:r w:rsidR="00F53B04">
        <w:rPr>
          <w:rFonts w:ascii="Times New Roman" w:hAnsi="Times New Roman"/>
          <w:color w:val="000000"/>
          <w:sz w:val="24"/>
          <w:szCs w:val="24"/>
        </w:rPr>
        <w:t xml:space="preserve"> m. laikotarpių mokslinių žvejybų 70-80 mm tinklais laimikių priegaud</w:t>
      </w:r>
      <w:r w:rsidR="00BB21C3">
        <w:rPr>
          <w:rFonts w:ascii="Times New Roman" w:hAnsi="Times New Roman"/>
          <w:color w:val="000000"/>
          <w:sz w:val="24"/>
          <w:szCs w:val="24"/>
        </w:rPr>
        <w:t>a</w:t>
      </w:r>
      <w:r w:rsidR="00F53B04">
        <w:rPr>
          <w:rFonts w:ascii="Times New Roman" w:hAnsi="Times New Roman"/>
          <w:color w:val="000000"/>
          <w:sz w:val="24"/>
          <w:szCs w:val="24"/>
        </w:rPr>
        <w:t xml:space="preserve"> sudarė 2,</w:t>
      </w:r>
      <w:r w:rsidR="0062072F">
        <w:rPr>
          <w:rFonts w:ascii="Times New Roman" w:hAnsi="Times New Roman"/>
          <w:color w:val="000000"/>
          <w:sz w:val="24"/>
          <w:szCs w:val="24"/>
        </w:rPr>
        <w:t>1</w:t>
      </w:r>
      <w:r w:rsidR="009E0A89">
        <w:rPr>
          <w:rFonts w:ascii="Times New Roman" w:hAnsi="Times New Roman"/>
          <w:color w:val="000000"/>
          <w:sz w:val="24"/>
          <w:szCs w:val="24"/>
        </w:rPr>
        <w:t>%</w:t>
      </w:r>
      <w:r w:rsidR="00F53B04">
        <w:rPr>
          <w:rFonts w:ascii="Times New Roman" w:hAnsi="Times New Roman"/>
          <w:color w:val="000000"/>
          <w:sz w:val="24"/>
          <w:szCs w:val="24"/>
        </w:rPr>
        <w:t>, 4</w:t>
      </w:r>
      <w:r w:rsidR="0062072F">
        <w:rPr>
          <w:rFonts w:ascii="Times New Roman" w:hAnsi="Times New Roman"/>
          <w:color w:val="000000"/>
          <w:sz w:val="24"/>
          <w:szCs w:val="24"/>
        </w:rPr>
        <w:t>5</w:t>
      </w:r>
      <w:r w:rsidR="00F53B04">
        <w:rPr>
          <w:rFonts w:ascii="Times New Roman" w:hAnsi="Times New Roman"/>
          <w:color w:val="000000"/>
          <w:sz w:val="24"/>
          <w:szCs w:val="24"/>
        </w:rPr>
        <w:t>,</w:t>
      </w:r>
      <w:r w:rsidR="000674BF">
        <w:rPr>
          <w:rFonts w:ascii="Times New Roman" w:hAnsi="Times New Roman"/>
          <w:color w:val="000000"/>
          <w:sz w:val="24"/>
          <w:szCs w:val="24"/>
        </w:rPr>
        <w:t>8</w:t>
      </w:r>
      <w:r w:rsidR="009E0A89">
        <w:rPr>
          <w:rFonts w:ascii="Times New Roman" w:hAnsi="Times New Roman"/>
          <w:color w:val="000000"/>
          <w:sz w:val="24"/>
          <w:szCs w:val="24"/>
        </w:rPr>
        <w:t>%</w:t>
      </w:r>
      <w:r w:rsidR="00F53B04">
        <w:rPr>
          <w:rFonts w:ascii="Times New Roman" w:hAnsi="Times New Roman"/>
          <w:color w:val="000000"/>
          <w:sz w:val="24"/>
          <w:szCs w:val="24"/>
        </w:rPr>
        <w:t xml:space="preserve"> jos sudarė karšiai, </w:t>
      </w:r>
      <w:r w:rsidR="00B373CD">
        <w:rPr>
          <w:rFonts w:ascii="Times New Roman" w:hAnsi="Times New Roman"/>
          <w:color w:val="000000"/>
          <w:sz w:val="24"/>
          <w:szCs w:val="24"/>
        </w:rPr>
        <w:t>39,</w:t>
      </w:r>
      <w:r w:rsidR="000674BF">
        <w:rPr>
          <w:rFonts w:ascii="Times New Roman" w:hAnsi="Times New Roman"/>
          <w:color w:val="000000"/>
          <w:sz w:val="24"/>
          <w:szCs w:val="24"/>
        </w:rPr>
        <w:t>6</w:t>
      </w:r>
      <w:r w:rsidR="009E0A89">
        <w:rPr>
          <w:rFonts w:ascii="Times New Roman" w:hAnsi="Times New Roman"/>
          <w:color w:val="000000"/>
          <w:sz w:val="24"/>
          <w:szCs w:val="24"/>
        </w:rPr>
        <w:t>%</w:t>
      </w:r>
      <w:r w:rsidR="00F53B04">
        <w:rPr>
          <w:rFonts w:ascii="Times New Roman" w:hAnsi="Times New Roman"/>
          <w:color w:val="000000"/>
          <w:sz w:val="24"/>
          <w:szCs w:val="24"/>
        </w:rPr>
        <w:t xml:space="preserve"> - sterkai.</w:t>
      </w:r>
    </w:p>
    <w:p w14:paraId="5A073D1B" w14:textId="317FD586" w:rsidR="001A5957" w:rsidRDefault="006920C7" w:rsidP="001A5957">
      <w:pPr>
        <w:spacing w:after="0" w:line="360" w:lineRule="auto"/>
        <w:jc w:val="both"/>
        <w:rPr>
          <w:rFonts w:ascii="Times New Roman" w:hAnsi="Times New Roman"/>
          <w:sz w:val="24"/>
          <w:szCs w:val="24"/>
        </w:rPr>
      </w:pPr>
      <w:r>
        <w:rPr>
          <w:noProof/>
        </w:rPr>
        <w:lastRenderedPageBreak/>
        <w:drawing>
          <wp:inline distT="0" distB="0" distL="0" distR="0" wp14:anchorId="102F518C" wp14:editId="53DFA53D">
            <wp:extent cx="5972175" cy="3204845"/>
            <wp:effectExtent l="0" t="0" r="0" b="0"/>
            <wp:docPr id="1934429331" name="Chart 1">
              <a:extLst xmlns:a="http://schemas.openxmlformats.org/drawingml/2006/main">
                <a:ext uri="{FF2B5EF4-FFF2-40B4-BE49-F238E27FC236}">
                  <a16:creationId xmlns:a16="http://schemas.microsoft.com/office/drawing/2014/main" id="{30A9FB83-CFEC-44E6-A64D-0408DB38A8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62C017A3" w14:textId="558FDB67" w:rsidR="001A5957" w:rsidRDefault="001A5957" w:rsidP="001A5957">
      <w:pPr>
        <w:spacing w:after="0" w:line="240" w:lineRule="auto"/>
        <w:jc w:val="both"/>
        <w:rPr>
          <w:rFonts w:ascii="Times New Roman" w:hAnsi="Times New Roman"/>
          <w:sz w:val="24"/>
          <w:szCs w:val="24"/>
        </w:rPr>
      </w:pPr>
      <w:r>
        <w:rPr>
          <w:rFonts w:ascii="Times New Roman" w:hAnsi="Times New Roman"/>
          <w:sz w:val="24"/>
          <w:szCs w:val="24"/>
        </w:rPr>
        <w:t>6.</w:t>
      </w:r>
      <w:r w:rsidR="00E63361">
        <w:rPr>
          <w:rFonts w:ascii="Times New Roman" w:hAnsi="Times New Roman"/>
          <w:sz w:val="24"/>
          <w:szCs w:val="24"/>
        </w:rPr>
        <w:t>36</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Mokslinių žvejybų 70-80 mm tinklais</w:t>
      </w:r>
      <w:r w:rsidRPr="009B1157">
        <w:rPr>
          <w:rFonts w:ascii="Times New Roman" w:hAnsi="Times New Roman"/>
          <w:sz w:val="24"/>
          <w:szCs w:val="24"/>
        </w:rPr>
        <w:t xml:space="preserve"> </w:t>
      </w:r>
      <w:r>
        <w:rPr>
          <w:rFonts w:ascii="Times New Roman" w:hAnsi="Times New Roman"/>
          <w:sz w:val="24"/>
          <w:szCs w:val="24"/>
        </w:rPr>
        <w:t>laimikių sudėtis pagal biomasę ir gausumą 202</w:t>
      </w:r>
      <w:r w:rsidR="000674BF">
        <w:rPr>
          <w:rFonts w:ascii="Times New Roman" w:hAnsi="Times New Roman"/>
          <w:sz w:val="24"/>
          <w:szCs w:val="24"/>
        </w:rPr>
        <w:t>5</w:t>
      </w:r>
      <w:r w:rsidR="00907F7C">
        <w:rPr>
          <w:rFonts w:ascii="Times New Roman" w:hAnsi="Times New Roman"/>
          <w:sz w:val="24"/>
          <w:szCs w:val="24"/>
        </w:rPr>
        <w:t> </w:t>
      </w:r>
      <w:r>
        <w:rPr>
          <w:rFonts w:ascii="Times New Roman" w:hAnsi="Times New Roman"/>
          <w:sz w:val="24"/>
          <w:szCs w:val="24"/>
        </w:rPr>
        <w:t>m.</w:t>
      </w:r>
      <w:r w:rsidR="00907F7C">
        <w:rPr>
          <w:rFonts w:ascii="Times New Roman" w:hAnsi="Times New Roman"/>
          <w:sz w:val="24"/>
          <w:szCs w:val="24"/>
        </w:rPr>
        <w:t xml:space="preserve"> balandžio-lapkričio mėn.</w:t>
      </w:r>
    </w:p>
    <w:p w14:paraId="19140944" w14:textId="77777777" w:rsidR="001A3970" w:rsidRDefault="001A3970" w:rsidP="00F53B04">
      <w:pPr>
        <w:spacing w:after="0" w:line="360" w:lineRule="auto"/>
        <w:ind w:firstLine="539"/>
        <w:jc w:val="both"/>
        <w:rPr>
          <w:rFonts w:ascii="Times New Roman" w:hAnsi="Times New Roman"/>
          <w:b/>
          <w:bCs/>
          <w:sz w:val="24"/>
          <w:szCs w:val="24"/>
        </w:rPr>
      </w:pPr>
    </w:p>
    <w:p w14:paraId="605CF05D" w14:textId="5685A005" w:rsidR="00F53B04" w:rsidRPr="001A5957" w:rsidRDefault="007A4F6F" w:rsidP="00F53B04">
      <w:pPr>
        <w:spacing w:after="0" w:line="360" w:lineRule="auto"/>
        <w:ind w:firstLine="539"/>
        <w:jc w:val="both"/>
        <w:rPr>
          <w:rFonts w:ascii="Times New Roman" w:hAnsi="Times New Roman"/>
          <w:b/>
          <w:bCs/>
          <w:sz w:val="24"/>
          <w:szCs w:val="24"/>
        </w:rPr>
      </w:pPr>
      <w:r>
        <w:rPr>
          <w:rFonts w:ascii="Times New Roman" w:hAnsi="Times New Roman"/>
          <w:b/>
          <w:bCs/>
          <w:sz w:val="24"/>
          <w:szCs w:val="24"/>
        </w:rPr>
        <w:t>4</w:t>
      </w:r>
      <w:r w:rsidR="00CF3DD7">
        <w:rPr>
          <w:rFonts w:ascii="Times New Roman" w:hAnsi="Times New Roman"/>
          <w:b/>
          <w:bCs/>
          <w:sz w:val="24"/>
          <w:szCs w:val="24"/>
        </w:rPr>
        <w:t>5</w:t>
      </w:r>
      <w:r>
        <w:rPr>
          <w:rFonts w:ascii="Times New Roman" w:hAnsi="Times New Roman"/>
          <w:b/>
          <w:bCs/>
          <w:sz w:val="24"/>
          <w:szCs w:val="24"/>
        </w:rPr>
        <w:t>-50</w:t>
      </w:r>
      <w:r w:rsidR="00F53B04">
        <w:rPr>
          <w:rFonts w:ascii="Times New Roman" w:hAnsi="Times New Roman"/>
          <w:b/>
          <w:bCs/>
          <w:sz w:val="24"/>
          <w:szCs w:val="24"/>
        </w:rPr>
        <w:t xml:space="preserve"> mm tinklai</w:t>
      </w:r>
    </w:p>
    <w:p w14:paraId="451792B3" w14:textId="27ED5C30" w:rsidR="00F53B04" w:rsidRPr="009B1157" w:rsidRDefault="00F53B04" w:rsidP="00F53B04">
      <w:pPr>
        <w:spacing w:after="0" w:line="360" w:lineRule="auto"/>
        <w:ind w:firstLine="539"/>
        <w:jc w:val="both"/>
        <w:rPr>
          <w:rFonts w:ascii="Times New Roman" w:hAnsi="Times New Roman"/>
          <w:sz w:val="24"/>
          <w:szCs w:val="24"/>
        </w:rPr>
      </w:pPr>
      <w:r w:rsidRPr="00810630">
        <w:rPr>
          <w:rFonts w:ascii="Times New Roman" w:hAnsi="Times New Roman"/>
          <w:sz w:val="24"/>
          <w:szCs w:val="24"/>
        </w:rPr>
        <w:t xml:space="preserve">Kuršių marių verslinės žvejybos duomenų analizė rodo, kad pastaraisiais metais žvejybos </w:t>
      </w:r>
      <w:r w:rsidR="00862351" w:rsidRPr="00810630">
        <w:rPr>
          <w:rFonts w:ascii="Times New Roman" w:hAnsi="Times New Roman"/>
          <w:sz w:val="24"/>
          <w:szCs w:val="24"/>
        </w:rPr>
        <w:t>4</w:t>
      </w:r>
      <w:r w:rsidR="00A4335F" w:rsidRPr="00810630">
        <w:rPr>
          <w:rFonts w:ascii="Times New Roman" w:hAnsi="Times New Roman"/>
          <w:sz w:val="24"/>
          <w:szCs w:val="24"/>
        </w:rPr>
        <w:t>0</w:t>
      </w:r>
      <w:r w:rsidR="00862351" w:rsidRPr="00810630">
        <w:rPr>
          <w:rFonts w:ascii="Times New Roman" w:hAnsi="Times New Roman"/>
          <w:sz w:val="24"/>
          <w:szCs w:val="24"/>
        </w:rPr>
        <w:t xml:space="preserve">-50 mm tinklais, panašiai kaip ir </w:t>
      </w:r>
      <w:r w:rsidRPr="00810630">
        <w:rPr>
          <w:rFonts w:ascii="Times New Roman" w:hAnsi="Times New Roman"/>
          <w:sz w:val="24"/>
          <w:szCs w:val="24"/>
        </w:rPr>
        <w:t>70-80 mm tinklais</w:t>
      </w:r>
      <w:r w:rsidR="00BF5F7D" w:rsidRPr="00810630">
        <w:rPr>
          <w:rFonts w:ascii="Times New Roman" w:hAnsi="Times New Roman"/>
          <w:sz w:val="24"/>
          <w:szCs w:val="24"/>
        </w:rPr>
        <w:t>,</w:t>
      </w:r>
      <w:r w:rsidRPr="00810630">
        <w:rPr>
          <w:rFonts w:ascii="Times New Roman" w:hAnsi="Times New Roman"/>
          <w:sz w:val="24"/>
          <w:szCs w:val="24"/>
        </w:rPr>
        <w:t xml:space="preserve"> svarba mažėja. 2016-202</w:t>
      </w:r>
      <w:r w:rsidR="004C28BF" w:rsidRPr="00810630">
        <w:rPr>
          <w:rFonts w:ascii="Times New Roman" w:hAnsi="Times New Roman"/>
          <w:sz w:val="24"/>
          <w:szCs w:val="24"/>
        </w:rPr>
        <w:t>4</w:t>
      </w:r>
      <w:r w:rsidRPr="00810630">
        <w:rPr>
          <w:rFonts w:ascii="Times New Roman" w:hAnsi="Times New Roman"/>
          <w:sz w:val="24"/>
          <w:szCs w:val="24"/>
        </w:rPr>
        <w:t xml:space="preserve"> m. stebima tiek sugaunamų laimikių, tiek jų dalies visoje verslinėje žvejyboje </w:t>
      </w:r>
      <w:r w:rsidR="00B373CD" w:rsidRPr="00810630">
        <w:rPr>
          <w:rFonts w:ascii="Times New Roman" w:hAnsi="Times New Roman"/>
          <w:sz w:val="24"/>
          <w:szCs w:val="24"/>
        </w:rPr>
        <w:t>mažėjimo tendencija. Ypač žymus mažėjimas buvo 2023</w:t>
      </w:r>
      <w:r w:rsidR="004C28BF" w:rsidRPr="00810630">
        <w:rPr>
          <w:rFonts w:ascii="Times New Roman" w:hAnsi="Times New Roman"/>
          <w:sz w:val="24"/>
          <w:szCs w:val="24"/>
        </w:rPr>
        <w:t>-2024</w:t>
      </w:r>
      <w:r w:rsidR="00B373CD" w:rsidRPr="00810630">
        <w:rPr>
          <w:rFonts w:ascii="Times New Roman" w:hAnsi="Times New Roman"/>
          <w:sz w:val="24"/>
          <w:szCs w:val="24"/>
        </w:rPr>
        <w:t xml:space="preserve"> m., kai šiais įrankiais sugauti laimikiai ir jų dalis verslinėje žvejyboje sumažėjo apie du kartus </w:t>
      </w:r>
      <w:r w:rsidRPr="00810630">
        <w:rPr>
          <w:rFonts w:ascii="Times New Roman" w:hAnsi="Times New Roman"/>
          <w:sz w:val="24"/>
          <w:szCs w:val="24"/>
        </w:rPr>
        <w:t>(6.</w:t>
      </w:r>
      <w:r w:rsidR="00D309D8" w:rsidRPr="00810630">
        <w:rPr>
          <w:rFonts w:ascii="Times New Roman" w:hAnsi="Times New Roman"/>
          <w:sz w:val="24"/>
          <w:szCs w:val="24"/>
        </w:rPr>
        <w:t>37 </w:t>
      </w:r>
      <w:r w:rsidRPr="00810630">
        <w:rPr>
          <w:rFonts w:ascii="Times New Roman" w:hAnsi="Times New Roman"/>
          <w:sz w:val="24"/>
          <w:szCs w:val="24"/>
        </w:rPr>
        <w:t xml:space="preserve">pav.). Tuo pačiu laikotarpiu žvejybos intensyvumas </w:t>
      </w:r>
      <w:r w:rsidR="004B5780" w:rsidRPr="00810630">
        <w:rPr>
          <w:rFonts w:ascii="Times New Roman" w:hAnsi="Times New Roman"/>
          <w:sz w:val="24"/>
          <w:szCs w:val="24"/>
        </w:rPr>
        <w:t>4</w:t>
      </w:r>
      <w:r w:rsidRPr="00810630">
        <w:rPr>
          <w:rFonts w:ascii="Times New Roman" w:hAnsi="Times New Roman"/>
          <w:sz w:val="24"/>
          <w:szCs w:val="24"/>
        </w:rPr>
        <w:t>0-</w:t>
      </w:r>
      <w:r w:rsidR="004B5780" w:rsidRPr="00810630">
        <w:rPr>
          <w:rFonts w:ascii="Times New Roman" w:hAnsi="Times New Roman"/>
          <w:sz w:val="24"/>
          <w:szCs w:val="24"/>
        </w:rPr>
        <w:t>5</w:t>
      </w:r>
      <w:r w:rsidRPr="00810630">
        <w:rPr>
          <w:rFonts w:ascii="Times New Roman" w:hAnsi="Times New Roman"/>
          <w:sz w:val="24"/>
          <w:szCs w:val="24"/>
        </w:rPr>
        <w:t xml:space="preserve">0 mm tinklais irgi </w:t>
      </w:r>
      <w:r w:rsidR="00CF3DD7" w:rsidRPr="00810630">
        <w:rPr>
          <w:rFonts w:ascii="Times New Roman" w:hAnsi="Times New Roman"/>
          <w:sz w:val="24"/>
          <w:szCs w:val="24"/>
        </w:rPr>
        <w:t>mažėjo</w:t>
      </w:r>
      <w:r w:rsidR="00B373CD" w:rsidRPr="00810630">
        <w:rPr>
          <w:rFonts w:ascii="Times New Roman" w:hAnsi="Times New Roman"/>
          <w:sz w:val="24"/>
          <w:szCs w:val="24"/>
        </w:rPr>
        <w:t>, tačiau ne tiek žymiai kaip laimikiai</w:t>
      </w:r>
      <w:r w:rsidRPr="00810630">
        <w:rPr>
          <w:rFonts w:ascii="Times New Roman" w:hAnsi="Times New Roman"/>
          <w:sz w:val="24"/>
          <w:szCs w:val="24"/>
        </w:rPr>
        <w:t xml:space="preserve"> (6.</w:t>
      </w:r>
      <w:r w:rsidR="00D309D8" w:rsidRPr="00810630">
        <w:rPr>
          <w:rFonts w:ascii="Times New Roman" w:hAnsi="Times New Roman"/>
          <w:sz w:val="24"/>
          <w:szCs w:val="24"/>
        </w:rPr>
        <w:t>38 </w:t>
      </w:r>
      <w:r w:rsidRPr="00810630">
        <w:rPr>
          <w:rFonts w:ascii="Times New Roman" w:hAnsi="Times New Roman"/>
          <w:sz w:val="24"/>
          <w:szCs w:val="24"/>
        </w:rPr>
        <w:t>pav.).</w:t>
      </w:r>
      <w:r w:rsidR="00B373CD" w:rsidRPr="00810630">
        <w:rPr>
          <w:rFonts w:ascii="Times New Roman" w:hAnsi="Times New Roman"/>
          <w:sz w:val="24"/>
          <w:szCs w:val="24"/>
        </w:rPr>
        <w:t xml:space="preserve"> </w:t>
      </w:r>
      <w:r w:rsidRPr="00810630">
        <w:rPr>
          <w:rFonts w:ascii="Times New Roman" w:hAnsi="Times New Roman"/>
          <w:sz w:val="24"/>
          <w:szCs w:val="24"/>
        </w:rPr>
        <w:t>Pagal 202</w:t>
      </w:r>
      <w:r w:rsidR="004C28BF" w:rsidRPr="00810630">
        <w:rPr>
          <w:rFonts w:ascii="Times New Roman" w:hAnsi="Times New Roman"/>
          <w:sz w:val="24"/>
          <w:szCs w:val="24"/>
        </w:rPr>
        <w:t>5</w:t>
      </w:r>
      <w:r w:rsidRPr="00810630">
        <w:rPr>
          <w:rFonts w:ascii="Times New Roman" w:hAnsi="Times New Roman"/>
          <w:sz w:val="24"/>
          <w:szCs w:val="24"/>
        </w:rPr>
        <w:t xml:space="preserve"> m. verslinės žvejybos duomenis, </w:t>
      </w:r>
      <w:r w:rsidR="004B5780" w:rsidRPr="00810630">
        <w:rPr>
          <w:rFonts w:ascii="Times New Roman" w:hAnsi="Times New Roman"/>
          <w:sz w:val="24"/>
          <w:szCs w:val="24"/>
        </w:rPr>
        <w:t xml:space="preserve">sausio-spalio mėnesiais </w:t>
      </w:r>
      <w:r w:rsidRPr="00810630">
        <w:rPr>
          <w:rFonts w:ascii="Times New Roman" w:hAnsi="Times New Roman"/>
          <w:sz w:val="24"/>
          <w:szCs w:val="24"/>
        </w:rPr>
        <w:t>svarbiausi</w:t>
      </w:r>
      <w:r w:rsidR="004B5780" w:rsidRPr="00810630">
        <w:rPr>
          <w:rFonts w:ascii="Times New Roman" w:hAnsi="Times New Roman"/>
          <w:sz w:val="24"/>
          <w:szCs w:val="24"/>
        </w:rPr>
        <w:t>os</w:t>
      </w:r>
      <w:r w:rsidRPr="00810630">
        <w:rPr>
          <w:rFonts w:ascii="Times New Roman" w:hAnsi="Times New Roman"/>
          <w:sz w:val="24"/>
          <w:szCs w:val="24"/>
        </w:rPr>
        <w:t xml:space="preserve"> žuv</w:t>
      </w:r>
      <w:r w:rsidR="004B5780" w:rsidRPr="00810630">
        <w:rPr>
          <w:rFonts w:ascii="Times New Roman" w:hAnsi="Times New Roman"/>
          <w:sz w:val="24"/>
          <w:szCs w:val="24"/>
        </w:rPr>
        <w:t>y</w:t>
      </w:r>
      <w:r w:rsidRPr="00810630">
        <w:rPr>
          <w:rFonts w:ascii="Times New Roman" w:hAnsi="Times New Roman"/>
          <w:sz w:val="24"/>
          <w:szCs w:val="24"/>
        </w:rPr>
        <w:t xml:space="preserve">s </w:t>
      </w:r>
      <w:r w:rsidR="004B5780" w:rsidRPr="00810630">
        <w:rPr>
          <w:rFonts w:ascii="Times New Roman" w:hAnsi="Times New Roman"/>
          <w:sz w:val="24"/>
          <w:szCs w:val="24"/>
        </w:rPr>
        <w:t>4</w:t>
      </w:r>
      <w:r w:rsidR="00CF3DD7" w:rsidRPr="00810630">
        <w:rPr>
          <w:rFonts w:ascii="Times New Roman" w:hAnsi="Times New Roman"/>
          <w:sz w:val="24"/>
          <w:szCs w:val="24"/>
        </w:rPr>
        <w:t>5</w:t>
      </w:r>
      <w:r w:rsidRPr="00810630">
        <w:rPr>
          <w:rFonts w:ascii="Times New Roman" w:hAnsi="Times New Roman"/>
          <w:sz w:val="24"/>
          <w:szCs w:val="24"/>
        </w:rPr>
        <w:t>-</w:t>
      </w:r>
      <w:r w:rsidR="004B5780" w:rsidRPr="00810630">
        <w:rPr>
          <w:rFonts w:ascii="Times New Roman" w:hAnsi="Times New Roman"/>
          <w:sz w:val="24"/>
          <w:szCs w:val="24"/>
        </w:rPr>
        <w:t>5</w:t>
      </w:r>
      <w:r w:rsidRPr="00810630">
        <w:rPr>
          <w:rFonts w:ascii="Times New Roman" w:hAnsi="Times New Roman"/>
          <w:sz w:val="24"/>
          <w:szCs w:val="24"/>
        </w:rPr>
        <w:t xml:space="preserve">0 mm tinklų laimikiuose buvo </w:t>
      </w:r>
      <w:bookmarkStart w:id="83" w:name="_Hlk216433352"/>
      <w:r w:rsidR="004B5780" w:rsidRPr="00810630">
        <w:rPr>
          <w:rFonts w:ascii="Times New Roman" w:hAnsi="Times New Roman"/>
          <w:sz w:val="24"/>
          <w:szCs w:val="24"/>
        </w:rPr>
        <w:t xml:space="preserve">kuojos, sudariusios </w:t>
      </w:r>
      <w:r w:rsidR="004C28BF" w:rsidRPr="00810630">
        <w:rPr>
          <w:rFonts w:ascii="Times New Roman" w:hAnsi="Times New Roman"/>
          <w:sz w:val="24"/>
          <w:szCs w:val="24"/>
        </w:rPr>
        <w:t>40,3</w:t>
      </w:r>
      <w:r w:rsidR="009E0A89" w:rsidRPr="00810630">
        <w:rPr>
          <w:rFonts w:ascii="Times New Roman" w:hAnsi="Times New Roman"/>
          <w:sz w:val="24"/>
          <w:szCs w:val="24"/>
        </w:rPr>
        <w:t>%</w:t>
      </w:r>
      <w:r w:rsidR="004B5780" w:rsidRPr="00810630">
        <w:rPr>
          <w:rFonts w:ascii="Times New Roman" w:hAnsi="Times New Roman"/>
          <w:sz w:val="24"/>
          <w:szCs w:val="24"/>
        </w:rPr>
        <w:t xml:space="preserve"> laimikių, </w:t>
      </w:r>
      <w:r w:rsidR="004C28BF" w:rsidRPr="00810630">
        <w:rPr>
          <w:rFonts w:ascii="Times New Roman" w:hAnsi="Times New Roman"/>
          <w:sz w:val="24"/>
          <w:szCs w:val="24"/>
        </w:rPr>
        <w:t xml:space="preserve">žiobriai </w:t>
      </w:r>
      <w:r w:rsidR="00CF3DD7" w:rsidRPr="00810630">
        <w:rPr>
          <w:rFonts w:ascii="Times New Roman" w:hAnsi="Times New Roman"/>
          <w:sz w:val="24"/>
          <w:szCs w:val="24"/>
        </w:rPr>
        <w:t xml:space="preserve">sudarė </w:t>
      </w:r>
      <w:r w:rsidR="00B373CD" w:rsidRPr="00810630">
        <w:rPr>
          <w:rFonts w:ascii="Times New Roman" w:hAnsi="Times New Roman"/>
          <w:sz w:val="24"/>
          <w:szCs w:val="24"/>
        </w:rPr>
        <w:t>2</w:t>
      </w:r>
      <w:r w:rsidR="004C28BF" w:rsidRPr="00810630">
        <w:rPr>
          <w:rFonts w:ascii="Times New Roman" w:hAnsi="Times New Roman"/>
          <w:sz w:val="24"/>
          <w:szCs w:val="24"/>
        </w:rPr>
        <w:t>6</w:t>
      </w:r>
      <w:r w:rsidR="00B373CD" w:rsidRPr="00810630">
        <w:rPr>
          <w:rFonts w:ascii="Times New Roman" w:hAnsi="Times New Roman"/>
          <w:sz w:val="24"/>
          <w:szCs w:val="24"/>
        </w:rPr>
        <w:t>,3</w:t>
      </w:r>
      <w:r w:rsidR="009E0A89" w:rsidRPr="00810630">
        <w:rPr>
          <w:rFonts w:ascii="Times New Roman" w:hAnsi="Times New Roman"/>
          <w:sz w:val="24"/>
          <w:szCs w:val="24"/>
        </w:rPr>
        <w:t>%</w:t>
      </w:r>
      <w:r w:rsidR="004B5780" w:rsidRPr="00810630">
        <w:rPr>
          <w:rFonts w:ascii="Times New Roman" w:hAnsi="Times New Roman"/>
          <w:sz w:val="24"/>
          <w:szCs w:val="24"/>
        </w:rPr>
        <w:t>,</w:t>
      </w:r>
      <w:r w:rsidR="00CF3DD7" w:rsidRPr="00810630">
        <w:rPr>
          <w:rFonts w:ascii="Times New Roman" w:hAnsi="Times New Roman"/>
          <w:sz w:val="24"/>
          <w:szCs w:val="24"/>
        </w:rPr>
        <w:t xml:space="preserve"> </w:t>
      </w:r>
      <w:r w:rsidR="004C28BF" w:rsidRPr="00810630">
        <w:rPr>
          <w:rFonts w:ascii="Times New Roman" w:hAnsi="Times New Roman"/>
          <w:sz w:val="24"/>
          <w:szCs w:val="24"/>
        </w:rPr>
        <w:t>sterkai – 12,2%</w:t>
      </w:r>
      <w:bookmarkEnd w:id="83"/>
      <w:r w:rsidR="004C28BF" w:rsidRPr="00810630">
        <w:rPr>
          <w:rFonts w:ascii="Times New Roman" w:hAnsi="Times New Roman"/>
          <w:sz w:val="24"/>
          <w:szCs w:val="24"/>
        </w:rPr>
        <w:t xml:space="preserve">, </w:t>
      </w:r>
      <w:r w:rsidR="00B373CD" w:rsidRPr="00810630">
        <w:rPr>
          <w:rFonts w:ascii="Times New Roman" w:hAnsi="Times New Roman"/>
          <w:sz w:val="24"/>
          <w:szCs w:val="24"/>
        </w:rPr>
        <w:t xml:space="preserve">karšiai </w:t>
      </w:r>
      <w:r w:rsidR="004C28BF" w:rsidRPr="00810630">
        <w:rPr>
          <w:rFonts w:ascii="Times New Roman" w:hAnsi="Times New Roman"/>
          <w:sz w:val="24"/>
          <w:szCs w:val="24"/>
        </w:rPr>
        <w:t>– 8,9</w:t>
      </w:r>
      <w:r w:rsidR="009E0A89" w:rsidRPr="00810630">
        <w:rPr>
          <w:rFonts w:ascii="Times New Roman" w:hAnsi="Times New Roman"/>
          <w:sz w:val="24"/>
          <w:szCs w:val="24"/>
        </w:rPr>
        <w:t>%</w:t>
      </w:r>
      <w:r w:rsidR="00B373CD" w:rsidRPr="00810630">
        <w:rPr>
          <w:rFonts w:ascii="Times New Roman" w:hAnsi="Times New Roman"/>
          <w:sz w:val="24"/>
          <w:szCs w:val="24"/>
        </w:rPr>
        <w:t xml:space="preserve">, </w:t>
      </w:r>
      <w:r w:rsidR="004B5780" w:rsidRPr="00810630">
        <w:rPr>
          <w:rFonts w:ascii="Times New Roman" w:hAnsi="Times New Roman"/>
          <w:sz w:val="24"/>
          <w:szCs w:val="24"/>
        </w:rPr>
        <w:t xml:space="preserve">likusios žuvų rūšys sudarė </w:t>
      </w:r>
      <w:r w:rsidR="00DB1413" w:rsidRPr="00810630">
        <w:rPr>
          <w:rFonts w:ascii="Times New Roman" w:hAnsi="Times New Roman"/>
          <w:sz w:val="24"/>
          <w:szCs w:val="24"/>
        </w:rPr>
        <w:t>1</w:t>
      </w:r>
      <w:r w:rsidR="004C28BF" w:rsidRPr="00810630">
        <w:rPr>
          <w:rFonts w:ascii="Times New Roman" w:hAnsi="Times New Roman"/>
          <w:sz w:val="24"/>
          <w:szCs w:val="24"/>
        </w:rPr>
        <w:t>2,3</w:t>
      </w:r>
      <w:r w:rsidR="009E0A89" w:rsidRPr="00810630">
        <w:rPr>
          <w:rFonts w:ascii="Times New Roman" w:hAnsi="Times New Roman"/>
          <w:sz w:val="24"/>
          <w:szCs w:val="24"/>
        </w:rPr>
        <w:t>%</w:t>
      </w:r>
      <w:r w:rsidRPr="00810630">
        <w:rPr>
          <w:rFonts w:ascii="Times New Roman" w:hAnsi="Times New Roman"/>
          <w:sz w:val="24"/>
          <w:szCs w:val="24"/>
        </w:rPr>
        <w:t xml:space="preserve"> </w:t>
      </w:r>
      <w:r w:rsidR="004B5780" w:rsidRPr="00810630">
        <w:rPr>
          <w:rFonts w:ascii="Times New Roman" w:hAnsi="Times New Roman"/>
          <w:sz w:val="24"/>
          <w:szCs w:val="24"/>
        </w:rPr>
        <w:t xml:space="preserve">laimikių </w:t>
      </w:r>
      <w:r w:rsidRPr="00810630">
        <w:rPr>
          <w:rFonts w:ascii="Times New Roman" w:hAnsi="Times New Roman"/>
          <w:sz w:val="24"/>
          <w:szCs w:val="24"/>
        </w:rPr>
        <w:t>(6.</w:t>
      </w:r>
      <w:r w:rsidR="00D309D8" w:rsidRPr="00810630">
        <w:rPr>
          <w:rFonts w:ascii="Times New Roman" w:hAnsi="Times New Roman"/>
          <w:sz w:val="24"/>
          <w:szCs w:val="24"/>
        </w:rPr>
        <w:t>39 </w:t>
      </w:r>
      <w:r w:rsidRPr="00810630">
        <w:rPr>
          <w:rFonts w:ascii="Times New Roman" w:hAnsi="Times New Roman"/>
          <w:sz w:val="24"/>
          <w:szCs w:val="24"/>
        </w:rPr>
        <w:t>pav.).</w:t>
      </w:r>
      <w:r w:rsidRPr="009B1157">
        <w:rPr>
          <w:rFonts w:ascii="Times New Roman" w:hAnsi="Times New Roman"/>
          <w:sz w:val="24"/>
          <w:szCs w:val="24"/>
        </w:rPr>
        <w:t xml:space="preserve"> </w:t>
      </w:r>
    </w:p>
    <w:p w14:paraId="3463C195" w14:textId="6EEE269B" w:rsidR="00F53B04" w:rsidRPr="009B1157" w:rsidRDefault="001F3688" w:rsidP="00F53B04">
      <w:pPr>
        <w:spacing w:after="0" w:line="360" w:lineRule="auto"/>
        <w:jc w:val="both"/>
        <w:rPr>
          <w:rFonts w:ascii="Times New Roman" w:hAnsi="Times New Roman"/>
          <w:sz w:val="24"/>
          <w:szCs w:val="24"/>
        </w:rPr>
      </w:pPr>
      <w:r>
        <w:rPr>
          <w:noProof/>
        </w:rPr>
        <w:lastRenderedPageBreak/>
        <w:drawing>
          <wp:inline distT="0" distB="0" distL="0" distR="0" wp14:anchorId="414BE91E" wp14:editId="56832F8A">
            <wp:extent cx="5829301" cy="3038475"/>
            <wp:effectExtent l="0" t="0" r="0" b="0"/>
            <wp:docPr id="1618731303" name="Chart 1">
              <a:extLst xmlns:a="http://schemas.openxmlformats.org/drawingml/2006/main">
                <a:ext uri="{FF2B5EF4-FFF2-40B4-BE49-F238E27FC236}">
                  <a16:creationId xmlns:a16="http://schemas.microsoft.com/office/drawing/2014/main" id="{2BB5CD9D-C10B-4AAB-BCBD-E90B8BC276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720641D3" w14:textId="12D4A65D" w:rsidR="00F53B04" w:rsidRPr="001A5957" w:rsidRDefault="00F53B04" w:rsidP="00977278">
      <w:pPr>
        <w:spacing w:after="0" w:line="240" w:lineRule="auto"/>
        <w:jc w:val="both"/>
        <w:rPr>
          <w:rFonts w:ascii="Times New Roman" w:hAnsi="Times New Roman"/>
          <w:sz w:val="24"/>
          <w:szCs w:val="24"/>
        </w:rPr>
      </w:pPr>
      <w:r>
        <w:rPr>
          <w:rFonts w:ascii="Times New Roman" w:hAnsi="Times New Roman"/>
          <w:sz w:val="24"/>
          <w:szCs w:val="24"/>
        </w:rPr>
        <w:t>6.</w:t>
      </w:r>
      <w:r w:rsidR="00E63361">
        <w:rPr>
          <w:rFonts w:ascii="Times New Roman" w:hAnsi="Times New Roman"/>
          <w:sz w:val="24"/>
          <w:szCs w:val="24"/>
        </w:rPr>
        <w:t>37</w:t>
      </w:r>
      <w:r w:rsidR="00E63361" w:rsidRPr="009B1157">
        <w:rPr>
          <w:rFonts w:ascii="Times New Roman" w:hAnsi="Times New Roman"/>
          <w:sz w:val="24"/>
          <w:szCs w:val="24"/>
        </w:rPr>
        <w:t xml:space="preserve"> </w:t>
      </w:r>
      <w:r w:rsidRPr="009B1157">
        <w:rPr>
          <w:rFonts w:ascii="Times New Roman" w:hAnsi="Times New Roman"/>
          <w:sz w:val="24"/>
          <w:szCs w:val="24"/>
        </w:rPr>
        <w:t xml:space="preserve">pav. Verslinės žvejybos </w:t>
      </w:r>
      <w:r w:rsidR="00862351">
        <w:rPr>
          <w:rFonts w:ascii="Times New Roman" w:hAnsi="Times New Roman"/>
          <w:sz w:val="24"/>
          <w:szCs w:val="24"/>
        </w:rPr>
        <w:t>40-50</w:t>
      </w:r>
      <w:r>
        <w:rPr>
          <w:rFonts w:ascii="Times New Roman" w:hAnsi="Times New Roman"/>
          <w:sz w:val="24"/>
          <w:szCs w:val="24"/>
        </w:rPr>
        <w:t xml:space="preserve"> mm tinklais</w:t>
      </w:r>
      <w:r w:rsidRPr="009B1157">
        <w:rPr>
          <w:rFonts w:ascii="Times New Roman" w:hAnsi="Times New Roman"/>
          <w:sz w:val="24"/>
          <w:szCs w:val="24"/>
        </w:rPr>
        <w:t xml:space="preserve"> laimikiai ir jų santykinė dalis Kuršių mariose 2016-202</w:t>
      </w:r>
      <w:r w:rsidR="001F3688">
        <w:rPr>
          <w:rFonts w:ascii="Times New Roman" w:hAnsi="Times New Roman"/>
          <w:sz w:val="24"/>
          <w:szCs w:val="24"/>
        </w:rPr>
        <w:t>4</w:t>
      </w:r>
      <w:r w:rsidRPr="009B1157">
        <w:rPr>
          <w:rFonts w:ascii="Times New Roman" w:hAnsi="Times New Roman"/>
          <w:sz w:val="24"/>
          <w:szCs w:val="24"/>
        </w:rPr>
        <w:t xml:space="preserve"> m.</w:t>
      </w:r>
      <w:r>
        <w:rPr>
          <w:rFonts w:ascii="Times New Roman" w:hAnsi="Times New Roman"/>
          <w:sz w:val="24"/>
          <w:szCs w:val="24"/>
        </w:rPr>
        <w:t xml:space="preserve"> </w:t>
      </w:r>
    </w:p>
    <w:p w14:paraId="75182D8A" w14:textId="77777777" w:rsidR="00F53B04" w:rsidRDefault="00F53B04" w:rsidP="00F53B04">
      <w:pPr>
        <w:spacing w:after="0" w:line="360" w:lineRule="auto"/>
        <w:ind w:firstLine="539"/>
        <w:jc w:val="both"/>
        <w:rPr>
          <w:rFonts w:ascii="Times New Roman" w:hAnsi="Times New Roman"/>
          <w:sz w:val="24"/>
          <w:szCs w:val="24"/>
        </w:rPr>
      </w:pPr>
    </w:p>
    <w:p w14:paraId="52E839C8" w14:textId="4E8D266B" w:rsidR="00F53B04" w:rsidRDefault="001F3688" w:rsidP="00F53B04">
      <w:pPr>
        <w:spacing w:after="0" w:line="360" w:lineRule="auto"/>
        <w:jc w:val="both"/>
        <w:rPr>
          <w:rFonts w:ascii="Times New Roman" w:hAnsi="Times New Roman"/>
          <w:sz w:val="24"/>
          <w:szCs w:val="24"/>
        </w:rPr>
      </w:pPr>
      <w:r>
        <w:rPr>
          <w:noProof/>
        </w:rPr>
        <w:drawing>
          <wp:inline distT="0" distB="0" distL="0" distR="0" wp14:anchorId="1807ADDE" wp14:editId="01C3B341">
            <wp:extent cx="4600575" cy="2743200"/>
            <wp:effectExtent l="0" t="0" r="0" b="0"/>
            <wp:docPr id="283423914" name="Chart 1">
              <a:extLst xmlns:a="http://schemas.openxmlformats.org/drawingml/2006/main">
                <a:ext uri="{FF2B5EF4-FFF2-40B4-BE49-F238E27FC236}">
                  <a16:creationId xmlns:a16="http://schemas.microsoft.com/office/drawing/2014/main" id="{12A71ACB-52FE-4CE3-88FD-59CD911E14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31FD8805" w14:textId="3F78C786" w:rsidR="00F53B04" w:rsidRDefault="00F53B04" w:rsidP="00F53B04">
      <w:pPr>
        <w:spacing w:after="0" w:line="240" w:lineRule="auto"/>
        <w:jc w:val="both"/>
        <w:rPr>
          <w:rFonts w:ascii="Times New Roman" w:hAnsi="Times New Roman"/>
          <w:sz w:val="24"/>
          <w:szCs w:val="24"/>
        </w:rPr>
      </w:pPr>
      <w:r>
        <w:rPr>
          <w:rFonts w:ascii="Times New Roman" w:hAnsi="Times New Roman"/>
          <w:sz w:val="24"/>
          <w:szCs w:val="24"/>
        </w:rPr>
        <w:t>6.</w:t>
      </w:r>
      <w:r w:rsidR="00E63361">
        <w:rPr>
          <w:rFonts w:ascii="Times New Roman" w:hAnsi="Times New Roman"/>
          <w:sz w:val="24"/>
          <w:szCs w:val="24"/>
        </w:rPr>
        <w:t>38</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 xml:space="preserve">Verslinės žvejybos </w:t>
      </w:r>
      <w:r w:rsidR="00862351">
        <w:rPr>
          <w:rFonts w:ascii="Times New Roman" w:hAnsi="Times New Roman"/>
          <w:sz w:val="24"/>
          <w:szCs w:val="24"/>
        </w:rPr>
        <w:t xml:space="preserve">40-50 </w:t>
      </w:r>
      <w:r>
        <w:rPr>
          <w:rFonts w:ascii="Times New Roman" w:hAnsi="Times New Roman"/>
          <w:sz w:val="24"/>
          <w:szCs w:val="24"/>
        </w:rPr>
        <w:t>mm tinklais</w:t>
      </w:r>
      <w:r w:rsidRPr="009B1157">
        <w:rPr>
          <w:rFonts w:ascii="Times New Roman" w:hAnsi="Times New Roman"/>
          <w:sz w:val="24"/>
          <w:szCs w:val="24"/>
        </w:rPr>
        <w:t xml:space="preserve"> </w:t>
      </w:r>
      <w:r>
        <w:rPr>
          <w:rFonts w:ascii="Times New Roman" w:hAnsi="Times New Roman"/>
          <w:sz w:val="24"/>
          <w:szCs w:val="24"/>
        </w:rPr>
        <w:t>gaudyklėmis intensyvumas Kuršių mariose 2016-202</w:t>
      </w:r>
      <w:r w:rsidR="001F3688">
        <w:rPr>
          <w:rFonts w:ascii="Times New Roman" w:hAnsi="Times New Roman"/>
          <w:sz w:val="24"/>
          <w:szCs w:val="24"/>
        </w:rPr>
        <w:t>4</w:t>
      </w:r>
      <w:r>
        <w:rPr>
          <w:rFonts w:ascii="Times New Roman" w:hAnsi="Times New Roman"/>
          <w:sz w:val="24"/>
          <w:szCs w:val="24"/>
        </w:rPr>
        <w:t xml:space="preserve"> m. </w:t>
      </w:r>
    </w:p>
    <w:p w14:paraId="665803E7" w14:textId="77777777" w:rsidR="00F53B04" w:rsidRDefault="00F53B04" w:rsidP="00F53B04">
      <w:pPr>
        <w:spacing w:after="0" w:line="360" w:lineRule="auto"/>
        <w:ind w:firstLine="540"/>
        <w:jc w:val="both"/>
        <w:rPr>
          <w:rFonts w:ascii="Times New Roman" w:hAnsi="Times New Roman"/>
          <w:sz w:val="24"/>
          <w:szCs w:val="24"/>
        </w:rPr>
      </w:pPr>
    </w:p>
    <w:p w14:paraId="599A97D2" w14:textId="7ACD08F8" w:rsidR="00F53B04" w:rsidRDefault="001F3688" w:rsidP="00F53B04">
      <w:pPr>
        <w:spacing w:after="0" w:line="360" w:lineRule="auto"/>
        <w:jc w:val="both"/>
        <w:rPr>
          <w:rFonts w:ascii="Times New Roman" w:hAnsi="Times New Roman"/>
          <w:sz w:val="24"/>
          <w:szCs w:val="24"/>
        </w:rPr>
      </w:pPr>
      <w:r>
        <w:rPr>
          <w:noProof/>
        </w:rPr>
        <w:lastRenderedPageBreak/>
        <w:drawing>
          <wp:inline distT="0" distB="0" distL="0" distR="0" wp14:anchorId="26DE0B08" wp14:editId="4BC06A3A">
            <wp:extent cx="5038928" cy="2704037"/>
            <wp:effectExtent l="0" t="0" r="0" b="1270"/>
            <wp:docPr id="1584123324" name="Chart 1">
              <a:extLst xmlns:a="http://schemas.openxmlformats.org/drawingml/2006/main">
                <a:ext uri="{FF2B5EF4-FFF2-40B4-BE49-F238E27FC236}">
                  <a16:creationId xmlns:a16="http://schemas.microsoft.com/office/drawing/2014/main" id="{C0B945C6-BA7D-43EE-8246-D2580F394E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1ABF4A81" w14:textId="6B191A7A" w:rsidR="00F53B04" w:rsidRPr="00B91B96" w:rsidRDefault="00F53B04" w:rsidP="00F53B04">
      <w:pPr>
        <w:spacing w:after="0" w:line="240" w:lineRule="auto"/>
        <w:jc w:val="both"/>
        <w:rPr>
          <w:rFonts w:ascii="Times New Roman" w:hAnsi="Times New Roman"/>
          <w:sz w:val="24"/>
          <w:szCs w:val="24"/>
        </w:rPr>
      </w:pPr>
      <w:r>
        <w:rPr>
          <w:rFonts w:ascii="Times New Roman" w:hAnsi="Times New Roman"/>
          <w:sz w:val="24"/>
          <w:szCs w:val="24"/>
        </w:rPr>
        <w:t>6</w:t>
      </w:r>
      <w:r w:rsidRPr="00C21CEF">
        <w:rPr>
          <w:rFonts w:ascii="Times New Roman" w:hAnsi="Times New Roman"/>
          <w:sz w:val="24"/>
          <w:szCs w:val="24"/>
        </w:rPr>
        <w:t>.</w:t>
      </w:r>
      <w:r w:rsidR="00E63361">
        <w:rPr>
          <w:rFonts w:ascii="Times New Roman" w:hAnsi="Times New Roman"/>
          <w:sz w:val="24"/>
          <w:szCs w:val="24"/>
        </w:rPr>
        <w:t>39</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 xml:space="preserve">Verslinės žvejybos </w:t>
      </w:r>
      <w:r w:rsidR="00862351">
        <w:rPr>
          <w:rFonts w:ascii="Times New Roman" w:hAnsi="Times New Roman"/>
          <w:sz w:val="24"/>
          <w:szCs w:val="24"/>
        </w:rPr>
        <w:t>4</w:t>
      </w:r>
      <w:r w:rsidR="00985E94">
        <w:rPr>
          <w:rFonts w:ascii="Times New Roman" w:hAnsi="Times New Roman"/>
          <w:sz w:val="24"/>
          <w:szCs w:val="24"/>
        </w:rPr>
        <w:t>5</w:t>
      </w:r>
      <w:r w:rsidR="00862351">
        <w:rPr>
          <w:rFonts w:ascii="Times New Roman" w:hAnsi="Times New Roman"/>
          <w:sz w:val="24"/>
          <w:szCs w:val="24"/>
        </w:rPr>
        <w:t xml:space="preserve">-50 </w:t>
      </w:r>
      <w:r>
        <w:rPr>
          <w:rFonts w:ascii="Times New Roman" w:hAnsi="Times New Roman"/>
          <w:sz w:val="24"/>
          <w:szCs w:val="24"/>
        </w:rPr>
        <w:t>mm tinklais</w:t>
      </w:r>
      <w:r w:rsidRPr="009B1157">
        <w:rPr>
          <w:rFonts w:ascii="Times New Roman" w:hAnsi="Times New Roman"/>
          <w:sz w:val="24"/>
          <w:szCs w:val="24"/>
        </w:rPr>
        <w:t xml:space="preserve"> </w:t>
      </w:r>
      <w:r>
        <w:rPr>
          <w:rFonts w:ascii="Times New Roman" w:hAnsi="Times New Roman"/>
          <w:sz w:val="24"/>
          <w:szCs w:val="24"/>
        </w:rPr>
        <w:t>laimikių sudėtis Kuršių mariose 202</w:t>
      </w:r>
      <w:r w:rsidR="001F3688">
        <w:rPr>
          <w:rFonts w:ascii="Times New Roman" w:hAnsi="Times New Roman"/>
          <w:sz w:val="24"/>
          <w:szCs w:val="24"/>
        </w:rPr>
        <w:t>5</w:t>
      </w:r>
      <w:r>
        <w:rPr>
          <w:rFonts w:ascii="Times New Roman" w:hAnsi="Times New Roman"/>
          <w:sz w:val="24"/>
          <w:szCs w:val="24"/>
        </w:rPr>
        <w:t> m. sausio-spalio mėn.</w:t>
      </w:r>
    </w:p>
    <w:p w14:paraId="3799E9F7" w14:textId="77777777" w:rsidR="00F53B04" w:rsidRDefault="00F53B04" w:rsidP="00F53B04">
      <w:pPr>
        <w:spacing w:after="0" w:line="360" w:lineRule="auto"/>
        <w:ind w:firstLine="539"/>
        <w:jc w:val="both"/>
        <w:rPr>
          <w:rFonts w:ascii="Times New Roman" w:hAnsi="Times New Roman"/>
          <w:sz w:val="24"/>
          <w:szCs w:val="24"/>
        </w:rPr>
      </w:pPr>
    </w:p>
    <w:p w14:paraId="0238B4BC" w14:textId="6CF22CBC" w:rsidR="00F53B04" w:rsidRDefault="00F53B04" w:rsidP="00224F2F">
      <w:pPr>
        <w:spacing w:after="0" w:line="360" w:lineRule="auto"/>
        <w:ind w:firstLine="539"/>
        <w:jc w:val="both"/>
        <w:rPr>
          <w:rFonts w:ascii="Times New Roman" w:hAnsi="Times New Roman"/>
          <w:sz w:val="24"/>
          <w:szCs w:val="24"/>
        </w:rPr>
      </w:pPr>
      <w:r>
        <w:rPr>
          <w:rFonts w:ascii="Times New Roman" w:hAnsi="Times New Roman"/>
          <w:sz w:val="24"/>
          <w:szCs w:val="24"/>
        </w:rPr>
        <w:t>202</w:t>
      </w:r>
      <w:r w:rsidR="004C28BF">
        <w:rPr>
          <w:rFonts w:ascii="Times New Roman" w:hAnsi="Times New Roman"/>
          <w:sz w:val="24"/>
          <w:szCs w:val="24"/>
        </w:rPr>
        <w:t>5</w:t>
      </w:r>
      <w:r>
        <w:rPr>
          <w:rFonts w:ascii="Times New Roman" w:hAnsi="Times New Roman"/>
          <w:sz w:val="24"/>
          <w:szCs w:val="24"/>
        </w:rPr>
        <w:t xml:space="preserve"> m. </w:t>
      </w:r>
      <w:r w:rsidR="004B5780">
        <w:rPr>
          <w:rFonts w:ascii="Times New Roman" w:hAnsi="Times New Roman"/>
          <w:sz w:val="24"/>
          <w:szCs w:val="24"/>
        </w:rPr>
        <w:t>40-50</w:t>
      </w:r>
      <w:r>
        <w:rPr>
          <w:rFonts w:ascii="Times New Roman" w:hAnsi="Times New Roman"/>
          <w:sz w:val="24"/>
          <w:szCs w:val="24"/>
        </w:rPr>
        <w:t xml:space="preserve"> mm tinklais vykdytų mokslinių žvejybų laimikiuose </w:t>
      </w:r>
      <w:r w:rsidR="00224F2F">
        <w:rPr>
          <w:rFonts w:ascii="Times New Roman" w:hAnsi="Times New Roman"/>
          <w:sz w:val="24"/>
          <w:szCs w:val="24"/>
        </w:rPr>
        <w:t xml:space="preserve">svarbiausi buvo </w:t>
      </w:r>
      <w:bookmarkStart w:id="84" w:name="_Hlk184390474"/>
      <w:r w:rsidR="004C28BF">
        <w:rPr>
          <w:rFonts w:ascii="Times New Roman" w:hAnsi="Times New Roman"/>
          <w:sz w:val="24"/>
          <w:szCs w:val="24"/>
        </w:rPr>
        <w:t>karšiai, sudarę 45,1%</w:t>
      </w:r>
      <w:r w:rsidR="004C28BF" w:rsidRPr="00224F2F">
        <w:rPr>
          <w:rFonts w:ascii="Times New Roman" w:hAnsi="Times New Roman"/>
          <w:sz w:val="24"/>
          <w:szCs w:val="24"/>
        </w:rPr>
        <w:t xml:space="preserve"> laimikių</w:t>
      </w:r>
      <w:r w:rsidR="004C28BF">
        <w:rPr>
          <w:rFonts w:ascii="Times New Roman" w:hAnsi="Times New Roman"/>
          <w:sz w:val="24"/>
          <w:szCs w:val="24"/>
        </w:rPr>
        <w:t>, perpelės – 12,2%,</w:t>
      </w:r>
      <w:r w:rsidR="00224F2F">
        <w:rPr>
          <w:rFonts w:ascii="Times New Roman" w:hAnsi="Times New Roman"/>
          <w:sz w:val="24"/>
          <w:szCs w:val="24"/>
        </w:rPr>
        <w:t xml:space="preserve"> kuojos</w:t>
      </w:r>
      <w:r w:rsidR="004C28BF">
        <w:rPr>
          <w:rFonts w:ascii="Times New Roman" w:hAnsi="Times New Roman"/>
          <w:sz w:val="24"/>
          <w:szCs w:val="24"/>
        </w:rPr>
        <w:t xml:space="preserve"> –</w:t>
      </w:r>
      <w:r w:rsidR="00224F2F">
        <w:rPr>
          <w:rFonts w:ascii="Times New Roman" w:hAnsi="Times New Roman"/>
          <w:sz w:val="24"/>
          <w:szCs w:val="24"/>
        </w:rPr>
        <w:t xml:space="preserve"> </w:t>
      </w:r>
      <w:r w:rsidR="004C28BF">
        <w:rPr>
          <w:rFonts w:ascii="Times New Roman" w:hAnsi="Times New Roman"/>
          <w:sz w:val="24"/>
          <w:szCs w:val="24"/>
        </w:rPr>
        <w:t>9,2</w:t>
      </w:r>
      <w:r w:rsidR="009E0A89">
        <w:rPr>
          <w:rFonts w:ascii="Times New Roman" w:hAnsi="Times New Roman"/>
          <w:sz w:val="24"/>
          <w:szCs w:val="24"/>
        </w:rPr>
        <w:t>%</w:t>
      </w:r>
      <w:r w:rsidR="004C28BF">
        <w:rPr>
          <w:rFonts w:ascii="Times New Roman" w:hAnsi="Times New Roman"/>
          <w:sz w:val="24"/>
          <w:szCs w:val="24"/>
        </w:rPr>
        <w:t xml:space="preserve"> ir</w:t>
      </w:r>
      <w:r w:rsidR="003341E9">
        <w:rPr>
          <w:rFonts w:ascii="Times New Roman" w:hAnsi="Times New Roman"/>
          <w:sz w:val="24"/>
          <w:szCs w:val="24"/>
        </w:rPr>
        <w:t xml:space="preserve"> </w:t>
      </w:r>
      <w:bookmarkEnd w:id="84"/>
      <w:r w:rsidR="004C28BF">
        <w:rPr>
          <w:rFonts w:ascii="Times New Roman" w:hAnsi="Times New Roman"/>
          <w:sz w:val="24"/>
          <w:szCs w:val="24"/>
        </w:rPr>
        <w:t>ešeriai - 9%</w:t>
      </w:r>
      <w:r w:rsidR="00224F2F" w:rsidRPr="00224F2F">
        <w:rPr>
          <w:rFonts w:ascii="Times New Roman" w:hAnsi="Times New Roman"/>
          <w:sz w:val="24"/>
          <w:szCs w:val="24"/>
        </w:rPr>
        <w:t xml:space="preserve">, </w:t>
      </w:r>
      <w:r w:rsidR="00224F2F">
        <w:rPr>
          <w:rFonts w:ascii="Times New Roman" w:hAnsi="Times New Roman"/>
          <w:sz w:val="24"/>
          <w:szCs w:val="24"/>
        </w:rPr>
        <w:t>kit</w:t>
      </w:r>
      <w:r w:rsidR="004C28BF">
        <w:rPr>
          <w:rFonts w:ascii="Times New Roman" w:hAnsi="Times New Roman"/>
          <w:sz w:val="24"/>
          <w:szCs w:val="24"/>
        </w:rPr>
        <w:t>os</w:t>
      </w:r>
      <w:r w:rsidR="00224F2F">
        <w:rPr>
          <w:rFonts w:ascii="Times New Roman" w:hAnsi="Times New Roman"/>
          <w:sz w:val="24"/>
          <w:szCs w:val="24"/>
        </w:rPr>
        <w:t xml:space="preserve"> žuv</w:t>
      </w:r>
      <w:r w:rsidR="004C28BF">
        <w:rPr>
          <w:rFonts w:ascii="Times New Roman" w:hAnsi="Times New Roman"/>
          <w:sz w:val="24"/>
          <w:szCs w:val="24"/>
        </w:rPr>
        <w:t>ys</w:t>
      </w:r>
      <w:r w:rsidR="003337C1">
        <w:rPr>
          <w:rFonts w:ascii="Times New Roman" w:hAnsi="Times New Roman"/>
          <w:sz w:val="24"/>
          <w:szCs w:val="24"/>
        </w:rPr>
        <w:t xml:space="preserve"> </w:t>
      </w:r>
      <w:r>
        <w:rPr>
          <w:rFonts w:ascii="Times New Roman" w:hAnsi="Times New Roman"/>
          <w:sz w:val="24"/>
          <w:szCs w:val="24"/>
        </w:rPr>
        <w:t>sudar</w:t>
      </w:r>
      <w:r w:rsidR="004C28BF">
        <w:rPr>
          <w:rFonts w:ascii="Times New Roman" w:hAnsi="Times New Roman"/>
          <w:sz w:val="24"/>
          <w:szCs w:val="24"/>
        </w:rPr>
        <w:t>ė</w:t>
      </w:r>
      <w:r>
        <w:rPr>
          <w:rFonts w:ascii="Times New Roman" w:hAnsi="Times New Roman"/>
          <w:sz w:val="24"/>
          <w:szCs w:val="24"/>
        </w:rPr>
        <w:t xml:space="preserve"> </w:t>
      </w:r>
      <w:r w:rsidR="004C28BF">
        <w:rPr>
          <w:rFonts w:ascii="Times New Roman" w:hAnsi="Times New Roman"/>
          <w:sz w:val="24"/>
          <w:szCs w:val="24"/>
        </w:rPr>
        <w:t>24,5</w:t>
      </w:r>
      <w:r w:rsidR="009E0A89">
        <w:rPr>
          <w:rFonts w:ascii="Times New Roman" w:hAnsi="Times New Roman"/>
          <w:sz w:val="24"/>
          <w:szCs w:val="24"/>
        </w:rPr>
        <w:t>%</w:t>
      </w:r>
      <w:r w:rsidR="003337C1">
        <w:rPr>
          <w:rFonts w:ascii="Times New Roman" w:hAnsi="Times New Roman"/>
          <w:sz w:val="24"/>
          <w:szCs w:val="24"/>
        </w:rPr>
        <w:t xml:space="preserve"> </w:t>
      </w:r>
      <w:r>
        <w:rPr>
          <w:rFonts w:ascii="Times New Roman" w:hAnsi="Times New Roman"/>
          <w:sz w:val="24"/>
          <w:szCs w:val="24"/>
        </w:rPr>
        <w:t>(6.</w:t>
      </w:r>
      <w:r w:rsidR="00D309D8">
        <w:rPr>
          <w:rFonts w:ascii="Times New Roman" w:hAnsi="Times New Roman"/>
          <w:sz w:val="24"/>
          <w:szCs w:val="24"/>
        </w:rPr>
        <w:t xml:space="preserve">40 </w:t>
      </w:r>
      <w:r>
        <w:rPr>
          <w:rFonts w:ascii="Times New Roman" w:hAnsi="Times New Roman"/>
          <w:sz w:val="24"/>
          <w:szCs w:val="24"/>
        </w:rPr>
        <w:t>pav.)</w:t>
      </w:r>
      <w:r w:rsidRPr="00224F2F">
        <w:rPr>
          <w:rFonts w:ascii="Times New Roman" w:hAnsi="Times New Roman"/>
          <w:sz w:val="24"/>
          <w:szCs w:val="24"/>
        </w:rPr>
        <w:t xml:space="preserve"> </w:t>
      </w:r>
    </w:p>
    <w:p w14:paraId="547A3649" w14:textId="77544CF4" w:rsidR="00F53B04" w:rsidRDefault="004C28BF" w:rsidP="00F53B04">
      <w:pPr>
        <w:spacing w:after="0" w:line="360" w:lineRule="auto"/>
        <w:jc w:val="both"/>
        <w:rPr>
          <w:rFonts w:ascii="Times New Roman" w:hAnsi="Times New Roman"/>
          <w:sz w:val="24"/>
          <w:szCs w:val="24"/>
        </w:rPr>
      </w:pPr>
      <w:r>
        <w:rPr>
          <w:noProof/>
        </w:rPr>
        <w:drawing>
          <wp:inline distT="0" distB="0" distL="0" distR="0" wp14:anchorId="78192CD7" wp14:editId="2FB813F5">
            <wp:extent cx="5972175" cy="3204845"/>
            <wp:effectExtent l="0" t="0" r="0" b="0"/>
            <wp:docPr id="279295491" name="Chart 1">
              <a:extLst xmlns:a="http://schemas.openxmlformats.org/drawingml/2006/main">
                <a:ext uri="{FF2B5EF4-FFF2-40B4-BE49-F238E27FC236}">
                  <a16:creationId xmlns:a16="http://schemas.microsoft.com/office/drawing/2014/main" id="{4447F9DD-FC42-4FB4-A4EE-9C79DC302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6F816BE1" w14:textId="0D43EED5" w:rsidR="00F53B04" w:rsidRDefault="00F53B04" w:rsidP="00F53B04">
      <w:pPr>
        <w:spacing w:after="0" w:line="240" w:lineRule="auto"/>
        <w:jc w:val="both"/>
        <w:rPr>
          <w:rFonts w:ascii="Times New Roman" w:hAnsi="Times New Roman"/>
          <w:sz w:val="24"/>
          <w:szCs w:val="24"/>
        </w:rPr>
      </w:pPr>
      <w:r>
        <w:rPr>
          <w:rFonts w:ascii="Times New Roman" w:hAnsi="Times New Roman"/>
          <w:sz w:val="24"/>
          <w:szCs w:val="24"/>
        </w:rPr>
        <w:t>6.</w:t>
      </w:r>
      <w:r w:rsidR="00E63361">
        <w:rPr>
          <w:rFonts w:ascii="Times New Roman" w:hAnsi="Times New Roman"/>
          <w:sz w:val="24"/>
          <w:szCs w:val="24"/>
        </w:rPr>
        <w:t>40</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 xml:space="preserve">Mokslinių žvejybų </w:t>
      </w:r>
      <w:r w:rsidR="00862351">
        <w:rPr>
          <w:rFonts w:ascii="Times New Roman" w:hAnsi="Times New Roman"/>
          <w:sz w:val="24"/>
          <w:szCs w:val="24"/>
        </w:rPr>
        <w:t>40-50</w:t>
      </w:r>
      <w:r>
        <w:rPr>
          <w:rFonts w:ascii="Times New Roman" w:hAnsi="Times New Roman"/>
          <w:sz w:val="24"/>
          <w:szCs w:val="24"/>
        </w:rPr>
        <w:t xml:space="preserve"> mm tinklais</w:t>
      </w:r>
      <w:r w:rsidRPr="009B1157">
        <w:rPr>
          <w:rFonts w:ascii="Times New Roman" w:hAnsi="Times New Roman"/>
          <w:sz w:val="24"/>
          <w:szCs w:val="24"/>
        </w:rPr>
        <w:t xml:space="preserve"> </w:t>
      </w:r>
      <w:r>
        <w:rPr>
          <w:rFonts w:ascii="Times New Roman" w:hAnsi="Times New Roman"/>
          <w:sz w:val="24"/>
          <w:szCs w:val="24"/>
        </w:rPr>
        <w:t>laimikių sudėtis pagal biomasę ir gausumą 202</w:t>
      </w:r>
      <w:r w:rsidR="004C28BF">
        <w:rPr>
          <w:rFonts w:ascii="Times New Roman" w:hAnsi="Times New Roman"/>
          <w:sz w:val="24"/>
          <w:szCs w:val="24"/>
        </w:rPr>
        <w:t>5</w:t>
      </w:r>
      <w:r w:rsidR="00907F7C">
        <w:rPr>
          <w:rFonts w:ascii="Times New Roman" w:hAnsi="Times New Roman"/>
          <w:sz w:val="24"/>
          <w:szCs w:val="24"/>
        </w:rPr>
        <w:t> </w:t>
      </w:r>
      <w:r>
        <w:rPr>
          <w:rFonts w:ascii="Times New Roman" w:hAnsi="Times New Roman"/>
          <w:sz w:val="24"/>
          <w:szCs w:val="24"/>
        </w:rPr>
        <w:t>m.</w:t>
      </w:r>
      <w:r w:rsidR="00907F7C">
        <w:rPr>
          <w:rFonts w:ascii="Times New Roman" w:hAnsi="Times New Roman"/>
          <w:sz w:val="24"/>
          <w:szCs w:val="24"/>
        </w:rPr>
        <w:t xml:space="preserve"> balandžio-lapkričio mėn.</w:t>
      </w:r>
    </w:p>
    <w:p w14:paraId="53149404" w14:textId="77777777" w:rsidR="00F53B04" w:rsidRPr="00F93DEF" w:rsidRDefault="00F53B04" w:rsidP="00F53B04">
      <w:pPr>
        <w:spacing w:after="0" w:line="240" w:lineRule="auto"/>
        <w:jc w:val="both"/>
        <w:rPr>
          <w:rFonts w:ascii="Times New Roman" w:hAnsi="Times New Roman"/>
          <w:sz w:val="24"/>
          <w:szCs w:val="24"/>
        </w:rPr>
      </w:pPr>
    </w:p>
    <w:p w14:paraId="577F5244" w14:textId="5860B283" w:rsidR="00F53B04" w:rsidRDefault="00123800" w:rsidP="00F53B04">
      <w:pPr>
        <w:spacing w:after="0" w:line="360" w:lineRule="auto"/>
        <w:ind w:firstLine="539"/>
        <w:jc w:val="both"/>
        <w:rPr>
          <w:rFonts w:ascii="Times New Roman" w:hAnsi="Times New Roman"/>
          <w:color w:val="000000"/>
          <w:sz w:val="24"/>
          <w:szCs w:val="24"/>
        </w:rPr>
      </w:pPr>
      <w:bookmarkStart w:id="85" w:name="_Hlk184390517"/>
      <w:r>
        <w:rPr>
          <w:rFonts w:ascii="Times New Roman" w:hAnsi="Times New Roman"/>
          <w:sz w:val="24"/>
          <w:szCs w:val="24"/>
        </w:rPr>
        <w:lastRenderedPageBreak/>
        <w:t>Didžiausią dalį</w:t>
      </w:r>
      <w:r w:rsidR="00F53B04" w:rsidRPr="00F93DEF">
        <w:rPr>
          <w:rFonts w:ascii="Times New Roman" w:hAnsi="Times New Roman"/>
          <w:sz w:val="24"/>
          <w:szCs w:val="24"/>
        </w:rPr>
        <w:t xml:space="preserve"> </w:t>
      </w:r>
      <w:r w:rsidR="002E6723" w:rsidRPr="00F93DEF">
        <w:rPr>
          <w:rFonts w:ascii="Times New Roman" w:hAnsi="Times New Roman"/>
          <w:sz w:val="24"/>
          <w:szCs w:val="24"/>
        </w:rPr>
        <w:t xml:space="preserve">visos </w:t>
      </w:r>
      <w:r w:rsidR="00F53B04" w:rsidRPr="00F93DEF">
        <w:rPr>
          <w:rFonts w:ascii="Times New Roman" w:hAnsi="Times New Roman"/>
          <w:sz w:val="24"/>
          <w:szCs w:val="24"/>
        </w:rPr>
        <w:t xml:space="preserve">priegaudos pagal žuvų skaičių sudarė </w:t>
      </w:r>
      <w:bookmarkStart w:id="86" w:name="_Hlk216433466"/>
      <w:r w:rsidR="0042128E" w:rsidRPr="00F93DEF">
        <w:rPr>
          <w:rFonts w:ascii="Times New Roman" w:hAnsi="Times New Roman"/>
          <w:sz w:val="24"/>
          <w:szCs w:val="24"/>
        </w:rPr>
        <w:t>karšiai</w:t>
      </w:r>
      <w:r w:rsidR="0042128E">
        <w:rPr>
          <w:rFonts w:ascii="Times New Roman" w:hAnsi="Times New Roman"/>
          <w:sz w:val="24"/>
          <w:szCs w:val="24"/>
        </w:rPr>
        <w:t xml:space="preserve"> </w:t>
      </w:r>
      <w:r w:rsidR="00224F2F">
        <w:rPr>
          <w:rFonts w:ascii="Times New Roman" w:hAnsi="Times New Roman"/>
          <w:sz w:val="24"/>
          <w:szCs w:val="24"/>
        </w:rPr>
        <w:t>–</w:t>
      </w:r>
      <w:r w:rsidR="00F53B04" w:rsidRPr="00F93DEF">
        <w:rPr>
          <w:rFonts w:ascii="Times New Roman" w:hAnsi="Times New Roman"/>
          <w:sz w:val="24"/>
          <w:szCs w:val="24"/>
        </w:rPr>
        <w:t xml:space="preserve"> </w:t>
      </w:r>
      <w:r w:rsidR="0042128E">
        <w:rPr>
          <w:rFonts w:ascii="Times New Roman" w:hAnsi="Times New Roman"/>
          <w:sz w:val="24"/>
          <w:szCs w:val="24"/>
        </w:rPr>
        <w:t>4</w:t>
      </w:r>
      <w:r w:rsidR="00224F2F">
        <w:rPr>
          <w:rFonts w:ascii="Times New Roman" w:hAnsi="Times New Roman"/>
          <w:sz w:val="24"/>
          <w:szCs w:val="24"/>
        </w:rPr>
        <w:t>8</w:t>
      </w:r>
      <w:r w:rsidR="009E0A89">
        <w:rPr>
          <w:rFonts w:ascii="Times New Roman" w:hAnsi="Times New Roman"/>
          <w:sz w:val="24"/>
          <w:szCs w:val="24"/>
        </w:rPr>
        <w:t>%</w:t>
      </w:r>
      <w:r w:rsidR="00BB21C3" w:rsidRPr="00F93DEF">
        <w:rPr>
          <w:rFonts w:ascii="Times New Roman" w:hAnsi="Times New Roman"/>
          <w:sz w:val="24"/>
          <w:szCs w:val="24"/>
        </w:rPr>
        <w:t>,</w:t>
      </w:r>
      <w:r w:rsidR="00F53B04" w:rsidRPr="00F93DEF">
        <w:rPr>
          <w:rFonts w:ascii="Times New Roman" w:hAnsi="Times New Roman"/>
          <w:sz w:val="24"/>
          <w:szCs w:val="24"/>
        </w:rPr>
        <w:t xml:space="preserve"> </w:t>
      </w:r>
      <w:r w:rsidR="0042128E" w:rsidRPr="00F93DEF">
        <w:rPr>
          <w:rFonts w:ascii="Times New Roman" w:hAnsi="Times New Roman"/>
          <w:sz w:val="24"/>
          <w:szCs w:val="24"/>
        </w:rPr>
        <w:t>sterkai</w:t>
      </w:r>
      <w:r w:rsidR="0042128E">
        <w:rPr>
          <w:rFonts w:ascii="Times New Roman" w:hAnsi="Times New Roman"/>
          <w:sz w:val="24"/>
          <w:szCs w:val="24"/>
        </w:rPr>
        <w:t xml:space="preserve"> </w:t>
      </w:r>
      <w:r>
        <w:rPr>
          <w:rFonts w:ascii="Times New Roman" w:hAnsi="Times New Roman"/>
          <w:sz w:val="24"/>
          <w:szCs w:val="24"/>
        </w:rPr>
        <w:t xml:space="preserve">- </w:t>
      </w:r>
      <w:r w:rsidR="0042128E">
        <w:rPr>
          <w:rFonts w:ascii="Times New Roman" w:hAnsi="Times New Roman"/>
          <w:sz w:val="24"/>
          <w:szCs w:val="24"/>
        </w:rPr>
        <w:t>2</w:t>
      </w:r>
      <w:r w:rsidR="00224F2F">
        <w:rPr>
          <w:rFonts w:ascii="Times New Roman" w:hAnsi="Times New Roman"/>
          <w:sz w:val="24"/>
          <w:szCs w:val="24"/>
        </w:rPr>
        <w:t>4</w:t>
      </w:r>
      <w:r w:rsidR="009E0A89">
        <w:rPr>
          <w:rFonts w:ascii="Times New Roman" w:hAnsi="Times New Roman"/>
          <w:sz w:val="24"/>
          <w:szCs w:val="24"/>
        </w:rPr>
        <w:t>%</w:t>
      </w:r>
      <w:r w:rsidR="00224F2F">
        <w:rPr>
          <w:rFonts w:ascii="Times New Roman" w:hAnsi="Times New Roman"/>
          <w:sz w:val="24"/>
          <w:szCs w:val="24"/>
        </w:rPr>
        <w:t xml:space="preserve">, </w:t>
      </w:r>
      <w:r w:rsidR="0042128E">
        <w:rPr>
          <w:rFonts w:ascii="Times New Roman" w:hAnsi="Times New Roman"/>
          <w:sz w:val="24"/>
          <w:szCs w:val="24"/>
        </w:rPr>
        <w:t>žiob</w:t>
      </w:r>
      <w:r w:rsidR="00224F2F">
        <w:rPr>
          <w:rFonts w:ascii="Times New Roman" w:hAnsi="Times New Roman"/>
          <w:sz w:val="24"/>
          <w:szCs w:val="24"/>
        </w:rPr>
        <w:t xml:space="preserve">riai – </w:t>
      </w:r>
      <w:r w:rsidR="0042128E">
        <w:rPr>
          <w:rFonts w:ascii="Times New Roman" w:hAnsi="Times New Roman"/>
          <w:sz w:val="24"/>
          <w:szCs w:val="24"/>
        </w:rPr>
        <w:t>22</w:t>
      </w:r>
      <w:r w:rsidR="009E0A89">
        <w:rPr>
          <w:rFonts w:ascii="Times New Roman" w:hAnsi="Times New Roman"/>
          <w:sz w:val="24"/>
          <w:szCs w:val="24"/>
        </w:rPr>
        <w:t>%</w:t>
      </w:r>
      <w:bookmarkEnd w:id="86"/>
      <w:r w:rsidR="00F53B04" w:rsidRPr="00F93DEF">
        <w:rPr>
          <w:rFonts w:ascii="Times New Roman" w:hAnsi="Times New Roman"/>
          <w:sz w:val="24"/>
          <w:szCs w:val="24"/>
        </w:rPr>
        <w:t xml:space="preserve"> </w:t>
      </w:r>
      <w:bookmarkEnd w:id="85"/>
      <w:r w:rsidR="00F53B04" w:rsidRPr="00F93DEF">
        <w:rPr>
          <w:rFonts w:ascii="Times New Roman" w:hAnsi="Times New Roman"/>
          <w:sz w:val="24"/>
          <w:szCs w:val="24"/>
        </w:rPr>
        <w:t>(6.</w:t>
      </w:r>
      <w:r w:rsidR="00D309D8">
        <w:rPr>
          <w:rFonts w:ascii="Times New Roman" w:hAnsi="Times New Roman"/>
          <w:sz w:val="24"/>
          <w:szCs w:val="24"/>
        </w:rPr>
        <w:t>41</w:t>
      </w:r>
      <w:r w:rsidR="00D309D8" w:rsidRPr="00F93DEF">
        <w:rPr>
          <w:rFonts w:ascii="Times New Roman" w:hAnsi="Times New Roman"/>
          <w:sz w:val="24"/>
          <w:szCs w:val="24"/>
        </w:rPr>
        <w:t xml:space="preserve"> </w:t>
      </w:r>
      <w:r w:rsidR="00F53B04" w:rsidRPr="00F93DEF">
        <w:rPr>
          <w:rFonts w:ascii="Times New Roman" w:hAnsi="Times New Roman"/>
          <w:sz w:val="24"/>
          <w:szCs w:val="24"/>
        </w:rPr>
        <w:t xml:space="preserve">pav.). </w:t>
      </w:r>
      <w:r w:rsidR="002E6723" w:rsidRPr="00F93DEF">
        <w:rPr>
          <w:rFonts w:ascii="Times New Roman" w:hAnsi="Times New Roman"/>
          <w:sz w:val="24"/>
          <w:szCs w:val="24"/>
        </w:rPr>
        <w:t xml:space="preserve">Vertinant pagal žuvų skaičių, priegauda sudarė </w:t>
      </w:r>
      <w:r w:rsidR="0042128E">
        <w:rPr>
          <w:rFonts w:ascii="Times New Roman" w:hAnsi="Times New Roman"/>
          <w:sz w:val="24"/>
          <w:szCs w:val="24"/>
        </w:rPr>
        <w:t>11</w:t>
      </w:r>
      <w:r w:rsidR="00224F2F">
        <w:rPr>
          <w:rFonts w:ascii="Times New Roman" w:hAnsi="Times New Roman"/>
          <w:sz w:val="24"/>
          <w:szCs w:val="24"/>
        </w:rPr>
        <w:t>,6</w:t>
      </w:r>
      <w:r w:rsidR="009E0A89">
        <w:rPr>
          <w:rFonts w:ascii="Times New Roman" w:hAnsi="Times New Roman"/>
          <w:sz w:val="24"/>
          <w:szCs w:val="24"/>
        </w:rPr>
        <w:t>%</w:t>
      </w:r>
      <w:r w:rsidR="002E6723" w:rsidRPr="00F93DEF">
        <w:rPr>
          <w:rFonts w:ascii="Times New Roman" w:hAnsi="Times New Roman"/>
          <w:sz w:val="24"/>
          <w:szCs w:val="24"/>
        </w:rPr>
        <w:t xml:space="preserve"> </w:t>
      </w:r>
      <w:r w:rsidR="002E6723">
        <w:rPr>
          <w:rFonts w:ascii="Times New Roman" w:hAnsi="Times New Roman"/>
          <w:sz w:val="24"/>
          <w:szCs w:val="24"/>
        </w:rPr>
        <w:t xml:space="preserve">mokslinių žvejybų 40-50 mm tinklais </w:t>
      </w:r>
      <w:r w:rsidR="002E6723">
        <w:rPr>
          <w:rFonts w:ascii="Times New Roman" w:hAnsi="Times New Roman"/>
          <w:color w:val="000000"/>
          <w:sz w:val="24"/>
          <w:szCs w:val="24"/>
        </w:rPr>
        <w:t xml:space="preserve">laimikio </w:t>
      </w:r>
      <w:r w:rsidR="002E6723" w:rsidRPr="00F93DEF">
        <w:rPr>
          <w:rFonts w:ascii="Times New Roman" w:hAnsi="Times New Roman"/>
          <w:sz w:val="24"/>
          <w:szCs w:val="24"/>
        </w:rPr>
        <w:t>žuvų. Pagal žuvų rūšis, didžiausia priegaudos dalis buvo sterkų (</w:t>
      </w:r>
      <w:r w:rsidR="00F410F4">
        <w:rPr>
          <w:rFonts w:ascii="Times New Roman" w:hAnsi="Times New Roman"/>
          <w:sz w:val="24"/>
          <w:szCs w:val="24"/>
        </w:rPr>
        <w:t>85,7</w:t>
      </w:r>
      <w:r w:rsidR="009E0A89">
        <w:rPr>
          <w:rFonts w:ascii="Times New Roman" w:hAnsi="Times New Roman"/>
          <w:sz w:val="24"/>
          <w:szCs w:val="24"/>
        </w:rPr>
        <w:t>%</w:t>
      </w:r>
      <w:r w:rsidR="002E6723" w:rsidRPr="00F93DEF">
        <w:rPr>
          <w:rFonts w:ascii="Times New Roman" w:hAnsi="Times New Roman"/>
          <w:sz w:val="24"/>
          <w:szCs w:val="24"/>
        </w:rPr>
        <w:t>)</w:t>
      </w:r>
      <w:r>
        <w:rPr>
          <w:rFonts w:ascii="Times New Roman" w:hAnsi="Times New Roman"/>
          <w:sz w:val="24"/>
          <w:szCs w:val="24"/>
        </w:rPr>
        <w:t xml:space="preserve"> </w:t>
      </w:r>
      <w:r w:rsidR="002E6723" w:rsidRPr="00F93DEF">
        <w:rPr>
          <w:rFonts w:ascii="Times New Roman" w:hAnsi="Times New Roman"/>
          <w:sz w:val="24"/>
          <w:szCs w:val="24"/>
        </w:rPr>
        <w:t xml:space="preserve">ir </w:t>
      </w:r>
      <w:r w:rsidR="00F410F4">
        <w:rPr>
          <w:rFonts w:ascii="Times New Roman" w:hAnsi="Times New Roman"/>
          <w:sz w:val="24"/>
          <w:szCs w:val="24"/>
        </w:rPr>
        <w:t>lynų</w:t>
      </w:r>
      <w:r w:rsidR="002E6723" w:rsidRPr="00F93DEF">
        <w:rPr>
          <w:rFonts w:ascii="Times New Roman" w:hAnsi="Times New Roman"/>
          <w:sz w:val="24"/>
          <w:szCs w:val="24"/>
        </w:rPr>
        <w:t xml:space="preserve"> (</w:t>
      </w:r>
      <w:r w:rsidR="004251C2">
        <w:rPr>
          <w:rFonts w:ascii="Times New Roman" w:hAnsi="Times New Roman"/>
          <w:sz w:val="24"/>
          <w:szCs w:val="24"/>
        </w:rPr>
        <w:t>50</w:t>
      </w:r>
      <w:r w:rsidR="009E0A89">
        <w:rPr>
          <w:rFonts w:ascii="Times New Roman" w:hAnsi="Times New Roman"/>
          <w:sz w:val="24"/>
          <w:szCs w:val="24"/>
        </w:rPr>
        <w:t>%</w:t>
      </w:r>
      <w:r w:rsidR="002E6723" w:rsidRPr="00F93DEF">
        <w:rPr>
          <w:rFonts w:ascii="Times New Roman" w:hAnsi="Times New Roman"/>
          <w:sz w:val="24"/>
          <w:szCs w:val="24"/>
        </w:rPr>
        <w:t>)</w:t>
      </w:r>
      <w:r w:rsidR="00C07A31" w:rsidRPr="00F93DEF">
        <w:rPr>
          <w:rFonts w:ascii="Times New Roman" w:hAnsi="Times New Roman"/>
          <w:sz w:val="24"/>
          <w:szCs w:val="24"/>
        </w:rPr>
        <w:t xml:space="preserve"> laimikių</w:t>
      </w:r>
      <w:r w:rsidR="002E6723" w:rsidRPr="00F93DEF">
        <w:rPr>
          <w:rFonts w:ascii="Times New Roman" w:hAnsi="Times New Roman"/>
          <w:sz w:val="24"/>
          <w:szCs w:val="24"/>
        </w:rPr>
        <w:t xml:space="preserve">. </w:t>
      </w:r>
      <w:bookmarkStart w:id="87" w:name="_Hlk184390571"/>
      <w:r w:rsidR="002E6723" w:rsidRPr="00F93DEF">
        <w:rPr>
          <w:rFonts w:ascii="Times New Roman" w:hAnsi="Times New Roman"/>
          <w:sz w:val="24"/>
          <w:szCs w:val="24"/>
        </w:rPr>
        <w:t xml:space="preserve">Neverslinių </w:t>
      </w:r>
      <w:r w:rsidR="00F410F4" w:rsidRPr="00F93DEF">
        <w:rPr>
          <w:rFonts w:ascii="Times New Roman" w:hAnsi="Times New Roman"/>
          <w:sz w:val="24"/>
          <w:szCs w:val="24"/>
        </w:rPr>
        <w:t>žiobrių</w:t>
      </w:r>
      <w:r w:rsidR="00F410F4">
        <w:rPr>
          <w:rFonts w:ascii="Times New Roman" w:hAnsi="Times New Roman"/>
          <w:color w:val="000000"/>
          <w:sz w:val="24"/>
          <w:szCs w:val="24"/>
        </w:rPr>
        <w:t xml:space="preserve"> </w:t>
      </w:r>
      <w:r w:rsidR="002E6723" w:rsidRPr="00F93DEF">
        <w:rPr>
          <w:rFonts w:ascii="Times New Roman" w:hAnsi="Times New Roman"/>
          <w:sz w:val="24"/>
          <w:szCs w:val="24"/>
        </w:rPr>
        <w:t xml:space="preserve">dalis </w:t>
      </w:r>
      <w:r w:rsidR="00DE4779" w:rsidRPr="00F93DEF">
        <w:rPr>
          <w:rFonts w:ascii="Times New Roman" w:hAnsi="Times New Roman"/>
          <w:sz w:val="24"/>
          <w:szCs w:val="24"/>
        </w:rPr>
        <w:t xml:space="preserve">jų </w:t>
      </w:r>
      <w:r w:rsidR="002E6723" w:rsidRPr="00F93DEF">
        <w:rPr>
          <w:rFonts w:ascii="Times New Roman" w:hAnsi="Times New Roman"/>
          <w:sz w:val="24"/>
          <w:szCs w:val="24"/>
        </w:rPr>
        <w:t xml:space="preserve">laimikiuose siekė </w:t>
      </w:r>
      <w:r w:rsidR="00F410F4">
        <w:rPr>
          <w:rFonts w:ascii="Times New Roman" w:hAnsi="Times New Roman"/>
          <w:sz w:val="24"/>
          <w:szCs w:val="24"/>
        </w:rPr>
        <w:t>28,6</w:t>
      </w:r>
      <w:r w:rsidR="009E0A89">
        <w:rPr>
          <w:rFonts w:ascii="Times New Roman" w:hAnsi="Times New Roman"/>
          <w:sz w:val="24"/>
          <w:szCs w:val="24"/>
        </w:rPr>
        <w:t>%</w:t>
      </w:r>
      <w:r w:rsidR="002E6723" w:rsidRPr="00F93DEF">
        <w:rPr>
          <w:rFonts w:ascii="Times New Roman" w:hAnsi="Times New Roman"/>
          <w:sz w:val="24"/>
          <w:szCs w:val="24"/>
        </w:rPr>
        <w:t>,</w:t>
      </w:r>
      <w:r w:rsidR="002E6723">
        <w:rPr>
          <w:rFonts w:ascii="Times New Roman" w:hAnsi="Times New Roman"/>
          <w:color w:val="000000"/>
          <w:sz w:val="24"/>
          <w:szCs w:val="24"/>
        </w:rPr>
        <w:t xml:space="preserve"> </w:t>
      </w:r>
      <w:r w:rsidR="00F410F4">
        <w:rPr>
          <w:rFonts w:ascii="Times New Roman" w:hAnsi="Times New Roman"/>
          <w:color w:val="000000"/>
          <w:sz w:val="24"/>
          <w:szCs w:val="24"/>
        </w:rPr>
        <w:t xml:space="preserve">karšių </w:t>
      </w:r>
      <w:r w:rsidR="004251C2">
        <w:rPr>
          <w:rFonts w:ascii="Times New Roman" w:hAnsi="Times New Roman"/>
          <w:sz w:val="24"/>
          <w:szCs w:val="24"/>
        </w:rPr>
        <w:t xml:space="preserve">– </w:t>
      </w:r>
      <w:r w:rsidR="00F410F4">
        <w:rPr>
          <w:rFonts w:ascii="Times New Roman" w:hAnsi="Times New Roman"/>
          <w:color w:val="000000"/>
          <w:sz w:val="24"/>
          <w:szCs w:val="24"/>
        </w:rPr>
        <w:t>20,9</w:t>
      </w:r>
      <w:r w:rsidR="009E0A89">
        <w:rPr>
          <w:rFonts w:ascii="Times New Roman" w:hAnsi="Times New Roman"/>
          <w:color w:val="000000"/>
          <w:sz w:val="24"/>
          <w:szCs w:val="24"/>
        </w:rPr>
        <w:t>%</w:t>
      </w:r>
      <w:bookmarkEnd w:id="87"/>
      <w:r w:rsidR="002E6723">
        <w:rPr>
          <w:rFonts w:ascii="Times New Roman" w:hAnsi="Times New Roman"/>
          <w:color w:val="000000"/>
          <w:sz w:val="24"/>
          <w:szCs w:val="24"/>
        </w:rPr>
        <w:t xml:space="preserve"> (6.</w:t>
      </w:r>
      <w:r w:rsidR="00D309D8">
        <w:rPr>
          <w:rFonts w:ascii="Times New Roman" w:hAnsi="Times New Roman"/>
          <w:color w:val="000000"/>
          <w:sz w:val="24"/>
          <w:szCs w:val="24"/>
        </w:rPr>
        <w:t xml:space="preserve">42 </w:t>
      </w:r>
      <w:r w:rsidR="002E6723">
        <w:rPr>
          <w:rFonts w:ascii="Times New Roman" w:hAnsi="Times New Roman"/>
          <w:color w:val="000000"/>
          <w:sz w:val="24"/>
          <w:szCs w:val="24"/>
        </w:rPr>
        <w:t>pav.).</w:t>
      </w:r>
      <w:r w:rsidR="00DD4A20">
        <w:rPr>
          <w:rFonts w:ascii="Times New Roman" w:hAnsi="Times New Roman"/>
          <w:color w:val="000000"/>
          <w:sz w:val="24"/>
          <w:szCs w:val="24"/>
        </w:rPr>
        <w:t xml:space="preserve"> Lyginant skirtingo akies dydžio tinklų priegaudą, </w:t>
      </w:r>
      <w:r w:rsidR="00014D70">
        <w:rPr>
          <w:rFonts w:ascii="Times New Roman" w:hAnsi="Times New Roman"/>
          <w:color w:val="000000"/>
          <w:sz w:val="24"/>
          <w:szCs w:val="24"/>
        </w:rPr>
        <w:t xml:space="preserve">nė vienos akies tinkluose ji nesiekė </w:t>
      </w:r>
      <w:r w:rsidR="00F410F4">
        <w:rPr>
          <w:rFonts w:ascii="Times New Roman" w:hAnsi="Times New Roman"/>
          <w:color w:val="000000"/>
          <w:sz w:val="24"/>
          <w:szCs w:val="24"/>
        </w:rPr>
        <w:t>2</w:t>
      </w:r>
      <w:r w:rsidR="00014D70">
        <w:rPr>
          <w:rFonts w:ascii="Times New Roman" w:hAnsi="Times New Roman"/>
          <w:color w:val="000000"/>
          <w:sz w:val="24"/>
          <w:szCs w:val="24"/>
        </w:rPr>
        <w:t>0</w:t>
      </w:r>
      <w:r w:rsidR="009E0A89">
        <w:rPr>
          <w:rFonts w:ascii="Times New Roman" w:hAnsi="Times New Roman"/>
          <w:color w:val="000000"/>
          <w:sz w:val="24"/>
          <w:szCs w:val="24"/>
        </w:rPr>
        <w:t>%</w:t>
      </w:r>
      <w:r w:rsidR="00DD4A20">
        <w:rPr>
          <w:rFonts w:ascii="Times New Roman" w:hAnsi="Times New Roman"/>
          <w:color w:val="000000"/>
          <w:sz w:val="24"/>
          <w:szCs w:val="24"/>
        </w:rPr>
        <w:t xml:space="preserve">. Didžiausia ji buvo </w:t>
      </w:r>
      <w:r w:rsidR="004251C2">
        <w:rPr>
          <w:rFonts w:ascii="Times New Roman" w:hAnsi="Times New Roman"/>
          <w:color w:val="000000"/>
          <w:sz w:val="24"/>
          <w:szCs w:val="24"/>
        </w:rPr>
        <w:t>5</w:t>
      </w:r>
      <w:r w:rsidR="00DD4A20">
        <w:rPr>
          <w:rFonts w:ascii="Times New Roman" w:hAnsi="Times New Roman"/>
          <w:color w:val="000000"/>
          <w:sz w:val="24"/>
          <w:szCs w:val="24"/>
        </w:rPr>
        <w:t xml:space="preserve">0 mm tinklų laimikiuose ir siekė </w:t>
      </w:r>
      <w:r w:rsidR="00F410F4">
        <w:rPr>
          <w:rFonts w:ascii="Times New Roman" w:hAnsi="Times New Roman"/>
          <w:color w:val="000000"/>
          <w:sz w:val="24"/>
          <w:szCs w:val="24"/>
        </w:rPr>
        <w:t>19,3</w:t>
      </w:r>
      <w:r w:rsidR="009E0A89">
        <w:rPr>
          <w:rFonts w:ascii="Times New Roman" w:hAnsi="Times New Roman"/>
          <w:color w:val="000000"/>
          <w:sz w:val="24"/>
          <w:szCs w:val="24"/>
        </w:rPr>
        <w:t>%</w:t>
      </w:r>
      <w:r w:rsidR="00DD4A20">
        <w:rPr>
          <w:rFonts w:ascii="Times New Roman" w:hAnsi="Times New Roman"/>
          <w:color w:val="000000"/>
          <w:sz w:val="24"/>
          <w:szCs w:val="24"/>
        </w:rPr>
        <w:t>,</w:t>
      </w:r>
      <w:r w:rsidR="00014D70">
        <w:rPr>
          <w:rFonts w:ascii="Times New Roman" w:hAnsi="Times New Roman"/>
          <w:color w:val="000000"/>
          <w:sz w:val="24"/>
          <w:szCs w:val="24"/>
        </w:rPr>
        <w:t xml:space="preserve"> </w:t>
      </w:r>
      <w:r w:rsidR="00DD4A20">
        <w:rPr>
          <w:rFonts w:ascii="Times New Roman" w:hAnsi="Times New Roman"/>
          <w:color w:val="000000"/>
          <w:sz w:val="24"/>
          <w:szCs w:val="24"/>
        </w:rPr>
        <w:t>maž</w:t>
      </w:r>
      <w:r w:rsidR="00014D70">
        <w:rPr>
          <w:rFonts w:ascii="Times New Roman" w:hAnsi="Times New Roman"/>
          <w:color w:val="000000"/>
          <w:sz w:val="24"/>
          <w:szCs w:val="24"/>
        </w:rPr>
        <w:t>iausia</w:t>
      </w:r>
      <w:r w:rsidR="00DD4A20">
        <w:rPr>
          <w:rFonts w:ascii="Times New Roman" w:hAnsi="Times New Roman"/>
          <w:color w:val="000000"/>
          <w:sz w:val="24"/>
          <w:szCs w:val="24"/>
        </w:rPr>
        <w:t xml:space="preserve"> buvo 4</w:t>
      </w:r>
      <w:r w:rsidR="00F410F4">
        <w:rPr>
          <w:rFonts w:ascii="Times New Roman" w:hAnsi="Times New Roman"/>
          <w:color w:val="000000"/>
          <w:sz w:val="24"/>
          <w:szCs w:val="24"/>
        </w:rPr>
        <w:t>5</w:t>
      </w:r>
      <w:r w:rsidR="00DD4A20">
        <w:rPr>
          <w:rFonts w:ascii="Times New Roman" w:hAnsi="Times New Roman"/>
          <w:color w:val="000000"/>
          <w:sz w:val="24"/>
          <w:szCs w:val="24"/>
        </w:rPr>
        <w:t xml:space="preserve"> mm – </w:t>
      </w:r>
      <w:r w:rsidR="00F410F4">
        <w:rPr>
          <w:rFonts w:ascii="Times New Roman" w:hAnsi="Times New Roman"/>
          <w:color w:val="000000"/>
          <w:sz w:val="24"/>
          <w:szCs w:val="24"/>
        </w:rPr>
        <w:t>6,5</w:t>
      </w:r>
      <w:r w:rsidR="009E0A89">
        <w:rPr>
          <w:rFonts w:ascii="Times New Roman" w:hAnsi="Times New Roman"/>
          <w:color w:val="000000"/>
          <w:sz w:val="24"/>
          <w:szCs w:val="24"/>
        </w:rPr>
        <w:t>%</w:t>
      </w:r>
      <w:r w:rsidR="00DD4A20">
        <w:rPr>
          <w:rFonts w:ascii="Times New Roman" w:hAnsi="Times New Roman"/>
          <w:color w:val="000000"/>
          <w:sz w:val="24"/>
          <w:szCs w:val="24"/>
        </w:rPr>
        <w:t xml:space="preserve">. </w:t>
      </w:r>
      <w:r w:rsidR="009F30FE" w:rsidRPr="00E07481">
        <w:rPr>
          <w:rFonts w:ascii="Times New Roman" w:hAnsi="Times New Roman"/>
          <w:sz w:val="24"/>
          <w:szCs w:val="24"/>
        </w:rPr>
        <w:t xml:space="preserve">Vidutinė mažesnių nei 45 mm tinklų priegauda sudarė </w:t>
      </w:r>
      <w:r w:rsidR="00F410F4">
        <w:rPr>
          <w:rFonts w:ascii="Times New Roman" w:hAnsi="Times New Roman"/>
          <w:sz w:val="24"/>
          <w:szCs w:val="24"/>
        </w:rPr>
        <w:t>10,3</w:t>
      </w:r>
      <w:r w:rsidR="009E0A89">
        <w:rPr>
          <w:rFonts w:ascii="Times New Roman" w:hAnsi="Times New Roman"/>
          <w:sz w:val="24"/>
          <w:szCs w:val="24"/>
        </w:rPr>
        <w:t>%</w:t>
      </w:r>
      <w:r w:rsidR="009F30FE" w:rsidRPr="00E07481">
        <w:rPr>
          <w:rFonts w:ascii="Times New Roman" w:hAnsi="Times New Roman"/>
          <w:sz w:val="24"/>
          <w:szCs w:val="24"/>
        </w:rPr>
        <w:t xml:space="preserve">. 45, 48 ir 50 mm tinklų priegauda vidutiniškai sudarė </w:t>
      </w:r>
      <w:r w:rsidR="00F410F4">
        <w:rPr>
          <w:rFonts w:ascii="Times New Roman" w:hAnsi="Times New Roman"/>
          <w:sz w:val="24"/>
          <w:szCs w:val="24"/>
        </w:rPr>
        <w:t>12,9</w:t>
      </w:r>
      <w:r w:rsidR="009E0A89">
        <w:rPr>
          <w:rFonts w:ascii="Times New Roman" w:hAnsi="Times New Roman"/>
          <w:sz w:val="24"/>
          <w:szCs w:val="24"/>
        </w:rPr>
        <w:t>%</w:t>
      </w:r>
      <w:r w:rsidR="009F30FE" w:rsidRPr="00E07481">
        <w:rPr>
          <w:rFonts w:ascii="Times New Roman" w:hAnsi="Times New Roman"/>
          <w:sz w:val="24"/>
          <w:szCs w:val="24"/>
        </w:rPr>
        <w:t xml:space="preserve"> (6.</w:t>
      </w:r>
      <w:r w:rsidR="00D309D8" w:rsidRPr="00E07481">
        <w:rPr>
          <w:rFonts w:ascii="Times New Roman" w:hAnsi="Times New Roman"/>
          <w:sz w:val="24"/>
          <w:szCs w:val="24"/>
        </w:rPr>
        <w:t>4</w:t>
      </w:r>
      <w:r w:rsidR="00D309D8">
        <w:rPr>
          <w:rFonts w:ascii="Times New Roman" w:hAnsi="Times New Roman"/>
          <w:sz w:val="24"/>
          <w:szCs w:val="24"/>
        </w:rPr>
        <w:t>3</w:t>
      </w:r>
      <w:r w:rsidR="00D309D8" w:rsidRPr="00E07481">
        <w:rPr>
          <w:rFonts w:ascii="Times New Roman" w:hAnsi="Times New Roman"/>
          <w:sz w:val="24"/>
          <w:szCs w:val="24"/>
        </w:rPr>
        <w:t xml:space="preserve"> </w:t>
      </w:r>
      <w:r w:rsidR="009F30FE">
        <w:rPr>
          <w:rFonts w:ascii="Times New Roman" w:hAnsi="Times New Roman"/>
          <w:color w:val="000000"/>
          <w:sz w:val="24"/>
          <w:szCs w:val="24"/>
        </w:rPr>
        <w:t>pav.).</w:t>
      </w:r>
      <w:r w:rsidR="00932BD9">
        <w:rPr>
          <w:rFonts w:ascii="Times New Roman" w:hAnsi="Times New Roman"/>
          <w:color w:val="000000"/>
          <w:sz w:val="24"/>
          <w:szCs w:val="24"/>
        </w:rPr>
        <w:t xml:space="preserve"> Panaši priegauda nustatyta ir ankstesnių tyrimų metu. </w:t>
      </w:r>
      <w:r w:rsidR="00932BD9" w:rsidRPr="00C21CEF">
        <w:rPr>
          <w:rFonts w:ascii="Times New Roman" w:hAnsi="Times New Roman"/>
          <w:color w:val="000000"/>
          <w:sz w:val="24"/>
          <w:szCs w:val="24"/>
        </w:rPr>
        <w:t>Atliekant mokslinius tyrimus žiauniniais tinklais, 2016-2021 m. rudenį 40–50 mm tinkluose neverslinio dydžio žuvų priegauda vidutiniškai sudarė 10,8</w:t>
      </w:r>
      <w:r w:rsidR="009E0A89">
        <w:rPr>
          <w:rFonts w:ascii="Times New Roman" w:hAnsi="Times New Roman"/>
          <w:color w:val="000000"/>
          <w:sz w:val="24"/>
          <w:szCs w:val="24"/>
        </w:rPr>
        <w:t>%</w:t>
      </w:r>
      <w:r w:rsidR="00932BD9">
        <w:rPr>
          <w:rFonts w:ascii="Times New Roman" w:hAnsi="Times New Roman"/>
          <w:color w:val="000000"/>
          <w:sz w:val="24"/>
          <w:szCs w:val="24"/>
        </w:rPr>
        <w:t>.</w:t>
      </w:r>
      <w:r w:rsidR="00F410F4">
        <w:rPr>
          <w:rFonts w:ascii="Times New Roman" w:hAnsi="Times New Roman"/>
          <w:color w:val="000000"/>
          <w:sz w:val="24"/>
          <w:szCs w:val="24"/>
        </w:rPr>
        <w:t xml:space="preserve"> </w:t>
      </w:r>
      <w:bookmarkStart w:id="88" w:name="_Hlk216433596"/>
      <w:r w:rsidR="00F410F4">
        <w:rPr>
          <w:rFonts w:ascii="Times New Roman" w:hAnsi="Times New Roman"/>
          <w:color w:val="000000"/>
          <w:sz w:val="24"/>
          <w:szCs w:val="24"/>
        </w:rPr>
        <w:t>Lyginant su 2024 m., priegauda buvo apie du kartus didesnė, labiausiai skirtumus lėmė karšių ir žiobrių didesnė priegauda.</w:t>
      </w:r>
      <w:bookmarkEnd w:id="88"/>
      <w:r w:rsidR="00F410F4">
        <w:rPr>
          <w:rFonts w:ascii="Times New Roman" w:hAnsi="Times New Roman"/>
          <w:color w:val="000000"/>
          <w:sz w:val="24"/>
          <w:szCs w:val="24"/>
        </w:rPr>
        <w:t xml:space="preserve"> </w:t>
      </w:r>
    </w:p>
    <w:p w14:paraId="1AB89985" w14:textId="77777777" w:rsidR="00F410F4" w:rsidRPr="00161C74" w:rsidRDefault="00F410F4" w:rsidP="00F53B04">
      <w:pPr>
        <w:spacing w:after="0" w:line="360" w:lineRule="auto"/>
        <w:ind w:firstLine="539"/>
        <w:jc w:val="both"/>
        <w:rPr>
          <w:rFonts w:ascii="Times New Roman" w:hAnsi="Times New Roman"/>
          <w:sz w:val="24"/>
          <w:szCs w:val="24"/>
        </w:rPr>
      </w:pPr>
    </w:p>
    <w:p w14:paraId="4A83DB5C" w14:textId="6A78D100" w:rsidR="00F53B04" w:rsidRDefault="00F410F4" w:rsidP="00F53B04">
      <w:pPr>
        <w:spacing w:after="0" w:line="360" w:lineRule="auto"/>
        <w:ind w:firstLine="539"/>
        <w:jc w:val="center"/>
        <w:rPr>
          <w:rFonts w:ascii="Times New Roman" w:hAnsi="Times New Roman"/>
          <w:sz w:val="24"/>
          <w:szCs w:val="24"/>
        </w:rPr>
      </w:pPr>
      <w:r>
        <w:rPr>
          <w:noProof/>
        </w:rPr>
        <w:drawing>
          <wp:inline distT="0" distB="0" distL="0" distR="0" wp14:anchorId="37F6EF87" wp14:editId="174FD18E">
            <wp:extent cx="3562351" cy="3109913"/>
            <wp:effectExtent l="0" t="0" r="0" b="14605"/>
            <wp:docPr id="964129330" name="Chart 1">
              <a:extLst xmlns:a="http://schemas.openxmlformats.org/drawingml/2006/main">
                <a:ext uri="{FF2B5EF4-FFF2-40B4-BE49-F238E27FC236}">
                  <a16:creationId xmlns:a16="http://schemas.microsoft.com/office/drawing/2014/main" id="{6256AB0D-A1A9-4629-8006-E6CBB29EB2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3F833E66" w14:textId="6743854E" w:rsidR="00F53B04" w:rsidRDefault="00F53B04" w:rsidP="00F53B04">
      <w:pPr>
        <w:spacing w:after="0" w:line="240" w:lineRule="auto"/>
        <w:jc w:val="both"/>
        <w:rPr>
          <w:rFonts w:ascii="Times New Roman" w:hAnsi="Times New Roman"/>
          <w:sz w:val="24"/>
          <w:szCs w:val="24"/>
        </w:rPr>
      </w:pPr>
      <w:r>
        <w:rPr>
          <w:rFonts w:ascii="Times New Roman" w:hAnsi="Times New Roman"/>
          <w:sz w:val="24"/>
          <w:szCs w:val="24"/>
        </w:rPr>
        <w:t>6.</w:t>
      </w:r>
      <w:r w:rsidR="00E63361">
        <w:rPr>
          <w:rFonts w:ascii="Times New Roman" w:hAnsi="Times New Roman"/>
          <w:sz w:val="24"/>
          <w:szCs w:val="24"/>
        </w:rPr>
        <w:t>41</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 xml:space="preserve">Mokslinių žvejybų </w:t>
      </w:r>
      <w:r w:rsidR="00862351">
        <w:rPr>
          <w:rFonts w:ascii="Times New Roman" w:hAnsi="Times New Roman"/>
          <w:sz w:val="24"/>
          <w:szCs w:val="24"/>
        </w:rPr>
        <w:t>40-50</w:t>
      </w:r>
      <w:r>
        <w:rPr>
          <w:rFonts w:ascii="Times New Roman" w:hAnsi="Times New Roman"/>
          <w:sz w:val="24"/>
          <w:szCs w:val="24"/>
        </w:rPr>
        <w:t xml:space="preserve"> mm tinklais</w:t>
      </w:r>
      <w:r w:rsidRPr="009B1157">
        <w:rPr>
          <w:rFonts w:ascii="Times New Roman" w:hAnsi="Times New Roman"/>
          <w:sz w:val="24"/>
          <w:szCs w:val="24"/>
        </w:rPr>
        <w:t xml:space="preserve"> </w:t>
      </w:r>
      <w:r>
        <w:rPr>
          <w:rFonts w:ascii="Times New Roman" w:hAnsi="Times New Roman"/>
          <w:sz w:val="24"/>
          <w:szCs w:val="24"/>
        </w:rPr>
        <w:t>priegaudos sudėtis pagal žuvų skaičių 202</w:t>
      </w:r>
      <w:r w:rsidR="00F410F4">
        <w:rPr>
          <w:rFonts w:ascii="Times New Roman" w:hAnsi="Times New Roman"/>
          <w:sz w:val="24"/>
          <w:szCs w:val="24"/>
        </w:rPr>
        <w:t>5</w:t>
      </w:r>
      <w:r>
        <w:rPr>
          <w:rFonts w:ascii="Times New Roman" w:hAnsi="Times New Roman"/>
          <w:sz w:val="24"/>
          <w:szCs w:val="24"/>
        </w:rPr>
        <w:t xml:space="preserve"> m.</w:t>
      </w:r>
    </w:p>
    <w:p w14:paraId="28FDB110" w14:textId="77777777" w:rsidR="00F53B04" w:rsidRDefault="00F53B04" w:rsidP="00F53B04">
      <w:pPr>
        <w:spacing w:after="0" w:line="360" w:lineRule="auto"/>
        <w:ind w:firstLine="539"/>
        <w:jc w:val="both"/>
        <w:rPr>
          <w:rFonts w:ascii="Times New Roman" w:hAnsi="Times New Roman"/>
          <w:sz w:val="24"/>
          <w:szCs w:val="24"/>
        </w:rPr>
      </w:pPr>
    </w:p>
    <w:p w14:paraId="277E7CC5" w14:textId="6EA0B689" w:rsidR="00F53B04" w:rsidRDefault="00C70DDA" w:rsidP="00810630">
      <w:pPr>
        <w:spacing w:after="0" w:line="360" w:lineRule="auto"/>
        <w:jc w:val="both"/>
        <w:rPr>
          <w:rFonts w:ascii="Times New Roman" w:hAnsi="Times New Roman"/>
          <w:sz w:val="24"/>
          <w:szCs w:val="24"/>
        </w:rPr>
      </w:pPr>
      <w:r>
        <w:rPr>
          <w:noProof/>
        </w:rPr>
        <w:lastRenderedPageBreak/>
        <w:drawing>
          <wp:inline distT="0" distB="0" distL="0" distR="0" wp14:anchorId="268788D4" wp14:editId="7798C6B0">
            <wp:extent cx="4776280" cy="2737033"/>
            <wp:effectExtent l="0" t="0" r="5715" b="6350"/>
            <wp:docPr id="348210186" name="Chart 1">
              <a:extLst xmlns:a="http://schemas.openxmlformats.org/drawingml/2006/main">
                <a:ext uri="{FF2B5EF4-FFF2-40B4-BE49-F238E27FC236}">
                  <a16:creationId xmlns:a16="http://schemas.microsoft.com/office/drawing/2014/main" id="{82F59201-CDC8-4804-8439-F19999D428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3A854FC2" w14:textId="5FC33105" w:rsidR="00F53B04" w:rsidRPr="00C21CEF" w:rsidRDefault="00F53B04" w:rsidP="00F53B04">
      <w:pPr>
        <w:spacing w:after="0" w:line="240" w:lineRule="auto"/>
        <w:jc w:val="both"/>
        <w:rPr>
          <w:rFonts w:ascii="Times New Roman" w:hAnsi="Times New Roman"/>
          <w:sz w:val="24"/>
          <w:szCs w:val="24"/>
        </w:rPr>
      </w:pPr>
      <w:r>
        <w:rPr>
          <w:rFonts w:ascii="Times New Roman" w:hAnsi="Times New Roman"/>
          <w:sz w:val="24"/>
          <w:szCs w:val="24"/>
        </w:rPr>
        <w:t>6.</w:t>
      </w:r>
      <w:r w:rsidR="00E63361">
        <w:rPr>
          <w:rFonts w:ascii="Times New Roman" w:hAnsi="Times New Roman"/>
          <w:sz w:val="24"/>
          <w:szCs w:val="24"/>
        </w:rPr>
        <w:t>42</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 xml:space="preserve">Mokslinių žvejybų </w:t>
      </w:r>
      <w:r w:rsidR="00862351">
        <w:rPr>
          <w:rFonts w:ascii="Times New Roman" w:hAnsi="Times New Roman"/>
          <w:sz w:val="24"/>
          <w:szCs w:val="24"/>
        </w:rPr>
        <w:t xml:space="preserve">40-50 </w:t>
      </w:r>
      <w:r>
        <w:rPr>
          <w:rFonts w:ascii="Times New Roman" w:hAnsi="Times New Roman"/>
          <w:sz w:val="24"/>
          <w:szCs w:val="24"/>
        </w:rPr>
        <w:t>mm tinklais</w:t>
      </w:r>
      <w:r w:rsidRPr="009B1157">
        <w:rPr>
          <w:rFonts w:ascii="Times New Roman" w:hAnsi="Times New Roman"/>
          <w:sz w:val="24"/>
          <w:szCs w:val="24"/>
        </w:rPr>
        <w:t xml:space="preserve"> </w:t>
      </w:r>
      <w:r>
        <w:rPr>
          <w:rFonts w:ascii="Times New Roman" w:hAnsi="Times New Roman"/>
          <w:sz w:val="24"/>
          <w:szCs w:val="24"/>
        </w:rPr>
        <w:t>svarbiausių žuvų rūšių ir bendra laimikių priegauda</w:t>
      </w:r>
      <w:r w:rsidR="005B29A2">
        <w:rPr>
          <w:rFonts w:ascii="Times New Roman" w:hAnsi="Times New Roman"/>
          <w:sz w:val="24"/>
          <w:szCs w:val="24"/>
        </w:rPr>
        <w:t xml:space="preserve"> 202</w:t>
      </w:r>
      <w:r w:rsidR="00C70DDA">
        <w:rPr>
          <w:rFonts w:ascii="Times New Roman" w:hAnsi="Times New Roman"/>
          <w:sz w:val="24"/>
          <w:szCs w:val="24"/>
        </w:rPr>
        <w:t>5</w:t>
      </w:r>
      <w:r w:rsidR="005B29A2">
        <w:rPr>
          <w:rFonts w:ascii="Times New Roman" w:hAnsi="Times New Roman"/>
          <w:sz w:val="24"/>
          <w:szCs w:val="24"/>
        </w:rPr>
        <w:t xml:space="preserve"> m.</w:t>
      </w:r>
    </w:p>
    <w:p w14:paraId="4ADC48B7" w14:textId="52445BDC" w:rsidR="003B43EF" w:rsidRDefault="00F410F4" w:rsidP="00B51610">
      <w:pPr>
        <w:spacing w:after="0" w:line="360" w:lineRule="auto"/>
        <w:jc w:val="both"/>
        <w:rPr>
          <w:rFonts w:ascii="Times New Roman" w:hAnsi="Times New Roman"/>
          <w:sz w:val="24"/>
          <w:szCs w:val="24"/>
        </w:rPr>
      </w:pPr>
      <w:r>
        <w:rPr>
          <w:noProof/>
        </w:rPr>
        <w:drawing>
          <wp:inline distT="0" distB="0" distL="0" distR="0" wp14:anchorId="2384E7CE" wp14:editId="3826D66A">
            <wp:extent cx="4931924" cy="2826224"/>
            <wp:effectExtent l="0" t="0" r="2540" b="0"/>
            <wp:docPr id="150507177" name="Chart 1">
              <a:extLst xmlns:a="http://schemas.openxmlformats.org/drawingml/2006/main">
                <a:ext uri="{FF2B5EF4-FFF2-40B4-BE49-F238E27FC236}">
                  <a16:creationId xmlns:a16="http://schemas.microsoft.com/office/drawing/2014/main" id="{6E133E51-FD1D-49DA-B9C2-2FEAEF9F2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11FF1606" w14:textId="52DB576C" w:rsidR="00651F3B" w:rsidRPr="00C21CEF" w:rsidRDefault="00651F3B" w:rsidP="00651F3B">
      <w:pPr>
        <w:spacing w:after="0" w:line="240" w:lineRule="auto"/>
        <w:jc w:val="both"/>
        <w:rPr>
          <w:rFonts w:ascii="Times New Roman" w:hAnsi="Times New Roman"/>
          <w:sz w:val="24"/>
          <w:szCs w:val="24"/>
        </w:rPr>
      </w:pPr>
      <w:r>
        <w:rPr>
          <w:rFonts w:ascii="Times New Roman" w:hAnsi="Times New Roman"/>
          <w:sz w:val="24"/>
          <w:szCs w:val="24"/>
        </w:rPr>
        <w:t>6.</w:t>
      </w:r>
      <w:r w:rsidR="00E63361">
        <w:rPr>
          <w:rFonts w:ascii="Times New Roman" w:hAnsi="Times New Roman"/>
          <w:sz w:val="24"/>
          <w:szCs w:val="24"/>
        </w:rPr>
        <w:t>43</w:t>
      </w:r>
      <w:r w:rsidR="00E63361" w:rsidRPr="00C21CEF">
        <w:rPr>
          <w:rFonts w:ascii="Times New Roman" w:hAnsi="Times New Roman"/>
          <w:sz w:val="24"/>
          <w:szCs w:val="24"/>
        </w:rPr>
        <w:t xml:space="preserve"> </w:t>
      </w:r>
      <w:r w:rsidRPr="00C21CEF">
        <w:rPr>
          <w:rFonts w:ascii="Times New Roman" w:hAnsi="Times New Roman"/>
          <w:sz w:val="24"/>
          <w:szCs w:val="24"/>
        </w:rPr>
        <w:t xml:space="preserve">pav. </w:t>
      </w:r>
      <w:r>
        <w:rPr>
          <w:rFonts w:ascii="Times New Roman" w:hAnsi="Times New Roman"/>
          <w:sz w:val="24"/>
          <w:szCs w:val="24"/>
        </w:rPr>
        <w:t>Mokslinių žvejybų 40-50 mm tinklais</w:t>
      </w:r>
      <w:r w:rsidRPr="009B1157">
        <w:rPr>
          <w:rFonts w:ascii="Times New Roman" w:hAnsi="Times New Roman"/>
          <w:sz w:val="24"/>
          <w:szCs w:val="24"/>
        </w:rPr>
        <w:t xml:space="preserve"> </w:t>
      </w:r>
      <w:r>
        <w:rPr>
          <w:rFonts w:ascii="Times New Roman" w:hAnsi="Times New Roman"/>
          <w:sz w:val="24"/>
          <w:szCs w:val="24"/>
        </w:rPr>
        <w:t>laimikių priegauda</w:t>
      </w:r>
      <w:r w:rsidR="005B29A2">
        <w:rPr>
          <w:rFonts w:ascii="Times New Roman" w:hAnsi="Times New Roman"/>
          <w:sz w:val="24"/>
          <w:szCs w:val="24"/>
        </w:rPr>
        <w:t xml:space="preserve"> 202</w:t>
      </w:r>
      <w:r w:rsidR="00F410F4">
        <w:rPr>
          <w:rFonts w:ascii="Times New Roman" w:hAnsi="Times New Roman"/>
          <w:sz w:val="24"/>
          <w:szCs w:val="24"/>
        </w:rPr>
        <w:t>5</w:t>
      </w:r>
      <w:r w:rsidR="005B29A2">
        <w:rPr>
          <w:rFonts w:ascii="Times New Roman" w:hAnsi="Times New Roman"/>
          <w:sz w:val="24"/>
          <w:szCs w:val="24"/>
        </w:rPr>
        <w:t xml:space="preserve"> m</w:t>
      </w:r>
      <w:r>
        <w:rPr>
          <w:rFonts w:ascii="Times New Roman" w:hAnsi="Times New Roman"/>
          <w:sz w:val="24"/>
          <w:szCs w:val="24"/>
        </w:rPr>
        <w:t>.</w:t>
      </w:r>
    </w:p>
    <w:p w14:paraId="7A06F5BB" w14:textId="77777777" w:rsidR="00810630" w:rsidRDefault="00810630" w:rsidP="00810630">
      <w:pPr>
        <w:spacing w:after="0" w:line="360" w:lineRule="auto"/>
        <w:ind w:firstLine="539"/>
        <w:jc w:val="both"/>
        <w:rPr>
          <w:rFonts w:ascii="Times New Roman" w:hAnsi="Times New Roman"/>
          <w:sz w:val="24"/>
          <w:szCs w:val="24"/>
        </w:rPr>
      </w:pPr>
    </w:p>
    <w:p w14:paraId="03741CC7" w14:textId="497DCBF9" w:rsidR="007775EA" w:rsidRPr="00C21CEF" w:rsidRDefault="00FF44A7" w:rsidP="00810630">
      <w:pPr>
        <w:spacing w:after="0" w:line="360" w:lineRule="auto"/>
        <w:ind w:firstLine="539"/>
        <w:jc w:val="both"/>
        <w:rPr>
          <w:rFonts w:ascii="Times New Roman" w:hAnsi="Times New Roman"/>
          <w:sz w:val="24"/>
          <w:szCs w:val="24"/>
        </w:rPr>
      </w:pPr>
      <w:r>
        <w:rPr>
          <w:rFonts w:ascii="Times New Roman" w:hAnsi="Times New Roman"/>
          <w:sz w:val="24"/>
          <w:szCs w:val="24"/>
        </w:rPr>
        <w:t>Iš k</w:t>
      </w:r>
      <w:r w:rsidR="0009324D">
        <w:rPr>
          <w:rFonts w:ascii="Times New Roman" w:hAnsi="Times New Roman"/>
          <w:sz w:val="24"/>
          <w:szCs w:val="24"/>
        </w:rPr>
        <w:t>it</w:t>
      </w:r>
      <w:r>
        <w:rPr>
          <w:rFonts w:ascii="Times New Roman" w:hAnsi="Times New Roman"/>
          <w:sz w:val="24"/>
          <w:szCs w:val="24"/>
        </w:rPr>
        <w:t>ų</w:t>
      </w:r>
      <w:r w:rsidR="0009324D">
        <w:rPr>
          <w:rFonts w:ascii="Times New Roman" w:hAnsi="Times New Roman"/>
          <w:sz w:val="24"/>
          <w:szCs w:val="24"/>
        </w:rPr>
        <w:t xml:space="preserve"> 202</w:t>
      </w:r>
      <w:r w:rsidR="00F410F4">
        <w:rPr>
          <w:rFonts w:ascii="Times New Roman" w:hAnsi="Times New Roman"/>
          <w:sz w:val="24"/>
          <w:szCs w:val="24"/>
        </w:rPr>
        <w:t>5</w:t>
      </w:r>
      <w:r w:rsidR="0009324D">
        <w:rPr>
          <w:rFonts w:ascii="Times New Roman" w:hAnsi="Times New Roman"/>
          <w:sz w:val="24"/>
          <w:szCs w:val="24"/>
        </w:rPr>
        <w:t xml:space="preserve"> m. naudot</w:t>
      </w:r>
      <w:r>
        <w:rPr>
          <w:rFonts w:ascii="Times New Roman" w:hAnsi="Times New Roman"/>
          <w:sz w:val="24"/>
          <w:szCs w:val="24"/>
        </w:rPr>
        <w:t>ų</w:t>
      </w:r>
      <w:r w:rsidR="0009324D">
        <w:rPr>
          <w:rFonts w:ascii="Times New Roman" w:hAnsi="Times New Roman"/>
          <w:sz w:val="24"/>
          <w:szCs w:val="24"/>
        </w:rPr>
        <w:t xml:space="preserve"> verslinės žvejybos įranki</w:t>
      </w:r>
      <w:r>
        <w:rPr>
          <w:rFonts w:ascii="Times New Roman" w:hAnsi="Times New Roman"/>
          <w:sz w:val="24"/>
          <w:szCs w:val="24"/>
        </w:rPr>
        <w:t>ų</w:t>
      </w:r>
      <w:r w:rsidR="0009324D">
        <w:rPr>
          <w:rFonts w:ascii="Times New Roman" w:hAnsi="Times New Roman"/>
          <w:sz w:val="24"/>
          <w:szCs w:val="24"/>
        </w:rPr>
        <w:t xml:space="preserve"> </w:t>
      </w:r>
      <w:r w:rsidR="00A4335F">
        <w:rPr>
          <w:rFonts w:ascii="Times New Roman" w:hAnsi="Times New Roman"/>
          <w:sz w:val="24"/>
          <w:szCs w:val="24"/>
        </w:rPr>
        <w:t xml:space="preserve">kiek </w:t>
      </w:r>
      <w:r>
        <w:rPr>
          <w:rFonts w:ascii="Times New Roman" w:hAnsi="Times New Roman"/>
          <w:sz w:val="24"/>
          <w:szCs w:val="24"/>
        </w:rPr>
        <w:t xml:space="preserve">didesni laimikiai </w:t>
      </w:r>
      <w:r w:rsidR="0009324D">
        <w:rPr>
          <w:rFonts w:ascii="Times New Roman" w:hAnsi="Times New Roman"/>
          <w:sz w:val="24"/>
          <w:szCs w:val="24"/>
        </w:rPr>
        <w:t xml:space="preserve">buvo </w:t>
      </w:r>
      <w:r>
        <w:rPr>
          <w:rFonts w:ascii="Times New Roman" w:hAnsi="Times New Roman"/>
          <w:sz w:val="24"/>
          <w:szCs w:val="24"/>
        </w:rPr>
        <w:t>registruoti stintinėmis gaudyklėmis, jomis</w:t>
      </w:r>
      <w:r w:rsidR="0009324D">
        <w:rPr>
          <w:rFonts w:ascii="Times New Roman" w:hAnsi="Times New Roman"/>
          <w:sz w:val="24"/>
          <w:szCs w:val="24"/>
        </w:rPr>
        <w:t xml:space="preserve"> pagauta </w:t>
      </w:r>
      <w:r w:rsidR="00F410F4">
        <w:rPr>
          <w:rFonts w:ascii="Times New Roman" w:hAnsi="Times New Roman"/>
          <w:sz w:val="24"/>
          <w:szCs w:val="24"/>
        </w:rPr>
        <w:t>3,2</w:t>
      </w:r>
      <w:r w:rsidR="009E0A89">
        <w:rPr>
          <w:rFonts w:ascii="Times New Roman" w:hAnsi="Times New Roman"/>
          <w:sz w:val="24"/>
          <w:szCs w:val="24"/>
        </w:rPr>
        <w:t>%</w:t>
      </w:r>
      <w:r>
        <w:rPr>
          <w:rFonts w:ascii="Times New Roman" w:hAnsi="Times New Roman"/>
          <w:sz w:val="24"/>
          <w:szCs w:val="24"/>
        </w:rPr>
        <w:t xml:space="preserve"> verslinių laimikių. Likusiais įrankiais </w:t>
      </w:r>
      <w:r w:rsidR="00A4335F">
        <w:rPr>
          <w:rFonts w:ascii="Times New Roman" w:hAnsi="Times New Roman"/>
          <w:sz w:val="24"/>
          <w:szCs w:val="24"/>
        </w:rPr>
        <w:t>(</w:t>
      </w:r>
      <w:r>
        <w:rPr>
          <w:rFonts w:ascii="Times New Roman" w:hAnsi="Times New Roman"/>
          <w:sz w:val="24"/>
          <w:szCs w:val="24"/>
        </w:rPr>
        <w:t>n</w:t>
      </w:r>
      <w:r w:rsidRPr="00FF44A7">
        <w:rPr>
          <w:rFonts w:ascii="Times New Roman" w:hAnsi="Times New Roman"/>
          <w:sz w:val="24"/>
          <w:szCs w:val="24"/>
        </w:rPr>
        <w:t>ėgin</w:t>
      </w:r>
      <w:r>
        <w:rPr>
          <w:rFonts w:ascii="Times New Roman" w:hAnsi="Times New Roman"/>
          <w:sz w:val="24"/>
          <w:szCs w:val="24"/>
        </w:rPr>
        <w:t xml:space="preserve">e </w:t>
      </w:r>
      <w:r w:rsidRPr="00FF44A7">
        <w:rPr>
          <w:rFonts w:ascii="Times New Roman" w:hAnsi="Times New Roman"/>
          <w:sz w:val="24"/>
          <w:szCs w:val="24"/>
        </w:rPr>
        <w:t>gaudykl</w:t>
      </w:r>
      <w:r w:rsidR="00FA1620">
        <w:rPr>
          <w:rFonts w:ascii="Times New Roman" w:hAnsi="Times New Roman"/>
          <w:sz w:val="24"/>
          <w:szCs w:val="24"/>
        </w:rPr>
        <w:t>e ir</w:t>
      </w:r>
      <w:r w:rsidRPr="00FF44A7">
        <w:rPr>
          <w:rFonts w:ascii="Times New Roman" w:hAnsi="Times New Roman"/>
          <w:sz w:val="24"/>
          <w:szCs w:val="24"/>
        </w:rPr>
        <w:t xml:space="preserve"> </w:t>
      </w:r>
      <w:r>
        <w:rPr>
          <w:rFonts w:ascii="Times New Roman" w:hAnsi="Times New Roman"/>
          <w:sz w:val="24"/>
          <w:szCs w:val="24"/>
        </w:rPr>
        <w:t>stintiniu tinklu) sugauta nedidelė verslinių laimikių dalis (</w:t>
      </w:r>
      <w:r w:rsidR="00963153">
        <w:rPr>
          <w:rFonts w:ascii="Times New Roman" w:hAnsi="Times New Roman"/>
          <w:sz w:val="24"/>
          <w:szCs w:val="24"/>
        </w:rPr>
        <w:t>2,</w:t>
      </w:r>
      <w:r w:rsidR="00FA1620">
        <w:rPr>
          <w:rFonts w:ascii="Times New Roman" w:hAnsi="Times New Roman"/>
          <w:sz w:val="24"/>
          <w:szCs w:val="24"/>
        </w:rPr>
        <w:t>1</w:t>
      </w:r>
      <w:r w:rsidR="009E0A89">
        <w:rPr>
          <w:rFonts w:ascii="Times New Roman" w:hAnsi="Times New Roman"/>
          <w:sz w:val="24"/>
          <w:szCs w:val="24"/>
        </w:rPr>
        <w:t>%</w:t>
      </w:r>
      <w:r>
        <w:rPr>
          <w:rFonts w:ascii="Times New Roman" w:hAnsi="Times New Roman"/>
          <w:sz w:val="24"/>
          <w:szCs w:val="24"/>
        </w:rPr>
        <w:t xml:space="preserve">). Detaliau žvejyba šiais </w:t>
      </w:r>
      <w:r w:rsidR="004251C2">
        <w:rPr>
          <w:rFonts w:ascii="Times New Roman" w:hAnsi="Times New Roman"/>
          <w:sz w:val="24"/>
          <w:szCs w:val="24"/>
        </w:rPr>
        <w:t>į</w:t>
      </w:r>
      <w:r>
        <w:rPr>
          <w:rFonts w:ascii="Times New Roman" w:hAnsi="Times New Roman"/>
          <w:sz w:val="24"/>
          <w:szCs w:val="24"/>
        </w:rPr>
        <w:t>rankiais analizuojama 5-ame ataskaitos skyriuje.</w:t>
      </w:r>
      <w:bookmarkStart w:id="89" w:name="_Toc532377573"/>
      <w:bookmarkStart w:id="90" w:name="_Toc532377570"/>
    </w:p>
    <w:p w14:paraId="1880BA51" w14:textId="77777777" w:rsidR="007775EA" w:rsidRPr="00C21CEF" w:rsidRDefault="007775EA" w:rsidP="007775EA">
      <w:pPr>
        <w:spacing w:line="240" w:lineRule="auto"/>
        <w:jc w:val="both"/>
        <w:rPr>
          <w:rFonts w:ascii="Times New Roman" w:hAnsi="Times New Roman"/>
          <w:sz w:val="24"/>
          <w:szCs w:val="24"/>
        </w:rPr>
        <w:sectPr w:rsidR="007775EA" w:rsidRPr="00C21CEF" w:rsidSect="007D3590">
          <w:headerReference w:type="default" r:id="rId153"/>
          <w:type w:val="continuous"/>
          <w:pgSz w:w="12240" w:h="15840" w:code="1"/>
          <w:pgMar w:top="1134" w:right="1134" w:bottom="1134" w:left="1701" w:header="709" w:footer="709" w:gutter="0"/>
          <w:cols w:space="708"/>
          <w:titlePg/>
          <w:docGrid w:linePitch="360"/>
        </w:sectPr>
      </w:pPr>
    </w:p>
    <w:p w14:paraId="0CA0DE2B" w14:textId="77777777" w:rsidR="002D2607" w:rsidRDefault="002D2607">
      <w:pPr>
        <w:spacing w:after="0" w:line="240" w:lineRule="auto"/>
        <w:rPr>
          <w:rFonts w:ascii="Times New Roman" w:hAnsi="Times New Roman"/>
          <w:b/>
          <w:bCs/>
          <w:kern w:val="32"/>
          <w:sz w:val="28"/>
          <w:szCs w:val="28"/>
        </w:rPr>
      </w:pPr>
      <w:r>
        <w:rPr>
          <w:rFonts w:ascii="Times New Roman" w:hAnsi="Times New Roman"/>
          <w:sz w:val="28"/>
          <w:szCs w:val="28"/>
        </w:rPr>
        <w:br w:type="page"/>
      </w:r>
    </w:p>
    <w:p w14:paraId="3FA7B1ED" w14:textId="467B8B6E" w:rsidR="00B2070C" w:rsidRPr="00C21CEF" w:rsidRDefault="000460D4" w:rsidP="00B2070C">
      <w:pPr>
        <w:pStyle w:val="Heading1"/>
        <w:spacing w:before="0" w:after="0" w:line="240" w:lineRule="auto"/>
        <w:rPr>
          <w:rFonts w:ascii="Times New Roman" w:hAnsi="Times New Roman" w:cs="Times New Roman"/>
          <w:sz w:val="28"/>
          <w:szCs w:val="28"/>
        </w:rPr>
      </w:pPr>
      <w:bookmarkStart w:id="91" w:name="_Toc220680704"/>
      <w:r>
        <w:rPr>
          <w:rFonts w:ascii="Times New Roman" w:hAnsi="Times New Roman" w:cs="Times New Roman"/>
          <w:sz w:val="28"/>
          <w:szCs w:val="28"/>
        </w:rPr>
        <w:lastRenderedPageBreak/>
        <w:t>7</w:t>
      </w:r>
      <w:r w:rsidR="00B2070C" w:rsidRPr="00C21CEF">
        <w:rPr>
          <w:rFonts w:ascii="Times New Roman" w:hAnsi="Times New Roman" w:cs="Times New Roman"/>
          <w:sz w:val="28"/>
          <w:szCs w:val="28"/>
        </w:rPr>
        <w:t>. LAŠIŠINIŲ ŽUVŲ IR ŽIOBRIŲ MIGRACIJOS KELIAI KURŠIŲ MARIOSE</w:t>
      </w:r>
      <w:bookmarkEnd w:id="90"/>
      <w:bookmarkEnd w:id="91"/>
    </w:p>
    <w:p w14:paraId="1F61B701" w14:textId="77777777" w:rsidR="00B2070C" w:rsidRPr="00C21CEF" w:rsidRDefault="00B2070C" w:rsidP="00B2070C"/>
    <w:p w14:paraId="02B6560B" w14:textId="4A96161F" w:rsidR="00B2070C" w:rsidRPr="00C21CEF" w:rsidRDefault="000460D4" w:rsidP="00B2070C">
      <w:pPr>
        <w:pStyle w:val="Heading2"/>
        <w:spacing w:before="0" w:after="0" w:line="360" w:lineRule="auto"/>
        <w:rPr>
          <w:rFonts w:ascii="Times New Roman" w:hAnsi="Times New Roman" w:cs="Times New Roman"/>
          <w:i w:val="0"/>
          <w:sz w:val="24"/>
          <w:szCs w:val="24"/>
        </w:rPr>
      </w:pPr>
      <w:bookmarkStart w:id="92" w:name="_Toc394412327"/>
      <w:bookmarkStart w:id="93" w:name="_Toc532377571"/>
      <w:bookmarkStart w:id="94" w:name="_Toc220680705"/>
      <w:r>
        <w:rPr>
          <w:rFonts w:ascii="Times New Roman" w:hAnsi="Times New Roman" w:cs="Times New Roman"/>
          <w:i w:val="0"/>
          <w:sz w:val="24"/>
          <w:szCs w:val="24"/>
        </w:rPr>
        <w:t>7</w:t>
      </w:r>
      <w:r w:rsidR="00B2070C" w:rsidRPr="00C21CEF">
        <w:rPr>
          <w:rFonts w:ascii="Times New Roman" w:hAnsi="Times New Roman" w:cs="Times New Roman"/>
          <w:i w:val="0"/>
          <w:sz w:val="24"/>
          <w:szCs w:val="24"/>
        </w:rPr>
        <w:t>.1. ŠLAKIŲ IR LAŠIŠŲ MIGRACIJOS KELIAI</w:t>
      </w:r>
      <w:bookmarkEnd w:id="92"/>
      <w:bookmarkEnd w:id="93"/>
      <w:bookmarkEnd w:id="94"/>
    </w:p>
    <w:p w14:paraId="280F8BB6" w14:textId="77777777" w:rsidR="00B2070C" w:rsidRPr="00C21CEF" w:rsidRDefault="00B2070C" w:rsidP="00B2070C">
      <w:pPr>
        <w:rPr>
          <w:rFonts w:ascii="Times New Roman" w:hAnsi="Times New Roman"/>
          <w:sz w:val="24"/>
          <w:szCs w:val="24"/>
        </w:rPr>
      </w:pPr>
    </w:p>
    <w:p w14:paraId="776F82EF" w14:textId="77777777" w:rsidR="00B2070C" w:rsidRPr="00C21CEF" w:rsidRDefault="00B2070C" w:rsidP="00B2070C">
      <w:pPr>
        <w:spacing w:after="0" w:line="360" w:lineRule="auto"/>
        <w:ind w:firstLine="539"/>
        <w:jc w:val="both"/>
        <w:rPr>
          <w:rFonts w:ascii="Times New Roman" w:hAnsi="Times New Roman"/>
          <w:color w:val="000000"/>
          <w:sz w:val="24"/>
          <w:szCs w:val="24"/>
        </w:rPr>
      </w:pPr>
      <w:r w:rsidRPr="00C21CEF">
        <w:rPr>
          <w:rFonts w:ascii="Times New Roman" w:hAnsi="Times New Roman"/>
          <w:color w:val="000000"/>
          <w:sz w:val="24"/>
          <w:szCs w:val="24"/>
        </w:rPr>
        <w:t>Šlakių ir lašišų migracijos tyrimui 2019-2020 metais buvo įvertinta jų gausumo Kuršių mariose kaita rugsėjo–spalio mėnesiais, taip pat jų pasiskirstymas skirtingose akvatorijose. Šis laikotarpis yra intensyviausias šlakių ir lašišų migracijų laikas per Kuršių marių akvatoriją. Nuo 2021 m. lašišinių žuvų žvejyba mariose yra visiškai uždrausta, todėl verslinėje statistikoje nebefiksuojama nei laimikiai, nei laimikių pasiskirstymas Kuršių marių akvatorijoje. Daugiamečių stebėjimų duomenimis, intensyviausia šlakių ir lašišų migracija Kuršių mariose vyksta rugsėjo–spalio mėnesiais, tačiau skirtingais metais laikotarpis gali keliomis savaitėmis skirtis. Daugiamečių stebėjimų duomenimis, pagrindinė lašišų migracija Kuršių mariose prasideda 1–2 savaitėmis anksčiau nei šlakių, o intensyviausiai vyksta rugsėjo–spalio mėnesiais, tačiau skirtingais metais laikotarpis gali keliomis savaitėmis skirtis dėl skirtingų meteorologinių ir hidrologinių sąlygų.</w:t>
      </w:r>
    </w:p>
    <w:p w14:paraId="0BFEF60D" w14:textId="77777777" w:rsidR="00B2070C" w:rsidRPr="00C21CEF" w:rsidRDefault="00B2070C" w:rsidP="00B2070C">
      <w:pPr>
        <w:spacing w:after="0" w:line="360" w:lineRule="auto"/>
        <w:ind w:firstLine="539"/>
        <w:jc w:val="both"/>
        <w:rPr>
          <w:rFonts w:ascii="Times New Roman" w:hAnsi="Times New Roman"/>
          <w:color w:val="000000"/>
          <w:sz w:val="24"/>
          <w:szCs w:val="24"/>
        </w:rPr>
      </w:pPr>
      <w:r w:rsidRPr="00C21CEF">
        <w:rPr>
          <w:rFonts w:ascii="Times New Roman" w:hAnsi="Times New Roman"/>
          <w:color w:val="000000"/>
          <w:sz w:val="24"/>
          <w:szCs w:val="24"/>
        </w:rPr>
        <w:t xml:space="preserve">Kuršių marių žvejai verslininkai dažnai neskiria lašišinių žuvų rūšių, todėl statistika pagal rūšinę sudėtį tikėtina jog yra nepatikima. Atsižvelgiant į šią aplinkybę, lašišų ir šlakių verslinės žvejybos duomenimis pagrįstas jų migracijų krypčių vertinimas apibendrinamas abiem rūšims kaip „lašišinėms žuvims“. </w:t>
      </w:r>
    </w:p>
    <w:p w14:paraId="4F320180" w14:textId="6DB3433E" w:rsidR="00B2070C" w:rsidRPr="00C21CEF" w:rsidRDefault="000460D4" w:rsidP="00B2070C">
      <w:pPr>
        <w:spacing w:after="0" w:line="360" w:lineRule="auto"/>
        <w:ind w:firstLine="539"/>
        <w:jc w:val="both"/>
        <w:rPr>
          <w:rFonts w:ascii="Times New Roman" w:hAnsi="Times New Roman"/>
          <w:color w:val="000000"/>
          <w:sz w:val="24"/>
          <w:szCs w:val="24"/>
        </w:rPr>
      </w:pPr>
      <w:r w:rsidRPr="00C21CEF">
        <w:rPr>
          <w:rFonts w:ascii="Times New Roman" w:hAnsi="Times New Roman"/>
          <w:color w:val="000000"/>
          <w:sz w:val="24"/>
          <w:szCs w:val="24"/>
        </w:rPr>
        <w:t>2016-2018</w:t>
      </w:r>
      <w:r>
        <w:rPr>
          <w:rFonts w:ascii="Times New Roman" w:hAnsi="Times New Roman"/>
          <w:color w:val="000000"/>
          <w:sz w:val="24"/>
          <w:szCs w:val="24"/>
        </w:rPr>
        <w:t xml:space="preserve"> bei</w:t>
      </w:r>
      <w:r w:rsidR="00B2070C" w:rsidRPr="00C21CEF">
        <w:rPr>
          <w:rFonts w:ascii="Times New Roman" w:hAnsi="Times New Roman"/>
          <w:color w:val="000000"/>
          <w:sz w:val="24"/>
          <w:szCs w:val="24"/>
        </w:rPr>
        <w:t xml:space="preserve"> </w:t>
      </w:r>
      <w:r w:rsidRPr="00C21CEF">
        <w:rPr>
          <w:rFonts w:ascii="Times New Roman" w:hAnsi="Times New Roman"/>
          <w:color w:val="000000"/>
          <w:sz w:val="24"/>
          <w:szCs w:val="24"/>
        </w:rPr>
        <w:t>2019-2020</w:t>
      </w:r>
      <w:r w:rsidR="00B2070C" w:rsidRPr="00C21CEF">
        <w:rPr>
          <w:rFonts w:ascii="Times New Roman" w:hAnsi="Times New Roman"/>
          <w:color w:val="000000"/>
          <w:sz w:val="24"/>
          <w:szCs w:val="24"/>
        </w:rPr>
        <w:t>, kaip ir ankstesniais, metais, vertinimo laikotarpiu buvo stebimi žymūs gausumo skirtumai įvairiose marių akvatorijose. Didžiausias šlakių ir lašišų gausumas migracijos mariomis pradžioje stebimas vakarinėje marių pusėje 13-8 tame žvejybiniuose baruose, vėliau ir rytiniame nuo maždaug 19 baro iki Ventės rago bei centrine marių dalimi. Nuo Ventės rago, nuo rytinės pusės bei centrinės marių dalies per Vidmares lašišinės žuvys traukia link Nemuno deltos (</w:t>
      </w:r>
      <w:r>
        <w:rPr>
          <w:rFonts w:ascii="Times New Roman" w:hAnsi="Times New Roman"/>
          <w:color w:val="000000"/>
          <w:sz w:val="24"/>
          <w:szCs w:val="24"/>
        </w:rPr>
        <w:t>7</w:t>
      </w:r>
      <w:r w:rsidR="00B2070C" w:rsidRPr="00C21CEF">
        <w:rPr>
          <w:rFonts w:ascii="Times New Roman" w:hAnsi="Times New Roman"/>
          <w:color w:val="000000"/>
          <w:sz w:val="24"/>
          <w:szCs w:val="24"/>
        </w:rPr>
        <w:t>.1.-</w:t>
      </w:r>
      <w:r>
        <w:rPr>
          <w:rFonts w:ascii="Times New Roman" w:hAnsi="Times New Roman"/>
          <w:color w:val="000000"/>
          <w:sz w:val="24"/>
          <w:szCs w:val="24"/>
        </w:rPr>
        <w:t>7</w:t>
      </w:r>
      <w:r w:rsidR="00B2070C" w:rsidRPr="00C21CEF">
        <w:rPr>
          <w:rFonts w:ascii="Times New Roman" w:hAnsi="Times New Roman"/>
          <w:color w:val="000000"/>
          <w:sz w:val="24"/>
          <w:szCs w:val="24"/>
        </w:rPr>
        <w:t xml:space="preserve">.2 pav.). </w:t>
      </w:r>
    </w:p>
    <w:p w14:paraId="4C706EDB" w14:textId="72530CD0" w:rsidR="00B2070C" w:rsidRPr="00C21CEF" w:rsidRDefault="00B2070C" w:rsidP="00B2070C">
      <w:pPr>
        <w:spacing w:after="0" w:line="360" w:lineRule="auto"/>
        <w:ind w:firstLine="539"/>
        <w:jc w:val="both"/>
        <w:rPr>
          <w:rFonts w:ascii="Times New Roman" w:hAnsi="Times New Roman"/>
          <w:color w:val="000000"/>
          <w:sz w:val="24"/>
          <w:szCs w:val="24"/>
        </w:rPr>
      </w:pPr>
      <w:r w:rsidRPr="00C21CEF">
        <w:rPr>
          <w:rFonts w:ascii="Times New Roman" w:hAnsi="Times New Roman"/>
          <w:color w:val="000000"/>
          <w:sz w:val="24"/>
          <w:szCs w:val="24"/>
        </w:rPr>
        <w:t xml:space="preserve">Skirtingais mėnesiais lašišų ir šlakių sugavimai atskiruose Kuršių marių baruose skiriai, tačiau apibendrinti duomenys rodo, kad </w:t>
      </w:r>
      <w:r w:rsidR="00D921D1" w:rsidRPr="00811E1A">
        <w:rPr>
          <w:rFonts w:ascii="Times New Roman" w:hAnsi="Times New Roman"/>
          <w:sz w:val="24"/>
          <w:szCs w:val="24"/>
        </w:rPr>
        <w:t>šiaurinėje Kuršių marių dalyje intensyviausia lašišinių žuvų nerštinė migracija vyksta vakariniu pakraščiu, piečiau, ties Kintais – Vente, intensyviau migruoja rytiniu pakraščiu, taip pat vidurine marių dalimi</w:t>
      </w:r>
      <w:r w:rsidR="00811E1A">
        <w:rPr>
          <w:rFonts w:ascii="Times New Roman" w:hAnsi="Times New Roman"/>
          <w:sz w:val="24"/>
          <w:szCs w:val="24"/>
        </w:rPr>
        <w:t>,</w:t>
      </w:r>
      <w:r w:rsidRPr="00811E1A">
        <w:rPr>
          <w:rFonts w:ascii="Times New Roman" w:hAnsi="Times New Roman"/>
          <w:sz w:val="24"/>
          <w:szCs w:val="24"/>
        </w:rPr>
        <w:t xml:space="preserve"> </w:t>
      </w:r>
      <w:r w:rsidRPr="00C21CEF">
        <w:rPr>
          <w:rFonts w:ascii="Times New Roman" w:hAnsi="Times New Roman"/>
          <w:color w:val="000000"/>
          <w:sz w:val="24"/>
          <w:szCs w:val="24"/>
        </w:rPr>
        <w:t xml:space="preserve">link Atmatos ir Skirvytės žiočių Nemuno deltoje. Svarbu paminėti tai, jog nerštinės migracijos metu verslinė žvejyba rytiniame Kuršių marių pakraštyje yra draudžiama dviejų kilometrų atstumu nuo kranto linijos bei vakarinėje </w:t>
      </w:r>
      <w:r w:rsidRPr="00C21CEF">
        <w:rPr>
          <w:rFonts w:ascii="Times New Roman" w:hAnsi="Times New Roman"/>
          <w:color w:val="000000"/>
          <w:sz w:val="24"/>
          <w:szCs w:val="24"/>
        </w:rPr>
        <w:lastRenderedPageBreak/>
        <w:t>marių pakrantėje esančiuose 6-12 baruose iki farvaterio. Nors migracijų metu 17–24 ir 6-12 baruose žvejyba vyk</w:t>
      </w:r>
      <w:r w:rsidR="00FE2050" w:rsidRPr="00C21CEF">
        <w:rPr>
          <w:rFonts w:ascii="Times New Roman" w:hAnsi="Times New Roman"/>
          <w:color w:val="000000"/>
          <w:sz w:val="24"/>
          <w:szCs w:val="24"/>
        </w:rPr>
        <w:t>o</w:t>
      </w:r>
      <w:r w:rsidRPr="00C21CEF">
        <w:rPr>
          <w:rFonts w:ascii="Times New Roman" w:hAnsi="Times New Roman"/>
          <w:color w:val="000000"/>
          <w:sz w:val="24"/>
          <w:szCs w:val="24"/>
        </w:rPr>
        <w:t xml:space="preserve"> tik nedidelėje baro dalyje, verslinės žvejybos laimikiai dalyje šių barų </w:t>
      </w:r>
      <w:r w:rsidR="00FE2050" w:rsidRPr="00C21CEF">
        <w:rPr>
          <w:rFonts w:ascii="Times New Roman" w:hAnsi="Times New Roman"/>
          <w:color w:val="000000"/>
          <w:sz w:val="24"/>
          <w:szCs w:val="24"/>
        </w:rPr>
        <w:t>buvo</w:t>
      </w:r>
      <w:r w:rsidRPr="00C21CEF">
        <w:rPr>
          <w:rFonts w:ascii="Times New Roman" w:hAnsi="Times New Roman"/>
          <w:color w:val="000000"/>
          <w:sz w:val="24"/>
          <w:szCs w:val="24"/>
        </w:rPr>
        <w:t xml:space="preserve"> didesni lyginant su Kuršių marių </w:t>
      </w:r>
      <w:r w:rsidRPr="00F93DEF">
        <w:rPr>
          <w:rFonts w:ascii="Times New Roman" w:hAnsi="Times New Roman"/>
          <w:color w:val="000000"/>
          <w:sz w:val="24"/>
          <w:szCs w:val="24"/>
        </w:rPr>
        <w:t>vidurkiu</w:t>
      </w:r>
      <w:r w:rsidRPr="00F93DEF">
        <w:rPr>
          <w:rFonts w:ascii="Times New Roman" w:hAnsi="Times New Roman"/>
          <w:sz w:val="24"/>
          <w:szCs w:val="24"/>
        </w:rPr>
        <w:t>, taigi tiek rytinė, tiek ir vakarinė marių pakrantė yra neabejotinai svarbi lašišų ir šlakių nerštinei migracijai. Lašišinių</w:t>
      </w:r>
      <w:r w:rsidRPr="00C21CEF">
        <w:rPr>
          <w:rFonts w:ascii="Times New Roman" w:hAnsi="Times New Roman"/>
          <w:sz w:val="24"/>
          <w:szCs w:val="24"/>
        </w:rPr>
        <w:t xml:space="preserve"> žuvų migracijos kryptis greičiausiai priklauso nuo vyraujančių vėjų krypties. Šio teiginio patikrinimui reikalinga detalesnė duomenų ir meteorologinių sąlygų analizė.</w:t>
      </w:r>
    </w:p>
    <w:p w14:paraId="58BCE14C" w14:textId="650CCF7C" w:rsidR="00B2070C" w:rsidRPr="00C21CEF" w:rsidRDefault="00B56DB0" w:rsidP="00B2070C">
      <w:pPr>
        <w:jc w:val="center"/>
      </w:pPr>
      <w:r>
        <w:rPr>
          <w:noProof/>
          <w:lang w:eastAsia="lt-LT" w:bidi="ar-SA"/>
        </w:rPr>
        <mc:AlternateContent>
          <mc:Choice Requires="wpg">
            <w:drawing>
              <wp:inline distT="0" distB="0" distL="0" distR="0" wp14:anchorId="7CEB92AB" wp14:editId="35FDCF77">
                <wp:extent cx="3439160" cy="5991225"/>
                <wp:effectExtent l="3175" t="3810" r="0" b="0"/>
                <wp:docPr id="7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9160" cy="5991225"/>
                          <a:chOff x="13407" y="8995"/>
                          <a:chExt cx="59280" cy="87504"/>
                        </a:xfrm>
                      </wpg:grpSpPr>
                      <pic:pic xmlns:pic="http://schemas.openxmlformats.org/drawingml/2006/picture">
                        <pic:nvPicPr>
                          <pic:cNvPr id="80" name="Picture 5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3407" y="8995"/>
                            <a:ext cx="59281" cy="87505"/>
                          </a:xfrm>
                          <a:prstGeom prst="rect">
                            <a:avLst/>
                          </a:prstGeom>
                          <a:noFill/>
                          <a:extLst>
                            <a:ext uri="{909E8E84-426E-40DD-AFC4-6F175D3DCCD1}">
                              <a14:hiddenFill xmlns:a14="http://schemas.microsoft.com/office/drawing/2010/main">
                                <a:solidFill>
                                  <a:srgbClr val="FFFFFF"/>
                                </a:solidFill>
                              </a14:hiddenFill>
                            </a:ext>
                          </a:extLst>
                        </pic:spPr>
                      </pic:pic>
                      <wpg:grpSp>
                        <wpg:cNvPr id="81" name="Group 58"/>
                        <wpg:cNvGrpSpPr>
                          <a:grpSpLocks/>
                        </wpg:cNvGrpSpPr>
                        <wpg:grpSpPr bwMode="auto">
                          <a:xfrm>
                            <a:off x="32050" y="11876"/>
                            <a:ext cx="13773" cy="52758"/>
                            <a:chOff x="32044" y="11876"/>
                            <a:chExt cx="21" cy="80"/>
                          </a:xfrm>
                        </wpg:grpSpPr>
                        <wps:wsp>
                          <wps:cNvPr id="115" name="AutoShape 4"/>
                          <wps:cNvSpPr>
                            <a:spLocks noChangeArrowheads="1"/>
                          </wps:cNvSpPr>
                          <wps:spPr bwMode="auto">
                            <a:xfrm rot="5151058">
                              <a:off x="32025" y="11895"/>
                              <a:ext cx="53" cy="15"/>
                            </a:xfrm>
                            <a:custGeom>
                              <a:avLst/>
                              <a:gdLst>
                                <a:gd name="T0" fmla="*/ 1809 w 21600"/>
                                <a:gd name="T1" fmla="*/ 40 h 21600"/>
                                <a:gd name="T2" fmla="*/ 1246 w 21600"/>
                                <a:gd name="T3" fmla="*/ 341 h 21600"/>
                                <a:gd name="T4" fmla="*/ 2216 w 21600"/>
                                <a:gd name="T5" fmla="*/ 378 h 21600"/>
                                <a:gd name="T6" fmla="*/ 3061 w 21600"/>
                                <a:gd name="T7" fmla="*/ -181 h 21600"/>
                                <a:gd name="T8" fmla="*/ 4197 w 21600"/>
                                <a:gd name="T9" fmla="*/ 226 h 21600"/>
                                <a:gd name="T10" fmla="*/ 2752 w 21600"/>
                                <a:gd name="T11" fmla="*/ 546 h 21600"/>
                                <a:gd name="T12" fmla="*/ 0 60000 65536"/>
                                <a:gd name="T13" fmla="*/ 0 60000 65536"/>
                                <a:gd name="T14" fmla="*/ 0 60000 65536"/>
                                <a:gd name="T15" fmla="*/ 0 60000 65536"/>
                                <a:gd name="T16" fmla="*/ 0 60000 65536"/>
                                <a:gd name="T17" fmla="*/ 0 60000 65536"/>
                                <a:gd name="T18" fmla="*/ 3161 w 21600"/>
                                <a:gd name="T19" fmla="*/ 3164 h 21600"/>
                                <a:gd name="T20" fmla="*/ 18439 w 21600"/>
                                <a:gd name="T21" fmla="*/ 18436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18" name="AutoShape 5"/>
                          <wps:cNvSpPr>
                            <a:spLocks noChangeArrowheads="1"/>
                          </wps:cNvSpPr>
                          <wps:spPr bwMode="auto">
                            <a:xfrm rot="16515381" flipH="1">
                              <a:off x="32029" y="11920"/>
                              <a:ext cx="57" cy="16"/>
                            </a:xfrm>
                            <a:custGeom>
                              <a:avLst/>
                              <a:gdLst>
                                <a:gd name="T0" fmla="*/ 1951 w 21600"/>
                                <a:gd name="T1" fmla="*/ 41 h 21600"/>
                                <a:gd name="T2" fmla="*/ 1344 w 21600"/>
                                <a:gd name="T3" fmla="*/ 353 h 21600"/>
                                <a:gd name="T4" fmla="*/ 2390 w 21600"/>
                                <a:gd name="T5" fmla="*/ 391 h 21600"/>
                                <a:gd name="T6" fmla="*/ 3301 w 21600"/>
                                <a:gd name="T7" fmla="*/ -188 h 21600"/>
                                <a:gd name="T8" fmla="*/ 4526 w 21600"/>
                                <a:gd name="T9" fmla="*/ 234 h 21600"/>
                                <a:gd name="T10" fmla="*/ 2968 w 21600"/>
                                <a:gd name="T11" fmla="*/ 566 h 21600"/>
                                <a:gd name="T12" fmla="*/ 0 60000 65536"/>
                                <a:gd name="T13" fmla="*/ 0 60000 65536"/>
                                <a:gd name="T14" fmla="*/ 0 60000 65536"/>
                                <a:gd name="T15" fmla="*/ 0 60000 65536"/>
                                <a:gd name="T16" fmla="*/ 0 60000 65536"/>
                                <a:gd name="T17" fmla="*/ 0 60000 65536"/>
                                <a:gd name="T18" fmla="*/ 3164 w 21600"/>
                                <a:gd name="T19" fmla="*/ 3165 h 21600"/>
                                <a:gd name="T20" fmla="*/ 18436 w 21600"/>
                                <a:gd name="T21" fmla="*/ 18435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g:grpSp>
                      <wpg:grpSp>
                        <wpg:cNvPr id="121" name="Group 62"/>
                        <wpg:cNvGrpSpPr>
                          <a:grpSpLocks/>
                        </wpg:cNvGrpSpPr>
                        <wpg:grpSpPr bwMode="auto">
                          <a:xfrm>
                            <a:off x="32384" y="43751"/>
                            <a:ext cx="21856" cy="48840"/>
                            <a:chOff x="32314" y="45104"/>
                            <a:chExt cx="34" cy="76"/>
                          </a:xfrm>
                        </wpg:grpSpPr>
                        <wps:wsp>
                          <wps:cNvPr id="122" name="AutoShape 39"/>
                          <wps:cNvSpPr>
                            <a:spLocks noChangeArrowheads="1"/>
                          </wps:cNvSpPr>
                          <wps:spPr bwMode="auto">
                            <a:xfrm rot="12821450" flipH="1">
                              <a:off x="32316" y="45167"/>
                              <a:ext cx="26" cy="9"/>
                            </a:xfrm>
                            <a:custGeom>
                              <a:avLst/>
                              <a:gdLst>
                                <a:gd name="T0" fmla="*/ 966 w 21600"/>
                                <a:gd name="T1" fmla="*/ 13 h 21600"/>
                                <a:gd name="T2" fmla="*/ 719 w 21600"/>
                                <a:gd name="T3" fmla="*/ 169 h 21600"/>
                                <a:gd name="T4" fmla="*/ 1112 w 21600"/>
                                <a:gd name="T5" fmla="*/ 222 h 21600"/>
                                <a:gd name="T6" fmla="*/ 1463 w 21600"/>
                                <a:gd name="T7" fmla="*/ -109 h 21600"/>
                                <a:gd name="T8" fmla="*/ 2006 w 21600"/>
                                <a:gd name="T9" fmla="*/ 136 h 21600"/>
                                <a:gd name="T10" fmla="*/ 1316 w 21600"/>
                                <a:gd name="T11" fmla="*/ 329 h 21600"/>
                                <a:gd name="T12" fmla="*/ 0 60000 65536"/>
                                <a:gd name="T13" fmla="*/ 0 60000 65536"/>
                                <a:gd name="T14" fmla="*/ 0 60000 65536"/>
                                <a:gd name="T15" fmla="*/ 0 60000 65536"/>
                                <a:gd name="T16" fmla="*/ 0 60000 65536"/>
                                <a:gd name="T17" fmla="*/ 0 60000 65536"/>
                                <a:gd name="T18" fmla="*/ 3162 w 21600"/>
                                <a:gd name="T19" fmla="*/ 3154 h 21600"/>
                                <a:gd name="T20" fmla="*/ 18438 w 21600"/>
                                <a:gd name="T21" fmla="*/ 18446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642" y="5130"/>
                                    <a:pt x="8511" y="5485"/>
                                    <a:pt x="7561" y="6147"/>
                                  </a:cubicBezTo>
                                  <a:lnTo>
                                    <a:pt x="4630" y="1935"/>
                                  </a:lnTo>
                                  <a:cubicBezTo>
                                    <a:pt x="6441" y="675"/>
                                    <a:pt x="8594"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g:grpSp>
                          <wpg:cNvPr id="123" name="Group 270"/>
                          <wpg:cNvGrpSpPr>
                            <a:grpSpLocks/>
                          </wpg:cNvGrpSpPr>
                          <wpg:grpSpPr bwMode="auto">
                            <a:xfrm>
                              <a:off x="32314" y="45104"/>
                              <a:ext cx="34" cy="75"/>
                              <a:chOff x="32314" y="45104"/>
                              <a:chExt cx="34" cy="75"/>
                            </a:xfrm>
                          </wpg:grpSpPr>
                          <wps:wsp>
                            <wps:cNvPr id="124" name="AutoShape 21"/>
                            <wps:cNvSpPr>
                              <a:spLocks noChangeArrowheads="1"/>
                            </wps:cNvSpPr>
                            <wps:spPr bwMode="auto">
                              <a:xfrm rot="2349719">
                                <a:off x="32318" y="45155"/>
                                <a:ext cx="30" cy="12"/>
                              </a:xfrm>
                              <a:custGeom>
                                <a:avLst/>
                                <a:gdLst>
                                  <a:gd name="T0" fmla="*/ 1042 w 21600"/>
                                  <a:gd name="T1" fmla="*/ 32 h 21600"/>
                                  <a:gd name="T2" fmla="*/ 718 w 21600"/>
                                  <a:gd name="T3" fmla="*/ 274 h 21600"/>
                                  <a:gd name="T4" fmla="*/ 1276 w 21600"/>
                                  <a:gd name="T5" fmla="*/ 303 h 21600"/>
                                  <a:gd name="T6" fmla="*/ 1763 w 21600"/>
                                  <a:gd name="T7" fmla="*/ -145 h 21600"/>
                                  <a:gd name="T8" fmla="*/ 2417 w 21600"/>
                                  <a:gd name="T9" fmla="*/ 181 h 21600"/>
                                  <a:gd name="T10" fmla="*/ 1585 w 21600"/>
                                  <a:gd name="T11" fmla="*/ 438 h 21600"/>
                                  <a:gd name="T12" fmla="*/ 0 60000 65536"/>
                                  <a:gd name="T13" fmla="*/ 0 60000 65536"/>
                                  <a:gd name="T14" fmla="*/ 0 60000 65536"/>
                                  <a:gd name="T15" fmla="*/ 0 60000 65536"/>
                                  <a:gd name="T16" fmla="*/ 0 60000 65536"/>
                                  <a:gd name="T17" fmla="*/ 0 60000 65536"/>
                                  <a:gd name="T18" fmla="*/ 3166 w 21600"/>
                                  <a:gd name="T19" fmla="*/ 3155 h 21600"/>
                                  <a:gd name="T20" fmla="*/ 18434 w 21600"/>
                                  <a:gd name="T21" fmla="*/ 18445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25" name="AutoShape 22"/>
                            <wps:cNvSpPr>
                              <a:spLocks noChangeArrowheads="1"/>
                            </wps:cNvSpPr>
                            <wps:spPr bwMode="auto">
                              <a:xfrm rot="2824199">
                                <a:off x="32313" y="45159"/>
                                <a:ext cx="29" cy="12"/>
                              </a:xfrm>
                              <a:custGeom>
                                <a:avLst/>
                                <a:gdLst>
                                  <a:gd name="T0" fmla="*/ 999 w 21600"/>
                                  <a:gd name="T1" fmla="*/ 30 h 21600"/>
                                  <a:gd name="T2" fmla="*/ 688 w 21600"/>
                                  <a:gd name="T3" fmla="*/ 259 h 21600"/>
                                  <a:gd name="T4" fmla="*/ 1224 w 21600"/>
                                  <a:gd name="T5" fmla="*/ 286 h 21600"/>
                                  <a:gd name="T6" fmla="*/ 1690 w 21600"/>
                                  <a:gd name="T7" fmla="*/ -137 h 21600"/>
                                  <a:gd name="T8" fmla="*/ 2317 w 21600"/>
                                  <a:gd name="T9" fmla="*/ 171 h 21600"/>
                                  <a:gd name="T10" fmla="*/ 1519 w 21600"/>
                                  <a:gd name="T11" fmla="*/ 414 h 21600"/>
                                  <a:gd name="T12" fmla="*/ 0 60000 65536"/>
                                  <a:gd name="T13" fmla="*/ 0 60000 65536"/>
                                  <a:gd name="T14" fmla="*/ 0 60000 65536"/>
                                  <a:gd name="T15" fmla="*/ 0 60000 65536"/>
                                  <a:gd name="T16" fmla="*/ 0 60000 65536"/>
                                  <a:gd name="T17" fmla="*/ 0 60000 65536"/>
                                  <a:gd name="T18" fmla="*/ 3163 w 21600"/>
                                  <a:gd name="T19" fmla="*/ 3167 h 21600"/>
                                  <a:gd name="T20" fmla="*/ 18437 w 21600"/>
                                  <a:gd name="T21" fmla="*/ 18433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g:grpSp>
                            <wpg:cNvPr id="126" name="Group 317"/>
                            <wpg:cNvGrpSpPr>
                              <a:grpSpLocks/>
                            </wpg:cNvGrpSpPr>
                            <wpg:grpSpPr bwMode="auto">
                              <a:xfrm>
                                <a:off x="32314" y="45104"/>
                                <a:ext cx="21" cy="56"/>
                                <a:chOff x="32314" y="45104"/>
                                <a:chExt cx="21" cy="56"/>
                              </a:xfrm>
                            </wpg:grpSpPr>
                            <wps:wsp>
                              <wps:cNvPr id="127" name="AutoShape 24"/>
                              <wps:cNvSpPr>
                                <a:spLocks noChangeArrowheads="1"/>
                              </wps:cNvSpPr>
                              <wps:spPr bwMode="auto">
                                <a:xfrm rot="15248113" flipH="1">
                                  <a:off x="32314" y="45139"/>
                                  <a:ext cx="30" cy="11"/>
                                </a:xfrm>
                                <a:custGeom>
                                  <a:avLst/>
                                  <a:gdLst>
                                    <a:gd name="T0" fmla="*/ 999 w 21600"/>
                                    <a:gd name="T1" fmla="*/ 30 h 21600"/>
                                    <a:gd name="T2" fmla="*/ 688 w 21600"/>
                                    <a:gd name="T3" fmla="*/ 259 h 21600"/>
                                    <a:gd name="T4" fmla="*/ 1224 w 21600"/>
                                    <a:gd name="T5" fmla="*/ 286 h 21600"/>
                                    <a:gd name="T6" fmla="*/ 1690 w 21600"/>
                                    <a:gd name="T7" fmla="*/ -137 h 21600"/>
                                    <a:gd name="T8" fmla="*/ 2317 w 21600"/>
                                    <a:gd name="T9" fmla="*/ 171 h 21600"/>
                                    <a:gd name="T10" fmla="*/ 1519 w 21600"/>
                                    <a:gd name="T11" fmla="*/ 414 h 21600"/>
                                    <a:gd name="T12" fmla="*/ 0 60000 65536"/>
                                    <a:gd name="T13" fmla="*/ 0 60000 65536"/>
                                    <a:gd name="T14" fmla="*/ 0 60000 65536"/>
                                    <a:gd name="T15" fmla="*/ 0 60000 65536"/>
                                    <a:gd name="T16" fmla="*/ 0 60000 65536"/>
                                    <a:gd name="T17" fmla="*/ 0 60000 65536"/>
                                    <a:gd name="T18" fmla="*/ 3163 w 21600"/>
                                    <a:gd name="T19" fmla="*/ 3167 h 21600"/>
                                    <a:gd name="T20" fmla="*/ 18437 w 21600"/>
                                    <a:gd name="T21" fmla="*/ 18433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AutoShape 25"/>
                              <wps:cNvSpPr>
                                <a:spLocks noChangeArrowheads="1"/>
                              </wps:cNvSpPr>
                              <wps:spPr bwMode="auto">
                                <a:xfrm rot="16532545" flipH="1">
                                  <a:off x="32303" y="45142"/>
                                  <a:ext cx="29" cy="7"/>
                                </a:xfrm>
                                <a:custGeom>
                                  <a:avLst/>
                                  <a:gdLst>
                                    <a:gd name="T0" fmla="*/ 999 w 21600"/>
                                    <a:gd name="T1" fmla="*/ 18 h 21600"/>
                                    <a:gd name="T2" fmla="*/ 688 w 21600"/>
                                    <a:gd name="T3" fmla="*/ 152 h 21600"/>
                                    <a:gd name="T4" fmla="*/ 1224 w 21600"/>
                                    <a:gd name="T5" fmla="*/ 168 h 21600"/>
                                    <a:gd name="T6" fmla="*/ 1690 w 21600"/>
                                    <a:gd name="T7" fmla="*/ -81 h 21600"/>
                                    <a:gd name="T8" fmla="*/ 2317 w 21600"/>
                                    <a:gd name="T9" fmla="*/ 101 h 21600"/>
                                    <a:gd name="T10" fmla="*/ 1519 w 21600"/>
                                    <a:gd name="T11" fmla="*/ 243 h 21600"/>
                                    <a:gd name="T12" fmla="*/ 0 60000 65536"/>
                                    <a:gd name="T13" fmla="*/ 0 60000 65536"/>
                                    <a:gd name="T14" fmla="*/ 0 60000 65536"/>
                                    <a:gd name="T15" fmla="*/ 0 60000 65536"/>
                                    <a:gd name="T16" fmla="*/ 0 60000 65536"/>
                                    <a:gd name="T17" fmla="*/ 0 60000 65536"/>
                                    <a:gd name="T18" fmla="*/ 3163 w 21600"/>
                                    <a:gd name="T19" fmla="*/ 3169 h 21600"/>
                                    <a:gd name="T20" fmla="*/ 18437 w 21600"/>
                                    <a:gd name="T21" fmla="*/ 18431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AutoShape 31"/>
                              <wps:cNvSpPr>
                                <a:spLocks noChangeArrowheads="1"/>
                              </wps:cNvSpPr>
                              <wps:spPr bwMode="auto">
                                <a:xfrm rot="6342611">
                                  <a:off x="32302" y="45126"/>
                                  <a:ext cx="56" cy="11"/>
                                </a:xfrm>
                                <a:custGeom>
                                  <a:avLst/>
                                  <a:gdLst>
                                    <a:gd name="T0" fmla="*/ 1907 w 21600"/>
                                    <a:gd name="T1" fmla="*/ 31 h 21600"/>
                                    <a:gd name="T2" fmla="*/ 1313 w 21600"/>
                                    <a:gd name="T3" fmla="*/ 265 h 21600"/>
                                    <a:gd name="T4" fmla="*/ 2335 w 21600"/>
                                    <a:gd name="T5" fmla="*/ 293 h 21600"/>
                                    <a:gd name="T6" fmla="*/ 3225 w 21600"/>
                                    <a:gd name="T7" fmla="*/ -141 h 21600"/>
                                    <a:gd name="T8" fmla="*/ 4422 w 21600"/>
                                    <a:gd name="T9" fmla="*/ 175 h 21600"/>
                                    <a:gd name="T10" fmla="*/ 2900 w 21600"/>
                                    <a:gd name="T11" fmla="*/ 424 h 21600"/>
                                    <a:gd name="T12" fmla="*/ 0 60000 65536"/>
                                    <a:gd name="T13" fmla="*/ 0 60000 65536"/>
                                    <a:gd name="T14" fmla="*/ 0 60000 65536"/>
                                    <a:gd name="T15" fmla="*/ 0 60000 65536"/>
                                    <a:gd name="T16" fmla="*/ 0 60000 65536"/>
                                    <a:gd name="T17" fmla="*/ 0 60000 65536"/>
                                    <a:gd name="T18" fmla="*/ 3162 w 21600"/>
                                    <a:gd name="T19" fmla="*/ 3168 h 21600"/>
                                    <a:gd name="T20" fmla="*/ 18438 w 21600"/>
                                    <a:gd name="T21" fmla="*/ 18432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g:grpSp>
                          <wps:wsp>
                            <wps:cNvPr id="322" name="AutoShape 21"/>
                            <wps:cNvSpPr>
                              <a:spLocks noChangeArrowheads="1"/>
                            </wps:cNvSpPr>
                            <wps:spPr bwMode="auto">
                              <a:xfrm rot="4666243">
                                <a:off x="32307" y="45124"/>
                                <a:ext cx="28" cy="13"/>
                              </a:xfrm>
                              <a:custGeom>
                                <a:avLst/>
                                <a:gdLst>
                                  <a:gd name="T0" fmla="*/ 942 w 21600"/>
                                  <a:gd name="T1" fmla="*/ 35 h 21600"/>
                                  <a:gd name="T2" fmla="*/ 649 w 21600"/>
                                  <a:gd name="T3" fmla="*/ 303 h 21600"/>
                                  <a:gd name="T4" fmla="*/ 1154 w 21600"/>
                                  <a:gd name="T5" fmla="*/ 335 h 21600"/>
                                  <a:gd name="T6" fmla="*/ 1594 w 21600"/>
                                  <a:gd name="T7" fmla="*/ -161 h 21600"/>
                                  <a:gd name="T8" fmla="*/ 2186 w 21600"/>
                                  <a:gd name="T9" fmla="*/ 201 h 21600"/>
                                  <a:gd name="T10" fmla="*/ 1433 w 21600"/>
                                  <a:gd name="T11" fmla="*/ 485 h 21600"/>
                                  <a:gd name="T12" fmla="*/ 0 60000 65536"/>
                                  <a:gd name="T13" fmla="*/ 0 60000 65536"/>
                                  <a:gd name="T14" fmla="*/ 0 60000 65536"/>
                                  <a:gd name="T15" fmla="*/ 0 60000 65536"/>
                                  <a:gd name="T16" fmla="*/ 0 60000 65536"/>
                                  <a:gd name="T17" fmla="*/ 0 60000 65536"/>
                                  <a:gd name="T18" fmla="*/ 3167 w 21600"/>
                                  <a:gd name="T19" fmla="*/ 3160 h 21600"/>
                                  <a:gd name="T20" fmla="*/ 18433 w 21600"/>
                                  <a:gd name="T21" fmla="*/ 1844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5" name="AutoShape 38"/>
                          <wps:cNvSpPr>
                            <a:spLocks noChangeArrowheads="1"/>
                          </wps:cNvSpPr>
                          <wps:spPr bwMode="auto">
                            <a:xfrm rot="14404617" flipH="1">
                              <a:off x="32307" y="45155"/>
                              <a:ext cx="29" cy="10"/>
                            </a:xfrm>
                            <a:custGeom>
                              <a:avLst/>
                              <a:gdLst>
                                <a:gd name="T0" fmla="*/ 1118 w 21600"/>
                                <a:gd name="T1" fmla="*/ 14 h 21600"/>
                                <a:gd name="T2" fmla="*/ 833 w 21600"/>
                                <a:gd name="T3" fmla="*/ 182 h 21600"/>
                                <a:gd name="T4" fmla="*/ 1288 w 21600"/>
                                <a:gd name="T5" fmla="*/ 238 h 21600"/>
                                <a:gd name="T6" fmla="*/ 1695 w 21600"/>
                                <a:gd name="T7" fmla="*/ -117 h 21600"/>
                                <a:gd name="T8" fmla="*/ 2324 w 21600"/>
                                <a:gd name="T9" fmla="*/ 146 h 21600"/>
                                <a:gd name="T10" fmla="*/ 1524 w 21600"/>
                                <a:gd name="T11" fmla="*/ 353 h 21600"/>
                                <a:gd name="T12" fmla="*/ 0 60000 65536"/>
                                <a:gd name="T13" fmla="*/ 0 60000 65536"/>
                                <a:gd name="T14" fmla="*/ 0 60000 65536"/>
                                <a:gd name="T15" fmla="*/ 0 60000 65536"/>
                                <a:gd name="T16" fmla="*/ 0 60000 65536"/>
                                <a:gd name="T17" fmla="*/ 0 60000 65536"/>
                                <a:gd name="T18" fmla="*/ 3162 w 21600"/>
                                <a:gd name="T19" fmla="*/ 3159 h 21600"/>
                                <a:gd name="T20" fmla="*/ 18438 w 21600"/>
                                <a:gd name="T21" fmla="*/ 18441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642" y="5130"/>
                                    <a:pt x="8511" y="5485"/>
                                    <a:pt x="7561" y="6147"/>
                                  </a:cubicBezTo>
                                  <a:lnTo>
                                    <a:pt x="4630" y="1935"/>
                                  </a:lnTo>
                                  <a:cubicBezTo>
                                    <a:pt x="6441" y="675"/>
                                    <a:pt x="8594"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326" name="AutoShape 39"/>
                          <wps:cNvSpPr>
                            <a:spLocks noChangeArrowheads="1"/>
                          </wps:cNvSpPr>
                          <wps:spPr bwMode="auto">
                            <a:xfrm rot="14557698" flipH="1">
                              <a:off x="32305" y="45162"/>
                              <a:ext cx="30" cy="8"/>
                            </a:xfrm>
                            <a:custGeom>
                              <a:avLst/>
                              <a:gdLst>
                                <a:gd name="T0" fmla="*/ 1115 w 21600"/>
                                <a:gd name="T1" fmla="*/ 12 h 21600"/>
                                <a:gd name="T2" fmla="*/ 830 w 21600"/>
                                <a:gd name="T3" fmla="*/ 151 h 21600"/>
                                <a:gd name="T4" fmla="*/ 1285 w 21600"/>
                                <a:gd name="T5" fmla="*/ 198 h 21600"/>
                                <a:gd name="T6" fmla="*/ 1690 w 21600"/>
                                <a:gd name="T7" fmla="*/ -97 h 21600"/>
                                <a:gd name="T8" fmla="*/ 2317 w 21600"/>
                                <a:gd name="T9" fmla="*/ 121 h 21600"/>
                                <a:gd name="T10" fmla="*/ 1519 w 21600"/>
                                <a:gd name="T11" fmla="*/ 293 h 21600"/>
                                <a:gd name="T12" fmla="*/ 0 60000 65536"/>
                                <a:gd name="T13" fmla="*/ 0 60000 65536"/>
                                <a:gd name="T14" fmla="*/ 0 60000 65536"/>
                                <a:gd name="T15" fmla="*/ 0 60000 65536"/>
                                <a:gd name="T16" fmla="*/ 0 60000 65536"/>
                                <a:gd name="T17" fmla="*/ 0 60000 65536"/>
                                <a:gd name="T18" fmla="*/ 3163 w 21600"/>
                                <a:gd name="T19" fmla="*/ 3162 h 21600"/>
                                <a:gd name="T20" fmla="*/ 18437 w 21600"/>
                                <a:gd name="T21" fmla="*/ 18438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642" y="5130"/>
                                    <a:pt x="8511" y="5485"/>
                                    <a:pt x="7561" y="6147"/>
                                  </a:cubicBezTo>
                                  <a:lnTo>
                                    <a:pt x="4630" y="1935"/>
                                  </a:lnTo>
                                  <a:cubicBezTo>
                                    <a:pt x="6441" y="675"/>
                                    <a:pt x="8594"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inline>
            </w:drawing>
          </mc:Choice>
          <mc:Fallback>
            <w:pict>
              <v:group w14:anchorId="50FBFD71" id="Group 45" o:spid="_x0000_s1026" style="width:270.8pt;height:471.75pt;mso-position-horizontal-relative:char;mso-position-vertical-relative:line" coordorigin="13407,8995" coordsize="59280,87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left:13407;top:8995;width:59281;height:8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">
                  <v:imagedata r:id="rId160" o:title=""/>
                </v:shape>
                <v:group id="Group 58" o:spid="_x0000_s1028" style="position:absolute;left:32050;top:11876;width:13773;height:52758" coordorigin="32044,11876"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AutoShape 4" o:spid="_x0000_s1029" style="position:absolute;left:32025;top:11895;width:53;height:15;rotation:562632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" path="m11473,5171v-223,-27,-448,-40,-673,-40c9321,5130,7901,5708,6842,6740l3260,3067c5277,1100,7983,-1,10800,v429,,857,25,1283,76l12404,-2605r4604,5855l11152,7852r321,-2681xe" fillcolor="#92d050">
                    <v:fill opacity="32896f"/>
                    <v:stroke joinstyle="miter"/>
                    <v:path o:connecttype="custom" o:connectlocs="4,0;3,0;5,0;8,0;10,0;7,0" o:connectangles="0,0,0,0,0,0" textboxrect="3260,2880,18340,18720"/>
                  </v:shape>
                  <v:shape id="AutoShape 5" o:spid="_x0000_s1030" style="position:absolute;left:32029;top:11920;width:57;height:16;rotation:5553760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" path="m11473,5171v-223,-27,-448,-40,-673,-40c9321,5130,7901,5708,6842,6740l3260,3067c5277,1100,7983,-1,10800,v429,,857,25,1283,76l12404,-2605r4604,5855l11152,7852r321,-2681xe" fillcolor="#92d050">
                    <v:fill opacity="32896f"/>
                    <v:stroke joinstyle="miter"/>
                    <v:path o:connecttype="custom" o:connectlocs="5,0;4,0;6,0;9,0;12,0;8,0" o:connectangles="0,0,0,0,0,0" textboxrect="3032,2700,18568,18900"/>
                  </v:shape>
                </v:group>
                <v:group id="Group 62" o:spid="_x0000_s1031" style="position:absolute;left:32384;top:43751;width:21856;height:48840" coordorigin="32314,45104" coordsize="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AutoShape 39" o:spid="_x0000_s1032" style="position:absolute;left:32316;top:45167;width:26;height:9;rotation:9588518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" path="m11473,5171v-223,-27,-448,-40,-673,-40c9642,5130,8511,5485,7561,6147l4630,1935c6441,675,8594,-1,10800,v429,,857,25,1283,76l12404,-2605r4604,5855l11152,7852r321,-2681xe" fillcolor="#92d050">
                    <v:fill opacity="32896f"/>
                    <v:stroke joinstyle="miter"/>
                    <v:path o:connecttype="custom" o:connectlocs="1,0;1,0;1,0;2,0;2,0;2,0" o:connectangles="0,0,0,0,0,0" textboxrect="3323,2400,18277,19200"/>
                  </v:shape>
                  <v:group id="Group 270" o:spid="_x0000_s1033" style="position:absolute;left:32314;top:45104;width:34;height:75" coordorigin="32314,45104" coordsize="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AutoShape 21" o:spid="_x0000_s1034" style="position:absolute;left:32318;top:45155;width:30;height:12;rotation:2566520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" path="m11473,5171v-223,-27,-448,-40,-673,-40c9321,5130,7901,5708,6842,6740l3260,3067c5277,1100,7983,-1,10800,v429,,857,25,1283,76l12404,-2605r4604,5855l11152,7852r321,-2681xe" fillcolor="#92d050">
                      <v:fill opacity="32896f"/>
                      <v:stroke joinstyle="miter"/>
                      <v:path o:connecttype="custom" o:connectlocs="1,0;1,0;2,0;2,0;3,0;2,0" o:connectangles="0,0,0,0,0,0" textboxrect="2880,3600,18720,18000"/>
                    </v:shape>
                    <v:shape id="AutoShape 22" o:spid="_x0000_s1035" style="position:absolute;left:32313;top:45159;width:29;height:12;rotation:3084778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" path="m11473,5171v-223,-27,-448,-40,-673,-40c9321,5130,7901,5708,6842,6740l3260,3067c5277,1100,7983,-1,10800,v429,,857,25,1283,76l12404,-2605r4604,5855l11152,7852r321,-2681xe" fillcolor="#92d050">
                      <v:fill opacity="32896f"/>
                      <v:stroke joinstyle="miter"/>
                      <v:path o:connecttype="custom" o:connectlocs="1,0;1,0;2,0;2,0;3,0;2,0" o:connectangles="0,0,0,0,0,0" textboxrect="2979,3600,18621,18000"/>
                    </v:shape>
                    <v:group id="Group 317" o:spid="_x0000_s1036" style="position:absolute;left:32314;top:45104;width:21;height:56" coordorigin="32314,45104" coordsize="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AutoShape 24" o:spid="_x0000_s1037" style="position:absolute;left:32314;top:45139;width:30;height:11;rotation:6937954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" path="m11473,5171v-223,-27,-448,-40,-673,-40c9321,5130,7901,5708,6842,6740l3260,3067c5277,1100,7983,-1,10800,v429,,857,25,1283,76l12404,-2605r4604,5855l11152,7852r321,-2681xe" filled="f">
                        <v:stroke joinstyle="miter"/>
                        <v:path o:connecttype="custom" o:connectlocs="1,0;1,0;2,0;2,0;3,0;2,0" o:connectangles="0,0,0,0,0,0" textboxrect="2880,3927,18720,17673"/>
                      </v:shape>
                      <v:shape id="AutoShape 25" o:spid="_x0000_s1038" style="position:absolute;left:32303;top:45142;width:29;height:7;rotation:553501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" path="m11473,5171v-223,-27,-448,-40,-673,-40c9321,5130,7901,5708,6842,6740l3260,3067c5277,1100,7983,-1,10800,v429,,857,25,1283,76l12404,-2605r4604,5855l11152,7852r321,-2681xe" filled="f">
                        <v:stroke joinstyle="miter"/>
                        <v:path o:connecttype="custom" o:connectlocs="1,0;1,0;2,0;2,0;3,0;2,0" o:connectangles="0,0,0,0,0,0" textboxrect="2979,3086,18621,18514"/>
                      </v:shape>
                      <v:shape id="AutoShape 31" o:spid="_x0000_s1039" style="position:absolute;left:32302;top:45126;width:56;height:11;rotation:6927823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" path="m11473,5171v-223,-27,-448,-40,-673,-40c9321,5130,7901,5708,6842,6740l3260,3067c5277,1100,7983,-1,10800,v429,,857,25,1283,76l12404,-2605r4604,5855l11152,7852r321,-2681xe" fillcolor="#92d050">
                        <v:fill opacity="32896f"/>
                        <v:stroke joinstyle="miter"/>
                        <v:path o:connecttype="custom" o:connectlocs="5,0;3,0;6,0;8,0;11,0;8,0" o:connectangles="0,0,0,0,0,0" textboxrect="3086,3927,18514,17673"/>
                      </v:shape>
                    </v:group>
                    <v:shape id="AutoShape 21" o:spid="_x0000_s1040" style="position:absolute;left:32307;top:45124;width:28;height:13;rotation:509678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" path="m11473,5171v-223,-27,-448,-40,-673,-40c9321,5130,7901,5708,6842,6740l3260,3067c5277,1100,7983,-1,10800,v429,,857,25,1283,76l12404,-2605r4604,5855l11152,7852r321,-2681xe" filled="f">
                      <v:stroke joinstyle="miter"/>
                      <v:path o:connecttype="custom" o:connectlocs="1,0;1,0;1,0;2,0;3,0;2,0" o:connectangles="0,0,0,0,0,0" textboxrect="3086,3323,18514,18277"/>
                    </v:shape>
                  </v:group>
                  <v:shape id="AutoShape 38" o:spid="_x0000_s1041" style="position:absolute;left:32307;top:45155;width:29;height:10;rotation:785927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" path="m11473,5171v-223,-27,-448,-40,-673,-40c9642,5130,8511,5485,7561,6147l4630,1935c6441,675,8594,-1,10800,v429,,857,25,1283,76l12404,-2605r4604,5855l11152,7852r321,-2681xe" fillcolor="#92d050">
                    <v:fill opacity="32896f"/>
                    <v:stroke joinstyle="miter"/>
                    <v:path o:connecttype="custom" o:connectlocs="2,0;1,0;2,0;2,0;3,0;2,0" o:connectangles="0,0,0,0,0,0" textboxrect="2979,2160,18621,19440"/>
                  </v:shape>
                  <v:shape id="AutoShape 39" o:spid="_x0000_s1042" style="position:absolute;left:32305;top:45162;width:30;height:8;rotation:769207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" path="m11473,5171v-223,-27,-448,-40,-673,-40c9642,5130,8511,5485,7561,6147l4630,1935c6441,675,8594,-1,10800,v429,,857,25,1283,76l12404,-2605r4604,5855l11152,7852r321,-2681xe" fillcolor="#92d050">
                    <v:fill opacity="32896f"/>
                    <v:stroke joinstyle="miter"/>
                    <v:path o:connecttype="custom" o:connectlocs="2,0;1,0;2,0;2,0;3,0;2,0" o:connectangles="0,0,0,0,0,0" textboxrect="2880,2700,18720,18900"/>
                  </v:shape>
                </v:group>
                <w10:anchorlock/>
              </v:group>
            </w:pict>
          </mc:Fallback>
        </mc:AlternateContent>
      </w:r>
    </w:p>
    <w:p w14:paraId="611BF80D" w14:textId="2606FA39" w:rsidR="00B2070C" w:rsidRPr="00C21CEF" w:rsidRDefault="000460D4" w:rsidP="00B2070C">
      <w:pPr>
        <w:spacing w:after="0" w:line="240" w:lineRule="auto"/>
        <w:rPr>
          <w:rFonts w:ascii="Times New Roman" w:hAnsi="Times New Roman"/>
          <w:i/>
          <w:sz w:val="24"/>
          <w:szCs w:val="24"/>
        </w:rPr>
      </w:pPr>
      <w:r>
        <w:rPr>
          <w:rFonts w:ascii="Times New Roman" w:hAnsi="Times New Roman"/>
          <w:noProof/>
          <w:sz w:val="24"/>
          <w:szCs w:val="24"/>
          <w:lang w:eastAsia="en-GB" w:bidi="lo-LA"/>
        </w:rPr>
        <w:t>7</w:t>
      </w:r>
      <w:r w:rsidR="00B2070C" w:rsidRPr="00C21CEF">
        <w:rPr>
          <w:rFonts w:ascii="Times New Roman" w:hAnsi="Times New Roman"/>
          <w:noProof/>
          <w:sz w:val="24"/>
          <w:szCs w:val="24"/>
          <w:lang w:eastAsia="en-GB" w:bidi="lo-LA"/>
        </w:rPr>
        <w:t xml:space="preserve">.1 pav. </w:t>
      </w:r>
      <w:r w:rsidR="00B2070C" w:rsidRPr="00C21CEF">
        <w:rPr>
          <w:rFonts w:ascii="Times New Roman" w:hAnsi="Times New Roman"/>
          <w:sz w:val="24"/>
          <w:szCs w:val="24"/>
        </w:rPr>
        <w:t>Pagrindinės lašišų ir šlakių migracijos kryptys Kuršių mariose 2016-2018 metais.</w:t>
      </w:r>
      <w:bookmarkStart w:id="95" w:name="_Toc394412329"/>
      <w:bookmarkStart w:id="96" w:name="_Toc532377572"/>
      <w:r w:rsidR="00B2070C" w:rsidRPr="00C21CEF">
        <w:rPr>
          <w:rFonts w:ascii="Times New Roman" w:hAnsi="Times New Roman"/>
          <w:i/>
          <w:sz w:val="24"/>
          <w:szCs w:val="24"/>
        </w:rPr>
        <w:br w:type="page"/>
      </w:r>
    </w:p>
    <w:p w14:paraId="0907E397" w14:textId="59DBC106" w:rsidR="00B2070C" w:rsidRPr="00C21CEF" w:rsidRDefault="00B56DB0" w:rsidP="00B2070C">
      <w:r>
        <w:rPr>
          <w:noProof/>
          <w:lang w:eastAsia="lt-LT" w:bidi="ar-SA"/>
        </w:rPr>
        <w:lastRenderedPageBreak/>
        <mc:AlternateContent>
          <mc:Choice Requires="wpg">
            <w:drawing>
              <wp:anchor distT="0" distB="0" distL="114300" distR="114300" simplePos="0" relativeHeight="251641856" behindDoc="0" locked="0" layoutInCell="1" allowOverlap="1" wp14:anchorId="04BA27A9" wp14:editId="51409788">
                <wp:simplePos x="0" y="0"/>
                <wp:positionH relativeFrom="column">
                  <wp:posOffset>1463675</wp:posOffset>
                </wp:positionH>
                <wp:positionV relativeFrom="paragraph">
                  <wp:posOffset>572135</wp:posOffset>
                </wp:positionV>
                <wp:extent cx="1717040" cy="6712585"/>
                <wp:effectExtent l="114935" t="0" r="0" b="0"/>
                <wp:wrapNone/>
                <wp:docPr id="31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040" cy="6712585"/>
                          <a:chOff x="0" y="0"/>
                          <a:chExt cx="20078" cy="77709"/>
                        </a:xfrm>
                      </wpg:grpSpPr>
                      <wps:wsp>
                        <wps:cNvPr id="313" name="AutoShape 4"/>
                        <wps:cNvSpPr>
                          <a:spLocks noChangeArrowheads="1"/>
                        </wps:cNvSpPr>
                        <wps:spPr bwMode="auto">
                          <a:xfrm rot="5151058">
                            <a:off x="-9989" y="11476"/>
                            <a:ext cx="30481" cy="7529"/>
                          </a:xfrm>
                          <a:custGeom>
                            <a:avLst/>
                            <a:gdLst>
                              <a:gd name="T0" fmla="*/ 1034804 w 21600"/>
                              <a:gd name="T1" fmla="*/ 19903 h 21600"/>
                              <a:gd name="T2" fmla="*/ 712777 w 21600"/>
                              <a:gd name="T3" fmla="*/ 170902 h 21600"/>
                              <a:gd name="T4" fmla="*/ 1267223 w 21600"/>
                              <a:gd name="T5" fmla="*/ 189272 h 21600"/>
                              <a:gd name="T6" fmla="*/ 1750404 w 21600"/>
                              <a:gd name="T7" fmla="*/ -90802 h 21600"/>
                              <a:gd name="T8" fmla="*/ 2400103 w 21600"/>
                              <a:gd name="T9" fmla="*/ 113284 h 21600"/>
                              <a:gd name="T10" fmla="*/ 1573727 w 21600"/>
                              <a:gd name="T11" fmla="*/ 273695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65" name="AutoShape 5"/>
                        <wps:cNvSpPr>
                          <a:spLocks noChangeArrowheads="1"/>
                        </wps:cNvSpPr>
                        <wps:spPr bwMode="auto">
                          <a:xfrm rot="16515381" flipH="1">
                            <a:off x="-10789" y="33193"/>
                            <a:ext cx="37149" cy="7799"/>
                          </a:xfrm>
                          <a:custGeom>
                            <a:avLst/>
                            <a:gdLst>
                              <a:gd name="T0" fmla="*/ 1261180 w 21600"/>
                              <a:gd name="T1" fmla="*/ 20619 h 21600"/>
                              <a:gd name="T2" fmla="*/ 868706 w 21600"/>
                              <a:gd name="T3" fmla="*/ 177046 h 21600"/>
                              <a:gd name="T4" fmla="*/ 1544442 w 21600"/>
                              <a:gd name="T5" fmla="*/ 196076 h 21600"/>
                              <a:gd name="T6" fmla="*/ 2133325 w 21600"/>
                              <a:gd name="T7" fmla="*/ -94066 h 21600"/>
                              <a:gd name="T8" fmla="*/ 2925153 w 21600"/>
                              <a:gd name="T9" fmla="*/ 117357 h 21600"/>
                              <a:gd name="T10" fmla="*/ 1917998 w 21600"/>
                              <a:gd name="T11" fmla="*/ 283534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66" name="AutoShape 5"/>
                        <wps:cNvSpPr>
                          <a:spLocks noChangeArrowheads="1"/>
                        </wps:cNvSpPr>
                        <wps:spPr bwMode="auto">
                          <a:xfrm rot="16515381" flipH="1">
                            <a:off x="-14675" y="49995"/>
                            <a:ext cx="37149" cy="7799"/>
                          </a:xfrm>
                          <a:custGeom>
                            <a:avLst/>
                            <a:gdLst>
                              <a:gd name="T0" fmla="*/ 1261180 w 21600"/>
                              <a:gd name="T1" fmla="*/ 20619 h 21600"/>
                              <a:gd name="T2" fmla="*/ 868706 w 21600"/>
                              <a:gd name="T3" fmla="*/ 177046 h 21600"/>
                              <a:gd name="T4" fmla="*/ 1544442 w 21600"/>
                              <a:gd name="T5" fmla="*/ 196076 h 21600"/>
                              <a:gd name="T6" fmla="*/ 2133325 w 21600"/>
                              <a:gd name="T7" fmla="*/ -94066 h 21600"/>
                              <a:gd name="T8" fmla="*/ 2925153 w 21600"/>
                              <a:gd name="T9" fmla="*/ 117357 h 21600"/>
                              <a:gd name="T10" fmla="*/ 1917998 w 21600"/>
                              <a:gd name="T11" fmla="*/ 283534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69" name="AutoShape 31"/>
                        <wps:cNvSpPr>
                          <a:spLocks noChangeArrowheads="1"/>
                        </wps:cNvSpPr>
                        <wps:spPr bwMode="auto">
                          <a:xfrm rot="6782683">
                            <a:off x="-5738" y="47344"/>
                            <a:ext cx="31123" cy="5842"/>
                          </a:xfrm>
                          <a:custGeom>
                            <a:avLst/>
                            <a:gdLst>
                              <a:gd name="T0" fmla="*/ 1056608 w 21600"/>
                              <a:gd name="T1" fmla="*/ 15444 h 21600"/>
                              <a:gd name="T2" fmla="*/ 727796 w 21600"/>
                              <a:gd name="T3" fmla="*/ 132609 h 21600"/>
                              <a:gd name="T4" fmla="*/ 1293924 w 21600"/>
                              <a:gd name="T5" fmla="*/ 146862 h 21600"/>
                              <a:gd name="T6" fmla="*/ 1787286 w 21600"/>
                              <a:gd name="T7" fmla="*/ -70456 h 21600"/>
                              <a:gd name="T8" fmla="*/ 2450674 w 21600"/>
                              <a:gd name="T9" fmla="*/ 87901 h 21600"/>
                              <a:gd name="T10" fmla="*/ 1606886 w 21600"/>
                              <a:gd name="T11" fmla="*/ 21236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70" name="AutoShape 39"/>
                        <wps:cNvSpPr>
                          <a:spLocks noChangeArrowheads="1"/>
                        </wps:cNvSpPr>
                        <wps:spPr bwMode="auto">
                          <a:xfrm rot="12821450" flipH="1">
                            <a:off x="2870" y="70169"/>
                            <a:ext cx="12766" cy="5009"/>
                          </a:xfrm>
                          <a:custGeom>
                            <a:avLst/>
                            <a:gdLst>
                              <a:gd name="T0" fmla="*/ 483822 w 21600"/>
                              <a:gd name="T1" fmla="*/ 7445 h 21600"/>
                              <a:gd name="T2" fmla="*/ 360237 w 21600"/>
                              <a:gd name="T3" fmla="*/ 93703 h 21600"/>
                              <a:gd name="T4" fmla="*/ 557229 w 21600"/>
                              <a:gd name="T5" fmla="*/ 122904 h 21600"/>
                              <a:gd name="T6" fmla="*/ 733121 w 21600"/>
                              <a:gd name="T7" fmla="*/ -60420 h 21600"/>
                              <a:gd name="T8" fmla="*/ 1005234 w 21600"/>
                              <a:gd name="T9" fmla="*/ 75380 h 21600"/>
                              <a:gd name="T10" fmla="*/ 659123 w 21600"/>
                              <a:gd name="T11" fmla="*/ 182117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642" y="5130"/>
                                  <a:pt x="8511" y="5485"/>
                                  <a:pt x="7561" y="6147"/>
                                </a:cubicBezTo>
                                <a:lnTo>
                                  <a:pt x="4630" y="1935"/>
                                </a:lnTo>
                                <a:cubicBezTo>
                                  <a:pt x="6441" y="675"/>
                                  <a:pt x="8594"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71" name="AutoShape 38"/>
                        <wps:cNvSpPr>
                          <a:spLocks noChangeArrowheads="1"/>
                        </wps:cNvSpPr>
                        <wps:spPr bwMode="auto">
                          <a:xfrm rot="14404617" flipH="1">
                            <a:off x="-2503" y="63540"/>
                            <a:ext cx="16351" cy="4864"/>
                          </a:xfrm>
                          <a:custGeom>
                            <a:avLst/>
                            <a:gdLst>
                              <a:gd name="T0" fmla="*/ 619682 w 21600"/>
                              <a:gd name="T1" fmla="*/ 7229 h 21600"/>
                              <a:gd name="T2" fmla="*/ 461393 w 21600"/>
                              <a:gd name="T3" fmla="*/ 90977 h 21600"/>
                              <a:gd name="T4" fmla="*/ 713702 w 21600"/>
                              <a:gd name="T5" fmla="*/ 119328 h 21600"/>
                              <a:gd name="T6" fmla="*/ 938986 w 21600"/>
                              <a:gd name="T7" fmla="*/ -58662 h 21600"/>
                              <a:gd name="T8" fmla="*/ 1287510 w 21600"/>
                              <a:gd name="T9" fmla="*/ 73187 h 21600"/>
                              <a:gd name="T10" fmla="*/ 844209 w 21600"/>
                              <a:gd name="T11" fmla="*/ 17681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642" y="5130"/>
                                  <a:pt x="8511" y="5485"/>
                                  <a:pt x="7561" y="6147"/>
                                </a:cubicBezTo>
                                <a:lnTo>
                                  <a:pt x="4630" y="1935"/>
                                </a:lnTo>
                                <a:cubicBezTo>
                                  <a:pt x="6441" y="675"/>
                                  <a:pt x="8594"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72" name="AutoShape 39"/>
                        <wps:cNvSpPr>
                          <a:spLocks noChangeArrowheads="1"/>
                        </wps:cNvSpPr>
                        <wps:spPr bwMode="auto">
                          <a:xfrm rot="14557698" flipH="1">
                            <a:off x="-3760" y="67540"/>
                            <a:ext cx="16307" cy="4032"/>
                          </a:xfrm>
                          <a:custGeom>
                            <a:avLst/>
                            <a:gdLst>
                              <a:gd name="T0" fmla="*/ 617998 w 21600"/>
                              <a:gd name="T1" fmla="*/ 5992 h 21600"/>
                              <a:gd name="T2" fmla="*/ 460139 w 21600"/>
                              <a:gd name="T3" fmla="*/ 75418 h 21600"/>
                              <a:gd name="T4" fmla="*/ 711762 w 21600"/>
                              <a:gd name="T5" fmla="*/ 98921 h 21600"/>
                              <a:gd name="T6" fmla="*/ 936433 w 21600"/>
                              <a:gd name="T7" fmla="*/ -48630 h 21600"/>
                              <a:gd name="T8" fmla="*/ 1284010 w 21600"/>
                              <a:gd name="T9" fmla="*/ 60670 h 21600"/>
                              <a:gd name="T10" fmla="*/ 841914 w 21600"/>
                              <a:gd name="T11" fmla="*/ 146580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642" y="5130"/>
                                  <a:pt x="8511" y="5485"/>
                                  <a:pt x="7561" y="6147"/>
                                </a:cubicBezTo>
                                <a:lnTo>
                                  <a:pt x="4630" y="1935"/>
                                </a:lnTo>
                                <a:cubicBezTo>
                                  <a:pt x="6441" y="675"/>
                                  <a:pt x="8594"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74" name="AutoShape 21"/>
                        <wps:cNvSpPr>
                          <a:spLocks noChangeArrowheads="1"/>
                        </wps:cNvSpPr>
                        <wps:spPr bwMode="auto">
                          <a:xfrm rot="2349719">
                            <a:off x="4699" y="62510"/>
                            <a:ext cx="15379" cy="6674"/>
                          </a:xfrm>
                          <a:custGeom>
                            <a:avLst/>
                            <a:gdLst>
                              <a:gd name="T0" fmla="*/ 522127 w 21600"/>
                              <a:gd name="T1" fmla="*/ 17642 h 21600"/>
                              <a:gd name="T2" fmla="*/ 359643 w 21600"/>
                              <a:gd name="T3" fmla="*/ 151490 h 21600"/>
                              <a:gd name="T4" fmla="*/ 639397 w 21600"/>
                              <a:gd name="T5" fmla="*/ 167773 h 21600"/>
                              <a:gd name="T6" fmla="*/ 883194 w 21600"/>
                              <a:gd name="T7" fmla="*/ -80488 h 21600"/>
                              <a:gd name="T8" fmla="*/ 1211009 w 21600"/>
                              <a:gd name="T9" fmla="*/ 100417 h 21600"/>
                              <a:gd name="T10" fmla="*/ 794048 w 21600"/>
                              <a:gd name="T11" fmla="*/ 242607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75" name="AutoShape 22"/>
                        <wps:cNvSpPr>
                          <a:spLocks noChangeArrowheads="1"/>
                        </wps:cNvSpPr>
                        <wps:spPr bwMode="auto">
                          <a:xfrm rot="2824199">
                            <a:off x="1784" y="65083"/>
                            <a:ext cx="16310" cy="5706"/>
                          </a:xfrm>
                          <a:custGeom>
                            <a:avLst/>
                            <a:gdLst>
                              <a:gd name="T0" fmla="*/ 553704 w 21600"/>
                              <a:gd name="T1" fmla="*/ 15086 h 21600"/>
                              <a:gd name="T2" fmla="*/ 381393 w 21600"/>
                              <a:gd name="T3" fmla="*/ 129538 h 21600"/>
                              <a:gd name="T4" fmla="*/ 678066 w 21600"/>
                              <a:gd name="T5" fmla="*/ 143462 h 21600"/>
                              <a:gd name="T6" fmla="*/ 936607 w 21600"/>
                              <a:gd name="T7" fmla="*/ -68825 h 21600"/>
                              <a:gd name="T8" fmla="*/ 1284248 w 21600"/>
                              <a:gd name="T9" fmla="*/ 85866 h 21600"/>
                              <a:gd name="T10" fmla="*/ 842070 w 21600"/>
                              <a:gd name="T11" fmla="*/ 207451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76" name="AutoShape 31"/>
                        <wps:cNvSpPr>
                          <a:spLocks noChangeArrowheads="1"/>
                        </wps:cNvSpPr>
                        <wps:spPr bwMode="auto">
                          <a:xfrm rot="6134417">
                            <a:off x="-6424" y="39800"/>
                            <a:ext cx="26943" cy="5842"/>
                          </a:xfrm>
                          <a:custGeom>
                            <a:avLst/>
                            <a:gdLst>
                              <a:gd name="T0" fmla="*/ 914672 w 21600"/>
                              <a:gd name="T1" fmla="*/ 15444 h 21600"/>
                              <a:gd name="T2" fmla="*/ 630030 w 21600"/>
                              <a:gd name="T3" fmla="*/ 132609 h 21600"/>
                              <a:gd name="T4" fmla="*/ 1120109 w 21600"/>
                              <a:gd name="T5" fmla="*/ 146862 h 21600"/>
                              <a:gd name="T6" fmla="*/ 1547197 w 21600"/>
                              <a:gd name="T7" fmla="*/ -70456 h 21600"/>
                              <a:gd name="T8" fmla="*/ 2121471 w 21600"/>
                              <a:gd name="T9" fmla="*/ 87901 h 21600"/>
                              <a:gd name="T10" fmla="*/ 1391030 w 21600"/>
                              <a:gd name="T11" fmla="*/ 21236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77" name="AutoShape 38"/>
                        <wps:cNvSpPr>
                          <a:spLocks noChangeArrowheads="1"/>
                        </wps:cNvSpPr>
                        <wps:spPr bwMode="auto">
                          <a:xfrm rot="14404617" flipH="1">
                            <a:off x="-1017" y="59196"/>
                            <a:ext cx="16351" cy="4864"/>
                          </a:xfrm>
                          <a:custGeom>
                            <a:avLst/>
                            <a:gdLst>
                              <a:gd name="T0" fmla="*/ 619682 w 21600"/>
                              <a:gd name="T1" fmla="*/ 7229 h 21600"/>
                              <a:gd name="T2" fmla="*/ 461393 w 21600"/>
                              <a:gd name="T3" fmla="*/ 90977 h 21600"/>
                              <a:gd name="T4" fmla="*/ 713702 w 21600"/>
                              <a:gd name="T5" fmla="*/ 119328 h 21600"/>
                              <a:gd name="T6" fmla="*/ 938986 w 21600"/>
                              <a:gd name="T7" fmla="*/ -58662 h 21600"/>
                              <a:gd name="T8" fmla="*/ 1287510 w 21600"/>
                              <a:gd name="T9" fmla="*/ 73187 h 21600"/>
                              <a:gd name="T10" fmla="*/ 844209 w 21600"/>
                              <a:gd name="T11" fmla="*/ 17681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642" y="5130"/>
                                  <a:pt x="8511" y="5485"/>
                                  <a:pt x="7561" y="6147"/>
                                </a:cubicBezTo>
                                <a:lnTo>
                                  <a:pt x="4630" y="1935"/>
                                </a:lnTo>
                                <a:cubicBezTo>
                                  <a:pt x="6441" y="675"/>
                                  <a:pt x="8594"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75FBE8" id="Group 85" o:spid="_x0000_s1026" style="position:absolute;margin-left:115.25pt;margin-top:45.05pt;width:135.2pt;height:528.55pt;z-index:251641856;mso-width-relative:margin;mso-height-relative:margin" coordsize="20078,77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">
                <v:shape id="AutoShape 4" o:spid="_x0000_s1027" style="position:absolute;left:-9989;top:11476;width:30481;height:7529;rotation:562632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" path="m11473,5171v-223,-27,-448,-40,-673,-40c9321,5130,7901,5708,6842,6740l3260,3067c5277,1100,7983,-1,10800,v429,,857,25,1283,76l12404,-2605r4604,5855l11152,7852r321,-2681xe" fillcolor="#92d050">
                  <v:fill opacity="32896f"/>
                  <v:stroke joinstyle="miter"/>
                  <v:path o:connecttype="custom" o:connectlocs="1460271,6937;1005841,59570;1788251,65974;2470096,-31650;3386923,39487;2220777,95400" o:connectangles="0,0,0,0,0,0" textboxrect="3163,3164,18437,18436"/>
                </v:shape>
                <v:shape id="AutoShape 5" o:spid="_x0000_s1028" style="position:absolute;left:-10789;top:33193;width:37149;height:7799;rotation:5553760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" path="m11473,5171v-223,-27,-448,-40,-673,-40c9321,5130,7901,5708,6842,6740l3260,3067c5277,1100,7983,-1,10800,v429,,857,25,1283,76l12404,-2605r4604,5855l11152,7852r321,-2681xe" fillcolor="#92d050">
                  <v:fill opacity="32896f"/>
                  <v:stroke joinstyle="miter"/>
                  <v:path o:connecttype="custom" o:connectlocs="2169054,7445;1494054,63925;2656226,70796;3669023,-33964;5030857,42373;3298690,102374" o:connectangles="0,0,0,0,0,0" textboxrect="3163,3163,18437,18437"/>
                </v:shape>
                <v:shape id="AutoShape 5" o:spid="_x0000_s1029" style="position:absolute;left:-14675;top:49995;width:37149;height:7799;rotation:5553760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" path="m11473,5171v-223,-27,-448,-40,-673,-40c9321,5130,7901,5708,6842,6740l3260,3067c5277,1100,7983,-1,10800,v429,,857,25,1283,76l12404,-2605r4604,5855l11152,7852r321,-2681xe" fillcolor="#92d050">
                  <v:fill opacity="32896f"/>
                  <v:stroke joinstyle="miter"/>
                  <v:path o:connecttype="custom" o:connectlocs="2169054,7445;1494054,63925;2656226,70796;3669023,-33964;5030857,42373;3298690,102374" o:connectangles="0,0,0,0,0,0" textboxrect="3163,3163,18437,18437"/>
                </v:shape>
                <v:shape id="AutoShape 31" o:spid="_x0000_s1030" style="position:absolute;left:-5738;top:47344;width:31123;height:5842;rotation:740849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" path="m11473,5171v-223,-27,-448,-40,-673,-40c9321,5130,7901,5708,6842,6740l3260,3067c5277,1100,7983,-1,10800,v429,,857,25,1283,76l12404,-2605r4604,5855l11152,7852r321,-2681xe" fillcolor="#92d050">
                  <v:fill opacity="32896f"/>
                  <v:stroke joinstyle="miter"/>
                  <v:path o:connecttype="custom" o:connectlocs="1522445,4177;1048666,35866;1864389,39721;2575264,-19056;3531126,23774;2315329,57438" o:connectangles="0,0,0,0,0,0" textboxrect="3163,3161,18437,18439"/>
                </v:shape>
                <v:shape id="AutoShape 39" o:spid="_x0000_s1031" style="position:absolute;left:2870;top:70169;width:12766;height:5009;rotation:9588518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" path="m11473,5171v-223,-27,-448,-40,-673,-40c9642,5130,8511,5485,7561,6147l4630,1935c6441,675,8594,-1,10800,v429,,857,25,1283,76l12404,-2605r4604,5855l11152,7852r321,-2681xe" fillcolor="#92d050">
                  <v:fill opacity="32896f"/>
                  <v:stroke joinstyle="miter"/>
                  <v:path o:connecttype="custom" o:connectlocs="285948,1726;212907,21730;329333,28501;433288,-14011;594112,17480;389554,42233" o:connectangles="0,0,0,0,0,0" textboxrect="3162,3161,18438,18439"/>
                </v:shape>
                <v:shape id="AutoShape 38" o:spid="_x0000_s1032" style="position:absolute;left:-2503;top:63540;width:16351;height:4864;rotation:785927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" path="m11473,5171v-223,-27,-448,-40,-673,-40c9642,5130,8511,5485,7561,6147l4630,1935c6441,675,8594,-1,10800,v429,,857,25,1283,76l12404,-2605r4604,5855l11152,7852r321,-2681xe" fillcolor="#92d050">
                  <v:fill opacity="32896f"/>
                  <v:stroke joinstyle="miter"/>
                  <v:path o:connecttype="custom" o:connectlocs="469094,1628;349270,20487;540266,26871;710804,-13210;974633,16481;639058,39817" o:connectangles="0,0,0,0,0,0" textboxrect="3163,3162,18437,18438"/>
                </v:shape>
                <v:shape id="AutoShape 39" o:spid="_x0000_s1033" style="position:absolute;left:-3760;top:67540;width:16307;height:4032;rotation:769207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" path="m11473,5171v-223,-27,-448,-40,-673,-40c9642,5130,8511,5485,7561,6147l4630,1935c6441,675,8594,-1,10800,v429,,857,25,1283,76l12404,-2605r4604,5855l11152,7852r321,-2681xe" fillcolor="#92d050">
                  <v:fill opacity="32896f"/>
                  <v:stroke joinstyle="miter"/>
                  <v:path o:connecttype="custom" o:connectlocs="466560,1119;347384,14078;537347,18465;706964,-9078;969368,11325;635606,27362" o:connectangles="0,0,0,0,0,0" textboxrect="3163,3161,18437,18439"/>
                </v:shape>
                <v:shape id="AutoShape 21" o:spid="_x0000_s1034" style="position:absolute;left:4699;top:62510;width:15379;height:6674;rotation:2566520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" path="m11473,5171v-223,-27,-448,-40,-673,-40c9321,5130,7901,5708,6842,6740l3260,3067c5277,1100,7983,-1,10800,v429,,857,25,1283,76l12404,-2605r4604,5855l11152,7852r321,-2681xe" fillcolor="#92d050">
                  <v:fill opacity="32896f"/>
                  <v:stroke joinstyle="miter"/>
                  <v:path o:connecttype="custom" o:connectlocs="371750,5451;256062,46808;455245,51839;628826,-24869;862227,31027;565355,74961" o:connectangles="0,0,0,0,0,0" textboxrect="3163,3162,18437,18438"/>
                </v:shape>
                <v:shape id="AutoShape 22" o:spid="_x0000_s1035" style="position:absolute;left:1784;top:65083;width:16310;height:5706;rotation:3084778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" path="m11473,5171v-223,-27,-448,-40,-673,-40c9321,5130,7901,5708,6842,6740l3260,3067c5277,1100,7983,-1,10800,v429,,857,25,1283,76l12404,-2605r4604,5855l11152,7852r321,-2681xe" fillcolor="#92d050">
                  <v:fill opacity="32896f"/>
                  <v:stroke joinstyle="miter"/>
                  <v:path o:connecttype="custom" o:connectlocs="418098,3985;287987,34220;512003,37898;707225,-18181;969726,22683;635841,54802" o:connectangles="0,0,0,0,0,0" textboxrect="3163,3165,18437,18435"/>
                </v:shape>
                <v:shape id="AutoShape 31" o:spid="_x0000_s1036" style="position:absolute;left:-6424;top:39800;width:26943;height:5842;rotation:670041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" path="m11473,5171v-223,-27,-448,-40,-673,-40c9321,5130,7901,5708,6842,6740l3260,3067c5277,1100,7983,-1,10800,v429,,857,25,1283,76l12404,-2605r4604,5855l11152,7852r321,-2681xe" fillcolor="#92d050">
                  <v:fill opacity="32896f"/>
                  <v:stroke joinstyle="miter"/>
                  <v:path o:connecttype="custom" o:connectlocs="1140926,4177;785875,35866;1397180,39721;1929913,-19056;2646240,23774;1735117,57438" o:connectangles="0,0,0,0,0,0" textboxrect="3163,3161,18437,18439"/>
                </v:shape>
                <v:shape id="AutoShape 38" o:spid="_x0000_s1037" style="position:absolute;left:-1017;top:59196;width:16351;height:4864;rotation:785927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" path="m11473,5171v-223,-27,-448,-40,-673,-40c9642,5130,8511,5485,7561,6147l4630,1935c6441,675,8594,-1,10800,v429,,857,25,1283,76l12404,-2605r4604,5855l11152,7852r321,-2681xe" fillcolor="#92d050">
                  <v:fill opacity="32896f"/>
                  <v:stroke joinstyle="miter"/>
                  <v:path o:connecttype="custom" o:connectlocs="469094,1628;349270,20487;540266,26871;710804,-13210;974633,16481;639058,39817" o:connectangles="0,0,0,0,0,0" textboxrect="3163,3162,18437,18438"/>
                </v:shape>
              </v:group>
            </w:pict>
          </mc:Fallback>
        </mc:AlternateContent>
      </w:r>
      <w:r w:rsidR="00B2070C" w:rsidRPr="00C21CEF">
        <w:rPr>
          <w:noProof/>
          <w:lang w:eastAsia="lt-LT" w:bidi="ar-SA"/>
        </w:rPr>
        <w:drawing>
          <wp:inline distT="0" distB="0" distL="0" distR="0" wp14:anchorId="38DDBBFB" wp14:editId="42C7917A">
            <wp:extent cx="5181029" cy="7648575"/>
            <wp:effectExtent l="0" t="0" r="0" b="0"/>
            <wp:docPr id="323" name="Picture 323"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A picture containing map&#10;&#10;Description automatically generated"/>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181029" cy="7648575"/>
                    </a:xfrm>
                    <a:prstGeom prst="rect">
                      <a:avLst/>
                    </a:prstGeom>
                    <a:noFill/>
                    <a:ln>
                      <a:noFill/>
                    </a:ln>
                  </pic:spPr>
                </pic:pic>
              </a:graphicData>
            </a:graphic>
          </wp:inline>
        </w:drawing>
      </w:r>
    </w:p>
    <w:p w14:paraId="0EB2DBAB" w14:textId="21258B96" w:rsidR="00B2070C" w:rsidRPr="00C21CEF" w:rsidRDefault="000460D4" w:rsidP="00B2070C">
      <w:pPr>
        <w:spacing w:after="0" w:line="240" w:lineRule="auto"/>
        <w:rPr>
          <w:rFonts w:ascii="Times New Roman" w:hAnsi="Times New Roman"/>
          <w:sz w:val="24"/>
          <w:szCs w:val="24"/>
        </w:rPr>
      </w:pPr>
      <w:r>
        <w:rPr>
          <w:rFonts w:ascii="Times New Roman" w:hAnsi="Times New Roman"/>
          <w:noProof/>
          <w:sz w:val="24"/>
          <w:szCs w:val="24"/>
          <w:lang w:eastAsia="en-GB" w:bidi="lo-LA"/>
        </w:rPr>
        <w:t>7</w:t>
      </w:r>
      <w:r w:rsidR="00B2070C" w:rsidRPr="00C21CEF">
        <w:rPr>
          <w:rFonts w:ascii="Times New Roman" w:hAnsi="Times New Roman"/>
          <w:noProof/>
          <w:sz w:val="24"/>
          <w:szCs w:val="24"/>
          <w:lang w:eastAsia="en-GB" w:bidi="lo-LA"/>
        </w:rPr>
        <w:t xml:space="preserve">.2 pav. </w:t>
      </w:r>
      <w:r w:rsidR="00B2070C" w:rsidRPr="00C21CEF">
        <w:rPr>
          <w:rFonts w:ascii="Times New Roman" w:hAnsi="Times New Roman"/>
          <w:sz w:val="24"/>
          <w:szCs w:val="24"/>
        </w:rPr>
        <w:t>Pagrindinės lašišų ir šlakių migracijos kryptys Kuršių mariose 2019-2021 metais.</w:t>
      </w:r>
    </w:p>
    <w:p w14:paraId="7EA1F15B" w14:textId="77777777" w:rsidR="00B2070C" w:rsidRPr="00C21CEF" w:rsidRDefault="00B2070C" w:rsidP="00B2070C">
      <w:pPr>
        <w:spacing w:after="160" w:line="259" w:lineRule="auto"/>
        <w:rPr>
          <w:rFonts w:ascii="Times New Roman" w:hAnsi="Times New Roman"/>
          <w:b/>
          <w:bCs/>
          <w:iCs/>
          <w:sz w:val="24"/>
          <w:szCs w:val="24"/>
        </w:rPr>
      </w:pPr>
    </w:p>
    <w:p w14:paraId="25B51FC7" w14:textId="1DAFC3A2" w:rsidR="00B2070C" w:rsidRPr="00C21CEF" w:rsidRDefault="00D95FA6" w:rsidP="00B2070C">
      <w:pPr>
        <w:pStyle w:val="Heading2"/>
        <w:spacing w:before="0" w:after="0" w:line="360" w:lineRule="auto"/>
        <w:rPr>
          <w:rFonts w:ascii="Times New Roman" w:hAnsi="Times New Roman" w:cs="Times New Roman"/>
          <w:i w:val="0"/>
          <w:sz w:val="24"/>
          <w:szCs w:val="24"/>
        </w:rPr>
      </w:pPr>
      <w:r>
        <w:rPr>
          <w:rFonts w:ascii="Times New Roman" w:hAnsi="Times New Roman" w:cs="Times New Roman"/>
          <w:i w:val="0"/>
          <w:sz w:val="24"/>
          <w:szCs w:val="24"/>
        </w:rPr>
        <w:lastRenderedPageBreak/>
        <w:t xml:space="preserve"> </w:t>
      </w:r>
      <w:bookmarkStart w:id="97" w:name="_Toc220680706"/>
      <w:r w:rsidR="000460D4" w:rsidRPr="00860807">
        <w:rPr>
          <w:rFonts w:ascii="Times New Roman" w:hAnsi="Times New Roman" w:cs="Times New Roman"/>
          <w:i w:val="0"/>
          <w:sz w:val="24"/>
          <w:szCs w:val="24"/>
        </w:rPr>
        <w:t>7</w:t>
      </w:r>
      <w:r w:rsidR="00B2070C" w:rsidRPr="00860807">
        <w:rPr>
          <w:rFonts w:ascii="Times New Roman" w:hAnsi="Times New Roman" w:cs="Times New Roman"/>
          <w:i w:val="0"/>
          <w:sz w:val="24"/>
          <w:szCs w:val="24"/>
        </w:rPr>
        <w:t>.2. ŽIOBRIŲ MIGRACIJOS KELIAI</w:t>
      </w:r>
      <w:bookmarkEnd w:id="95"/>
      <w:bookmarkEnd w:id="96"/>
      <w:bookmarkEnd w:id="97"/>
    </w:p>
    <w:p w14:paraId="3090E88A" w14:textId="3AAB2285" w:rsidR="00B2070C" w:rsidRPr="00F93DEF" w:rsidRDefault="00B2070C" w:rsidP="00B2070C">
      <w:pPr>
        <w:spacing w:after="0" w:line="360" w:lineRule="auto"/>
        <w:ind w:firstLine="540"/>
        <w:jc w:val="both"/>
        <w:rPr>
          <w:rFonts w:ascii="Times New Roman" w:hAnsi="Times New Roman"/>
          <w:sz w:val="24"/>
          <w:szCs w:val="24"/>
        </w:rPr>
      </w:pPr>
      <w:r w:rsidRPr="00C21CEF">
        <w:rPr>
          <w:rFonts w:ascii="Times New Roman" w:hAnsi="Times New Roman"/>
          <w:sz w:val="24"/>
          <w:szCs w:val="24"/>
        </w:rPr>
        <w:t>Žiobrių migracijos tyrimui 202</w:t>
      </w:r>
      <w:r w:rsidR="00B01719">
        <w:rPr>
          <w:rFonts w:ascii="Times New Roman" w:hAnsi="Times New Roman"/>
          <w:sz w:val="24"/>
          <w:szCs w:val="24"/>
        </w:rPr>
        <w:t>5</w:t>
      </w:r>
      <w:r w:rsidRPr="00C21CEF">
        <w:rPr>
          <w:rFonts w:ascii="Times New Roman" w:hAnsi="Times New Roman"/>
          <w:sz w:val="24"/>
          <w:szCs w:val="24"/>
        </w:rPr>
        <w:t xml:space="preserve"> metais buvo įvertinta jų gausumo Kuršių mariose kaita rugsėjo-spalio mėnesiais kai vyksta intensyviausia jų migracija per marias, įvertintas jų pasiskirstymas skirtingose akvatorijose. </w:t>
      </w:r>
      <w:r w:rsidR="00B01719">
        <w:rPr>
          <w:rFonts w:ascii="Times New Roman" w:hAnsi="Times New Roman"/>
          <w:sz w:val="24"/>
          <w:szCs w:val="24"/>
        </w:rPr>
        <w:t>D</w:t>
      </w:r>
      <w:r w:rsidRPr="00C21CEF">
        <w:rPr>
          <w:rFonts w:ascii="Times New Roman" w:hAnsi="Times New Roman"/>
          <w:sz w:val="24"/>
          <w:szCs w:val="24"/>
        </w:rPr>
        <w:t xml:space="preserve">idžiausi žiobrių sugavimai </w:t>
      </w:r>
      <w:r w:rsidR="000460D4">
        <w:rPr>
          <w:rFonts w:ascii="Times New Roman" w:hAnsi="Times New Roman"/>
          <w:sz w:val="24"/>
          <w:szCs w:val="24"/>
        </w:rPr>
        <w:t>pastangai (</w:t>
      </w:r>
      <w:r w:rsidRPr="00C21CEF">
        <w:rPr>
          <w:rFonts w:ascii="Times New Roman" w:hAnsi="Times New Roman"/>
          <w:sz w:val="24"/>
          <w:szCs w:val="24"/>
        </w:rPr>
        <w:t>CPUE/kg</w:t>
      </w:r>
      <w:r w:rsidR="000460D4">
        <w:rPr>
          <w:rFonts w:ascii="Times New Roman" w:hAnsi="Times New Roman"/>
          <w:sz w:val="24"/>
          <w:szCs w:val="24"/>
        </w:rPr>
        <w:t>)</w:t>
      </w:r>
      <w:r w:rsidRPr="00C21CEF">
        <w:rPr>
          <w:rFonts w:ascii="Times New Roman" w:hAnsi="Times New Roman"/>
          <w:sz w:val="24"/>
          <w:szCs w:val="24"/>
        </w:rPr>
        <w:t xml:space="preserve"> užfiksuoti kaip ir </w:t>
      </w:r>
      <w:r w:rsidR="000460D4">
        <w:rPr>
          <w:rFonts w:ascii="Times New Roman" w:hAnsi="Times New Roman"/>
          <w:sz w:val="24"/>
          <w:szCs w:val="24"/>
        </w:rPr>
        <w:t xml:space="preserve">ankstesniais metais </w:t>
      </w:r>
      <w:r w:rsidRPr="00C21CEF">
        <w:rPr>
          <w:rFonts w:ascii="Times New Roman" w:hAnsi="Times New Roman"/>
          <w:sz w:val="24"/>
          <w:szCs w:val="24"/>
        </w:rPr>
        <w:t>centinėje marių dalyje (</w:t>
      </w:r>
      <w:r w:rsidR="000460D4">
        <w:rPr>
          <w:rFonts w:ascii="Times New Roman" w:hAnsi="Times New Roman"/>
          <w:sz w:val="24"/>
          <w:szCs w:val="24"/>
        </w:rPr>
        <w:t>2016-2018 m.</w:t>
      </w:r>
      <w:r w:rsidRPr="00C21CEF">
        <w:rPr>
          <w:rFonts w:ascii="Times New Roman" w:hAnsi="Times New Roman"/>
          <w:sz w:val="24"/>
          <w:szCs w:val="24"/>
        </w:rPr>
        <w:t xml:space="preserve"> 42 baras, 201</w:t>
      </w:r>
      <w:r w:rsidR="000460D4">
        <w:rPr>
          <w:rFonts w:ascii="Times New Roman" w:hAnsi="Times New Roman"/>
          <w:sz w:val="24"/>
          <w:szCs w:val="24"/>
        </w:rPr>
        <w:t>9</w:t>
      </w:r>
      <w:r w:rsidRPr="00C21CEF">
        <w:rPr>
          <w:rFonts w:ascii="Times New Roman" w:hAnsi="Times New Roman"/>
          <w:sz w:val="24"/>
          <w:szCs w:val="24"/>
        </w:rPr>
        <w:t>-20</w:t>
      </w:r>
      <w:r w:rsidR="000460D4">
        <w:rPr>
          <w:rFonts w:ascii="Times New Roman" w:hAnsi="Times New Roman"/>
          <w:sz w:val="24"/>
          <w:szCs w:val="24"/>
        </w:rPr>
        <w:t>21</w:t>
      </w:r>
      <w:r w:rsidRPr="00C21CEF">
        <w:rPr>
          <w:rFonts w:ascii="Times New Roman" w:hAnsi="Times New Roman"/>
          <w:sz w:val="24"/>
          <w:szCs w:val="24"/>
        </w:rPr>
        <w:t xml:space="preserve"> m. – 43 baras)</w:t>
      </w:r>
      <w:r w:rsidR="000460D4">
        <w:rPr>
          <w:rFonts w:ascii="Times New Roman" w:hAnsi="Times New Roman"/>
          <w:sz w:val="24"/>
          <w:szCs w:val="24"/>
        </w:rPr>
        <w:t>,</w:t>
      </w:r>
      <w:r w:rsidRPr="00C21CEF">
        <w:rPr>
          <w:rFonts w:ascii="Times New Roman" w:hAnsi="Times New Roman"/>
          <w:sz w:val="24"/>
          <w:szCs w:val="24"/>
        </w:rPr>
        <w:t xml:space="preserve"> </w:t>
      </w:r>
      <w:r w:rsidR="000460D4" w:rsidRPr="00C21CEF">
        <w:rPr>
          <w:rFonts w:ascii="Times New Roman" w:hAnsi="Times New Roman"/>
          <w:sz w:val="24"/>
          <w:szCs w:val="24"/>
        </w:rPr>
        <w:t>vakarinėje</w:t>
      </w:r>
      <w:r w:rsidR="000460D4">
        <w:rPr>
          <w:rFonts w:ascii="Times New Roman" w:hAnsi="Times New Roman"/>
          <w:sz w:val="24"/>
          <w:szCs w:val="24"/>
        </w:rPr>
        <w:t xml:space="preserve"> </w:t>
      </w:r>
      <w:r w:rsidRPr="00C21CEF">
        <w:rPr>
          <w:rFonts w:ascii="Times New Roman" w:hAnsi="Times New Roman"/>
          <w:sz w:val="24"/>
          <w:szCs w:val="24"/>
        </w:rPr>
        <w:t>(</w:t>
      </w:r>
      <w:r w:rsidR="00517863">
        <w:rPr>
          <w:rFonts w:ascii="Times New Roman" w:hAnsi="Times New Roman"/>
          <w:sz w:val="24"/>
          <w:szCs w:val="24"/>
        </w:rPr>
        <w:t xml:space="preserve">6, </w:t>
      </w:r>
      <w:r w:rsidR="00D53B22">
        <w:rPr>
          <w:rFonts w:ascii="Times New Roman" w:hAnsi="Times New Roman"/>
          <w:sz w:val="24"/>
          <w:szCs w:val="24"/>
        </w:rPr>
        <w:t>8</w:t>
      </w:r>
      <w:r w:rsidRPr="00C21CEF">
        <w:rPr>
          <w:rFonts w:ascii="Times New Roman" w:hAnsi="Times New Roman"/>
          <w:sz w:val="24"/>
          <w:szCs w:val="24"/>
        </w:rPr>
        <w:t xml:space="preserve">) bei </w:t>
      </w:r>
      <w:r w:rsidR="000460D4">
        <w:rPr>
          <w:rFonts w:ascii="Times New Roman" w:hAnsi="Times New Roman"/>
          <w:sz w:val="24"/>
          <w:szCs w:val="24"/>
        </w:rPr>
        <w:t>rytinėje (</w:t>
      </w:r>
      <w:r w:rsidR="00D53B22">
        <w:rPr>
          <w:rFonts w:ascii="Times New Roman" w:hAnsi="Times New Roman"/>
          <w:sz w:val="24"/>
          <w:szCs w:val="24"/>
        </w:rPr>
        <w:t>1</w:t>
      </w:r>
      <w:r w:rsidR="00517863">
        <w:rPr>
          <w:rFonts w:ascii="Times New Roman" w:hAnsi="Times New Roman"/>
          <w:sz w:val="24"/>
          <w:szCs w:val="24"/>
        </w:rPr>
        <w:t>9</w:t>
      </w:r>
      <w:r w:rsidR="00D53B22">
        <w:rPr>
          <w:rFonts w:ascii="Times New Roman" w:hAnsi="Times New Roman"/>
          <w:sz w:val="24"/>
          <w:szCs w:val="24"/>
        </w:rPr>
        <w:t>-</w:t>
      </w:r>
      <w:r w:rsidRPr="00C21CEF">
        <w:rPr>
          <w:rFonts w:ascii="Times New Roman" w:hAnsi="Times New Roman"/>
          <w:sz w:val="24"/>
          <w:szCs w:val="24"/>
        </w:rPr>
        <w:t>22) marių dalyje esančiuose žvejybiniuose baruose (</w:t>
      </w:r>
      <w:r w:rsidR="000460D4">
        <w:rPr>
          <w:rFonts w:ascii="Times New Roman" w:hAnsi="Times New Roman"/>
          <w:sz w:val="24"/>
          <w:szCs w:val="24"/>
        </w:rPr>
        <w:t>7</w:t>
      </w:r>
      <w:r w:rsidRPr="00C21CEF">
        <w:rPr>
          <w:rFonts w:ascii="Times New Roman" w:hAnsi="Times New Roman"/>
          <w:sz w:val="24"/>
          <w:szCs w:val="24"/>
        </w:rPr>
        <w:t>.</w:t>
      </w:r>
      <w:r w:rsidR="00C53BD4" w:rsidRPr="00C21CEF">
        <w:rPr>
          <w:rFonts w:ascii="Times New Roman" w:hAnsi="Times New Roman"/>
          <w:sz w:val="24"/>
          <w:szCs w:val="24"/>
        </w:rPr>
        <w:t>3</w:t>
      </w:r>
      <w:r w:rsidRPr="00C21CEF">
        <w:rPr>
          <w:rFonts w:ascii="Times New Roman" w:hAnsi="Times New Roman"/>
          <w:sz w:val="24"/>
          <w:szCs w:val="24"/>
        </w:rPr>
        <w:t>-</w:t>
      </w:r>
      <w:r w:rsidR="000460D4">
        <w:rPr>
          <w:rFonts w:ascii="Times New Roman" w:hAnsi="Times New Roman"/>
          <w:sz w:val="24"/>
          <w:szCs w:val="24"/>
        </w:rPr>
        <w:t>7</w:t>
      </w:r>
      <w:r w:rsidRPr="00C21CEF">
        <w:rPr>
          <w:rFonts w:ascii="Times New Roman" w:hAnsi="Times New Roman"/>
          <w:sz w:val="24"/>
          <w:szCs w:val="24"/>
        </w:rPr>
        <w:t>.</w:t>
      </w:r>
      <w:r w:rsidR="00C53BD4" w:rsidRPr="00C21CEF">
        <w:rPr>
          <w:rFonts w:ascii="Times New Roman" w:hAnsi="Times New Roman"/>
          <w:sz w:val="24"/>
          <w:szCs w:val="24"/>
        </w:rPr>
        <w:t xml:space="preserve">4 </w:t>
      </w:r>
      <w:r w:rsidRPr="00F93DEF">
        <w:rPr>
          <w:rFonts w:ascii="Times New Roman" w:hAnsi="Times New Roman"/>
          <w:sz w:val="24"/>
          <w:szCs w:val="24"/>
        </w:rPr>
        <w:t xml:space="preserve">pav.). Daugiamečių stebėjimų duomenimis, intensyvi žiobrių migracija vyksta rugsėjo antroje pusėje, visą spalio mėn. ir lapkričio pradžioje. </w:t>
      </w:r>
    </w:p>
    <w:p w14:paraId="4235C867" w14:textId="252BA9C2" w:rsidR="00B01719" w:rsidRDefault="00B2070C" w:rsidP="00B2070C">
      <w:pPr>
        <w:spacing w:after="0" w:line="360" w:lineRule="auto"/>
        <w:ind w:firstLine="540"/>
        <w:jc w:val="both"/>
        <w:rPr>
          <w:rFonts w:ascii="Times New Roman" w:hAnsi="Times New Roman"/>
          <w:sz w:val="24"/>
          <w:szCs w:val="24"/>
        </w:rPr>
      </w:pPr>
      <w:r w:rsidRPr="00F93DEF">
        <w:rPr>
          <w:rFonts w:ascii="Times New Roman" w:hAnsi="Times New Roman"/>
          <w:sz w:val="24"/>
          <w:szCs w:val="24"/>
        </w:rPr>
        <w:t xml:space="preserve">Apibendrinti stebėjimų duomenys rodo, kad </w:t>
      </w:r>
      <w:r w:rsidRPr="00810630">
        <w:rPr>
          <w:rFonts w:ascii="Times New Roman" w:hAnsi="Times New Roman"/>
          <w:sz w:val="24"/>
          <w:szCs w:val="24"/>
        </w:rPr>
        <w:t>didžioji dalis žiobrių nerštinės migracijos Kuršių marių šiaurinėje dalyje vyksta tiek rytine, tiek ir vakarine marių pakrante bei centrine dalimi, o vėliau didelė dalis žiobrių migruoja nuo Pervalkos link Ventės rago, Vidmarių ir Skirvytės žiočių Nemuno deltoje kryptimi. Lyginant su 2016-2018 m., 2019-202</w:t>
      </w:r>
      <w:r w:rsidR="00517863" w:rsidRPr="00810630">
        <w:rPr>
          <w:rFonts w:ascii="Times New Roman" w:hAnsi="Times New Roman"/>
          <w:sz w:val="24"/>
          <w:szCs w:val="24"/>
        </w:rPr>
        <w:t>4</w:t>
      </w:r>
      <w:r w:rsidRPr="00810630">
        <w:rPr>
          <w:rFonts w:ascii="Times New Roman" w:hAnsi="Times New Roman"/>
          <w:sz w:val="24"/>
          <w:szCs w:val="24"/>
        </w:rPr>
        <w:t xml:space="preserve"> m. žiobrių migracijai į Nemuną Atmatos kryptis ženkliai sumenko, didesnė jų dalis traukia Skirvytės kryptimi ir tai paaiškina didelius Rusijos žvejų žiobrių laimikius pastaraisiais metais (</w:t>
      </w:r>
      <w:r w:rsidR="000460D4" w:rsidRPr="00810630">
        <w:rPr>
          <w:rFonts w:ascii="Times New Roman" w:hAnsi="Times New Roman"/>
          <w:sz w:val="24"/>
          <w:szCs w:val="24"/>
        </w:rPr>
        <w:t>7</w:t>
      </w:r>
      <w:r w:rsidR="00C53BD4" w:rsidRPr="00810630">
        <w:rPr>
          <w:rFonts w:ascii="Times New Roman" w:hAnsi="Times New Roman"/>
          <w:sz w:val="24"/>
          <w:szCs w:val="24"/>
        </w:rPr>
        <w:t>.3-</w:t>
      </w:r>
      <w:r w:rsidR="000460D4" w:rsidRPr="00810630">
        <w:rPr>
          <w:rFonts w:ascii="Times New Roman" w:hAnsi="Times New Roman"/>
          <w:sz w:val="24"/>
          <w:szCs w:val="24"/>
        </w:rPr>
        <w:t>7</w:t>
      </w:r>
      <w:r w:rsidR="00C53BD4" w:rsidRPr="00810630">
        <w:rPr>
          <w:rFonts w:ascii="Times New Roman" w:hAnsi="Times New Roman"/>
          <w:sz w:val="24"/>
          <w:szCs w:val="24"/>
        </w:rPr>
        <w:t>.</w:t>
      </w:r>
      <w:r w:rsidR="00B74809" w:rsidRPr="00810630">
        <w:rPr>
          <w:rFonts w:ascii="Times New Roman" w:hAnsi="Times New Roman"/>
          <w:sz w:val="24"/>
          <w:szCs w:val="24"/>
        </w:rPr>
        <w:t>6</w:t>
      </w:r>
      <w:r w:rsidR="006B24DA" w:rsidRPr="00810630">
        <w:rPr>
          <w:rFonts w:ascii="Times New Roman" w:hAnsi="Times New Roman"/>
          <w:sz w:val="24"/>
          <w:szCs w:val="24"/>
        </w:rPr>
        <w:t> </w:t>
      </w:r>
      <w:r w:rsidRPr="00810630">
        <w:rPr>
          <w:rFonts w:ascii="Times New Roman" w:hAnsi="Times New Roman"/>
          <w:sz w:val="24"/>
          <w:szCs w:val="24"/>
        </w:rPr>
        <w:t>pav.)</w:t>
      </w:r>
      <w:r w:rsidR="0076573E" w:rsidRPr="00810630">
        <w:rPr>
          <w:rFonts w:ascii="Times New Roman" w:hAnsi="Times New Roman"/>
          <w:sz w:val="24"/>
          <w:szCs w:val="24"/>
        </w:rPr>
        <w:t>.</w:t>
      </w:r>
      <w:r w:rsidR="00942FEA" w:rsidRPr="00810630">
        <w:rPr>
          <w:rFonts w:ascii="Times New Roman" w:hAnsi="Times New Roman"/>
          <w:sz w:val="24"/>
          <w:szCs w:val="24"/>
        </w:rPr>
        <w:t xml:space="preserve"> </w:t>
      </w:r>
      <w:r w:rsidR="00CD2A01" w:rsidRPr="00810630">
        <w:rPr>
          <w:rFonts w:ascii="Times New Roman" w:hAnsi="Times New Roman"/>
          <w:sz w:val="24"/>
          <w:szCs w:val="24"/>
        </w:rPr>
        <w:t>2025 m. didžiausias santykinis žiobrių gausumas pagal verslinius marinių ir stambiaakių gaudyklių laimikius stebėtas rytinėje marių pakrantėje nuo Drevernos iki Ventės rago (7.7 pav.).</w:t>
      </w:r>
    </w:p>
    <w:p w14:paraId="2B2DF361" w14:textId="77777777" w:rsidR="00B01719" w:rsidRDefault="00B01719">
      <w:pPr>
        <w:spacing w:after="0" w:line="240" w:lineRule="auto"/>
        <w:rPr>
          <w:rFonts w:ascii="Times New Roman" w:hAnsi="Times New Roman"/>
          <w:sz w:val="24"/>
          <w:szCs w:val="24"/>
        </w:rPr>
      </w:pPr>
      <w:r>
        <w:rPr>
          <w:rFonts w:ascii="Times New Roman" w:hAnsi="Times New Roman"/>
          <w:sz w:val="24"/>
          <w:szCs w:val="24"/>
        </w:rPr>
        <w:br w:type="page"/>
      </w:r>
    </w:p>
    <w:p w14:paraId="1BBE37B6" w14:textId="77777777" w:rsidR="00B2070C" w:rsidRPr="00C21CEF" w:rsidRDefault="00B2070C" w:rsidP="00B2070C">
      <w:pPr>
        <w:spacing w:after="0" w:line="360" w:lineRule="auto"/>
        <w:ind w:firstLine="540"/>
        <w:jc w:val="both"/>
        <w:rPr>
          <w:rFonts w:ascii="Times New Roman" w:hAnsi="Times New Roman"/>
          <w:sz w:val="24"/>
          <w:szCs w:val="24"/>
        </w:rPr>
      </w:pPr>
    </w:p>
    <w:p w14:paraId="63C17716" w14:textId="247CCF8A" w:rsidR="00942FEA" w:rsidRPr="00C21CEF" w:rsidRDefault="00B56DB0" w:rsidP="00942FEA">
      <w:r>
        <w:rPr>
          <w:noProof/>
          <w:lang w:eastAsia="lt-LT" w:bidi="ar-SA"/>
        </w:rPr>
        <mc:AlternateContent>
          <mc:Choice Requires="wpg">
            <w:drawing>
              <wp:anchor distT="0" distB="0" distL="114300" distR="114300" simplePos="0" relativeHeight="251656192" behindDoc="0" locked="0" layoutInCell="1" allowOverlap="1" wp14:anchorId="4D5C29EE" wp14:editId="0A75310B">
                <wp:simplePos x="0" y="0"/>
                <wp:positionH relativeFrom="column">
                  <wp:posOffset>3663612</wp:posOffset>
                </wp:positionH>
                <wp:positionV relativeFrom="page">
                  <wp:posOffset>1692612</wp:posOffset>
                </wp:positionV>
                <wp:extent cx="1190125" cy="3444105"/>
                <wp:effectExtent l="38100" t="0" r="0" b="0"/>
                <wp:wrapNone/>
                <wp:docPr id="30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125" cy="3444105"/>
                          <a:chOff x="0" y="0"/>
                          <a:chExt cx="22297" cy="74320"/>
                        </a:xfrm>
                      </wpg:grpSpPr>
                      <wps:wsp>
                        <wps:cNvPr id="301" name="AutoShape 2"/>
                        <wps:cNvSpPr>
                          <a:spLocks noChangeArrowheads="1"/>
                        </wps:cNvSpPr>
                        <wps:spPr bwMode="auto">
                          <a:xfrm rot="4788845">
                            <a:off x="-14110" y="14110"/>
                            <a:ext cx="40659" cy="12440"/>
                          </a:xfrm>
                          <a:custGeom>
                            <a:avLst/>
                            <a:gdLst>
                              <a:gd name="T0" fmla="*/ 1380337 w 21600"/>
                              <a:gd name="T1" fmla="*/ 32886 h 21600"/>
                              <a:gd name="T2" fmla="*/ 950782 w 21600"/>
                              <a:gd name="T3" fmla="*/ 282379 h 21600"/>
                              <a:gd name="T4" fmla="*/ 1690362 w 21600"/>
                              <a:gd name="T5" fmla="*/ 312731 h 21600"/>
                              <a:gd name="T6" fmla="*/ 2334884 w 21600"/>
                              <a:gd name="T7" fmla="*/ -150030 h 21600"/>
                              <a:gd name="T8" fmla="*/ 3201524 w 21600"/>
                              <a:gd name="T9" fmla="*/ 187178 h 21600"/>
                              <a:gd name="T10" fmla="*/ 2099212 w 21600"/>
                              <a:gd name="T11" fmla="*/ 452221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302" name="AutoShape 9"/>
                        <wps:cNvSpPr>
                          <a:spLocks noChangeArrowheads="1"/>
                        </wps:cNvSpPr>
                        <wps:spPr bwMode="auto">
                          <a:xfrm rot="16627145" flipH="1">
                            <a:off x="-13992" y="45347"/>
                            <a:ext cx="41542" cy="9309"/>
                          </a:xfrm>
                          <a:custGeom>
                            <a:avLst/>
                            <a:gdLst>
                              <a:gd name="T0" fmla="*/ 1410302 w 21600"/>
                              <a:gd name="T1" fmla="*/ 24609 h 21600"/>
                              <a:gd name="T2" fmla="*/ 971422 w 21600"/>
                              <a:gd name="T3" fmla="*/ 211308 h 21600"/>
                              <a:gd name="T4" fmla="*/ 1727058 w 21600"/>
                              <a:gd name="T5" fmla="*/ 234020 h 21600"/>
                              <a:gd name="T6" fmla="*/ 2385571 w 21600"/>
                              <a:gd name="T7" fmla="*/ -112269 h 21600"/>
                              <a:gd name="T8" fmla="*/ 3271024 w 21600"/>
                              <a:gd name="T9" fmla="*/ 140067 h 21600"/>
                              <a:gd name="T10" fmla="*/ 2144783 w 21600"/>
                              <a:gd name="T11" fmla="*/ 33840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307" name="AutoShape 3"/>
                        <wps:cNvSpPr>
                          <a:spLocks noChangeArrowheads="1"/>
                        </wps:cNvSpPr>
                        <wps:spPr bwMode="auto">
                          <a:xfrm rot="5568735">
                            <a:off x="-5131" y="36372"/>
                            <a:ext cx="32233" cy="7633"/>
                          </a:xfrm>
                          <a:custGeom>
                            <a:avLst/>
                            <a:gdLst>
                              <a:gd name="T0" fmla="*/ 1094267 w 21600"/>
                              <a:gd name="T1" fmla="*/ 20177 h 21600"/>
                              <a:gd name="T2" fmla="*/ 753735 w 21600"/>
                              <a:gd name="T3" fmla="*/ 173255 h 21600"/>
                              <a:gd name="T4" fmla="*/ 1340041 w 21600"/>
                              <a:gd name="T5" fmla="*/ 191878 h 21600"/>
                              <a:gd name="T6" fmla="*/ 1850987 w 21600"/>
                              <a:gd name="T7" fmla="*/ -92052 h 21600"/>
                              <a:gd name="T8" fmla="*/ 2538019 w 21600"/>
                              <a:gd name="T9" fmla="*/ 114844 h 21600"/>
                              <a:gd name="T10" fmla="*/ 1664157 w 21600"/>
                              <a:gd name="T11" fmla="*/ 27746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308" name="AutoShape 9"/>
                        <wps:cNvSpPr>
                          <a:spLocks noChangeArrowheads="1"/>
                        </wps:cNvSpPr>
                        <wps:spPr bwMode="auto">
                          <a:xfrm rot="16627145" flipH="1">
                            <a:off x="-7614" y="43821"/>
                            <a:ext cx="37719" cy="9309"/>
                          </a:xfrm>
                          <a:custGeom>
                            <a:avLst/>
                            <a:gdLst>
                              <a:gd name="T0" fmla="*/ 1280525 w 21600"/>
                              <a:gd name="T1" fmla="*/ 24609 h 21600"/>
                              <a:gd name="T2" fmla="*/ 882031 w 21600"/>
                              <a:gd name="T3" fmla="*/ 211308 h 21600"/>
                              <a:gd name="T4" fmla="*/ 1568133 w 21600"/>
                              <a:gd name="T5" fmla="*/ 234020 h 21600"/>
                              <a:gd name="T6" fmla="*/ 2166049 w 21600"/>
                              <a:gd name="T7" fmla="*/ -112269 h 21600"/>
                              <a:gd name="T8" fmla="*/ 2970022 w 21600"/>
                              <a:gd name="T9" fmla="*/ 140067 h 21600"/>
                              <a:gd name="T10" fmla="*/ 1947418 w 21600"/>
                              <a:gd name="T11" fmla="*/ 33840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309" name="AutoShape 8"/>
                        <wps:cNvSpPr>
                          <a:spLocks noChangeArrowheads="1"/>
                        </wps:cNvSpPr>
                        <wps:spPr bwMode="auto">
                          <a:xfrm rot="15724904" flipH="1">
                            <a:off x="-5620" y="63436"/>
                            <a:ext cx="16599" cy="5169"/>
                          </a:xfrm>
                          <a:custGeom>
                            <a:avLst/>
                            <a:gdLst>
                              <a:gd name="T0" fmla="*/ 563517 w 21600"/>
                              <a:gd name="T1" fmla="*/ 13664 h 21600"/>
                              <a:gd name="T2" fmla="*/ 388153 w 21600"/>
                              <a:gd name="T3" fmla="*/ 117329 h 21600"/>
                              <a:gd name="T4" fmla="*/ 690084 w 21600"/>
                              <a:gd name="T5" fmla="*/ 129940 h 21600"/>
                              <a:gd name="T6" fmla="*/ 953207 w 21600"/>
                              <a:gd name="T7" fmla="*/ -62338 h 21600"/>
                              <a:gd name="T8" fmla="*/ 1307010 w 21600"/>
                              <a:gd name="T9" fmla="*/ 77773 h 21600"/>
                              <a:gd name="T10" fmla="*/ 856995 w 21600"/>
                              <a:gd name="T11" fmla="*/ 18789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310" name="AutoShape 12"/>
                        <wps:cNvSpPr>
                          <a:spLocks noChangeArrowheads="1"/>
                        </wps:cNvSpPr>
                        <wps:spPr bwMode="auto">
                          <a:xfrm rot="13198712" flipH="1">
                            <a:off x="2095" y="60674"/>
                            <a:ext cx="20202" cy="5655"/>
                          </a:xfrm>
                          <a:custGeom>
                            <a:avLst/>
                            <a:gdLst>
                              <a:gd name="T0" fmla="*/ 685818 w 21600"/>
                              <a:gd name="T1" fmla="*/ 14950 h 21600"/>
                              <a:gd name="T2" fmla="*/ 472395 w 21600"/>
                              <a:gd name="T3" fmla="*/ 128372 h 21600"/>
                              <a:gd name="T4" fmla="*/ 839854 w 21600"/>
                              <a:gd name="T5" fmla="*/ 142170 h 21600"/>
                              <a:gd name="T6" fmla="*/ 1160084 w 21600"/>
                              <a:gd name="T7" fmla="*/ -68205 h 21600"/>
                              <a:gd name="T8" fmla="*/ 1590672 w 21600"/>
                              <a:gd name="T9" fmla="*/ 85092 h 21600"/>
                              <a:gd name="T10" fmla="*/ 1042990 w 21600"/>
                              <a:gd name="T11" fmla="*/ 20558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3175">
                            <a:solidFill>
                              <a:srgbClr val="000000"/>
                            </a:solidFill>
                            <a:miter lim="800000"/>
                            <a:headEnd/>
                            <a:tailEnd/>
                          </a:ln>
                        </wps:spPr>
                        <wps:bodyPr rot="0" vert="horz" wrap="square" lIns="91440" tIns="45720" rIns="91440" bIns="45720" anchor="t" anchorCtr="0" upright="1">
                          <a:noAutofit/>
                        </wps:bodyPr>
                      </wps:wsp>
                      <wps:wsp>
                        <wps:cNvPr id="311" name="AutoShape 12"/>
                        <wps:cNvSpPr>
                          <a:spLocks noChangeArrowheads="1"/>
                        </wps:cNvSpPr>
                        <wps:spPr bwMode="auto">
                          <a:xfrm rot="13198712" flipH="1">
                            <a:off x="2095" y="63817"/>
                            <a:ext cx="20202" cy="5655"/>
                          </a:xfrm>
                          <a:custGeom>
                            <a:avLst/>
                            <a:gdLst>
                              <a:gd name="T0" fmla="*/ 685818 w 21600"/>
                              <a:gd name="T1" fmla="*/ 14950 h 21600"/>
                              <a:gd name="T2" fmla="*/ 472395 w 21600"/>
                              <a:gd name="T3" fmla="*/ 128372 h 21600"/>
                              <a:gd name="T4" fmla="*/ 839854 w 21600"/>
                              <a:gd name="T5" fmla="*/ 142170 h 21600"/>
                              <a:gd name="T6" fmla="*/ 1160084 w 21600"/>
                              <a:gd name="T7" fmla="*/ -68205 h 21600"/>
                              <a:gd name="T8" fmla="*/ 1590672 w 21600"/>
                              <a:gd name="T9" fmla="*/ 85092 h 21600"/>
                              <a:gd name="T10" fmla="*/ 1042990 w 21600"/>
                              <a:gd name="T11" fmla="*/ 20558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FDF57" id="Group 102" o:spid="_x0000_s1026" style="position:absolute;margin-left:288.45pt;margin-top:133.3pt;width:93.7pt;height:271.2pt;z-index:251656192;mso-position-vertical-relative:page" coordsize="22297,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">
                <v:shape id="AutoShape 2" o:spid="_x0000_s1027" style="position:absolute;left:-14110;top:14110;width:40659;height:12440;rotation:523069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" path="m11473,5171v-223,-27,-448,-40,-673,-40c9321,5130,7901,5708,6842,6740l3260,3067c5277,1100,7983,-1,10800,v429,,857,25,1283,76l12404,-2605r4604,5855l11152,7852r321,-2681xe" fillcolor="#92d050">
                  <v:fill opacity="32896f"/>
                  <v:stroke joinstyle="miter"/>
                  <v:path o:connecttype="custom" o:connectlocs="2598293,18940;1789715,162629;3181872,180110;4395095,-86406;6026424,107801;3951475,260446" o:connectangles="0,0,0,0,0,0" textboxrect="3163,3164,18437,18436"/>
                </v:shape>
                <v:shape id="AutoShape 9" o:spid="_x0000_s1028" style="position:absolute;left:-13992;top:45347;width:41542;height:9309;rotation:5431684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" path="m11473,5171v-223,-27,-448,-40,-673,-40c9321,5130,7901,5708,6842,6740l3260,3067c5277,1100,7983,-1,10800,v429,,857,25,1283,76l12404,-2605r4604,5855l11152,7852r321,-2681xe" fillcolor="#92d050">
                  <v:fill opacity="32896f"/>
                  <v:stroke joinstyle="miter"/>
                  <v:path o:connecttype="custom" o:connectlocs="2712350,10606;1868278,91068;3321548,100856;4588027,-48385;6290967,60365;4124934,145842" o:connectangles="0,0,0,0,0,0" textboxrect="3163,3163,18437,18437"/>
                </v:shape>
                <v:shape id="AutoShape 3" o:spid="_x0000_s1029" style="position:absolute;left:-5131;top:36372;width:32233;height:7633;rotation:608254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" path="m11473,5171v-223,-27,-448,-40,-673,-40c9321,5130,7901,5708,6842,6740l3260,3067c5277,1100,7983,-1,10800,v429,,857,25,1283,76l12404,-2605r4604,5855l11152,7852r321,-2681xe" fillcolor="#92d050">
                  <v:fill opacity="32896f"/>
                  <v:stroke joinstyle="miter"/>
                  <v:path o:connecttype="custom" o:connectlocs="1632940,7130;1124775,61225;1999701,67806;2762170,-32529;3787406,40584;2483369,98050" o:connectangles="0,0,0,0,0,0" textboxrect="3163,3164,18437,18436"/>
                </v:shape>
                <v:shape id="AutoShape 9" o:spid="_x0000_s1030" style="position:absolute;left:-7614;top:43821;width:37719;height:9309;rotation:5431684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" path="m11473,5171v-223,-27,-448,-40,-673,-40c9321,5130,7901,5708,6842,6740l3260,3067c5277,1100,7983,-1,10800,v429,,857,25,1283,76l12404,-2605r4604,5855l11152,7852r321,-2681xe" fillcolor="#92d050">
                  <v:fill opacity="32896f"/>
                  <v:stroke joinstyle="miter"/>
                  <v:path o:connecttype="custom" o:connectlocs="2236117,10606;1540247,91068;2738352,100856;3782463,-48385;5186401,60365;3400679,145842" o:connectangles="0,0,0,0,0,0" textboxrect="3163,3163,18437,18437"/>
                </v:shape>
                <v:shape id="AutoShape 8" o:spid="_x0000_s1031" style="position:absolute;left:-5620;top:63436;width:16599;height:5169;rotation:641717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" path="m11473,5171v-223,-27,-448,-40,-673,-40c9321,5130,7901,5708,6842,6740l3260,3067c5277,1100,7983,-1,10800,v429,,857,25,1283,76l12404,-2605r4604,5855l11152,7852r321,-2681xe" fillcolor="#92d050" strokecolor="black [3213]">
                  <v:fill opacity="32896f"/>
                  <v:stroke joinstyle="miter"/>
                  <v:path o:connecttype="custom" o:connectlocs="433047,3270;298285,28077;530310,31095;732513,-14918;1004401,18612;658577,44965" o:connectangles="0,0,0,0,0,0" textboxrect="3163,3163,18437,18437"/>
                </v:shape>
                <v:shape id="AutoShape 12" o:spid="_x0000_s1032" style="position:absolute;left:2095;top:60674;width:20202;height:5655;rotation:917644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" path="m11473,5171v-223,-27,-448,-40,-673,-40c9321,5130,7901,5708,6842,6740l3260,3067c5277,1100,7983,-1,10800,v429,,857,25,1283,76l12404,-2605r4604,5855l11152,7852r321,-2681xe" fillcolor="#92d050" strokeweight=".25pt">
                  <v:fill opacity="32896f"/>
                  <v:stroke joinstyle="miter"/>
                  <v:path o:connecttype="custom" o:connectlocs="641430,3914;441821,33609;785497,37221;1085001,-17856;1487720,22278;975485,53823" o:connectangles="0,0,0,0,0,0" textboxrect="3163,3163,18437,18437"/>
                </v:shape>
                <v:shape id="AutoShape 12" o:spid="_x0000_s1033" style="position:absolute;left:2095;top:63817;width:20202;height:5655;rotation:917644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" path="m11473,5171v-223,-27,-448,-40,-673,-40c9321,5130,7901,5708,6842,6740l3260,3067c5277,1100,7983,-1,10800,v429,,857,25,1283,76l12404,-2605r4604,5855l11152,7852r321,-2681xe" fillcolor="#92d050" strokeweight=".25pt">
                  <v:fill opacity="32896f"/>
                  <v:stroke joinstyle="miter"/>
                  <v:path o:connecttype="custom" o:connectlocs="641430,3914;441821,33609;785497,37221;1085001,-17856;1487720,22278;975485,53823" o:connectangles="0,0,0,0,0,0" textboxrect="3163,3163,18437,18437"/>
                </v:shape>
                <w10:wrap anchory="page"/>
              </v:group>
            </w:pict>
          </mc:Fallback>
        </mc:AlternateContent>
      </w:r>
      <w:r>
        <w:rPr>
          <w:noProof/>
          <w:lang w:eastAsia="lt-LT" w:bidi="ar-SA"/>
        </w:rPr>
        <mc:AlternateContent>
          <mc:Choice Requires="wpg">
            <w:drawing>
              <wp:inline distT="0" distB="0" distL="0" distR="0" wp14:anchorId="03C2C448" wp14:editId="0B80DDF3">
                <wp:extent cx="2955290" cy="4317365"/>
                <wp:effectExtent l="0" t="0" r="0" b="0"/>
                <wp:docPr id="5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5290" cy="4317365"/>
                          <a:chOff x="5143" y="3235"/>
                          <a:chExt cx="58415" cy="85721"/>
                        </a:xfrm>
                      </wpg:grpSpPr>
                      <pic:pic xmlns:pic="http://schemas.openxmlformats.org/drawingml/2006/picture">
                        <pic:nvPicPr>
                          <pic:cNvPr id="62" name="Picture 10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5486" y="3235"/>
                            <a:ext cx="58073" cy="85721"/>
                          </a:xfrm>
                          <a:prstGeom prst="rect">
                            <a:avLst/>
                          </a:prstGeom>
                          <a:noFill/>
                          <a:extLst>
                            <a:ext uri="{909E8E84-426E-40DD-AFC4-6F175D3DCCD1}">
                              <a14:hiddenFill xmlns:a14="http://schemas.microsoft.com/office/drawing/2010/main">
                                <a:solidFill>
                                  <a:srgbClr val="FFFFFF"/>
                                </a:solidFill>
                              </a14:hiddenFill>
                            </a:ext>
                          </a:extLst>
                        </pic:spPr>
                      </pic:pic>
                      <wps:wsp>
                        <wps:cNvPr id="260" name="AutoShape 2"/>
                        <wps:cNvSpPr>
                          <a:spLocks noChangeArrowheads="1"/>
                        </wps:cNvSpPr>
                        <wps:spPr bwMode="auto">
                          <a:xfrm rot="5151058">
                            <a:off x="3679" y="20824"/>
                            <a:ext cx="46567" cy="13698"/>
                          </a:xfrm>
                          <a:custGeom>
                            <a:avLst/>
                            <a:gdLst>
                              <a:gd name="T0" fmla="*/ 1580911 w 21600"/>
                              <a:gd name="T1" fmla="*/ 36210 h 21600"/>
                              <a:gd name="T2" fmla="*/ 1088938 w 21600"/>
                              <a:gd name="T3" fmla="*/ 310926 h 21600"/>
                              <a:gd name="T4" fmla="*/ 1935985 w 21600"/>
                              <a:gd name="T5" fmla="*/ 344346 h 21600"/>
                              <a:gd name="T6" fmla="*/ 2674161 w 21600"/>
                              <a:gd name="T7" fmla="*/ -165197 h 21600"/>
                              <a:gd name="T8" fmla="*/ 3666730 w 21600"/>
                              <a:gd name="T9" fmla="*/ 206100 h 21600"/>
                              <a:gd name="T10" fmla="*/ 2404244 w 21600"/>
                              <a:gd name="T11" fmla="*/ 49793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265" name="AutoShape 3"/>
                        <wps:cNvSpPr>
                          <a:spLocks noChangeArrowheads="1"/>
                        </wps:cNvSpPr>
                        <wps:spPr bwMode="auto">
                          <a:xfrm rot="5897305">
                            <a:off x="15207" y="47039"/>
                            <a:ext cx="37116" cy="9541"/>
                          </a:xfrm>
                          <a:custGeom>
                            <a:avLst/>
                            <a:gdLst>
                              <a:gd name="T0" fmla="*/ 1260045 w 21600"/>
                              <a:gd name="T1" fmla="*/ 25221 h 21600"/>
                              <a:gd name="T2" fmla="*/ 867924 w 21600"/>
                              <a:gd name="T3" fmla="*/ 216569 h 21600"/>
                              <a:gd name="T4" fmla="*/ 1543053 w 21600"/>
                              <a:gd name="T5" fmla="*/ 239847 h 21600"/>
                              <a:gd name="T6" fmla="*/ 2131406 w 21600"/>
                              <a:gd name="T7" fmla="*/ -115065 h 21600"/>
                              <a:gd name="T8" fmla="*/ 2922522 w 21600"/>
                              <a:gd name="T9" fmla="*/ 143555 h 21600"/>
                              <a:gd name="T10" fmla="*/ 1916272 w 21600"/>
                              <a:gd name="T11" fmla="*/ 34682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266" name="AutoShape 6"/>
                        <wps:cNvSpPr>
                          <a:spLocks noChangeArrowheads="1"/>
                        </wps:cNvSpPr>
                        <wps:spPr bwMode="auto">
                          <a:xfrm rot="15084154" flipH="1">
                            <a:off x="24979" y="60082"/>
                            <a:ext cx="15209" cy="6477"/>
                          </a:xfrm>
                          <a:custGeom>
                            <a:avLst/>
                            <a:gdLst>
                              <a:gd name="T0" fmla="*/ 516306 w 21600"/>
                              <a:gd name="T1" fmla="*/ 17122 h 21600"/>
                              <a:gd name="T2" fmla="*/ 355634 w 21600"/>
                              <a:gd name="T3" fmla="*/ 147022 h 21600"/>
                              <a:gd name="T4" fmla="*/ 632269 w 21600"/>
                              <a:gd name="T5" fmla="*/ 162825 h 21600"/>
                              <a:gd name="T6" fmla="*/ 873348 w 21600"/>
                              <a:gd name="T7" fmla="*/ -78114 h 21600"/>
                              <a:gd name="T8" fmla="*/ 1197509 w 21600"/>
                              <a:gd name="T9" fmla="*/ 97455 h 21600"/>
                              <a:gd name="T10" fmla="*/ 785196 w 21600"/>
                              <a:gd name="T11" fmla="*/ 235451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67" name="AutoShape 7"/>
                        <wps:cNvSpPr>
                          <a:spLocks noChangeArrowheads="1"/>
                        </wps:cNvSpPr>
                        <wps:spPr bwMode="auto">
                          <a:xfrm rot="14989644" flipH="1">
                            <a:off x="25466" y="50699"/>
                            <a:ext cx="15224" cy="6477"/>
                          </a:xfrm>
                          <a:custGeom>
                            <a:avLst/>
                            <a:gdLst>
                              <a:gd name="T0" fmla="*/ 516845 w 21600"/>
                              <a:gd name="T1" fmla="*/ 17122 h 21600"/>
                              <a:gd name="T2" fmla="*/ 356005 w 21600"/>
                              <a:gd name="T3" fmla="*/ 147022 h 21600"/>
                              <a:gd name="T4" fmla="*/ 632929 w 21600"/>
                              <a:gd name="T5" fmla="*/ 162825 h 21600"/>
                              <a:gd name="T6" fmla="*/ 874260 w 21600"/>
                              <a:gd name="T7" fmla="*/ -78114 h 21600"/>
                              <a:gd name="T8" fmla="*/ 1198759 w 21600"/>
                              <a:gd name="T9" fmla="*/ 97455 h 21600"/>
                              <a:gd name="T10" fmla="*/ 786016 w 21600"/>
                              <a:gd name="T11" fmla="*/ 235451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68" name="AutoShape 8"/>
                        <wps:cNvSpPr>
                          <a:spLocks noChangeArrowheads="1"/>
                        </wps:cNvSpPr>
                        <wps:spPr bwMode="auto">
                          <a:xfrm rot="14575747" flipH="1">
                            <a:off x="22938" y="62978"/>
                            <a:ext cx="15224" cy="6461"/>
                          </a:xfrm>
                          <a:custGeom>
                            <a:avLst/>
                            <a:gdLst>
                              <a:gd name="T0" fmla="*/ 516845 w 21600"/>
                              <a:gd name="T1" fmla="*/ 17080 h 21600"/>
                              <a:gd name="T2" fmla="*/ 356005 w 21600"/>
                              <a:gd name="T3" fmla="*/ 146661 h 21600"/>
                              <a:gd name="T4" fmla="*/ 632929 w 21600"/>
                              <a:gd name="T5" fmla="*/ 162425 h 21600"/>
                              <a:gd name="T6" fmla="*/ 874259 w 21600"/>
                              <a:gd name="T7" fmla="*/ -77922 h 21600"/>
                              <a:gd name="T8" fmla="*/ 1198758 w 21600"/>
                              <a:gd name="T9" fmla="*/ 97216 h 21600"/>
                              <a:gd name="T10" fmla="*/ 786016 w 21600"/>
                              <a:gd name="T11" fmla="*/ 234874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69" name="AutoShape 9"/>
                        <wps:cNvSpPr>
                          <a:spLocks noChangeArrowheads="1"/>
                        </wps:cNvSpPr>
                        <wps:spPr bwMode="auto">
                          <a:xfrm rot="16627145" flipH="1">
                            <a:off x="13445" y="48664"/>
                            <a:ext cx="33845" cy="11636"/>
                          </a:xfrm>
                          <a:custGeom>
                            <a:avLst/>
                            <a:gdLst>
                              <a:gd name="T0" fmla="*/ 1149023 w 21600"/>
                              <a:gd name="T1" fmla="*/ 30761 h 21600"/>
                              <a:gd name="T2" fmla="*/ 791452 w 21600"/>
                              <a:gd name="T3" fmla="*/ 264135 h 21600"/>
                              <a:gd name="T4" fmla="*/ 1407095 w 21600"/>
                              <a:gd name="T5" fmla="*/ 292525 h 21600"/>
                              <a:gd name="T6" fmla="*/ 1943609 w 21600"/>
                              <a:gd name="T7" fmla="*/ -140337 h 21600"/>
                              <a:gd name="T8" fmla="*/ 2665020 w 21600"/>
                              <a:gd name="T9" fmla="*/ 175084 h 21600"/>
                              <a:gd name="T10" fmla="*/ 1747431 w 21600"/>
                              <a:gd name="T11" fmla="*/ 423004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270" name="AutoShape 10"/>
                        <wps:cNvSpPr>
                          <a:spLocks noChangeArrowheads="1"/>
                        </wps:cNvSpPr>
                        <wps:spPr bwMode="auto">
                          <a:xfrm rot="14062873" flipH="1">
                            <a:off x="19068" y="71212"/>
                            <a:ext cx="15208" cy="4023"/>
                          </a:xfrm>
                          <a:custGeom>
                            <a:avLst/>
                            <a:gdLst>
                              <a:gd name="T0" fmla="*/ 516306 w 21600"/>
                              <a:gd name="T1" fmla="*/ 10634 h 21600"/>
                              <a:gd name="T2" fmla="*/ 355634 w 21600"/>
                              <a:gd name="T3" fmla="*/ 91313 h 21600"/>
                              <a:gd name="T4" fmla="*/ 632269 w 21600"/>
                              <a:gd name="T5" fmla="*/ 101128 h 21600"/>
                              <a:gd name="T6" fmla="*/ 873348 w 21600"/>
                              <a:gd name="T7" fmla="*/ -48515 h 21600"/>
                              <a:gd name="T8" fmla="*/ 1197509 w 21600"/>
                              <a:gd name="T9" fmla="*/ 60528 h 21600"/>
                              <a:gd name="T10" fmla="*/ 785196 w 21600"/>
                              <a:gd name="T11" fmla="*/ 146235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3175">
                            <a:solidFill>
                              <a:srgbClr val="000000"/>
                            </a:solidFill>
                            <a:miter lim="800000"/>
                            <a:headEnd/>
                            <a:tailEnd/>
                          </a:ln>
                        </wps:spPr>
                        <wps:bodyPr rot="0" vert="horz" wrap="square" lIns="91440" tIns="45720" rIns="91440" bIns="45720" anchor="t" anchorCtr="0" upright="1">
                          <a:noAutofit/>
                        </wps:bodyPr>
                      </wps:wsp>
                      <wps:wsp>
                        <wps:cNvPr id="272" name="AutoShape 11"/>
                        <wps:cNvSpPr>
                          <a:spLocks noChangeArrowheads="1"/>
                        </wps:cNvSpPr>
                        <wps:spPr bwMode="auto">
                          <a:xfrm rot="12078856" flipH="1">
                            <a:off x="29685" y="65100"/>
                            <a:ext cx="16951" cy="6477"/>
                          </a:xfrm>
                          <a:custGeom>
                            <a:avLst/>
                            <a:gdLst>
                              <a:gd name="T0" fmla="*/ 575448 w 21600"/>
                              <a:gd name="T1" fmla="*/ 17122 h 21600"/>
                              <a:gd name="T2" fmla="*/ 396371 w 21600"/>
                              <a:gd name="T3" fmla="*/ 147022 h 21600"/>
                              <a:gd name="T4" fmla="*/ 704695 w 21600"/>
                              <a:gd name="T5" fmla="*/ 162825 h 21600"/>
                              <a:gd name="T6" fmla="*/ 973389 w 21600"/>
                              <a:gd name="T7" fmla="*/ -78114 h 21600"/>
                              <a:gd name="T8" fmla="*/ 1334682 w 21600"/>
                              <a:gd name="T9" fmla="*/ 97455 h 21600"/>
                              <a:gd name="T10" fmla="*/ 875140 w 21600"/>
                              <a:gd name="T11" fmla="*/ 235451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3175">
                            <a:solidFill>
                              <a:srgbClr val="000000"/>
                            </a:solidFill>
                            <a:miter lim="800000"/>
                            <a:headEnd/>
                            <a:tailEnd/>
                          </a:ln>
                        </wps:spPr>
                        <wps:bodyPr rot="0" vert="horz" wrap="square" lIns="91440" tIns="45720" rIns="91440" bIns="45720" anchor="t" anchorCtr="0" upright="1">
                          <a:noAutofit/>
                        </wps:bodyPr>
                      </wps:wsp>
                      <wps:wsp>
                        <wps:cNvPr id="280" name="AutoShape 12"/>
                        <wps:cNvSpPr>
                          <a:spLocks noChangeArrowheads="1"/>
                        </wps:cNvSpPr>
                        <wps:spPr bwMode="auto">
                          <a:xfrm rot="13198712" flipH="1">
                            <a:off x="28832" y="68570"/>
                            <a:ext cx="15209" cy="6477"/>
                          </a:xfrm>
                          <a:custGeom>
                            <a:avLst/>
                            <a:gdLst>
                              <a:gd name="T0" fmla="*/ 516306 w 21600"/>
                              <a:gd name="T1" fmla="*/ 17122 h 21600"/>
                              <a:gd name="T2" fmla="*/ 355634 w 21600"/>
                              <a:gd name="T3" fmla="*/ 147022 h 21600"/>
                              <a:gd name="T4" fmla="*/ 632269 w 21600"/>
                              <a:gd name="T5" fmla="*/ 162825 h 21600"/>
                              <a:gd name="T6" fmla="*/ 873348 w 21600"/>
                              <a:gd name="T7" fmla="*/ -78114 h 21600"/>
                              <a:gd name="T8" fmla="*/ 1197509 w 21600"/>
                              <a:gd name="T9" fmla="*/ 97455 h 21600"/>
                              <a:gd name="T10" fmla="*/ 785196 w 21600"/>
                              <a:gd name="T11" fmla="*/ 235451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3175">
                            <a:solidFill>
                              <a:srgbClr val="000000"/>
                            </a:solidFill>
                            <a:miter lim="800000"/>
                            <a:headEnd/>
                            <a:tailEnd/>
                          </a:ln>
                        </wps:spPr>
                        <wps:bodyPr rot="0" vert="horz" wrap="square" lIns="91440" tIns="45720" rIns="91440" bIns="45720" anchor="t" anchorCtr="0" upright="1">
                          <a:noAutofit/>
                        </wps:bodyPr>
                      </wps:wsp>
                      <wps:wsp>
                        <wps:cNvPr id="282" name="AutoShape 11"/>
                        <wps:cNvSpPr>
                          <a:spLocks noChangeArrowheads="1"/>
                        </wps:cNvSpPr>
                        <wps:spPr bwMode="auto">
                          <a:xfrm rot="13451722" flipH="1">
                            <a:off x="27745" y="72027"/>
                            <a:ext cx="15224" cy="6477"/>
                          </a:xfrm>
                          <a:custGeom>
                            <a:avLst/>
                            <a:gdLst>
                              <a:gd name="T0" fmla="*/ 516845 w 21600"/>
                              <a:gd name="T1" fmla="*/ 17122 h 21600"/>
                              <a:gd name="T2" fmla="*/ 356005 w 21600"/>
                              <a:gd name="T3" fmla="*/ 147022 h 21600"/>
                              <a:gd name="T4" fmla="*/ 632929 w 21600"/>
                              <a:gd name="T5" fmla="*/ 162825 h 21600"/>
                              <a:gd name="T6" fmla="*/ 874259 w 21600"/>
                              <a:gd name="T7" fmla="*/ -78114 h 21600"/>
                              <a:gd name="T8" fmla="*/ 1198758 w 21600"/>
                              <a:gd name="T9" fmla="*/ 97455 h 21600"/>
                              <a:gd name="T10" fmla="*/ 786016 w 21600"/>
                              <a:gd name="T11" fmla="*/ 235451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3175">
                            <a:solidFill>
                              <a:srgbClr val="000000"/>
                            </a:solidFill>
                            <a:miter lim="800000"/>
                            <a:headEnd/>
                            <a:tailEnd/>
                          </a:ln>
                        </wps:spPr>
                        <wps:bodyPr rot="0" vert="horz" wrap="square" lIns="91440" tIns="45720" rIns="91440" bIns="45720" anchor="t" anchorCtr="0" upright="1">
                          <a:noAutofit/>
                        </wps:bodyPr>
                      </wps:wsp>
                      <wps:wsp>
                        <wps:cNvPr id="295" name="AutoShape 8"/>
                        <wps:cNvSpPr>
                          <a:spLocks noChangeArrowheads="1"/>
                        </wps:cNvSpPr>
                        <wps:spPr bwMode="auto">
                          <a:xfrm rot="14575747" flipH="1">
                            <a:off x="20777" y="64418"/>
                            <a:ext cx="15224" cy="6462"/>
                          </a:xfrm>
                          <a:custGeom>
                            <a:avLst/>
                            <a:gdLst>
                              <a:gd name="T0" fmla="*/ 516845 w 21600"/>
                              <a:gd name="T1" fmla="*/ 17080 h 21600"/>
                              <a:gd name="T2" fmla="*/ 356005 w 21600"/>
                              <a:gd name="T3" fmla="*/ 146661 h 21600"/>
                              <a:gd name="T4" fmla="*/ 632929 w 21600"/>
                              <a:gd name="T5" fmla="*/ 162425 h 21600"/>
                              <a:gd name="T6" fmla="*/ 874259 w 21600"/>
                              <a:gd name="T7" fmla="*/ -77922 h 21600"/>
                              <a:gd name="T8" fmla="*/ 1198758 w 21600"/>
                              <a:gd name="T9" fmla="*/ 97216 h 21600"/>
                              <a:gd name="T10" fmla="*/ 786016 w 21600"/>
                              <a:gd name="T11" fmla="*/ 234874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98" name="AutoShape 10"/>
                        <wps:cNvSpPr>
                          <a:spLocks noChangeArrowheads="1"/>
                        </wps:cNvSpPr>
                        <wps:spPr bwMode="auto">
                          <a:xfrm rot="13580784" flipH="1">
                            <a:off x="17238" y="75334"/>
                            <a:ext cx="15208" cy="4023"/>
                          </a:xfrm>
                          <a:custGeom>
                            <a:avLst/>
                            <a:gdLst>
                              <a:gd name="T0" fmla="*/ 516306 w 21600"/>
                              <a:gd name="T1" fmla="*/ 10634 h 21600"/>
                              <a:gd name="T2" fmla="*/ 355634 w 21600"/>
                              <a:gd name="T3" fmla="*/ 91313 h 21600"/>
                              <a:gd name="T4" fmla="*/ 632269 w 21600"/>
                              <a:gd name="T5" fmla="*/ 101128 h 21600"/>
                              <a:gd name="T6" fmla="*/ 873348 w 21600"/>
                              <a:gd name="T7" fmla="*/ -48515 h 21600"/>
                              <a:gd name="T8" fmla="*/ 1197509 w 21600"/>
                              <a:gd name="T9" fmla="*/ 60528 h 21600"/>
                              <a:gd name="T10" fmla="*/ 785196 w 21600"/>
                              <a:gd name="T11" fmla="*/ 146235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3175">
                            <a:solidFill>
                              <a:srgbClr val="000000"/>
                            </a:solidFill>
                            <a:miter lim="800000"/>
                            <a:headEnd/>
                            <a:tailEnd/>
                          </a:ln>
                        </wps:spPr>
                        <wps:bodyPr rot="0" vert="horz" wrap="square" lIns="91440" tIns="45720" rIns="91440" bIns="45720" anchor="t" anchorCtr="0" upright="1">
                          <a:noAutofit/>
                        </wps:bodyPr>
                      </wps:wsp>
                      <wps:wsp>
                        <wps:cNvPr id="299" name="Text Box 14"/>
                        <wps:cNvSpPr txBox="1">
                          <a:spLocks noChangeArrowheads="1"/>
                        </wps:cNvSpPr>
                        <wps:spPr bwMode="auto">
                          <a:xfrm>
                            <a:off x="34290" y="32758"/>
                            <a:ext cx="3286"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0A09F" w14:textId="77777777" w:rsidR="00FC39EA" w:rsidRDefault="00FC39EA" w:rsidP="00942FEA">
                              <w:pPr>
                                <w:textAlignment w:val="baseline"/>
                                <w:rPr>
                                  <w:rFonts w:cstheme="minorBidi"/>
                                  <w:color w:val="000000" w:themeColor="text1"/>
                                  <w:kern w:val="24"/>
                                  <w:sz w:val="16"/>
                                  <w:szCs w:val="16"/>
                                </w:rPr>
                              </w:pPr>
                              <w:r>
                                <w:rPr>
                                  <w:rFonts w:cstheme="minorBidi"/>
                                  <w:color w:val="000000" w:themeColor="text1"/>
                                  <w:kern w:val="24"/>
                                  <w:sz w:val="16"/>
                                  <w:szCs w:val="16"/>
                                </w:rPr>
                                <w:t>17</w:t>
                              </w:r>
                            </w:p>
                          </w:txbxContent>
                        </wps:txbx>
                        <wps:bodyPr rot="0" vert="horz" wrap="square" lIns="91440" tIns="45720" rIns="91440" bIns="45720" anchor="t" anchorCtr="0" upright="1">
                          <a:noAutofit/>
                        </wps:bodyPr>
                      </wps:wsp>
                    </wpg:wgp>
                  </a:graphicData>
                </a:graphic>
              </wp:inline>
            </w:drawing>
          </mc:Choice>
          <mc:Fallback>
            <w:pict>
              <v:group w14:anchorId="03C2C448" id="Group 105" o:spid="_x0000_s1028" style="width:232.7pt;height:339.95pt;mso-position-horizontal-relative:char;mso-position-vertical-relative:line" coordorigin="5143,3235" coordsize="58415,85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9" type="#_x0000_t75" style="position:absolute;left:5486;top:3235;width:58073;height:8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">
                  <v:imagedata r:id="rId163" o:title=""/>
                </v:shape>
                <v:shape id="AutoShape 2" o:spid="_x0000_s1030" style="position:absolute;left:3679;top:20824;width:46567;height:13698;rotation:562632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" path="m11473,5171v-223,-27,-448,-40,-673,-40c9321,5130,7901,5708,6842,6740l3260,3067c5277,1100,7983,-1,10800,v429,,857,25,1283,76l12404,-2605r4604,5855l11152,7852r321,-2681xe" fillcolor="#92d050">
                  <v:fill opacity="32896f"/>
                  <v:stroke joinstyle="miter"/>
                  <v:path o:connecttype="custom" o:connectlocs="3408254,22963;2347619,197179;4173751,218373;5765169,-104762;7905029,130702;5183261,315776" o:connectangles="0,0,0,0,0,0" textboxrect="3163,3163,18437,18437"/>
                </v:shape>
                <v:shape id="AutoShape 3" o:spid="_x0000_s1031" style="position:absolute;left:15207;top:47039;width:37116;height:9541;rotation:6441430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" path="m11473,5171v-223,-27,-448,-40,-673,-40c9321,5130,7901,5708,6842,6740l3260,3067c5277,1100,7983,-1,10800,v429,,857,25,1283,76l12404,-2605r4604,5855l11152,7852r321,-2681xe" fillcolor="#92d050">
                  <v:fill opacity="32896f"/>
                  <v:stroke joinstyle="miter"/>
                  <v:path o:connecttype="custom" o:connectlocs="2165177,11140;1491383,95661;2651479,105944;3662466,-50826;5021867,63410;3292794,153199" o:connectangles="0,0,0,0,0,0" textboxrect="3163,3163,18437,18437"/>
                </v:shape>
                <v:shape id="AutoShape 6" o:spid="_x0000_s1032" style="position:absolute;left:24979;top:60082;width:15209;height:6477;rotation:7117041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" path="m11473,5171v-223,-27,-448,-40,-673,-40c9321,5130,7901,5708,6842,6740l3260,3067c5277,1100,7983,-1,10800,v429,,857,25,1283,76l12404,-2605r4604,5855l11152,7852r321,-2681xe" fillcolor="#92d050" strokecolor="black [3213]">
                  <v:fill opacity="32896f"/>
                  <v:stroke joinstyle="miter"/>
                  <v:path o:connecttype="custom" o:connectlocs="363542,5134;250409,44086;445193,48825;614942,-23423;843190,29223;552872,70603" o:connectangles="0,0,0,0,0,0" textboxrect="3163,3161,18437,18439"/>
                </v:shape>
                <v:shape id="AutoShape 7" o:spid="_x0000_s1033" style="position:absolute;left:25466;top:50699;width:15224;height:6477;rotation:722027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" path="m11473,5171v-223,-27,-448,-40,-673,-40c9321,5130,7901,5708,6842,6740l3260,3067c5277,1100,7983,-1,10800,v429,,857,25,1283,76l12404,-2605r4604,5855l11152,7852r321,-2681xe" fillcolor="#92d050" strokecolor="black [3213]">
                  <v:fill opacity="32896f"/>
                  <v:stroke joinstyle="miter"/>
                  <v:path o:connecttype="custom" o:connectlocs="364280,5134;250918,44086;446098,48825;616191,-23423;844903,29223;553996,70603" o:connectangles="0,0,0,0,0,0" textboxrect="3163,3161,18437,18439"/>
                </v:shape>
                <v:shape id="AutoShape 8" o:spid="_x0000_s1034" style="position:absolute;left:22938;top:62978;width:15224;height:6461;rotation:767235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" path="m11473,5171v-223,-27,-448,-40,-673,-40c9321,5130,7901,5708,6842,6740l3260,3067c5277,1100,7983,-1,10800,v429,,857,25,1283,76l12404,-2605r4604,5855l11152,7852r321,-2681xe" fillcolor="#92d050" strokecolor="black [3213]">
                  <v:fill opacity="32896f"/>
                  <v:stroke joinstyle="miter"/>
                  <v:path o:connecttype="custom" o:connectlocs="364280,5109;250918,43869;446098,48585;616191,-23308;844902,29079;553996,70256" o:connectangles="0,0,0,0,0,0" textboxrect="3163,3163,18437,18437"/>
                </v:shape>
                <v:shape id="AutoShape 9" o:spid="_x0000_s1035" style="position:absolute;left:13445;top:48664;width:33845;height:11636;rotation:5431684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" path="m11473,5171v-223,-27,-448,-40,-673,-40c9321,5130,7901,5708,6842,6740l3260,3067c5277,1100,7983,-1,10800,v429,,857,25,1283,76l12404,-2605r4604,5855l11152,7852r321,-2681xe" fillcolor="#92d050">
                  <v:fill opacity="32896f"/>
                  <v:stroke joinstyle="miter"/>
                  <v:path o:connecttype="custom" o:connectlocs="1800402,16571;1240125,142291;2204775,157584;3045437,-75600;4175815,94318;2738046,227874" o:connectangles="0,0,0,0,0,0" textboxrect="3163,3163,18437,18437"/>
                </v:shape>
                <v:shape id="AutoShape 10" o:spid="_x0000_s1036" style="position:absolute;left:19068;top:71212;width:15208;height:4023;rotation:8232553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" path="m11473,5171v-223,-27,-448,-40,-673,-40c9321,5130,7901,5708,6842,6740l3260,3067c5277,1100,7983,-1,10800,v429,,857,25,1283,76l12404,-2605r4604,5855l11152,7852r321,-2681xe" fillcolor="#92d050" strokeweight=".25pt">
                  <v:fill opacity="32896f"/>
                  <v:stroke joinstyle="miter"/>
                  <v:path o:connecttype="custom" o:connectlocs="363518,1981;250393,17007;445164,18835;614902,-9036;843135,11273;552836,27236" o:connectangles="0,0,0,0,0,0" textboxrect="3163,3162,18437,18438"/>
                </v:shape>
                <v:shape id="AutoShape 11" o:spid="_x0000_s1037" style="position:absolute;left:29685;top:65100;width:16951;height:6477;rotation:10399628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" path="m11473,5171v-223,-27,-448,-40,-673,-40c9321,5130,7901,5708,6842,6740l3260,3067c5277,1100,7983,-1,10800,v429,,857,25,1283,76l12404,-2605r4604,5855l11152,7852r321,-2681xe" fillcolor="#92d050" strokeweight=".25pt">
                  <v:fill opacity="32896f"/>
                  <v:stroke joinstyle="miter"/>
                  <v:path o:connecttype="custom" o:connectlocs="451593,5134;311059,44086;553022,48825;763885,-23423;1047416,29223;686782,70603" o:connectangles="0,0,0,0,0,0" textboxrect="3163,3161,18437,18439"/>
                </v:shape>
                <v:shape id="AutoShape 12" o:spid="_x0000_s1038" style="position:absolute;left:28832;top:68570;width:15209;height:6477;rotation:917644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" path="m11473,5171v-223,-27,-448,-40,-673,-40c9321,5130,7901,5708,6842,6740l3260,3067c5277,1100,7983,-1,10800,v429,,857,25,1283,76l12404,-2605r4604,5855l11152,7852r321,-2681xe" fillcolor="#92d050" strokeweight=".25pt">
                  <v:fill opacity="32896f"/>
                  <v:stroke joinstyle="miter"/>
                  <v:path o:connecttype="custom" o:connectlocs="363542,5134;250409,44086;445193,48825;614942,-23423;843190,29223;552872,70603" o:connectangles="0,0,0,0,0,0" textboxrect="3163,3161,18437,18439"/>
                </v:shape>
                <v:shape id="AutoShape 11" o:spid="_x0000_s1039" style="position:absolute;left:27745;top:72027;width:15224;height:6477;rotation:890009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" path="m11473,5171v-223,-27,-448,-40,-673,-40c9321,5130,7901,5708,6842,6740l3260,3067c5277,1100,7983,-1,10800,v429,,857,25,1283,76l12404,-2605r4604,5855l11152,7852r321,-2681xe" fillcolor="#92d050" strokeweight=".25pt">
                  <v:fill opacity="32896f"/>
                  <v:stroke joinstyle="miter"/>
                  <v:path o:connecttype="custom" o:connectlocs="364280,5134;250918,44086;446098,48825;616191,-23423;844902,29223;553996,70603" o:connectangles="0,0,0,0,0,0" textboxrect="3163,3161,18437,18439"/>
                </v:shape>
                <v:shape id="AutoShape 8" o:spid="_x0000_s1040" style="position:absolute;left:20777;top:64418;width:15224;height:6462;rotation:767235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" path="m11473,5171v-223,-27,-448,-40,-673,-40c9321,5130,7901,5708,6842,6740l3260,3067c5277,1100,7983,-1,10800,v429,,857,25,1283,76l12404,-2605r4604,5855l11152,7852r321,-2681xe" fillcolor="#92d050" strokecolor="black [3213]">
                  <v:fill opacity="32896f"/>
                  <v:stroke joinstyle="miter"/>
                  <v:path o:connecttype="custom" o:connectlocs="364280,5110;250918,43876;446098,48592;616191,-23312;844902,29084;553996,70266" o:connectangles="0,0,0,0,0,0" textboxrect="3163,3162,18437,18438"/>
                </v:shape>
                <v:shape id="AutoShape 10" o:spid="_x0000_s1041" style="position:absolute;left:17238;top:75334;width:15208;height:4023;rotation:875912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" path="m11473,5171v-223,-27,-448,-40,-673,-40c9321,5130,7901,5708,6842,6740l3260,3067c5277,1100,7983,-1,10800,v429,,857,25,1283,76l12404,-2605r4604,5855l11152,7852r321,-2681xe" fillcolor="#92d050" strokeweight=".25pt">
                  <v:fill opacity="32896f"/>
                  <v:stroke joinstyle="miter"/>
                  <v:path o:connecttype="custom" o:connectlocs="363518,1981;250393,17007;445164,18835;614902,-9036;843135,11273;552836,27236" o:connectangles="0,0,0,0,0,0" textboxrect="3163,3162,18437,18438"/>
                </v:shape>
                <v:shape id="Text Box 14" o:spid="_x0000_s1042" type="#_x0000_t202" style="position:absolute;left:34290;top:32758;width:3286;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61F0A09F" w14:textId="77777777" w:rsidR="00FC39EA" w:rsidRDefault="00FC39EA" w:rsidP="00942FEA">
                        <w:pPr>
                          <w:textAlignment w:val="baseline"/>
                          <w:rPr>
                            <w:rFonts w:cstheme="minorBidi"/>
                            <w:color w:val="000000" w:themeColor="text1"/>
                            <w:kern w:val="24"/>
                            <w:sz w:val="16"/>
                            <w:szCs w:val="16"/>
                          </w:rPr>
                        </w:pPr>
                        <w:r>
                          <w:rPr>
                            <w:rFonts w:cstheme="minorBidi"/>
                            <w:color w:val="000000" w:themeColor="text1"/>
                            <w:kern w:val="24"/>
                            <w:sz w:val="16"/>
                            <w:szCs w:val="16"/>
                          </w:rPr>
                          <w:t>17</w:t>
                        </w:r>
                      </w:p>
                    </w:txbxContent>
                  </v:textbox>
                </v:shape>
                <w10:anchorlock/>
              </v:group>
            </w:pict>
          </mc:Fallback>
        </mc:AlternateContent>
      </w:r>
      <w:r w:rsidR="00942FEA" w:rsidRPr="00C21CEF">
        <w:rPr>
          <w:noProof/>
          <w:lang w:eastAsia="lt-LT" w:bidi="ar-SA"/>
        </w:rPr>
        <w:drawing>
          <wp:inline distT="0" distB="0" distL="0" distR="0" wp14:anchorId="477D2F36" wp14:editId="27961DC3">
            <wp:extent cx="2857500" cy="4316970"/>
            <wp:effectExtent l="0" t="0" r="0" b="0"/>
            <wp:docPr id="324" name="Picture 32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map&#10;&#10;Description automatically generated"/>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57500" cy="4316970"/>
                    </a:xfrm>
                    <a:prstGeom prst="rect">
                      <a:avLst/>
                    </a:prstGeom>
                    <a:noFill/>
                    <a:ln>
                      <a:noFill/>
                    </a:ln>
                  </pic:spPr>
                </pic:pic>
              </a:graphicData>
            </a:graphic>
          </wp:inline>
        </w:drawing>
      </w:r>
    </w:p>
    <w:p w14:paraId="129EE56D" w14:textId="493E86D2" w:rsidR="00B2070C" w:rsidRDefault="005F3396" w:rsidP="00B2070C">
      <w:pPr>
        <w:spacing w:after="0" w:line="240" w:lineRule="auto"/>
        <w:rPr>
          <w:rFonts w:ascii="Times New Roman" w:hAnsi="Times New Roman"/>
          <w:sz w:val="24"/>
          <w:szCs w:val="24"/>
        </w:rPr>
      </w:pPr>
      <w:r>
        <w:rPr>
          <w:rFonts w:ascii="Times New Roman" w:hAnsi="Times New Roman"/>
          <w:sz w:val="24"/>
          <w:szCs w:val="24"/>
        </w:rPr>
        <w:t>7</w:t>
      </w:r>
      <w:r w:rsidR="00B2070C" w:rsidRPr="00C21CEF">
        <w:rPr>
          <w:rFonts w:ascii="Times New Roman" w:hAnsi="Times New Roman"/>
          <w:sz w:val="24"/>
          <w:szCs w:val="24"/>
        </w:rPr>
        <w:t>.</w:t>
      </w:r>
      <w:r w:rsidR="00C53BD4" w:rsidRPr="00C21CEF">
        <w:rPr>
          <w:rFonts w:ascii="Times New Roman" w:hAnsi="Times New Roman"/>
          <w:sz w:val="24"/>
          <w:szCs w:val="24"/>
        </w:rPr>
        <w:t>3</w:t>
      </w:r>
      <w:r w:rsidR="00B2070C" w:rsidRPr="00C21CEF">
        <w:rPr>
          <w:rFonts w:ascii="Times New Roman" w:hAnsi="Times New Roman"/>
          <w:sz w:val="24"/>
          <w:szCs w:val="24"/>
        </w:rPr>
        <w:t xml:space="preserve"> pav. Pagrindinės žiobrių migracijos kryptys Kuršių mariose 2016-2018 </w:t>
      </w:r>
      <w:r w:rsidR="00597931">
        <w:rPr>
          <w:rFonts w:ascii="Times New Roman" w:hAnsi="Times New Roman"/>
          <w:sz w:val="24"/>
          <w:szCs w:val="24"/>
        </w:rPr>
        <w:t>ir 2019-202</w:t>
      </w:r>
      <w:r w:rsidR="00942FEA">
        <w:rPr>
          <w:rFonts w:ascii="Times New Roman" w:hAnsi="Times New Roman"/>
          <w:sz w:val="24"/>
          <w:szCs w:val="24"/>
        </w:rPr>
        <w:t>1</w:t>
      </w:r>
      <w:r w:rsidR="00597931">
        <w:rPr>
          <w:rFonts w:ascii="Times New Roman" w:hAnsi="Times New Roman"/>
          <w:sz w:val="24"/>
          <w:szCs w:val="24"/>
        </w:rPr>
        <w:t xml:space="preserve"> </w:t>
      </w:r>
      <w:r w:rsidR="00B2070C" w:rsidRPr="00C21CEF">
        <w:rPr>
          <w:rFonts w:ascii="Times New Roman" w:hAnsi="Times New Roman"/>
          <w:sz w:val="24"/>
          <w:szCs w:val="24"/>
        </w:rPr>
        <w:t xml:space="preserve">metais. </w:t>
      </w:r>
    </w:p>
    <w:p w14:paraId="02123F1E" w14:textId="673D1DCC" w:rsidR="00942FEA" w:rsidRDefault="00942FEA">
      <w:pPr>
        <w:spacing w:after="0" w:line="240" w:lineRule="auto"/>
        <w:rPr>
          <w:rFonts w:ascii="Times New Roman" w:hAnsi="Times New Roman"/>
          <w:sz w:val="24"/>
          <w:szCs w:val="24"/>
        </w:rPr>
      </w:pPr>
      <w:r>
        <w:rPr>
          <w:rFonts w:ascii="Times New Roman" w:hAnsi="Times New Roman"/>
          <w:sz w:val="24"/>
          <w:szCs w:val="24"/>
        </w:rPr>
        <w:br w:type="page"/>
      </w:r>
    </w:p>
    <w:p w14:paraId="74D42EFB" w14:textId="06CEF7CE" w:rsidR="00B2070C" w:rsidRPr="00C21CEF" w:rsidRDefault="00C63B4F" w:rsidP="00B2070C">
      <w:r>
        <w:rPr>
          <w:noProof/>
          <w:lang w:eastAsia="lt-LT" w:bidi="ar-SA"/>
        </w:rPr>
        <w:lastRenderedPageBreak/>
        <mc:AlternateContent>
          <mc:Choice Requires="wpg">
            <w:drawing>
              <wp:anchor distT="0" distB="0" distL="114300" distR="114300" simplePos="0" relativeHeight="251652096" behindDoc="0" locked="0" layoutInCell="1" allowOverlap="1" wp14:anchorId="4D0551CF" wp14:editId="36021F3D">
                <wp:simplePos x="0" y="0"/>
                <wp:positionH relativeFrom="column">
                  <wp:posOffset>1419872</wp:posOffset>
                </wp:positionH>
                <wp:positionV relativeFrom="paragraph">
                  <wp:posOffset>461377</wp:posOffset>
                </wp:positionV>
                <wp:extent cx="1541681" cy="6299773"/>
                <wp:effectExtent l="38100" t="0" r="0" b="0"/>
                <wp:wrapNone/>
                <wp:docPr id="1198096367" name="Group 67"/>
                <wp:cNvGraphicFramePr/>
                <a:graphic xmlns:a="http://schemas.openxmlformats.org/drawingml/2006/main">
                  <a:graphicData uri="http://schemas.microsoft.com/office/word/2010/wordprocessingGroup">
                    <wpg:wgp>
                      <wpg:cNvGrpSpPr/>
                      <wpg:grpSpPr>
                        <a:xfrm>
                          <a:off x="0" y="0"/>
                          <a:ext cx="1541681" cy="6299773"/>
                          <a:chOff x="0" y="0"/>
                          <a:chExt cx="1541681" cy="6299773"/>
                        </a:xfrm>
                      </wpg:grpSpPr>
                      <wps:wsp>
                        <wps:cNvPr id="1756214796" name="AutoShape 2"/>
                        <wps:cNvSpPr>
                          <a:spLocks noChangeArrowheads="1"/>
                        </wps:cNvSpPr>
                        <wps:spPr bwMode="auto">
                          <a:xfrm rot="4788845">
                            <a:off x="-1292473" y="1292473"/>
                            <a:ext cx="3444431" cy="859485"/>
                          </a:xfrm>
                          <a:custGeom>
                            <a:avLst/>
                            <a:gdLst>
                              <a:gd name="T0" fmla="*/ 1380337 w 21600"/>
                              <a:gd name="T1" fmla="*/ 32886 h 21600"/>
                              <a:gd name="T2" fmla="*/ 950782 w 21600"/>
                              <a:gd name="T3" fmla="*/ 282379 h 21600"/>
                              <a:gd name="T4" fmla="*/ 1690362 w 21600"/>
                              <a:gd name="T5" fmla="*/ 312731 h 21600"/>
                              <a:gd name="T6" fmla="*/ 2334884 w 21600"/>
                              <a:gd name="T7" fmla="*/ -150030 h 21600"/>
                              <a:gd name="T8" fmla="*/ 3201524 w 21600"/>
                              <a:gd name="T9" fmla="*/ 187178 h 21600"/>
                              <a:gd name="T10" fmla="*/ 2099212 w 21600"/>
                              <a:gd name="T11" fmla="*/ 452221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795848202" name="AutoShape 9"/>
                        <wps:cNvSpPr>
                          <a:spLocks noChangeArrowheads="1"/>
                        </wps:cNvSpPr>
                        <wps:spPr bwMode="auto">
                          <a:xfrm rot="16627145" flipH="1">
                            <a:off x="-1295095" y="3918928"/>
                            <a:ext cx="3519234" cy="643163"/>
                          </a:xfrm>
                          <a:custGeom>
                            <a:avLst/>
                            <a:gdLst>
                              <a:gd name="T0" fmla="*/ 1410302 w 21600"/>
                              <a:gd name="T1" fmla="*/ 24609 h 21600"/>
                              <a:gd name="T2" fmla="*/ 971422 w 21600"/>
                              <a:gd name="T3" fmla="*/ 211308 h 21600"/>
                              <a:gd name="T4" fmla="*/ 1727058 w 21600"/>
                              <a:gd name="T5" fmla="*/ 234020 h 21600"/>
                              <a:gd name="T6" fmla="*/ 2385571 w 21600"/>
                              <a:gd name="T7" fmla="*/ -112269 h 21600"/>
                              <a:gd name="T8" fmla="*/ 3271024 w 21600"/>
                              <a:gd name="T9" fmla="*/ 140067 h 21600"/>
                              <a:gd name="T10" fmla="*/ 2144783 w 21600"/>
                              <a:gd name="T11" fmla="*/ 33840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985960337" name="AutoShape 3"/>
                        <wps:cNvSpPr>
                          <a:spLocks noChangeArrowheads="1"/>
                        </wps:cNvSpPr>
                        <wps:spPr bwMode="auto">
                          <a:xfrm rot="5568735">
                            <a:off x="-607269" y="3146187"/>
                            <a:ext cx="2730621" cy="527367"/>
                          </a:xfrm>
                          <a:custGeom>
                            <a:avLst/>
                            <a:gdLst>
                              <a:gd name="T0" fmla="*/ 1094267 w 21600"/>
                              <a:gd name="T1" fmla="*/ 20177 h 21600"/>
                              <a:gd name="T2" fmla="*/ 753735 w 21600"/>
                              <a:gd name="T3" fmla="*/ 173255 h 21600"/>
                              <a:gd name="T4" fmla="*/ 1340041 w 21600"/>
                              <a:gd name="T5" fmla="*/ 191878 h 21600"/>
                              <a:gd name="T6" fmla="*/ 1850987 w 21600"/>
                              <a:gd name="T7" fmla="*/ -92052 h 21600"/>
                              <a:gd name="T8" fmla="*/ 2538019 w 21600"/>
                              <a:gd name="T9" fmla="*/ 114844 h 21600"/>
                              <a:gd name="T10" fmla="*/ 1664157 w 21600"/>
                              <a:gd name="T11" fmla="*/ 27746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956446085" name="AutoShape 9"/>
                        <wps:cNvSpPr>
                          <a:spLocks noChangeArrowheads="1"/>
                        </wps:cNvSpPr>
                        <wps:spPr bwMode="auto">
                          <a:xfrm rot="16627145" flipH="1">
                            <a:off x="-818337" y="3782841"/>
                            <a:ext cx="3195368" cy="643163"/>
                          </a:xfrm>
                          <a:custGeom>
                            <a:avLst/>
                            <a:gdLst>
                              <a:gd name="T0" fmla="*/ 1280525 w 21600"/>
                              <a:gd name="T1" fmla="*/ 24609 h 21600"/>
                              <a:gd name="T2" fmla="*/ 882031 w 21600"/>
                              <a:gd name="T3" fmla="*/ 211308 h 21600"/>
                              <a:gd name="T4" fmla="*/ 1568133 w 21600"/>
                              <a:gd name="T5" fmla="*/ 234020 h 21600"/>
                              <a:gd name="T6" fmla="*/ 2166049 w 21600"/>
                              <a:gd name="T7" fmla="*/ -112269 h 21600"/>
                              <a:gd name="T8" fmla="*/ 2970022 w 21600"/>
                              <a:gd name="T9" fmla="*/ 140067 h 21600"/>
                              <a:gd name="T10" fmla="*/ 1947418 w 21600"/>
                              <a:gd name="T11" fmla="*/ 33840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087186814" name="AutoShape 8"/>
                        <wps:cNvSpPr>
                          <a:spLocks noChangeArrowheads="1"/>
                        </wps:cNvSpPr>
                        <wps:spPr bwMode="auto">
                          <a:xfrm rot="15724904" flipH="1">
                            <a:off x="-515753" y="5418115"/>
                            <a:ext cx="1406186" cy="357129"/>
                          </a:xfrm>
                          <a:custGeom>
                            <a:avLst/>
                            <a:gdLst>
                              <a:gd name="T0" fmla="*/ 563517 w 21600"/>
                              <a:gd name="T1" fmla="*/ 13664 h 21600"/>
                              <a:gd name="T2" fmla="*/ 388153 w 21600"/>
                              <a:gd name="T3" fmla="*/ 117329 h 21600"/>
                              <a:gd name="T4" fmla="*/ 690084 w 21600"/>
                              <a:gd name="T5" fmla="*/ 129940 h 21600"/>
                              <a:gd name="T6" fmla="*/ 953207 w 21600"/>
                              <a:gd name="T7" fmla="*/ -62338 h 21600"/>
                              <a:gd name="T8" fmla="*/ 1307010 w 21600"/>
                              <a:gd name="T9" fmla="*/ 77773 h 21600"/>
                              <a:gd name="T10" fmla="*/ 856995 w 21600"/>
                              <a:gd name="T11" fmla="*/ 18789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566631373" name="AutoShape 12"/>
                        <wps:cNvSpPr>
                          <a:spLocks noChangeArrowheads="1"/>
                        </wps:cNvSpPr>
                        <wps:spPr bwMode="auto">
                          <a:xfrm rot="13198712" flipH="1">
                            <a:off x="145916" y="5136202"/>
                            <a:ext cx="1395765" cy="479064"/>
                          </a:xfrm>
                          <a:custGeom>
                            <a:avLst/>
                            <a:gdLst>
                              <a:gd name="T0" fmla="*/ 685818 w 21600"/>
                              <a:gd name="T1" fmla="*/ 14950 h 21600"/>
                              <a:gd name="T2" fmla="*/ 472395 w 21600"/>
                              <a:gd name="T3" fmla="*/ 128372 h 21600"/>
                              <a:gd name="T4" fmla="*/ 839854 w 21600"/>
                              <a:gd name="T5" fmla="*/ 142170 h 21600"/>
                              <a:gd name="T6" fmla="*/ 1160084 w 21600"/>
                              <a:gd name="T7" fmla="*/ -68205 h 21600"/>
                              <a:gd name="T8" fmla="*/ 1590672 w 21600"/>
                              <a:gd name="T9" fmla="*/ 85092 h 21600"/>
                              <a:gd name="T10" fmla="*/ 1042990 w 21600"/>
                              <a:gd name="T11" fmla="*/ 20558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3175">
                            <a:solidFill>
                              <a:srgbClr val="000000"/>
                            </a:solidFill>
                            <a:miter lim="800000"/>
                            <a:headEnd/>
                            <a:tailEnd/>
                          </a:ln>
                        </wps:spPr>
                        <wps:bodyPr rot="0" vert="horz" wrap="square" lIns="91440" tIns="45720" rIns="91440" bIns="45720" anchor="t" anchorCtr="0" upright="1">
                          <a:noAutofit/>
                        </wps:bodyPr>
                      </wps:wsp>
                      <wps:wsp>
                        <wps:cNvPr id="571243329" name="AutoShape 12"/>
                        <wps:cNvSpPr>
                          <a:spLocks noChangeArrowheads="1"/>
                        </wps:cNvSpPr>
                        <wps:spPr bwMode="auto">
                          <a:xfrm rot="13198712" flipH="1">
                            <a:off x="145916" y="5408577"/>
                            <a:ext cx="1395765" cy="479064"/>
                          </a:xfrm>
                          <a:custGeom>
                            <a:avLst/>
                            <a:gdLst>
                              <a:gd name="T0" fmla="*/ 685818 w 21600"/>
                              <a:gd name="T1" fmla="*/ 14950 h 21600"/>
                              <a:gd name="T2" fmla="*/ 472395 w 21600"/>
                              <a:gd name="T3" fmla="*/ 128372 h 21600"/>
                              <a:gd name="T4" fmla="*/ 839854 w 21600"/>
                              <a:gd name="T5" fmla="*/ 142170 h 21600"/>
                              <a:gd name="T6" fmla="*/ 1160084 w 21600"/>
                              <a:gd name="T7" fmla="*/ -68205 h 21600"/>
                              <a:gd name="T8" fmla="*/ 1590672 w 21600"/>
                              <a:gd name="T9" fmla="*/ 85092 h 21600"/>
                              <a:gd name="T10" fmla="*/ 1042990 w 21600"/>
                              <a:gd name="T11" fmla="*/ 20558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48112B" id="Group 67" o:spid="_x0000_s1026" style="position:absolute;margin-left:111.8pt;margin-top:36.35pt;width:121.4pt;height:496.05pt;z-index:251652096;mso-width-relative:margin;mso-height-relative:margin" coordsize="15416,6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">
                <v:shape id="AutoShape 2" o:spid="_x0000_s1027" style="position:absolute;left:-12925;top:12925;width:34444;height:8594;rotation:523069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" path="m11473,5171v-223,-27,-448,-40,-673,-40c9321,5130,7901,5708,6842,6740l3260,3067c5277,1100,7983,-1,10800,v429,,857,25,1283,76l12404,-2605r4604,5855l11152,7852r321,-2681xe" fillcolor="#92d050">
                  <v:fill opacity="32896f"/>
                  <v:stroke joinstyle="miter"/>
                  <v:path o:connecttype="custom" o:connectlocs="220114609,1308566;151615879,11236135;269552559,12443871;372330872,-5969840;510529098,7447995;334749578,17994313" o:connectangles="0,0,0,0,0,0" textboxrect="3163,3163,18437,18437"/>
                </v:shape>
                <v:shape id="AutoShape 9" o:spid="_x0000_s1028" style="position:absolute;left:-12952;top:39189;width:35193;height:6432;rotation:5431684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" path="m11473,5171v-223,-27,-448,-40,-673,-40c9321,5130,7901,5708,6842,6740l3260,3067c5277,1100,7983,-1,10800,v429,,857,25,1283,76l12404,-2605r4604,5855l11152,7852r321,-2681xe" fillcolor="#92d050">
                  <v:fill opacity="32896f"/>
                  <v:stroke joinstyle="miter"/>
                  <v:path o:connecttype="custom" o:connectlocs="229776979,732759;158271358,6291921;281385242,6968195;388675119,-3342929;532939763,4170644;349444132,10076310" o:connectangles="0,0,0,0,0,0" textboxrect="3163,3163,18437,18437"/>
                </v:shape>
                <v:shape id="AutoShape 3" o:spid="_x0000_s1029" style="position:absolute;left:-6073;top:31461;width:27306;height:5274;rotation:608254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" path="m11473,5171v-223,-27,-448,-40,-673,-40c9321,5130,7901,5708,6842,6740l3260,3067c5277,1100,7983,-1,10800,v429,,857,25,1283,76l12404,-2605r4604,5855l11152,7852r321,-2681xe" fillcolor="#92d050">
                  <v:fill opacity="32896f"/>
                  <v:stroke joinstyle="miter"/>
                  <v:path o:connecttype="custom" o:connectlocs="138334650,492624;95285399,4230045;169404819,4684728;233997406,-2247462;320850369,2803932;210378799,6774298" o:connectangles="0,0,0,0,0,0" textboxrect="3163,3163,18437,18437"/>
                </v:shape>
                <v:shape id="AutoShape 9" o:spid="_x0000_s1030" style="position:absolute;left:-8184;top:37828;width:31954;height:6432;rotation:5431684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" path="m11473,5171v-223,-27,-448,-40,-673,-40c9321,5130,7901,5708,6842,6740l3260,3067c5277,1100,7983,-1,10800,v429,,857,25,1283,76l12404,-2605r4604,5855l11152,7852r321,-2681xe" fillcolor="#92d050">
                  <v:fill opacity="32896f"/>
                  <v:stroke joinstyle="miter"/>
                  <v:path o:connecttype="custom" o:connectlocs="189432806,732759;130482113,6291921;231979723,6968195;320431651,-3342929;439366355,4170644;288088757,10076310" o:connectangles="0,0,0,0,0,0" textboxrect="3163,3163,18437,18437"/>
                </v:shape>
                <v:shape id="AutoShape 8" o:spid="_x0000_s1031" style="position:absolute;left:-5158;top:54180;width:14062;height:3572;rotation:641717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" path="m11473,5171v-223,-27,-448,-40,-673,-40c9321,5130,7901,5708,6842,6740l3260,3067c5277,1100,7983,-1,10800,v429,,857,25,1283,76l12404,-2605r4604,5855l11152,7852r321,-2681xe" fillcolor="#92d050" strokecolor="black [3213]">
                  <v:fill opacity="32896f"/>
                  <v:stroke joinstyle="miter"/>
                  <v:path o:connecttype="custom" o:connectlocs="36685635,225917;25269228,1939888;44925299,2148395;62054923,-1030681;85087924,1285879;55791406,3106675" o:connectangles="0,0,0,0,0,0" textboxrect="3163,3163,18437,18437"/>
                </v:shape>
                <v:shape id="AutoShape 12" o:spid="_x0000_s1032" style="position:absolute;left:1459;top:51362;width:13957;height:4790;rotation:917644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" path="m11473,5171v-223,-27,-448,-40,-673,-40c9321,5130,7901,5708,6842,6740l3260,3067c5277,1100,7983,-1,10800,v429,,857,25,1283,76l12404,-2605r4604,5855l11152,7852r321,-2681xe" fillcolor="#92d050" strokeweight=".25pt">
                  <v:fill opacity="32896f"/>
                  <v:stroke joinstyle="miter"/>
                  <v:path o:connecttype="custom" o:connectlocs="44316702,331574;30525574,2847148;54270316,3153173;74963178,-1512711;102787236,1887246;67396710,4559603" o:connectangles="0,0,0,0,0,0" textboxrect="3163,3163,18437,18437"/>
                </v:shape>
                <v:shape id="AutoShape 12" o:spid="_x0000_s1033" style="position:absolute;left:1459;top:54085;width:13957;height:4791;rotation:917644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" path="m11473,5171v-223,-27,-448,-40,-673,-40c9321,5130,7901,5708,6842,6740l3260,3067c5277,1100,7983,-1,10800,v429,,857,25,1283,76l12404,-2605r4604,5855l11152,7852r321,-2681xe" fillcolor="#92d050" strokeweight=".25pt">
                  <v:fill opacity="32896f"/>
                  <v:stroke joinstyle="miter"/>
                  <v:path o:connecttype="custom" o:connectlocs="44316702,331574;30525574,2847148;54270316,3153173;74963178,-1512711;102787236,1887246;67396710,4559603" o:connectangles="0,0,0,0,0,0" textboxrect="3163,3163,18437,18437"/>
                </v:shape>
              </v:group>
            </w:pict>
          </mc:Fallback>
        </mc:AlternateContent>
      </w:r>
      <w:r w:rsidR="00942FEA">
        <w:rPr>
          <w:noProof/>
          <w:lang w:eastAsia="lt-LT" w:bidi="ar-SA"/>
        </w:rPr>
        <w:drawing>
          <wp:inline distT="0" distB="0" distL="0" distR="0" wp14:anchorId="34A44088" wp14:editId="566DC68E">
            <wp:extent cx="4858177" cy="7172325"/>
            <wp:effectExtent l="0" t="0" r="0" b="3175"/>
            <wp:docPr id="10" name="Picture 10"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ap&#10;&#10;Description automatically generated"/>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858177" cy="7172325"/>
                    </a:xfrm>
                    <a:prstGeom prst="rect">
                      <a:avLst/>
                    </a:prstGeom>
                    <a:noFill/>
                    <a:ln>
                      <a:noFill/>
                    </a:ln>
                  </pic:spPr>
                </pic:pic>
              </a:graphicData>
            </a:graphic>
          </wp:inline>
        </w:drawing>
      </w:r>
    </w:p>
    <w:p w14:paraId="42D4AE93" w14:textId="3262AEEA" w:rsidR="00597931" w:rsidRDefault="005F3396">
      <w:pPr>
        <w:spacing w:after="0" w:line="240" w:lineRule="auto"/>
        <w:rPr>
          <w:rFonts w:ascii="Times New Roman" w:hAnsi="Times New Roman"/>
          <w:sz w:val="24"/>
          <w:szCs w:val="24"/>
        </w:rPr>
      </w:pPr>
      <w:r>
        <w:rPr>
          <w:rFonts w:ascii="Times New Roman" w:hAnsi="Times New Roman"/>
          <w:sz w:val="24"/>
          <w:szCs w:val="24"/>
        </w:rPr>
        <w:t>7</w:t>
      </w:r>
      <w:r w:rsidR="00B2070C" w:rsidRPr="00C21CEF">
        <w:rPr>
          <w:rFonts w:ascii="Times New Roman" w:hAnsi="Times New Roman"/>
          <w:sz w:val="24"/>
          <w:szCs w:val="24"/>
        </w:rPr>
        <w:t>.</w:t>
      </w:r>
      <w:r w:rsidR="00C53BD4" w:rsidRPr="00C21CEF">
        <w:rPr>
          <w:rFonts w:ascii="Times New Roman" w:hAnsi="Times New Roman"/>
          <w:sz w:val="24"/>
          <w:szCs w:val="24"/>
        </w:rPr>
        <w:t>4</w:t>
      </w:r>
      <w:r w:rsidR="00B2070C" w:rsidRPr="00C21CEF">
        <w:rPr>
          <w:rFonts w:ascii="Times New Roman" w:hAnsi="Times New Roman"/>
          <w:sz w:val="24"/>
          <w:szCs w:val="24"/>
        </w:rPr>
        <w:t xml:space="preserve"> pav. Pagrindinės žiobrių migracijos kryptys Kuršių mariose </w:t>
      </w:r>
      <w:r w:rsidR="00B55F9F">
        <w:rPr>
          <w:rFonts w:ascii="Times New Roman" w:hAnsi="Times New Roman"/>
          <w:sz w:val="24"/>
          <w:szCs w:val="24"/>
        </w:rPr>
        <w:t>2022</w:t>
      </w:r>
      <w:r w:rsidR="00B2070C" w:rsidRPr="00C21CEF">
        <w:rPr>
          <w:rFonts w:ascii="Times New Roman" w:hAnsi="Times New Roman"/>
          <w:sz w:val="24"/>
          <w:szCs w:val="24"/>
        </w:rPr>
        <w:t xml:space="preserve"> metais</w:t>
      </w:r>
      <w:r w:rsidR="00B55F9F">
        <w:rPr>
          <w:rFonts w:ascii="Times New Roman" w:hAnsi="Times New Roman"/>
          <w:sz w:val="24"/>
          <w:szCs w:val="24"/>
        </w:rPr>
        <w:t>.</w:t>
      </w:r>
    </w:p>
    <w:p w14:paraId="39D85B31" w14:textId="77777777" w:rsidR="00D53B22" w:rsidRDefault="00D53B22" w:rsidP="00D53B22">
      <w:r>
        <w:rPr>
          <w:noProof/>
        </w:rPr>
        <w:lastRenderedPageBreak/>
        <mc:AlternateContent>
          <mc:Choice Requires="wpg">
            <w:drawing>
              <wp:anchor distT="0" distB="0" distL="114300" distR="114300" simplePos="0" relativeHeight="251670528" behindDoc="0" locked="1" layoutInCell="1" allowOverlap="1" wp14:anchorId="2F662E81" wp14:editId="79C0C568">
                <wp:simplePos x="0" y="0"/>
                <wp:positionH relativeFrom="column">
                  <wp:posOffset>1548130</wp:posOffset>
                </wp:positionH>
                <wp:positionV relativeFrom="paragraph">
                  <wp:posOffset>1271270</wp:posOffset>
                </wp:positionV>
                <wp:extent cx="1220400" cy="5349600"/>
                <wp:effectExtent l="38100" t="0" r="0" b="0"/>
                <wp:wrapNone/>
                <wp:docPr id="1883680966" name="Group 1"/>
                <wp:cNvGraphicFramePr/>
                <a:graphic xmlns:a="http://schemas.openxmlformats.org/drawingml/2006/main">
                  <a:graphicData uri="http://schemas.microsoft.com/office/word/2010/wordprocessingGroup">
                    <wpg:wgp>
                      <wpg:cNvGrpSpPr/>
                      <wpg:grpSpPr>
                        <a:xfrm>
                          <a:off x="0" y="0"/>
                          <a:ext cx="1220400" cy="5349600"/>
                          <a:chOff x="0" y="0"/>
                          <a:chExt cx="1462699" cy="6291135"/>
                        </a:xfrm>
                      </wpg:grpSpPr>
                      <wps:wsp>
                        <wps:cNvPr id="151496352" name="AutoShape 2"/>
                        <wps:cNvSpPr>
                          <a:spLocks noChangeArrowheads="1"/>
                        </wps:cNvSpPr>
                        <wps:spPr bwMode="auto">
                          <a:xfrm rot="4788845">
                            <a:off x="-1292473" y="1292473"/>
                            <a:ext cx="3444431" cy="859485"/>
                          </a:xfrm>
                          <a:custGeom>
                            <a:avLst/>
                            <a:gdLst>
                              <a:gd name="T0" fmla="*/ 1380337 w 21600"/>
                              <a:gd name="T1" fmla="*/ 32886 h 21600"/>
                              <a:gd name="T2" fmla="*/ 950782 w 21600"/>
                              <a:gd name="T3" fmla="*/ 282379 h 21600"/>
                              <a:gd name="T4" fmla="*/ 1690362 w 21600"/>
                              <a:gd name="T5" fmla="*/ 312731 h 21600"/>
                              <a:gd name="T6" fmla="*/ 2334884 w 21600"/>
                              <a:gd name="T7" fmla="*/ -150030 h 21600"/>
                              <a:gd name="T8" fmla="*/ 3201524 w 21600"/>
                              <a:gd name="T9" fmla="*/ 187178 h 21600"/>
                              <a:gd name="T10" fmla="*/ 2099212 w 21600"/>
                              <a:gd name="T11" fmla="*/ 452221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984386097" name="AutoShape 9"/>
                        <wps:cNvSpPr>
                          <a:spLocks noChangeArrowheads="1"/>
                        </wps:cNvSpPr>
                        <wps:spPr bwMode="auto">
                          <a:xfrm rot="16627145" flipH="1">
                            <a:off x="-1304169" y="3911886"/>
                            <a:ext cx="3519234" cy="643163"/>
                          </a:xfrm>
                          <a:custGeom>
                            <a:avLst/>
                            <a:gdLst>
                              <a:gd name="T0" fmla="*/ 1410302 w 21600"/>
                              <a:gd name="T1" fmla="*/ 24609 h 21600"/>
                              <a:gd name="T2" fmla="*/ 971422 w 21600"/>
                              <a:gd name="T3" fmla="*/ 211308 h 21600"/>
                              <a:gd name="T4" fmla="*/ 1727058 w 21600"/>
                              <a:gd name="T5" fmla="*/ 234020 h 21600"/>
                              <a:gd name="T6" fmla="*/ 2385571 w 21600"/>
                              <a:gd name="T7" fmla="*/ -112269 h 21600"/>
                              <a:gd name="T8" fmla="*/ 3271024 w 21600"/>
                              <a:gd name="T9" fmla="*/ 140067 h 21600"/>
                              <a:gd name="T10" fmla="*/ 2144783 w 21600"/>
                              <a:gd name="T11" fmla="*/ 33840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567327182" name="AutoShape 3"/>
                        <wps:cNvSpPr>
                          <a:spLocks noChangeArrowheads="1"/>
                        </wps:cNvSpPr>
                        <wps:spPr bwMode="auto">
                          <a:xfrm rot="5568735">
                            <a:off x="-512314" y="3187275"/>
                            <a:ext cx="2730621" cy="527367"/>
                          </a:xfrm>
                          <a:custGeom>
                            <a:avLst/>
                            <a:gdLst>
                              <a:gd name="T0" fmla="*/ 1094267 w 21600"/>
                              <a:gd name="T1" fmla="*/ 20177 h 21600"/>
                              <a:gd name="T2" fmla="*/ 753735 w 21600"/>
                              <a:gd name="T3" fmla="*/ 173255 h 21600"/>
                              <a:gd name="T4" fmla="*/ 1340041 w 21600"/>
                              <a:gd name="T5" fmla="*/ 191878 h 21600"/>
                              <a:gd name="T6" fmla="*/ 1850987 w 21600"/>
                              <a:gd name="T7" fmla="*/ -92052 h 21600"/>
                              <a:gd name="T8" fmla="*/ 2538019 w 21600"/>
                              <a:gd name="T9" fmla="*/ 114844 h 21600"/>
                              <a:gd name="T10" fmla="*/ 1664157 w 21600"/>
                              <a:gd name="T11" fmla="*/ 27746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405280672" name="AutoShape 9"/>
                        <wps:cNvSpPr>
                          <a:spLocks noChangeArrowheads="1"/>
                        </wps:cNvSpPr>
                        <wps:spPr bwMode="auto">
                          <a:xfrm rot="16627145" flipH="1">
                            <a:off x="-824435" y="3941242"/>
                            <a:ext cx="3195368" cy="643163"/>
                          </a:xfrm>
                          <a:custGeom>
                            <a:avLst/>
                            <a:gdLst>
                              <a:gd name="T0" fmla="*/ 1280525 w 21600"/>
                              <a:gd name="T1" fmla="*/ 24609 h 21600"/>
                              <a:gd name="T2" fmla="*/ 882031 w 21600"/>
                              <a:gd name="T3" fmla="*/ 211308 h 21600"/>
                              <a:gd name="T4" fmla="*/ 1568133 w 21600"/>
                              <a:gd name="T5" fmla="*/ 234020 h 21600"/>
                              <a:gd name="T6" fmla="*/ 2166049 w 21600"/>
                              <a:gd name="T7" fmla="*/ -112269 h 21600"/>
                              <a:gd name="T8" fmla="*/ 2970022 w 21600"/>
                              <a:gd name="T9" fmla="*/ 140067 h 21600"/>
                              <a:gd name="T10" fmla="*/ 1947418 w 21600"/>
                              <a:gd name="T11" fmla="*/ 33840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716577299" name="AutoShape 8"/>
                        <wps:cNvSpPr>
                          <a:spLocks noChangeArrowheads="1"/>
                        </wps:cNvSpPr>
                        <wps:spPr bwMode="auto">
                          <a:xfrm rot="15724904" flipH="1">
                            <a:off x="-516262" y="5409477"/>
                            <a:ext cx="1406186" cy="357129"/>
                          </a:xfrm>
                          <a:custGeom>
                            <a:avLst/>
                            <a:gdLst>
                              <a:gd name="T0" fmla="*/ 563517 w 21600"/>
                              <a:gd name="T1" fmla="*/ 13664 h 21600"/>
                              <a:gd name="T2" fmla="*/ 388153 w 21600"/>
                              <a:gd name="T3" fmla="*/ 117329 h 21600"/>
                              <a:gd name="T4" fmla="*/ 690084 w 21600"/>
                              <a:gd name="T5" fmla="*/ 129940 h 21600"/>
                              <a:gd name="T6" fmla="*/ 953207 w 21600"/>
                              <a:gd name="T7" fmla="*/ -62338 h 21600"/>
                              <a:gd name="T8" fmla="*/ 1307010 w 21600"/>
                              <a:gd name="T9" fmla="*/ 77773 h 21600"/>
                              <a:gd name="T10" fmla="*/ 856995 w 21600"/>
                              <a:gd name="T11" fmla="*/ 18789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54528260" name="AutoShape 12"/>
                        <wps:cNvSpPr>
                          <a:spLocks noChangeArrowheads="1"/>
                        </wps:cNvSpPr>
                        <wps:spPr bwMode="auto">
                          <a:xfrm rot="13198712" flipH="1">
                            <a:off x="66934" y="5119215"/>
                            <a:ext cx="1395765" cy="684931"/>
                          </a:xfrm>
                          <a:custGeom>
                            <a:avLst/>
                            <a:gdLst>
                              <a:gd name="T0" fmla="*/ 685818 w 21600"/>
                              <a:gd name="T1" fmla="*/ 14950 h 21600"/>
                              <a:gd name="T2" fmla="*/ 472395 w 21600"/>
                              <a:gd name="T3" fmla="*/ 128372 h 21600"/>
                              <a:gd name="T4" fmla="*/ 839854 w 21600"/>
                              <a:gd name="T5" fmla="*/ 142170 h 21600"/>
                              <a:gd name="T6" fmla="*/ 1160084 w 21600"/>
                              <a:gd name="T7" fmla="*/ -68205 h 21600"/>
                              <a:gd name="T8" fmla="*/ 1590672 w 21600"/>
                              <a:gd name="T9" fmla="*/ 85092 h 21600"/>
                              <a:gd name="T10" fmla="*/ 1042990 w 21600"/>
                              <a:gd name="T11" fmla="*/ 20558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3175">
                            <a:solidFill>
                              <a:srgbClr val="000000"/>
                            </a:solidFill>
                            <a:miter lim="800000"/>
                            <a:headEnd/>
                            <a:tailEnd/>
                          </a:ln>
                        </wps:spPr>
                        <wps:bodyPr rot="0" vert="horz" wrap="square" lIns="91440" tIns="45720" rIns="91440" bIns="45720" anchor="t" anchorCtr="0" upright="1">
                          <a:noAutofit/>
                        </wps:bodyPr>
                      </wps:wsp>
                      <wps:wsp>
                        <wps:cNvPr id="915402628" name="AutoShape 12"/>
                        <wps:cNvSpPr>
                          <a:spLocks noChangeArrowheads="1"/>
                        </wps:cNvSpPr>
                        <wps:spPr bwMode="auto">
                          <a:xfrm rot="13198712" flipH="1">
                            <a:off x="66934" y="5378522"/>
                            <a:ext cx="1395765" cy="684931"/>
                          </a:xfrm>
                          <a:custGeom>
                            <a:avLst/>
                            <a:gdLst>
                              <a:gd name="T0" fmla="*/ 685818 w 21600"/>
                              <a:gd name="T1" fmla="*/ 14950 h 21600"/>
                              <a:gd name="T2" fmla="*/ 472395 w 21600"/>
                              <a:gd name="T3" fmla="*/ 128372 h 21600"/>
                              <a:gd name="T4" fmla="*/ 839854 w 21600"/>
                              <a:gd name="T5" fmla="*/ 142170 h 21600"/>
                              <a:gd name="T6" fmla="*/ 1160084 w 21600"/>
                              <a:gd name="T7" fmla="*/ -68205 h 21600"/>
                              <a:gd name="T8" fmla="*/ 1590672 w 21600"/>
                              <a:gd name="T9" fmla="*/ 85092 h 21600"/>
                              <a:gd name="T10" fmla="*/ 1042990 w 21600"/>
                              <a:gd name="T11" fmla="*/ 20558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103ECD" id="Group 1" o:spid="_x0000_s1026" style="position:absolute;margin-left:121.9pt;margin-top:100.1pt;width:96.1pt;height:421.25pt;z-index:251670528;mso-width-relative:margin;mso-height-relative:margin" coordsize="14626,6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">
                <v:shape id="AutoShape 2" o:spid="_x0000_s1027" style="position:absolute;left:-12925;top:12925;width:34444;height:8594;rotation:523069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" path="m11473,5171v-223,-27,-448,-40,-673,-40c9321,5130,7901,5708,6842,6740l3260,3067c5277,1100,7983,-1,10800,v429,,857,25,1283,76l12404,-2605r4604,5855l11152,7852r321,-2681xe" fillcolor="#92d050">
                  <v:fill opacity="32896f"/>
                  <v:stroke joinstyle="miter"/>
                  <v:path o:connecttype="custom" o:connectlocs="220114609,1308566;151615879,11236135;269552559,12443871;372330872,-5969840;510529098,7447995;334749578,17994313" o:connectangles="0,0,0,0,0,0" textboxrect="3163,3163,18437,18437"/>
                </v:shape>
                <v:shape id="AutoShape 9" o:spid="_x0000_s1028" style="position:absolute;left:-13042;top:39118;width:35192;height:6432;rotation:5431684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" path="m11473,5171v-223,-27,-448,-40,-673,-40c9321,5130,7901,5708,6842,6740l3260,3067c5277,1100,7983,-1,10800,v429,,857,25,1283,76l12404,-2605r4604,5855l11152,7852r321,-2681xe" fillcolor="#92d050">
                  <v:fill opacity="32896f"/>
                  <v:stroke joinstyle="miter"/>
                  <v:path o:connecttype="custom" o:connectlocs="229776979,732759;158271358,6291921;281385242,6968195;388675119,-3342929;532939763,4170644;349444132,10076310" o:connectangles="0,0,0,0,0,0" textboxrect="3163,3163,18437,18437"/>
                </v:shape>
                <v:shape id="AutoShape 3" o:spid="_x0000_s1029" style="position:absolute;left:-5123;top:31872;width:27306;height:5273;rotation:608254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" path="m11473,5171v-223,-27,-448,-40,-673,-40c9321,5130,7901,5708,6842,6740l3260,3067c5277,1100,7983,-1,10800,v429,,857,25,1283,76l12404,-2605r4604,5855l11152,7852r321,-2681xe" fillcolor="#92d050">
                  <v:fill opacity="32896f"/>
                  <v:stroke joinstyle="miter"/>
                  <v:path o:connecttype="custom" o:connectlocs="138334650,492624;95285399,4230045;169404819,4684728;233997406,-2247462;320850369,2803932;210378799,6774298" o:connectangles="0,0,0,0,0,0" textboxrect="3163,3163,18437,18437"/>
                </v:shape>
                <v:shape id="AutoShape 9" o:spid="_x0000_s1030" style="position:absolute;left:-8245;top:39412;width:31954;height:6432;rotation:5431684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" path="m11473,5171v-223,-27,-448,-40,-673,-40c9321,5130,7901,5708,6842,6740l3260,3067c5277,1100,7983,-1,10800,v429,,857,25,1283,76l12404,-2605r4604,5855l11152,7852r321,-2681xe" fillcolor="#92d050">
                  <v:fill opacity="32896f"/>
                  <v:stroke joinstyle="miter"/>
                  <v:path o:connecttype="custom" o:connectlocs="189432806,732759;130482113,6291921;231979723,6968195;320431651,-3342929;439366355,4170644;288088757,10076310" o:connectangles="0,0,0,0,0,0" textboxrect="3163,3163,18437,18437"/>
                </v:shape>
                <v:shape id="AutoShape 8" o:spid="_x0000_s1031" style="position:absolute;left:-5163;top:54094;width:14062;height:3571;rotation:641717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" path="m11473,5171v-223,-27,-448,-40,-673,-40c9321,5130,7901,5708,6842,6740l3260,3067c5277,1100,7983,-1,10800,v429,,857,25,1283,76l12404,-2605r4604,5855l11152,7852r321,-2681xe" fillcolor="#92d050" strokecolor="black [3213]">
                  <v:fill opacity="32896f"/>
                  <v:stroke joinstyle="miter"/>
                  <v:path o:connecttype="custom" o:connectlocs="36685635,225917;25269228,1939888;44925299,2148395;62054923,-1030681;85087924,1285879;55791406,3106675" o:connectangles="0,0,0,0,0,0" textboxrect="3163,3163,18437,18437"/>
                </v:shape>
                <v:shape id="AutoShape 12" o:spid="_x0000_s1032" style="position:absolute;left:669;top:51192;width:13957;height:6849;rotation:917644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" path="m11473,5171v-223,-27,-448,-40,-673,-40c9321,5130,7901,5708,6842,6740l3260,3067c5277,1100,7983,-1,10800,v429,,857,25,1283,76l12404,-2605r4604,5855l11152,7852r321,-2681xe" fillcolor="#92d050" strokeweight=".25pt">
                  <v:fill opacity="32896f"/>
                  <v:stroke joinstyle="miter"/>
                  <v:path o:connecttype="custom" o:connectlocs="44316702,474061;30525574,4070646;54270316,4508178;74963178,-2162765;102787236,2698248;67396710,6518989" o:connectangles="0,0,0,0,0,0" textboxrect="3163,3163,18437,18437"/>
                </v:shape>
                <v:shape id="AutoShape 12" o:spid="_x0000_s1033" style="position:absolute;left:669;top:53785;width:13957;height:6849;rotation:917644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" path="m11473,5171v-223,-27,-448,-40,-673,-40c9321,5130,7901,5708,6842,6740l3260,3067c5277,1100,7983,-1,10800,v429,,857,25,1283,76l12404,-2605r4604,5855l11152,7852r321,-2681xe" fillcolor="#92d050" strokeweight=".25pt">
                  <v:fill opacity="32896f"/>
                  <v:stroke joinstyle="miter"/>
                  <v:path o:connecttype="custom" o:connectlocs="44316702,474061;30525574,4070646;54270316,4508178;74963178,-2162765;102787236,2698248;67396710,6518989" o:connectangles="0,0,0,0,0,0" textboxrect="3163,3163,18437,18437"/>
                </v:shape>
                <w10:anchorlock/>
              </v:group>
            </w:pict>
          </mc:Fallback>
        </mc:AlternateContent>
      </w:r>
      <w:r>
        <w:rPr>
          <w:noProof/>
        </w:rPr>
        <w:drawing>
          <wp:inline distT="0" distB="0" distL="0" distR="0" wp14:anchorId="368ED70C" wp14:editId="76053C3A">
            <wp:extent cx="4998720" cy="7340243"/>
            <wp:effectExtent l="0" t="0" r="2540" b="8890"/>
            <wp:docPr id="1114766506" name="Picture 1" descr="A map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66506" name="Picture 1" descr="A map of a tower&#10;&#10;Description automatically generated"/>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998720" cy="7340243"/>
                    </a:xfrm>
                    <a:prstGeom prst="rect">
                      <a:avLst/>
                    </a:prstGeom>
                    <a:noFill/>
                    <a:ln>
                      <a:noFill/>
                    </a:ln>
                  </pic:spPr>
                </pic:pic>
              </a:graphicData>
            </a:graphic>
          </wp:inline>
        </w:drawing>
      </w:r>
    </w:p>
    <w:p w14:paraId="3C2F2CDC" w14:textId="74683434" w:rsidR="00D53B22" w:rsidRDefault="00D53B22" w:rsidP="00D53B22">
      <w:pPr>
        <w:spacing w:after="0" w:line="240" w:lineRule="auto"/>
        <w:rPr>
          <w:rFonts w:ascii="Times New Roman" w:hAnsi="Times New Roman"/>
          <w:sz w:val="24"/>
          <w:szCs w:val="24"/>
        </w:rPr>
      </w:pPr>
      <w:r>
        <w:rPr>
          <w:rFonts w:ascii="Times New Roman" w:hAnsi="Times New Roman"/>
          <w:sz w:val="24"/>
          <w:szCs w:val="24"/>
        </w:rPr>
        <w:t>7</w:t>
      </w:r>
      <w:r w:rsidRPr="00C21CEF">
        <w:rPr>
          <w:rFonts w:ascii="Times New Roman" w:hAnsi="Times New Roman"/>
          <w:sz w:val="24"/>
          <w:szCs w:val="24"/>
        </w:rPr>
        <w:t>.</w:t>
      </w:r>
      <w:r w:rsidR="006B24DA">
        <w:rPr>
          <w:rFonts w:ascii="Times New Roman" w:hAnsi="Times New Roman"/>
          <w:sz w:val="24"/>
          <w:szCs w:val="24"/>
        </w:rPr>
        <w:t>5</w:t>
      </w:r>
      <w:r w:rsidRPr="00C21CEF">
        <w:rPr>
          <w:rFonts w:ascii="Times New Roman" w:hAnsi="Times New Roman"/>
          <w:sz w:val="24"/>
          <w:szCs w:val="24"/>
        </w:rPr>
        <w:t xml:space="preserve"> pav. Pagrindinės žiobrių migracijos kryptys Kuršių mariose </w:t>
      </w:r>
      <w:r>
        <w:rPr>
          <w:rFonts w:ascii="Times New Roman" w:hAnsi="Times New Roman"/>
          <w:sz w:val="24"/>
          <w:szCs w:val="24"/>
        </w:rPr>
        <w:t>2023</w:t>
      </w:r>
      <w:r w:rsidRPr="00C21CEF">
        <w:rPr>
          <w:rFonts w:ascii="Times New Roman" w:hAnsi="Times New Roman"/>
          <w:sz w:val="24"/>
          <w:szCs w:val="24"/>
        </w:rPr>
        <w:t xml:space="preserve"> metais</w:t>
      </w:r>
      <w:r>
        <w:rPr>
          <w:rFonts w:ascii="Times New Roman" w:hAnsi="Times New Roman"/>
          <w:sz w:val="24"/>
          <w:szCs w:val="24"/>
        </w:rPr>
        <w:t>.</w:t>
      </w:r>
    </w:p>
    <w:p w14:paraId="2AD091DE" w14:textId="77777777" w:rsidR="00B74809" w:rsidRDefault="00B74809" w:rsidP="00D53B22">
      <w:pPr>
        <w:spacing w:after="0" w:line="240" w:lineRule="auto"/>
        <w:rPr>
          <w:rFonts w:ascii="Times New Roman" w:hAnsi="Times New Roman"/>
          <w:sz w:val="24"/>
          <w:szCs w:val="24"/>
        </w:rPr>
      </w:pPr>
    </w:p>
    <w:p w14:paraId="77FBA400" w14:textId="77777777" w:rsidR="00B74809" w:rsidRDefault="00B74809" w:rsidP="00B74809">
      <w:r>
        <w:rPr>
          <w:noProof/>
        </w:rPr>
        <w:lastRenderedPageBreak/>
        <mc:AlternateContent>
          <mc:Choice Requires="wpg">
            <w:drawing>
              <wp:anchor distT="0" distB="0" distL="114300" distR="114300" simplePos="0" relativeHeight="251672576" behindDoc="0" locked="0" layoutInCell="1" allowOverlap="1" wp14:anchorId="02BCC284" wp14:editId="73622E19">
                <wp:simplePos x="0" y="0"/>
                <wp:positionH relativeFrom="column">
                  <wp:posOffset>1577638</wp:posOffset>
                </wp:positionH>
                <wp:positionV relativeFrom="paragraph">
                  <wp:posOffset>1240885</wp:posOffset>
                </wp:positionV>
                <wp:extent cx="1561510" cy="5484080"/>
                <wp:effectExtent l="76200" t="0" r="0" b="0"/>
                <wp:wrapNone/>
                <wp:docPr id="285990494" name="Group 9"/>
                <wp:cNvGraphicFramePr/>
                <a:graphic xmlns:a="http://schemas.openxmlformats.org/drawingml/2006/main">
                  <a:graphicData uri="http://schemas.microsoft.com/office/word/2010/wordprocessingGroup">
                    <wpg:wgp>
                      <wpg:cNvGrpSpPr/>
                      <wpg:grpSpPr>
                        <a:xfrm>
                          <a:off x="0" y="0"/>
                          <a:ext cx="1561510" cy="5484080"/>
                          <a:chOff x="0" y="0"/>
                          <a:chExt cx="1561510" cy="5484080"/>
                        </a:xfrm>
                      </wpg:grpSpPr>
                      <wps:wsp>
                        <wps:cNvPr id="462149264" name="AutoShape 9"/>
                        <wps:cNvSpPr>
                          <a:spLocks noChangeArrowheads="1"/>
                        </wps:cNvSpPr>
                        <wps:spPr bwMode="auto">
                          <a:xfrm rot="15861512" flipH="1">
                            <a:off x="-1029652" y="3504247"/>
                            <a:ext cx="2609533" cy="536094"/>
                          </a:xfrm>
                          <a:custGeom>
                            <a:avLst/>
                            <a:gdLst>
                              <a:gd name="T0" fmla="*/ 1410302 w 21600"/>
                              <a:gd name="T1" fmla="*/ 24609 h 21600"/>
                              <a:gd name="T2" fmla="*/ 971422 w 21600"/>
                              <a:gd name="T3" fmla="*/ 211308 h 21600"/>
                              <a:gd name="T4" fmla="*/ 1727058 w 21600"/>
                              <a:gd name="T5" fmla="*/ 234020 h 21600"/>
                              <a:gd name="T6" fmla="*/ 2385571 w 21600"/>
                              <a:gd name="T7" fmla="*/ -112269 h 21600"/>
                              <a:gd name="T8" fmla="*/ 3271024 w 21600"/>
                              <a:gd name="T9" fmla="*/ 140067 h 21600"/>
                              <a:gd name="T10" fmla="*/ 2144783 w 21600"/>
                              <a:gd name="T11" fmla="*/ 33840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47047833" name="AutoShape 12"/>
                        <wps:cNvSpPr>
                          <a:spLocks noChangeArrowheads="1"/>
                        </wps:cNvSpPr>
                        <wps:spPr bwMode="auto">
                          <a:xfrm rot="13198712" flipH="1">
                            <a:off x="76200" y="4352925"/>
                            <a:ext cx="1163409" cy="582385"/>
                          </a:xfrm>
                          <a:custGeom>
                            <a:avLst/>
                            <a:gdLst>
                              <a:gd name="T0" fmla="*/ 685818 w 21600"/>
                              <a:gd name="T1" fmla="*/ 14950 h 21600"/>
                              <a:gd name="T2" fmla="*/ 472395 w 21600"/>
                              <a:gd name="T3" fmla="*/ 128372 h 21600"/>
                              <a:gd name="T4" fmla="*/ 839854 w 21600"/>
                              <a:gd name="T5" fmla="*/ 142170 h 21600"/>
                              <a:gd name="T6" fmla="*/ 1160084 w 21600"/>
                              <a:gd name="T7" fmla="*/ -68205 h 21600"/>
                              <a:gd name="T8" fmla="*/ 1590672 w 21600"/>
                              <a:gd name="T9" fmla="*/ 85092 h 21600"/>
                              <a:gd name="T10" fmla="*/ 1042990 w 21600"/>
                              <a:gd name="T11" fmla="*/ 20558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3175">
                            <a:solidFill>
                              <a:srgbClr val="000000"/>
                            </a:solidFill>
                            <a:miter lim="800000"/>
                            <a:headEnd/>
                            <a:tailEnd/>
                          </a:ln>
                        </wps:spPr>
                        <wps:bodyPr rot="0" vert="horz" wrap="square" lIns="91440" tIns="45720" rIns="91440" bIns="45720" anchor="t" anchorCtr="0" upright="1">
                          <a:noAutofit/>
                        </wps:bodyPr>
                      </wps:wsp>
                      <wpg:grpSp>
                        <wpg:cNvPr id="1477463281" name="Group 8"/>
                        <wpg:cNvGrpSpPr/>
                        <wpg:grpSpPr>
                          <a:xfrm>
                            <a:off x="0" y="0"/>
                            <a:ext cx="1561510" cy="5484080"/>
                            <a:chOff x="0" y="0"/>
                            <a:chExt cx="1561510" cy="5484080"/>
                          </a:xfrm>
                        </wpg:grpSpPr>
                        <wps:wsp>
                          <wps:cNvPr id="1285937626" name="AutoShape 2"/>
                          <wps:cNvSpPr>
                            <a:spLocks noChangeArrowheads="1"/>
                          </wps:cNvSpPr>
                          <wps:spPr bwMode="auto">
                            <a:xfrm rot="4788845">
                              <a:off x="-1086212" y="1106167"/>
                              <a:ext cx="2928738" cy="716404"/>
                            </a:xfrm>
                            <a:custGeom>
                              <a:avLst/>
                              <a:gdLst>
                                <a:gd name="T0" fmla="*/ 1380337 w 21600"/>
                                <a:gd name="T1" fmla="*/ 32886 h 21600"/>
                                <a:gd name="T2" fmla="*/ 950782 w 21600"/>
                                <a:gd name="T3" fmla="*/ 282379 h 21600"/>
                                <a:gd name="T4" fmla="*/ 1690362 w 21600"/>
                                <a:gd name="T5" fmla="*/ 312731 h 21600"/>
                                <a:gd name="T6" fmla="*/ 2334884 w 21600"/>
                                <a:gd name="T7" fmla="*/ -150030 h 21600"/>
                                <a:gd name="T8" fmla="*/ 3201524 w 21600"/>
                                <a:gd name="T9" fmla="*/ 187178 h 21600"/>
                                <a:gd name="T10" fmla="*/ 2099212 w 21600"/>
                                <a:gd name="T11" fmla="*/ 452221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2056872340" name="AutoShape 3"/>
                          <wps:cNvSpPr>
                            <a:spLocks noChangeArrowheads="1"/>
                          </wps:cNvSpPr>
                          <wps:spPr bwMode="auto">
                            <a:xfrm rot="6126176">
                              <a:off x="-365486" y="2452366"/>
                              <a:ext cx="2321798" cy="453280"/>
                            </a:xfrm>
                            <a:custGeom>
                              <a:avLst/>
                              <a:gdLst>
                                <a:gd name="T0" fmla="*/ 1094267 w 21600"/>
                                <a:gd name="T1" fmla="*/ 20177 h 21600"/>
                                <a:gd name="T2" fmla="*/ 753735 w 21600"/>
                                <a:gd name="T3" fmla="*/ 173255 h 21600"/>
                                <a:gd name="T4" fmla="*/ 1340041 w 21600"/>
                                <a:gd name="T5" fmla="*/ 191878 h 21600"/>
                                <a:gd name="T6" fmla="*/ 1850987 w 21600"/>
                                <a:gd name="T7" fmla="*/ -92052 h 21600"/>
                                <a:gd name="T8" fmla="*/ 2538019 w 21600"/>
                                <a:gd name="T9" fmla="*/ 114844 h 21600"/>
                                <a:gd name="T10" fmla="*/ 1664157 w 21600"/>
                                <a:gd name="T11" fmla="*/ 27746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014996894" name="AutoShape 9"/>
                          <wps:cNvSpPr>
                            <a:spLocks noChangeArrowheads="1"/>
                          </wps:cNvSpPr>
                          <wps:spPr bwMode="auto">
                            <a:xfrm rot="16942009" flipH="1">
                              <a:off x="-676002" y="2786377"/>
                              <a:ext cx="2716964" cy="536094"/>
                            </a:xfrm>
                            <a:custGeom>
                              <a:avLst/>
                              <a:gdLst>
                                <a:gd name="T0" fmla="*/ 1280525 w 21600"/>
                                <a:gd name="T1" fmla="*/ 24609 h 21600"/>
                                <a:gd name="T2" fmla="*/ 882031 w 21600"/>
                                <a:gd name="T3" fmla="*/ 211308 h 21600"/>
                                <a:gd name="T4" fmla="*/ 1568133 w 21600"/>
                                <a:gd name="T5" fmla="*/ 234020 h 21600"/>
                                <a:gd name="T6" fmla="*/ 2166049 w 21600"/>
                                <a:gd name="T7" fmla="*/ -112269 h 21600"/>
                                <a:gd name="T8" fmla="*/ 2970022 w 21600"/>
                                <a:gd name="T9" fmla="*/ 140067 h 21600"/>
                                <a:gd name="T10" fmla="*/ 1947418 w 21600"/>
                                <a:gd name="T11" fmla="*/ 33840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2028176823" name="AutoShape 8"/>
                          <wps:cNvSpPr>
                            <a:spLocks noChangeArrowheads="1"/>
                          </wps:cNvSpPr>
                          <wps:spPr bwMode="auto">
                            <a:xfrm rot="15373729" flipH="1">
                              <a:off x="-448989" y="4737414"/>
                              <a:ext cx="1195655" cy="297677"/>
                            </a:xfrm>
                            <a:custGeom>
                              <a:avLst/>
                              <a:gdLst>
                                <a:gd name="T0" fmla="*/ 563517 w 21600"/>
                                <a:gd name="T1" fmla="*/ 13664 h 21600"/>
                                <a:gd name="T2" fmla="*/ 388153 w 21600"/>
                                <a:gd name="T3" fmla="*/ 117329 h 21600"/>
                                <a:gd name="T4" fmla="*/ 690084 w 21600"/>
                                <a:gd name="T5" fmla="*/ 129940 h 21600"/>
                                <a:gd name="T6" fmla="*/ 953207 w 21600"/>
                                <a:gd name="T7" fmla="*/ -62338 h 21600"/>
                                <a:gd name="T8" fmla="*/ 1307010 w 21600"/>
                                <a:gd name="T9" fmla="*/ 77773 h 21600"/>
                                <a:gd name="T10" fmla="*/ 856995 w 21600"/>
                                <a:gd name="T11" fmla="*/ 18789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470406642" name="AutoShape 12"/>
                          <wps:cNvSpPr>
                            <a:spLocks noChangeArrowheads="1"/>
                          </wps:cNvSpPr>
                          <wps:spPr bwMode="auto">
                            <a:xfrm rot="13198712" flipH="1">
                              <a:off x="74251" y="4574854"/>
                              <a:ext cx="1163409" cy="582385"/>
                            </a:xfrm>
                            <a:custGeom>
                              <a:avLst/>
                              <a:gdLst>
                                <a:gd name="T0" fmla="*/ 685818 w 21600"/>
                                <a:gd name="T1" fmla="*/ 14950 h 21600"/>
                                <a:gd name="T2" fmla="*/ 472395 w 21600"/>
                                <a:gd name="T3" fmla="*/ 128372 h 21600"/>
                                <a:gd name="T4" fmla="*/ 839854 w 21600"/>
                                <a:gd name="T5" fmla="*/ 142170 h 21600"/>
                                <a:gd name="T6" fmla="*/ 1160084 w 21600"/>
                                <a:gd name="T7" fmla="*/ -68205 h 21600"/>
                                <a:gd name="T8" fmla="*/ 1590672 w 21600"/>
                                <a:gd name="T9" fmla="*/ 85092 h 21600"/>
                                <a:gd name="T10" fmla="*/ 1042990 w 21600"/>
                                <a:gd name="T11" fmla="*/ 20558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3175">
                              <a:solidFill>
                                <a:srgbClr val="000000"/>
                              </a:solidFill>
                              <a:miter lim="800000"/>
                              <a:headEnd/>
                              <a:tailEnd/>
                            </a:ln>
                          </wps:spPr>
                          <wps:bodyPr rot="0" vert="horz" wrap="square" lIns="91440" tIns="45720" rIns="91440" bIns="45720" anchor="t" anchorCtr="0" upright="1">
                            <a:noAutofit/>
                          </wps:bodyPr>
                        </wps:wsp>
                        <wps:wsp>
                          <wps:cNvPr id="1018419866" name="AutoShape 12"/>
                          <wps:cNvSpPr>
                            <a:spLocks noChangeArrowheads="1"/>
                          </wps:cNvSpPr>
                          <wps:spPr bwMode="auto">
                            <a:xfrm rot="13198712" flipH="1">
                              <a:off x="398101" y="4060504"/>
                              <a:ext cx="1163409" cy="582385"/>
                            </a:xfrm>
                            <a:custGeom>
                              <a:avLst/>
                              <a:gdLst>
                                <a:gd name="T0" fmla="*/ 685818 w 21600"/>
                                <a:gd name="T1" fmla="*/ 14950 h 21600"/>
                                <a:gd name="T2" fmla="*/ 472395 w 21600"/>
                                <a:gd name="T3" fmla="*/ 128372 h 21600"/>
                                <a:gd name="T4" fmla="*/ 839854 w 21600"/>
                                <a:gd name="T5" fmla="*/ 142170 h 21600"/>
                                <a:gd name="T6" fmla="*/ 1160084 w 21600"/>
                                <a:gd name="T7" fmla="*/ -68205 h 21600"/>
                                <a:gd name="T8" fmla="*/ 1590672 w 21600"/>
                                <a:gd name="T9" fmla="*/ 85092 h 21600"/>
                                <a:gd name="T10" fmla="*/ 1042990 w 21600"/>
                                <a:gd name="T11" fmla="*/ 20558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3175">
                              <a:solidFill>
                                <a:srgbClr val="000000"/>
                              </a:solidFill>
                              <a:miter lim="800000"/>
                              <a:headEnd/>
                              <a:tailEnd/>
                            </a:ln>
                          </wps:spPr>
                          <wps:bodyPr rot="0" vert="horz" wrap="square" lIns="91440" tIns="45720" rIns="91440" bIns="45720" anchor="t" anchorCtr="0" upright="1">
                            <a:noAutofit/>
                          </wps:bodyPr>
                        </wps:wsp>
                      </wpg:grpSp>
                    </wpg:wgp>
                  </a:graphicData>
                </a:graphic>
              </wp:anchor>
            </w:drawing>
          </mc:Choice>
          <mc:Fallback>
            <w:pict>
              <v:group w14:anchorId="7B32A826" id="Group 9" o:spid="_x0000_s1026" style="position:absolute;margin-left:124.2pt;margin-top:97.7pt;width:122.95pt;height:431.8pt;z-index:251672576" coordsize="15615,5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">
                <v:shape id="AutoShape 9" o:spid="_x0000_s1027" style="position:absolute;left:-10297;top:35042;width:26095;height:5361;rotation:6267959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" path="m11473,5171v-223,-27,-448,-40,-673,-40c9321,5130,7901,5708,6842,6740l3260,3067c5277,1100,7983,-1,10800,v429,,857,25,1283,76l12404,-2605r4604,5855l11152,7852r321,-2681xe" fillcolor="#92d050">
                  <v:fill opacity="32896f"/>
                  <v:stroke joinstyle="miter"/>
                  <v:path o:connecttype="custom" o:connectlocs="170381000,610775;117359156,5244488;208648835,5808181;288204919,-2786423;395178013,3476346;259114908,8398880" o:connectangles="0,0,0,0,0,0" textboxrect="3163,3163,18437,18437"/>
                </v:shape>
                <v:shape id="AutoShape 12" o:spid="_x0000_s1028" style="position:absolute;left:762;top:43529;width:11634;height:5824;rotation:917644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" path="m11473,5171v-223,-27,-448,-40,-673,-40c9321,5130,7901,5708,6842,6740l3260,3067c5277,1100,7983,-1,10800,v429,,857,25,1283,76l12404,-2605r4604,5855l11152,7852r321,-2681xe" fillcolor="#92d050" strokeweight=".25pt">
                  <v:fill opacity="32896f"/>
                  <v:stroke joinstyle="miter"/>
                  <v:path o:connecttype="custom" o:connectlocs="36939205,403086;25443916,3461200;45235820,3833226;62483897,-1838962;85676024,2294273;56177035,5542984" o:connectangles="0,0,0,0,0,0" textboxrect="3163,3163,18437,18437"/>
                </v:shape>
                <v:group id="Group 8" o:spid="_x0000_s1029" style="position:absolute;width:15615;height:54840" coordsize="15615,5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">
                  <v:shape id="AutoShape 2" o:spid="_x0000_s1030" style="position:absolute;left:-10863;top:11062;width:29287;height:7164;rotation:523069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" path="m11473,5171v-223,-27,-448,-40,-673,-40c9321,5130,7901,5708,6842,6740l3260,3067c5277,1100,7983,-1,10800,v429,,857,25,1283,76l12404,-2605r4604,5855l11152,7852r321,-2681xe" fillcolor="#92d050">
                    <v:fill opacity="32896f"/>
                    <v:stroke joinstyle="miter"/>
                    <v:path o:connecttype="custom" o:connectlocs="187159510,1090725;128916267,9365622;229195714,10372303;316586273,-4976023;434093750,6208105;284631572,14998747" o:connectangles="0,0,0,0,0,0" textboxrect="3163,3163,18437,18437"/>
                  </v:shape>
                  <v:shape id="AutoShape 3" o:spid="_x0000_s1031" style="position:absolute;left:-3655;top:24523;width:23218;height:4533;rotation:6691418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" path="m11473,5171v-223,-27,-448,-40,-673,-40c9321,5130,7901,5708,6842,6740l3260,3067c5277,1100,7983,-1,10800,v429,,857,25,1283,76l12404,-2605r4604,5855l11152,7852r321,-2681xe" fillcolor="#92d050">
                    <v:fill opacity="32896f"/>
                    <v:stroke joinstyle="miter"/>
                    <v:path o:connecttype="custom" o:connectlocs="117623469,423418;81019464,3635788;144041876,4026595;198963792,-1931728;272813307,2410023;178881315,5822612" o:connectangles="0,0,0,0,0,0" textboxrect="3163,3163,18437,18437"/>
                  </v:shape>
                  <v:shape id="AutoShape 9" o:spid="_x0000_s1032" style="position:absolute;left:-6760;top:27863;width:27170;height:5361;rotation:5087768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" path="m11473,5171v-223,-27,-448,-40,-673,-40c9321,5130,7901,5708,6842,6740l3260,3067c5277,1100,7983,-1,10800,v429,,857,25,1283,76l12404,-2605r4604,5855l11152,7852r321,-2681xe" fillcolor="#92d050">
                    <v:fill opacity="32896f"/>
                    <v:stroke joinstyle="miter"/>
                    <v:path o:connecttype="custom" o:connectlocs="161071311,610775;110946596,5244488;197248190,5808181;272457276,-2786423;373585317,3476346;244956694,8398880" o:connectangles="0,0,0,0,0,0" textboxrect="3163,3163,18437,18437"/>
                  </v:shape>
                  <v:shape id="AutoShape 8" o:spid="_x0000_s1033" style="position:absolute;left:-4490;top:47374;width:11956;height:2976;rotation:6800748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" path="m11473,5171v-223,-27,-448,-40,-673,-40c9321,5130,7901,5708,6842,6740l3260,3067c5277,1100,7983,-1,10800,v429,,857,25,1283,76l12404,-2605r4604,5855l11152,7852r321,-2681xe" fillcolor="#92d050" strokecolor="black [3213]">
                    <v:fill opacity="32896f"/>
                    <v:stroke joinstyle="miter"/>
                    <v:path o:connecttype="custom" o:connectlocs="31193144,188308;21485976,1616951;38199184,1790748;52764200,-859101;72348752,1071816;47438442,2589500" o:connectangles="0,0,0,0,0,0" textboxrect="3163,3163,18437,18437"/>
                  </v:shape>
                  <v:shape id="AutoShape 12" o:spid="_x0000_s1034" style="position:absolute;left:742;top:45748;width:11634;height:5824;rotation:917644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" path="m11473,5171v-223,-27,-448,-40,-673,-40c9321,5130,7901,5708,6842,6740l3260,3067c5277,1100,7983,-1,10800,v429,,857,25,1283,76l12404,-2605r4604,5855l11152,7852r321,-2681xe" fillcolor="#92d050" strokeweight=".25pt">
                    <v:fill opacity="32896f"/>
                    <v:stroke joinstyle="miter"/>
                    <v:path o:connecttype="custom" o:connectlocs="36939205,403086;25443916,3461200;45235820,3833226;62483897,-1838962;85676024,2294273;56177035,5542984" o:connectangles="0,0,0,0,0,0" textboxrect="3163,3163,18437,18437"/>
                  </v:shape>
                  <v:shape id="AutoShape 12" o:spid="_x0000_s1035" style="position:absolute;left:3981;top:40605;width:11634;height:5823;rotation:917644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" path="m11473,5171v-223,-27,-448,-40,-673,-40c9321,5130,7901,5708,6842,6740l3260,3067c5277,1100,7983,-1,10800,v429,,857,25,1283,76l12404,-2605r4604,5855l11152,7852r321,-2681xe" fillcolor="#92d050" strokeweight=".25pt">
                    <v:fill opacity="32896f"/>
                    <v:stroke joinstyle="miter"/>
                    <v:path o:connecttype="custom" o:connectlocs="36939205,403086;25443916,3461200;45235820,3833226;62483897,-1838962;85676024,2294273;56177035,5542984" o:connectangles="0,0,0,0,0,0" textboxrect="3163,3163,18437,18437"/>
                  </v:shape>
                </v:group>
              </v:group>
            </w:pict>
          </mc:Fallback>
        </mc:AlternateContent>
      </w:r>
      <w:r>
        <w:rPr>
          <w:noProof/>
        </w:rPr>
        <w:drawing>
          <wp:inline distT="0" distB="0" distL="0" distR="0" wp14:anchorId="06D117B1" wp14:editId="4D4272B1">
            <wp:extent cx="4972050" cy="7346389"/>
            <wp:effectExtent l="0" t="0" r="0" b="6985"/>
            <wp:docPr id="1860470258" name="Picture 8" descr="A map of a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70258" name="Picture 8" descr="A map of a tower&#10;&#10;Description automatically generated with medium confidence"/>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975991" cy="7352212"/>
                    </a:xfrm>
                    <a:prstGeom prst="rect">
                      <a:avLst/>
                    </a:prstGeom>
                    <a:noFill/>
                    <a:ln>
                      <a:noFill/>
                    </a:ln>
                  </pic:spPr>
                </pic:pic>
              </a:graphicData>
            </a:graphic>
          </wp:inline>
        </w:drawing>
      </w:r>
    </w:p>
    <w:p w14:paraId="0BCF964E" w14:textId="182BDF47" w:rsidR="00B74809" w:rsidRDefault="00B74809" w:rsidP="00B74809">
      <w:pPr>
        <w:spacing w:after="0" w:line="240" w:lineRule="auto"/>
        <w:rPr>
          <w:rFonts w:ascii="Times New Roman" w:hAnsi="Times New Roman"/>
          <w:sz w:val="24"/>
          <w:szCs w:val="24"/>
        </w:rPr>
      </w:pPr>
      <w:r>
        <w:rPr>
          <w:rFonts w:ascii="Times New Roman" w:hAnsi="Times New Roman"/>
          <w:sz w:val="24"/>
          <w:szCs w:val="24"/>
        </w:rPr>
        <w:t>7</w:t>
      </w:r>
      <w:r w:rsidRPr="00C21CEF">
        <w:rPr>
          <w:rFonts w:ascii="Times New Roman" w:hAnsi="Times New Roman"/>
          <w:sz w:val="24"/>
          <w:szCs w:val="24"/>
        </w:rPr>
        <w:t>.</w:t>
      </w:r>
      <w:r>
        <w:rPr>
          <w:rFonts w:ascii="Times New Roman" w:hAnsi="Times New Roman"/>
          <w:sz w:val="24"/>
          <w:szCs w:val="24"/>
        </w:rPr>
        <w:t>6</w:t>
      </w:r>
      <w:r w:rsidRPr="00C21CEF">
        <w:rPr>
          <w:rFonts w:ascii="Times New Roman" w:hAnsi="Times New Roman"/>
          <w:sz w:val="24"/>
          <w:szCs w:val="24"/>
        </w:rPr>
        <w:t xml:space="preserve"> pav. Pagrindinės žiobrių migracijos kryptys Kuršių mariose </w:t>
      </w:r>
      <w:r>
        <w:rPr>
          <w:rFonts w:ascii="Times New Roman" w:hAnsi="Times New Roman"/>
          <w:sz w:val="24"/>
          <w:szCs w:val="24"/>
        </w:rPr>
        <w:t>2024</w:t>
      </w:r>
      <w:r w:rsidRPr="00C21CEF">
        <w:rPr>
          <w:rFonts w:ascii="Times New Roman" w:hAnsi="Times New Roman"/>
          <w:sz w:val="24"/>
          <w:szCs w:val="24"/>
        </w:rPr>
        <w:t xml:space="preserve"> metais</w:t>
      </w:r>
      <w:r>
        <w:rPr>
          <w:rFonts w:ascii="Times New Roman" w:hAnsi="Times New Roman"/>
          <w:sz w:val="24"/>
          <w:szCs w:val="24"/>
        </w:rPr>
        <w:t>.</w:t>
      </w:r>
    </w:p>
    <w:p w14:paraId="293A9519" w14:textId="77777777" w:rsidR="00C63B4F" w:rsidRDefault="00C63B4F" w:rsidP="00B74809">
      <w:pPr>
        <w:spacing w:after="0" w:line="240" w:lineRule="auto"/>
        <w:rPr>
          <w:rFonts w:ascii="Times New Roman" w:hAnsi="Times New Roman"/>
          <w:sz w:val="24"/>
          <w:szCs w:val="24"/>
        </w:rPr>
      </w:pPr>
    </w:p>
    <w:p w14:paraId="486087EA" w14:textId="20FBB99B" w:rsidR="00C63B4F" w:rsidRDefault="00AB797E" w:rsidP="00B74809">
      <w:pPr>
        <w:spacing w:after="0" w:line="240" w:lineRule="auto"/>
        <w:rPr>
          <w:rFonts w:ascii="Times New Roman" w:hAnsi="Times New Roman"/>
          <w:sz w:val="24"/>
          <w:szCs w:val="24"/>
        </w:rPr>
      </w:pPr>
      <w:r>
        <w:rPr>
          <w:noProof/>
        </w:rPr>
        <w:lastRenderedPageBreak/>
        <mc:AlternateContent>
          <mc:Choice Requires="wpg">
            <w:drawing>
              <wp:anchor distT="0" distB="0" distL="114300" distR="114300" simplePos="0" relativeHeight="251693056" behindDoc="0" locked="0" layoutInCell="1" allowOverlap="1" wp14:anchorId="740C2242" wp14:editId="10A90288">
                <wp:simplePos x="0" y="0"/>
                <wp:positionH relativeFrom="column">
                  <wp:posOffset>1605338</wp:posOffset>
                </wp:positionH>
                <wp:positionV relativeFrom="paragraph">
                  <wp:posOffset>795050</wp:posOffset>
                </wp:positionV>
                <wp:extent cx="1634604" cy="5409928"/>
                <wp:effectExtent l="76200" t="0" r="0" b="0"/>
                <wp:wrapNone/>
                <wp:docPr id="385066497" name="Group 66"/>
                <wp:cNvGraphicFramePr/>
                <a:graphic xmlns:a="http://schemas.openxmlformats.org/drawingml/2006/main">
                  <a:graphicData uri="http://schemas.microsoft.com/office/word/2010/wordprocessingGroup">
                    <wpg:wgp>
                      <wpg:cNvGrpSpPr/>
                      <wpg:grpSpPr>
                        <a:xfrm>
                          <a:off x="0" y="0"/>
                          <a:ext cx="1634604" cy="5409928"/>
                          <a:chOff x="0" y="0"/>
                          <a:chExt cx="1634604" cy="5409928"/>
                        </a:xfrm>
                      </wpg:grpSpPr>
                      <wps:wsp>
                        <wps:cNvPr id="2123672251" name="AutoShape 12"/>
                        <wps:cNvSpPr>
                          <a:spLocks noChangeArrowheads="1"/>
                        </wps:cNvSpPr>
                        <wps:spPr bwMode="auto">
                          <a:xfrm rot="14455472" flipH="1">
                            <a:off x="115526" y="4537031"/>
                            <a:ext cx="1163409" cy="582385"/>
                          </a:xfrm>
                          <a:custGeom>
                            <a:avLst/>
                            <a:gdLst>
                              <a:gd name="T0" fmla="*/ 685818 w 21600"/>
                              <a:gd name="T1" fmla="*/ 14950 h 21600"/>
                              <a:gd name="T2" fmla="*/ 472395 w 21600"/>
                              <a:gd name="T3" fmla="*/ 128372 h 21600"/>
                              <a:gd name="T4" fmla="*/ 839854 w 21600"/>
                              <a:gd name="T5" fmla="*/ 142170 h 21600"/>
                              <a:gd name="T6" fmla="*/ 1160084 w 21600"/>
                              <a:gd name="T7" fmla="*/ -68205 h 21600"/>
                              <a:gd name="T8" fmla="*/ 1590672 w 21600"/>
                              <a:gd name="T9" fmla="*/ 85092 h 21600"/>
                              <a:gd name="T10" fmla="*/ 1042990 w 21600"/>
                              <a:gd name="T11" fmla="*/ 20558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3175">
                            <a:solidFill>
                              <a:srgbClr val="000000"/>
                            </a:solidFill>
                            <a:miter lim="800000"/>
                            <a:headEnd/>
                            <a:tailEnd/>
                          </a:ln>
                        </wps:spPr>
                        <wps:bodyPr rot="0" vert="horz" wrap="square" lIns="91440" tIns="45720" rIns="91440" bIns="45720" anchor="t" anchorCtr="0" upright="1">
                          <a:noAutofit/>
                        </wps:bodyPr>
                      </wps:wsp>
                      <wps:wsp>
                        <wps:cNvPr id="1340023077" name="AutoShape 2"/>
                        <wps:cNvSpPr>
                          <a:spLocks noChangeArrowheads="1"/>
                        </wps:cNvSpPr>
                        <wps:spPr bwMode="auto">
                          <a:xfrm rot="4788845">
                            <a:off x="-982182" y="1106167"/>
                            <a:ext cx="2928738" cy="716404"/>
                          </a:xfrm>
                          <a:custGeom>
                            <a:avLst/>
                            <a:gdLst>
                              <a:gd name="T0" fmla="*/ 1380337 w 21600"/>
                              <a:gd name="T1" fmla="*/ 32886 h 21600"/>
                              <a:gd name="T2" fmla="*/ 950782 w 21600"/>
                              <a:gd name="T3" fmla="*/ 282379 h 21600"/>
                              <a:gd name="T4" fmla="*/ 1690362 w 21600"/>
                              <a:gd name="T5" fmla="*/ 312731 h 21600"/>
                              <a:gd name="T6" fmla="*/ 2334884 w 21600"/>
                              <a:gd name="T7" fmla="*/ -150030 h 21600"/>
                              <a:gd name="T8" fmla="*/ 3201524 w 21600"/>
                              <a:gd name="T9" fmla="*/ 187178 h 21600"/>
                              <a:gd name="T10" fmla="*/ 2099212 w 21600"/>
                              <a:gd name="T11" fmla="*/ 452221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570225547" name="AutoShape 3"/>
                        <wps:cNvSpPr>
                          <a:spLocks noChangeArrowheads="1"/>
                        </wps:cNvSpPr>
                        <wps:spPr bwMode="auto">
                          <a:xfrm rot="5713029">
                            <a:off x="-246756" y="2891305"/>
                            <a:ext cx="2321798" cy="453280"/>
                          </a:xfrm>
                          <a:custGeom>
                            <a:avLst/>
                            <a:gdLst>
                              <a:gd name="T0" fmla="*/ 1094267 w 21600"/>
                              <a:gd name="T1" fmla="*/ 20177 h 21600"/>
                              <a:gd name="T2" fmla="*/ 753735 w 21600"/>
                              <a:gd name="T3" fmla="*/ 173255 h 21600"/>
                              <a:gd name="T4" fmla="*/ 1340041 w 21600"/>
                              <a:gd name="T5" fmla="*/ 191878 h 21600"/>
                              <a:gd name="T6" fmla="*/ 1850987 w 21600"/>
                              <a:gd name="T7" fmla="*/ -92052 h 21600"/>
                              <a:gd name="T8" fmla="*/ 2538019 w 21600"/>
                              <a:gd name="T9" fmla="*/ 114844 h 21600"/>
                              <a:gd name="T10" fmla="*/ 1664157 w 21600"/>
                              <a:gd name="T11" fmla="*/ 27746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579156550" name="AutoShape 9"/>
                        <wps:cNvSpPr>
                          <a:spLocks noChangeArrowheads="1"/>
                        </wps:cNvSpPr>
                        <wps:spPr bwMode="auto">
                          <a:xfrm rot="15730564" flipH="1">
                            <a:off x="-450590" y="2714608"/>
                            <a:ext cx="2716964" cy="536094"/>
                          </a:xfrm>
                          <a:custGeom>
                            <a:avLst/>
                            <a:gdLst>
                              <a:gd name="T0" fmla="*/ 1280525 w 21600"/>
                              <a:gd name="T1" fmla="*/ 24609 h 21600"/>
                              <a:gd name="T2" fmla="*/ 882031 w 21600"/>
                              <a:gd name="T3" fmla="*/ 211308 h 21600"/>
                              <a:gd name="T4" fmla="*/ 1568133 w 21600"/>
                              <a:gd name="T5" fmla="*/ 234020 h 21600"/>
                              <a:gd name="T6" fmla="*/ 2166049 w 21600"/>
                              <a:gd name="T7" fmla="*/ -112269 h 21600"/>
                              <a:gd name="T8" fmla="*/ 2970022 w 21600"/>
                              <a:gd name="T9" fmla="*/ 140067 h 21600"/>
                              <a:gd name="T10" fmla="*/ 1947418 w 21600"/>
                              <a:gd name="T11" fmla="*/ 33840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113125667" name="AutoShape 8"/>
                        <wps:cNvSpPr>
                          <a:spLocks noChangeArrowheads="1"/>
                        </wps:cNvSpPr>
                        <wps:spPr bwMode="auto">
                          <a:xfrm rot="15373729" flipH="1">
                            <a:off x="-448989" y="4425740"/>
                            <a:ext cx="1195655" cy="297677"/>
                          </a:xfrm>
                          <a:custGeom>
                            <a:avLst/>
                            <a:gdLst>
                              <a:gd name="T0" fmla="*/ 563517 w 21600"/>
                              <a:gd name="T1" fmla="*/ 13664 h 21600"/>
                              <a:gd name="T2" fmla="*/ 388153 w 21600"/>
                              <a:gd name="T3" fmla="*/ 117329 h 21600"/>
                              <a:gd name="T4" fmla="*/ 690084 w 21600"/>
                              <a:gd name="T5" fmla="*/ 129940 h 21600"/>
                              <a:gd name="T6" fmla="*/ 953207 w 21600"/>
                              <a:gd name="T7" fmla="*/ -62338 h 21600"/>
                              <a:gd name="T8" fmla="*/ 1307010 w 21600"/>
                              <a:gd name="T9" fmla="*/ 77773 h 21600"/>
                              <a:gd name="T10" fmla="*/ 856995 w 21600"/>
                              <a:gd name="T11" fmla="*/ 18789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1847088928" name="AutoShape 12"/>
                        <wps:cNvSpPr>
                          <a:spLocks noChangeArrowheads="1"/>
                        </wps:cNvSpPr>
                        <wps:spPr bwMode="auto">
                          <a:xfrm rot="13198712" flipH="1">
                            <a:off x="471195" y="4503086"/>
                            <a:ext cx="1163409" cy="582385"/>
                          </a:xfrm>
                          <a:custGeom>
                            <a:avLst/>
                            <a:gdLst>
                              <a:gd name="T0" fmla="*/ 685818 w 21600"/>
                              <a:gd name="T1" fmla="*/ 14950 h 21600"/>
                              <a:gd name="T2" fmla="*/ 472395 w 21600"/>
                              <a:gd name="T3" fmla="*/ 128372 h 21600"/>
                              <a:gd name="T4" fmla="*/ 839854 w 21600"/>
                              <a:gd name="T5" fmla="*/ 142170 h 21600"/>
                              <a:gd name="T6" fmla="*/ 1160084 w 21600"/>
                              <a:gd name="T7" fmla="*/ -68205 h 21600"/>
                              <a:gd name="T8" fmla="*/ 1590672 w 21600"/>
                              <a:gd name="T9" fmla="*/ 85092 h 21600"/>
                              <a:gd name="T10" fmla="*/ 1042990 w 21600"/>
                              <a:gd name="T11" fmla="*/ 205583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1473" y="5171"/>
                                </a:moveTo>
                                <a:cubicBezTo>
                                  <a:pt x="11250" y="5144"/>
                                  <a:pt x="11025" y="5131"/>
                                  <a:pt x="10800" y="5131"/>
                                </a:cubicBezTo>
                                <a:cubicBezTo>
                                  <a:pt x="9321" y="5130"/>
                                  <a:pt x="7901" y="5708"/>
                                  <a:pt x="6842" y="6740"/>
                                </a:cubicBezTo>
                                <a:lnTo>
                                  <a:pt x="3260" y="3067"/>
                                </a:lnTo>
                                <a:cubicBezTo>
                                  <a:pt x="5277" y="1100"/>
                                  <a:pt x="7983" y="-1"/>
                                  <a:pt x="10800" y="0"/>
                                </a:cubicBezTo>
                                <a:cubicBezTo>
                                  <a:pt x="11229" y="0"/>
                                  <a:pt x="11657" y="25"/>
                                  <a:pt x="12083" y="76"/>
                                </a:cubicBezTo>
                                <a:lnTo>
                                  <a:pt x="12404" y="-2605"/>
                                </a:lnTo>
                                <a:lnTo>
                                  <a:pt x="17008" y="3250"/>
                                </a:lnTo>
                                <a:lnTo>
                                  <a:pt x="11152" y="7852"/>
                                </a:lnTo>
                                <a:lnTo>
                                  <a:pt x="11473" y="5171"/>
                                </a:lnTo>
                                <a:close/>
                              </a:path>
                            </a:pathLst>
                          </a:custGeom>
                          <a:solidFill>
                            <a:srgbClr val="92D050">
                              <a:alpha val="50195"/>
                            </a:srgbClr>
                          </a:solidFill>
                          <a:ln w="317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594B4BBB" id="Group 66" o:spid="_x0000_s1026" style="position:absolute;margin-left:126.4pt;margin-top:62.6pt;width:128.7pt;height:426pt;z-index:251693056" coordsize="16346,5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">
                <v:shape id="AutoShape 12" o:spid="_x0000_s1027" style="position:absolute;left:1155;top:45370;width:11634;height:5824;rotation:7803730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" path="m11473,5171v-223,-27,-448,-40,-673,-40c9321,5130,7901,5708,6842,6740l3260,3067c5277,1100,7983,-1,10800,v429,,857,25,1283,76l12404,-2605r4604,5855l11152,7852r321,-2681xe" fillcolor="#92d050" strokeweight=".25pt">
                  <v:fill opacity="32896f"/>
                  <v:stroke joinstyle="miter"/>
                  <v:path o:connecttype="custom" o:connectlocs="36939205,403086;25443916,3461200;45235820,3833226;62483897,-1838962;85676024,2294273;56177035,5542984" o:connectangles="0,0,0,0,0,0" textboxrect="3163,3163,18437,18437"/>
                </v:shape>
                <v:shape id="AutoShape 2" o:spid="_x0000_s1028" style="position:absolute;left:-9823;top:11062;width:29287;height:7164;rotation:523069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" path="m11473,5171v-223,-27,-448,-40,-673,-40c9321,5130,7901,5708,6842,6740l3260,3067c5277,1100,7983,-1,10800,v429,,857,25,1283,76l12404,-2605r4604,5855l11152,7852r321,-2681xe" fillcolor="#92d050">
                  <v:fill opacity="32896f"/>
                  <v:stroke joinstyle="miter"/>
                  <v:path o:connecttype="custom" o:connectlocs="187159510,1090725;128916267,9365622;229195714,10372303;316586273,-4976023;434093750,6208105;284631572,14998747" o:connectangles="0,0,0,0,0,0" textboxrect="3163,3163,18437,18437"/>
                </v:shape>
                <v:shape id="AutoShape 3" o:spid="_x0000_s1029" style="position:absolute;left:-2468;top:28913;width:23218;height:4532;rotation:6240151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" path="m11473,5171v-223,-27,-448,-40,-673,-40c9321,5130,7901,5708,6842,6740l3260,3067c5277,1100,7983,-1,10800,v429,,857,25,1283,76l12404,-2605r4604,5855l11152,7852r321,-2681xe" fillcolor="#92d050">
                  <v:fill opacity="32896f"/>
                  <v:stroke joinstyle="miter"/>
                  <v:path o:connecttype="custom" o:connectlocs="117623469,423418;81019464,3635788;144041876,4026595;198963792,-1931728;272813307,2410023;178881315,5822612" o:connectangles="0,0,0,0,0,0" textboxrect="3163,3163,18437,18437"/>
                </v:shape>
                <v:shape id="AutoShape 9" o:spid="_x0000_s1030" style="position:absolute;left:-4506;top:27145;width:27170;height:5361;rotation:6410989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" path="m11473,5171v-223,-27,-448,-40,-673,-40c9321,5130,7901,5708,6842,6740l3260,3067c5277,1100,7983,-1,10800,v429,,857,25,1283,76l12404,-2605r4604,5855l11152,7852r321,-2681xe" fillcolor="#92d050">
                  <v:fill opacity="32896f"/>
                  <v:stroke joinstyle="miter"/>
                  <v:path o:connecttype="custom" o:connectlocs="161071311,610775;110946596,5244488;197248190,5808181;272457276,-2786423;373585317,3476346;244956694,8398880" o:connectangles="0,0,0,0,0,0" textboxrect="3163,3163,18437,18437"/>
                </v:shape>
                <v:shape id="AutoShape 8" o:spid="_x0000_s1031" style="position:absolute;left:-4491;top:44258;width:11957;height:2976;rotation:6800748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" path="m11473,5171v-223,-27,-448,-40,-673,-40c9321,5130,7901,5708,6842,6740l3260,3067c5277,1100,7983,-1,10800,v429,,857,25,1283,76l12404,-2605r4604,5855l11152,7852r321,-2681xe" fillcolor="#92d050" strokecolor="black [3213]">
                  <v:fill opacity="32896f"/>
                  <v:stroke joinstyle="miter"/>
                  <v:path o:connecttype="custom" o:connectlocs="31193144,188308;21485976,1616951;38199184,1790748;52764200,-859101;72348752,1071816;47438442,2589500" o:connectangles="0,0,0,0,0,0" textboxrect="3163,3163,18437,18437"/>
                </v:shape>
                <v:shape id="AutoShape 12" o:spid="_x0000_s1032" style="position:absolute;left:4711;top:45030;width:11635;height:5824;rotation:917644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" path="m11473,5171v-223,-27,-448,-40,-673,-40c9321,5130,7901,5708,6842,6740l3260,3067c5277,1100,7983,-1,10800,v429,,857,25,1283,76l12404,-2605r4604,5855l11152,7852r321,-2681xe" fillcolor="#92d050" strokeweight=".25pt">
                  <v:fill opacity="32896f"/>
                  <v:stroke joinstyle="miter"/>
                  <v:path o:connecttype="custom" o:connectlocs="36939205,403086;25443916,3461200;45235820,3833226;62483897,-1838962;85676024,2294273;56177035,5542984" o:connectangles="0,0,0,0,0,0" textboxrect="3163,3163,18437,18437"/>
                </v:shape>
              </v:group>
            </w:pict>
          </mc:Fallback>
        </mc:AlternateContent>
      </w:r>
      <w:r w:rsidR="00C63B4F">
        <w:rPr>
          <w:noProof/>
        </w:rPr>
        <w:drawing>
          <wp:inline distT="0" distB="0" distL="0" distR="0" wp14:anchorId="27D21259" wp14:editId="0E6612FE">
            <wp:extent cx="4863830" cy="7175987"/>
            <wp:effectExtent l="0" t="0" r="0" b="6350"/>
            <wp:docPr id="144390114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867831" cy="7181890"/>
                    </a:xfrm>
                    <a:prstGeom prst="rect">
                      <a:avLst/>
                    </a:prstGeom>
                    <a:noFill/>
                    <a:ln>
                      <a:noFill/>
                    </a:ln>
                  </pic:spPr>
                </pic:pic>
              </a:graphicData>
            </a:graphic>
          </wp:inline>
        </w:drawing>
      </w:r>
    </w:p>
    <w:p w14:paraId="1EAA80F9" w14:textId="2C86A078" w:rsidR="00C63B4F" w:rsidRDefault="00C63B4F" w:rsidP="00C63B4F">
      <w:pPr>
        <w:spacing w:after="0" w:line="240" w:lineRule="auto"/>
        <w:rPr>
          <w:rFonts w:ascii="Times New Roman" w:hAnsi="Times New Roman"/>
          <w:sz w:val="24"/>
          <w:szCs w:val="24"/>
        </w:rPr>
      </w:pPr>
      <w:r>
        <w:rPr>
          <w:rFonts w:ascii="Times New Roman" w:hAnsi="Times New Roman"/>
          <w:sz w:val="24"/>
          <w:szCs w:val="24"/>
        </w:rPr>
        <w:t>7</w:t>
      </w:r>
      <w:r w:rsidRPr="00C21CEF">
        <w:rPr>
          <w:rFonts w:ascii="Times New Roman" w:hAnsi="Times New Roman"/>
          <w:sz w:val="24"/>
          <w:szCs w:val="24"/>
        </w:rPr>
        <w:t>.</w:t>
      </w:r>
      <w:r>
        <w:rPr>
          <w:rFonts w:ascii="Times New Roman" w:hAnsi="Times New Roman"/>
          <w:sz w:val="24"/>
          <w:szCs w:val="24"/>
        </w:rPr>
        <w:t>7</w:t>
      </w:r>
      <w:r w:rsidRPr="00C21CEF">
        <w:rPr>
          <w:rFonts w:ascii="Times New Roman" w:hAnsi="Times New Roman"/>
          <w:sz w:val="24"/>
          <w:szCs w:val="24"/>
        </w:rPr>
        <w:t xml:space="preserve"> pav. Pagrindinės žiobrių migracijos kryptys Kuršių mariose </w:t>
      </w:r>
      <w:r>
        <w:rPr>
          <w:rFonts w:ascii="Times New Roman" w:hAnsi="Times New Roman"/>
          <w:sz w:val="24"/>
          <w:szCs w:val="24"/>
        </w:rPr>
        <w:t>2025</w:t>
      </w:r>
      <w:r w:rsidRPr="00C21CEF">
        <w:rPr>
          <w:rFonts w:ascii="Times New Roman" w:hAnsi="Times New Roman"/>
          <w:sz w:val="24"/>
          <w:szCs w:val="24"/>
        </w:rPr>
        <w:t xml:space="preserve"> metais</w:t>
      </w:r>
      <w:r>
        <w:rPr>
          <w:rFonts w:ascii="Times New Roman" w:hAnsi="Times New Roman"/>
          <w:sz w:val="24"/>
          <w:szCs w:val="24"/>
        </w:rPr>
        <w:t>.</w:t>
      </w:r>
    </w:p>
    <w:p w14:paraId="69F709CB" w14:textId="77777777" w:rsidR="00C63B4F" w:rsidRDefault="00C63B4F" w:rsidP="00B74809">
      <w:pPr>
        <w:spacing w:after="0" w:line="240" w:lineRule="auto"/>
        <w:rPr>
          <w:rFonts w:ascii="Times New Roman" w:hAnsi="Times New Roman"/>
          <w:sz w:val="24"/>
          <w:szCs w:val="24"/>
        </w:rPr>
      </w:pPr>
    </w:p>
    <w:p w14:paraId="0BCB567C" w14:textId="77777777" w:rsidR="00DB0C47" w:rsidRDefault="00DB0C47">
      <w:pPr>
        <w:spacing w:after="0" w:line="240" w:lineRule="auto"/>
        <w:rPr>
          <w:rFonts w:ascii="Times New Roman" w:hAnsi="Times New Roman"/>
          <w:sz w:val="24"/>
          <w:szCs w:val="24"/>
        </w:rPr>
      </w:pPr>
    </w:p>
    <w:p w14:paraId="2007535E" w14:textId="63D9E130" w:rsidR="00C63B4F" w:rsidRPr="00C21CEF" w:rsidRDefault="00C63B4F">
      <w:pPr>
        <w:spacing w:after="0" w:line="240" w:lineRule="auto"/>
        <w:rPr>
          <w:rFonts w:ascii="Times New Roman" w:hAnsi="Times New Roman"/>
          <w:sz w:val="24"/>
          <w:szCs w:val="24"/>
        </w:rPr>
        <w:sectPr w:rsidR="00C63B4F" w:rsidRPr="00C21CEF" w:rsidSect="007D3590">
          <w:headerReference w:type="default" r:id="rId169"/>
          <w:type w:val="continuous"/>
          <w:pgSz w:w="12240" w:h="15840" w:code="1"/>
          <w:pgMar w:top="1134" w:right="1134" w:bottom="1134" w:left="1701" w:header="709" w:footer="709" w:gutter="0"/>
          <w:cols w:space="708"/>
          <w:titlePg/>
          <w:docGrid w:linePitch="360"/>
        </w:sectPr>
      </w:pPr>
    </w:p>
    <w:p w14:paraId="33279A4D" w14:textId="5B6A81ED" w:rsidR="00DB0C47" w:rsidRPr="00C21CEF" w:rsidRDefault="00DB0C47">
      <w:pPr>
        <w:spacing w:after="0" w:line="240" w:lineRule="auto"/>
        <w:rPr>
          <w:rFonts w:ascii="Times New Roman" w:hAnsi="Times New Roman"/>
          <w:sz w:val="24"/>
          <w:szCs w:val="24"/>
        </w:rPr>
      </w:pPr>
      <w:r w:rsidRPr="00C21CEF">
        <w:rPr>
          <w:rFonts w:ascii="Times New Roman" w:hAnsi="Times New Roman"/>
          <w:sz w:val="24"/>
          <w:szCs w:val="24"/>
        </w:rPr>
        <w:br w:type="page"/>
      </w:r>
    </w:p>
    <w:p w14:paraId="58155D73" w14:textId="0D0113AD" w:rsidR="00717056" w:rsidRPr="00C21CEF" w:rsidRDefault="00364D57" w:rsidP="00717056">
      <w:pPr>
        <w:pStyle w:val="Heading1"/>
        <w:spacing w:before="0" w:after="0" w:line="360" w:lineRule="auto"/>
        <w:rPr>
          <w:rFonts w:ascii="Times New Roman" w:hAnsi="Times New Roman" w:cs="Times New Roman"/>
          <w:sz w:val="28"/>
          <w:szCs w:val="28"/>
        </w:rPr>
      </w:pPr>
      <w:bookmarkStart w:id="98" w:name="_Toc532377574"/>
      <w:bookmarkStart w:id="99" w:name="_Toc27982399"/>
      <w:bookmarkStart w:id="100" w:name="_Toc220680707"/>
      <w:bookmarkEnd w:id="89"/>
      <w:r>
        <w:rPr>
          <w:rFonts w:ascii="Times New Roman" w:hAnsi="Times New Roman" w:cs="Times New Roman"/>
          <w:sz w:val="28"/>
          <w:szCs w:val="28"/>
        </w:rPr>
        <w:lastRenderedPageBreak/>
        <w:t>8</w:t>
      </w:r>
      <w:r w:rsidR="00717056" w:rsidRPr="00C21CEF">
        <w:rPr>
          <w:rFonts w:ascii="Times New Roman" w:hAnsi="Times New Roman" w:cs="Times New Roman"/>
          <w:sz w:val="28"/>
          <w:szCs w:val="28"/>
        </w:rPr>
        <w:t>. ŽUVŲ BENDRIJOS IR KURŠIŲ MARIŲ EKOLOGINĖ BŪKLĖ 202</w:t>
      </w:r>
      <w:r w:rsidR="009C2DAA">
        <w:rPr>
          <w:rFonts w:ascii="Times New Roman" w:hAnsi="Times New Roman" w:cs="Times New Roman"/>
          <w:sz w:val="28"/>
          <w:szCs w:val="28"/>
        </w:rPr>
        <w:t>5</w:t>
      </w:r>
      <w:r w:rsidR="00717056" w:rsidRPr="00C21CEF">
        <w:rPr>
          <w:rFonts w:ascii="Times New Roman" w:hAnsi="Times New Roman" w:cs="Times New Roman"/>
          <w:sz w:val="28"/>
          <w:szCs w:val="28"/>
        </w:rPr>
        <w:t xml:space="preserve"> M.</w:t>
      </w:r>
      <w:bookmarkEnd w:id="98"/>
      <w:bookmarkEnd w:id="99"/>
      <w:bookmarkEnd w:id="100"/>
    </w:p>
    <w:p w14:paraId="46AEDC38" w14:textId="77777777" w:rsidR="00717056" w:rsidRPr="00C21CEF" w:rsidRDefault="00717056" w:rsidP="00717056">
      <w:pPr>
        <w:spacing w:after="0" w:line="240" w:lineRule="auto"/>
        <w:rPr>
          <w:rFonts w:ascii="Times New Roman" w:hAnsi="Times New Roman"/>
          <w:sz w:val="24"/>
          <w:szCs w:val="24"/>
        </w:rPr>
      </w:pPr>
    </w:p>
    <w:p w14:paraId="13049547" w14:textId="77777777" w:rsidR="009C2DAA" w:rsidRPr="00780AF0" w:rsidRDefault="009C2DAA" w:rsidP="009C2DAA">
      <w:pPr>
        <w:spacing w:after="120" w:line="360" w:lineRule="auto"/>
        <w:ind w:right="991"/>
        <w:jc w:val="both"/>
        <w:rPr>
          <w:rFonts w:ascii="Times New Roman" w:hAnsi="Times New Roman"/>
          <w:bCs/>
          <w:i/>
        </w:rPr>
      </w:pPr>
      <w:r w:rsidRPr="00780AF0">
        <w:rPr>
          <w:rFonts w:ascii="Times New Roman" w:hAnsi="Times New Roman"/>
          <w:bCs/>
          <w:i/>
          <w:iCs/>
          <w:sz w:val="24"/>
          <w:szCs w:val="24"/>
        </w:rPr>
        <w:t xml:space="preserve">Žuvų bendrijos gausumo indeksas: </w:t>
      </w:r>
      <w:r w:rsidRPr="00780AF0">
        <w:rPr>
          <w:rFonts w:ascii="Times New Roman" w:hAnsi="Times New Roman"/>
          <w:bCs/>
          <w:i/>
          <w:sz w:val="24"/>
          <w:szCs w:val="24"/>
        </w:rPr>
        <w:t>karpinių žuvų gausumas</w:t>
      </w:r>
    </w:p>
    <w:p w14:paraId="31DF751F" w14:textId="77777777" w:rsidR="009C2DAA" w:rsidRPr="00780AF0" w:rsidRDefault="009C2DAA" w:rsidP="009C2DAA">
      <w:pPr>
        <w:spacing w:after="120" w:line="360" w:lineRule="auto"/>
        <w:ind w:right="49" w:firstLine="567"/>
        <w:jc w:val="both"/>
        <w:rPr>
          <w:rFonts w:ascii="Times New Roman" w:hAnsi="Times New Roman"/>
          <w:sz w:val="24"/>
          <w:szCs w:val="24"/>
        </w:rPr>
      </w:pPr>
      <w:r w:rsidRPr="00780AF0">
        <w:rPr>
          <w:rFonts w:ascii="Times New Roman" w:hAnsi="Times New Roman"/>
          <w:sz w:val="24"/>
          <w:szCs w:val="24"/>
        </w:rPr>
        <w:t>Žuvų bendrijos karpinių žuvų gausumo indekso rodiklis grindžiamas karpinių žuvų gausumu ir atspindi išteklių pasipildymą jaunikliais bei mirtingumą. Pasipildymas jaunikliais yra įtakojamas tokių veiksnių, kaip nerštaviečių prieinamumas ir būklė, klimato pokyčiai ir eutrofikacija. Mirtingumo rodiklį labiausiai veikia žvejyba, tačiau tam tikrą įtaką gali daryti įtaką ir tokie veiksniai, kaip kormoranai ar kiti žuvimis mintantys paukščiai. Rodiklio reikšmė rodo, ar Kuršių marių karpinių žuvų gausumas ir įvairovė yra tokiame lygyje, kuris užtikrintų tinkamą ekosistemos funkcionavimą ir atsparumą poveikiams, tame tarpe pakankamą mitybinių resursų užtikrinimą žmogui ar gyvūnams. Esant blogai rodiklio būklei, priemonės būklei pagerinti turėtų būti nukreiptos į nerštaviečių būklės gerinimą, žvejybos intensyvumo mažinimą bei atitinkamai plėšrūnų (jei indekso rodiklio reikšmės didelės) arba pačių karpinių žuvų mirtingumą (jei indekso rodiklio reikšmės mažos).</w:t>
      </w:r>
    </w:p>
    <w:p w14:paraId="649D062B" w14:textId="77777777" w:rsidR="009C2DAA" w:rsidRPr="00780AF0" w:rsidRDefault="009C2DAA" w:rsidP="009C2DAA">
      <w:pPr>
        <w:spacing w:after="120" w:line="360" w:lineRule="auto"/>
        <w:ind w:right="49" w:firstLine="567"/>
        <w:jc w:val="both"/>
        <w:rPr>
          <w:rFonts w:ascii="Times New Roman" w:hAnsi="Times New Roman"/>
          <w:sz w:val="24"/>
          <w:szCs w:val="24"/>
        </w:rPr>
      </w:pPr>
      <w:r w:rsidRPr="00780AF0">
        <w:rPr>
          <w:rFonts w:ascii="Times New Roman" w:hAnsi="Times New Roman"/>
          <w:sz w:val="24"/>
          <w:szCs w:val="24"/>
        </w:rPr>
        <w:t>Rodiklis apskaičiuojamas remiantis karpinių žuvų rūšių sugavimu vienai standartizuotai žvejybos pastangai (CPUE, 17-21,5-25-</w:t>
      </w:r>
      <w:smartTag w:uri="urn:schemas-microsoft-com:office:smarttags" w:element="metricconverter">
        <w:smartTagPr>
          <w:attr w:name="ProductID" w:val="30 mm"/>
        </w:smartTagPr>
        <w:r w:rsidRPr="00780AF0">
          <w:rPr>
            <w:rFonts w:ascii="Times New Roman" w:hAnsi="Times New Roman"/>
            <w:sz w:val="24"/>
            <w:szCs w:val="24"/>
          </w:rPr>
          <w:t>30 mm</w:t>
        </w:r>
      </w:smartTag>
      <w:r w:rsidRPr="00780AF0">
        <w:rPr>
          <w:rFonts w:ascii="Times New Roman" w:hAnsi="Times New Roman"/>
          <w:sz w:val="24"/>
          <w:szCs w:val="24"/>
        </w:rPr>
        <w:t xml:space="preserve"> tinklų rinkiniui). Rodiklio reikšmės, atitinkančios GAB apskaičiuotos remiantis žuvų monitoringo Lietuvos Kuršių marių dalyje duomenimis 1994-2013 m. pagal atitinkamas HELCOM rekomendacijas (HELCOM 2012b, 2012c). Žemos rodiklio reikšmės vertinamos neigiamai, kadangi atspindi natūraliai dominuojančių rūšių gausumo sumažėjimą. Labai aukštos rodiklio reikšmės siejamos su eutrofikacijos didėjimu, vandens temperatūros kilimu, plėšrių žuvų gausumo mažėjimu.</w:t>
      </w:r>
    </w:p>
    <w:p w14:paraId="77028CA4" w14:textId="77777777" w:rsidR="009C2DAA" w:rsidRPr="00780AF0" w:rsidRDefault="009C2DAA" w:rsidP="009C2DAA">
      <w:pPr>
        <w:spacing w:after="120" w:line="360" w:lineRule="auto"/>
        <w:ind w:right="49" w:firstLine="567"/>
        <w:jc w:val="both"/>
        <w:rPr>
          <w:rFonts w:ascii="Times New Roman" w:hAnsi="Times New Roman"/>
          <w:sz w:val="24"/>
          <w:szCs w:val="24"/>
        </w:rPr>
      </w:pPr>
      <w:r w:rsidRPr="00780AF0">
        <w:rPr>
          <w:rFonts w:ascii="Times New Roman" w:hAnsi="Times New Roman"/>
          <w:sz w:val="24"/>
          <w:szCs w:val="24"/>
        </w:rPr>
        <w:t xml:space="preserve">Gerą būklę atitinka referentinių duomenų metinių rodiklio medianų reikšmės tarp 5% ir 95% procentilių. Lietuvai priklausančioje Kuršių marių dalyje šio rodiklio apskaičiuota reikšmė, indikuojanti labai gerą, gerą ir vidutinę aplinkos būklę, </w:t>
      </w:r>
      <w:r w:rsidRPr="00780AF0">
        <w:rPr>
          <w:rFonts w:ascii="Times New Roman" w:hAnsi="Times New Roman"/>
          <w:i/>
          <w:iCs/>
          <w:sz w:val="24"/>
          <w:szCs w:val="24"/>
        </w:rPr>
        <w:t>karpinių žuvų gausumui</w:t>
      </w:r>
      <w:r w:rsidRPr="00780AF0">
        <w:rPr>
          <w:rFonts w:ascii="Times New Roman" w:hAnsi="Times New Roman"/>
          <w:sz w:val="24"/>
          <w:szCs w:val="24"/>
        </w:rPr>
        <w:t xml:space="preserve"> yra &lt;283 bei &gt;203; (</w:t>
      </w:r>
      <w:r w:rsidRPr="00780AF0">
        <w:rPr>
          <w:rFonts w:ascii="Times New Roman" w:hAnsi="Times New Roman"/>
          <w:i/>
          <w:sz w:val="24"/>
          <w:szCs w:val="24"/>
        </w:rPr>
        <w:t>labai gera &gt;239 -&lt;247; gera &gt;223 -&lt;239 ir &gt;247 -&lt;263; vidutinė &gt;203-&lt;223 ir &gt;263-&lt;283; bloga &gt;61-&lt;203 ir &gt;283-&lt;424; labai bloga &lt;61 ir&gt;424</w:t>
      </w:r>
      <w:r w:rsidRPr="00780AF0">
        <w:rPr>
          <w:rFonts w:ascii="Times New Roman" w:hAnsi="Times New Roman"/>
          <w:sz w:val="24"/>
          <w:szCs w:val="24"/>
        </w:rPr>
        <w:t>). Apskaičiuota vertinamo periodo (2005-202</w:t>
      </w:r>
      <w:r>
        <w:rPr>
          <w:rFonts w:ascii="Times New Roman" w:hAnsi="Times New Roman"/>
          <w:sz w:val="24"/>
          <w:szCs w:val="24"/>
        </w:rPr>
        <w:t>5</w:t>
      </w:r>
      <w:r w:rsidRPr="00780AF0">
        <w:rPr>
          <w:rFonts w:ascii="Times New Roman" w:hAnsi="Times New Roman"/>
          <w:sz w:val="24"/>
          <w:szCs w:val="24"/>
        </w:rPr>
        <w:t xml:space="preserve"> m.) metinių medianų mediana šiuo metu yra 1</w:t>
      </w:r>
      <w:r>
        <w:rPr>
          <w:rFonts w:ascii="Times New Roman" w:hAnsi="Times New Roman"/>
          <w:sz w:val="24"/>
          <w:szCs w:val="24"/>
        </w:rPr>
        <w:t>65,5</w:t>
      </w:r>
      <w:r w:rsidRPr="00780AF0">
        <w:rPr>
          <w:rFonts w:ascii="Times New Roman" w:hAnsi="Times New Roman"/>
          <w:sz w:val="24"/>
          <w:szCs w:val="24"/>
        </w:rPr>
        <w:t xml:space="preserve"> ir indikuoja blogą aplinkos būklę (</w:t>
      </w:r>
      <w:r>
        <w:rPr>
          <w:rFonts w:ascii="Times New Roman" w:hAnsi="Times New Roman"/>
          <w:sz w:val="24"/>
          <w:szCs w:val="24"/>
        </w:rPr>
        <w:t>8</w:t>
      </w:r>
      <w:r w:rsidRPr="00780AF0">
        <w:rPr>
          <w:rFonts w:ascii="Times New Roman" w:hAnsi="Times New Roman"/>
          <w:sz w:val="24"/>
          <w:szCs w:val="24"/>
        </w:rPr>
        <w:t>.1 pav.).</w:t>
      </w:r>
    </w:p>
    <w:p w14:paraId="37DA546F" w14:textId="77777777" w:rsidR="009C2DAA" w:rsidRPr="00780AF0" w:rsidRDefault="009C2DAA" w:rsidP="009C2DAA">
      <w:pPr>
        <w:spacing w:after="120" w:line="360" w:lineRule="auto"/>
        <w:ind w:right="991"/>
        <w:jc w:val="both"/>
        <w:rPr>
          <w:rFonts w:ascii="Times New Roman" w:hAnsi="Times New Roman"/>
          <w:sz w:val="24"/>
          <w:szCs w:val="24"/>
        </w:rPr>
      </w:pPr>
    </w:p>
    <w:p w14:paraId="4DE5ECAE" w14:textId="77777777" w:rsidR="009C2DAA" w:rsidRPr="00780AF0" w:rsidRDefault="009C2DAA" w:rsidP="009C2DAA">
      <w:pPr>
        <w:spacing w:after="120" w:line="240" w:lineRule="auto"/>
        <w:ind w:right="991"/>
        <w:jc w:val="both"/>
        <w:rPr>
          <w:noProof/>
          <w:lang w:val="en-US" w:bidi="ar-SA"/>
        </w:rPr>
      </w:pPr>
      <w:r>
        <w:rPr>
          <w:noProof/>
          <w:lang w:val="en-US" w:bidi="ar-SA"/>
        </w:rPr>
        <w:lastRenderedPageBreak/>
        <w:drawing>
          <wp:inline distT="0" distB="0" distL="0" distR="0" wp14:anchorId="13455225" wp14:editId="092226C5">
            <wp:extent cx="5919337" cy="3641090"/>
            <wp:effectExtent l="0" t="0" r="5715" b="0"/>
            <wp:docPr id="475803523" name="Picture 1"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03523" name="Picture 1" descr="A graph with lines and dots&#10;&#10;AI-generated content may be incorrect."/>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30090" cy="3647704"/>
                    </a:xfrm>
                    <a:prstGeom prst="rect">
                      <a:avLst/>
                    </a:prstGeom>
                    <a:noFill/>
                  </pic:spPr>
                </pic:pic>
              </a:graphicData>
            </a:graphic>
          </wp:inline>
        </w:drawing>
      </w:r>
    </w:p>
    <w:p w14:paraId="08B5BE8F" w14:textId="77777777" w:rsidR="009C2DAA" w:rsidRPr="00780AF0" w:rsidRDefault="009C2DAA" w:rsidP="009C2DAA">
      <w:pPr>
        <w:spacing w:after="120" w:line="240" w:lineRule="auto"/>
        <w:ind w:right="49"/>
        <w:jc w:val="both"/>
        <w:rPr>
          <w:rFonts w:ascii="Times New Roman" w:hAnsi="Times New Roman"/>
          <w:sz w:val="24"/>
          <w:szCs w:val="24"/>
        </w:rPr>
      </w:pPr>
      <w:r>
        <w:rPr>
          <w:rFonts w:ascii="Times New Roman" w:hAnsi="Times New Roman"/>
          <w:sz w:val="24"/>
          <w:szCs w:val="24"/>
        </w:rPr>
        <w:t>8</w:t>
      </w:r>
      <w:r w:rsidRPr="00780AF0">
        <w:rPr>
          <w:rFonts w:ascii="Times New Roman" w:hAnsi="Times New Roman"/>
          <w:sz w:val="24"/>
          <w:szCs w:val="24"/>
        </w:rPr>
        <w:t>.1 pav.</w:t>
      </w:r>
      <w:r w:rsidRPr="00780AF0">
        <w:rPr>
          <w:rFonts w:ascii="Times New Roman" w:hAnsi="Times New Roman"/>
          <w:b/>
          <w:sz w:val="24"/>
          <w:szCs w:val="24"/>
        </w:rPr>
        <w:t xml:space="preserve"> </w:t>
      </w:r>
      <w:r w:rsidRPr="00780AF0">
        <w:rPr>
          <w:rFonts w:ascii="Times New Roman" w:hAnsi="Times New Roman"/>
          <w:sz w:val="24"/>
          <w:szCs w:val="24"/>
        </w:rPr>
        <w:t>Žuvų bendrijos gausumo indeksas (</w:t>
      </w:r>
      <w:r w:rsidRPr="00780AF0">
        <w:rPr>
          <w:rFonts w:ascii="Times New Roman" w:hAnsi="Times New Roman"/>
          <w:i/>
          <w:iCs/>
          <w:sz w:val="24"/>
          <w:szCs w:val="24"/>
        </w:rPr>
        <w:t>Karpinių žuvų gausumas</w:t>
      </w:r>
      <w:r w:rsidRPr="00780AF0">
        <w:rPr>
          <w:rFonts w:ascii="Times New Roman" w:hAnsi="Times New Roman"/>
          <w:sz w:val="24"/>
          <w:szCs w:val="24"/>
        </w:rPr>
        <w:t>) ir jo kaita pagal žuvų monitoringo duomenis Lietuvai priklausančioje Kuršių marių dalyje (● – referentiniai duomenys, ○ – vertinamas periodas) 1994-202</w:t>
      </w:r>
      <w:r>
        <w:rPr>
          <w:rFonts w:ascii="Times New Roman" w:hAnsi="Times New Roman"/>
          <w:sz w:val="24"/>
          <w:szCs w:val="24"/>
        </w:rPr>
        <w:t>5</w:t>
      </w:r>
      <w:r w:rsidRPr="00780AF0">
        <w:rPr>
          <w:rFonts w:ascii="Times New Roman" w:hAnsi="Times New Roman"/>
          <w:sz w:val="24"/>
          <w:szCs w:val="24"/>
        </w:rPr>
        <w:t xml:space="preserve"> m. Raudona punktyrinė linija – vertinamo periodo metinių medianų mediana, indikuojanti aplinkos būklę 2005-202</w:t>
      </w:r>
      <w:r>
        <w:rPr>
          <w:rFonts w:ascii="Times New Roman" w:hAnsi="Times New Roman"/>
          <w:sz w:val="24"/>
          <w:szCs w:val="24"/>
        </w:rPr>
        <w:t>5</w:t>
      </w:r>
      <w:r w:rsidRPr="00780AF0">
        <w:rPr>
          <w:rFonts w:ascii="Times New Roman" w:hAnsi="Times New Roman"/>
          <w:sz w:val="24"/>
          <w:szCs w:val="24"/>
        </w:rPr>
        <w:t xml:space="preserve"> metais.</w:t>
      </w:r>
    </w:p>
    <w:p w14:paraId="3F5C2447" w14:textId="77777777" w:rsidR="009C2DAA" w:rsidRPr="00780AF0" w:rsidRDefault="009C2DAA" w:rsidP="009C2DAA">
      <w:pPr>
        <w:spacing w:after="120" w:line="360" w:lineRule="auto"/>
        <w:ind w:right="49" w:firstLine="567"/>
        <w:jc w:val="both"/>
        <w:rPr>
          <w:rFonts w:ascii="Times New Roman" w:hAnsi="Times New Roman"/>
          <w:bCs/>
          <w:i/>
          <w:iCs/>
          <w:sz w:val="16"/>
          <w:szCs w:val="16"/>
        </w:rPr>
      </w:pPr>
    </w:p>
    <w:p w14:paraId="4CE897B3" w14:textId="77777777" w:rsidR="009C2DAA" w:rsidRPr="00780AF0" w:rsidRDefault="009C2DAA" w:rsidP="009C2DAA">
      <w:pPr>
        <w:spacing w:after="120" w:line="360" w:lineRule="auto"/>
        <w:ind w:right="49" w:firstLine="567"/>
        <w:jc w:val="both"/>
        <w:rPr>
          <w:rFonts w:ascii="Times New Roman" w:hAnsi="Times New Roman"/>
          <w:bCs/>
          <w:i/>
          <w:sz w:val="24"/>
          <w:szCs w:val="24"/>
        </w:rPr>
      </w:pPr>
      <w:r w:rsidRPr="00780AF0">
        <w:rPr>
          <w:rFonts w:ascii="Times New Roman" w:hAnsi="Times New Roman"/>
          <w:bCs/>
          <w:i/>
          <w:iCs/>
          <w:sz w:val="24"/>
          <w:szCs w:val="24"/>
        </w:rPr>
        <w:t xml:space="preserve">Žuvų bendrijos gausumo indeksas: </w:t>
      </w:r>
      <w:r w:rsidRPr="00780AF0">
        <w:rPr>
          <w:rFonts w:ascii="Times New Roman" w:hAnsi="Times New Roman"/>
          <w:bCs/>
          <w:i/>
          <w:sz w:val="24"/>
          <w:szCs w:val="24"/>
        </w:rPr>
        <w:t>plėšrių žuvų gausumas</w:t>
      </w:r>
    </w:p>
    <w:p w14:paraId="12109B0D" w14:textId="77777777" w:rsidR="009C2DAA" w:rsidRPr="00780AF0" w:rsidRDefault="009C2DAA" w:rsidP="009C2DAA">
      <w:pPr>
        <w:spacing w:after="0" w:line="360" w:lineRule="auto"/>
        <w:ind w:right="51" w:firstLine="567"/>
        <w:jc w:val="both"/>
        <w:rPr>
          <w:rFonts w:ascii="Times New Roman" w:hAnsi="Times New Roman"/>
          <w:color w:val="000000"/>
          <w:sz w:val="24"/>
          <w:szCs w:val="24"/>
        </w:rPr>
      </w:pPr>
      <w:r w:rsidRPr="00780AF0">
        <w:rPr>
          <w:rFonts w:ascii="Times New Roman" w:hAnsi="Times New Roman"/>
          <w:i/>
          <w:iCs/>
          <w:color w:val="000000"/>
          <w:sz w:val="24"/>
          <w:szCs w:val="24"/>
        </w:rPr>
        <w:t>Plėšrių žuvų gausumo</w:t>
      </w:r>
      <w:r w:rsidRPr="00780AF0">
        <w:rPr>
          <w:rFonts w:ascii="Times New Roman" w:hAnsi="Times New Roman"/>
          <w:color w:val="000000"/>
          <w:sz w:val="24"/>
          <w:szCs w:val="24"/>
        </w:rPr>
        <w:t xml:space="preserve"> (Žuvų bendrijos gausumo indekso) rodiklis grindžiamas plėšrių žuvų gausumu ir atspindi išteklių pasipildymą jaunikliais bei mirtingumą. Pasipildymas jaunikliais yra įtakojamas tokių veiksnių, kaip nerštaviečių prieinamumas ir būklė, klimato pokyčiai ir eutrofikacija. Mirtingumo rodiklį labiausiai veikia žvejyba, tačiau tam tikrą įtaką gali daryti įtaką ir tokie veiksniai, kaip kormoranai ar kiti žuvimis mintantys paukščiai. </w:t>
      </w:r>
    </w:p>
    <w:p w14:paraId="22190037" w14:textId="77777777" w:rsidR="009C2DAA" w:rsidRPr="00780AF0" w:rsidRDefault="009C2DAA" w:rsidP="009C2DAA">
      <w:pPr>
        <w:spacing w:after="0" w:line="360" w:lineRule="auto"/>
        <w:ind w:right="51" w:firstLine="567"/>
        <w:jc w:val="both"/>
        <w:rPr>
          <w:rFonts w:ascii="Times New Roman" w:hAnsi="Times New Roman"/>
          <w:color w:val="000000"/>
          <w:sz w:val="24"/>
          <w:szCs w:val="24"/>
        </w:rPr>
      </w:pPr>
      <w:r w:rsidRPr="00780AF0">
        <w:rPr>
          <w:rFonts w:ascii="Times New Roman" w:hAnsi="Times New Roman"/>
          <w:color w:val="000000"/>
          <w:sz w:val="24"/>
          <w:szCs w:val="24"/>
        </w:rPr>
        <w:t>Rodiklio reikšmė rodo, ar Kuršių marių žuvų gausumas ir įvairovė yra tokiame lygyje, kuris užtikrintų tinkamą ekosistemos funkcionavimą ir atsparumą poveikiams bei pakankamą mitybinių resursų užtikrinimą žmogui ar gyvūnams. Esant blogai rodiklio būklei, priemonės būklei pagerinti turėtų būti nukreiptos į nerštaviečių ir buveinių būklės gerinimą, mažinant žvejybos intensyvumą bei atitinkamai plėšrūnų mirtingumą.</w:t>
      </w:r>
    </w:p>
    <w:p w14:paraId="342A0430" w14:textId="77777777" w:rsidR="009C2DAA" w:rsidRPr="00780AF0" w:rsidRDefault="009C2DAA" w:rsidP="009C2DAA">
      <w:pPr>
        <w:spacing w:after="0" w:line="360" w:lineRule="auto"/>
        <w:ind w:right="51" w:firstLine="567"/>
        <w:jc w:val="both"/>
        <w:rPr>
          <w:rFonts w:ascii="Times New Roman" w:hAnsi="Times New Roman"/>
          <w:color w:val="000000"/>
          <w:sz w:val="24"/>
          <w:szCs w:val="24"/>
        </w:rPr>
      </w:pPr>
      <w:r w:rsidRPr="00780AF0">
        <w:rPr>
          <w:rFonts w:ascii="Times New Roman" w:hAnsi="Times New Roman"/>
          <w:sz w:val="24"/>
          <w:szCs w:val="24"/>
        </w:rPr>
        <w:t>Rodiklis apskaičiuojamas remiantis plėšrių žuvų rūšių sugavimu vienai standartizuotai žvejybos pastangai (CPUE, 17-21,5-25-</w:t>
      </w:r>
      <w:smartTag w:uri="urn:schemas-microsoft-com:office:smarttags" w:element="metricconverter">
        <w:smartTagPr>
          <w:attr w:name="ProductID" w:val="30 mm"/>
        </w:smartTagPr>
        <w:r w:rsidRPr="00780AF0">
          <w:rPr>
            <w:rFonts w:ascii="Times New Roman" w:hAnsi="Times New Roman"/>
            <w:sz w:val="24"/>
            <w:szCs w:val="24"/>
          </w:rPr>
          <w:t>30 mm</w:t>
        </w:r>
      </w:smartTag>
      <w:r w:rsidRPr="00780AF0">
        <w:rPr>
          <w:rFonts w:ascii="Times New Roman" w:hAnsi="Times New Roman"/>
          <w:sz w:val="24"/>
          <w:szCs w:val="24"/>
        </w:rPr>
        <w:t xml:space="preserve"> tinklų rinkiniui) (pagal </w:t>
      </w:r>
      <w:r w:rsidRPr="00780AF0">
        <w:rPr>
          <w:rFonts w:ascii="Times New Roman" w:hAnsi="Times New Roman"/>
          <w:color w:val="000000"/>
          <w:sz w:val="24"/>
          <w:szCs w:val="24"/>
        </w:rPr>
        <w:t xml:space="preserve">HELCOM (2011) </w:t>
      </w:r>
      <w:r w:rsidRPr="00780AF0">
        <w:rPr>
          <w:rFonts w:ascii="Times New Roman" w:hAnsi="Times New Roman"/>
          <w:color w:val="000000"/>
          <w:sz w:val="24"/>
          <w:szCs w:val="24"/>
        </w:rPr>
        <w:lastRenderedPageBreak/>
        <w:t xml:space="preserve">rekomendacijas plėšrioms žuvims laikomos visos žuvų rūšys, kurių trofinis lygmuo yra lygus ar didesnis nei 4,0 remiantis Fish Base duomenimis </w:t>
      </w:r>
      <w:r w:rsidRPr="00780AF0">
        <w:rPr>
          <w:rFonts w:ascii="Times New Roman" w:hAnsi="Times New Roman"/>
          <w:sz w:val="24"/>
          <w:szCs w:val="24"/>
        </w:rPr>
        <w:t xml:space="preserve">(www.fishbase.org)). Kuršių marių atveju rodiklio skaičiavimui panaudoti ešerių, sterkų ir salačių gausumo duomenys. Rodiklio reikšmės atitinkančios gerą aplinkos būklę (GAB) apskaičiuotos remiantis žuvų monitoringo Lietuvos Kuršių marių dalyje duomenimis 1994-2013 m. pagal atitinkamas HELCOM rekomendacijas (HELCOM 2012b, 2012c). </w:t>
      </w:r>
    </w:p>
    <w:p w14:paraId="4AEF86D8" w14:textId="77777777" w:rsidR="009C2DAA" w:rsidRPr="00780AF0" w:rsidRDefault="009C2DAA" w:rsidP="009C2DAA">
      <w:pPr>
        <w:pStyle w:val="pavtext"/>
        <w:spacing w:after="0"/>
        <w:ind w:right="51" w:firstLine="567"/>
        <w:rPr>
          <w:sz w:val="24"/>
          <w:szCs w:val="24"/>
        </w:rPr>
      </w:pPr>
      <w:r w:rsidRPr="00780AF0">
        <w:rPr>
          <w:sz w:val="24"/>
          <w:szCs w:val="24"/>
        </w:rPr>
        <w:t>Gerą būklę atitinka referentinių duomenų metinių rodiklio medianų 5% procentilio reikšmė plėšrių žuvų gausumo rodikliui. Lietuvai priklausančioje Kuršių marių dalyje šio rodiklio apskaičiuota reikšmė, indikuojanti labai gerą, gerą ir vidutinę aplinkos būklę, yra &gt;32,18 (</w:t>
      </w:r>
      <w:r w:rsidRPr="00780AF0">
        <w:rPr>
          <w:i/>
          <w:sz w:val="24"/>
          <w:szCs w:val="24"/>
        </w:rPr>
        <w:t>labai gera &gt;47; gera &gt;40-&lt;47; vidutinė &gt;32-&lt;40; bloga &gt;9,6-&lt;32; labai bloga &lt;9,6</w:t>
      </w:r>
      <w:r w:rsidRPr="00780AF0">
        <w:rPr>
          <w:sz w:val="24"/>
          <w:szCs w:val="24"/>
        </w:rPr>
        <w:t>). Apskaičiuota vertinamo periodo (2005-202</w:t>
      </w:r>
      <w:r>
        <w:rPr>
          <w:sz w:val="24"/>
          <w:szCs w:val="24"/>
        </w:rPr>
        <w:t>5</w:t>
      </w:r>
      <w:r w:rsidRPr="00780AF0">
        <w:rPr>
          <w:sz w:val="24"/>
          <w:szCs w:val="24"/>
        </w:rPr>
        <w:t xml:space="preserve"> m.) metinių medianų mediana šiuo metu yra lygi 4</w:t>
      </w:r>
      <w:r>
        <w:rPr>
          <w:sz w:val="24"/>
          <w:szCs w:val="24"/>
        </w:rPr>
        <w:t>3,5</w:t>
      </w:r>
      <w:r w:rsidRPr="00780AF0">
        <w:rPr>
          <w:sz w:val="24"/>
          <w:szCs w:val="24"/>
        </w:rPr>
        <w:t xml:space="preserve"> ir indikuoja gerą aplinkos būklę (</w:t>
      </w:r>
      <w:r>
        <w:rPr>
          <w:sz w:val="24"/>
          <w:szCs w:val="24"/>
        </w:rPr>
        <w:t>8</w:t>
      </w:r>
      <w:r w:rsidRPr="00780AF0">
        <w:rPr>
          <w:sz w:val="24"/>
          <w:szCs w:val="24"/>
        </w:rPr>
        <w:t>.2 pav.).</w:t>
      </w:r>
    </w:p>
    <w:p w14:paraId="6214EB67" w14:textId="77777777" w:rsidR="009C2DAA" w:rsidRPr="00780AF0" w:rsidRDefault="009C2DAA" w:rsidP="009C2DAA">
      <w:pPr>
        <w:pStyle w:val="pavtext"/>
        <w:spacing w:after="0"/>
        <w:ind w:right="51" w:firstLine="567"/>
        <w:rPr>
          <w:sz w:val="24"/>
          <w:szCs w:val="24"/>
        </w:rPr>
      </w:pPr>
    </w:p>
    <w:p w14:paraId="5797AD93" w14:textId="77777777" w:rsidR="009C2DAA" w:rsidRPr="00780AF0" w:rsidRDefault="009C2DAA" w:rsidP="009C2DAA">
      <w:pPr>
        <w:pStyle w:val="pavtext"/>
        <w:spacing w:line="240" w:lineRule="auto"/>
        <w:ind w:right="991" w:firstLine="0"/>
        <w:rPr>
          <w:noProof/>
          <w:lang w:val="en-US"/>
        </w:rPr>
      </w:pPr>
      <w:r>
        <w:rPr>
          <w:noProof/>
          <w:lang w:val="en-US"/>
        </w:rPr>
        <w:drawing>
          <wp:inline distT="0" distB="0" distL="0" distR="0" wp14:anchorId="223879D7" wp14:editId="236CE0C1">
            <wp:extent cx="5960110" cy="3666171"/>
            <wp:effectExtent l="0" t="0" r="2540" b="0"/>
            <wp:docPr id="299941587" name="Picture 2"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41587" name="Picture 2" descr="A graph with numbers and lines&#10;&#10;AI-generated content may be incorrect."/>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71608" cy="3673244"/>
                    </a:xfrm>
                    <a:prstGeom prst="rect">
                      <a:avLst/>
                    </a:prstGeom>
                    <a:noFill/>
                  </pic:spPr>
                </pic:pic>
              </a:graphicData>
            </a:graphic>
          </wp:inline>
        </w:drawing>
      </w:r>
    </w:p>
    <w:p w14:paraId="70EAD477" w14:textId="77777777" w:rsidR="009C2DAA" w:rsidRPr="00780AF0" w:rsidRDefault="009C2DAA" w:rsidP="009C2DAA">
      <w:pPr>
        <w:pStyle w:val="pavtext"/>
        <w:spacing w:line="240" w:lineRule="auto"/>
        <w:ind w:right="49" w:firstLine="0"/>
        <w:rPr>
          <w:sz w:val="24"/>
          <w:szCs w:val="24"/>
        </w:rPr>
      </w:pPr>
      <w:r>
        <w:rPr>
          <w:sz w:val="24"/>
          <w:szCs w:val="24"/>
        </w:rPr>
        <w:t>8</w:t>
      </w:r>
      <w:r w:rsidRPr="00780AF0">
        <w:rPr>
          <w:sz w:val="24"/>
          <w:szCs w:val="24"/>
        </w:rPr>
        <w:t>.2 pav.</w:t>
      </w:r>
      <w:r w:rsidRPr="00780AF0">
        <w:rPr>
          <w:b/>
          <w:sz w:val="24"/>
          <w:szCs w:val="24"/>
        </w:rPr>
        <w:t xml:space="preserve"> </w:t>
      </w:r>
      <w:r w:rsidRPr="00780AF0">
        <w:rPr>
          <w:sz w:val="24"/>
          <w:szCs w:val="24"/>
        </w:rPr>
        <w:t>Žuvų bendrijos gausumo indeksas(</w:t>
      </w:r>
      <w:r w:rsidRPr="00780AF0">
        <w:rPr>
          <w:i/>
          <w:iCs/>
          <w:sz w:val="24"/>
          <w:szCs w:val="24"/>
        </w:rPr>
        <w:t>Plėšrių žuvų gausumas</w:t>
      </w:r>
      <w:r w:rsidRPr="00780AF0">
        <w:rPr>
          <w:sz w:val="24"/>
          <w:szCs w:val="24"/>
        </w:rPr>
        <w:t>) ir jo kaita pagal žuvų monitoringo duomenis Lietuvai priklausančioje Kuršių marių dalyje (● – referentiniai duomenys, ○ – vertinamas periodas) 1994-202</w:t>
      </w:r>
      <w:r>
        <w:rPr>
          <w:sz w:val="24"/>
          <w:szCs w:val="24"/>
        </w:rPr>
        <w:t>5</w:t>
      </w:r>
      <w:r w:rsidRPr="00780AF0">
        <w:rPr>
          <w:sz w:val="24"/>
          <w:szCs w:val="24"/>
        </w:rPr>
        <w:t xml:space="preserve"> m. Raudona punktyrinė linija – vertinamo periodo metinių medianų mediana, indikuojanti aplinkos būklę 2005-202</w:t>
      </w:r>
      <w:r>
        <w:rPr>
          <w:sz w:val="24"/>
          <w:szCs w:val="24"/>
        </w:rPr>
        <w:t>5</w:t>
      </w:r>
      <w:r w:rsidRPr="00780AF0">
        <w:rPr>
          <w:sz w:val="24"/>
          <w:szCs w:val="24"/>
        </w:rPr>
        <w:t xml:space="preserve"> metais.</w:t>
      </w:r>
    </w:p>
    <w:p w14:paraId="7BE5C0EE" w14:textId="77777777" w:rsidR="009C2DAA" w:rsidRPr="00780AF0" w:rsidRDefault="009C2DAA" w:rsidP="009C2DAA">
      <w:pPr>
        <w:pStyle w:val="pav"/>
        <w:ind w:right="-46"/>
        <w:rPr>
          <w:sz w:val="24"/>
          <w:szCs w:val="24"/>
          <w:lang w:val="lt-LT"/>
        </w:rPr>
      </w:pPr>
    </w:p>
    <w:p w14:paraId="38275349" w14:textId="77777777" w:rsidR="009C2DAA" w:rsidRPr="00780AF0" w:rsidRDefault="009C2DAA" w:rsidP="009C2DAA">
      <w:pPr>
        <w:spacing w:after="120" w:line="360" w:lineRule="auto"/>
        <w:ind w:right="991"/>
        <w:jc w:val="both"/>
        <w:rPr>
          <w:rFonts w:ascii="Times New Roman" w:hAnsi="Times New Roman"/>
          <w:bCs/>
          <w:i/>
          <w:sz w:val="24"/>
          <w:szCs w:val="24"/>
        </w:rPr>
      </w:pPr>
      <w:r w:rsidRPr="00780AF0">
        <w:rPr>
          <w:rFonts w:ascii="Times New Roman" w:hAnsi="Times New Roman"/>
          <w:bCs/>
          <w:i/>
          <w:sz w:val="24"/>
          <w:szCs w:val="24"/>
        </w:rPr>
        <w:lastRenderedPageBreak/>
        <w:t>Žuvų bendrijos dydžio indeksas: didelių žuvų (30) gausumas</w:t>
      </w:r>
    </w:p>
    <w:p w14:paraId="57B2F5DA" w14:textId="77777777" w:rsidR="009C2DAA" w:rsidRPr="00780AF0" w:rsidRDefault="009C2DAA" w:rsidP="009C2DAA">
      <w:pPr>
        <w:pStyle w:val="pavtext"/>
        <w:ind w:right="49" w:firstLine="567"/>
        <w:rPr>
          <w:sz w:val="24"/>
          <w:szCs w:val="24"/>
        </w:rPr>
      </w:pPr>
      <w:r w:rsidRPr="00780AF0">
        <w:rPr>
          <w:sz w:val="24"/>
          <w:szCs w:val="24"/>
        </w:rPr>
        <w:t xml:space="preserve">Rodiklis atspindi bendrą žuvų bendrijos dydžio struktūrą ir pagrįstas visų didesnių nei </w:t>
      </w:r>
      <w:smartTag w:uri="urn:schemas-microsoft-com:office:smarttags" w:element="metricconverter">
        <w:smartTagPr>
          <w:attr w:name="ProductID" w:val="30 cm"/>
        </w:smartTagPr>
        <w:r w:rsidRPr="00780AF0">
          <w:rPr>
            <w:sz w:val="24"/>
            <w:szCs w:val="24"/>
          </w:rPr>
          <w:t>30 cm</w:t>
        </w:r>
      </w:smartTag>
      <w:r w:rsidRPr="00780AF0">
        <w:rPr>
          <w:sz w:val="24"/>
          <w:szCs w:val="24"/>
        </w:rPr>
        <w:t xml:space="preserve"> žuvų, pagautų vienai standartizuotai žvejybos pastangai (CPUE, 17-21,5-25-</w:t>
      </w:r>
      <w:smartTag w:uri="urn:schemas-microsoft-com:office:smarttags" w:element="metricconverter">
        <w:smartTagPr>
          <w:attr w:name="ProductID" w:val="30 mm"/>
        </w:smartTagPr>
        <w:r w:rsidRPr="00780AF0">
          <w:rPr>
            <w:sz w:val="24"/>
            <w:szCs w:val="24"/>
          </w:rPr>
          <w:t>30 mm</w:t>
        </w:r>
      </w:smartTag>
      <w:r w:rsidRPr="00780AF0">
        <w:rPr>
          <w:sz w:val="24"/>
          <w:szCs w:val="24"/>
        </w:rPr>
        <w:t xml:space="preserve"> akytumo tinklų rinkiniui), skaičiumi. Didelės žuvys apibrėžiamos kaip žuvys didesnės nei </w:t>
      </w:r>
      <w:smartTag w:uri="urn:schemas-microsoft-com:office:smarttags" w:element="metricconverter">
        <w:smartTagPr>
          <w:attr w:name="ProductID" w:val="30 cm"/>
        </w:smartTagPr>
        <w:r w:rsidRPr="00780AF0">
          <w:rPr>
            <w:sz w:val="24"/>
            <w:szCs w:val="24"/>
          </w:rPr>
          <w:t>30 cm</w:t>
        </w:r>
      </w:smartTag>
      <w:r w:rsidRPr="00780AF0">
        <w:rPr>
          <w:sz w:val="24"/>
          <w:szCs w:val="24"/>
        </w:rPr>
        <w:t xml:space="preserve">. Jei rodiklio reikšmės yra didelės, jis indikuoja gerą bendrijos ekologinę būklę (Pauly </w:t>
      </w:r>
      <w:r w:rsidRPr="00780AF0">
        <w:rPr>
          <w:i/>
          <w:sz w:val="24"/>
          <w:szCs w:val="24"/>
        </w:rPr>
        <w:t>ir kt.</w:t>
      </w:r>
      <w:r w:rsidRPr="00780AF0">
        <w:rPr>
          <w:sz w:val="24"/>
          <w:szCs w:val="24"/>
        </w:rPr>
        <w:t xml:space="preserve"> 1998). Rodiklis tiesiogiai įtakojamas žvejybos ir atspindi žvejybinį mirtingumą bendrijos lygmenyje. Kai rodiklio reikšmės yra mažos, jis rodo padidėjusį žvejybinį mirtingumą. Tačiau rodiklis iš dalies gali būti veikiamas ir temperatūros bei akvatorijos trofinio lygmens (maistmedžiagių patekimo) pokyčių. Veiksmai siekiant rodiklio geros būklės turi būti orientuoti į žvejybos reguliavimą.</w:t>
      </w:r>
    </w:p>
    <w:p w14:paraId="078EA057" w14:textId="77777777" w:rsidR="009C2DAA" w:rsidRPr="00780AF0" w:rsidRDefault="009C2DAA" w:rsidP="009C2DAA">
      <w:pPr>
        <w:pStyle w:val="pavtext"/>
        <w:ind w:right="49" w:firstLine="567"/>
        <w:rPr>
          <w:sz w:val="24"/>
          <w:szCs w:val="24"/>
        </w:rPr>
      </w:pPr>
      <w:r w:rsidRPr="00780AF0">
        <w:rPr>
          <w:sz w:val="24"/>
          <w:szCs w:val="24"/>
        </w:rPr>
        <w:t>Žuvų bendrijos dydžio indekso rodiklio reikšmės, atitinkančios GAB, apskaičiuotos remiantis žuvų monitoringo Lietuvai priklausančioje Kuršių marių dalyje duomenimis 1994-2013 m. ir pagal atitinkamas HELCOM rekomendacijas (HELCOM, 2011a, 2011b). Gerą būklę atitinka rodiklio reikšmės viršijančios referentinių duomenų metinių medianų 5% procentilį. Lietuvai priklausančioje Kuršių marių dalyje šio rodiklio reikšmė, indikuojanti labai gerą, gerą ir vidutinę aplinkos būklę, yra &gt;2,04 (</w:t>
      </w:r>
      <w:r w:rsidRPr="00780AF0">
        <w:rPr>
          <w:i/>
          <w:sz w:val="24"/>
          <w:szCs w:val="24"/>
        </w:rPr>
        <w:t>labai gera &gt;3; gera &gt;2,6-&lt;3; vidutinė &gt;2-&lt;2,6; bloga &gt;0,6-&lt;2; labai bloga &lt;0,6</w:t>
      </w:r>
      <w:r w:rsidRPr="00780AF0">
        <w:rPr>
          <w:sz w:val="24"/>
          <w:szCs w:val="24"/>
        </w:rPr>
        <w:t>). Apskaičiuota vertinamo periodo (2005-202</w:t>
      </w:r>
      <w:r>
        <w:rPr>
          <w:sz w:val="24"/>
          <w:szCs w:val="24"/>
        </w:rPr>
        <w:t>5</w:t>
      </w:r>
      <w:r w:rsidRPr="00780AF0">
        <w:rPr>
          <w:sz w:val="24"/>
          <w:szCs w:val="24"/>
        </w:rPr>
        <w:t xml:space="preserve"> m.) metinių medianų mediana šiuo metu yra lygi 0 ir indikuojanti labai blogą aplinkos būklę (</w:t>
      </w:r>
      <w:r>
        <w:rPr>
          <w:sz w:val="24"/>
          <w:szCs w:val="24"/>
        </w:rPr>
        <w:t>8</w:t>
      </w:r>
      <w:r w:rsidRPr="00780AF0">
        <w:rPr>
          <w:sz w:val="24"/>
          <w:szCs w:val="24"/>
        </w:rPr>
        <w:t>.3 pav).</w:t>
      </w:r>
    </w:p>
    <w:p w14:paraId="05A9CB8D" w14:textId="77777777" w:rsidR="009C2DAA" w:rsidRPr="00780AF0" w:rsidRDefault="009C2DAA" w:rsidP="009C2DAA">
      <w:pPr>
        <w:spacing w:after="120" w:line="360" w:lineRule="auto"/>
        <w:ind w:right="49" w:firstLine="567"/>
        <w:jc w:val="both"/>
        <w:rPr>
          <w:rFonts w:ascii="Times New Roman" w:hAnsi="Times New Roman"/>
          <w:color w:val="000000"/>
          <w:sz w:val="24"/>
          <w:szCs w:val="24"/>
        </w:rPr>
      </w:pPr>
      <w:r w:rsidRPr="00780AF0">
        <w:rPr>
          <w:rFonts w:ascii="Times New Roman" w:hAnsi="Times New Roman"/>
          <w:color w:val="000000"/>
          <w:sz w:val="24"/>
          <w:szCs w:val="24"/>
        </w:rPr>
        <w:t xml:space="preserve">1997 ir </w:t>
      </w:r>
      <w:smartTag w:uri="urn:schemas-microsoft-com:office:smarttags" w:element="metricconverter">
        <w:smartTagPr>
          <w:attr w:name="ProductID" w:val="2009 m"/>
        </w:smartTagPr>
        <w:r w:rsidRPr="00780AF0">
          <w:rPr>
            <w:rFonts w:ascii="Times New Roman" w:hAnsi="Times New Roman"/>
            <w:color w:val="000000"/>
            <w:sz w:val="24"/>
            <w:szCs w:val="24"/>
          </w:rPr>
          <w:t>2009 m</w:t>
        </w:r>
      </w:smartTag>
      <w:r w:rsidRPr="00780AF0">
        <w:rPr>
          <w:rFonts w:ascii="Times New Roman" w:hAnsi="Times New Roman"/>
          <w:color w:val="000000"/>
          <w:sz w:val="24"/>
          <w:szCs w:val="24"/>
        </w:rPr>
        <w:t xml:space="preserve">. aukštos rodiklio reikšmės buvo labiausiai įtakotos didelio kuojų, didesnių nei </w:t>
      </w:r>
      <w:smartTag w:uri="urn:schemas-microsoft-com:office:smarttags" w:element="metricconverter">
        <w:smartTagPr>
          <w:attr w:name="ProductID" w:val="30 cm"/>
        </w:smartTagPr>
        <w:r w:rsidRPr="00780AF0">
          <w:rPr>
            <w:rFonts w:ascii="Times New Roman" w:hAnsi="Times New Roman"/>
            <w:color w:val="000000"/>
            <w:sz w:val="24"/>
            <w:szCs w:val="24"/>
          </w:rPr>
          <w:t>30 cm</w:t>
        </w:r>
      </w:smartTag>
      <w:r w:rsidRPr="00780AF0">
        <w:rPr>
          <w:rFonts w:ascii="Times New Roman" w:hAnsi="Times New Roman"/>
          <w:color w:val="000000"/>
          <w:sz w:val="24"/>
          <w:szCs w:val="24"/>
        </w:rPr>
        <w:t xml:space="preserve">, gausumo. Rodiklio reikšmės sumažėjimą žemiau geros žuvų bendrijos būklės ribos nuo </w:t>
      </w:r>
      <w:smartTag w:uri="urn:schemas-microsoft-com:office:smarttags" w:element="metricconverter">
        <w:smartTagPr>
          <w:attr w:name="ProductID" w:val="2005 m"/>
        </w:smartTagPr>
        <w:r w:rsidRPr="00780AF0">
          <w:rPr>
            <w:rFonts w:ascii="Times New Roman" w:hAnsi="Times New Roman"/>
            <w:color w:val="000000"/>
            <w:sz w:val="24"/>
            <w:szCs w:val="24"/>
          </w:rPr>
          <w:t>2005 m</w:t>
        </w:r>
      </w:smartTag>
      <w:r w:rsidRPr="00780AF0">
        <w:rPr>
          <w:rFonts w:ascii="Times New Roman" w:hAnsi="Times New Roman"/>
          <w:color w:val="000000"/>
          <w:sz w:val="24"/>
          <w:szCs w:val="24"/>
        </w:rPr>
        <w:t xml:space="preserve">. nulėmė visų žuvų rūšių, didesnių nei </w:t>
      </w:r>
      <w:smartTag w:uri="urn:schemas-microsoft-com:office:smarttags" w:element="metricconverter">
        <w:smartTagPr>
          <w:attr w:name="ProductID" w:val="30 cm"/>
        </w:smartTagPr>
        <w:r w:rsidRPr="00780AF0">
          <w:rPr>
            <w:rFonts w:ascii="Times New Roman" w:hAnsi="Times New Roman"/>
            <w:color w:val="000000"/>
            <w:sz w:val="24"/>
            <w:szCs w:val="24"/>
          </w:rPr>
          <w:t>30 cm</w:t>
        </w:r>
      </w:smartTag>
      <w:r w:rsidRPr="00780AF0">
        <w:rPr>
          <w:rFonts w:ascii="Times New Roman" w:hAnsi="Times New Roman"/>
          <w:color w:val="000000"/>
          <w:sz w:val="24"/>
          <w:szCs w:val="24"/>
        </w:rPr>
        <w:t>, individų ženklus skaičiaus sumažėjimas.</w:t>
      </w:r>
    </w:p>
    <w:p w14:paraId="5DF29E90" w14:textId="77777777" w:rsidR="009C2DAA" w:rsidRPr="00780AF0" w:rsidRDefault="009C2DAA" w:rsidP="009C2DAA">
      <w:pPr>
        <w:spacing w:after="120" w:line="360" w:lineRule="auto"/>
        <w:ind w:right="991"/>
        <w:jc w:val="both"/>
        <w:rPr>
          <w:rFonts w:ascii="Times New Roman" w:hAnsi="Times New Roman"/>
          <w:color w:val="000000"/>
          <w:sz w:val="24"/>
          <w:szCs w:val="24"/>
        </w:rPr>
      </w:pPr>
    </w:p>
    <w:p w14:paraId="3FB9D8F3" w14:textId="77777777" w:rsidR="009C2DAA" w:rsidRPr="00780AF0" w:rsidRDefault="009C2DAA" w:rsidP="009C2DAA">
      <w:pPr>
        <w:spacing w:after="120" w:line="360" w:lineRule="auto"/>
        <w:ind w:right="991"/>
        <w:jc w:val="both"/>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7DB1B266" wp14:editId="7CD886F9">
            <wp:extent cx="5922010" cy="3639326"/>
            <wp:effectExtent l="0" t="0" r="2540" b="0"/>
            <wp:docPr id="200122530" name="Picture 3"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2530" name="Picture 3" descr="A graph with numbers and lines&#10;&#10;AI-generated content may be incorrect."/>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33349" cy="3646294"/>
                    </a:xfrm>
                    <a:prstGeom prst="rect">
                      <a:avLst/>
                    </a:prstGeom>
                    <a:noFill/>
                  </pic:spPr>
                </pic:pic>
              </a:graphicData>
            </a:graphic>
          </wp:inline>
        </w:drawing>
      </w:r>
    </w:p>
    <w:p w14:paraId="57C4A590" w14:textId="77777777" w:rsidR="009C2DAA" w:rsidRPr="00780AF0" w:rsidRDefault="009C2DAA" w:rsidP="009C2DAA">
      <w:pPr>
        <w:spacing w:after="120" w:line="240" w:lineRule="auto"/>
        <w:ind w:right="95"/>
        <w:jc w:val="both"/>
        <w:rPr>
          <w:rFonts w:ascii="Times New Roman" w:hAnsi="Times New Roman"/>
          <w:sz w:val="24"/>
          <w:szCs w:val="24"/>
        </w:rPr>
      </w:pPr>
      <w:r>
        <w:rPr>
          <w:rFonts w:ascii="Times New Roman" w:hAnsi="Times New Roman"/>
          <w:sz w:val="24"/>
          <w:szCs w:val="24"/>
        </w:rPr>
        <w:t>8</w:t>
      </w:r>
      <w:r w:rsidRPr="00780AF0">
        <w:rPr>
          <w:rFonts w:ascii="Times New Roman" w:hAnsi="Times New Roman"/>
          <w:sz w:val="24"/>
          <w:szCs w:val="24"/>
        </w:rPr>
        <w:t>.3 pav.</w:t>
      </w:r>
      <w:r w:rsidRPr="00780AF0">
        <w:rPr>
          <w:rFonts w:ascii="Times New Roman" w:hAnsi="Times New Roman"/>
          <w:b/>
          <w:sz w:val="24"/>
          <w:szCs w:val="24"/>
        </w:rPr>
        <w:t xml:space="preserve"> </w:t>
      </w:r>
      <w:r w:rsidRPr="00780AF0">
        <w:rPr>
          <w:rFonts w:ascii="Times New Roman" w:hAnsi="Times New Roman"/>
          <w:sz w:val="24"/>
          <w:szCs w:val="24"/>
        </w:rPr>
        <w:t>Žuvų bendrijos dydžio indeksas (žuvys &gt;</w:t>
      </w:r>
      <w:smartTag w:uri="urn:schemas-microsoft-com:office:smarttags" w:element="metricconverter">
        <w:smartTagPr>
          <w:attr w:name="ProductID" w:val="30 cm"/>
        </w:smartTagPr>
        <w:r w:rsidRPr="00780AF0">
          <w:rPr>
            <w:rFonts w:ascii="Times New Roman" w:hAnsi="Times New Roman"/>
            <w:sz w:val="24"/>
            <w:szCs w:val="24"/>
          </w:rPr>
          <w:t>30 cm</w:t>
        </w:r>
      </w:smartTag>
      <w:r w:rsidRPr="00780AF0">
        <w:rPr>
          <w:rFonts w:ascii="Times New Roman" w:hAnsi="Times New Roman"/>
          <w:sz w:val="24"/>
          <w:szCs w:val="24"/>
        </w:rPr>
        <w:t>) ir jo kaita pagal žuvų monitoringo duomenis Lietuvai priklausančioje Kuršių marių dalyje (● – referentiniai duomenys, ○ – vertinamas periodas) 1994-202</w:t>
      </w:r>
      <w:r>
        <w:rPr>
          <w:rFonts w:ascii="Times New Roman" w:hAnsi="Times New Roman"/>
          <w:sz w:val="24"/>
          <w:szCs w:val="24"/>
        </w:rPr>
        <w:t>5</w:t>
      </w:r>
      <w:r w:rsidRPr="00780AF0">
        <w:rPr>
          <w:rFonts w:ascii="Times New Roman" w:hAnsi="Times New Roman"/>
          <w:sz w:val="24"/>
          <w:szCs w:val="24"/>
        </w:rPr>
        <w:t xml:space="preserve"> m. Raudona punktyrinė linija – vertinamo periodo metinių medianų mediana, indikuojanti aplinkos būklę 2005-202</w:t>
      </w:r>
      <w:r>
        <w:rPr>
          <w:rFonts w:ascii="Times New Roman" w:hAnsi="Times New Roman"/>
          <w:sz w:val="24"/>
          <w:szCs w:val="24"/>
        </w:rPr>
        <w:t>5</w:t>
      </w:r>
      <w:r w:rsidRPr="00780AF0">
        <w:rPr>
          <w:rFonts w:ascii="Times New Roman" w:hAnsi="Times New Roman"/>
          <w:sz w:val="24"/>
          <w:szCs w:val="24"/>
        </w:rPr>
        <w:t xml:space="preserve"> metais.</w:t>
      </w:r>
    </w:p>
    <w:p w14:paraId="2E106380" w14:textId="77777777" w:rsidR="009C2DAA" w:rsidRPr="00780AF0" w:rsidRDefault="009C2DAA" w:rsidP="009C2DAA">
      <w:pPr>
        <w:spacing w:after="120" w:line="360" w:lineRule="auto"/>
        <w:ind w:right="991"/>
        <w:jc w:val="both"/>
        <w:rPr>
          <w:rFonts w:ascii="Times New Roman" w:hAnsi="Times New Roman"/>
          <w:i/>
        </w:rPr>
      </w:pPr>
    </w:p>
    <w:p w14:paraId="45C5E557" w14:textId="77777777" w:rsidR="009C2DAA" w:rsidRPr="00780AF0" w:rsidRDefault="009C2DAA" w:rsidP="009C2DAA">
      <w:pPr>
        <w:spacing w:after="120" w:line="360" w:lineRule="auto"/>
        <w:ind w:right="991"/>
        <w:jc w:val="both"/>
        <w:rPr>
          <w:rFonts w:ascii="Times New Roman" w:hAnsi="Times New Roman"/>
          <w:bCs/>
          <w:i/>
          <w:sz w:val="24"/>
          <w:szCs w:val="24"/>
        </w:rPr>
      </w:pPr>
      <w:r w:rsidRPr="00780AF0">
        <w:rPr>
          <w:rFonts w:ascii="Times New Roman" w:hAnsi="Times New Roman"/>
          <w:bCs/>
          <w:i/>
          <w:sz w:val="24"/>
          <w:szCs w:val="24"/>
        </w:rPr>
        <w:t xml:space="preserve">Žuvų </w:t>
      </w:r>
      <w:r w:rsidRPr="00780AF0">
        <w:rPr>
          <w:rFonts w:ascii="Times New Roman" w:hAnsi="Times New Roman"/>
          <w:bCs/>
          <w:i/>
          <w:iCs/>
          <w:sz w:val="24"/>
          <w:szCs w:val="24"/>
        </w:rPr>
        <w:t>bendrijos t</w:t>
      </w:r>
      <w:r w:rsidRPr="00780AF0">
        <w:rPr>
          <w:rFonts w:ascii="Times New Roman" w:hAnsi="Times New Roman"/>
          <w:bCs/>
          <w:i/>
          <w:sz w:val="24"/>
          <w:szCs w:val="24"/>
        </w:rPr>
        <w:t>rofinis indeksas</w:t>
      </w:r>
    </w:p>
    <w:p w14:paraId="53FC0B27" w14:textId="77777777" w:rsidR="009C2DAA" w:rsidRPr="00780AF0" w:rsidRDefault="009C2DAA" w:rsidP="009C2DAA">
      <w:pPr>
        <w:spacing w:after="120" w:line="360" w:lineRule="auto"/>
        <w:ind w:right="49" w:firstLine="567"/>
        <w:jc w:val="both"/>
        <w:rPr>
          <w:rFonts w:ascii="Times New Roman" w:hAnsi="Times New Roman"/>
          <w:color w:val="000000"/>
          <w:sz w:val="24"/>
          <w:szCs w:val="24"/>
        </w:rPr>
      </w:pPr>
      <w:r w:rsidRPr="00780AF0">
        <w:rPr>
          <w:rFonts w:ascii="Times New Roman" w:hAnsi="Times New Roman"/>
          <w:i/>
          <w:iCs/>
          <w:color w:val="000000"/>
          <w:sz w:val="24"/>
          <w:szCs w:val="24"/>
        </w:rPr>
        <w:t>Žuvų bendrijos trofinis indeksas</w:t>
      </w:r>
      <w:r w:rsidRPr="00780AF0">
        <w:rPr>
          <w:rFonts w:ascii="Times New Roman" w:hAnsi="Times New Roman"/>
          <w:color w:val="000000"/>
          <w:sz w:val="24"/>
          <w:szCs w:val="24"/>
        </w:rPr>
        <w:t xml:space="preserve"> atspindi bendrą mitybinę žuvų bendrijos struktūrą bei bendriją veikiančius aplinkos veiksnius ir yra grindžiamas skirtingo trofinio lygmens žuvų proporcijų bendrijoje apskaičiavimu. Paprastai mažos rodiklio reikšmės indikuoja didelį plėšrių žuvų mirtingumą dėl žvejybos (Pauly </w:t>
      </w:r>
      <w:r w:rsidRPr="00780AF0">
        <w:rPr>
          <w:rFonts w:ascii="Times New Roman" w:hAnsi="Times New Roman"/>
          <w:i/>
          <w:sz w:val="24"/>
          <w:szCs w:val="24"/>
        </w:rPr>
        <w:t>ir kt.</w:t>
      </w:r>
      <w:r w:rsidRPr="00780AF0">
        <w:rPr>
          <w:rFonts w:ascii="Times New Roman" w:hAnsi="Times New Roman"/>
          <w:color w:val="000000"/>
          <w:sz w:val="24"/>
          <w:szCs w:val="24"/>
        </w:rPr>
        <w:t xml:space="preserve"> 1998) ir/arba dėl didėjančios eutrofikacijos didėjantį dominavimą tų rūšių, kurias šis veiksnys veikia teigiamai (planktofagės ir bentofagės žuvys). Aukštos šio rodiklio reikšmės indikuoja didelį plėšrių žuvų kiekį bendrijoje (HELCOM, 2006). Kadangi rodiklis gali būti įtakotas natūraliai dominuojančių neplėšrių žuvų sumažėjimo, jis turi viršutinę ir apatinę geros būklės reikšmes. Rodiklio reikšmė rodo, ar žuvų bendrijos trofinis lygmuo yra tokiame lygyje, kuris užtikrintų ekosistemos funkcionavimą ir atsparumą poveikiams. Veiksmai siekiant rodiklio geros būklės turi būti orientuoti į priemones rūšių lygmenyje.</w:t>
      </w:r>
    </w:p>
    <w:p w14:paraId="0744BB20" w14:textId="77777777" w:rsidR="009C2DAA" w:rsidRPr="00780AF0" w:rsidRDefault="009C2DAA" w:rsidP="009C2DAA">
      <w:pPr>
        <w:pStyle w:val="pavtext"/>
        <w:ind w:right="49" w:firstLine="567"/>
        <w:rPr>
          <w:sz w:val="24"/>
          <w:szCs w:val="24"/>
        </w:rPr>
      </w:pPr>
      <w:r w:rsidRPr="00780AF0">
        <w:rPr>
          <w:rFonts w:eastAsia="Calibri"/>
          <w:sz w:val="24"/>
          <w:szCs w:val="24"/>
        </w:rPr>
        <w:lastRenderedPageBreak/>
        <w:t>Rodiklis apskaičiuojamas remiantis visų rūšių sugavimu vienai standartizuotai žvejybos pastangai (CPUE) bei jų</w:t>
      </w:r>
      <w:r w:rsidRPr="00780AF0">
        <w:rPr>
          <w:sz w:val="24"/>
          <w:szCs w:val="24"/>
        </w:rPr>
        <w:t xml:space="preserve"> suminiu trofiniu lygmeniu (</w:t>
      </w:r>
      <w:r w:rsidRPr="00780AF0">
        <w:rPr>
          <w:rFonts w:ascii="Lucida Sans Unicode" w:hAnsi="Lucida Sans Unicode"/>
          <w:sz w:val="24"/>
          <w:szCs w:val="24"/>
        </w:rPr>
        <w:t>Ʃ</w:t>
      </w:r>
      <w:r w:rsidRPr="00780AF0">
        <w:rPr>
          <w:sz w:val="24"/>
          <w:szCs w:val="24"/>
        </w:rPr>
        <w:t xml:space="preserve"> (Trofinis rūšies lygmuo * santykinis gausumas)), nustatytu pagal Fish Base (</w:t>
      </w:r>
      <w:hyperlink r:id="rId173" w:history="1">
        <w:r w:rsidRPr="00780AF0">
          <w:rPr>
            <w:sz w:val="24"/>
            <w:szCs w:val="24"/>
          </w:rPr>
          <w:t>www.fishbase.org</w:t>
        </w:r>
      </w:hyperlink>
      <w:r w:rsidRPr="00780AF0">
        <w:rPr>
          <w:sz w:val="24"/>
          <w:szCs w:val="24"/>
        </w:rPr>
        <w:t>). Gerą būklę atitinka referentinių duomenų metinių rodiklio medianų reikšmės tarp 5</w:t>
      </w:r>
      <w:r>
        <w:rPr>
          <w:sz w:val="24"/>
          <w:szCs w:val="24"/>
        </w:rPr>
        <w:t>%</w:t>
      </w:r>
      <w:r w:rsidRPr="00780AF0">
        <w:rPr>
          <w:sz w:val="24"/>
          <w:szCs w:val="24"/>
        </w:rPr>
        <w:t xml:space="preserve"> ir 95</w:t>
      </w:r>
      <w:r>
        <w:rPr>
          <w:sz w:val="24"/>
          <w:szCs w:val="24"/>
        </w:rPr>
        <w:t>%</w:t>
      </w:r>
      <w:r w:rsidRPr="00780AF0">
        <w:rPr>
          <w:sz w:val="24"/>
          <w:szCs w:val="24"/>
        </w:rPr>
        <w:t xml:space="preserve"> procentilių. Šio rodiklio apskaičiuotos reikšmės, indikuojančios labai gerą, gerą ir vidutinę aplinkos būklę, yra &lt;3,25 ir &gt; 3,10 (</w:t>
      </w:r>
      <w:r w:rsidRPr="00780AF0">
        <w:rPr>
          <w:i/>
          <w:sz w:val="24"/>
          <w:szCs w:val="24"/>
        </w:rPr>
        <w:t>labai gera &gt;3,17-&lt;3,19; gera &gt;3,14-&lt;3,17 ir &gt;3,19-&lt;3,21; vidutinė &gt;3,1-&lt;3,14 ir &gt;3,21-&lt;3,25; bloga &gt;0,93-&lt;3,1 ir &gt;3,25- &lt;5,52; labai bloga &lt;0,93 ir &gt;5,52</w:t>
      </w:r>
      <w:r w:rsidRPr="00780AF0">
        <w:rPr>
          <w:sz w:val="24"/>
          <w:szCs w:val="24"/>
        </w:rPr>
        <w:t>). Apskaičiuota vertinamo periodo (2005-202</w:t>
      </w:r>
      <w:r>
        <w:rPr>
          <w:sz w:val="24"/>
          <w:szCs w:val="24"/>
        </w:rPr>
        <w:t>5</w:t>
      </w:r>
      <w:r w:rsidRPr="00780AF0">
        <w:rPr>
          <w:sz w:val="24"/>
          <w:szCs w:val="24"/>
        </w:rPr>
        <w:t xml:space="preserve"> m.) metinių medianų mediana šiuo metu yra 3,1</w:t>
      </w:r>
      <w:r>
        <w:rPr>
          <w:sz w:val="24"/>
          <w:szCs w:val="24"/>
        </w:rPr>
        <w:t>8</w:t>
      </w:r>
      <w:r w:rsidRPr="00780AF0">
        <w:rPr>
          <w:sz w:val="24"/>
          <w:szCs w:val="24"/>
        </w:rPr>
        <w:t xml:space="preserve"> ir indikuoja labai gerą aplinkos būklę (</w:t>
      </w:r>
      <w:r>
        <w:rPr>
          <w:sz w:val="24"/>
          <w:szCs w:val="24"/>
        </w:rPr>
        <w:t>8</w:t>
      </w:r>
      <w:r w:rsidRPr="00780AF0">
        <w:rPr>
          <w:sz w:val="24"/>
          <w:szCs w:val="24"/>
        </w:rPr>
        <w:t>.4 pav.).</w:t>
      </w:r>
    </w:p>
    <w:p w14:paraId="72CB79F0" w14:textId="77777777" w:rsidR="009C2DAA" w:rsidRPr="00780AF0" w:rsidRDefault="009C2DAA" w:rsidP="009C2DAA">
      <w:pPr>
        <w:pStyle w:val="pavtext"/>
        <w:ind w:right="49" w:firstLine="567"/>
        <w:rPr>
          <w:sz w:val="24"/>
          <w:szCs w:val="24"/>
        </w:rPr>
      </w:pPr>
    </w:p>
    <w:p w14:paraId="0311D8B0" w14:textId="77777777" w:rsidR="009C2DAA" w:rsidRPr="00780AF0" w:rsidRDefault="009C2DAA" w:rsidP="009C2DAA">
      <w:pPr>
        <w:pStyle w:val="pavtext"/>
        <w:ind w:right="991" w:firstLine="0"/>
        <w:rPr>
          <w:sz w:val="24"/>
          <w:szCs w:val="24"/>
        </w:rPr>
      </w:pPr>
      <w:r>
        <w:rPr>
          <w:noProof/>
          <w:sz w:val="24"/>
          <w:szCs w:val="24"/>
        </w:rPr>
        <w:drawing>
          <wp:inline distT="0" distB="0" distL="0" distR="0" wp14:anchorId="556A0500" wp14:editId="03886511">
            <wp:extent cx="5852160" cy="3646911"/>
            <wp:effectExtent l="0" t="0" r="0" b="0"/>
            <wp:docPr id="1010929" name="Picture 4"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29" name="Picture 4" descr="A graph with lines and dots&#10;&#10;AI-generated content may be incorrect."/>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862788" cy="3653534"/>
                    </a:xfrm>
                    <a:prstGeom prst="rect">
                      <a:avLst/>
                    </a:prstGeom>
                    <a:noFill/>
                  </pic:spPr>
                </pic:pic>
              </a:graphicData>
            </a:graphic>
          </wp:inline>
        </w:drawing>
      </w:r>
    </w:p>
    <w:p w14:paraId="5EB28C03" w14:textId="77777777" w:rsidR="009C2DAA" w:rsidRPr="00780AF0" w:rsidRDefault="009C2DAA" w:rsidP="009C2DAA">
      <w:pPr>
        <w:pStyle w:val="pav"/>
        <w:ind w:right="95"/>
        <w:rPr>
          <w:sz w:val="24"/>
          <w:szCs w:val="24"/>
          <w:lang w:val="lt-LT"/>
        </w:rPr>
      </w:pPr>
      <w:r>
        <w:rPr>
          <w:sz w:val="24"/>
          <w:szCs w:val="24"/>
          <w:lang w:val="lt-LT"/>
        </w:rPr>
        <w:t>8</w:t>
      </w:r>
      <w:r w:rsidRPr="00780AF0">
        <w:rPr>
          <w:sz w:val="24"/>
          <w:szCs w:val="24"/>
          <w:lang w:val="lt-LT"/>
        </w:rPr>
        <w:t>.4 pav.</w:t>
      </w:r>
      <w:r w:rsidRPr="00780AF0">
        <w:rPr>
          <w:b/>
          <w:sz w:val="24"/>
          <w:szCs w:val="24"/>
          <w:lang w:val="lt-LT"/>
        </w:rPr>
        <w:t xml:space="preserve"> </w:t>
      </w:r>
      <w:r w:rsidRPr="00780AF0">
        <w:rPr>
          <w:i/>
          <w:iCs/>
          <w:sz w:val="24"/>
          <w:szCs w:val="24"/>
          <w:lang w:val="lt-LT"/>
        </w:rPr>
        <w:t>Žuvų bendrijos trofinis indeksas</w:t>
      </w:r>
      <w:r w:rsidRPr="00780AF0">
        <w:rPr>
          <w:sz w:val="24"/>
          <w:szCs w:val="24"/>
          <w:lang w:val="lt-LT"/>
        </w:rPr>
        <w:t xml:space="preserve"> ir jo kaita pagal žuvų monitoringo duomenis Lietuvai priklausančioje Kuršių marių dalyje (● – referentiniai duomenys, ○ – vertinamas periodas) 1994-202</w:t>
      </w:r>
      <w:r>
        <w:rPr>
          <w:sz w:val="24"/>
          <w:szCs w:val="24"/>
          <w:lang w:val="lt-LT"/>
        </w:rPr>
        <w:t>5</w:t>
      </w:r>
      <w:r w:rsidRPr="00780AF0">
        <w:rPr>
          <w:sz w:val="24"/>
          <w:szCs w:val="24"/>
          <w:lang w:val="lt-LT"/>
        </w:rPr>
        <w:t xml:space="preserve"> m. Raudona punktyrinė linija – vertinamo periodo metinių medianų mediana, indikuojanti aplinkos būklę 2005-202</w:t>
      </w:r>
      <w:r>
        <w:rPr>
          <w:sz w:val="24"/>
          <w:szCs w:val="24"/>
          <w:lang w:val="lt-LT"/>
        </w:rPr>
        <w:t>5</w:t>
      </w:r>
      <w:r w:rsidRPr="00780AF0">
        <w:rPr>
          <w:sz w:val="24"/>
          <w:szCs w:val="24"/>
          <w:lang w:val="lt-LT"/>
        </w:rPr>
        <w:t xml:space="preserve"> metais.</w:t>
      </w:r>
    </w:p>
    <w:p w14:paraId="02B23227" w14:textId="77777777" w:rsidR="009C2DAA" w:rsidRPr="00780AF0" w:rsidRDefault="009C2DAA" w:rsidP="009C2DAA">
      <w:pPr>
        <w:pStyle w:val="pav"/>
        <w:ind w:right="95"/>
        <w:rPr>
          <w:sz w:val="24"/>
          <w:szCs w:val="24"/>
          <w:lang w:val="lt-LT"/>
        </w:rPr>
      </w:pPr>
    </w:p>
    <w:p w14:paraId="093AAB3B" w14:textId="77777777" w:rsidR="009C2DAA" w:rsidRDefault="009C2DAA" w:rsidP="009C2DAA">
      <w:pPr>
        <w:spacing w:after="0" w:line="240" w:lineRule="auto"/>
        <w:rPr>
          <w:rFonts w:ascii="Times New Roman" w:hAnsi="Times New Roman"/>
          <w:bCs/>
          <w:i/>
          <w:sz w:val="24"/>
          <w:szCs w:val="24"/>
        </w:rPr>
      </w:pPr>
      <w:r>
        <w:rPr>
          <w:rFonts w:ascii="Times New Roman" w:hAnsi="Times New Roman"/>
          <w:bCs/>
          <w:i/>
          <w:sz w:val="24"/>
          <w:szCs w:val="24"/>
        </w:rPr>
        <w:br w:type="page"/>
      </w:r>
    </w:p>
    <w:p w14:paraId="2AC7BE98" w14:textId="77777777" w:rsidR="009C2DAA" w:rsidRPr="00780AF0" w:rsidRDefault="009C2DAA" w:rsidP="009C2DAA">
      <w:pPr>
        <w:spacing w:after="120" w:line="360" w:lineRule="auto"/>
        <w:ind w:right="991"/>
        <w:jc w:val="both"/>
        <w:rPr>
          <w:rFonts w:ascii="Times New Roman" w:hAnsi="Times New Roman"/>
          <w:bCs/>
          <w:sz w:val="24"/>
          <w:szCs w:val="24"/>
        </w:rPr>
      </w:pPr>
      <w:r w:rsidRPr="00780AF0">
        <w:rPr>
          <w:rFonts w:ascii="Times New Roman" w:hAnsi="Times New Roman"/>
          <w:bCs/>
          <w:i/>
          <w:sz w:val="24"/>
          <w:szCs w:val="24"/>
        </w:rPr>
        <w:lastRenderedPageBreak/>
        <w:t>Žuvų bendrijos įvairovės indeksas</w:t>
      </w:r>
      <w:r w:rsidRPr="00780AF0">
        <w:rPr>
          <w:rFonts w:ascii="Times New Roman" w:hAnsi="Times New Roman"/>
          <w:bCs/>
          <w:sz w:val="24"/>
          <w:szCs w:val="24"/>
        </w:rPr>
        <w:t xml:space="preserve"> arba </w:t>
      </w:r>
      <w:r w:rsidRPr="00780AF0">
        <w:rPr>
          <w:rFonts w:ascii="Times New Roman" w:hAnsi="Times New Roman"/>
          <w:bCs/>
          <w:i/>
          <w:sz w:val="24"/>
          <w:szCs w:val="24"/>
        </w:rPr>
        <w:t>Shannon indeksas</w:t>
      </w:r>
      <w:r w:rsidRPr="00780AF0">
        <w:rPr>
          <w:rFonts w:ascii="Times New Roman" w:hAnsi="Times New Roman"/>
          <w:bCs/>
          <w:sz w:val="24"/>
          <w:szCs w:val="24"/>
        </w:rPr>
        <w:t>.</w:t>
      </w:r>
    </w:p>
    <w:p w14:paraId="4BE7949E" w14:textId="77777777" w:rsidR="009C2DAA" w:rsidRDefault="009C2DAA" w:rsidP="009C2DAA">
      <w:pPr>
        <w:pStyle w:val="pavtext"/>
        <w:spacing w:after="0"/>
        <w:ind w:right="51" w:firstLine="567"/>
        <w:rPr>
          <w:sz w:val="24"/>
          <w:szCs w:val="24"/>
        </w:rPr>
      </w:pPr>
      <w:r w:rsidRPr="00780AF0">
        <w:rPr>
          <w:sz w:val="24"/>
          <w:szCs w:val="24"/>
        </w:rPr>
        <w:t>Didelės rodiklio reikšmės reiškia rūšinės įvairovės turtingumą bei menką vienos rūšies dominavimą ir atvirkščiai. Rodiklis rodo, ar Kuršių marių žuvų įvairovė užtikrina ekosistemos funkcionavimą ir atsparumą poveikiams. Labai aukštos rodiklio reikšmės taip pat gali būti vertinamos neigiamai, kadangi potencialiai gali atspindėti natūraliai dominuojančių rūšių gausumo sumažėjimą. Gerą būklę atitinka referentinių duomenų metinių rodiklio medianų reikšmės tarp 5</w:t>
      </w:r>
      <w:r>
        <w:rPr>
          <w:sz w:val="24"/>
          <w:szCs w:val="24"/>
        </w:rPr>
        <w:t>%</w:t>
      </w:r>
      <w:r w:rsidRPr="00780AF0">
        <w:rPr>
          <w:sz w:val="24"/>
          <w:szCs w:val="24"/>
        </w:rPr>
        <w:t xml:space="preserve"> ir 95</w:t>
      </w:r>
      <w:r>
        <w:rPr>
          <w:sz w:val="24"/>
          <w:szCs w:val="24"/>
        </w:rPr>
        <w:t>%</w:t>
      </w:r>
      <w:r w:rsidRPr="00780AF0">
        <w:rPr>
          <w:sz w:val="24"/>
          <w:szCs w:val="24"/>
        </w:rPr>
        <w:t xml:space="preserve"> procentilių. Šio rodiklio reikšmės indikuojančios labai gerą, gerą ir vidutinę aplinkos būklę Kuršių marių akvatorijose ties Atmata ir Dreverna yra &lt;</w:t>
      </w:r>
      <w:r w:rsidRPr="00780AF0">
        <w:rPr>
          <w:sz w:val="24"/>
          <w:szCs w:val="24"/>
          <w:lang w:eastAsia="lt-LT"/>
        </w:rPr>
        <w:t>1,09</w:t>
      </w:r>
      <w:r w:rsidRPr="00780AF0">
        <w:rPr>
          <w:sz w:val="24"/>
          <w:szCs w:val="24"/>
        </w:rPr>
        <w:t xml:space="preserve"> ir &gt;</w:t>
      </w:r>
      <w:r w:rsidRPr="00780AF0">
        <w:rPr>
          <w:sz w:val="24"/>
          <w:szCs w:val="24"/>
          <w:lang w:eastAsia="lt-LT"/>
        </w:rPr>
        <w:t xml:space="preserve">1,26 </w:t>
      </w:r>
      <w:r w:rsidRPr="00780AF0">
        <w:rPr>
          <w:sz w:val="24"/>
          <w:szCs w:val="24"/>
        </w:rPr>
        <w:t>(</w:t>
      </w:r>
      <w:r w:rsidRPr="00780AF0">
        <w:rPr>
          <w:i/>
          <w:sz w:val="24"/>
          <w:szCs w:val="24"/>
        </w:rPr>
        <w:t>labai gera &gt;1,16-&lt;1,18; gera &gt;1,13-&lt;1,16 ir &gt;1,18-&lt;1,21; vidutinė &gt;1,09 -&lt;1,13 ir &gt;1,21-&lt;1,26; bloga &gt;0,32-&lt;1,09 ir &gt;1,26-&lt;2,01; labai bloga &lt;0,32 ir &gt;2,01</w:t>
      </w:r>
      <w:r w:rsidRPr="00780AF0">
        <w:rPr>
          <w:sz w:val="24"/>
          <w:szCs w:val="24"/>
        </w:rPr>
        <w:t>) (CPUE, 17-21,5-25-</w:t>
      </w:r>
      <w:smartTag w:uri="urn:schemas-microsoft-com:office:smarttags" w:element="metricconverter">
        <w:smartTagPr>
          <w:attr w:name="ProductID" w:val="30 mm"/>
        </w:smartTagPr>
        <w:r w:rsidRPr="00780AF0">
          <w:rPr>
            <w:sz w:val="24"/>
            <w:szCs w:val="24"/>
          </w:rPr>
          <w:t>30 mm</w:t>
        </w:r>
      </w:smartTag>
      <w:r w:rsidRPr="00780AF0">
        <w:rPr>
          <w:sz w:val="24"/>
          <w:szCs w:val="24"/>
        </w:rPr>
        <w:t xml:space="preserve"> tinklų rinkiniui). Apskaičiuota vertinamo periodo (2005-202</w:t>
      </w:r>
      <w:r>
        <w:rPr>
          <w:sz w:val="24"/>
          <w:szCs w:val="24"/>
        </w:rPr>
        <w:t>5</w:t>
      </w:r>
      <w:r w:rsidRPr="00780AF0">
        <w:rPr>
          <w:sz w:val="24"/>
          <w:szCs w:val="24"/>
        </w:rPr>
        <w:t xml:space="preserve"> m.) metinių medianų mediana šiuo metu yra 1,0</w:t>
      </w:r>
      <w:r>
        <w:rPr>
          <w:sz w:val="24"/>
          <w:szCs w:val="24"/>
        </w:rPr>
        <w:t>7</w:t>
      </w:r>
      <w:r w:rsidRPr="00780AF0">
        <w:rPr>
          <w:sz w:val="24"/>
          <w:szCs w:val="24"/>
        </w:rPr>
        <w:t xml:space="preserve"> ir indikuoja </w:t>
      </w:r>
      <w:r>
        <w:rPr>
          <w:sz w:val="24"/>
          <w:szCs w:val="24"/>
        </w:rPr>
        <w:t>blogą</w:t>
      </w:r>
      <w:r w:rsidRPr="00780AF0">
        <w:rPr>
          <w:sz w:val="24"/>
          <w:szCs w:val="24"/>
        </w:rPr>
        <w:t xml:space="preserve"> aplinkos būklę (</w:t>
      </w:r>
      <w:r>
        <w:rPr>
          <w:sz w:val="24"/>
          <w:szCs w:val="24"/>
        </w:rPr>
        <w:t>8</w:t>
      </w:r>
      <w:r w:rsidRPr="00780AF0">
        <w:rPr>
          <w:sz w:val="24"/>
          <w:szCs w:val="24"/>
        </w:rPr>
        <w:t>.5 pav.).</w:t>
      </w:r>
    </w:p>
    <w:p w14:paraId="0E3D3FF7" w14:textId="77777777" w:rsidR="009C2DAA" w:rsidRPr="00780AF0" w:rsidRDefault="009C2DAA" w:rsidP="009C2DAA">
      <w:pPr>
        <w:pStyle w:val="pavtext"/>
        <w:spacing w:after="0"/>
        <w:ind w:right="51" w:firstLine="567"/>
        <w:rPr>
          <w:sz w:val="24"/>
          <w:szCs w:val="24"/>
        </w:rPr>
      </w:pPr>
    </w:p>
    <w:p w14:paraId="5ECB9855" w14:textId="77777777" w:rsidR="009C2DAA" w:rsidRPr="00780AF0" w:rsidRDefault="009C2DAA" w:rsidP="009C2DAA">
      <w:pPr>
        <w:pStyle w:val="pavtext"/>
        <w:spacing w:after="0"/>
        <w:ind w:right="51" w:firstLine="0"/>
        <w:rPr>
          <w:sz w:val="24"/>
          <w:szCs w:val="24"/>
        </w:rPr>
      </w:pPr>
      <w:r>
        <w:rPr>
          <w:noProof/>
          <w:sz w:val="24"/>
          <w:szCs w:val="24"/>
        </w:rPr>
        <w:drawing>
          <wp:inline distT="0" distB="0" distL="0" distR="0" wp14:anchorId="683EE8CD" wp14:editId="3B5D4096">
            <wp:extent cx="5943600" cy="3434554"/>
            <wp:effectExtent l="0" t="0" r="0" b="0"/>
            <wp:docPr id="909212452" name="Picture 5"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12452" name="Picture 5" descr="A graph with lines and dots&#10;&#10;AI-generated content may be incorrect."/>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60278" cy="3444191"/>
                    </a:xfrm>
                    <a:prstGeom prst="rect">
                      <a:avLst/>
                    </a:prstGeom>
                    <a:noFill/>
                  </pic:spPr>
                </pic:pic>
              </a:graphicData>
            </a:graphic>
          </wp:inline>
        </w:drawing>
      </w:r>
    </w:p>
    <w:p w14:paraId="439FD829" w14:textId="77777777" w:rsidR="009C2DAA" w:rsidRPr="00780AF0" w:rsidRDefault="009C2DAA" w:rsidP="009C2DAA">
      <w:pPr>
        <w:pStyle w:val="pavtext"/>
        <w:spacing w:after="0" w:line="240" w:lineRule="auto"/>
        <w:ind w:right="49" w:firstLine="0"/>
        <w:rPr>
          <w:sz w:val="24"/>
          <w:szCs w:val="24"/>
        </w:rPr>
      </w:pPr>
      <w:r>
        <w:rPr>
          <w:sz w:val="24"/>
          <w:szCs w:val="24"/>
        </w:rPr>
        <w:t>8</w:t>
      </w:r>
      <w:r w:rsidRPr="00780AF0">
        <w:rPr>
          <w:sz w:val="24"/>
          <w:szCs w:val="24"/>
        </w:rPr>
        <w:t>.5 pav.</w:t>
      </w:r>
      <w:r w:rsidRPr="00780AF0">
        <w:rPr>
          <w:b/>
          <w:sz w:val="24"/>
          <w:szCs w:val="24"/>
        </w:rPr>
        <w:t xml:space="preserve"> </w:t>
      </w:r>
      <w:r w:rsidRPr="00780AF0">
        <w:rPr>
          <w:sz w:val="24"/>
          <w:szCs w:val="24"/>
        </w:rPr>
        <w:t xml:space="preserve">Žuvų bendrijos įvairovės (Shanon) indeksas ir jo kaita pagal žuvų monitoringo duomenis Kuršių mariose </w:t>
      </w:r>
      <w:r w:rsidRPr="00780AF0">
        <w:rPr>
          <w:bCs/>
          <w:sz w:val="24"/>
          <w:szCs w:val="24"/>
        </w:rPr>
        <w:t>(● –</w:t>
      </w:r>
      <w:r w:rsidRPr="00780AF0">
        <w:rPr>
          <w:sz w:val="24"/>
          <w:szCs w:val="24"/>
        </w:rPr>
        <w:t xml:space="preserve">referentiniai duomenys, </w:t>
      </w:r>
      <w:r w:rsidRPr="00780AF0">
        <w:rPr>
          <w:bCs/>
          <w:sz w:val="24"/>
          <w:szCs w:val="24"/>
        </w:rPr>
        <w:t>○ –</w:t>
      </w:r>
      <w:r w:rsidRPr="00780AF0">
        <w:rPr>
          <w:sz w:val="24"/>
          <w:szCs w:val="24"/>
        </w:rPr>
        <w:t xml:space="preserve"> vertinamas periodas) 1994-202</w:t>
      </w:r>
      <w:r>
        <w:rPr>
          <w:sz w:val="24"/>
          <w:szCs w:val="24"/>
        </w:rPr>
        <w:t>5</w:t>
      </w:r>
      <w:r w:rsidRPr="00780AF0">
        <w:rPr>
          <w:sz w:val="24"/>
          <w:szCs w:val="24"/>
        </w:rPr>
        <w:t xml:space="preserve"> m. Raudona punktyrinė linija – vertinamo periodo metinių medianų mediana, indikuojanti aplinkos būklę 2005-202</w:t>
      </w:r>
      <w:r>
        <w:rPr>
          <w:sz w:val="24"/>
          <w:szCs w:val="24"/>
        </w:rPr>
        <w:t>5</w:t>
      </w:r>
      <w:r w:rsidRPr="00780AF0">
        <w:rPr>
          <w:sz w:val="24"/>
          <w:szCs w:val="24"/>
        </w:rPr>
        <w:t xml:space="preserve"> metais.</w:t>
      </w:r>
    </w:p>
    <w:p w14:paraId="66346A38" w14:textId="77777777" w:rsidR="009C2DAA" w:rsidRPr="00780AF0" w:rsidRDefault="009C2DAA" w:rsidP="009C2DAA">
      <w:pPr>
        <w:pStyle w:val="pavtext"/>
        <w:spacing w:after="0" w:line="240" w:lineRule="auto"/>
        <w:ind w:right="992" w:firstLine="0"/>
        <w:rPr>
          <w:sz w:val="24"/>
          <w:szCs w:val="24"/>
        </w:rPr>
      </w:pPr>
    </w:p>
    <w:p w14:paraId="03DBD192" w14:textId="77777777" w:rsidR="009C2DAA" w:rsidRDefault="009C2DAA" w:rsidP="009C2DAA">
      <w:pPr>
        <w:spacing w:after="0" w:line="240" w:lineRule="auto"/>
        <w:rPr>
          <w:rFonts w:ascii="Times New Roman" w:hAnsi="Times New Roman"/>
          <w:bCs/>
          <w:sz w:val="24"/>
          <w:szCs w:val="24"/>
          <w:lang w:eastAsia="lt-LT"/>
        </w:rPr>
      </w:pPr>
      <w:r>
        <w:rPr>
          <w:rFonts w:ascii="Times New Roman" w:hAnsi="Times New Roman"/>
          <w:bCs/>
          <w:sz w:val="24"/>
          <w:szCs w:val="24"/>
          <w:lang w:eastAsia="lt-LT"/>
        </w:rPr>
        <w:br w:type="page"/>
      </w:r>
    </w:p>
    <w:p w14:paraId="23037EBF" w14:textId="77777777" w:rsidR="009C2DAA" w:rsidRPr="00780AF0" w:rsidRDefault="009C2DAA" w:rsidP="009C2DAA">
      <w:pPr>
        <w:autoSpaceDE w:val="0"/>
        <w:autoSpaceDN w:val="0"/>
        <w:adjustRightInd w:val="0"/>
        <w:spacing w:after="120" w:line="360" w:lineRule="auto"/>
        <w:ind w:right="991"/>
        <w:jc w:val="both"/>
        <w:rPr>
          <w:rFonts w:ascii="Times New Roman" w:hAnsi="Times New Roman"/>
          <w:bCs/>
          <w:sz w:val="24"/>
          <w:szCs w:val="24"/>
          <w:lang w:eastAsia="lt-LT"/>
        </w:rPr>
      </w:pPr>
      <w:r w:rsidRPr="00780AF0">
        <w:rPr>
          <w:rFonts w:ascii="Times New Roman" w:hAnsi="Times New Roman"/>
          <w:bCs/>
          <w:sz w:val="24"/>
          <w:szCs w:val="24"/>
          <w:lang w:eastAsia="lt-LT"/>
        </w:rPr>
        <w:lastRenderedPageBreak/>
        <w:t xml:space="preserve">Kuršių marių ekologinė būklė pagal </w:t>
      </w:r>
      <w:r w:rsidRPr="00780AF0">
        <w:rPr>
          <w:rFonts w:ascii="Times New Roman" w:hAnsi="Times New Roman"/>
          <w:bCs/>
          <w:i/>
          <w:sz w:val="24"/>
          <w:szCs w:val="24"/>
          <w:lang w:eastAsia="lt-LT"/>
        </w:rPr>
        <w:t>Syko gausumo indeksą</w:t>
      </w:r>
    </w:p>
    <w:p w14:paraId="58221B69" w14:textId="77777777" w:rsidR="009C2DAA" w:rsidRPr="00780AF0" w:rsidRDefault="009C2DAA" w:rsidP="009C2DAA">
      <w:pPr>
        <w:pStyle w:val="pavtext"/>
        <w:ind w:right="49" w:firstLine="567"/>
        <w:rPr>
          <w:sz w:val="24"/>
          <w:szCs w:val="24"/>
        </w:rPr>
      </w:pPr>
      <w:r w:rsidRPr="00780AF0">
        <w:rPr>
          <w:sz w:val="24"/>
          <w:szCs w:val="24"/>
        </w:rPr>
        <w:t xml:space="preserve">Dėl nuoseklių ilgalaikių mokslinių tyrimų, susijusių su sykų gausumo dinamika, duomenų eilučių trūkumo, rodiklio skaičiavimui buvo naudoti Kuršių marių verslinės žvejybos statistikos duomenys apimantys pastaruosius 75 metus. Nors šiuo periodu sykų sugavimai drastiškai sumažėjo, referentiniam periodui keliamus reikalavimus atitinka 1953-1964 metų duomenys. </w:t>
      </w:r>
    </w:p>
    <w:p w14:paraId="2F826390" w14:textId="77777777" w:rsidR="009C2DAA" w:rsidRPr="00780AF0" w:rsidRDefault="009C2DAA" w:rsidP="009C2DAA">
      <w:pPr>
        <w:pStyle w:val="pavtext"/>
        <w:ind w:right="49" w:firstLine="567"/>
        <w:rPr>
          <w:sz w:val="24"/>
          <w:szCs w:val="24"/>
        </w:rPr>
      </w:pPr>
      <w:r w:rsidRPr="00780AF0">
        <w:rPr>
          <w:sz w:val="24"/>
          <w:szCs w:val="24"/>
        </w:rPr>
        <w:t>Syko gausumo indekso rodiklio reikšmės, atitinkančios GAB, apskaičiuotos remiantis verslinės statistikos duomenimis Lietuvai priklausančioje Kuršių marių dalyje 1953-1964 m. Gerą būklę atitinka rodiklio reikšmės viršijančios referentinių duomenų metinių medianų 5% procentilį. Lietuvai priklausančioje Kuršių marių dalyje šio rodiklio reikšmė, indikuojanti labai gerą, gerą ir vidutinę aplinkos būklę, yra &gt;35,55 tonos sykų pagautų verslinėje žvejyboje per metus (labai gera &gt;51,5; gera &gt;44,4-&lt;51,5; vidutinė &gt;35,55-&lt;44,4; bloga &gt;10,7- &lt;35,55; labai bloga &lt;10,7). Apskaičiuota vertinamo periodo (1965-202</w:t>
      </w:r>
      <w:r>
        <w:rPr>
          <w:sz w:val="24"/>
          <w:szCs w:val="24"/>
        </w:rPr>
        <w:t>3</w:t>
      </w:r>
      <w:r w:rsidRPr="00780AF0">
        <w:rPr>
          <w:sz w:val="24"/>
          <w:szCs w:val="24"/>
        </w:rPr>
        <w:t xml:space="preserve"> m.) rodiklio reikšmė </w:t>
      </w:r>
      <w:r w:rsidRPr="00D04062">
        <w:rPr>
          <w:sz w:val="24"/>
          <w:szCs w:val="24"/>
        </w:rPr>
        <w:t>šiuo metu yra 0,22 ir indikuoja</w:t>
      </w:r>
      <w:r w:rsidRPr="00780AF0">
        <w:rPr>
          <w:sz w:val="24"/>
          <w:szCs w:val="24"/>
        </w:rPr>
        <w:t xml:space="preserve"> labai blogą aplinkos būklę (</w:t>
      </w:r>
      <w:r>
        <w:rPr>
          <w:sz w:val="24"/>
          <w:szCs w:val="24"/>
        </w:rPr>
        <w:t>8</w:t>
      </w:r>
      <w:r w:rsidRPr="00780AF0">
        <w:rPr>
          <w:sz w:val="24"/>
          <w:szCs w:val="24"/>
        </w:rPr>
        <w:t>.6 pav.).</w:t>
      </w:r>
    </w:p>
    <w:p w14:paraId="38324BAD" w14:textId="77777777" w:rsidR="009C2DAA" w:rsidRPr="00780AF0" w:rsidRDefault="009C2DAA" w:rsidP="009C2DAA">
      <w:pPr>
        <w:spacing w:after="120" w:line="360" w:lineRule="auto"/>
        <w:ind w:right="991"/>
        <w:jc w:val="both"/>
        <w:rPr>
          <w:rFonts w:ascii="Times New Roman" w:hAnsi="Times New Roman"/>
          <w:sz w:val="24"/>
          <w:szCs w:val="24"/>
        </w:rPr>
      </w:pPr>
      <w:r>
        <w:rPr>
          <w:rFonts w:ascii="Times New Roman" w:hAnsi="Times New Roman"/>
          <w:noProof/>
          <w:sz w:val="24"/>
          <w:szCs w:val="24"/>
        </w:rPr>
        <w:drawing>
          <wp:inline distT="0" distB="0" distL="0" distR="0" wp14:anchorId="573EBE76" wp14:editId="25B7A2A8">
            <wp:extent cx="5447490" cy="3846907"/>
            <wp:effectExtent l="0" t="0" r="1270" b="1270"/>
            <wp:docPr id="1022901352" name="Picture 6" descr="A graph of a graph of the y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01352" name="Picture 6" descr="A graph of a graph of the year&#10;&#10;AI-generated content may be incorrect."/>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463609" cy="3858290"/>
                    </a:xfrm>
                    <a:prstGeom prst="rect">
                      <a:avLst/>
                    </a:prstGeom>
                    <a:noFill/>
                  </pic:spPr>
                </pic:pic>
              </a:graphicData>
            </a:graphic>
          </wp:inline>
        </w:drawing>
      </w:r>
    </w:p>
    <w:p w14:paraId="7C8E06CF" w14:textId="77777777" w:rsidR="009C2DAA" w:rsidRPr="00780AF0" w:rsidRDefault="009C2DAA" w:rsidP="009C2DAA">
      <w:pPr>
        <w:spacing w:after="120" w:line="240" w:lineRule="auto"/>
        <w:ind w:right="-46"/>
        <w:jc w:val="both"/>
        <w:rPr>
          <w:rFonts w:ascii="Times New Roman" w:hAnsi="Times New Roman"/>
          <w:sz w:val="24"/>
          <w:szCs w:val="24"/>
        </w:rPr>
      </w:pPr>
      <w:r>
        <w:rPr>
          <w:rFonts w:ascii="Times New Roman" w:hAnsi="Times New Roman"/>
          <w:sz w:val="24"/>
          <w:szCs w:val="24"/>
        </w:rPr>
        <w:t>8</w:t>
      </w:r>
      <w:r w:rsidRPr="00780AF0">
        <w:rPr>
          <w:rFonts w:ascii="Times New Roman" w:hAnsi="Times New Roman"/>
          <w:sz w:val="24"/>
          <w:szCs w:val="24"/>
        </w:rPr>
        <w:t>.6 pav.</w:t>
      </w:r>
      <w:r w:rsidRPr="00780AF0">
        <w:rPr>
          <w:rFonts w:ascii="Times New Roman" w:hAnsi="Times New Roman"/>
          <w:b/>
          <w:sz w:val="24"/>
          <w:szCs w:val="24"/>
        </w:rPr>
        <w:t xml:space="preserve"> </w:t>
      </w:r>
      <w:r w:rsidRPr="00780AF0">
        <w:rPr>
          <w:rFonts w:ascii="Times New Roman" w:hAnsi="Times New Roman"/>
          <w:sz w:val="24"/>
          <w:szCs w:val="24"/>
        </w:rPr>
        <w:t>Sykų gausumo indeksas ir jo kaita pagal verslinės žvejybos duomenis Kuršių mariose (● – referentiniai duomenys, ○ – vertinamas periodas) 1947-202</w:t>
      </w:r>
      <w:r>
        <w:rPr>
          <w:rFonts w:ascii="Times New Roman" w:hAnsi="Times New Roman"/>
          <w:sz w:val="24"/>
          <w:szCs w:val="24"/>
        </w:rPr>
        <w:t>4</w:t>
      </w:r>
      <w:r w:rsidRPr="00780AF0">
        <w:rPr>
          <w:rFonts w:ascii="Times New Roman" w:hAnsi="Times New Roman"/>
          <w:sz w:val="24"/>
          <w:szCs w:val="24"/>
        </w:rPr>
        <w:t xml:space="preserve"> m. Raudona punktyrinė linija – vertinamo periodo metinių medianų mediana, indikuojanti aplinkos būklę 1965-202</w:t>
      </w:r>
      <w:r>
        <w:rPr>
          <w:rFonts w:ascii="Times New Roman" w:hAnsi="Times New Roman"/>
          <w:sz w:val="24"/>
          <w:szCs w:val="24"/>
        </w:rPr>
        <w:t>4</w:t>
      </w:r>
      <w:r w:rsidRPr="00780AF0">
        <w:rPr>
          <w:rFonts w:ascii="Times New Roman" w:hAnsi="Times New Roman"/>
          <w:sz w:val="24"/>
          <w:szCs w:val="24"/>
        </w:rPr>
        <w:t xml:space="preserve"> metais.</w:t>
      </w:r>
    </w:p>
    <w:p w14:paraId="6FA820AB" w14:textId="77777777" w:rsidR="009C2DAA" w:rsidRPr="00780AF0" w:rsidRDefault="009C2DAA" w:rsidP="009C2DAA">
      <w:pPr>
        <w:spacing w:after="120" w:line="240" w:lineRule="auto"/>
        <w:ind w:right="-46"/>
        <w:jc w:val="both"/>
        <w:rPr>
          <w:rFonts w:ascii="Times New Roman" w:hAnsi="Times New Roman"/>
          <w:sz w:val="24"/>
          <w:szCs w:val="24"/>
        </w:rPr>
      </w:pPr>
    </w:p>
    <w:p w14:paraId="1FFA2880" w14:textId="77777777" w:rsidR="009C2DAA" w:rsidRPr="00780AF0" w:rsidRDefault="009C2DAA" w:rsidP="009C2DAA">
      <w:pPr>
        <w:pStyle w:val="pavtext"/>
        <w:ind w:right="49" w:firstLine="567"/>
        <w:rPr>
          <w:sz w:val="24"/>
          <w:szCs w:val="24"/>
        </w:rPr>
      </w:pPr>
      <w:r w:rsidRPr="00780AF0">
        <w:rPr>
          <w:sz w:val="24"/>
          <w:szCs w:val="24"/>
        </w:rPr>
        <w:t>Konkretūs veiksniai lėmę sykų sugavimo mažėjimą nėra žinomi, matyt rūšis veikiama keleto aplinkos ir antropogeninių veiksnių komplekso, tačiau sykinių žuvų gausumo pokyčiai sietini su vandens kokybės pokyčiais (kylančia temperatūra, didėjančia eutrofikacija ir kt.), kadangi sykas laikomas jautria vandens temperatūros ir telkinio eutrofikacijos pokyčiams rūšimi (Barnes, 2008; Lappalainen, Lehtonen 1997). Kangur (1994) susiejo sykų sugavimų sumažėjimą nuo 200 tonų 1950-taisiais iki mažiau nei 10 tonų 1993-94 metais Estijos vandenyse su didėjančia vandens telkinių eutrofikacija. Tačiau, negalima atmesti ir verslinės žvejybos daromo neigiamo poveikio, kuris ypač svarbus mažo ekologinio plastiškumo žuvų rūšims. Siekiant rodiklio būklės pagerėjimo priemonės turėtų būti orientuotos į rūšies mirtingumo mažinimą visose gyvenimo stadijose ir vandens telkinio eutrofikacijos mažinimą.</w:t>
      </w:r>
    </w:p>
    <w:p w14:paraId="5AF06B06" w14:textId="77777777" w:rsidR="009C2DAA" w:rsidRPr="00780AF0" w:rsidRDefault="009C2DAA" w:rsidP="009C2DAA">
      <w:pPr>
        <w:autoSpaceDE w:val="0"/>
        <w:autoSpaceDN w:val="0"/>
        <w:adjustRightInd w:val="0"/>
        <w:spacing w:after="120" w:line="240" w:lineRule="auto"/>
        <w:ind w:right="991"/>
        <w:jc w:val="both"/>
        <w:rPr>
          <w:rFonts w:ascii="Times New Roman" w:hAnsi="Times New Roman"/>
          <w:bCs/>
          <w:sz w:val="24"/>
          <w:szCs w:val="24"/>
        </w:rPr>
      </w:pPr>
    </w:p>
    <w:p w14:paraId="5446ABAE" w14:textId="77777777" w:rsidR="009C2DAA" w:rsidRPr="00780AF0" w:rsidRDefault="009C2DAA" w:rsidP="009C2DAA">
      <w:pPr>
        <w:spacing w:line="100" w:lineRule="atLeast"/>
        <w:rPr>
          <w:rFonts w:ascii="Times New Roman" w:hAnsi="Times New Roman"/>
          <w:b/>
          <w:i/>
          <w:sz w:val="24"/>
          <w:szCs w:val="24"/>
        </w:rPr>
      </w:pPr>
      <w:r w:rsidRPr="00780AF0">
        <w:rPr>
          <w:rFonts w:ascii="Times New Roman" w:hAnsi="Times New Roman"/>
          <w:b/>
          <w:i/>
          <w:sz w:val="24"/>
          <w:szCs w:val="24"/>
        </w:rPr>
        <w:t>Apskaičiuotų žuvų bendrijos būklės vertinimas pagal atskirus metinius indeksus</w:t>
      </w:r>
    </w:p>
    <w:p w14:paraId="36351EA2" w14:textId="77777777" w:rsidR="009C2DAA" w:rsidRPr="00780AF0" w:rsidRDefault="009C2DAA" w:rsidP="009C2DAA">
      <w:pPr>
        <w:pStyle w:val="pavtext"/>
        <w:ind w:right="49" w:firstLine="567"/>
        <w:rPr>
          <w:sz w:val="24"/>
          <w:szCs w:val="24"/>
        </w:rPr>
      </w:pPr>
      <w:r w:rsidRPr="00780AF0">
        <w:rPr>
          <w:sz w:val="24"/>
          <w:szCs w:val="24"/>
        </w:rPr>
        <w:t xml:space="preserve">Apskaičiuotos metinės atskirų žuvų bendrijos indeksų reikšmės vertinamos pagal </w:t>
      </w:r>
      <w:r>
        <w:rPr>
          <w:sz w:val="24"/>
          <w:szCs w:val="24"/>
        </w:rPr>
        <w:t>8</w:t>
      </w:r>
      <w:r w:rsidRPr="00780AF0">
        <w:rPr>
          <w:sz w:val="24"/>
          <w:szCs w:val="24"/>
        </w:rPr>
        <w:t>.1 lentelėje pateiktas ribines atskirų indeksų būklės reikšmių ribas. Vertinant ne atskirų metų o periodo atitinkamų indeksų būklę, ji nustatoma skaičiuojant vertinamo periodo duomenų metinių medianų medianą. Indikatorinės rūšies (syko) gausumo indeksas, dėl duomenų specifikos, vertinamo periodo būklė nustatoma skaičiuojant vertinamo periodo atskirų metinių verslinių laimikių medianą.</w:t>
      </w:r>
    </w:p>
    <w:p w14:paraId="2EE50053" w14:textId="77777777" w:rsidR="009C2DAA" w:rsidRPr="00780AF0" w:rsidRDefault="009C2DAA" w:rsidP="009C2DAA">
      <w:pPr>
        <w:pStyle w:val="pavtext"/>
        <w:ind w:right="49" w:firstLine="567"/>
        <w:rPr>
          <w:sz w:val="24"/>
          <w:szCs w:val="24"/>
        </w:rPr>
      </w:pPr>
      <w:r w:rsidRPr="00780AF0">
        <w:rPr>
          <w:sz w:val="24"/>
          <w:szCs w:val="24"/>
        </w:rPr>
        <w:t>Atlikus atskirų indeksų vertinimą ir esant netenkinančioms indekso reikšmėms, gali būti parenkamos atitinkamos žuvų išteklių valdymo priemonės, siekiant šią būklę pagerinti.</w:t>
      </w:r>
    </w:p>
    <w:p w14:paraId="224A30F8" w14:textId="77777777" w:rsidR="009C2DAA" w:rsidRPr="00780AF0" w:rsidRDefault="009C2DAA" w:rsidP="009C2DAA">
      <w:pPr>
        <w:spacing w:after="0" w:line="240" w:lineRule="auto"/>
        <w:rPr>
          <w:rFonts w:ascii="Times New Roman" w:hAnsi="Times New Roman"/>
          <w:color w:val="000000"/>
          <w:sz w:val="24"/>
          <w:szCs w:val="24"/>
        </w:rPr>
      </w:pPr>
      <w:r w:rsidRPr="00780AF0">
        <w:rPr>
          <w:rFonts w:ascii="Times New Roman" w:hAnsi="Times New Roman"/>
          <w:color w:val="000000"/>
          <w:sz w:val="24"/>
          <w:szCs w:val="24"/>
        </w:rPr>
        <w:br w:type="page"/>
      </w:r>
    </w:p>
    <w:p w14:paraId="44652021" w14:textId="77777777" w:rsidR="00753101" w:rsidRPr="00780AF0" w:rsidRDefault="00753101" w:rsidP="00753101">
      <w:pPr>
        <w:spacing w:after="0" w:line="240" w:lineRule="auto"/>
        <w:jc w:val="both"/>
        <w:rPr>
          <w:rFonts w:ascii="Times New Roman" w:hAnsi="Times New Roman"/>
          <w:sz w:val="24"/>
          <w:szCs w:val="24"/>
        </w:rPr>
      </w:pPr>
      <w:r>
        <w:rPr>
          <w:rFonts w:ascii="Times New Roman" w:hAnsi="Times New Roman"/>
          <w:sz w:val="24"/>
          <w:szCs w:val="24"/>
        </w:rPr>
        <w:lastRenderedPageBreak/>
        <w:t>8</w:t>
      </w:r>
      <w:r w:rsidRPr="00780AF0">
        <w:rPr>
          <w:rFonts w:ascii="Times New Roman" w:hAnsi="Times New Roman"/>
          <w:sz w:val="24"/>
          <w:szCs w:val="24"/>
        </w:rPr>
        <w:t>.1 lentelė. Kuršių marių žuvų bendrijų indeksai ir jų rodiklių ribinės reikšmės.</w:t>
      </w:r>
    </w:p>
    <w:tbl>
      <w:tblPr>
        <w:tblW w:w="4985" w:type="pct"/>
        <w:tblInd w:w="15" w:type="dxa"/>
        <w:tblLayout w:type="fixed"/>
        <w:tblCellMar>
          <w:left w:w="0" w:type="dxa"/>
          <w:right w:w="0" w:type="dxa"/>
        </w:tblCellMar>
        <w:tblLook w:val="0000" w:firstRow="0" w:lastRow="0" w:firstColumn="0" w:lastColumn="0" w:noHBand="0" w:noVBand="0"/>
      </w:tblPr>
      <w:tblGrid>
        <w:gridCol w:w="2484"/>
        <w:gridCol w:w="1379"/>
        <w:gridCol w:w="1378"/>
        <w:gridCol w:w="1378"/>
        <w:gridCol w:w="1378"/>
        <w:gridCol w:w="1380"/>
      </w:tblGrid>
      <w:tr w:rsidR="00753101" w:rsidRPr="00780AF0" w14:paraId="0EA61B80" w14:textId="77777777" w:rsidTr="00A500B7">
        <w:trPr>
          <w:cantSplit/>
          <w:trHeight w:val="315"/>
        </w:trPr>
        <w:tc>
          <w:tcPr>
            <w:tcW w:w="1324" w:type="pct"/>
            <w:vMerge w:val="restart"/>
            <w:tcBorders>
              <w:top w:val="single" w:sz="12" w:space="0" w:color="auto"/>
            </w:tcBorders>
            <w:noWrap/>
            <w:tcMar>
              <w:top w:w="15" w:type="dxa"/>
              <w:left w:w="15" w:type="dxa"/>
              <w:bottom w:w="0" w:type="dxa"/>
              <w:right w:w="15" w:type="dxa"/>
            </w:tcMar>
          </w:tcPr>
          <w:p w14:paraId="768E738B" w14:textId="77777777" w:rsidR="00753101" w:rsidRPr="00780AF0" w:rsidRDefault="00753101" w:rsidP="00A500B7">
            <w:pPr>
              <w:spacing w:after="0" w:line="240" w:lineRule="auto"/>
              <w:jc w:val="center"/>
              <w:rPr>
                <w:rFonts w:ascii="Times New Roman" w:hAnsi="Times New Roman"/>
                <w:sz w:val="20"/>
                <w:szCs w:val="20"/>
              </w:rPr>
            </w:pPr>
            <w:r w:rsidRPr="00780AF0">
              <w:rPr>
                <w:rFonts w:ascii="Times New Roman" w:hAnsi="Times New Roman"/>
                <w:sz w:val="20"/>
                <w:szCs w:val="20"/>
              </w:rPr>
              <w:t>Indeksas</w:t>
            </w:r>
          </w:p>
          <w:p w14:paraId="51F3885E" w14:textId="77777777" w:rsidR="00753101" w:rsidRPr="00780AF0" w:rsidRDefault="00753101" w:rsidP="00A500B7">
            <w:pPr>
              <w:spacing w:after="0" w:line="240" w:lineRule="auto"/>
              <w:jc w:val="center"/>
              <w:rPr>
                <w:rFonts w:ascii="Times New Roman" w:hAnsi="Times New Roman"/>
                <w:sz w:val="20"/>
                <w:szCs w:val="20"/>
              </w:rPr>
            </w:pPr>
          </w:p>
        </w:tc>
        <w:tc>
          <w:tcPr>
            <w:tcW w:w="3676" w:type="pct"/>
            <w:gridSpan w:val="5"/>
            <w:tcBorders>
              <w:top w:val="single" w:sz="12" w:space="0" w:color="auto"/>
            </w:tcBorders>
            <w:tcMar>
              <w:top w:w="15" w:type="dxa"/>
              <w:left w:w="15" w:type="dxa"/>
              <w:bottom w:w="0" w:type="dxa"/>
              <w:right w:w="15" w:type="dxa"/>
            </w:tcMar>
          </w:tcPr>
          <w:p w14:paraId="06C35525" w14:textId="77777777" w:rsidR="00753101" w:rsidRPr="00780AF0" w:rsidRDefault="00753101" w:rsidP="00A500B7">
            <w:pPr>
              <w:spacing w:after="0" w:line="240" w:lineRule="auto"/>
              <w:jc w:val="center"/>
              <w:rPr>
                <w:rFonts w:ascii="Times New Roman" w:hAnsi="Times New Roman"/>
                <w:sz w:val="20"/>
                <w:szCs w:val="20"/>
              </w:rPr>
            </w:pPr>
            <w:r w:rsidRPr="00780AF0">
              <w:rPr>
                <w:rFonts w:ascii="Times New Roman" w:hAnsi="Times New Roman"/>
                <w:sz w:val="20"/>
                <w:szCs w:val="20"/>
              </w:rPr>
              <w:t xml:space="preserve">Rodiklių reikšmių ribos pagal būklę </w:t>
            </w:r>
          </w:p>
        </w:tc>
      </w:tr>
      <w:tr w:rsidR="00753101" w:rsidRPr="00780AF0" w14:paraId="0EE03051" w14:textId="77777777" w:rsidTr="00A500B7">
        <w:trPr>
          <w:cantSplit/>
          <w:trHeight w:val="315"/>
        </w:trPr>
        <w:tc>
          <w:tcPr>
            <w:tcW w:w="1324" w:type="pct"/>
            <w:vMerge/>
            <w:tcBorders>
              <w:bottom w:val="single" w:sz="4" w:space="0" w:color="auto"/>
            </w:tcBorders>
            <w:noWrap/>
            <w:tcMar>
              <w:top w:w="15" w:type="dxa"/>
              <w:left w:w="15" w:type="dxa"/>
              <w:bottom w:w="0" w:type="dxa"/>
              <w:right w:w="15" w:type="dxa"/>
            </w:tcMar>
          </w:tcPr>
          <w:p w14:paraId="1579B3AD" w14:textId="77777777" w:rsidR="00753101" w:rsidRPr="00780AF0" w:rsidRDefault="00753101" w:rsidP="00A500B7">
            <w:pPr>
              <w:spacing w:after="0" w:line="240" w:lineRule="auto"/>
              <w:jc w:val="center"/>
              <w:rPr>
                <w:rFonts w:ascii="Times New Roman" w:hAnsi="Times New Roman"/>
                <w:sz w:val="20"/>
                <w:szCs w:val="20"/>
              </w:rPr>
            </w:pPr>
          </w:p>
        </w:tc>
        <w:tc>
          <w:tcPr>
            <w:tcW w:w="735" w:type="pct"/>
            <w:tcBorders>
              <w:bottom w:val="single" w:sz="4" w:space="0" w:color="auto"/>
            </w:tcBorders>
            <w:tcMar>
              <w:top w:w="15" w:type="dxa"/>
              <w:left w:w="15" w:type="dxa"/>
              <w:bottom w:w="0" w:type="dxa"/>
              <w:right w:w="15" w:type="dxa"/>
            </w:tcMar>
            <w:vAlign w:val="center"/>
          </w:tcPr>
          <w:p w14:paraId="78EEB3D5" w14:textId="77777777" w:rsidR="00753101" w:rsidRPr="00780AF0" w:rsidRDefault="00753101" w:rsidP="00A500B7">
            <w:pPr>
              <w:spacing w:after="0" w:line="240" w:lineRule="auto"/>
              <w:jc w:val="center"/>
              <w:rPr>
                <w:rFonts w:ascii="Times New Roman" w:hAnsi="Times New Roman"/>
                <w:sz w:val="20"/>
                <w:szCs w:val="20"/>
                <w:lang w:val="en-US"/>
              </w:rPr>
            </w:pPr>
            <w:r w:rsidRPr="00780AF0">
              <w:rPr>
                <w:rFonts w:ascii="Times New Roman" w:hAnsi="Times New Roman"/>
                <w:sz w:val="20"/>
                <w:szCs w:val="20"/>
              </w:rPr>
              <w:t>Labai gera</w:t>
            </w:r>
          </w:p>
        </w:tc>
        <w:tc>
          <w:tcPr>
            <w:tcW w:w="735" w:type="pct"/>
            <w:tcBorders>
              <w:bottom w:val="single" w:sz="4" w:space="0" w:color="auto"/>
            </w:tcBorders>
            <w:vAlign w:val="center"/>
          </w:tcPr>
          <w:p w14:paraId="7875F739" w14:textId="77777777" w:rsidR="00753101" w:rsidRPr="00780AF0" w:rsidRDefault="00753101" w:rsidP="00A500B7">
            <w:pPr>
              <w:spacing w:after="0" w:line="240" w:lineRule="auto"/>
              <w:jc w:val="center"/>
              <w:rPr>
                <w:rFonts w:ascii="Times New Roman" w:hAnsi="Times New Roman"/>
                <w:sz w:val="20"/>
                <w:szCs w:val="20"/>
              </w:rPr>
            </w:pPr>
            <w:r w:rsidRPr="00780AF0">
              <w:rPr>
                <w:rFonts w:ascii="Times New Roman" w:hAnsi="Times New Roman"/>
                <w:sz w:val="20"/>
                <w:szCs w:val="20"/>
              </w:rPr>
              <w:t>Gera</w:t>
            </w:r>
          </w:p>
        </w:tc>
        <w:tc>
          <w:tcPr>
            <w:tcW w:w="735" w:type="pct"/>
            <w:tcBorders>
              <w:bottom w:val="single" w:sz="4" w:space="0" w:color="auto"/>
            </w:tcBorders>
            <w:vAlign w:val="center"/>
          </w:tcPr>
          <w:p w14:paraId="609A47DB" w14:textId="77777777" w:rsidR="00753101" w:rsidRPr="00780AF0" w:rsidRDefault="00753101" w:rsidP="00A500B7">
            <w:pPr>
              <w:spacing w:after="0" w:line="240" w:lineRule="auto"/>
              <w:jc w:val="center"/>
              <w:rPr>
                <w:rFonts w:ascii="Times New Roman" w:hAnsi="Times New Roman"/>
                <w:sz w:val="20"/>
                <w:szCs w:val="20"/>
              </w:rPr>
            </w:pPr>
            <w:r w:rsidRPr="00780AF0">
              <w:rPr>
                <w:rFonts w:ascii="Times New Roman" w:hAnsi="Times New Roman"/>
                <w:sz w:val="20"/>
                <w:szCs w:val="20"/>
              </w:rPr>
              <w:t>Vidutinė</w:t>
            </w:r>
          </w:p>
        </w:tc>
        <w:tc>
          <w:tcPr>
            <w:tcW w:w="735" w:type="pct"/>
            <w:tcBorders>
              <w:bottom w:val="single" w:sz="4" w:space="0" w:color="auto"/>
            </w:tcBorders>
            <w:vAlign w:val="center"/>
          </w:tcPr>
          <w:p w14:paraId="19C38A08" w14:textId="77777777" w:rsidR="00753101" w:rsidRPr="00780AF0" w:rsidRDefault="00753101" w:rsidP="00A500B7">
            <w:pPr>
              <w:spacing w:after="0" w:line="240" w:lineRule="auto"/>
              <w:jc w:val="center"/>
              <w:rPr>
                <w:rFonts w:ascii="Times New Roman" w:hAnsi="Times New Roman"/>
                <w:sz w:val="20"/>
                <w:szCs w:val="20"/>
              </w:rPr>
            </w:pPr>
            <w:r w:rsidRPr="00780AF0">
              <w:rPr>
                <w:rFonts w:ascii="Times New Roman" w:hAnsi="Times New Roman"/>
                <w:sz w:val="20"/>
                <w:szCs w:val="20"/>
              </w:rPr>
              <w:t>Bloga</w:t>
            </w:r>
          </w:p>
        </w:tc>
        <w:tc>
          <w:tcPr>
            <w:tcW w:w="736" w:type="pct"/>
            <w:tcBorders>
              <w:bottom w:val="single" w:sz="4" w:space="0" w:color="auto"/>
            </w:tcBorders>
            <w:vAlign w:val="center"/>
          </w:tcPr>
          <w:p w14:paraId="7D9316D7" w14:textId="77777777" w:rsidR="00753101" w:rsidRPr="00780AF0" w:rsidRDefault="00753101" w:rsidP="00A500B7">
            <w:pPr>
              <w:spacing w:after="0" w:line="240" w:lineRule="auto"/>
              <w:jc w:val="center"/>
              <w:rPr>
                <w:rFonts w:ascii="Times New Roman" w:hAnsi="Times New Roman"/>
                <w:color w:val="000000"/>
                <w:sz w:val="20"/>
                <w:szCs w:val="20"/>
              </w:rPr>
            </w:pPr>
            <w:r w:rsidRPr="00780AF0">
              <w:rPr>
                <w:rFonts w:ascii="Times New Roman" w:hAnsi="Times New Roman"/>
                <w:sz w:val="20"/>
                <w:szCs w:val="20"/>
              </w:rPr>
              <w:t>Labai bloga</w:t>
            </w:r>
          </w:p>
        </w:tc>
      </w:tr>
      <w:tr w:rsidR="00753101" w:rsidRPr="00780AF0" w14:paraId="17C5B932" w14:textId="77777777" w:rsidTr="00A500B7">
        <w:trPr>
          <w:trHeight w:val="202"/>
        </w:trPr>
        <w:tc>
          <w:tcPr>
            <w:tcW w:w="1324" w:type="pct"/>
            <w:tcBorders>
              <w:top w:val="single" w:sz="4" w:space="0" w:color="auto"/>
            </w:tcBorders>
            <w:tcMar>
              <w:top w:w="15" w:type="dxa"/>
              <w:left w:w="15" w:type="dxa"/>
              <w:bottom w:w="0" w:type="dxa"/>
              <w:right w:w="15" w:type="dxa"/>
            </w:tcMar>
            <w:vAlign w:val="bottom"/>
          </w:tcPr>
          <w:p w14:paraId="49AA50CB" w14:textId="77777777" w:rsidR="00753101" w:rsidRPr="00780AF0" w:rsidRDefault="00753101" w:rsidP="00A500B7">
            <w:pPr>
              <w:spacing w:before="120" w:after="240" w:line="240" w:lineRule="auto"/>
              <w:rPr>
                <w:rFonts w:ascii="Times New Roman" w:hAnsi="Times New Roman"/>
                <w:color w:val="000000"/>
                <w:sz w:val="20"/>
                <w:szCs w:val="20"/>
              </w:rPr>
            </w:pPr>
            <w:r w:rsidRPr="00780AF0">
              <w:rPr>
                <w:rFonts w:ascii="Times New Roman" w:hAnsi="Times New Roman"/>
                <w:bCs/>
                <w:i/>
                <w:sz w:val="20"/>
                <w:szCs w:val="20"/>
              </w:rPr>
              <w:t xml:space="preserve">Žuvų bendrijos įvairovės indeksas </w:t>
            </w:r>
            <w:r w:rsidRPr="00780AF0">
              <w:rPr>
                <w:rFonts w:ascii="Times New Roman" w:hAnsi="Times New Roman"/>
                <w:bCs/>
                <w:sz w:val="20"/>
                <w:szCs w:val="20"/>
              </w:rPr>
              <w:t>(</w:t>
            </w:r>
            <w:r w:rsidRPr="00780AF0">
              <w:rPr>
                <w:rFonts w:ascii="Times New Roman" w:hAnsi="Times New Roman"/>
                <w:bCs/>
                <w:i/>
                <w:sz w:val="20"/>
                <w:szCs w:val="20"/>
              </w:rPr>
              <w:t>Shannon indeksas</w:t>
            </w:r>
            <w:r w:rsidRPr="00780AF0">
              <w:rPr>
                <w:rFonts w:ascii="Times New Roman" w:hAnsi="Times New Roman"/>
                <w:bCs/>
                <w:sz w:val="20"/>
                <w:szCs w:val="20"/>
              </w:rPr>
              <w:t>)</w:t>
            </w:r>
          </w:p>
        </w:tc>
        <w:tc>
          <w:tcPr>
            <w:tcW w:w="735" w:type="pct"/>
            <w:tcBorders>
              <w:top w:val="single" w:sz="4" w:space="0" w:color="auto"/>
            </w:tcBorders>
            <w:tcMar>
              <w:top w:w="15" w:type="dxa"/>
              <w:left w:w="15" w:type="dxa"/>
              <w:bottom w:w="0" w:type="dxa"/>
              <w:right w:w="15" w:type="dxa"/>
            </w:tcMar>
            <w:vAlign w:val="center"/>
          </w:tcPr>
          <w:p w14:paraId="25EA4C85"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&gt;1,16 - &lt;1,18</w:t>
            </w:r>
          </w:p>
        </w:tc>
        <w:tc>
          <w:tcPr>
            <w:tcW w:w="735" w:type="pct"/>
            <w:tcBorders>
              <w:top w:val="single" w:sz="4" w:space="0" w:color="auto"/>
            </w:tcBorders>
            <w:vAlign w:val="center"/>
          </w:tcPr>
          <w:p w14:paraId="28865CD0"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&gt;1,13 - &lt;1,16 ir &gt;1,18 - &lt;1,21</w:t>
            </w:r>
          </w:p>
        </w:tc>
        <w:tc>
          <w:tcPr>
            <w:tcW w:w="735" w:type="pct"/>
            <w:tcBorders>
              <w:top w:val="single" w:sz="4" w:space="0" w:color="auto"/>
            </w:tcBorders>
            <w:tcMar>
              <w:top w:w="15" w:type="dxa"/>
              <w:left w:w="15" w:type="dxa"/>
              <w:bottom w:w="0" w:type="dxa"/>
              <w:right w:w="15" w:type="dxa"/>
            </w:tcMar>
            <w:vAlign w:val="center"/>
          </w:tcPr>
          <w:p w14:paraId="45A370E1"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&gt;1,09 - &lt;1,13 ir &gt;1,21 - &lt;1,26</w:t>
            </w:r>
          </w:p>
        </w:tc>
        <w:tc>
          <w:tcPr>
            <w:tcW w:w="735" w:type="pct"/>
            <w:tcBorders>
              <w:top w:val="single" w:sz="4" w:space="0" w:color="auto"/>
            </w:tcBorders>
            <w:vAlign w:val="center"/>
          </w:tcPr>
          <w:p w14:paraId="2A2E2EFF"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&gt;0,32 - &lt;1,09 ir &gt;1,26 - &lt;2,01</w:t>
            </w:r>
          </w:p>
        </w:tc>
        <w:tc>
          <w:tcPr>
            <w:tcW w:w="736" w:type="pct"/>
            <w:tcBorders>
              <w:top w:val="single" w:sz="4" w:space="0" w:color="auto"/>
            </w:tcBorders>
            <w:vAlign w:val="center"/>
          </w:tcPr>
          <w:p w14:paraId="48CDBC83"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&lt;0,32 ir &gt;2,01 - &lt;2,33°</w:t>
            </w:r>
          </w:p>
        </w:tc>
      </w:tr>
      <w:tr w:rsidR="00753101" w:rsidRPr="00780AF0" w14:paraId="75122409" w14:textId="77777777" w:rsidTr="00A500B7">
        <w:trPr>
          <w:trHeight w:val="202"/>
        </w:trPr>
        <w:tc>
          <w:tcPr>
            <w:tcW w:w="1324" w:type="pct"/>
            <w:tcBorders>
              <w:bottom w:val="single" w:sz="4" w:space="0" w:color="auto"/>
            </w:tcBorders>
            <w:tcMar>
              <w:top w:w="15" w:type="dxa"/>
              <w:left w:w="15" w:type="dxa"/>
              <w:bottom w:w="0" w:type="dxa"/>
              <w:right w:w="15" w:type="dxa"/>
            </w:tcMar>
            <w:vAlign w:val="bottom"/>
          </w:tcPr>
          <w:p w14:paraId="175E7135" w14:textId="77777777" w:rsidR="00753101" w:rsidRPr="00780AF0" w:rsidRDefault="00753101" w:rsidP="00A500B7">
            <w:pPr>
              <w:spacing w:before="120" w:after="120" w:line="240" w:lineRule="auto"/>
              <w:rPr>
                <w:rFonts w:ascii="Times New Roman" w:hAnsi="Times New Roman"/>
                <w:bCs/>
                <w:i/>
                <w:sz w:val="20"/>
                <w:szCs w:val="20"/>
              </w:rPr>
            </w:pPr>
            <w:r w:rsidRPr="00780AF0">
              <w:rPr>
                <w:rFonts w:ascii="Times New Roman" w:hAnsi="Times New Roman"/>
                <w:bCs/>
                <w:i/>
                <w:sz w:val="20"/>
                <w:szCs w:val="20"/>
              </w:rPr>
              <w:t>Būklės klasė</w:t>
            </w:r>
          </w:p>
        </w:tc>
        <w:tc>
          <w:tcPr>
            <w:tcW w:w="735" w:type="pct"/>
            <w:tcBorders>
              <w:bottom w:val="single" w:sz="4" w:space="0" w:color="auto"/>
            </w:tcBorders>
            <w:tcMar>
              <w:top w:w="15" w:type="dxa"/>
              <w:left w:w="15" w:type="dxa"/>
              <w:bottom w:w="0" w:type="dxa"/>
              <w:right w:w="15" w:type="dxa"/>
            </w:tcMar>
            <w:vAlign w:val="center"/>
          </w:tcPr>
          <w:p w14:paraId="1D29C104"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&lt;0,8</w:t>
            </w:r>
          </w:p>
        </w:tc>
        <w:tc>
          <w:tcPr>
            <w:tcW w:w="735" w:type="pct"/>
            <w:tcBorders>
              <w:bottom w:val="single" w:sz="4" w:space="0" w:color="auto"/>
            </w:tcBorders>
            <w:vAlign w:val="center"/>
          </w:tcPr>
          <w:p w14:paraId="65DE8A39"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0,8&lt; - 0,6</w:t>
            </w:r>
          </w:p>
        </w:tc>
        <w:tc>
          <w:tcPr>
            <w:tcW w:w="735" w:type="pct"/>
            <w:tcBorders>
              <w:bottom w:val="single" w:sz="4" w:space="0" w:color="auto"/>
            </w:tcBorders>
            <w:tcMar>
              <w:top w:w="15" w:type="dxa"/>
              <w:left w:w="15" w:type="dxa"/>
              <w:bottom w:w="0" w:type="dxa"/>
              <w:right w:w="15" w:type="dxa"/>
            </w:tcMar>
            <w:vAlign w:val="center"/>
          </w:tcPr>
          <w:p w14:paraId="25698965"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w:t>
            </w:r>
            <w:r w:rsidRPr="00780AF0">
              <w:rPr>
                <w:rFonts w:ascii="Times New Roman" w:hAnsi="Times New Roman"/>
                <w:sz w:val="20"/>
                <w:szCs w:val="20"/>
                <w:lang w:val="en-GB"/>
              </w:rPr>
              <w:t>6</w:t>
            </w:r>
            <w:r w:rsidRPr="00780AF0">
              <w:rPr>
                <w:rFonts w:ascii="Times New Roman" w:hAnsi="Times New Roman"/>
                <w:sz w:val="20"/>
                <w:szCs w:val="20"/>
              </w:rPr>
              <w:t>&lt;- 0,4</w:t>
            </w:r>
          </w:p>
        </w:tc>
        <w:tc>
          <w:tcPr>
            <w:tcW w:w="735" w:type="pct"/>
            <w:tcBorders>
              <w:bottom w:val="single" w:sz="4" w:space="0" w:color="auto"/>
            </w:tcBorders>
            <w:vAlign w:val="center"/>
          </w:tcPr>
          <w:p w14:paraId="5CC8B59E"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0,4&lt; - 0,2</w:t>
            </w:r>
          </w:p>
        </w:tc>
        <w:tc>
          <w:tcPr>
            <w:tcW w:w="736" w:type="pct"/>
            <w:tcBorders>
              <w:bottom w:val="single" w:sz="4" w:space="0" w:color="auto"/>
            </w:tcBorders>
            <w:vAlign w:val="center"/>
          </w:tcPr>
          <w:p w14:paraId="1AEC44A5"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0,2&lt;-0</w:t>
            </w:r>
          </w:p>
        </w:tc>
      </w:tr>
      <w:tr w:rsidR="00753101" w:rsidRPr="00780AF0" w14:paraId="70C7D765" w14:textId="77777777" w:rsidTr="00A500B7">
        <w:trPr>
          <w:trHeight w:val="255"/>
        </w:trPr>
        <w:tc>
          <w:tcPr>
            <w:tcW w:w="1324" w:type="pct"/>
            <w:tcBorders>
              <w:top w:val="single" w:sz="4" w:space="0" w:color="auto"/>
            </w:tcBorders>
            <w:noWrap/>
            <w:tcMar>
              <w:top w:w="15" w:type="dxa"/>
              <w:left w:w="15" w:type="dxa"/>
              <w:bottom w:w="0" w:type="dxa"/>
              <w:right w:w="15" w:type="dxa"/>
            </w:tcMar>
            <w:vAlign w:val="bottom"/>
          </w:tcPr>
          <w:p w14:paraId="53FD7304" w14:textId="77777777" w:rsidR="00753101" w:rsidRPr="00780AF0" w:rsidRDefault="00753101" w:rsidP="00A500B7">
            <w:pPr>
              <w:spacing w:before="120" w:after="240" w:line="240" w:lineRule="auto"/>
              <w:rPr>
                <w:rFonts w:ascii="Times New Roman" w:hAnsi="Times New Roman"/>
                <w:bCs/>
                <w:i/>
                <w:sz w:val="20"/>
                <w:szCs w:val="20"/>
              </w:rPr>
            </w:pPr>
            <w:r w:rsidRPr="00780AF0">
              <w:rPr>
                <w:rFonts w:ascii="Times New Roman" w:hAnsi="Times New Roman"/>
                <w:bCs/>
                <w:i/>
                <w:sz w:val="20"/>
                <w:szCs w:val="20"/>
              </w:rPr>
              <w:t>Žuvų bendrijos dydžio indeksas: didelių žuvų (30) gausumas</w:t>
            </w:r>
          </w:p>
        </w:tc>
        <w:tc>
          <w:tcPr>
            <w:tcW w:w="735" w:type="pct"/>
            <w:tcBorders>
              <w:top w:val="single" w:sz="4" w:space="0" w:color="auto"/>
            </w:tcBorders>
            <w:tcMar>
              <w:top w:w="15" w:type="dxa"/>
              <w:left w:w="15" w:type="dxa"/>
              <w:bottom w:w="0" w:type="dxa"/>
              <w:right w:w="15" w:type="dxa"/>
            </w:tcMar>
            <w:vAlign w:val="center"/>
          </w:tcPr>
          <w:p w14:paraId="3D324322"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&gt;3 – &lt;4,6</w:t>
            </w:r>
            <w:r w:rsidRPr="00780AF0">
              <w:rPr>
                <w:rFonts w:ascii="Times New Roman" w:hAnsi="Times New Roman"/>
                <w:sz w:val="16"/>
                <w:szCs w:val="16"/>
              </w:rPr>
              <w:t>*</w:t>
            </w:r>
          </w:p>
        </w:tc>
        <w:tc>
          <w:tcPr>
            <w:tcW w:w="735" w:type="pct"/>
            <w:tcBorders>
              <w:top w:val="single" w:sz="4" w:space="0" w:color="auto"/>
            </w:tcBorders>
            <w:vAlign w:val="center"/>
          </w:tcPr>
          <w:p w14:paraId="4C4651A8"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&gt;2,6 - &lt;3</w:t>
            </w:r>
          </w:p>
        </w:tc>
        <w:tc>
          <w:tcPr>
            <w:tcW w:w="735" w:type="pct"/>
            <w:tcBorders>
              <w:top w:val="single" w:sz="4" w:space="0" w:color="auto"/>
            </w:tcBorders>
            <w:tcMar>
              <w:top w:w="15" w:type="dxa"/>
              <w:left w:w="15" w:type="dxa"/>
              <w:bottom w:w="0" w:type="dxa"/>
              <w:right w:w="15" w:type="dxa"/>
            </w:tcMar>
            <w:vAlign w:val="center"/>
          </w:tcPr>
          <w:p w14:paraId="40B77FDC"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&gt;2 - &lt;2,6</w:t>
            </w:r>
          </w:p>
        </w:tc>
        <w:tc>
          <w:tcPr>
            <w:tcW w:w="735" w:type="pct"/>
            <w:tcBorders>
              <w:top w:val="single" w:sz="4" w:space="0" w:color="auto"/>
            </w:tcBorders>
            <w:vAlign w:val="center"/>
          </w:tcPr>
          <w:p w14:paraId="5AB0EEFD"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&gt;0,6 - &lt;2</w:t>
            </w:r>
          </w:p>
        </w:tc>
        <w:tc>
          <w:tcPr>
            <w:tcW w:w="736" w:type="pct"/>
            <w:tcBorders>
              <w:top w:val="single" w:sz="4" w:space="0" w:color="auto"/>
            </w:tcBorders>
            <w:vAlign w:val="center"/>
          </w:tcPr>
          <w:p w14:paraId="50CD5878"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&lt;0,6</w:t>
            </w:r>
          </w:p>
        </w:tc>
      </w:tr>
      <w:tr w:rsidR="00753101" w:rsidRPr="00780AF0" w14:paraId="08C46245" w14:textId="77777777" w:rsidTr="00A500B7">
        <w:trPr>
          <w:trHeight w:val="255"/>
        </w:trPr>
        <w:tc>
          <w:tcPr>
            <w:tcW w:w="1324" w:type="pct"/>
            <w:tcBorders>
              <w:bottom w:val="single" w:sz="4" w:space="0" w:color="auto"/>
            </w:tcBorders>
            <w:noWrap/>
            <w:tcMar>
              <w:top w:w="15" w:type="dxa"/>
              <w:left w:w="15" w:type="dxa"/>
              <w:bottom w:w="0" w:type="dxa"/>
              <w:right w:w="15" w:type="dxa"/>
            </w:tcMar>
            <w:vAlign w:val="bottom"/>
          </w:tcPr>
          <w:p w14:paraId="3D9F3BCC" w14:textId="77777777" w:rsidR="00753101" w:rsidRPr="00780AF0" w:rsidRDefault="00753101" w:rsidP="00A500B7">
            <w:pPr>
              <w:spacing w:before="120" w:after="120" w:line="240" w:lineRule="auto"/>
              <w:rPr>
                <w:rFonts w:ascii="Times New Roman" w:hAnsi="Times New Roman"/>
                <w:bCs/>
                <w:i/>
                <w:sz w:val="20"/>
                <w:szCs w:val="20"/>
              </w:rPr>
            </w:pPr>
            <w:r w:rsidRPr="00780AF0">
              <w:rPr>
                <w:rFonts w:ascii="Times New Roman" w:hAnsi="Times New Roman"/>
                <w:bCs/>
                <w:i/>
                <w:sz w:val="20"/>
                <w:szCs w:val="20"/>
              </w:rPr>
              <w:t>Būklės klasė</w:t>
            </w:r>
          </w:p>
        </w:tc>
        <w:tc>
          <w:tcPr>
            <w:tcW w:w="735" w:type="pct"/>
            <w:tcBorders>
              <w:bottom w:val="single" w:sz="4" w:space="0" w:color="auto"/>
            </w:tcBorders>
            <w:tcMar>
              <w:top w:w="15" w:type="dxa"/>
              <w:left w:w="15" w:type="dxa"/>
              <w:bottom w:w="0" w:type="dxa"/>
              <w:right w:w="15" w:type="dxa"/>
            </w:tcMar>
            <w:vAlign w:val="center"/>
          </w:tcPr>
          <w:p w14:paraId="20C5CF90"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&lt;0,8</w:t>
            </w:r>
          </w:p>
        </w:tc>
        <w:tc>
          <w:tcPr>
            <w:tcW w:w="735" w:type="pct"/>
            <w:tcBorders>
              <w:bottom w:val="single" w:sz="4" w:space="0" w:color="auto"/>
            </w:tcBorders>
            <w:vAlign w:val="center"/>
          </w:tcPr>
          <w:p w14:paraId="5FB8819B"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0,8&lt; - 0,6</w:t>
            </w:r>
          </w:p>
        </w:tc>
        <w:tc>
          <w:tcPr>
            <w:tcW w:w="735" w:type="pct"/>
            <w:tcBorders>
              <w:bottom w:val="single" w:sz="4" w:space="0" w:color="auto"/>
            </w:tcBorders>
            <w:tcMar>
              <w:top w:w="15" w:type="dxa"/>
              <w:left w:w="15" w:type="dxa"/>
              <w:bottom w:w="0" w:type="dxa"/>
              <w:right w:w="15" w:type="dxa"/>
            </w:tcMar>
            <w:vAlign w:val="center"/>
          </w:tcPr>
          <w:p w14:paraId="4450FD49"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w:t>
            </w:r>
            <w:r w:rsidRPr="00780AF0">
              <w:rPr>
                <w:rFonts w:ascii="Times New Roman" w:hAnsi="Times New Roman"/>
                <w:sz w:val="20"/>
                <w:szCs w:val="20"/>
                <w:lang w:val="en-GB"/>
              </w:rPr>
              <w:t>6</w:t>
            </w:r>
            <w:r w:rsidRPr="00780AF0">
              <w:rPr>
                <w:rFonts w:ascii="Times New Roman" w:hAnsi="Times New Roman"/>
                <w:sz w:val="20"/>
                <w:szCs w:val="20"/>
              </w:rPr>
              <w:t>&lt;- 0,4</w:t>
            </w:r>
          </w:p>
        </w:tc>
        <w:tc>
          <w:tcPr>
            <w:tcW w:w="735" w:type="pct"/>
            <w:tcBorders>
              <w:bottom w:val="single" w:sz="4" w:space="0" w:color="auto"/>
            </w:tcBorders>
            <w:vAlign w:val="center"/>
          </w:tcPr>
          <w:p w14:paraId="7211BB86"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0,4&lt; - 0,2</w:t>
            </w:r>
          </w:p>
        </w:tc>
        <w:tc>
          <w:tcPr>
            <w:tcW w:w="736" w:type="pct"/>
            <w:tcBorders>
              <w:bottom w:val="single" w:sz="4" w:space="0" w:color="auto"/>
            </w:tcBorders>
            <w:vAlign w:val="center"/>
          </w:tcPr>
          <w:p w14:paraId="2D53F400"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0,2&lt;-0</w:t>
            </w:r>
          </w:p>
        </w:tc>
      </w:tr>
      <w:tr w:rsidR="00753101" w:rsidRPr="00780AF0" w14:paraId="2F7C1CB6" w14:textId="77777777" w:rsidTr="00A500B7">
        <w:trPr>
          <w:trHeight w:val="255"/>
        </w:trPr>
        <w:tc>
          <w:tcPr>
            <w:tcW w:w="1324" w:type="pct"/>
            <w:tcBorders>
              <w:top w:val="single" w:sz="4" w:space="0" w:color="auto"/>
            </w:tcBorders>
            <w:noWrap/>
            <w:tcMar>
              <w:top w:w="15" w:type="dxa"/>
              <w:left w:w="15" w:type="dxa"/>
              <w:bottom w:w="0" w:type="dxa"/>
              <w:right w:w="15" w:type="dxa"/>
            </w:tcMar>
            <w:vAlign w:val="bottom"/>
          </w:tcPr>
          <w:p w14:paraId="70FAA25E" w14:textId="77777777" w:rsidR="00753101" w:rsidRPr="00780AF0" w:rsidRDefault="00753101" w:rsidP="00A500B7">
            <w:pPr>
              <w:spacing w:before="120" w:after="240" w:line="240" w:lineRule="auto"/>
              <w:rPr>
                <w:rFonts w:ascii="Times New Roman" w:hAnsi="Times New Roman"/>
                <w:bCs/>
                <w:i/>
                <w:sz w:val="20"/>
                <w:szCs w:val="20"/>
              </w:rPr>
            </w:pPr>
            <w:r w:rsidRPr="00780AF0">
              <w:rPr>
                <w:rFonts w:ascii="Times New Roman" w:hAnsi="Times New Roman"/>
                <w:bCs/>
                <w:i/>
                <w:iCs/>
                <w:sz w:val="20"/>
                <w:szCs w:val="20"/>
              </w:rPr>
              <w:t>Žuvų bendrijos gausumo indeksas:</w:t>
            </w:r>
            <w:r w:rsidRPr="00780AF0">
              <w:rPr>
                <w:rFonts w:ascii="Times New Roman" w:hAnsi="Times New Roman"/>
                <w:bCs/>
                <w:i/>
                <w:sz w:val="20"/>
                <w:szCs w:val="20"/>
              </w:rPr>
              <w:t xml:space="preserve"> karpinių žuvų gausumas</w:t>
            </w:r>
          </w:p>
        </w:tc>
        <w:tc>
          <w:tcPr>
            <w:tcW w:w="735" w:type="pct"/>
            <w:tcBorders>
              <w:top w:val="single" w:sz="4" w:space="0" w:color="auto"/>
            </w:tcBorders>
            <w:tcMar>
              <w:top w:w="15" w:type="dxa"/>
              <w:left w:w="15" w:type="dxa"/>
              <w:bottom w:w="0" w:type="dxa"/>
              <w:right w:w="15" w:type="dxa"/>
            </w:tcMar>
            <w:vAlign w:val="center"/>
          </w:tcPr>
          <w:p w14:paraId="5A33DDEB"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&gt;239 - &lt;247</w:t>
            </w:r>
          </w:p>
        </w:tc>
        <w:tc>
          <w:tcPr>
            <w:tcW w:w="735" w:type="pct"/>
            <w:tcBorders>
              <w:top w:val="single" w:sz="4" w:space="0" w:color="auto"/>
            </w:tcBorders>
            <w:vAlign w:val="center"/>
          </w:tcPr>
          <w:p w14:paraId="12D55E42"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&gt;223 - &lt;239 ir &gt;247 - &lt;263</w:t>
            </w:r>
          </w:p>
        </w:tc>
        <w:tc>
          <w:tcPr>
            <w:tcW w:w="735" w:type="pct"/>
            <w:tcBorders>
              <w:top w:val="single" w:sz="4" w:space="0" w:color="auto"/>
            </w:tcBorders>
            <w:tcMar>
              <w:top w:w="15" w:type="dxa"/>
              <w:left w:w="15" w:type="dxa"/>
              <w:bottom w:w="0" w:type="dxa"/>
              <w:right w:w="15" w:type="dxa"/>
            </w:tcMar>
            <w:vAlign w:val="center"/>
          </w:tcPr>
          <w:p w14:paraId="1E8DD44F"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&gt;203 - &lt;223 ir &gt;263 - &lt;283</w:t>
            </w:r>
          </w:p>
        </w:tc>
        <w:tc>
          <w:tcPr>
            <w:tcW w:w="735" w:type="pct"/>
            <w:tcBorders>
              <w:top w:val="single" w:sz="4" w:space="0" w:color="auto"/>
            </w:tcBorders>
            <w:vAlign w:val="center"/>
          </w:tcPr>
          <w:p w14:paraId="4216955E"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&gt;61 - &lt;203 ir &gt;283 - &lt;424</w:t>
            </w:r>
          </w:p>
        </w:tc>
        <w:tc>
          <w:tcPr>
            <w:tcW w:w="736" w:type="pct"/>
            <w:tcBorders>
              <w:top w:val="single" w:sz="4" w:space="0" w:color="auto"/>
            </w:tcBorders>
            <w:vAlign w:val="center"/>
          </w:tcPr>
          <w:p w14:paraId="776D199A"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&lt;61 ir &gt;424 - &lt;485°°</w:t>
            </w:r>
          </w:p>
        </w:tc>
      </w:tr>
      <w:tr w:rsidR="00753101" w:rsidRPr="00780AF0" w14:paraId="07BCE672" w14:textId="77777777" w:rsidTr="00A500B7">
        <w:trPr>
          <w:trHeight w:val="255"/>
        </w:trPr>
        <w:tc>
          <w:tcPr>
            <w:tcW w:w="1324" w:type="pct"/>
            <w:tcBorders>
              <w:bottom w:val="single" w:sz="4" w:space="0" w:color="auto"/>
            </w:tcBorders>
            <w:noWrap/>
            <w:tcMar>
              <w:top w:w="15" w:type="dxa"/>
              <w:left w:w="15" w:type="dxa"/>
              <w:bottom w:w="0" w:type="dxa"/>
              <w:right w:w="15" w:type="dxa"/>
            </w:tcMar>
            <w:vAlign w:val="bottom"/>
          </w:tcPr>
          <w:p w14:paraId="47663E05" w14:textId="77777777" w:rsidR="00753101" w:rsidRPr="00780AF0" w:rsidRDefault="00753101" w:rsidP="00A500B7">
            <w:pPr>
              <w:spacing w:before="120" w:after="120" w:line="240" w:lineRule="auto"/>
              <w:rPr>
                <w:rFonts w:ascii="Times New Roman" w:hAnsi="Times New Roman"/>
                <w:bCs/>
                <w:i/>
                <w:sz w:val="20"/>
                <w:szCs w:val="20"/>
              </w:rPr>
            </w:pPr>
            <w:r w:rsidRPr="00780AF0">
              <w:rPr>
                <w:rFonts w:ascii="Times New Roman" w:hAnsi="Times New Roman"/>
                <w:bCs/>
                <w:i/>
                <w:sz w:val="20"/>
                <w:szCs w:val="20"/>
              </w:rPr>
              <w:t>Būklės klasė</w:t>
            </w:r>
          </w:p>
        </w:tc>
        <w:tc>
          <w:tcPr>
            <w:tcW w:w="735" w:type="pct"/>
            <w:tcBorders>
              <w:bottom w:val="single" w:sz="4" w:space="0" w:color="auto"/>
            </w:tcBorders>
            <w:tcMar>
              <w:top w:w="15" w:type="dxa"/>
              <w:left w:w="15" w:type="dxa"/>
              <w:bottom w:w="0" w:type="dxa"/>
              <w:right w:w="15" w:type="dxa"/>
            </w:tcMar>
            <w:vAlign w:val="center"/>
          </w:tcPr>
          <w:p w14:paraId="38661FBB"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&lt;0,8</w:t>
            </w:r>
          </w:p>
        </w:tc>
        <w:tc>
          <w:tcPr>
            <w:tcW w:w="735" w:type="pct"/>
            <w:tcBorders>
              <w:bottom w:val="single" w:sz="4" w:space="0" w:color="auto"/>
            </w:tcBorders>
            <w:vAlign w:val="center"/>
          </w:tcPr>
          <w:p w14:paraId="40DC2193"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0,8&lt; - 0,6</w:t>
            </w:r>
          </w:p>
        </w:tc>
        <w:tc>
          <w:tcPr>
            <w:tcW w:w="735" w:type="pct"/>
            <w:tcBorders>
              <w:bottom w:val="single" w:sz="4" w:space="0" w:color="auto"/>
            </w:tcBorders>
            <w:tcMar>
              <w:top w:w="15" w:type="dxa"/>
              <w:left w:w="15" w:type="dxa"/>
              <w:bottom w:w="0" w:type="dxa"/>
              <w:right w:w="15" w:type="dxa"/>
            </w:tcMar>
            <w:vAlign w:val="center"/>
          </w:tcPr>
          <w:p w14:paraId="5800D9AB"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w:t>
            </w:r>
            <w:r w:rsidRPr="00780AF0">
              <w:rPr>
                <w:rFonts w:ascii="Times New Roman" w:hAnsi="Times New Roman"/>
                <w:sz w:val="20"/>
                <w:szCs w:val="20"/>
                <w:lang w:val="en-GB"/>
              </w:rPr>
              <w:t>6</w:t>
            </w:r>
            <w:r w:rsidRPr="00780AF0">
              <w:rPr>
                <w:rFonts w:ascii="Times New Roman" w:hAnsi="Times New Roman"/>
                <w:sz w:val="20"/>
                <w:szCs w:val="20"/>
              </w:rPr>
              <w:t>&lt;- 0,4</w:t>
            </w:r>
          </w:p>
        </w:tc>
        <w:tc>
          <w:tcPr>
            <w:tcW w:w="735" w:type="pct"/>
            <w:tcBorders>
              <w:bottom w:val="single" w:sz="4" w:space="0" w:color="auto"/>
            </w:tcBorders>
            <w:vAlign w:val="center"/>
          </w:tcPr>
          <w:p w14:paraId="33AB6A16"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0,4&lt; - 0,2</w:t>
            </w:r>
          </w:p>
        </w:tc>
        <w:tc>
          <w:tcPr>
            <w:tcW w:w="736" w:type="pct"/>
            <w:tcBorders>
              <w:bottom w:val="single" w:sz="4" w:space="0" w:color="auto"/>
            </w:tcBorders>
            <w:vAlign w:val="center"/>
          </w:tcPr>
          <w:p w14:paraId="52119639"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0,2&lt;-0</w:t>
            </w:r>
          </w:p>
        </w:tc>
      </w:tr>
      <w:tr w:rsidR="00753101" w:rsidRPr="00780AF0" w14:paraId="419A2D16" w14:textId="77777777" w:rsidTr="00A500B7">
        <w:trPr>
          <w:trHeight w:val="255"/>
        </w:trPr>
        <w:tc>
          <w:tcPr>
            <w:tcW w:w="1324" w:type="pct"/>
            <w:tcBorders>
              <w:top w:val="single" w:sz="4" w:space="0" w:color="auto"/>
            </w:tcBorders>
            <w:noWrap/>
            <w:tcMar>
              <w:top w:w="15" w:type="dxa"/>
              <w:left w:w="15" w:type="dxa"/>
              <w:bottom w:w="0" w:type="dxa"/>
              <w:right w:w="15" w:type="dxa"/>
            </w:tcMar>
            <w:vAlign w:val="bottom"/>
          </w:tcPr>
          <w:p w14:paraId="74E15FCE" w14:textId="77777777" w:rsidR="00753101" w:rsidRPr="00780AF0" w:rsidRDefault="00753101" w:rsidP="00A500B7">
            <w:pPr>
              <w:spacing w:after="240" w:line="240" w:lineRule="auto"/>
              <w:rPr>
                <w:rFonts w:ascii="Times New Roman" w:hAnsi="Times New Roman"/>
                <w:bCs/>
                <w:i/>
                <w:sz w:val="20"/>
                <w:szCs w:val="20"/>
              </w:rPr>
            </w:pPr>
            <w:r w:rsidRPr="00780AF0">
              <w:rPr>
                <w:rFonts w:ascii="Times New Roman" w:hAnsi="Times New Roman"/>
                <w:bCs/>
                <w:i/>
                <w:iCs/>
                <w:sz w:val="20"/>
                <w:szCs w:val="20"/>
              </w:rPr>
              <w:t>Žuvų bendrijos gausumo indeksai:</w:t>
            </w:r>
            <w:r w:rsidRPr="00780AF0">
              <w:rPr>
                <w:rFonts w:ascii="Times New Roman" w:hAnsi="Times New Roman"/>
                <w:bCs/>
                <w:i/>
                <w:sz w:val="20"/>
                <w:szCs w:val="20"/>
              </w:rPr>
              <w:t xml:space="preserve"> plėšrių žuvų gausumas</w:t>
            </w:r>
          </w:p>
        </w:tc>
        <w:tc>
          <w:tcPr>
            <w:tcW w:w="735" w:type="pct"/>
            <w:tcBorders>
              <w:top w:val="single" w:sz="4" w:space="0" w:color="auto"/>
            </w:tcBorders>
            <w:tcMar>
              <w:top w:w="15" w:type="dxa"/>
              <w:left w:w="15" w:type="dxa"/>
              <w:bottom w:w="0" w:type="dxa"/>
              <w:right w:w="15" w:type="dxa"/>
            </w:tcMar>
            <w:vAlign w:val="center"/>
          </w:tcPr>
          <w:p w14:paraId="05254B1D"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&gt;47 - &lt;</w:t>
            </w:r>
            <w:r w:rsidRPr="00780AF0">
              <w:rPr>
                <w:rFonts w:ascii="Times New Roman" w:hAnsi="Times New Roman"/>
                <w:sz w:val="20"/>
                <w:szCs w:val="20"/>
                <w:lang w:val="en-US"/>
              </w:rPr>
              <w:t>72</w:t>
            </w:r>
            <w:r w:rsidRPr="00780AF0">
              <w:rPr>
                <w:rFonts w:ascii="Times New Roman" w:hAnsi="Times New Roman"/>
                <w:sz w:val="16"/>
                <w:szCs w:val="16"/>
                <w:lang w:val="en-US"/>
              </w:rPr>
              <w:t>**</w:t>
            </w:r>
          </w:p>
        </w:tc>
        <w:tc>
          <w:tcPr>
            <w:tcW w:w="735" w:type="pct"/>
            <w:tcBorders>
              <w:top w:val="single" w:sz="4" w:space="0" w:color="auto"/>
            </w:tcBorders>
            <w:vAlign w:val="center"/>
          </w:tcPr>
          <w:p w14:paraId="02BF52F5"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&gt;40 - &lt;47</w:t>
            </w:r>
          </w:p>
        </w:tc>
        <w:tc>
          <w:tcPr>
            <w:tcW w:w="735" w:type="pct"/>
            <w:tcBorders>
              <w:top w:val="single" w:sz="4" w:space="0" w:color="auto"/>
            </w:tcBorders>
            <w:tcMar>
              <w:top w:w="15" w:type="dxa"/>
              <w:left w:w="15" w:type="dxa"/>
              <w:bottom w:w="0" w:type="dxa"/>
              <w:right w:w="15" w:type="dxa"/>
            </w:tcMar>
            <w:vAlign w:val="center"/>
          </w:tcPr>
          <w:p w14:paraId="00DE360F"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&gt;32 - &lt;40</w:t>
            </w:r>
          </w:p>
        </w:tc>
        <w:tc>
          <w:tcPr>
            <w:tcW w:w="735" w:type="pct"/>
            <w:tcBorders>
              <w:top w:val="single" w:sz="4" w:space="0" w:color="auto"/>
            </w:tcBorders>
            <w:vAlign w:val="center"/>
          </w:tcPr>
          <w:p w14:paraId="67CC81A4"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&gt;9,6 - &lt;32</w:t>
            </w:r>
          </w:p>
        </w:tc>
        <w:tc>
          <w:tcPr>
            <w:tcW w:w="736" w:type="pct"/>
            <w:tcBorders>
              <w:top w:val="single" w:sz="4" w:space="0" w:color="auto"/>
            </w:tcBorders>
            <w:vAlign w:val="center"/>
          </w:tcPr>
          <w:p w14:paraId="2B965727"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&lt;9,6</w:t>
            </w:r>
          </w:p>
        </w:tc>
      </w:tr>
      <w:tr w:rsidR="00753101" w:rsidRPr="00780AF0" w14:paraId="44465B54" w14:textId="77777777" w:rsidTr="00A500B7">
        <w:trPr>
          <w:trHeight w:val="255"/>
        </w:trPr>
        <w:tc>
          <w:tcPr>
            <w:tcW w:w="1324" w:type="pct"/>
            <w:tcBorders>
              <w:bottom w:val="single" w:sz="4" w:space="0" w:color="auto"/>
            </w:tcBorders>
            <w:noWrap/>
            <w:tcMar>
              <w:top w:w="15" w:type="dxa"/>
              <w:left w:w="15" w:type="dxa"/>
              <w:bottom w:w="0" w:type="dxa"/>
              <w:right w:w="15" w:type="dxa"/>
            </w:tcMar>
            <w:vAlign w:val="bottom"/>
          </w:tcPr>
          <w:p w14:paraId="52C08E7E" w14:textId="77777777" w:rsidR="00753101" w:rsidRPr="00780AF0" w:rsidRDefault="00753101" w:rsidP="00A500B7">
            <w:pPr>
              <w:spacing w:before="120" w:after="120" w:line="240" w:lineRule="auto"/>
              <w:rPr>
                <w:rFonts w:ascii="Times New Roman" w:hAnsi="Times New Roman"/>
                <w:bCs/>
                <w:i/>
                <w:sz w:val="20"/>
                <w:szCs w:val="20"/>
              </w:rPr>
            </w:pPr>
            <w:r w:rsidRPr="00780AF0">
              <w:rPr>
                <w:rFonts w:ascii="Times New Roman" w:hAnsi="Times New Roman"/>
                <w:bCs/>
                <w:i/>
                <w:sz w:val="20"/>
                <w:szCs w:val="20"/>
              </w:rPr>
              <w:t>Būklės klasė</w:t>
            </w:r>
          </w:p>
        </w:tc>
        <w:tc>
          <w:tcPr>
            <w:tcW w:w="735" w:type="pct"/>
            <w:tcBorders>
              <w:bottom w:val="single" w:sz="4" w:space="0" w:color="auto"/>
            </w:tcBorders>
            <w:tcMar>
              <w:top w:w="15" w:type="dxa"/>
              <w:left w:w="15" w:type="dxa"/>
              <w:bottom w:w="0" w:type="dxa"/>
              <w:right w:w="15" w:type="dxa"/>
            </w:tcMar>
            <w:vAlign w:val="center"/>
          </w:tcPr>
          <w:p w14:paraId="40274806"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&lt;0,8</w:t>
            </w:r>
          </w:p>
        </w:tc>
        <w:tc>
          <w:tcPr>
            <w:tcW w:w="735" w:type="pct"/>
            <w:tcBorders>
              <w:bottom w:val="single" w:sz="4" w:space="0" w:color="auto"/>
            </w:tcBorders>
            <w:vAlign w:val="center"/>
          </w:tcPr>
          <w:p w14:paraId="3E02D643"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0,8&lt; - 0,6</w:t>
            </w:r>
          </w:p>
        </w:tc>
        <w:tc>
          <w:tcPr>
            <w:tcW w:w="735" w:type="pct"/>
            <w:tcBorders>
              <w:bottom w:val="single" w:sz="4" w:space="0" w:color="auto"/>
            </w:tcBorders>
            <w:tcMar>
              <w:top w:w="15" w:type="dxa"/>
              <w:left w:w="15" w:type="dxa"/>
              <w:bottom w:w="0" w:type="dxa"/>
              <w:right w:w="15" w:type="dxa"/>
            </w:tcMar>
            <w:vAlign w:val="center"/>
          </w:tcPr>
          <w:p w14:paraId="0DE29824"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w:t>
            </w:r>
            <w:r w:rsidRPr="00780AF0">
              <w:rPr>
                <w:rFonts w:ascii="Times New Roman" w:hAnsi="Times New Roman"/>
                <w:sz w:val="20"/>
                <w:szCs w:val="20"/>
                <w:lang w:val="en-GB"/>
              </w:rPr>
              <w:t>6</w:t>
            </w:r>
            <w:r w:rsidRPr="00780AF0">
              <w:rPr>
                <w:rFonts w:ascii="Times New Roman" w:hAnsi="Times New Roman"/>
                <w:sz w:val="20"/>
                <w:szCs w:val="20"/>
              </w:rPr>
              <w:t>&lt;- 0,4</w:t>
            </w:r>
          </w:p>
        </w:tc>
        <w:tc>
          <w:tcPr>
            <w:tcW w:w="735" w:type="pct"/>
            <w:tcBorders>
              <w:bottom w:val="single" w:sz="4" w:space="0" w:color="auto"/>
            </w:tcBorders>
            <w:vAlign w:val="center"/>
          </w:tcPr>
          <w:p w14:paraId="48F361B6"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0,4&lt; - 0,2</w:t>
            </w:r>
          </w:p>
        </w:tc>
        <w:tc>
          <w:tcPr>
            <w:tcW w:w="736" w:type="pct"/>
            <w:tcBorders>
              <w:bottom w:val="single" w:sz="4" w:space="0" w:color="auto"/>
            </w:tcBorders>
            <w:vAlign w:val="center"/>
          </w:tcPr>
          <w:p w14:paraId="3BF86BA5"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0,2&lt;-0</w:t>
            </w:r>
          </w:p>
        </w:tc>
      </w:tr>
      <w:tr w:rsidR="00753101" w:rsidRPr="00780AF0" w14:paraId="56F8E2E1" w14:textId="77777777" w:rsidTr="00A500B7">
        <w:trPr>
          <w:trHeight w:val="255"/>
        </w:trPr>
        <w:tc>
          <w:tcPr>
            <w:tcW w:w="1324" w:type="pct"/>
            <w:tcBorders>
              <w:top w:val="single" w:sz="4" w:space="0" w:color="auto"/>
            </w:tcBorders>
            <w:noWrap/>
            <w:tcMar>
              <w:top w:w="15" w:type="dxa"/>
              <w:left w:w="15" w:type="dxa"/>
              <w:bottom w:w="0" w:type="dxa"/>
              <w:right w:w="15" w:type="dxa"/>
            </w:tcMar>
            <w:vAlign w:val="bottom"/>
          </w:tcPr>
          <w:p w14:paraId="5A2A7CCE" w14:textId="77777777" w:rsidR="00753101" w:rsidRPr="00780AF0" w:rsidRDefault="00753101" w:rsidP="00A500B7">
            <w:pPr>
              <w:spacing w:after="240" w:line="240" w:lineRule="auto"/>
              <w:rPr>
                <w:rFonts w:ascii="Times New Roman" w:hAnsi="Times New Roman"/>
                <w:color w:val="000000"/>
                <w:sz w:val="20"/>
                <w:szCs w:val="20"/>
              </w:rPr>
            </w:pPr>
            <w:r w:rsidRPr="00780AF0">
              <w:rPr>
                <w:rFonts w:ascii="Times New Roman" w:hAnsi="Times New Roman"/>
                <w:bCs/>
                <w:i/>
                <w:iCs/>
                <w:sz w:val="20"/>
                <w:szCs w:val="20"/>
              </w:rPr>
              <w:t>Žuvų bendrijos trofinis indeksas</w:t>
            </w:r>
          </w:p>
        </w:tc>
        <w:tc>
          <w:tcPr>
            <w:tcW w:w="735" w:type="pct"/>
            <w:tcBorders>
              <w:top w:val="single" w:sz="4" w:space="0" w:color="auto"/>
            </w:tcBorders>
            <w:tcMar>
              <w:top w:w="15" w:type="dxa"/>
              <w:left w:w="15" w:type="dxa"/>
              <w:bottom w:w="0" w:type="dxa"/>
              <w:right w:w="15" w:type="dxa"/>
            </w:tcMar>
            <w:vAlign w:val="center"/>
          </w:tcPr>
          <w:p w14:paraId="2B02DC21"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&gt;3,17 - &lt;3,19</w:t>
            </w:r>
          </w:p>
        </w:tc>
        <w:tc>
          <w:tcPr>
            <w:tcW w:w="735" w:type="pct"/>
            <w:tcBorders>
              <w:top w:val="single" w:sz="4" w:space="0" w:color="auto"/>
            </w:tcBorders>
            <w:vAlign w:val="center"/>
          </w:tcPr>
          <w:p w14:paraId="27C3AA0B"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&gt;3,14 - &lt;3,17 ir &gt;3,19 - &lt;3,21</w:t>
            </w:r>
          </w:p>
        </w:tc>
        <w:tc>
          <w:tcPr>
            <w:tcW w:w="735" w:type="pct"/>
            <w:tcBorders>
              <w:top w:val="single" w:sz="4" w:space="0" w:color="auto"/>
            </w:tcBorders>
            <w:tcMar>
              <w:top w:w="15" w:type="dxa"/>
              <w:left w:w="15" w:type="dxa"/>
              <w:bottom w:w="0" w:type="dxa"/>
              <w:right w:w="15" w:type="dxa"/>
            </w:tcMar>
            <w:vAlign w:val="center"/>
          </w:tcPr>
          <w:p w14:paraId="185F297C"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&gt;3,1 - &lt;3,14 ir &gt;3,21 - &lt;3,25</w:t>
            </w:r>
          </w:p>
        </w:tc>
        <w:tc>
          <w:tcPr>
            <w:tcW w:w="735" w:type="pct"/>
            <w:tcBorders>
              <w:top w:val="single" w:sz="4" w:space="0" w:color="auto"/>
            </w:tcBorders>
            <w:vAlign w:val="center"/>
          </w:tcPr>
          <w:p w14:paraId="15C74A73"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&gt;0,93 - &lt;3,1 ir &gt;3,25 - &lt;5,52</w:t>
            </w:r>
          </w:p>
        </w:tc>
        <w:tc>
          <w:tcPr>
            <w:tcW w:w="736" w:type="pct"/>
            <w:tcBorders>
              <w:top w:val="single" w:sz="4" w:space="0" w:color="auto"/>
            </w:tcBorders>
            <w:vAlign w:val="center"/>
          </w:tcPr>
          <w:p w14:paraId="197FCD6F"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&lt;0,93 ir &gt;5,52 - &lt;6,45°°°</w:t>
            </w:r>
          </w:p>
        </w:tc>
      </w:tr>
      <w:tr w:rsidR="00753101" w:rsidRPr="00780AF0" w14:paraId="0259D883" w14:textId="77777777" w:rsidTr="00A500B7">
        <w:trPr>
          <w:trHeight w:val="255"/>
        </w:trPr>
        <w:tc>
          <w:tcPr>
            <w:tcW w:w="1324" w:type="pct"/>
            <w:tcBorders>
              <w:bottom w:val="single" w:sz="4" w:space="0" w:color="auto"/>
            </w:tcBorders>
            <w:noWrap/>
            <w:tcMar>
              <w:top w:w="15" w:type="dxa"/>
              <w:left w:w="15" w:type="dxa"/>
              <w:bottom w:w="0" w:type="dxa"/>
              <w:right w:w="15" w:type="dxa"/>
            </w:tcMar>
            <w:vAlign w:val="bottom"/>
          </w:tcPr>
          <w:p w14:paraId="2524BD7D" w14:textId="77777777" w:rsidR="00753101" w:rsidRPr="00780AF0" w:rsidRDefault="00753101" w:rsidP="00A500B7">
            <w:pPr>
              <w:spacing w:before="120" w:after="120" w:line="240" w:lineRule="auto"/>
              <w:rPr>
                <w:rFonts w:ascii="Times New Roman" w:hAnsi="Times New Roman"/>
                <w:bCs/>
                <w:i/>
                <w:sz w:val="20"/>
                <w:szCs w:val="20"/>
              </w:rPr>
            </w:pPr>
            <w:r w:rsidRPr="00780AF0">
              <w:rPr>
                <w:rFonts w:ascii="Times New Roman" w:hAnsi="Times New Roman"/>
                <w:bCs/>
                <w:i/>
                <w:sz w:val="20"/>
                <w:szCs w:val="20"/>
              </w:rPr>
              <w:t>Būklės klasė</w:t>
            </w:r>
          </w:p>
        </w:tc>
        <w:tc>
          <w:tcPr>
            <w:tcW w:w="735" w:type="pct"/>
            <w:tcBorders>
              <w:bottom w:val="single" w:sz="4" w:space="0" w:color="auto"/>
            </w:tcBorders>
            <w:tcMar>
              <w:top w:w="15" w:type="dxa"/>
              <w:left w:w="15" w:type="dxa"/>
              <w:bottom w:w="0" w:type="dxa"/>
              <w:right w:w="15" w:type="dxa"/>
            </w:tcMar>
            <w:vAlign w:val="center"/>
          </w:tcPr>
          <w:p w14:paraId="0D861F88"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&lt;0,8</w:t>
            </w:r>
          </w:p>
        </w:tc>
        <w:tc>
          <w:tcPr>
            <w:tcW w:w="735" w:type="pct"/>
            <w:tcBorders>
              <w:bottom w:val="single" w:sz="4" w:space="0" w:color="auto"/>
            </w:tcBorders>
            <w:vAlign w:val="center"/>
          </w:tcPr>
          <w:p w14:paraId="6D7463F1"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0,8&lt; - 0,6</w:t>
            </w:r>
          </w:p>
        </w:tc>
        <w:tc>
          <w:tcPr>
            <w:tcW w:w="735" w:type="pct"/>
            <w:tcBorders>
              <w:bottom w:val="single" w:sz="4" w:space="0" w:color="auto"/>
            </w:tcBorders>
            <w:tcMar>
              <w:top w:w="15" w:type="dxa"/>
              <w:left w:w="15" w:type="dxa"/>
              <w:bottom w:w="0" w:type="dxa"/>
              <w:right w:w="15" w:type="dxa"/>
            </w:tcMar>
            <w:vAlign w:val="center"/>
          </w:tcPr>
          <w:p w14:paraId="252B15F4"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w:t>
            </w:r>
            <w:r w:rsidRPr="00780AF0">
              <w:rPr>
                <w:rFonts w:ascii="Times New Roman" w:hAnsi="Times New Roman"/>
                <w:sz w:val="20"/>
                <w:szCs w:val="20"/>
                <w:lang w:val="en-GB"/>
              </w:rPr>
              <w:t>6</w:t>
            </w:r>
            <w:r w:rsidRPr="00780AF0">
              <w:rPr>
                <w:rFonts w:ascii="Times New Roman" w:hAnsi="Times New Roman"/>
                <w:sz w:val="20"/>
                <w:szCs w:val="20"/>
              </w:rPr>
              <w:t>&lt;- 0,4</w:t>
            </w:r>
          </w:p>
        </w:tc>
        <w:tc>
          <w:tcPr>
            <w:tcW w:w="735" w:type="pct"/>
            <w:tcBorders>
              <w:bottom w:val="single" w:sz="4" w:space="0" w:color="auto"/>
            </w:tcBorders>
            <w:vAlign w:val="center"/>
          </w:tcPr>
          <w:p w14:paraId="00F5FFCC"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0,4&lt; - 0,2</w:t>
            </w:r>
          </w:p>
        </w:tc>
        <w:tc>
          <w:tcPr>
            <w:tcW w:w="736" w:type="pct"/>
            <w:tcBorders>
              <w:bottom w:val="single" w:sz="4" w:space="0" w:color="auto"/>
            </w:tcBorders>
            <w:vAlign w:val="center"/>
          </w:tcPr>
          <w:p w14:paraId="7862D387"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0,2&lt;-0</w:t>
            </w:r>
          </w:p>
        </w:tc>
      </w:tr>
      <w:tr w:rsidR="00753101" w:rsidRPr="00780AF0" w14:paraId="591DFBCB" w14:textId="77777777" w:rsidTr="00A500B7">
        <w:trPr>
          <w:trHeight w:val="255"/>
        </w:trPr>
        <w:tc>
          <w:tcPr>
            <w:tcW w:w="1324" w:type="pct"/>
            <w:tcBorders>
              <w:top w:val="single" w:sz="4" w:space="0" w:color="auto"/>
            </w:tcBorders>
            <w:noWrap/>
            <w:tcMar>
              <w:top w:w="15" w:type="dxa"/>
              <w:left w:w="15" w:type="dxa"/>
              <w:bottom w:w="0" w:type="dxa"/>
              <w:right w:w="15" w:type="dxa"/>
            </w:tcMar>
            <w:vAlign w:val="bottom"/>
          </w:tcPr>
          <w:p w14:paraId="4BD3B8FC" w14:textId="77777777" w:rsidR="00753101" w:rsidRPr="00780AF0" w:rsidRDefault="00753101" w:rsidP="00A500B7">
            <w:pPr>
              <w:spacing w:after="240" w:line="240" w:lineRule="auto"/>
              <w:rPr>
                <w:rFonts w:ascii="Times New Roman" w:hAnsi="Times New Roman"/>
                <w:color w:val="000000"/>
                <w:sz w:val="20"/>
                <w:szCs w:val="20"/>
              </w:rPr>
            </w:pPr>
            <w:r w:rsidRPr="00780AF0">
              <w:rPr>
                <w:rFonts w:ascii="Times New Roman" w:hAnsi="Times New Roman"/>
                <w:bCs/>
                <w:i/>
                <w:iCs/>
                <w:sz w:val="20"/>
                <w:szCs w:val="20"/>
              </w:rPr>
              <w:t>Indikatorinės rūšies (syko) gausumo indeksas</w:t>
            </w:r>
          </w:p>
        </w:tc>
        <w:tc>
          <w:tcPr>
            <w:tcW w:w="735" w:type="pct"/>
            <w:tcBorders>
              <w:top w:val="single" w:sz="4" w:space="0" w:color="auto"/>
            </w:tcBorders>
            <w:tcMar>
              <w:top w:w="15" w:type="dxa"/>
              <w:left w:w="15" w:type="dxa"/>
              <w:bottom w:w="0" w:type="dxa"/>
              <w:right w:w="15" w:type="dxa"/>
            </w:tcMar>
            <w:vAlign w:val="center"/>
          </w:tcPr>
          <w:p w14:paraId="146C7983"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&gt;51,5 - &lt;79,95</w:t>
            </w:r>
            <w:r w:rsidRPr="00780AF0">
              <w:rPr>
                <w:rFonts w:ascii="Times New Roman" w:hAnsi="Times New Roman"/>
                <w:sz w:val="16"/>
                <w:szCs w:val="16"/>
              </w:rPr>
              <w:t>***</w:t>
            </w:r>
          </w:p>
        </w:tc>
        <w:tc>
          <w:tcPr>
            <w:tcW w:w="735" w:type="pct"/>
            <w:tcBorders>
              <w:top w:val="single" w:sz="4" w:space="0" w:color="auto"/>
            </w:tcBorders>
            <w:vAlign w:val="center"/>
          </w:tcPr>
          <w:p w14:paraId="207E5887"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&gt;44,4 - &lt;51,5</w:t>
            </w:r>
          </w:p>
        </w:tc>
        <w:tc>
          <w:tcPr>
            <w:tcW w:w="735" w:type="pct"/>
            <w:tcBorders>
              <w:top w:val="single" w:sz="4" w:space="0" w:color="auto"/>
            </w:tcBorders>
            <w:tcMar>
              <w:top w:w="15" w:type="dxa"/>
              <w:left w:w="15" w:type="dxa"/>
              <w:bottom w:w="0" w:type="dxa"/>
              <w:right w:w="15" w:type="dxa"/>
            </w:tcMar>
            <w:vAlign w:val="center"/>
          </w:tcPr>
          <w:p w14:paraId="2A1706E4"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&gt;35,55 - &lt;44,4</w:t>
            </w:r>
          </w:p>
        </w:tc>
        <w:tc>
          <w:tcPr>
            <w:tcW w:w="735" w:type="pct"/>
            <w:tcBorders>
              <w:top w:val="single" w:sz="4" w:space="0" w:color="auto"/>
            </w:tcBorders>
            <w:vAlign w:val="center"/>
          </w:tcPr>
          <w:p w14:paraId="5070161E"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&gt;10,7 - &lt;35,55</w:t>
            </w:r>
          </w:p>
        </w:tc>
        <w:tc>
          <w:tcPr>
            <w:tcW w:w="736" w:type="pct"/>
            <w:tcBorders>
              <w:top w:val="single" w:sz="4" w:space="0" w:color="auto"/>
            </w:tcBorders>
            <w:vAlign w:val="center"/>
          </w:tcPr>
          <w:p w14:paraId="770D6D10" w14:textId="77777777" w:rsidR="00753101" w:rsidRPr="00780AF0" w:rsidRDefault="00753101" w:rsidP="00A500B7">
            <w:pPr>
              <w:spacing w:before="120" w:after="0" w:line="240" w:lineRule="auto"/>
              <w:jc w:val="center"/>
              <w:rPr>
                <w:rFonts w:ascii="Times New Roman" w:hAnsi="Times New Roman"/>
                <w:sz w:val="20"/>
                <w:szCs w:val="20"/>
              </w:rPr>
            </w:pPr>
            <w:r w:rsidRPr="00780AF0">
              <w:rPr>
                <w:rFonts w:ascii="Times New Roman" w:hAnsi="Times New Roman"/>
                <w:sz w:val="20"/>
                <w:szCs w:val="20"/>
              </w:rPr>
              <w:t>&lt;10,7</w:t>
            </w:r>
          </w:p>
        </w:tc>
      </w:tr>
      <w:tr w:rsidR="00753101" w:rsidRPr="00780AF0" w14:paraId="02B7F7C8" w14:textId="77777777" w:rsidTr="00A500B7">
        <w:trPr>
          <w:trHeight w:val="255"/>
        </w:trPr>
        <w:tc>
          <w:tcPr>
            <w:tcW w:w="1324" w:type="pct"/>
            <w:tcBorders>
              <w:bottom w:val="single" w:sz="12" w:space="0" w:color="auto"/>
            </w:tcBorders>
            <w:noWrap/>
            <w:tcMar>
              <w:top w:w="15" w:type="dxa"/>
              <w:left w:w="15" w:type="dxa"/>
              <w:bottom w:w="0" w:type="dxa"/>
              <w:right w:w="15" w:type="dxa"/>
            </w:tcMar>
            <w:vAlign w:val="bottom"/>
          </w:tcPr>
          <w:p w14:paraId="6E5173AF" w14:textId="77777777" w:rsidR="00753101" w:rsidRPr="00780AF0" w:rsidRDefault="00753101" w:rsidP="00A500B7">
            <w:pPr>
              <w:spacing w:before="120" w:after="120" w:line="240" w:lineRule="auto"/>
              <w:rPr>
                <w:rFonts w:ascii="Times New Roman" w:hAnsi="Times New Roman"/>
                <w:bCs/>
                <w:i/>
                <w:sz w:val="20"/>
                <w:szCs w:val="20"/>
              </w:rPr>
            </w:pPr>
            <w:r w:rsidRPr="00780AF0">
              <w:rPr>
                <w:rFonts w:ascii="Times New Roman" w:hAnsi="Times New Roman"/>
                <w:bCs/>
                <w:i/>
                <w:sz w:val="20"/>
                <w:szCs w:val="20"/>
              </w:rPr>
              <w:t>Būklės klasė</w:t>
            </w:r>
          </w:p>
        </w:tc>
        <w:tc>
          <w:tcPr>
            <w:tcW w:w="735" w:type="pct"/>
            <w:tcBorders>
              <w:bottom w:val="single" w:sz="12" w:space="0" w:color="auto"/>
            </w:tcBorders>
            <w:tcMar>
              <w:top w:w="15" w:type="dxa"/>
              <w:left w:w="15" w:type="dxa"/>
              <w:bottom w:w="0" w:type="dxa"/>
              <w:right w:w="15" w:type="dxa"/>
            </w:tcMar>
            <w:vAlign w:val="center"/>
          </w:tcPr>
          <w:p w14:paraId="45CFF1B7"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&lt;0,8</w:t>
            </w:r>
          </w:p>
        </w:tc>
        <w:tc>
          <w:tcPr>
            <w:tcW w:w="735" w:type="pct"/>
            <w:tcBorders>
              <w:bottom w:val="single" w:sz="12" w:space="0" w:color="auto"/>
            </w:tcBorders>
            <w:vAlign w:val="center"/>
          </w:tcPr>
          <w:p w14:paraId="5578DE1C"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0,8&lt; - 0,6</w:t>
            </w:r>
          </w:p>
        </w:tc>
        <w:tc>
          <w:tcPr>
            <w:tcW w:w="735" w:type="pct"/>
            <w:tcBorders>
              <w:bottom w:val="single" w:sz="12" w:space="0" w:color="auto"/>
            </w:tcBorders>
            <w:tcMar>
              <w:top w:w="15" w:type="dxa"/>
              <w:left w:w="15" w:type="dxa"/>
              <w:bottom w:w="0" w:type="dxa"/>
              <w:right w:w="15" w:type="dxa"/>
            </w:tcMar>
            <w:vAlign w:val="center"/>
          </w:tcPr>
          <w:p w14:paraId="18EDAFD7"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w:t>
            </w:r>
            <w:r w:rsidRPr="00780AF0">
              <w:rPr>
                <w:rFonts w:ascii="Times New Roman" w:hAnsi="Times New Roman"/>
                <w:sz w:val="20"/>
                <w:szCs w:val="20"/>
                <w:lang w:val="en-GB"/>
              </w:rPr>
              <w:t>6</w:t>
            </w:r>
            <w:r w:rsidRPr="00780AF0">
              <w:rPr>
                <w:rFonts w:ascii="Times New Roman" w:hAnsi="Times New Roman"/>
                <w:sz w:val="20"/>
                <w:szCs w:val="20"/>
              </w:rPr>
              <w:t>&lt;- 0,4</w:t>
            </w:r>
          </w:p>
        </w:tc>
        <w:tc>
          <w:tcPr>
            <w:tcW w:w="735" w:type="pct"/>
            <w:tcBorders>
              <w:bottom w:val="single" w:sz="12" w:space="0" w:color="auto"/>
            </w:tcBorders>
            <w:vAlign w:val="center"/>
          </w:tcPr>
          <w:p w14:paraId="717F9282"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0,4&lt; - 0,2</w:t>
            </w:r>
          </w:p>
        </w:tc>
        <w:tc>
          <w:tcPr>
            <w:tcW w:w="736" w:type="pct"/>
            <w:tcBorders>
              <w:bottom w:val="single" w:sz="12" w:space="0" w:color="auto"/>
            </w:tcBorders>
            <w:vAlign w:val="center"/>
          </w:tcPr>
          <w:p w14:paraId="46248966" w14:textId="77777777" w:rsidR="00753101" w:rsidRPr="00780AF0" w:rsidRDefault="00753101" w:rsidP="00A500B7">
            <w:pPr>
              <w:spacing w:line="240" w:lineRule="auto"/>
              <w:jc w:val="center"/>
              <w:rPr>
                <w:rFonts w:ascii="Times New Roman" w:hAnsi="Times New Roman"/>
                <w:sz w:val="20"/>
                <w:szCs w:val="20"/>
              </w:rPr>
            </w:pPr>
            <w:r w:rsidRPr="00780AF0">
              <w:rPr>
                <w:rFonts w:ascii="Times New Roman" w:hAnsi="Times New Roman"/>
                <w:sz w:val="20"/>
                <w:szCs w:val="20"/>
              </w:rPr>
              <w:t>0,2&lt;-0</w:t>
            </w:r>
          </w:p>
        </w:tc>
      </w:tr>
    </w:tbl>
    <w:p w14:paraId="66A97272" w14:textId="77777777" w:rsidR="00753101" w:rsidRPr="00780AF0" w:rsidRDefault="00753101" w:rsidP="00753101">
      <w:pPr>
        <w:spacing w:after="0" w:line="240" w:lineRule="auto"/>
        <w:jc w:val="center"/>
        <w:rPr>
          <w:rFonts w:ascii="Times New Roman" w:hAnsi="Times New Roman"/>
          <w:b/>
          <w:color w:val="000000"/>
          <w:sz w:val="24"/>
          <w:szCs w:val="24"/>
        </w:rPr>
      </w:pPr>
    </w:p>
    <w:p w14:paraId="0D986180" w14:textId="77777777" w:rsidR="00753101" w:rsidRPr="00780AF0" w:rsidRDefault="00753101" w:rsidP="00753101">
      <w:pPr>
        <w:spacing w:after="0" w:line="240" w:lineRule="auto"/>
        <w:rPr>
          <w:rFonts w:ascii="Times New Roman" w:hAnsi="Times New Roman"/>
          <w:sz w:val="20"/>
          <w:szCs w:val="20"/>
        </w:rPr>
      </w:pPr>
      <w:r w:rsidRPr="00780AF0">
        <w:rPr>
          <w:rFonts w:ascii="Times New Roman" w:hAnsi="Times New Roman"/>
          <w:sz w:val="20"/>
          <w:szCs w:val="20"/>
        </w:rPr>
        <w:t xml:space="preserve">* Kai </w:t>
      </w:r>
      <w:r w:rsidRPr="00780AF0">
        <w:rPr>
          <w:rFonts w:ascii="Times New Roman" w:hAnsi="Times New Roman"/>
          <w:bCs/>
          <w:i/>
          <w:sz w:val="20"/>
          <w:szCs w:val="20"/>
        </w:rPr>
        <w:t xml:space="preserve">Žuvų bendrijos dydžio indekso (didelių žuvų (30) gausumo) </w:t>
      </w:r>
      <w:r w:rsidRPr="00780AF0">
        <w:rPr>
          <w:rFonts w:ascii="Times New Roman" w:hAnsi="Times New Roman"/>
          <w:bCs/>
          <w:sz w:val="20"/>
          <w:szCs w:val="20"/>
        </w:rPr>
        <w:t xml:space="preserve">reikšmė viršija </w:t>
      </w:r>
      <w:r w:rsidRPr="00780AF0">
        <w:rPr>
          <w:rFonts w:ascii="Times New Roman" w:hAnsi="Times New Roman"/>
          <w:sz w:val="20"/>
          <w:szCs w:val="20"/>
        </w:rPr>
        <w:t>4,6 būklės klasė prilyginama 1.</w:t>
      </w:r>
    </w:p>
    <w:p w14:paraId="29E12D10" w14:textId="77777777" w:rsidR="00753101" w:rsidRPr="00780AF0" w:rsidRDefault="00753101" w:rsidP="00753101">
      <w:pPr>
        <w:spacing w:after="0" w:line="240" w:lineRule="auto"/>
        <w:rPr>
          <w:rFonts w:ascii="Times New Roman" w:hAnsi="Times New Roman"/>
          <w:sz w:val="20"/>
          <w:szCs w:val="20"/>
        </w:rPr>
      </w:pPr>
      <w:r w:rsidRPr="00780AF0">
        <w:rPr>
          <w:rFonts w:ascii="Times New Roman" w:hAnsi="Times New Roman"/>
          <w:sz w:val="20"/>
          <w:szCs w:val="20"/>
        </w:rPr>
        <w:t xml:space="preserve">** Kai </w:t>
      </w:r>
      <w:r w:rsidRPr="00780AF0">
        <w:rPr>
          <w:rFonts w:ascii="Times New Roman" w:hAnsi="Times New Roman"/>
          <w:bCs/>
          <w:i/>
          <w:iCs/>
          <w:sz w:val="20"/>
          <w:szCs w:val="20"/>
        </w:rPr>
        <w:t>Žuvų bendrijos gausumo indekso</w:t>
      </w:r>
      <w:r w:rsidRPr="00780AF0">
        <w:rPr>
          <w:rFonts w:ascii="Times New Roman" w:hAnsi="Times New Roman"/>
          <w:bCs/>
          <w:i/>
          <w:sz w:val="20"/>
          <w:szCs w:val="20"/>
        </w:rPr>
        <w:t xml:space="preserve"> (plėšrių žuvų gausumo) </w:t>
      </w:r>
      <w:r w:rsidRPr="00780AF0">
        <w:rPr>
          <w:rFonts w:ascii="Times New Roman" w:hAnsi="Times New Roman"/>
          <w:bCs/>
          <w:sz w:val="20"/>
          <w:szCs w:val="20"/>
        </w:rPr>
        <w:t xml:space="preserve">reikšmė viršija </w:t>
      </w:r>
      <w:r w:rsidRPr="00780AF0">
        <w:rPr>
          <w:rFonts w:ascii="Times New Roman" w:hAnsi="Times New Roman"/>
          <w:sz w:val="20"/>
          <w:szCs w:val="20"/>
        </w:rPr>
        <w:t>72 būklės klasė prilyginama 1.</w:t>
      </w:r>
    </w:p>
    <w:p w14:paraId="3E8A962E" w14:textId="77777777" w:rsidR="00753101" w:rsidRPr="00780AF0" w:rsidRDefault="00753101" w:rsidP="00753101">
      <w:pPr>
        <w:spacing w:after="0" w:line="240" w:lineRule="auto"/>
        <w:rPr>
          <w:rFonts w:ascii="Times New Roman" w:hAnsi="Times New Roman"/>
          <w:sz w:val="20"/>
          <w:szCs w:val="20"/>
        </w:rPr>
      </w:pPr>
      <w:r w:rsidRPr="00780AF0">
        <w:rPr>
          <w:rFonts w:ascii="Times New Roman" w:hAnsi="Times New Roman"/>
          <w:sz w:val="20"/>
          <w:szCs w:val="20"/>
        </w:rPr>
        <w:t xml:space="preserve">*** Kai </w:t>
      </w:r>
      <w:r w:rsidRPr="00780AF0">
        <w:rPr>
          <w:rFonts w:ascii="Times New Roman" w:hAnsi="Times New Roman"/>
          <w:bCs/>
          <w:i/>
          <w:iCs/>
          <w:sz w:val="20"/>
          <w:szCs w:val="20"/>
        </w:rPr>
        <w:t>Indikatorinės rūšies (syko) gausumo indekso</w:t>
      </w:r>
      <w:r w:rsidRPr="00780AF0">
        <w:rPr>
          <w:rFonts w:ascii="Times New Roman" w:hAnsi="Times New Roman"/>
          <w:bCs/>
          <w:sz w:val="20"/>
          <w:szCs w:val="20"/>
        </w:rPr>
        <w:t xml:space="preserve">reikšmė viršija </w:t>
      </w:r>
      <w:r w:rsidRPr="00780AF0">
        <w:rPr>
          <w:rFonts w:ascii="Times New Roman" w:hAnsi="Times New Roman"/>
          <w:sz w:val="20"/>
          <w:szCs w:val="20"/>
        </w:rPr>
        <w:t>79,95 būklės klasė prilyginama 1.</w:t>
      </w:r>
    </w:p>
    <w:p w14:paraId="65B0349B" w14:textId="77777777" w:rsidR="00753101" w:rsidRPr="00780AF0" w:rsidRDefault="00753101" w:rsidP="00753101">
      <w:pPr>
        <w:spacing w:after="0" w:line="100" w:lineRule="atLeast"/>
        <w:rPr>
          <w:rFonts w:ascii="Times New Roman" w:hAnsi="Times New Roman"/>
          <w:sz w:val="20"/>
          <w:szCs w:val="20"/>
        </w:rPr>
      </w:pPr>
      <w:r w:rsidRPr="00780AF0">
        <w:rPr>
          <w:rFonts w:ascii="Times New Roman" w:hAnsi="Times New Roman"/>
          <w:sz w:val="20"/>
          <w:szCs w:val="20"/>
        </w:rPr>
        <w:t xml:space="preserve">° Kai </w:t>
      </w:r>
      <w:r w:rsidRPr="00780AF0">
        <w:rPr>
          <w:rFonts w:ascii="Times New Roman" w:hAnsi="Times New Roman"/>
          <w:bCs/>
          <w:i/>
          <w:sz w:val="20"/>
          <w:szCs w:val="20"/>
        </w:rPr>
        <w:t>Žuvų bendrijos įvairovės indekso</w:t>
      </w:r>
      <w:r w:rsidRPr="00780AF0">
        <w:rPr>
          <w:rFonts w:ascii="Times New Roman" w:hAnsi="Times New Roman"/>
          <w:bCs/>
          <w:sz w:val="20"/>
          <w:szCs w:val="20"/>
        </w:rPr>
        <w:t xml:space="preserve"> (</w:t>
      </w:r>
      <w:r w:rsidRPr="00780AF0">
        <w:rPr>
          <w:rFonts w:ascii="Times New Roman" w:hAnsi="Times New Roman"/>
          <w:bCs/>
          <w:i/>
          <w:sz w:val="20"/>
          <w:szCs w:val="20"/>
        </w:rPr>
        <w:t>Shannon indekso</w:t>
      </w:r>
      <w:r w:rsidRPr="00780AF0">
        <w:rPr>
          <w:rFonts w:ascii="Times New Roman" w:hAnsi="Times New Roman"/>
          <w:bCs/>
          <w:sz w:val="20"/>
          <w:szCs w:val="20"/>
        </w:rPr>
        <w:t xml:space="preserve">) reikšmė viršija </w:t>
      </w:r>
      <w:r w:rsidRPr="00780AF0">
        <w:rPr>
          <w:rFonts w:ascii="Times New Roman" w:hAnsi="Times New Roman"/>
          <w:sz w:val="20"/>
          <w:szCs w:val="20"/>
        </w:rPr>
        <w:t>2,33 būklės klasė prilyginama 0.</w:t>
      </w:r>
    </w:p>
    <w:p w14:paraId="33DF0C9B" w14:textId="77777777" w:rsidR="00753101" w:rsidRPr="00780AF0" w:rsidRDefault="00753101" w:rsidP="00753101">
      <w:pPr>
        <w:spacing w:after="0" w:line="100" w:lineRule="atLeast"/>
        <w:rPr>
          <w:rFonts w:ascii="Times New Roman" w:hAnsi="Times New Roman"/>
          <w:sz w:val="20"/>
          <w:szCs w:val="20"/>
        </w:rPr>
      </w:pPr>
      <w:r w:rsidRPr="00780AF0">
        <w:rPr>
          <w:rFonts w:ascii="Times New Roman" w:hAnsi="Times New Roman"/>
          <w:sz w:val="20"/>
          <w:szCs w:val="20"/>
        </w:rPr>
        <w:t xml:space="preserve">°° Kai </w:t>
      </w:r>
      <w:r w:rsidRPr="00780AF0">
        <w:rPr>
          <w:rFonts w:ascii="Times New Roman" w:hAnsi="Times New Roman"/>
          <w:bCs/>
          <w:i/>
          <w:iCs/>
          <w:sz w:val="20"/>
          <w:szCs w:val="20"/>
        </w:rPr>
        <w:t>Žuvų bendrijos gausumo indekso</w:t>
      </w:r>
      <w:r w:rsidRPr="00780AF0">
        <w:rPr>
          <w:rFonts w:ascii="Times New Roman" w:hAnsi="Times New Roman"/>
          <w:bCs/>
          <w:i/>
          <w:sz w:val="20"/>
          <w:szCs w:val="20"/>
        </w:rPr>
        <w:t xml:space="preserve"> (karpinių žuvų gausumo)</w:t>
      </w:r>
      <w:r w:rsidRPr="00780AF0">
        <w:rPr>
          <w:rFonts w:ascii="Times New Roman" w:hAnsi="Times New Roman"/>
          <w:bCs/>
          <w:sz w:val="20"/>
          <w:szCs w:val="20"/>
        </w:rPr>
        <w:t xml:space="preserve"> reikšmė viršija </w:t>
      </w:r>
      <w:r w:rsidRPr="00780AF0">
        <w:rPr>
          <w:rFonts w:ascii="Times New Roman" w:hAnsi="Times New Roman"/>
          <w:sz w:val="20"/>
          <w:szCs w:val="20"/>
        </w:rPr>
        <w:t>485 būklės klasė prilyginama 0.</w:t>
      </w:r>
    </w:p>
    <w:p w14:paraId="0EF3582D" w14:textId="77777777" w:rsidR="00753101" w:rsidRPr="00780AF0" w:rsidRDefault="00753101" w:rsidP="00753101">
      <w:pPr>
        <w:spacing w:after="0" w:line="100" w:lineRule="atLeast"/>
        <w:rPr>
          <w:rFonts w:ascii="Times New Roman" w:hAnsi="Times New Roman"/>
          <w:sz w:val="20"/>
          <w:szCs w:val="20"/>
        </w:rPr>
      </w:pPr>
      <w:r w:rsidRPr="00780AF0">
        <w:rPr>
          <w:rFonts w:ascii="Times New Roman" w:hAnsi="Times New Roman"/>
          <w:sz w:val="20"/>
          <w:szCs w:val="20"/>
        </w:rPr>
        <w:t xml:space="preserve">°°° Kai </w:t>
      </w:r>
      <w:r w:rsidRPr="00780AF0">
        <w:rPr>
          <w:rFonts w:ascii="Times New Roman" w:hAnsi="Times New Roman"/>
          <w:bCs/>
          <w:i/>
          <w:iCs/>
          <w:sz w:val="20"/>
          <w:szCs w:val="20"/>
        </w:rPr>
        <w:t>Žuvų bendrijos trofinis indekso</w:t>
      </w:r>
      <w:r w:rsidRPr="00780AF0">
        <w:rPr>
          <w:rFonts w:ascii="Times New Roman" w:hAnsi="Times New Roman"/>
          <w:bCs/>
          <w:sz w:val="20"/>
          <w:szCs w:val="20"/>
        </w:rPr>
        <w:t xml:space="preserve"> reikšmė viršija </w:t>
      </w:r>
      <w:r w:rsidRPr="00780AF0">
        <w:rPr>
          <w:rFonts w:ascii="Times New Roman" w:hAnsi="Times New Roman"/>
          <w:sz w:val="20"/>
          <w:szCs w:val="20"/>
        </w:rPr>
        <w:t>6,45 būklės klasė prilyginama 0.</w:t>
      </w:r>
    </w:p>
    <w:p w14:paraId="288A5CDD" w14:textId="77777777" w:rsidR="00753101" w:rsidRPr="00780AF0" w:rsidRDefault="00753101" w:rsidP="00753101">
      <w:pPr>
        <w:spacing w:after="0" w:line="100" w:lineRule="atLeast"/>
        <w:rPr>
          <w:rFonts w:ascii="Times New Roman" w:hAnsi="Times New Roman"/>
          <w:sz w:val="20"/>
          <w:szCs w:val="20"/>
        </w:rPr>
      </w:pPr>
    </w:p>
    <w:p w14:paraId="5F194BB2" w14:textId="77777777" w:rsidR="00753101" w:rsidRPr="00780AF0" w:rsidRDefault="00753101" w:rsidP="00753101">
      <w:pPr>
        <w:spacing w:after="0" w:line="100" w:lineRule="atLeast"/>
        <w:rPr>
          <w:rFonts w:ascii="Times New Roman" w:hAnsi="Times New Roman"/>
          <w:sz w:val="20"/>
          <w:szCs w:val="20"/>
        </w:rPr>
      </w:pPr>
    </w:p>
    <w:p w14:paraId="6879DB74" w14:textId="77777777" w:rsidR="00753101" w:rsidRPr="00780AF0" w:rsidRDefault="00753101" w:rsidP="00753101">
      <w:pPr>
        <w:spacing w:after="0" w:line="240" w:lineRule="auto"/>
        <w:rPr>
          <w:rFonts w:ascii="Times New Roman" w:hAnsi="Times New Roman"/>
          <w:b/>
          <w:i/>
          <w:sz w:val="24"/>
          <w:szCs w:val="24"/>
        </w:rPr>
      </w:pPr>
      <w:r w:rsidRPr="00780AF0">
        <w:rPr>
          <w:rFonts w:ascii="Times New Roman" w:hAnsi="Times New Roman"/>
          <w:b/>
          <w:i/>
          <w:sz w:val="24"/>
          <w:szCs w:val="24"/>
        </w:rPr>
        <w:br w:type="page"/>
      </w:r>
    </w:p>
    <w:p w14:paraId="25E4F1A5" w14:textId="77777777" w:rsidR="00753101" w:rsidRPr="00780AF0" w:rsidRDefault="00753101" w:rsidP="00753101">
      <w:pPr>
        <w:spacing w:line="100" w:lineRule="atLeast"/>
        <w:rPr>
          <w:rFonts w:ascii="Times New Roman" w:hAnsi="Times New Roman"/>
          <w:b/>
          <w:i/>
          <w:sz w:val="24"/>
          <w:szCs w:val="24"/>
        </w:rPr>
      </w:pPr>
      <w:r w:rsidRPr="00780AF0">
        <w:rPr>
          <w:rFonts w:ascii="Times New Roman" w:hAnsi="Times New Roman"/>
          <w:b/>
          <w:i/>
          <w:sz w:val="24"/>
          <w:szCs w:val="24"/>
        </w:rPr>
        <w:lastRenderedPageBreak/>
        <w:t>Kuršių marių žuvų bendrijos būklės dinamikos vertinimas pagal apskaičiuotus indeksus</w:t>
      </w:r>
    </w:p>
    <w:p w14:paraId="5B170E1F" w14:textId="77777777" w:rsidR="00753101" w:rsidRPr="00780AF0" w:rsidRDefault="00753101" w:rsidP="00753101">
      <w:pPr>
        <w:pStyle w:val="pavtext"/>
        <w:ind w:right="49" w:firstLine="567"/>
        <w:rPr>
          <w:sz w:val="24"/>
          <w:szCs w:val="24"/>
        </w:rPr>
      </w:pPr>
      <w:r w:rsidRPr="00780AF0">
        <w:rPr>
          <w:sz w:val="24"/>
          <w:szCs w:val="24"/>
        </w:rPr>
        <w:t>Kuršių marių bendros būklės pagal žuvų indeksų rodiklius vertinimas atliekamas sumuojant visų žuvų bendriją atspindinčius indeksų apskaičiuotas vertes (išskyrus indikatorinės rūšies gausumo indeksą), kurių kiekvieno reikšmė yra nuo 0 iki 1 ir išvedant aritmetinį bendro žuvų bendrijos būklės indekso vidurkį (</w:t>
      </w:r>
      <w:r>
        <w:rPr>
          <w:sz w:val="24"/>
          <w:szCs w:val="24"/>
        </w:rPr>
        <w:t>8.</w:t>
      </w:r>
      <w:r w:rsidRPr="00780AF0">
        <w:rPr>
          <w:sz w:val="24"/>
          <w:szCs w:val="24"/>
        </w:rPr>
        <w:t>1 lent.), kuris ir atspindi esamą Lietuvai priklausančios Kuršių marių dalies būklę.</w:t>
      </w:r>
    </w:p>
    <w:p w14:paraId="1E85AA88" w14:textId="77777777" w:rsidR="00753101" w:rsidRPr="00780AF0" w:rsidRDefault="00753101" w:rsidP="00753101">
      <w:pPr>
        <w:spacing w:line="360" w:lineRule="auto"/>
        <w:ind w:firstLine="567"/>
        <w:jc w:val="both"/>
        <w:rPr>
          <w:rFonts w:ascii="Times New Roman" w:hAnsi="Times New Roman"/>
          <w:bCs/>
          <w:sz w:val="24"/>
          <w:szCs w:val="24"/>
          <w:lang w:eastAsia="lt-LT"/>
        </w:rPr>
      </w:pPr>
      <w:r w:rsidRPr="00780AF0">
        <w:rPr>
          <w:rFonts w:ascii="Times New Roman" w:hAnsi="Times New Roman"/>
          <w:bCs/>
          <w:i/>
          <w:iCs/>
          <w:sz w:val="24"/>
          <w:szCs w:val="24"/>
        </w:rPr>
        <w:t xml:space="preserve">Indikatorinės rūšies (syko) gausumo indeksas </w:t>
      </w:r>
      <w:r w:rsidRPr="00780AF0">
        <w:rPr>
          <w:rFonts w:ascii="Times New Roman" w:hAnsi="Times New Roman"/>
          <w:bCs/>
          <w:sz w:val="24"/>
          <w:szCs w:val="24"/>
        </w:rPr>
        <w:t>indikuoja</w:t>
      </w:r>
      <w:r w:rsidRPr="00780AF0">
        <w:rPr>
          <w:rFonts w:ascii="Times New Roman" w:hAnsi="Times New Roman"/>
          <w:bCs/>
          <w:sz w:val="24"/>
          <w:szCs w:val="24"/>
          <w:lang w:eastAsia="lt-LT"/>
        </w:rPr>
        <w:t xml:space="preserve"> ilgalaikius vandens temperatūros ir telkinio eutrofikacijos pokyčius ir papildomai veikiamas žvejybos, yra labai inertiškas ir lėtai besikeičiantis, todėl su kitais Kuršių marių indikatoriais nebendrinamas ir skaičiuojamas atskirai kaip papildomas rodiklis vertinamo vandens telkinio trofinio ir temperatūrinio režimo dinamikai vertinti bei siekiant neiškreipti pakankamai jautrių indikatorių signalų, susijusių su žuvų bendrijos dinaminiais pokyčiais Kuršių marių žuvų bendrijoje </w:t>
      </w:r>
      <w:r w:rsidRPr="00780AF0">
        <w:rPr>
          <w:rFonts w:ascii="Times New Roman" w:hAnsi="Times New Roman"/>
          <w:color w:val="000000"/>
          <w:sz w:val="24"/>
          <w:szCs w:val="24"/>
        </w:rPr>
        <w:t>(</w:t>
      </w:r>
      <w:r>
        <w:rPr>
          <w:rFonts w:ascii="Times New Roman" w:hAnsi="Times New Roman"/>
          <w:color w:val="000000"/>
          <w:sz w:val="24"/>
          <w:szCs w:val="24"/>
        </w:rPr>
        <w:t>8</w:t>
      </w:r>
      <w:r w:rsidRPr="00780AF0">
        <w:rPr>
          <w:rFonts w:ascii="Times New Roman" w:hAnsi="Times New Roman"/>
          <w:iCs/>
          <w:sz w:val="24"/>
          <w:szCs w:val="24"/>
        </w:rPr>
        <w:t>.2 lent.)</w:t>
      </w:r>
      <w:r w:rsidRPr="00780AF0">
        <w:rPr>
          <w:rFonts w:ascii="Times New Roman" w:hAnsi="Times New Roman"/>
          <w:bCs/>
          <w:sz w:val="24"/>
          <w:szCs w:val="24"/>
          <w:lang w:eastAsia="lt-LT"/>
        </w:rPr>
        <w:t>.</w:t>
      </w:r>
    </w:p>
    <w:p w14:paraId="08EBF322" w14:textId="77777777" w:rsidR="00753101" w:rsidRPr="00780AF0" w:rsidRDefault="00753101" w:rsidP="00753101">
      <w:pPr>
        <w:spacing w:line="100" w:lineRule="atLeast"/>
        <w:rPr>
          <w:rFonts w:ascii="Times New Roman" w:hAnsi="Times New Roman"/>
          <w:color w:val="000000"/>
          <w:sz w:val="24"/>
          <w:szCs w:val="24"/>
        </w:rPr>
      </w:pPr>
    </w:p>
    <w:p w14:paraId="5EDB1D04" w14:textId="20EBAFC8" w:rsidR="00753101" w:rsidRPr="00780AF0" w:rsidRDefault="00753101" w:rsidP="00753101">
      <w:pPr>
        <w:autoSpaceDE w:val="0"/>
        <w:autoSpaceDN w:val="0"/>
        <w:adjustRightInd w:val="0"/>
        <w:spacing w:line="240" w:lineRule="auto"/>
        <w:rPr>
          <w:rFonts w:ascii="Times New Roman" w:hAnsi="Times New Roman"/>
          <w:iCs/>
          <w:sz w:val="24"/>
          <w:szCs w:val="24"/>
        </w:rPr>
      </w:pPr>
      <w:r>
        <w:rPr>
          <w:rFonts w:ascii="Times New Roman" w:hAnsi="Times New Roman"/>
          <w:iCs/>
          <w:sz w:val="24"/>
          <w:szCs w:val="24"/>
        </w:rPr>
        <w:t>8</w:t>
      </w:r>
      <w:r w:rsidRPr="00780AF0">
        <w:rPr>
          <w:rFonts w:ascii="Times New Roman" w:hAnsi="Times New Roman"/>
          <w:iCs/>
          <w:sz w:val="24"/>
          <w:szCs w:val="24"/>
        </w:rPr>
        <w:t xml:space="preserve">.2 lentelė. Tarpinių 2-o tipo vandens telkinių ekologinės būklės klasės pagal </w:t>
      </w:r>
      <w:r w:rsidRPr="00780AF0">
        <w:rPr>
          <w:rFonts w:ascii="Times New Roman" w:hAnsi="Times New Roman"/>
          <w:i/>
          <w:sz w:val="24"/>
          <w:szCs w:val="24"/>
        </w:rPr>
        <w:t>Žuvų bendrijos būklės indeksų</w:t>
      </w:r>
      <w:r w:rsidRPr="00780AF0">
        <w:rPr>
          <w:rFonts w:ascii="Times New Roman" w:hAnsi="Times New Roman"/>
          <w:iCs/>
          <w:sz w:val="24"/>
          <w:szCs w:val="24"/>
        </w:rPr>
        <w:t xml:space="preserve"> vidurkį ir </w:t>
      </w:r>
      <w:r w:rsidRPr="00780AF0">
        <w:rPr>
          <w:rFonts w:ascii="Times New Roman" w:hAnsi="Times New Roman"/>
          <w:i/>
          <w:sz w:val="24"/>
          <w:szCs w:val="24"/>
        </w:rPr>
        <w:t>Indikatorinės rūšies (syko) gausumo</w:t>
      </w:r>
      <w:r w:rsidRPr="00780AF0">
        <w:rPr>
          <w:rFonts w:ascii="Times New Roman" w:hAnsi="Times New Roman"/>
          <w:iCs/>
          <w:sz w:val="24"/>
          <w:szCs w:val="24"/>
        </w:rPr>
        <w:t xml:space="preserve"> indeksą.</w:t>
      </w:r>
    </w:p>
    <w:tbl>
      <w:tblPr>
        <w:tblW w:w="0" w:type="auto"/>
        <w:tblLook w:val="04A0" w:firstRow="1" w:lastRow="0" w:firstColumn="1" w:lastColumn="0" w:noHBand="0" w:noVBand="1"/>
      </w:tblPr>
      <w:tblGrid>
        <w:gridCol w:w="2158"/>
        <w:gridCol w:w="1017"/>
        <w:gridCol w:w="382"/>
        <w:gridCol w:w="1162"/>
        <w:gridCol w:w="1581"/>
        <w:gridCol w:w="1554"/>
        <w:gridCol w:w="1551"/>
      </w:tblGrid>
      <w:tr w:rsidR="00753101" w:rsidRPr="00780AF0" w14:paraId="0C70D552" w14:textId="77777777" w:rsidTr="00A500B7">
        <w:tc>
          <w:tcPr>
            <w:tcW w:w="2235" w:type="dxa"/>
            <w:vMerge w:val="restart"/>
            <w:tcBorders>
              <w:top w:val="single" w:sz="12" w:space="0" w:color="auto"/>
            </w:tcBorders>
            <w:vAlign w:val="center"/>
          </w:tcPr>
          <w:p w14:paraId="16F50F1A" w14:textId="77777777" w:rsidR="00753101" w:rsidRPr="00780AF0" w:rsidRDefault="00753101" w:rsidP="00A500B7">
            <w:pPr>
              <w:autoSpaceDE w:val="0"/>
              <w:autoSpaceDN w:val="0"/>
              <w:adjustRightInd w:val="0"/>
              <w:spacing w:line="240" w:lineRule="auto"/>
              <w:jc w:val="center"/>
              <w:rPr>
                <w:rFonts w:ascii="Times New Roman" w:hAnsi="Times New Roman"/>
                <w:sz w:val="24"/>
                <w:szCs w:val="24"/>
              </w:rPr>
            </w:pPr>
            <w:r w:rsidRPr="00780AF0">
              <w:rPr>
                <w:rFonts w:ascii="Times New Roman" w:hAnsi="Times New Roman"/>
                <w:sz w:val="24"/>
                <w:szCs w:val="24"/>
              </w:rPr>
              <w:t>Rodiklis</w:t>
            </w:r>
          </w:p>
        </w:tc>
        <w:tc>
          <w:tcPr>
            <w:tcW w:w="7619" w:type="dxa"/>
            <w:gridSpan w:val="6"/>
            <w:tcBorders>
              <w:top w:val="single" w:sz="12" w:space="0" w:color="auto"/>
              <w:bottom w:val="single" w:sz="4" w:space="0" w:color="auto"/>
            </w:tcBorders>
          </w:tcPr>
          <w:p w14:paraId="52511A75" w14:textId="77777777" w:rsidR="00753101" w:rsidRPr="00780AF0" w:rsidRDefault="00753101" w:rsidP="00A500B7">
            <w:pPr>
              <w:autoSpaceDE w:val="0"/>
              <w:autoSpaceDN w:val="0"/>
              <w:adjustRightInd w:val="0"/>
              <w:spacing w:line="240" w:lineRule="auto"/>
              <w:rPr>
                <w:rFonts w:ascii="Times New Roman" w:hAnsi="Times New Roman"/>
                <w:sz w:val="24"/>
                <w:szCs w:val="24"/>
              </w:rPr>
            </w:pPr>
            <w:r w:rsidRPr="00780AF0">
              <w:rPr>
                <w:rFonts w:ascii="Times New Roman" w:hAnsi="Times New Roman"/>
                <w:sz w:val="24"/>
                <w:szCs w:val="24"/>
              </w:rPr>
              <w:t xml:space="preserve">Tarpinių vandens telkinių ekologinės būklės klasių kriterijai </w:t>
            </w:r>
          </w:p>
        </w:tc>
      </w:tr>
      <w:tr w:rsidR="00753101" w:rsidRPr="00780AF0" w14:paraId="4487687F" w14:textId="77777777" w:rsidTr="00A500B7">
        <w:tc>
          <w:tcPr>
            <w:tcW w:w="2235" w:type="dxa"/>
            <w:vMerge/>
            <w:tcBorders>
              <w:bottom w:val="single" w:sz="4" w:space="0" w:color="auto"/>
            </w:tcBorders>
          </w:tcPr>
          <w:p w14:paraId="5FB463F5" w14:textId="77777777" w:rsidR="00753101" w:rsidRPr="00780AF0" w:rsidRDefault="00753101" w:rsidP="00A500B7">
            <w:pPr>
              <w:autoSpaceDE w:val="0"/>
              <w:autoSpaceDN w:val="0"/>
              <w:adjustRightInd w:val="0"/>
              <w:spacing w:line="240" w:lineRule="auto"/>
              <w:rPr>
                <w:rFonts w:ascii="Times New Roman" w:hAnsi="Times New Roman"/>
                <w:sz w:val="24"/>
                <w:szCs w:val="24"/>
              </w:rPr>
            </w:pPr>
          </w:p>
        </w:tc>
        <w:tc>
          <w:tcPr>
            <w:tcW w:w="1473" w:type="dxa"/>
            <w:gridSpan w:val="2"/>
            <w:tcBorders>
              <w:top w:val="single" w:sz="4" w:space="0" w:color="auto"/>
              <w:bottom w:val="single" w:sz="4" w:space="0" w:color="auto"/>
            </w:tcBorders>
          </w:tcPr>
          <w:p w14:paraId="266B9E8C" w14:textId="77777777" w:rsidR="00753101" w:rsidRPr="00780AF0" w:rsidRDefault="00753101" w:rsidP="00A500B7">
            <w:pPr>
              <w:autoSpaceDE w:val="0"/>
              <w:autoSpaceDN w:val="0"/>
              <w:adjustRightInd w:val="0"/>
              <w:spacing w:line="240" w:lineRule="auto"/>
              <w:jc w:val="center"/>
              <w:rPr>
                <w:rFonts w:ascii="Times New Roman" w:hAnsi="Times New Roman"/>
                <w:sz w:val="24"/>
                <w:szCs w:val="24"/>
              </w:rPr>
            </w:pPr>
            <w:r w:rsidRPr="00780AF0">
              <w:rPr>
                <w:rFonts w:ascii="Times New Roman" w:hAnsi="Times New Roman"/>
                <w:sz w:val="24"/>
                <w:szCs w:val="24"/>
              </w:rPr>
              <w:t>Labai gera</w:t>
            </w:r>
          </w:p>
        </w:tc>
        <w:tc>
          <w:tcPr>
            <w:tcW w:w="1218" w:type="dxa"/>
            <w:tcBorders>
              <w:top w:val="single" w:sz="4" w:space="0" w:color="auto"/>
              <w:bottom w:val="single" w:sz="4" w:space="0" w:color="auto"/>
            </w:tcBorders>
          </w:tcPr>
          <w:p w14:paraId="09AE33F5" w14:textId="77777777" w:rsidR="00753101" w:rsidRPr="00780AF0" w:rsidRDefault="00753101" w:rsidP="00A500B7">
            <w:pPr>
              <w:autoSpaceDE w:val="0"/>
              <w:autoSpaceDN w:val="0"/>
              <w:adjustRightInd w:val="0"/>
              <w:spacing w:line="240" w:lineRule="auto"/>
              <w:jc w:val="center"/>
              <w:rPr>
                <w:rFonts w:ascii="Times New Roman" w:hAnsi="Times New Roman"/>
                <w:sz w:val="24"/>
                <w:szCs w:val="24"/>
              </w:rPr>
            </w:pPr>
            <w:r w:rsidRPr="00780AF0">
              <w:rPr>
                <w:rFonts w:ascii="Times New Roman" w:hAnsi="Times New Roman"/>
                <w:sz w:val="24"/>
                <w:szCs w:val="24"/>
              </w:rPr>
              <w:t>Gera</w:t>
            </w:r>
          </w:p>
        </w:tc>
        <w:tc>
          <w:tcPr>
            <w:tcW w:w="1642" w:type="dxa"/>
            <w:tcBorders>
              <w:top w:val="single" w:sz="4" w:space="0" w:color="auto"/>
              <w:bottom w:val="single" w:sz="4" w:space="0" w:color="auto"/>
            </w:tcBorders>
          </w:tcPr>
          <w:p w14:paraId="7B0C0256" w14:textId="77777777" w:rsidR="00753101" w:rsidRPr="00780AF0" w:rsidRDefault="00753101" w:rsidP="00A500B7">
            <w:pPr>
              <w:spacing w:line="240" w:lineRule="auto"/>
              <w:jc w:val="center"/>
              <w:rPr>
                <w:rFonts w:ascii="Times New Roman" w:hAnsi="Times New Roman"/>
                <w:sz w:val="24"/>
                <w:szCs w:val="24"/>
              </w:rPr>
            </w:pPr>
            <w:r w:rsidRPr="00780AF0">
              <w:rPr>
                <w:rFonts w:ascii="Times New Roman" w:hAnsi="Times New Roman"/>
                <w:sz w:val="24"/>
                <w:szCs w:val="24"/>
              </w:rPr>
              <w:t>Vidutinė</w:t>
            </w:r>
          </w:p>
        </w:tc>
        <w:tc>
          <w:tcPr>
            <w:tcW w:w="1643" w:type="dxa"/>
            <w:tcBorders>
              <w:top w:val="single" w:sz="4" w:space="0" w:color="auto"/>
              <w:bottom w:val="single" w:sz="4" w:space="0" w:color="auto"/>
            </w:tcBorders>
          </w:tcPr>
          <w:p w14:paraId="16C29043" w14:textId="77777777" w:rsidR="00753101" w:rsidRPr="00780AF0" w:rsidRDefault="00753101" w:rsidP="00A500B7">
            <w:pPr>
              <w:spacing w:line="240" w:lineRule="auto"/>
              <w:jc w:val="center"/>
              <w:rPr>
                <w:rFonts w:ascii="Times New Roman" w:hAnsi="Times New Roman"/>
                <w:sz w:val="24"/>
                <w:szCs w:val="24"/>
              </w:rPr>
            </w:pPr>
            <w:r w:rsidRPr="00780AF0">
              <w:rPr>
                <w:rFonts w:ascii="Times New Roman" w:hAnsi="Times New Roman"/>
                <w:sz w:val="24"/>
                <w:szCs w:val="24"/>
              </w:rPr>
              <w:t>Bloga</w:t>
            </w:r>
          </w:p>
        </w:tc>
        <w:tc>
          <w:tcPr>
            <w:tcW w:w="1643" w:type="dxa"/>
            <w:tcBorders>
              <w:top w:val="single" w:sz="4" w:space="0" w:color="auto"/>
              <w:bottom w:val="single" w:sz="4" w:space="0" w:color="auto"/>
            </w:tcBorders>
          </w:tcPr>
          <w:p w14:paraId="412506EC" w14:textId="77777777" w:rsidR="00753101" w:rsidRPr="00780AF0" w:rsidRDefault="00753101" w:rsidP="00A500B7">
            <w:pPr>
              <w:spacing w:line="240" w:lineRule="auto"/>
              <w:jc w:val="center"/>
              <w:rPr>
                <w:rFonts w:ascii="Times New Roman" w:hAnsi="Times New Roman"/>
                <w:sz w:val="24"/>
                <w:szCs w:val="24"/>
              </w:rPr>
            </w:pPr>
            <w:r w:rsidRPr="00780AF0">
              <w:rPr>
                <w:rFonts w:ascii="Times New Roman" w:hAnsi="Times New Roman"/>
                <w:sz w:val="24"/>
                <w:szCs w:val="24"/>
              </w:rPr>
              <w:t>Labai bloga</w:t>
            </w:r>
          </w:p>
        </w:tc>
      </w:tr>
      <w:tr w:rsidR="00753101" w:rsidRPr="00780AF0" w14:paraId="05473778" w14:textId="77777777" w:rsidTr="00A500B7">
        <w:tc>
          <w:tcPr>
            <w:tcW w:w="2235" w:type="dxa"/>
            <w:tcBorders>
              <w:top w:val="single" w:sz="4" w:space="0" w:color="auto"/>
              <w:bottom w:val="single" w:sz="4" w:space="0" w:color="auto"/>
            </w:tcBorders>
          </w:tcPr>
          <w:p w14:paraId="19C0A508" w14:textId="77777777" w:rsidR="00753101" w:rsidRPr="00780AF0" w:rsidRDefault="00753101" w:rsidP="00A500B7">
            <w:pPr>
              <w:autoSpaceDE w:val="0"/>
              <w:autoSpaceDN w:val="0"/>
              <w:adjustRightInd w:val="0"/>
              <w:spacing w:line="240" w:lineRule="auto"/>
              <w:rPr>
                <w:rFonts w:ascii="Times New Roman" w:hAnsi="Times New Roman"/>
                <w:bCs/>
                <w:i/>
                <w:sz w:val="24"/>
                <w:szCs w:val="24"/>
              </w:rPr>
            </w:pPr>
            <w:r w:rsidRPr="00780AF0">
              <w:rPr>
                <w:rFonts w:ascii="Times New Roman" w:hAnsi="Times New Roman"/>
                <w:bCs/>
                <w:i/>
                <w:sz w:val="24"/>
                <w:szCs w:val="24"/>
              </w:rPr>
              <w:t>Žuvų bendrijos būklės indeksų vidurkis</w:t>
            </w:r>
          </w:p>
        </w:tc>
        <w:tc>
          <w:tcPr>
            <w:tcW w:w="1049" w:type="dxa"/>
            <w:tcBorders>
              <w:top w:val="single" w:sz="4" w:space="0" w:color="auto"/>
              <w:bottom w:val="single" w:sz="4" w:space="0" w:color="auto"/>
            </w:tcBorders>
            <w:vAlign w:val="center"/>
          </w:tcPr>
          <w:p w14:paraId="0E87F608" w14:textId="77777777" w:rsidR="00753101" w:rsidRPr="00780AF0" w:rsidRDefault="00753101" w:rsidP="00A500B7">
            <w:pPr>
              <w:spacing w:line="240" w:lineRule="auto"/>
              <w:jc w:val="center"/>
              <w:rPr>
                <w:rFonts w:ascii="Times New Roman" w:hAnsi="Times New Roman"/>
                <w:sz w:val="24"/>
                <w:szCs w:val="24"/>
              </w:rPr>
            </w:pPr>
            <w:r w:rsidRPr="00780AF0">
              <w:rPr>
                <w:rFonts w:ascii="Times New Roman" w:hAnsi="Times New Roman"/>
                <w:sz w:val="24"/>
                <w:szCs w:val="24"/>
              </w:rPr>
              <w:t>&lt;0,8</w:t>
            </w:r>
          </w:p>
        </w:tc>
        <w:tc>
          <w:tcPr>
            <w:tcW w:w="1642" w:type="dxa"/>
            <w:gridSpan w:val="2"/>
            <w:tcBorders>
              <w:top w:val="single" w:sz="4" w:space="0" w:color="auto"/>
              <w:bottom w:val="single" w:sz="4" w:space="0" w:color="auto"/>
            </w:tcBorders>
            <w:vAlign w:val="center"/>
          </w:tcPr>
          <w:p w14:paraId="10F64762" w14:textId="77777777" w:rsidR="00753101" w:rsidRPr="00780AF0" w:rsidRDefault="00753101" w:rsidP="00A500B7">
            <w:pPr>
              <w:spacing w:line="240" w:lineRule="auto"/>
              <w:jc w:val="center"/>
              <w:rPr>
                <w:rFonts w:ascii="Times New Roman" w:hAnsi="Times New Roman"/>
                <w:sz w:val="24"/>
                <w:szCs w:val="24"/>
              </w:rPr>
            </w:pPr>
            <w:r w:rsidRPr="00780AF0">
              <w:rPr>
                <w:rFonts w:ascii="Times New Roman" w:hAnsi="Times New Roman"/>
                <w:sz w:val="24"/>
                <w:szCs w:val="24"/>
              </w:rPr>
              <w:t>0,8&lt; - 0,6</w:t>
            </w:r>
          </w:p>
        </w:tc>
        <w:tc>
          <w:tcPr>
            <w:tcW w:w="1642" w:type="dxa"/>
            <w:tcBorders>
              <w:top w:val="single" w:sz="4" w:space="0" w:color="auto"/>
              <w:bottom w:val="single" w:sz="4" w:space="0" w:color="auto"/>
            </w:tcBorders>
            <w:vAlign w:val="center"/>
          </w:tcPr>
          <w:p w14:paraId="531D3019" w14:textId="77777777" w:rsidR="00753101" w:rsidRPr="00780AF0" w:rsidRDefault="00753101" w:rsidP="00A500B7">
            <w:pPr>
              <w:spacing w:line="240" w:lineRule="auto"/>
              <w:jc w:val="center"/>
              <w:rPr>
                <w:rFonts w:ascii="Times New Roman" w:hAnsi="Times New Roman"/>
                <w:sz w:val="24"/>
                <w:szCs w:val="24"/>
              </w:rPr>
            </w:pPr>
            <w:r w:rsidRPr="00780AF0">
              <w:rPr>
                <w:rFonts w:ascii="Times New Roman" w:hAnsi="Times New Roman"/>
                <w:sz w:val="24"/>
                <w:szCs w:val="24"/>
              </w:rPr>
              <w:t>0,</w:t>
            </w:r>
            <w:r w:rsidRPr="00780AF0">
              <w:rPr>
                <w:rFonts w:ascii="Times New Roman" w:hAnsi="Times New Roman"/>
                <w:sz w:val="24"/>
                <w:szCs w:val="24"/>
                <w:lang w:val="en-GB"/>
              </w:rPr>
              <w:t>6</w:t>
            </w:r>
            <w:r w:rsidRPr="00780AF0">
              <w:rPr>
                <w:rFonts w:ascii="Times New Roman" w:hAnsi="Times New Roman"/>
                <w:sz w:val="24"/>
                <w:szCs w:val="24"/>
              </w:rPr>
              <w:t>&lt;- 0,4</w:t>
            </w:r>
          </w:p>
        </w:tc>
        <w:tc>
          <w:tcPr>
            <w:tcW w:w="1643" w:type="dxa"/>
            <w:tcBorders>
              <w:top w:val="single" w:sz="4" w:space="0" w:color="auto"/>
              <w:bottom w:val="single" w:sz="4" w:space="0" w:color="auto"/>
            </w:tcBorders>
            <w:vAlign w:val="center"/>
          </w:tcPr>
          <w:p w14:paraId="21CB2373" w14:textId="77777777" w:rsidR="00753101" w:rsidRPr="00780AF0" w:rsidRDefault="00753101" w:rsidP="00A500B7">
            <w:pPr>
              <w:spacing w:line="240" w:lineRule="auto"/>
              <w:jc w:val="center"/>
              <w:rPr>
                <w:rFonts w:ascii="Times New Roman" w:hAnsi="Times New Roman"/>
                <w:sz w:val="24"/>
                <w:szCs w:val="24"/>
              </w:rPr>
            </w:pPr>
            <w:r w:rsidRPr="00780AF0">
              <w:rPr>
                <w:rFonts w:ascii="Times New Roman" w:hAnsi="Times New Roman"/>
                <w:sz w:val="24"/>
                <w:szCs w:val="24"/>
              </w:rPr>
              <w:t>0,4&lt; - 0,2</w:t>
            </w:r>
          </w:p>
        </w:tc>
        <w:tc>
          <w:tcPr>
            <w:tcW w:w="1643" w:type="dxa"/>
            <w:tcBorders>
              <w:top w:val="single" w:sz="4" w:space="0" w:color="auto"/>
              <w:bottom w:val="single" w:sz="4" w:space="0" w:color="auto"/>
            </w:tcBorders>
            <w:vAlign w:val="center"/>
          </w:tcPr>
          <w:p w14:paraId="091BA9A1" w14:textId="77777777" w:rsidR="00753101" w:rsidRPr="00780AF0" w:rsidRDefault="00753101" w:rsidP="00A500B7">
            <w:pPr>
              <w:spacing w:line="240" w:lineRule="auto"/>
              <w:jc w:val="center"/>
              <w:rPr>
                <w:rFonts w:ascii="Times New Roman" w:hAnsi="Times New Roman"/>
                <w:sz w:val="24"/>
                <w:szCs w:val="24"/>
              </w:rPr>
            </w:pPr>
            <w:r w:rsidRPr="00780AF0">
              <w:rPr>
                <w:rFonts w:ascii="Times New Roman" w:hAnsi="Times New Roman"/>
                <w:sz w:val="24"/>
                <w:szCs w:val="24"/>
              </w:rPr>
              <w:t>0,2&lt;-0</w:t>
            </w:r>
          </w:p>
        </w:tc>
      </w:tr>
      <w:tr w:rsidR="00753101" w:rsidRPr="00780AF0" w14:paraId="70A29034" w14:textId="77777777" w:rsidTr="00A500B7">
        <w:tc>
          <w:tcPr>
            <w:tcW w:w="2235" w:type="dxa"/>
            <w:tcBorders>
              <w:top w:val="single" w:sz="4" w:space="0" w:color="auto"/>
              <w:bottom w:val="single" w:sz="12" w:space="0" w:color="auto"/>
            </w:tcBorders>
          </w:tcPr>
          <w:p w14:paraId="1827AFFE" w14:textId="77777777" w:rsidR="00753101" w:rsidRPr="00780AF0" w:rsidRDefault="00753101" w:rsidP="00A500B7">
            <w:pPr>
              <w:autoSpaceDE w:val="0"/>
              <w:autoSpaceDN w:val="0"/>
              <w:adjustRightInd w:val="0"/>
              <w:spacing w:line="240" w:lineRule="auto"/>
              <w:rPr>
                <w:rFonts w:ascii="Times New Roman" w:hAnsi="Times New Roman"/>
                <w:bCs/>
                <w:i/>
                <w:sz w:val="24"/>
                <w:szCs w:val="24"/>
              </w:rPr>
            </w:pPr>
            <w:r w:rsidRPr="00780AF0">
              <w:rPr>
                <w:rFonts w:ascii="Times New Roman" w:hAnsi="Times New Roman"/>
                <w:bCs/>
                <w:i/>
                <w:sz w:val="24"/>
                <w:szCs w:val="24"/>
              </w:rPr>
              <w:t>Indikatorinės rūšies (syko) gausumo indeksas</w:t>
            </w:r>
          </w:p>
        </w:tc>
        <w:tc>
          <w:tcPr>
            <w:tcW w:w="1049" w:type="dxa"/>
            <w:tcBorders>
              <w:top w:val="single" w:sz="4" w:space="0" w:color="auto"/>
              <w:bottom w:val="single" w:sz="12" w:space="0" w:color="auto"/>
            </w:tcBorders>
            <w:vAlign w:val="center"/>
          </w:tcPr>
          <w:p w14:paraId="45975BFF" w14:textId="77777777" w:rsidR="00753101" w:rsidRPr="00780AF0" w:rsidRDefault="00753101" w:rsidP="00A500B7">
            <w:pPr>
              <w:spacing w:line="240" w:lineRule="auto"/>
              <w:jc w:val="center"/>
              <w:rPr>
                <w:rFonts w:ascii="Times New Roman" w:hAnsi="Times New Roman"/>
                <w:sz w:val="24"/>
                <w:szCs w:val="24"/>
              </w:rPr>
            </w:pPr>
            <w:r w:rsidRPr="00780AF0">
              <w:rPr>
                <w:rFonts w:ascii="Times New Roman" w:hAnsi="Times New Roman"/>
                <w:sz w:val="24"/>
                <w:szCs w:val="24"/>
              </w:rPr>
              <w:t>&lt;0,8</w:t>
            </w:r>
          </w:p>
        </w:tc>
        <w:tc>
          <w:tcPr>
            <w:tcW w:w="1642" w:type="dxa"/>
            <w:gridSpan w:val="2"/>
            <w:tcBorders>
              <w:top w:val="single" w:sz="4" w:space="0" w:color="auto"/>
              <w:bottom w:val="single" w:sz="12" w:space="0" w:color="auto"/>
            </w:tcBorders>
            <w:vAlign w:val="center"/>
          </w:tcPr>
          <w:p w14:paraId="5AB10C5E" w14:textId="77777777" w:rsidR="00753101" w:rsidRPr="00780AF0" w:rsidRDefault="00753101" w:rsidP="00A500B7">
            <w:pPr>
              <w:spacing w:line="240" w:lineRule="auto"/>
              <w:jc w:val="center"/>
              <w:rPr>
                <w:rFonts w:ascii="Times New Roman" w:hAnsi="Times New Roman"/>
                <w:sz w:val="24"/>
                <w:szCs w:val="24"/>
              </w:rPr>
            </w:pPr>
            <w:r w:rsidRPr="00780AF0">
              <w:rPr>
                <w:rFonts w:ascii="Times New Roman" w:hAnsi="Times New Roman"/>
                <w:sz w:val="24"/>
                <w:szCs w:val="24"/>
              </w:rPr>
              <w:t>0,8&lt; - 0,6</w:t>
            </w:r>
          </w:p>
        </w:tc>
        <w:tc>
          <w:tcPr>
            <w:tcW w:w="1642" w:type="dxa"/>
            <w:tcBorders>
              <w:top w:val="single" w:sz="4" w:space="0" w:color="auto"/>
              <w:bottom w:val="single" w:sz="12" w:space="0" w:color="auto"/>
            </w:tcBorders>
            <w:vAlign w:val="center"/>
          </w:tcPr>
          <w:p w14:paraId="55345DF8" w14:textId="77777777" w:rsidR="00753101" w:rsidRPr="00780AF0" w:rsidRDefault="00753101" w:rsidP="00A500B7">
            <w:pPr>
              <w:spacing w:line="240" w:lineRule="auto"/>
              <w:jc w:val="center"/>
              <w:rPr>
                <w:rFonts w:ascii="Times New Roman" w:hAnsi="Times New Roman"/>
                <w:sz w:val="24"/>
                <w:szCs w:val="24"/>
              </w:rPr>
            </w:pPr>
            <w:r w:rsidRPr="00780AF0">
              <w:rPr>
                <w:rFonts w:ascii="Times New Roman" w:hAnsi="Times New Roman"/>
                <w:sz w:val="24"/>
                <w:szCs w:val="24"/>
              </w:rPr>
              <w:t>0,</w:t>
            </w:r>
            <w:r w:rsidRPr="00780AF0">
              <w:rPr>
                <w:rFonts w:ascii="Times New Roman" w:hAnsi="Times New Roman"/>
                <w:sz w:val="24"/>
                <w:szCs w:val="24"/>
                <w:lang w:val="en-GB"/>
              </w:rPr>
              <w:t>6</w:t>
            </w:r>
            <w:r w:rsidRPr="00780AF0">
              <w:rPr>
                <w:rFonts w:ascii="Times New Roman" w:hAnsi="Times New Roman"/>
                <w:sz w:val="24"/>
                <w:szCs w:val="24"/>
              </w:rPr>
              <w:t>&lt;- 0,4</w:t>
            </w:r>
          </w:p>
        </w:tc>
        <w:tc>
          <w:tcPr>
            <w:tcW w:w="1643" w:type="dxa"/>
            <w:tcBorders>
              <w:top w:val="single" w:sz="4" w:space="0" w:color="auto"/>
              <w:bottom w:val="single" w:sz="12" w:space="0" w:color="auto"/>
            </w:tcBorders>
            <w:vAlign w:val="center"/>
          </w:tcPr>
          <w:p w14:paraId="5505DB8B" w14:textId="77777777" w:rsidR="00753101" w:rsidRPr="00780AF0" w:rsidRDefault="00753101" w:rsidP="00A500B7">
            <w:pPr>
              <w:spacing w:line="240" w:lineRule="auto"/>
              <w:jc w:val="center"/>
              <w:rPr>
                <w:rFonts w:ascii="Times New Roman" w:hAnsi="Times New Roman"/>
                <w:sz w:val="24"/>
                <w:szCs w:val="24"/>
              </w:rPr>
            </w:pPr>
            <w:r w:rsidRPr="00780AF0">
              <w:rPr>
                <w:rFonts w:ascii="Times New Roman" w:hAnsi="Times New Roman"/>
                <w:sz w:val="24"/>
                <w:szCs w:val="24"/>
              </w:rPr>
              <w:t>0,4&lt; - 0,2</w:t>
            </w:r>
          </w:p>
        </w:tc>
        <w:tc>
          <w:tcPr>
            <w:tcW w:w="1643" w:type="dxa"/>
            <w:tcBorders>
              <w:top w:val="single" w:sz="4" w:space="0" w:color="auto"/>
              <w:bottom w:val="single" w:sz="12" w:space="0" w:color="auto"/>
            </w:tcBorders>
            <w:vAlign w:val="center"/>
          </w:tcPr>
          <w:p w14:paraId="5CC44547" w14:textId="77777777" w:rsidR="00753101" w:rsidRPr="00780AF0" w:rsidRDefault="00753101" w:rsidP="00A500B7">
            <w:pPr>
              <w:spacing w:line="240" w:lineRule="auto"/>
              <w:jc w:val="center"/>
              <w:rPr>
                <w:rFonts w:ascii="Times New Roman" w:hAnsi="Times New Roman"/>
                <w:sz w:val="24"/>
                <w:szCs w:val="24"/>
              </w:rPr>
            </w:pPr>
            <w:r w:rsidRPr="00780AF0">
              <w:rPr>
                <w:rFonts w:ascii="Times New Roman" w:hAnsi="Times New Roman"/>
                <w:sz w:val="24"/>
                <w:szCs w:val="24"/>
              </w:rPr>
              <w:t>0,2&lt;-0</w:t>
            </w:r>
          </w:p>
        </w:tc>
      </w:tr>
    </w:tbl>
    <w:p w14:paraId="27830BCF" w14:textId="77777777" w:rsidR="00753101" w:rsidRPr="00780AF0" w:rsidRDefault="00753101" w:rsidP="00753101">
      <w:pPr>
        <w:autoSpaceDE w:val="0"/>
        <w:autoSpaceDN w:val="0"/>
        <w:adjustRightInd w:val="0"/>
        <w:spacing w:line="240" w:lineRule="auto"/>
        <w:ind w:firstLine="567"/>
        <w:rPr>
          <w:rFonts w:ascii="Times New Roman" w:hAnsi="Times New Roman"/>
        </w:rPr>
      </w:pPr>
    </w:p>
    <w:p w14:paraId="6968D3D9" w14:textId="77777777" w:rsidR="00753101" w:rsidRPr="00780AF0" w:rsidRDefault="00753101" w:rsidP="00753101">
      <w:pPr>
        <w:spacing w:after="0" w:line="240" w:lineRule="auto"/>
        <w:rPr>
          <w:rFonts w:ascii="Times New Roman" w:hAnsi="Times New Roman"/>
        </w:rPr>
      </w:pPr>
      <w:r w:rsidRPr="00780AF0">
        <w:rPr>
          <w:rFonts w:ascii="Times New Roman" w:hAnsi="Times New Roman"/>
        </w:rPr>
        <w:br w:type="page"/>
      </w:r>
    </w:p>
    <w:p w14:paraId="49A4C7BD" w14:textId="14EFDEBF" w:rsidR="006F3B35" w:rsidRPr="002B6F01" w:rsidRDefault="006F3B35" w:rsidP="006F3B35">
      <w:pPr>
        <w:spacing w:after="120" w:line="240" w:lineRule="auto"/>
        <w:ind w:right="-234" w:firstLine="567"/>
        <w:jc w:val="both"/>
        <w:rPr>
          <w:rFonts w:ascii="Times New Roman" w:hAnsi="Times New Roman"/>
          <w:sz w:val="24"/>
          <w:szCs w:val="24"/>
        </w:rPr>
      </w:pPr>
      <w:r w:rsidRPr="00A26298">
        <w:rPr>
          <w:rFonts w:ascii="Times New Roman" w:hAnsi="Times New Roman"/>
          <w:sz w:val="24"/>
          <w:szCs w:val="24"/>
        </w:rPr>
        <w:lastRenderedPageBreak/>
        <w:t xml:space="preserve">Šiuo metu </w:t>
      </w:r>
      <w:r w:rsidRPr="002B6F01">
        <w:rPr>
          <w:rFonts w:ascii="Times New Roman" w:hAnsi="Times New Roman"/>
          <w:sz w:val="24"/>
          <w:szCs w:val="24"/>
        </w:rPr>
        <w:t xml:space="preserve">Kuršių marių būklė pagal žuvų bendrijos būklės indeksus atitinka </w:t>
      </w:r>
      <w:r w:rsidRPr="002B6F01">
        <w:rPr>
          <w:rFonts w:ascii="Times New Roman" w:hAnsi="Times New Roman"/>
          <w:bCs/>
          <w:sz w:val="24"/>
          <w:szCs w:val="24"/>
        </w:rPr>
        <w:t xml:space="preserve">vidutinę </w:t>
      </w:r>
      <w:r w:rsidRPr="002B6F01">
        <w:rPr>
          <w:rFonts w:ascii="Times New Roman" w:hAnsi="Times New Roman"/>
          <w:sz w:val="24"/>
          <w:szCs w:val="24"/>
        </w:rPr>
        <w:t>būklę (0,4</w:t>
      </w:r>
      <w:r w:rsidR="00CC58C4">
        <w:rPr>
          <w:rFonts w:ascii="Times New Roman" w:hAnsi="Times New Roman"/>
          <w:sz w:val="24"/>
          <w:szCs w:val="24"/>
        </w:rPr>
        <w:t>8</w:t>
      </w:r>
      <w:r w:rsidRPr="002B6F01">
        <w:rPr>
          <w:rFonts w:ascii="Times New Roman" w:hAnsi="Times New Roman"/>
          <w:sz w:val="24"/>
          <w:szCs w:val="24"/>
        </w:rPr>
        <w:t>). Skaičiavimai atliekami sekančiai:</w:t>
      </w:r>
    </w:p>
    <w:p w14:paraId="14CE49DA" w14:textId="77777777" w:rsidR="00CC58C4" w:rsidRPr="002B6F01" w:rsidRDefault="00CC58C4" w:rsidP="00CC58C4">
      <w:pPr>
        <w:spacing w:after="120" w:line="240" w:lineRule="auto"/>
        <w:ind w:right="-234" w:firstLine="567"/>
        <w:jc w:val="both"/>
        <w:rPr>
          <w:rFonts w:ascii="Times New Roman" w:hAnsi="Times New Roman"/>
          <w:sz w:val="24"/>
          <w:szCs w:val="24"/>
        </w:rPr>
      </w:pPr>
    </w:p>
    <w:p w14:paraId="48F3EE50" w14:textId="77777777" w:rsidR="00CC58C4" w:rsidRPr="002B6F01" w:rsidRDefault="00CC58C4" w:rsidP="00CC58C4">
      <w:pPr>
        <w:spacing w:after="120" w:line="240" w:lineRule="auto"/>
        <w:ind w:right="-234" w:firstLine="567"/>
        <w:jc w:val="both"/>
        <w:rPr>
          <w:rFonts w:ascii="Times New Roman" w:hAnsi="Times New Roman"/>
          <w:sz w:val="24"/>
          <w:szCs w:val="24"/>
        </w:rPr>
      </w:pPr>
      <w:r w:rsidRPr="002B6F01">
        <w:rPr>
          <w:rFonts w:ascii="Times New Roman" w:hAnsi="Times New Roman"/>
          <w:bCs/>
          <w:i/>
          <w:sz w:val="24"/>
          <w:szCs w:val="24"/>
        </w:rPr>
        <w:t>Žuvų bendrijos įvairovės indeksas:</w:t>
      </w:r>
      <w:r w:rsidRPr="002B6F01">
        <w:rPr>
          <w:rFonts w:ascii="Times New Roman" w:hAnsi="Times New Roman"/>
          <w:sz w:val="24"/>
          <w:szCs w:val="24"/>
        </w:rPr>
        <w:t xml:space="preserve"> (1,0</w:t>
      </w:r>
      <w:r>
        <w:rPr>
          <w:rFonts w:ascii="Times New Roman" w:hAnsi="Times New Roman"/>
          <w:sz w:val="24"/>
          <w:szCs w:val="24"/>
        </w:rPr>
        <w:t>7</w:t>
      </w:r>
      <w:r w:rsidRPr="002B6F01">
        <w:rPr>
          <w:rFonts w:ascii="Times New Roman" w:hAnsi="Times New Roman"/>
          <w:sz w:val="24"/>
          <w:szCs w:val="24"/>
        </w:rPr>
        <w:t>*0,4)/1,09=0,</w:t>
      </w:r>
      <w:r>
        <w:rPr>
          <w:rFonts w:ascii="Times New Roman" w:hAnsi="Times New Roman"/>
          <w:sz w:val="24"/>
          <w:szCs w:val="24"/>
        </w:rPr>
        <w:t>39</w:t>
      </w:r>
    </w:p>
    <w:p w14:paraId="510A3CCB" w14:textId="77777777" w:rsidR="00CC58C4" w:rsidRPr="002B6F01" w:rsidRDefault="00CC58C4" w:rsidP="00CC58C4">
      <w:pPr>
        <w:spacing w:after="120" w:line="240" w:lineRule="auto"/>
        <w:ind w:right="-234" w:firstLine="567"/>
        <w:jc w:val="both"/>
        <w:rPr>
          <w:rFonts w:ascii="Times New Roman" w:hAnsi="Times New Roman"/>
          <w:sz w:val="24"/>
          <w:szCs w:val="24"/>
        </w:rPr>
      </w:pPr>
      <w:r w:rsidRPr="002B6F01">
        <w:rPr>
          <w:rFonts w:ascii="Times New Roman" w:hAnsi="Times New Roman"/>
          <w:bCs/>
          <w:i/>
          <w:sz w:val="24"/>
          <w:szCs w:val="24"/>
        </w:rPr>
        <w:t>Didelių žuvų (30) gausumas:</w:t>
      </w:r>
      <w:r w:rsidRPr="002B6F01">
        <w:rPr>
          <w:rFonts w:ascii="Times New Roman" w:hAnsi="Times New Roman"/>
          <w:sz w:val="24"/>
          <w:szCs w:val="24"/>
        </w:rPr>
        <w:t xml:space="preserve"> (0*0)/0,2=0</w:t>
      </w:r>
    </w:p>
    <w:p w14:paraId="10CB0766" w14:textId="77777777" w:rsidR="00CC58C4" w:rsidRPr="002B6F01" w:rsidRDefault="00CC58C4" w:rsidP="00CC58C4">
      <w:pPr>
        <w:spacing w:after="120" w:line="240" w:lineRule="auto"/>
        <w:ind w:right="-234" w:firstLine="567"/>
        <w:jc w:val="both"/>
        <w:rPr>
          <w:rFonts w:ascii="Times New Roman" w:hAnsi="Times New Roman"/>
          <w:sz w:val="24"/>
          <w:szCs w:val="24"/>
        </w:rPr>
      </w:pPr>
      <w:r w:rsidRPr="002B6F01">
        <w:rPr>
          <w:rFonts w:ascii="Times New Roman" w:hAnsi="Times New Roman"/>
          <w:bCs/>
          <w:i/>
          <w:sz w:val="24"/>
          <w:szCs w:val="24"/>
        </w:rPr>
        <w:t>Karpinių žuvų gausumas</w:t>
      </w:r>
      <w:r w:rsidRPr="002B6F01">
        <w:rPr>
          <w:rFonts w:ascii="Times New Roman" w:hAnsi="Times New Roman"/>
          <w:sz w:val="24"/>
          <w:szCs w:val="24"/>
        </w:rPr>
        <w:t xml:space="preserve"> (16</w:t>
      </w:r>
      <w:r>
        <w:rPr>
          <w:rFonts w:ascii="Times New Roman" w:hAnsi="Times New Roman"/>
          <w:sz w:val="24"/>
          <w:szCs w:val="24"/>
        </w:rPr>
        <w:t>5,5</w:t>
      </w:r>
      <w:r w:rsidRPr="002B6F01">
        <w:rPr>
          <w:rFonts w:ascii="Times New Roman" w:hAnsi="Times New Roman"/>
          <w:sz w:val="24"/>
          <w:szCs w:val="24"/>
        </w:rPr>
        <w:t>*0,2)/61=0,5</w:t>
      </w:r>
      <w:r>
        <w:rPr>
          <w:rFonts w:ascii="Times New Roman" w:hAnsi="Times New Roman"/>
          <w:sz w:val="24"/>
          <w:szCs w:val="24"/>
        </w:rPr>
        <w:t>4</w:t>
      </w:r>
    </w:p>
    <w:p w14:paraId="57E78AC0" w14:textId="77777777" w:rsidR="00CC58C4" w:rsidRPr="002B6F01" w:rsidRDefault="00CC58C4" w:rsidP="00CC58C4">
      <w:pPr>
        <w:spacing w:after="120" w:line="240" w:lineRule="auto"/>
        <w:ind w:right="-234" w:firstLine="567"/>
        <w:jc w:val="both"/>
        <w:rPr>
          <w:rFonts w:ascii="Times New Roman" w:hAnsi="Times New Roman"/>
          <w:sz w:val="24"/>
          <w:szCs w:val="24"/>
        </w:rPr>
      </w:pPr>
      <w:r w:rsidRPr="002B6F01">
        <w:rPr>
          <w:rFonts w:ascii="Times New Roman" w:hAnsi="Times New Roman"/>
          <w:bCs/>
          <w:i/>
          <w:sz w:val="24"/>
          <w:szCs w:val="24"/>
        </w:rPr>
        <w:t>Plėšrių žuvų gausumas</w:t>
      </w:r>
      <w:r w:rsidRPr="002B6F01">
        <w:rPr>
          <w:rFonts w:ascii="Times New Roman" w:hAnsi="Times New Roman"/>
          <w:sz w:val="24"/>
          <w:szCs w:val="24"/>
        </w:rPr>
        <w:t xml:space="preserve"> (4</w:t>
      </w:r>
      <w:r>
        <w:rPr>
          <w:rFonts w:ascii="Times New Roman" w:hAnsi="Times New Roman"/>
          <w:sz w:val="24"/>
          <w:szCs w:val="24"/>
        </w:rPr>
        <w:t>3,5</w:t>
      </w:r>
      <w:r w:rsidRPr="002B6F01">
        <w:rPr>
          <w:rFonts w:ascii="Times New Roman" w:hAnsi="Times New Roman"/>
          <w:sz w:val="24"/>
          <w:szCs w:val="24"/>
        </w:rPr>
        <w:t>*0,6)/40=0,6</w:t>
      </w:r>
      <w:r>
        <w:rPr>
          <w:rFonts w:ascii="Times New Roman" w:hAnsi="Times New Roman"/>
          <w:sz w:val="24"/>
          <w:szCs w:val="24"/>
        </w:rPr>
        <w:t>5</w:t>
      </w:r>
    </w:p>
    <w:p w14:paraId="68C2D884" w14:textId="77777777" w:rsidR="00CC58C4" w:rsidRPr="002B6F01" w:rsidRDefault="00CC58C4" w:rsidP="00CC58C4">
      <w:pPr>
        <w:spacing w:after="120" w:line="240" w:lineRule="auto"/>
        <w:ind w:right="-234" w:firstLine="567"/>
        <w:jc w:val="both"/>
        <w:rPr>
          <w:rFonts w:ascii="Times New Roman" w:hAnsi="Times New Roman"/>
          <w:sz w:val="24"/>
          <w:szCs w:val="24"/>
        </w:rPr>
      </w:pPr>
      <w:r w:rsidRPr="002B6F01">
        <w:rPr>
          <w:rFonts w:ascii="Times New Roman" w:hAnsi="Times New Roman"/>
          <w:bCs/>
          <w:i/>
          <w:iCs/>
          <w:sz w:val="24"/>
          <w:szCs w:val="24"/>
        </w:rPr>
        <w:t>Žuvų bendrijos trofinis indeksas</w:t>
      </w:r>
      <w:r w:rsidRPr="002B6F01">
        <w:rPr>
          <w:rFonts w:ascii="Times New Roman" w:hAnsi="Times New Roman"/>
          <w:sz w:val="24"/>
          <w:szCs w:val="24"/>
        </w:rPr>
        <w:t xml:space="preserve"> (3,1</w:t>
      </w:r>
      <w:r>
        <w:rPr>
          <w:rFonts w:ascii="Times New Roman" w:hAnsi="Times New Roman"/>
          <w:sz w:val="24"/>
          <w:szCs w:val="24"/>
        </w:rPr>
        <w:t>8</w:t>
      </w:r>
      <w:r w:rsidRPr="002B6F01">
        <w:rPr>
          <w:rFonts w:ascii="Times New Roman" w:hAnsi="Times New Roman"/>
          <w:sz w:val="24"/>
          <w:szCs w:val="24"/>
        </w:rPr>
        <w:t>*0,8)/3,17=0,8</w:t>
      </w:r>
    </w:p>
    <w:p w14:paraId="15F927F5" w14:textId="77777777" w:rsidR="00CC58C4" w:rsidRPr="002B6F01" w:rsidRDefault="00CC58C4" w:rsidP="00CC58C4">
      <w:pPr>
        <w:spacing w:after="120" w:line="240" w:lineRule="auto"/>
        <w:ind w:right="-234" w:firstLine="567"/>
        <w:rPr>
          <w:rFonts w:ascii="Times New Roman" w:hAnsi="Times New Roman"/>
          <w:sz w:val="24"/>
          <w:szCs w:val="24"/>
        </w:rPr>
      </w:pPr>
      <w:r w:rsidRPr="002B6F01">
        <w:rPr>
          <w:rFonts w:ascii="Times New Roman" w:hAnsi="Times New Roman"/>
          <w:sz w:val="24"/>
          <w:szCs w:val="24"/>
        </w:rPr>
        <w:t>Kuršių marių būklė pagal žuvų bendrijos būklės indeksus: (0,</w:t>
      </w:r>
      <w:r>
        <w:rPr>
          <w:rFonts w:ascii="Times New Roman" w:hAnsi="Times New Roman"/>
          <w:sz w:val="24"/>
          <w:szCs w:val="24"/>
        </w:rPr>
        <w:t>39</w:t>
      </w:r>
      <w:r w:rsidRPr="002B6F01">
        <w:rPr>
          <w:rFonts w:ascii="Times New Roman" w:hAnsi="Times New Roman"/>
          <w:sz w:val="24"/>
          <w:szCs w:val="24"/>
        </w:rPr>
        <w:t>+0+0,5</w:t>
      </w:r>
      <w:r>
        <w:rPr>
          <w:rFonts w:ascii="Times New Roman" w:hAnsi="Times New Roman"/>
          <w:sz w:val="24"/>
          <w:szCs w:val="24"/>
        </w:rPr>
        <w:t>4</w:t>
      </w:r>
      <w:r w:rsidRPr="002B6F01">
        <w:rPr>
          <w:rFonts w:ascii="Times New Roman" w:hAnsi="Times New Roman"/>
          <w:sz w:val="24"/>
          <w:szCs w:val="24"/>
        </w:rPr>
        <w:t>+0,6</w:t>
      </w:r>
      <w:r>
        <w:rPr>
          <w:rFonts w:ascii="Times New Roman" w:hAnsi="Times New Roman"/>
          <w:sz w:val="24"/>
          <w:szCs w:val="24"/>
        </w:rPr>
        <w:t>5</w:t>
      </w:r>
      <w:r w:rsidRPr="002B6F01">
        <w:rPr>
          <w:rFonts w:ascii="Times New Roman" w:hAnsi="Times New Roman"/>
          <w:sz w:val="24"/>
          <w:szCs w:val="24"/>
        </w:rPr>
        <w:t>+0,8)/5=0,47</w:t>
      </w:r>
      <w:r>
        <w:rPr>
          <w:rFonts w:ascii="Times New Roman" w:hAnsi="Times New Roman"/>
          <w:sz w:val="24"/>
          <w:szCs w:val="24"/>
        </w:rPr>
        <w:t>6</w:t>
      </w:r>
    </w:p>
    <w:p w14:paraId="127E99FA" w14:textId="77777777" w:rsidR="00CC58C4" w:rsidRPr="002B6F01" w:rsidRDefault="00CC58C4" w:rsidP="00CC58C4">
      <w:pPr>
        <w:spacing w:after="120" w:line="240" w:lineRule="auto"/>
        <w:ind w:right="-234"/>
        <w:jc w:val="both"/>
        <w:rPr>
          <w:rFonts w:ascii="Times New Roman" w:hAnsi="Times New Roman"/>
          <w:sz w:val="24"/>
          <w:szCs w:val="24"/>
          <w:highlight w:val="cyan"/>
        </w:rPr>
      </w:pPr>
    </w:p>
    <w:p w14:paraId="1DE5D999" w14:textId="77777777" w:rsidR="00CC58C4" w:rsidRPr="002B6F01" w:rsidRDefault="00CC58C4" w:rsidP="00CC58C4">
      <w:pPr>
        <w:spacing w:after="120" w:line="240" w:lineRule="auto"/>
        <w:ind w:right="-234" w:firstLine="567"/>
        <w:jc w:val="both"/>
        <w:rPr>
          <w:rFonts w:ascii="Times New Roman" w:hAnsi="Times New Roman"/>
          <w:sz w:val="24"/>
          <w:szCs w:val="24"/>
        </w:rPr>
      </w:pPr>
      <w:r w:rsidRPr="002B6F01">
        <w:rPr>
          <w:rFonts w:ascii="Times New Roman" w:hAnsi="Times New Roman"/>
          <w:sz w:val="24"/>
          <w:szCs w:val="24"/>
        </w:rPr>
        <w:t xml:space="preserve">Kuršių marių būklė pagal </w:t>
      </w:r>
      <w:r w:rsidRPr="002B6F01">
        <w:rPr>
          <w:rFonts w:ascii="Times New Roman" w:hAnsi="Times New Roman"/>
          <w:bCs/>
          <w:i/>
          <w:sz w:val="24"/>
          <w:szCs w:val="24"/>
        </w:rPr>
        <w:t>Indikatorinės rūšies (syko) gausumo indeksą</w:t>
      </w:r>
      <w:r w:rsidRPr="002B6F01">
        <w:rPr>
          <w:rFonts w:ascii="Times New Roman" w:hAnsi="Times New Roman"/>
          <w:sz w:val="24"/>
          <w:szCs w:val="24"/>
        </w:rPr>
        <w:t xml:space="preserve"> atitinka labai blogą būklę (0,004). Skaičiavimai atliekami sekančiai:</w:t>
      </w:r>
    </w:p>
    <w:p w14:paraId="15D98AE4" w14:textId="77777777" w:rsidR="00CC58C4" w:rsidRPr="002B6F01" w:rsidRDefault="00CC58C4" w:rsidP="00CC58C4">
      <w:pPr>
        <w:spacing w:after="120" w:line="240" w:lineRule="auto"/>
        <w:ind w:right="-234" w:firstLine="567"/>
        <w:jc w:val="both"/>
        <w:rPr>
          <w:rFonts w:ascii="Times New Roman" w:hAnsi="Times New Roman"/>
          <w:sz w:val="24"/>
          <w:szCs w:val="24"/>
        </w:rPr>
      </w:pPr>
    </w:p>
    <w:p w14:paraId="55B20B2B" w14:textId="77777777" w:rsidR="00CC58C4" w:rsidRPr="00AD0917" w:rsidRDefault="00CC58C4" w:rsidP="00CC58C4">
      <w:pPr>
        <w:spacing w:after="120" w:line="240" w:lineRule="auto"/>
        <w:ind w:right="-234" w:firstLine="567"/>
        <w:jc w:val="both"/>
        <w:rPr>
          <w:rFonts w:ascii="Times New Roman" w:hAnsi="Times New Roman"/>
          <w:sz w:val="24"/>
          <w:szCs w:val="24"/>
        </w:rPr>
      </w:pPr>
      <w:r w:rsidRPr="002B6F01">
        <w:rPr>
          <w:rFonts w:ascii="Times New Roman" w:hAnsi="Times New Roman"/>
          <w:bCs/>
          <w:i/>
          <w:sz w:val="24"/>
          <w:szCs w:val="24"/>
        </w:rPr>
        <w:t>Indikatorinės rūšies (syko) gausumo indeksas</w:t>
      </w:r>
      <w:r w:rsidRPr="00AD0917">
        <w:rPr>
          <w:rFonts w:ascii="Times New Roman" w:hAnsi="Times New Roman"/>
          <w:bCs/>
          <w:sz w:val="24"/>
          <w:szCs w:val="24"/>
        </w:rPr>
        <w:t>: (0,2</w:t>
      </w:r>
      <w:r>
        <w:rPr>
          <w:rFonts w:ascii="Times New Roman" w:hAnsi="Times New Roman"/>
          <w:bCs/>
          <w:sz w:val="24"/>
          <w:szCs w:val="24"/>
        </w:rPr>
        <w:t>2</w:t>
      </w:r>
      <w:r w:rsidRPr="00AD0917">
        <w:rPr>
          <w:rFonts w:ascii="Times New Roman" w:hAnsi="Times New Roman"/>
          <w:bCs/>
          <w:sz w:val="24"/>
          <w:szCs w:val="24"/>
        </w:rPr>
        <w:t>*0,2)/10,7=0,004</w:t>
      </w:r>
    </w:p>
    <w:p w14:paraId="2A634F42" w14:textId="77777777" w:rsidR="00CC58C4" w:rsidRPr="00C21CEF" w:rsidRDefault="00CC58C4" w:rsidP="00CC58C4">
      <w:pPr>
        <w:spacing w:after="120" w:line="360" w:lineRule="auto"/>
        <w:ind w:right="49" w:firstLine="567"/>
        <w:jc w:val="both"/>
        <w:rPr>
          <w:rFonts w:ascii="Times New Roman" w:hAnsi="Times New Roman"/>
          <w:sz w:val="24"/>
          <w:szCs w:val="24"/>
        </w:rPr>
      </w:pPr>
    </w:p>
    <w:p w14:paraId="1EA52DF8" w14:textId="77777777" w:rsidR="00F653D8" w:rsidRPr="00C21CEF" w:rsidRDefault="00F653D8" w:rsidP="00F653D8">
      <w:pPr>
        <w:spacing w:after="0" w:line="240" w:lineRule="auto"/>
        <w:rPr>
          <w:rFonts w:ascii="Times New Roman" w:hAnsi="Times New Roman"/>
          <w:sz w:val="24"/>
          <w:szCs w:val="24"/>
        </w:rPr>
        <w:sectPr w:rsidR="00F653D8" w:rsidRPr="00C21CEF" w:rsidSect="007D3590">
          <w:headerReference w:type="default" r:id="rId177"/>
          <w:headerReference w:type="first" r:id="rId178"/>
          <w:type w:val="continuous"/>
          <w:pgSz w:w="12240" w:h="15840" w:code="1"/>
          <w:pgMar w:top="1134" w:right="1134" w:bottom="1134" w:left="1701" w:header="709" w:footer="709" w:gutter="0"/>
          <w:cols w:space="708"/>
          <w:titlePg/>
          <w:docGrid w:linePitch="360"/>
        </w:sectPr>
      </w:pPr>
      <w:r w:rsidRPr="00C21CEF">
        <w:rPr>
          <w:rFonts w:ascii="Times New Roman" w:hAnsi="Times New Roman"/>
          <w:sz w:val="24"/>
          <w:szCs w:val="24"/>
        </w:rPr>
        <w:t>.</w:t>
      </w:r>
    </w:p>
    <w:p w14:paraId="41E140D6" w14:textId="77777777" w:rsidR="00F653D8" w:rsidRPr="00C21CEF" w:rsidRDefault="00F653D8" w:rsidP="00F653D8">
      <w:pPr>
        <w:spacing w:after="0" w:line="240" w:lineRule="auto"/>
        <w:rPr>
          <w:rFonts w:ascii="Times New Roman" w:hAnsi="Times New Roman"/>
          <w:sz w:val="24"/>
          <w:szCs w:val="24"/>
        </w:rPr>
      </w:pPr>
    </w:p>
    <w:p w14:paraId="79811EFD" w14:textId="77777777" w:rsidR="00F653D8" w:rsidRPr="00C21CEF" w:rsidRDefault="00F653D8" w:rsidP="00F653D8">
      <w:pPr>
        <w:pStyle w:val="Heading1"/>
        <w:spacing w:before="0" w:after="0" w:line="360" w:lineRule="auto"/>
        <w:rPr>
          <w:rFonts w:ascii="Times New Roman" w:hAnsi="Times New Roman"/>
          <w:sz w:val="24"/>
          <w:szCs w:val="24"/>
        </w:rPr>
        <w:sectPr w:rsidR="00F653D8" w:rsidRPr="00C21CEF" w:rsidSect="007D3590">
          <w:headerReference w:type="default" r:id="rId179"/>
          <w:type w:val="continuous"/>
          <w:pgSz w:w="12240" w:h="15840" w:code="1"/>
          <w:pgMar w:top="1134" w:right="1134" w:bottom="1134" w:left="1701" w:header="709" w:footer="709" w:gutter="0"/>
          <w:cols w:space="708"/>
          <w:titlePg/>
          <w:docGrid w:linePitch="360"/>
        </w:sectPr>
      </w:pPr>
      <w:r w:rsidRPr="00C21CEF">
        <w:rPr>
          <w:rFonts w:ascii="Times New Roman" w:hAnsi="Times New Roman"/>
          <w:sz w:val="24"/>
          <w:szCs w:val="24"/>
        </w:rPr>
        <w:br w:type="page"/>
      </w:r>
    </w:p>
    <w:p w14:paraId="5214A7F2" w14:textId="2DAA7BB5" w:rsidR="00F32755" w:rsidRPr="00C21CEF" w:rsidRDefault="005B0832" w:rsidP="00F32755">
      <w:pPr>
        <w:pStyle w:val="Heading1"/>
        <w:spacing w:before="0" w:after="0" w:line="240" w:lineRule="auto"/>
        <w:rPr>
          <w:rFonts w:ascii="Times New Roman" w:hAnsi="Times New Roman" w:cs="Times New Roman"/>
          <w:sz w:val="28"/>
          <w:szCs w:val="28"/>
        </w:rPr>
      </w:pPr>
      <w:bookmarkStart w:id="101" w:name="_Toc59215081"/>
      <w:bookmarkStart w:id="102" w:name="_Toc220680708"/>
      <w:r>
        <w:rPr>
          <w:rFonts w:ascii="Times New Roman" w:hAnsi="Times New Roman"/>
          <w:sz w:val="28"/>
          <w:szCs w:val="28"/>
        </w:rPr>
        <w:lastRenderedPageBreak/>
        <w:t>9</w:t>
      </w:r>
      <w:r w:rsidR="00F32755" w:rsidRPr="00C21CEF">
        <w:rPr>
          <w:rFonts w:ascii="Times New Roman" w:hAnsi="Times New Roman" w:cs="Times New Roman"/>
          <w:sz w:val="28"/>
          <w:szCs w:val="28"/>
        </w:rPr>
        <w:t xml:space="preserve">. </w:t>
      </w:r>
      <w:r w:rsidR="00F32755" w:rsidRPr="00C21CEF">
        <w:rPr>
          <w:rFonts w:ascii="Times New Roman" w:hAnsi="Times New Roman"/>
          <w:sz w:val="28"/>
          <w:szCs w:val="28"/>
        </w:rPr>
        <w:t>ŽUVŲ BENDRIJOS STRUKTŪRA</w:t>
      </w:r>
      <w:r w:rsidR="00F32755" w:rsidRPr="00C21CEF">
        <w:rPr>
          <w:rFonts w:ascii="Times New Roman" w:hAnsi="Times New Roman" w:cs="Times New Roman"/>
          <w:sz w:val="28"/>
          <w:szCs w:val="28"/>
        </w:rPr>
        <w:t xml:space="preserve"> KURŠIŲ MARIOSE 202</w:t>
      </w:r>
      <w:r w:rsidR="001D5BBF">
        <w:rPr>
          <w:rFonts w:ascii="Times New Roman" w:hAnsi="Times New Roman" w:cs="Times New Roman"/>
          <w:sz w:val="28"/>
          <w:szCs w:val="28"/>
        </w:rPr>
        <w:t>5</w:t>
      </w:r>
      <w:r w:rsidR="00F32755" w:rsidRPr="00C21CEF">
        <w:rPr>
          <w:rFonts w:ascii="Times New Roman" w:hAnsi="Times New Roman" w:cs="Times New Roman"/>
          <w:sz w:val="28"/>
          <w:szCs w:val="28"/>
        </w:rPr>
        <w:t xml:space="preserve"> M.</w:t>
      </w:r>
      <w:bookmarkEnd w:id="101"/>
      <w:bookmarkEnd w:id="102"/>
    </w:p>
    <w:p w14:paraId="7D7BCEF8" w14:textId="6204F848" w:rsidR="00F32755" w:rsidRDefault="00F32755" w:rsidP="00EA3E4E">
      <w:pPr>
        <w:spacing w:line="240" w:lineRule="auto"/>
        <w:ind w:right="282" w:firstLine="567"/>
        <w:jc w:val="both"/>
        <w:rPr>
          <w:rFonts w:ascii="Times New Roman" w:hAnsi="Times New Roman"/>
          <w:sz w:val="24"/>
          <w:szCs w:val="24"/>
        </w:rPr>
      </w:pPr>
    </w:p>
    <w:p w14:paraId="3180684B" w14:textId="77777777" w:rsidR="001D5BBF" w:rsidRPr="00A859B7" w:rsidRDefault="001D5BBF" w:rsidP="001D5BBF">
      <w:pPr>
        <w:spacing w:after="0" w:line="360" w:lineRule="auto"/>
        <w:ind w:firstLine="567"/>
        <w:jc w:val="both"/>
        <w:rPr>
          <w:rFonts w:ascii="Times New Roman" w:hAnsi="Times New Roman"/>
          <w:sz w:val="24"/>
          <w:szCs w:val="24"/>
        </w:rPr>
      </w:pPr>
      <w:r w:rsidRPr="00A859B7">
        <w:rPr>
          <w:rFonts w:ascii="Times New Roman" w:hAnsi="Times New Roman"/>
          <w:sz w:val="24"/>
          <w:szCs w:val="24"/>
        </w:rPr>
        <w:t>Ilgalaikio monitoringo Kuršių mariose akvatorijose ties Atmata ir Dreverna 2012 m. ir 2015-202</w:t>
      </w:r>
      <w:r>
        <w:rPr>
          <w:rFonts w:ascii="Times New Roman" w:hAnsi="Times New Roman"/>
          <w:sz w:val="24"/>
          <w:szCs w:val="24"/>
        </w:rPr>
        <w:t>5</w:t>
      </w:r>
      <w:r w:rsidRPr="00A859B7">
        <w:rPr>
          <w:rFonts w:ascii="Times New Roman" w:hAnsi="Times New Roman"/>
          <w:sz w:val="24"/>
          <w:szCs w:val="24"/>
        </w:rPr>
        <w:t xml:space="preserve"> m. laikotarpiu sugauta po 2</w:t>
      </w:r>
      <w:r>
        <w:rPr>
          <w:rFonts w:ascii="Times New Roman" w:hAnsi="Times New Roman"/>
          <w:sz w:val="24"/>
          <w:szCs w:val="24"/>
        </w:rPr>
        <w:t xml:space="preserve">5 </w:t>
      </w:r>
      <w:r w:rsidRPr="00A859B7">
        <w:rPr>
          <w:rFonts w:ascii="Times New Roman" w:hAnsi="Times New Roman"/>
          <w:sz w:val="24"/>
          <w:szCs w:val="24"/>
        </w:rPr>
        <w:t>žuvų rūš</w:t>
      </w:r>
      <w:r>
        <w:rPr>
          <w:rFonts w:ascii="Times New Roman" w:hAnsi="Times New Roman"/>
          <w:sz w:val="24"/>
          <w:szCs w:val="24"/>
        </w:rPr>
        <w:t>i</w:t>
      </w:r>
      <w:r w:rsidRPr="00A859B7">
        <w:rPr>
          <w:rFonts w:ascii="Times New Roman" w:hAnsi="Times New Roman"/>
          <w:sz w:val="24"/>
          <w:szCs w:val="24"/>
        </w:rPr>
        <w:t xml:space="preserve">s (9.1-9.2 lent., 9.1, 9.2, 9.3, 9.4 pav.). </w:t>
      </w:r>
    </w:p>
    <w:p w14:paraId="262DD4BF" w14:textId="77777777" w:rsidR="001D5BBF" w:rsidRPr="00A85740" w:rsidRDefault="001D5BBF" w:rsidP="001D5BBF">
      <w:pPr>
        <w:spacing w:after="0" w:line="360" w:lineRule="auto"/>
        <w:ind w:firstLine="567"/>
        <w:jc w:val="both"/>
        <w:rPr>
          <w:rFonts w:ascii="Times New Roman" w:hAnsi="Times New Roman"/>
          <w:sz w:val="24"/>
          <w:szCs w:val="24"/>
        </w:rPr>
      </w:pPr>
      <w:r w:rsidRPr="00A859B7">
        <w:rPr>
          <w:rFonts w:ascii="Times New Roman" w:hAnsi="Times New Roman"/>
          <w:sz w:val="24"/>
          <w:szCs w:val="24"/>
        </w:rPr>
        <w:t xml:space="preserve">Šiose akvatorijose tirtuoju laikotarpiu didesniu gausumu ir biomase išsiskyrė kuojos, ešeriai, plakiai ir pūgžliai bei iš dalies žiobriai šiaurinėje marių dalyje ties Dreverna. Vidutiniai laimikiai vienai žvejybos pastangai, t. y., 1 standartiniam </w:t>
      </w:r>
      <w:smartTag w:uri="urn:schemas-microsoft-com:office:smarttags" w:element="metricconverter">
        <w:smartTagPr>
          <w:attr w:name="ProductID" w:val="30 m"/>
        </w:smartTagPr>
        <w:r w:rsidRPr="00A859B7">
          <w:rPr>
            <w:rFonts w:ascii="Times New Roman" w:hAnsi="Times New Roman"/>
            <w:sz w:val="24"/>
            <w:szCs w:val="24"/>
          </w:rPr>
          <w:t>30 m</w:t>
        </w:r>
      </w:smartTag>
      <w:r w:rsidRPr="00A859B7">
        <w:rPr>
          <w:rFonts w:ascii="Times New Roman" w:hAnsi="Times New Roman"/>
          <w:sz w:val="24"/>
          <w:szCs w:val="24"/>
        </w:rPr>
        <w:t xml:space="preserve"> ilgio tinklaičiui per naktį, 2012, 2015-202</w:t>
      </w:r>
      <w:r>
        <w:rPr>
          <w:rFonts w:ascii="Times New Roman" w:hAnsi="Times New Roman"/>
          <w:sz w:val="24"/>
          <w:szCs w:val="24"/>
        </w:rPr>
        <w:t>5</w:t>
      </w:r>
      <w:r w:rsidRPr="00A859B7">
        <w:rPr>
          <w:rFonts w:ascii="Times New Roman" w:hAnsi="Times New Roman"/>
          <w:sz w:val="24"/>
          <w:szCs w:val="24"/>
        </w:rPr>
        <w:t xml:space="preserve"> m. </w:t>
      </w:r>
      <w:r>
        <w:rPr>
          <w:rFonts w:ascii="Times New Roman" w:hAnsi="Times New Roman"/>
          <w:sz w:val="24"/>
          <w:szCs w:val="24"/>
        </w:rPr>
        <w:t>l</w:t>
      </w:r>
      <w:r w:rsidRPr="00A859B7">
        <w:rPr>
          <w:rFonts w:ascii="Times New Roman" w:hAnsi="Times New Roman"/>
          <w:sz w:val="24"/>
          <w:szCs w:val="24"/>
        </w:rPr>
        <w:t xml:space="preserve">aikotarpiu, nežiūrint variacijų metų eigoje, buvo praktiškai vienodi -  ties Atmata (centrinė marių dalis) ir ties </w:t>
      </w:r>
      <w:r w:rsidRPr="00A85740">
        <w:rPr>
          <w:rFonts w:ascii="Times New Roman" w:hAnsi="Times New Roman"/>
          <w:sz w:val="24"/>
          <w:szCs w:val="24"/>
        </w:rPr>
        <w:t>Dreverna (šiaurinė marių dalis) buvo atitinkamai 3,</w:t>
      </w:r>
      <w:r>
        <w:rPr>
          <w:rFonts w:ascii="Times New Roman" w:hAnsi="Times New Roman"/>
          <w:sz w:val="24"/>
          <w:szCs w:val="24"/>
        </w:rPr>
        <w:t>7</w:t>
      </w:r>
      <w:r w:rsidRPr="00A85740">
        <w:rPr>
          <w:rFonts w:ascii="Times New Roman" w:hAnsi="Times New Roman"/>
          <w:sz w:val="24"/>
          <w:szCs w:val="24"/>
        </w:rPr>
        <w:t xml:space="preserve"> ir 3,8 kg. </w:t>
      </w:r>
    </w:p>
    <w:p w14:paraId="47477283" w14:textId="77777777" w:rsidR="001D5BBF" w:rsidRPr="00A85740" w:rsidRDefault="001D5BBF" w:rsidP="001D5BBF">
      <w:pPr>
        <w:shd w:val="clear" w:color="auto" w:fill="FFFFFF" w:themeFill="background1"/>
        <w:spacing w:after="0" w:line="360" w:lineRule="auto"/>
        <w:ind w:firstLine="567"/>
        <w:jc w:val="both"/>
        <w:rPr>
          <w:rFonts w:ascii="Times New Roman" w:hAnsi="Times New Roman"/>
          <w:sz w:val="24"/>
          <w:szCs w:val="24"/>
        </w:rPr>
      </w:pPr>
      <w:r w:rsidRPr="00A85740">
        <w:rPr>
          <w:rFonts w:ascii="Times New Roman" w:hAnsi="Times New Roman"/>
          <w:sz w:val="24"/>
          <w:szCs w:val="24"/>
        </w:rPr>
        <w:t>Abiejose akvatorijose didžiausią biomasę sudarė kuojos. Akvatorijoje ties Atmata kitos rūšys pagal biomasę atitinkamai išsidėsto taip – pūgžliai, ešeriai, plakiai, karšiai, sterkai ir kt. rūšys, ties Dreverna – plakiai, ešeriai, karšiai, karosai</w:t>
      </w:r>
      <w:r>
        <w:rPr>
          <w:rFonts w:ascii="Times New Roman" w:hAnsi="Times New Roman"/>
          <w:sz w:val="24"/>
          <w:szCs w:val="24"/>
        </w:rPr>
        <w:t>,</w:t>
      </w:r>
      <w:r w:rsidRPr="00A85740">
        <w:rPr>
          <w:rFonts w:ascii="Times New Roman" w:hAnsi="Times New Roman"/>
          <w:sz w:val="24"/>
          <w:szCs w:val="24"/>
        </w:rPr>
        <w:t xml:space="preserve"> žiobriai ir kt. rūšys. Žuvų gausumas šiose akvatorijose skyrėsi – ties Atmata pagal gausumą vyravo pūgžliai, antros pagal gausumą buvo kuojos, toliau – ešeriai, plakiai, sterkai, karšiai ir kt., ties Dreverna gausiausios buvo kuojos, atitinkamai mažiau gausūs buvo ešeriai, plakiai, pūgžliai, aukšlės, žiobriai ir kt. rūšys. </w:t>
      </w:r>
    </w:p>
    <w:p w14:paraId="1B00DE3D" w14:textId="77777777" w:rsidR="001D5BBF" w:rsidRPr="00A859B7" w:rsidRDefault="001D5BBF" w:rsidP="001D5BBF">
      <w:pPr>
        <w:shd w:val="clear" w:color="auto" w:fill="FFFFFF" w:themeFill="background1"/>
        <w:spacing w:after="0" w:line="360" w:lineRule="auto"/>
        <w:ind w:firstLine="567"/>
        <w:jc w:val="both"/>
        <w:rPr>
          <w:rFonts w:ascii="Times New Roman" w:hAnsi="Times New Roman"/>
          <w:sz w:val="24"/>
          <w:szCs w:val="24"/>
        </w:rPr>
      </w:pPr>
      <w:r w:rsidRPr="00A85740">
        <w:rPr>
          <w:rFonts w:ascii="Times New Roman" w:hAnsi="Times New Roman"/>
          <w:sz w:val="24"/>
          <w:szCs w:val="24"/>
        </w:rPr>
        <w:t>2020 m. Ties Atmata buvo stebėtas mažiausias žuvų gausumas per visą laikotarpį, beveik 4 kartus mažesnis nei 2019 m.</w:t>
      </w:r>
      <w:r w:rsidRPr="00A859B7">
        <w:rPr>
          <w:rFonts w:ascii="Times New Roman" w:hAnsi="Times New Roman"/>
          <w:sz w:val="24"/>
          <w:szCs w:val="24"/>
        </w:rPr>
        <w:t xml:space="preserve"> Ypač sumažėjo pūgžlių ir kuojų gausumas, tačiau 2021 m. </w:t>
      </w:r>
      <w:r>
        <w:rPr>
          <w:rFonts w:ascii="Times New Roman" w:hAnsi="Times New Roman"/>
          <w:sz w:val="24"/>
          <w:szCs w:val="24"/>
        </w:rPr>
        <w:t>g</w:t>
      </w:r>
      <w:r w:rsidRPr="00A859B7">
        <w:rPr>
          <w:rFonts w:ascii="Times New Roman" w:hAnsi="Times New Roman"/>
          <w:sz w:val="24"/>
          <w:szCs w:val="24"/>
        </w:rPr>
        <w:t>ausumas vėl padidėjo maždaug 2,5 karto, o 2022 m. buvo labai panašus, tačiau 2023 m. vėl sumažėjo, tiesa, vis</w:t>
      </w:r>
      <w:r>
        <w:rPr>
          <w:rFonts w:ascii="Times New Roman" w:hAnsi="Times New Roman"/>
          <w:sz w:val="24"/>
          <w:szCs w:val="24"/>
        </w:rPr>
        <w:t xml:space="preserve"> </w:t>
      </w:r>
      <w:r w:rsidRPr="00A859B7">
        <w:rPr>
          <w:rFonts w:ascii="Times New Roman" w:hAnsi="Times New Roman"/>
          <w:sz w:val="24"/>
          <w:szCs w:val="24"/>
        </w:rPr>
        <w:t>tiek ženkliai viršijo rekordiškai mažą gausumą 2020 m.</w:t>
      </w:r>
      <w:r>
        <w:rPr>
          <w:rFonts w:ascii="Times New Roman" w:hAnsi="Times New Roman"/>
          <w:sz w:val="24"/>
          <w:szCs w:val="24"/>
        </w:rPr>
        <w:t xml:space="preserve">, 2024 m. vėl bendras žuvų gausumas buvo labai panašus kaip ir 2021-2022 m., 2025 – kaip 2023 m. </w:t>
      </w:r>
      <w:r w:rsidRPr="00A859B7">
        <w:rPr>
          <w:rFonts w:ascii="Times New Roman" w:hAnsi="Times New Roman"/>
          <w:sz w:val="24"/>
          <w:szCs w:val="24"/>
        </w:rPr>
        <w:t>Biomasė šioje akvatorijoje 2020 m. irgi buvo viena mažiausių, tris kartus mažesnė nei 2019</w:t>
      </w:r>
      <w:r>
        <w:rPr>
          <w:rFonts w:ascii="Times New Roman" w:hAnsi="Times New Roman"/>
          <w:sz w:val="24"/>
          <w:szCs w:val="24"/>
        </w:rPr>
        <w:t> </w:t>
      </w:r>
      <w:r w:rsidRPr="00A859B7">
        <w:rPr>
          <w:rFonts w:ascii="Times New Roman" w:hAnsi="Times New Roman"/>
          <w:sz w:val="24"/>
          <w:szCs w:val="24"/>
        </w:rPr>
        <w:t xml:space="preserve">m., labiausiai tą įtakojo sumažėjęs kuojų gausumas. 2021 m. </w:t>
      </w:r>
      <w:r>
        <w:rPr>
          <w:rFonts w:ascii="Times New Roman" w:hAnsi="Times New Roman"/>
          <w:sz w:val="24"/>
          <w:szCs w:val="24"/>
        </w:rPr>
        <w:t>b</w:t>
      </w:r>
      <w:r w:rsidRPr="00A859B7">
        <w:rPr>
          <w:rFonts w:ascii="Times New Roman" w:hAnsi="Times New Roman"/>
          <w:sz w:val="24"/>
          <w:szCs w:val="24"/>
        </w:rPr>
        <w:t>iomasės rodikliai padidėjo 1,5 karto lyginant su 2020 m., 2022 m. – biomasės rodiklis buvo panašus kaip ir 2021 m.. 2023 m. – didesnis nei 2021-2022 m.</w:t>
      </w:r>
      <w:r>
        <w:rPr>
          <w:rFonts w:ascii="Times New Roman" w:hAnsi="Times New Roman"/>
          <w:sz w:val="24"/>
          <w:szCs w:val="24"/>
        </w:rPr>
        <w:t xml:space="preserve">, o 2024 m. beveik dvigubai mažesnis nei 2023 m., nedaug viršijo šį rodiklį lyginant su 2020 m., 2025 m. didesnis nei 2024 ir 2020 m., bet kiek mažesnis nei 2021-2022 m. </w:t>
      </w:r>
      <w:r w:rsidRPr="00A859B7">
        <w:rPr>
          <w:rFonts w:ascii="Times New Roman" w:hAnsi="Times New Roman"/>
          <w:sz w:val="24"/>
          <w:szCs w:val="24"/>
        </w:rPr>
        <w:t>(9.1-9.2 lent., 9.1, 9.2, 9.3, 9.4 pav.). Abiejose akvatorijose fiksuoti invaziniai grundalai (ties Atmata 2016-2017 ir 2023</w:t>
      </w:r>
      <w:r>
        <w:rPr>
          <w:rFonts w:ascii="Times New Roman" w:hAnsi="Times New Roman"/>
          <w:sz w:val="24"/>
          <w:szCs w:val="24"/>
        </w:rPr>
        <w:t>-2024</w:t>
      </w:r>
      <w:r w:rsidRPr="00A859B7">
        <w:rPr>
          <w:rFonts w:ascii="Times New Roman" w:hAnsi="Times New Roman"/>
          <w:sz w:val="24"/>
          <w:szCs w:val="24"/>
        </w:rPr>
        <w:t xml:space="preserve"> m., ties Dreverna - kiekvienais metais nuo 2015 m., išskyrus 2021 ir 2023 m.). 2022 m. Ties Dreverna fiksuota neįprastai daug nedidelių karpių, ši rūšis fiksuota ir ties Atmata. 2021 m. karpių gausumas ties Dreverna buvo ženkliai mažesnis, o 2023 m. ties Dreverna jų gausumo ir biomasės rodikliai radikaliai sumažėjo lyginant su 2022 m. </w:t>
      </w:r>
      <w:r>
        <w:rPr>
          <w:rFonts w:ascii="Times New Roman" w:hAnsi="Times New Roman"/>
          <w:sz w:val="24"/>
          <w:szCs w:val="24"/>
        </w:rPr>
        <w:t xml:space="preserve">2024 m. karpių šiose akvatorijose nebepagauta visai, 2025 m. gausumas labai menkas (panašus kaip 2021 m.). </w:t>
      </w:r>
      <w:r w:rsidRPr="00A859B7">
        <w:rPr>
          <w:rFonts w:ascii="Times New Roman" w:hAnsi="Times New Roman"/>
          <w:sz w:val="24"/>
          <w:szCs w:val="24"/>
        </w:rPr>
        <w:t xml:space="preserve">Gali būti, jog karpiai yra pabėgę iš žuvininkystės ūkio arba jiems pavyko išneršti su mariomis besisiekiančioje akvatorijoje. </w:t>
      </w:r>
      <w:r>
        <w:rPr>
          <w:rFonts w:ascii="Times New Roman" w:hAnsi="Times New Roman"/>
          <w:sz w:val="24"/>
          <w:szCs w:val="24"/>
        </w:rPr>
        <w:t xml:space="preserve">2025 m. akvatorijoje ties Atmata fiksuota </w:t>
      </w:r>
      <w:r>
        <w:rPr>
          <w:rFonts w:ascii="Times New Roman" w:hAnsi="Times New Roman"/>
          <w:sz w:val="24"/>
          <w:szCs w:val="24"/>
        </w:rPr>
        <w:lastRenderedPageBreak/>
        <w:t xml:space="preserve">santykinai gausi (ne pavieniai individai) dar viena invazinė rūšis – upinis grundalas </w:t>
      </w:r>
      <w:r w:rsidRPr="001944F6">
        <w:rPr>
          <w:rFonts w:ascii="Times New Roman" w:hAnsi="Times New Roman"/>
          <w:i/>
          <w:iCs/>
          <w:sz w:val="24"/>
          <w:szCs w:val="24"/>
        </w:rPr>
        <w:t>Neogobius fluviatilis</w:t>
      </w:r>
      <w:r>
        <w:rPr>
          <w:rFonts w:ascii="Times New Roman" w:hAnsi="Times New Roman"/>
          <w:i/>
          <w:iCs/>
          <w:sz w:val="24"/>
          <w:szCs w:val="24"/>
        </w:rPr>
        <w:t>.</w:t>
      </w:r>
    </w:p>
    <w:p w14:paraId="0B5A8B0D" w14:textId="77777777" w:rsidR="001D5BBF" w:rsidRPr="00A859B7" w:rsidRDefault="001D5BBF" w:rsidP="001D5BBF">
      <w:pPr>
        <w:spacing w:after="0" w:line="360" w:lineRule="auto"/>
        <w:ind w:firstLine="567"/>
        <w:jc w:val="both"/>
        <w:rPr>
          <w:rFonts w:ascii="Times New Roman" w:hAnsi="Times New Roman"/>
          <w:sz w:val="24"/>
          <w:szCs w:val="24"/>
        </w:rPr>
        <w:sectPr w:rsidR="001D5BBF" w:rsidRPr="00A859B7" w:rsidSect="001D5BBF">
          <w:type w:val="continuous"/>
          <w:pgSz w:w="11906" w:h="16838"/>
          <w:pgMar w:top="1701" w:right="567" w:bottom="1134" w:left="1701" w:header="567" w:footer="567" w:gutter="0"/>
          <w:cols w:space="1296"/>
          <w:docGrid w:linePitch="360"/>
        </w:sectPr>
      </w:pPr>
    </w:p>
    <w:p w14:paraId="2B9530BD" w14:textId="77777777" w:rsidR="001D5BBF" w:rsidRPr="00A859B7" w:rsidRDefault="001D5BBF" w:rsidP="001D5BBF">
      <w:pPr>
        <w:spacing w:after="0" w:line="240" w:lineRule="auto"/>
        <w:ind w:left="-630" w:right="-7"/>
        <w:jc w:val="both"/>
        <w:rPr>
          <w:rFonts w:ascii="Times New Roman" w:hAnsi="Times New Roman"/>
          <w:sz w:val="24"/>
          <w:szCs w:val="24"/>
        </w:rPr>
      </w:pPr>
      <w:bookmarkStart w:id="103" w:name="OLE_LINK10"/>
      <w:bookmarkStart w:id="104" w:name="_Hlk122639051"/>
      <w:r w:rsidRPr="00A859B7">
        <w:rPr>
          <w:rFonts w:ascii="Times New Roman" w:hAnsi="Times New Roman"/>
          <w:sz w:val="24"/>
          <w:szCs w:val="24"/>
        </w:rPr>
        <w:lastRenderedPageBreak/>
        <w:t>9.1 lentelė. Žuvų laimikių rūšinė sudėtis, gausumas ir biomasė vienai žvejybos pastangai (CPUE), apgaudant 14-</w:t>
      </w:r>
      <w:smartTag w:uri="urn:schemas-microsoft-com:office:smarttags" w:element="metricconverter">
        <w:smartTagPr>
          <w:attr w:name="ProductID" w:val="70 mm"/>
        </w:smartTagPr>
        <w:r w:rsidRPr="00A859B7">
          <w:rPr>
            <w:rFonts w:ascii="Times New Roman" w:hAnsi="Times New Roman"/>
            <w:sz w:val="24"/>
            <w:szCs w:val="24"/>
          </w:rPr>
          <w:t>70 mm</w:t>
        </w:r>
      </w:smartTag>
      <w:r w:rsidRPr="00A859B7">
        <w:rPr>
          <w:rFonts w:ascii="Times New Roman" w:hAnsi="Times New Roman"/>
          <w:sz w:val="24"/>
          <w:szCs w:val="24"/>
        </w:rPr>
        <w:t xml:space="preserve"> akytumo tinklais Kuršių mariose ties Atmata 2012 ir 2015-202</w:t>
      </w:r>
      <w:r>
        <w:rPr>
          <w:rFonts w:ascii="Times New Roman" w:hAnsi="Times New Roman"/>
          <w:sz w:val="24"/>
          <w:szCs w:val="24"/>
        </w:rPr>
        <w:t>5</w:t>
      </w:r>
      <w:r w:rsidRPr="00A859B7">
        <w:rPr>
          <w:rFonts w:ascii="Times New Roman" w:hAnsi="Times New Roman"/>
          <w:sz w:val="24"/>
          <w:szCs w:val="24"/>
        </w:rPr>
        <w:t xml:space="preserve"> m. liepos mėn.</w:t>
      </w:r>
    </w:p>
    <w:tbl>
      <w:tblPr>
        <w:tblW w:w="15120" w:type="dxa"/>
        <w:tblInd w:w="-725" w:type="dxa"/>
        <w:tblLayout w:type="fixed"/>
        <w:tblLook w:val="04A0" w:firstRow="1" w:lastRow="0" w:firstColumn="1" w:lastColumn="0" w:noHBand="0" w:noVBand="1"/>
      </w:tblPr>
      <w:tblGrid>
        <w:gridCol w:w="1257"/>
        <w:gridCol w:w="460"/>
        <w:gridCol w:w="110"/>
        <w:gridCol w:w="462"/>
        <w:gridCol w:w="112"/>
        <w:gridCol w:w="464"/>
        <w:gridCol w:w="112"/>
        <w:gridCol w:w="464"/>
        <w:gridCol w:w="112"/>
        <w:gridCol w:w="464"/>
        <w:gridCol w:w="112"/>
        <w:gridCol w:w="464"/>
        <w:gridCol w:w="112"/>
        <w:gridCol w:w="464"/>
        <w:gridCol w:w="112"/>
        <w:gridCol w:w="465"/>
        <w:gridCol w:w="89"/>
        <w:gridCol w:w="488"/>
        <w:gridCol w:w="67"/>
        <w:gridCol w:w="510"/>
        <w:gridCol w:w="45"/>
        <w:gridCol w:w="532"/>
        <w:gridCol w:w="23"/>
        <w:gridCol w:w="559"/>
        <w:gridCol w:w="576"/>
        <w:gridCol w:w="109"/>
        <w:gridCol w:w="467"/>
        <w:gridCol w:w="8"/>
        <w:gridCol w:w="98"/>
        <w:gridCol w:w="470"/>
        <w:gridCol w:w="16"/>
        <w:gridCol w:w="88"/>
        <w:gridCol w:w="472"/>
        <w:gridCol w:w="25"/>
        <w:gridCol w:w="77"/>
        <w:gridCol w:w="474"/>
        <w:gridCol w:w="33"/>
        <w:gridCol w:w="66"/>
        <w:gridCol w:w="477"/>
        <w:gridCol w:w="42"/>
        <w:gridCol w:w="55"/>
        <w:gridCol w:w="479"/>
        <w:gridCol w:w="50"/>
        <w:gridCol w:w="45"/>
        <w:gridCol w:w="481"/>
        <w:gridCol w:w="59"/>
        <w:gridCol w:w="34"/>
        <w:gridCol w:w="483"/>
        <w:gridCol w:w="67"/>
        <w:gridCol w:w="23"/>
        <w:gridCol w:w="486"/>
        <w:gridCol w:w="76"/>
        <w:gridCol w:w="12"/>
        <w:gridCol w:w="574"/>
        <w:gridCol w:w="7"/>
        <w:gridCol w:w="632"/>
      </w:tblGrid>
      <w:tr w:rsidR="001D5BBF" w:rsidRPr="00A859B7" w14:paraId="3BB0C129" w14:textId="77777777" w:rsidTr="00A02893">
        <w:trPr>
          <w:trHeight w:val="20"/>
        </w:trPr>
        <w:tc>
          <w:tcPr>
            <w:tcW w:w="1257" w:type="dxa"/>
            <w:vMerge w:val="restart"/>
            <w:tcBorders>
              <w:top w:val="single" w:sz="12" w:space="0" w:color="auto"/>
              <w:left w:val="single" w:sz="4" w:space="0" w:color="auto"/>
              <w:right w:val="single" w:sz="4" w:space="0" w:color="auto"/>
            </w:tcBorders>
            <w:shd w:val="clear" w:color="auto" w:fill="F2F2F2" w:themeFill="background1" w:themeFillShade="F2"/>
            <w:noWrap/>
            <w:vAlign w:val="center"/>
            <w:hideMark/>
          </w:tcPr>
          <w:p w14:paraId="157B9349" w14:textId="77777777" w:rsidR="001D5BBF" w:rsidRPr="00100C98" w:rsidRDefault="001D5BBF" w:rsidP="00A02893">
            <w:pPr>
              <w:spacing w:after="0" w:line="240" w:lineRule="auto"/>
              <w:ind w:left="-110" w:right="-106"/>
              <w:jc w:val="center"/>
              <w:rPr>
                <w:rFonts w:ascii="Times New Roman" w:hAnsi="Times New Roman"/>
                <w:color w:val="000000"/>
                <w:sz w:val="18"/>
                <w:szCs w:val="18"/>
                <w:lang w:eastAsia="lt-LT" w:bidi="ar-SA"/>
              </w:rPr>
            </w:pPr>
            <w:r w:rsidRPr="00100C98">
              <w:rPr>
                <w:rFonts w:ascii="Times New Roman" w:hAnsi="Times New Roman"/>
                <w:color w:val="000000"/>
                <w:sz w:val="18"/>
                <w:szCs w:val="18"/>
                <w:lang w:eastAsia="lt-LT" w:bidi="ar-SA"/>
              </w:rPr>
              <w:t>Rūšis</w:t>
            </w:r>
          </w:p>
        </w:tc>
        <w:tc>
          <w:tcPr>
            <w:tcW w:w="6802" w:type="dxa"/>
            <w:gridSpan w:val="23"/>
            <w:tcBorders>
              <w:top w:val="single" w:sz="12" w:space="0" w:color="auto"/>
              <w:left w:val="single" w:sz="4" w:space="0" w:color="auto"/>
              <w:right w:val="single" w:sz="12" w:space="0" w:color="auto"/>
            </w:tcBorders>
            <w:shd w:val="clear" w:color="auto" w:fill="F2F2F2" w:themeFill="background1" w:themeFillShade="F2"/>
          </w:tcPr>
          <w:p w14:paraId="40CE1C14" w14:textId="77777777" w:rsidR="001D5BBF" w:rsidRPr="00A859B7" w:rsidRDefault="001D5BBF" w:rsidP="00A02893">
            <w:pPr>
              <w:spacing w:after="0" w:line="240" w:lineRule="auto"/>
              <w:jc w:val="center"/>
              <w:rPr>
                <w:rFonts w:ascii="Times New Roman" w:hAnsi="Times New Roman"/>
              </w:rPr>
            </w:pPr>
            <w:r w:rsidRPr="00A859B7">
              <w:rPr>
                <w:rFonts w:ascii="Times New Roman" w:hAnsi="Times New Roman"/>
              </w:rPr>
              <w:t>CPUE, vnt.</w:t>
            </w:r>
          </w:p>
        </w:tc>
        <w:tc>
          <w:tcPr>
            <w:tcW w:w="7061" w:type="dxa"/>
            <w:gridSpan w:val="32"/>
            <w:tcBorders>
              <w:top w:val="single" w:sz="12" w:space="0" w:color="auto"/>
              <w:left w:val="single" w:sz="12" w:space="0" w:color="auto"/>
              <w:bottom w:val="single" w:sz="4" w:space="0" w:color="auto"/>
              <w:right w:val="single" w:sz="4" w:space="0" w:color="auto"/>
            </w:tcBorders>
            <w:shd w:val="clear" w:color="auto" w:fill="F2F2F2" w:themeFill="background1" w:themeFillShade="F2"/>
          </w:tcPr>
          <w:p w14:paraId="3E180CD3" w14:textId="77777777" w:rsidR="001D5BBF" w:rsidRPr="00A859B7" w:rsidRDefault="001D5BBF" w:rsidP="00A02893">
            <w:pPr>
              <w:spacing w:after="0" w:line="240" w:lineRule="auto"/>
              <w:jc w:val="center"/>
              <w:rPr>
                <w:rFonts w:ascii="Times New Roman" w:hAnsi="Times New Roman"/>
              </w:rPr>
            </w:pPr>
            <w:r w:rsidRPr="00A859B7">
              <w:rPr>
                <w:rFonts w:ascii="Times New Roman" w:hAnsi="Times New Roman"/>
              </w:rPr>
              <w:t>CPUE, g</w:t>
            </w:r>
          </w:p>
        </w:tc>
      </w:tr>
      <w:tr w:rsidR="001D5BBF" w:rsidRPr="00A859B7" w14:paraId="7A3839F2" w14:textId="77777777" w:rsidTr="00A02893">
        <w:trPr>
          <w:cantSplit/>
          <w:trHeight w:val="1134"/>
        </w:trPr>
        <w:tc>
          <w:tcPr>
            <w:tcW w:w="1257" w:type="dxa"/>
            <w:vMerge/>
            <w:tcBorders>
              <w:left w:val="single" w:sz="4" w:space="0" w:color="auto"/>
              <w:bottom w:val="single" w:sz="4" w:space="0" w:color="auto"/>
              <w:right w:val="single" w:sz="4" w:space="0" w:color="auto"/>
            </w:tcBorders>
            <w:shd w:val="clear" w:color="auto" w:fill="F2F2F2" w:themeFill="background1" w:themeFillShade="F2"/>
            <w:noWrap/>
            <w:vAlign w:val="bottom"/>
          </w:tcPr>
          <w:p w14:paraId="06EF18D1" w14:textId="77777777" w:rsidR="001D5BBF" w:rsidRPr="00100C98" w:rsidRDefault="001D5BBF" w:rsidP="00A02893">
            <w:pPr>
              <w:spacing w:after="0" w:line="240" w:lineRule="auto"/>
              <w:rPr>
                <w:rFonts w:ascii="Times New Roman" w:hAnsi="Times New Roman"/>
                <w:color w:val="000000"/>
                <w:sz w:val="18"/>
                <w:szCs w:val="18"/>
                <w:lang w:eastAsia="lt-LT" w:bidi="ar-SA"/>
              </w:rPr>
            </w:pPr>
          </w:p>
        </w:tc>
        <w:tc>
          <w:tcPr>
            <w:tcW w:w="460" w:type="dxa"/>
            <w:tcBorders>
              <w:top w:val="single" w:sz="4" w:space="0" w:color="auto"/>
              <w:left w:val="single" w:sz="4" w:space="0" w:color="auto"/>
              <w:bottom w:val="single" w:sz="4" w:space="0" w:color="auto"/>
            </w:tcBorders>
            <w:shd w:val="clear" w:color="auto" w:fill="F2F2F2" w:themeFill="background1" w:themeFillShade="F2"/>
            <w:textDirection w:val="btLr"/>
            <w:vAlign w:val="center"/>
          </w:tcPr>
          <w:p w14:paraId="1D97B204"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2012</w:t>
            </w:r>
          </w:p>
        </w:tc>
        <w:tc>
          <w:tcPr>
            <w:tcW w:w="572" w:type="dxa"/>
            <w:gridSpan w:val="2"/>
            <w:tcBorders>
              <w:top w:val="single" w:sz="4" w:space="0" w:color="auto"/>
              <w:bottom w:val="single" w:sz="4" w:space="0" w:color="auto"/>
            </w:tcBorders>
            <w:shd w:val="clear" w:color="auto" w:fill="F2F2F2" w:themeFill="background1" w:themeFillShade="F2"/>
            <w:textDirection w:val="btLr"/>
            <w:vAlign w:val="center"/>
          </w:tcPr>
          <w:p w14:paraId="5F94FDBF"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2015</w:t>
            </w:r>
          </w:p>
        </w:tc>
        <w:tc>
          <w:tcPr>
            <w:tcW w:w="576" w:type="dxa"/>
            <w:gridSpan w:val="2"/>
            <w:tcBorders>
              <w:top w:val="single" w:sz="4" w:space="0" w:color="auto"/>
              <w:bottom w:val="single" w:sz="4" w:space="0" w:color="auto"/>
            </w:tcBorders>
            <w:shd w:val="clear" w:color="auto" w:fill="F2F2F2" w:themeFill="background1" w:themeFillShade="F2"/>
            <w:textDirection w:val="btLr"/>
            <w:vAlign w:val="center"/>
          </w:tcPr>
          <w:p w14:paraId="71D76E5D"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2016</w:t>
            </w:r>
          </w:p>
        </w:tc>
        <w:tc>
          <w:tcPr>
            <w:tcW w:w="576" w:type="dxa"/>
            <w:gridSpan w:val="2"/>
            <w:tcBorders>
              <w:top w:val="single" w:sz="4" w:space="0" w:color="auto"/>
              <w:bottom w:val="single" w:sz="4" w:space="0" w:color="auto"/>
            </w:tcBorders>
            <w:shd w:val="clear" w:color="auto" w:fill="F2F2F2" w:themeFill="background1" w:themeFillShade="F2"/>
            <w:textDirection w:val="btLr"/>
            <w:vAlign w:val="center"/>
          </w:tcPr>
          <w:p w14:paraId="70B1C7CA"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2017</w:t>
            </w:r>
          </w:p>
        </w:tc>
        <w:tc>
          <w:tcPr>
            <w:tcW w:w="576" w:type="dxa"/>
            <w:gridSpan w:val="2"/>
            <w:tcBorders>
              <w:top w:val="single" w:sz="4" w:space="0" w:color="auto"/>
              <w:bottom w:val="single" w:sz="4" w:space="0" w:color="auto"/>
            </w:tcBorders>
            <w:shd w:val="clear" w:color="auto" w:fill="F2F2F2" w:themeFill="background1" w:themeFillShade="F2"/>
            <w:textDirection w:val="btLr"/>
            <w:vAlign w:val="center"/>
          </w:tcPr>
          <w:p w14:paraId="6F4A80B3"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2018</w:t>
            </w:r>
          </w:p>
        </w:tc>
        <w:tc>
          <w:tcPr>
            <w:tcW w:w="576" w:type="dxa"/>
            <w:gridSpan w:val="2"/>
            <w:tcBorders>
              <w:top w:val="single" w:sz="4" w:space="0" w:color="auto"/>
              <w:bottom w:val="single" w:sz="4" w:space="0" w:color="auto"/>
            </w:tcBorders>
            <w:shd w:val="clear" w:color="auto" w:fill="F2F2F2" w:themeFill="background1" w:themeFillShade="F2"/>
            <w:textDirection w:val="btLr"/>
            <w:vAlign w:val="center"/>
          </w:tcPr>
          <w:p w14:paraId="183837A9"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2019</w:t>
            </w:r>
          </w:p>
        </w:tc>
        <w:tc>
          <w:tcPr>
            <w:tcW w:w="576" w:type="dxa"/>
            <w:gridSpan w:val="2"/>
            <w:tcBorders>
              <w:top w:val="single" w:sz="4" w:space="0" w:color="auto"/>
              <w:left w:val="nil"/>
              <w:bottom w:val="single" w:sz="4" w:space="0" w:color="auto"/>
            </w:tcBorders>
            <w:shd w:val="clear" w:color="auto" w:fill="F2F2F2" w:themeFill="background1" w:themeFillShade="F2"/>
            <w:textDirection w:val="btLr"/>
            <w:vAlign w:val="center"/>
          </w:tcPr>
          <w:p w14:paraId="3FBBFFC6"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2020</w:t>
            </w:r>
          </w:p>
        </w:tc>
        <w:tc>
          <w:tcPr>
            <w:tcW w:w="577" w:type="dxa"/>
            <w:gridSpan w:val="2"/>
            <w:tcBorders>
              <w:top w:val="single" w:sz="4" w:space="0" w:color="auto"/>
              <w:bottom w:val="single" w:sz="4" w:space="0" w:color="auto"/>
            </w:tcBorders>
            <w:shd w:val="clear" w:color="auto" w:fill="F2F2F2" w:themeFill="background1" w:themeFillShade="F2"/>
            <w:textDirection w:val="btLr"/>
            <w:vAlign w:val="center"/>
          </w:tcPr>
          <w:p w14:paraId="2A501D4E"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2021</w:t>
            </w:r>
          </w:p>
        </w:tc>
        <w:tc>
          <w:tcPr>
            <w:tcW w:w="577" w:type="dxa"/>
            <w:gridSpan w:val="2"/>
            <w:tcBorders>
              <w:top w:val="single" w:sz="4" w:space="0" w:color="auto"/>
              <w:bottom w:val="single" w:sz="4" w:space="0" w:color="auto"/>
            </w:tcBorders>
            <w:shd w:val="clear" w:color="auto" w:fill="F2F2F2" w:themeFill="background1" w:themeFillShade="F2"/>
            <w:textDirection w:val="btLr"/>
            <w:vAlign w:val="center"/>
          </w:tcPr>
          <w:p w14:paraId="5E811306"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2022</w:t>
            </w:r>
          </w:p>
        </w:tc>
        <w:tc>
          <w:tcPr>
            <w:tcW w:w="577" w:type="dxa"/>
            <w:gridSpan w:val="2"/>
            <w:tcBorders>
              <w:top w:val="single" w:sz="4" w:space="0" w:color="auto"/>
              <w:left w:val="nil"/>
              <w:bottom w:val="single" w:sz="4" w:space="0" w:color="auto"/>
            </w:tcBorders>
            <w:shd w:val="clear" w:color="auto" w:fill="F2F2F2" w:themeFill="background1" w:themeFillShade="F2"/>
            <w:textDirection w:val="btLr"/>
            <w:vAlign w:val="center"/>
          </w:tcPr>
          <w:p w14:paraId="18C3B748"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2023</w:t>
            </w:r>
          </w:p>
        </w:tc>
        <w:tc>
          <w:tcPr>
            <w:tcW w:w="577" w:type="dxa"/>
            <w:gridSpan w:val="2"/>
            <w:tcBorders>
              <w:top w:val="single" w:sz="4" w:space="0" w:color="auto"/>
              <w:bottom w:val="single" w:sz="4" w:space="0" w:color="auto"/>
            </w:tcBorders>
            <w:shd w:val="clear" w:color="auto" w:fill="F2F2F2" w:themeFill="background1" w:themeFillShade="F2"/>
            <w:textDirection w:val="btLr"/>
            <w:vAlign w:val="center"/>
          </w:tcPr>
          <w:p w14:paraId="275B006D"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2024</w:t>
            </w:r>
          </w:p>
        </w:tc>
        <w:tc>
          <w:tcPr>
            <w:tcW w:w="582" w:type="dxa"/>
            <w:gridSpan w:val="2"/>
            <w:tcBorders>
              <w:top w:val="single" w:sz="4" w:space="0" w:color="auto"/>
              <w:left w:val="nil"/>
              <w:bottom w:val="single" w:sz="4" w:space="0" w:color="auto"/>
              <w:right w:val="single" w:sz="12" w:space="0" w:color="auto"/>
            </w:tcBorders>
            <w:shd w:val="clear" w:color="auto" w:fill="F2F2F2" w:themeFill="background1" w:themeFillShade="F2"/>
            <w:textDirection w:val="btLr"/>
          </w:tcPr>
          <w:p w14:paraId="692C2312"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2025</w:t>
            </w:r>
          </w:p>
        </w:tc>
        <w:tc>
          <w:tcPr>
            <w:tcW w:w="576" w:type="dxa"/>
            <w:tcBorders>
              <w:top w:val="single" w:sz="4" w:space="0" w:color="auto"/>
              <w:left w:val="single" w:sz="12" w:space="0" w:color="auto"/>
              <w:bottom w:val="single" w:sz="4" w:space="0" w:color="auto"/>
            </w:tcBorders>
            <w:shd w:val="clear" w:color="auto" w:fill="F2F2F2" w:themeFill="background1" w:themeFillShade="F2"/>
            <w:textDirection w:val="btLr"/>
            <w:vAlign w:val="center"/>
          </w:tcPr>
          <w:p w14:paraId="5D4A62B2"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2012</w:t>
            </w:r>
          </w:p>
        </w:tc>
        <w:tc>
          <w:tcPr>
            <w:tcW w:w="576" w:type="dxa"/>
            <w:gridSpan w:val="2"/>
            <w:tcBorders>
              <w:top w:val="single" w:sz="4" w:space="0" w:color="auto"/>
              <w:bottom w:val="single" w:sz="4" w:space="0" w:color="auto"/>
            </w:tcBorders>
            <w:shd w:val="clear" w:color="auto" w:fill="F2F2F2" w:themeFill="background1" w:themeFillShade="F2"/>
            <w:textDirection w:val="btLr"/>
            <w:vAlign w:val="center"/>
          </w:tcPr>
          <w:p w14:paraId="09B93BDB"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2015</w:t>
            </w:r>
          </w:p>
        </w:tc>
        <w:tc>
          <w:tcPr>
            <w:tcW w:w="576" w:type="dxa"/>
            <w:gridSpan w:val="3"/>
            <w:tcBorders>
              <w:top w:val="single" w:sz="4" w:space="0" w:color="auto"/>
              <w:bottom w:val="single" w:sz="4" w:space="0" w:color="auto"/>
            </w:tcBorders>
            <w:shd w:val="clear" w:color="auto" w:fill="F2F2F2" w:themeFill="background1" w:themeFillShade="F2"/>
            <w:textDirection w:val="btLr"/>
            <w:vAlign w:val="center"/>
          </w:tcPr>
          <w:p w14:paraId="2239F755"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2016</w:t>
            </w:r>
          </w:p>
        </w:tc>
        <w:tc>
          <w:tcPr>
            <w:tcW w:w="576" w:type="dxa"/>
            <w:gridSpan w:val="3"/>
            <w:tcBorders>
              <w:top w:val="single" w:sz="4" w:space="0" w:color="auto"/>
              <w:bottom w:val="single" w:sz="4" w:space="0" w:color="auto"/>
            </w:tcBorders>
            <w:shd w:val="clear" w:color="auto" w:fill="F2F2F2" w:themeFill="background1" w:themeFillShade="F2"/>
            <w:textDirection w:val="btLr"/>
            <w:vAlign w:val="center"/>
          </w:tcPr>
          <w:p w14:paraId="24D24941"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2017</w:t>
            </w:r>
          </w:p>
        </w:tc>
        <w:tc>
          <w:tcPr>
            <w:tcW w:w="576" w:type="dxa"/>
            <w:gridSpan w:val="3"/>
            <w:tcBorders>
              <w:top w:val="single" w:sz="4" w:space="0" w:color="auto"/>
              <w:bottom w:val="single" w:sz="4" w:space="0" w:color="auto"/>
            </w:tcBorders>
            <w:shd w:val="clear" w:color="auto" w:fill="F2F2F2" w:themeFill="background1" w:themeFillShade="F2"/>
            <w:textDirection w:val="btLr"/>
            <w:vAlign w:val="center"/>
          </w:tcPr>
          <w:p w14:paraId="32510021"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2018</w:t>
            </w:r>
          </w:p>
        </w:tc>
        <w:tc>
          <w:tcPr>
            <w:tcW w:w="576" w:type="dxa"/>
            <w:gridSpan w:val="3"/>
            <w:tcBorders>
              <w:top w:val="single" w:sz="4" w:space="0" w:color="auto"/>
              <w:bottom w:val="single" w:sz="4" w:space="0" w:color="auto"/>
            </w:tcBorders>
            <w:shd w:val="clear" w:color="auto" w:fill="F2F2F2" w:themeFill="background1" w:themeFillShade="F2"/>
            <w:textDirection w:val="btLr"/>
            <w:vAlign w:val="center"/>
          </w:tcPr>
          <w:p w14:paraId="687ED0B2"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2019</w:t>
            </w:r>
          </w:p>
        </w:tc>
        <w:tc>
          <w:tcPr>
            <w:tcW w:w="576" w:type="dxa"/>
            <w:gridSpan w:val="3"/>
            <w:tcBorders>
              <w:top w:val="single" w:sz="4" w:space="0" w:color="auto"/>
              <w:left w:val="nil"/>
              <w:bottom w:val="single" w:sz="4" w:space="0" w:color="auto"/>
            </w:tcBorders>
            <w:shd w:val="clear" w:color="auto" w:fill="F2F2F2" w:themeFill="background1" w:themeFillShade="F2"/>
            <w:textDirection w:val="btLr"/>
            <w:vAlign w:val="center"/>
          </w:tcPr>
          <w:p w14:paraId="64192D48"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2020</w:t>
            </w:r>
          </w:p>
        </w:tc>
        <w:tc>
          <w:tcPr>
            <w:tcW w:w="576" w:type="dxa"/>
            <w:gridSpan w:val="3"/>
            <w:tcBorders>
              <w:top w:val="single" w:sz="4" w:space="0" w:color="auto"/>
              <w:bottom w:val="single" w:sz="4" w:space="0" w:color="auto"/>
            </w:tcBorders>
            <w:shd w:val="clear" w:color="auto" w:fill="F2F2F2" w:themeFill="background1" w:themeFillShade="F2"/>
            <w:textDirection w:val="btLr"/>
            <w:vAlign w:val="center"/>
          </w:tcPr>
          <w:p w14:paraId="34EAFD39"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2021</w:t>
            </w:r>
          </w:p>
        </w:tc>
        <w:tc>
          <w:tcPr>
            <w:tcW w:w="576" w:type="dxa"/>
            <w:gridSpan w:val="3"/>
            <w:tcBorders>
              <w:top w:val="single" w:sz="4" w:space="0" w:color="auto"/>
              <w:bottom w:val="single" w:sz="4" w:space="0" w:color="auto"/>
            </w:tcBorders>
            <w:shd w:val="clear" w:color="auto" w:fill="F2F2F2" w:themeFill="background1" w:themeFillShade="F2"/>
            <w:textDirection w:val="btLr"/>
            <w:vAlign w:val="center"/>
          </w:tcPr>
          <w:p w14:paraId="360133EC"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2022</w:t>
            </w:r>
          </w:p>
        </w:tc>
        <w:tc>
          <w:tcPr>
            <w:tcW w:w="576" w:type="dxa"/>
            <w:gridSpan w:val="3"/>
            <w:tcBorders>
              <w:top w:val="single" w:sz="4" w:space="0" w:color="auto"/>
              <w:left w:val="nil"/>
              <w:bottom w:val="single" w:sz="4" w:space="0" w:color="auto"/>
            </w:tcBorders>
            <w:shd w:val="clear" w:color="auto" w:fill="F2F2F2" w:themeFill="background1" w:themeFillShade="F2"/>
            <w:textDirection w:val="btLr"/>
            <w:vAlign w:val="center"/>
          </w:tcPr>
          <w:p w14:paraId="6731B1C2"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2023</w:t>
            </w:r>
          </w:p>
        </w:tc>
        <w:tc>
          <w:tcPr>
            <w:tcW w:w="669" w:type="dxa"/>
            <w:gridSpan w:val="4"/>
            <w:tcBorders>
              <w:top w:val="single" w:sz="4" w:space="0" w:color="auto"/>
              <w:bottom w:val="single" w:sz="4" w:space="0" w:color="auto"/>
            </w:tcBorders>
            <w:shd w:val="clear" w:color="auto" w:fill="F2F2F2" w:themeFill="background1" w:themeFillShade="F2"/>
            <w:textDirection w:val="btLr"/>
          </w:tcPr>
          <w:p w14:paraId="787D5530"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2024</w:t>
            </w:r>
          </w:p>
        </w:tc>
        <w:tc>
          <w:tcPr>
            <w:tcW w:w="632" w:type="dxa"/>
            <w:tcBorders>
              <w:left w:val="nil"/>
              <w:bottom w:val="single" w:sz="4" w:space="0" w:color="auto"/>
              <w:right w:val="single" w:sz="4" w:space="0" w:color="auto"/>
            </w:tcBorders>
            <w:shd w:val="clear" w:color="auto" w:fill="F2F2F2" w:themeFill="background1" w:themeFillShade="F2"/>
            <w:textDirection w:val="btLr"/>
          </w:tcPr>
          <w:p w14:paraId="7B39F9FC"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2025</w:t>
            </w:r>
          </w:p>
        </w:tc>
      </w:tr>
      <w:tr w:rsidR="001D5BBF" w:rsidRPr="00100C98" w14:paraId="357AC4FB" w14:textId="77777777" w:rsidTr="00A02893">
        <w:trPr>
          <w:trHeight w:val="20"/>
        </w:trPr>
        <w:tc>
          <w:tcPr>
            <w:tcW w:w="1257" w:type="dxa"/>
            <w:tcBorders>
              <w:top w:val="single" w:sz="4" w:space="0" w:color="auto"/>
              <w:left w:val="single" w:sz="4" w:space="0" w:color="auto"/>
              <w:right w:val="single" w:sz="4" w:space="0" w:color="auto"/>
            </w:tcBorders>
            <w:noWrap/>
            <w:vAlign w:val="bottom"/>
          </w:tcPr>
          <w:p w14:paraId="5A13ED6D"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Aukšlė</w:t>
            </w:r>
          </w:p>
        </w:tc>
        <w:tc>
          <w:tcPr>
            <w:tcW w:w="570" w:type="dxa"/>
            <w:gridSpan w:val="2"/>
            <w:tcBorders>
              <w:top w:val="single" w:sz="4" w:space="0" w:color="auto"/>
              <w:left w:val="single" w:sz="4" w:space="0" w:color="auto"/>
            </w:tcBorders>
            <w:vAlign w:val="center"/>
          </w:tcPr>
          <w:p w14:paraId="498859D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0,27</w:t>
            </w:r>
          </w:p>
        </w:tc>
        <w:tc>
          <w:tcPr>
            <w:tcW w:w="574" w:type="dxa"/>
            <w:gridSpan w:val="2"/>
            <w:tcBorders>
              <w:top w:val="single" w:sz="4" w:space="0" w:color="auto"/>
            </w:tcBorders>
            <w:noWrap/>
            <w:vAlign w:val="center"/>
          </w:tcPr>
          <w:p w14:paraId="0EEAA45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tcBorders>
              <w:top w:val="single" w:sz="4" w:space="0" w:color="auto"/>
            </w:tcBorders>
            <w:noWrap/>
            <w:vAlign w:val="center"/>
          </w:tcPr>
          <w:p w14:paraId="5AB0137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tcBorders>
              <w:top w:val="single" w:sz="4" w:space="0" w:color="auto"/>
            </w:tcBorders>
            <w:noWrap/>
            <w:vAlign w:val="center"/>
          </w:tcPr>
          <w:p w14:paraId="2FE6D4D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0,09</w:t>
            </w:r>
          </w:p>
        </w:tc>
        <w:tc>
          <w:tcPr>
            <w:tcW w:w="576" w:type="dxa"/>
            <w:gridSpan w:val="2"/>
            <w:tcBorders>
              <w:top w:val="single" w:sz="4" w:space="0" w:color="auto"/>
            </w:tcBorders>
            <w:noWrap/>
            <w:vAlign w:val="center"/>
          </w:tcPr>
          <w:p w14:paraId="457FAFB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tcBorders>
              <w:top w:val="single" w:sz="4" w:space="0" w:color="auto"/>
            </w:tcBorders>
            <w:noWrap/>
            <w:vAlign w:val="center"/>
          </w:tcPr>
          <w:p w14:paraId="4E85E6F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tcBorders>
              <w:top w:val="single" w:sz="4" w:space="0" w:color="auto"/>
            </w:tcBorders>
            <w:vAlign w:val="center"/>
          </w:tcPr>
          <w:p w14:paraId="01FB3F0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4" w:type="dxa"/>
            <w:gridSpan w:val="2"/>
            <w:tcBorders>
              <w:top w:val="single" w:sz="4" w:space="0" w:color="auto"/>
            </w:tcBorders>
            <w:vAlign w:val="center"/>
          </w:tcPr>
          <w:p w14:paraId="1EAD64C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tcBorders>
              <w:top w:val="single" w:sz="4" w:space="0" w:color="auto"/>
            </w:tcBorders>
            <w:vAlign w:val="center"/>
          </w:tcPr>
          <w:p w14:paraId="7CFF13F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tcBorders>
              <w:top w:val="single" w:sz="4" w:space="0" w:color="auto"/>
              <w:left w:val="nil"/>
            </w:tcBorders>
            <w:vAlign w:val="center"/>
          </w:tcPr>
          <w:p w14:paraId="60AD98A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0,27</w:t>
            </w:r>
          </w:p>
        </w:tc>
        <w:tc>
          <w:tcPr>
            <w:tcW w:w="555" w:type="dxa"/>
            <w:gridSpan w:val="2"/>
            <w:tcBorders>
              <w:top w:val="single" w:sz="4" w:space="0" w:color="auto"/>
            </w:tcBorders>
            <w:vAlign w:val="center"/>
          </w:tcPr>
          <w:p w14:paraId="7EC6729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9" w:type="dxa"/>
            <w:tcBorders>
              <w:top w:val="single" w:sz="4" w:space="0" w:color="auto"/>
              <w:left w:val="nil"/>
              <w:right w:val="single" w:sz="12" w:space="0" w:color="auto"/>
            </w:tcBorders>
            <w:vAlign w:val="bottom"/>
          </w:tcPr>
          <w:p w14:paraId="1E26297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c>
          <w:tcPr>
            <w:tcW w:w="685" w:type="dxa"/>
            <w:gridSpan w:val="2"/>
            <w:tcBorders>
              <w:top w:val="single" w:sz="4" w:space="0" w:color="auto"/>
              <w:left w:val="single" w:sz="12" w:space="0" w:color="auto"/>
            </w:tcBorders>
            <w:vAlign w:val="center"/>
          </w:tcPr>
          <w:p w14:paraId="3910F586"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10,0</w:t>
            </w:r>
          </w:p>
        </w:tc>
        <w:tc>
          <w:tcPr>
            <w:tcW w:w="573" w:type="dxa"/>
            <w:gridSpan w:val="3"/>
            <w:tcBorders>
              <w:top w:val="single" w:sz="4" w:space="0" w:color="auto"/>
            </w:tcBorders>
            <w:vAlign w:val="center"/>
          </w:tcPr>
          <w:p w14:paraId="5AA7D9DD"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top w:val="single" w:sz="4" w:space="0" w:color="auto"/>
            </w:tcBorders>
            <w:vAlign w:val="center"/>
          </w:tcPr>
          <w:p w14:paraId="745DD85C"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top w:val="single" w:sz="4" w:space="0" w:color="auto"/>
            </w:tcBorders>
            <w:vAlign w:val="center"/>
          </w:tcPr>
          <w:p w14:paraId="4F4242E6"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1,5</w:t>
            </w:r>
          </w:p>
        </w:tc>
        <w:tc>
          <w:tcPr>
            <w:tcW w:w="573" w:type="dxa"/>
            <w:gridSpan w:val="3"/>
            <w:tcBorders>
              <w:top w:val="single" w:sz="4" w:space="0" w:color="auto"/>
            </w:tcBorders>
            <w:vAlign w:val="center"/>
          </w:tcPr>
          <w:p w14:paraId="3C0D4699"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top w:val="single" w:sz="4" w:space="0" w:color="auto"/>
            </w:tcBorders>
            <w:vAlign w:val="center"/>
          </w:tcPr>
          <w:p w14:paraId="645A3BA3"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top w:val="single" w:sz="4" w:space="0" w:color="auto"/>
              <w:left w:val="nil"/>
            </w:tcBorders>
            <w:vAlign w:val="center"/>
          </w:tcPr>
          <w:p w14:paraId="74AED72B"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top w:val="single" w:sz="4" w:space="0" w:color="auto"/>
            </w:tcBorders>
            <w:vAlign w:val="center"/>
          </w:tcPr>
          <w:p w14:paraId="72818F98"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tcBorders>
              <w:top w:val="single" w:sz="4" w:space="0" w:color="auto"/>
            </w:tcBorders>
            <w:vAlign w:val="center"/>
          </w:tcPr>
          <w:p w14:paraId="6F6EA789"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top w:val="single" w:sz="4" w:space="0" w:color="auto"/>
              <w:left w:val="nil"/>
            </w:tcBorders>
            <w:vAlign w:val="center"/>
          </w:tcPr>
          <w:p w14:paraId="031E3393"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6,5</w:t>
            </w:r>
          </w:p>
        </w:tc>
        <w:tc>
          <w:tcPr>
            <w:tcW w:w="574" w:type="dxa"/>
            <w:tcBorders>
              <w:top w:val="single" w:sz="4" w:space="0" w:color="auto"/>
            </w:tcBorders>
            <w:vAlign w:val="center"/>
          </w:tcPr>
          <w:p w14:paraId="38AD4B2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639" w:type="dxa"/>
            <w:gridSpan w:val="2"/>
            <w:tcBorders>
              <w:left w:val="nil"/>
              <w:right w:val="single" w:sz="4" w:space="0" w:color="auto"/>
            </w:tcBorders>
            <w:vAlign w:val="bottom"/>
          </w:tcPr>
          <w:p w14:paraId="6B29966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cs="Calibri"/>
                <w:color w:val="000000"/>
              </w:rPr>
              <w:t>-</w:t>
            </w:r>
          </w:p>
        </w:tc>
      </w:tr>
      <w:tr w:rsidR="001D5BBF" w:rsidRPr="00E11C53" w14:paraId="69DFACAF" w14:textId="77777777" w:rsidTr="00A02893">
        <w:trPr>
          <w:trHeight w:val="20"/>
        </w:trPr>
        <w:tc>
          <w:tcPr>
            <w:tcW w:w="1257" w:type="dxa"/>
            <w:tcBorders>
              <w:left w:val="single" w:sz="4" w:space="0" w:color="auto"/>
              <w:right w:val="single" w:sz="4" w:space="0" w:color="auto"/>
            </w:tcBorders>
            <w:noWrap/>
            <w:vAlign w:val="bottom"/>
          </w:tcPr>
          <w:p w14:paraId="41E39E6F"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Eršketas</w:t>
            </w:r>
          </w:p>
        </w:tc>
        <w:tc>
          <w:tcPr>
            <w:tcW w:w="570" w:type="dxa"/>
            <w:gridSpan w:val="2"/>
            <w:tcBorders>
              <w:left w:val="single" w:sz="4" w:space="0" w:color="auto"/>
            </w:tcBorders>
            <w:vAlign w:val="center"/>
          </w:tcPr>
          <w:p w14:paraId="5441EC9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2"/>
            <w:noWrap/>
            <w:vAlign w:val="center"/>
          </w:tcPr>
          <w:p w14:paraId="001DC4F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1119A0A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1F35029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76" w:type="dxa"/>
            <w:gridSpan w:val="2"/>
            <w:noWrap/>
            <w:vAlign w:val="center"/>
          </w:tcPr>
          <w:p w14:paraId="4FB1D7A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74AAB11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vAlign w:val="center"/>
          </w:tcPr>
          <w:p w14:paraId="53591C5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4" w:type="dxa"/>
            <w:gridSpan w:val="2"/>
            <w:vAlign w:val="center"/>
          </w:tcPr>
          <w:p w14:paraId="1CA0429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0,03</w:t>
            </w:r>
          </w:p>
        </w:tc>
        <w:tc>
          <w:tcPr>
            <w:tcW w:w="555" w:type="dxa"/>
            <w:gridSpan w:val="2"/>
            <w:vAlign w:val="center"/>
          </w:tcPr>
          <w:p w14:paraId="4B277BA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tcBorders>
              <w:left w:val="nil"/>
            </w:tcBorders>
            <w:vAlign w:val="center"/>
          </w:tcPr>
          <w:p w14:paraId="44BFF64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vAlign w:val="center"/>
          </w:tcPr>
          <w:p w14:paraId="13590E7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0,02</w:t>
            </w:r>
          </w:p>
        </w:tc>
        <w:tc>
          <w:tcPr>
            <w:tcW w:w="559" w:type="dxa"/>
            <w:tcBorders>
              <w:left w:val="nil"/>
              <w:right w:val="single" w:sz="12" w:space="0" w:color="auto"/>
            </w:tcBorders>
            <w:vAlign w:val="bottom"/>
          </w:tcPr>
          <w:p w14:paraId="5A8CB5E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685" w:type="dxa"/>
            <w:gridSpan w:val="2"/>
            <w:tcBorders>
              <w:left w:val="single" w:sz="12" w:space="0" w:color="auto"/>
            </w:tcBorders>
            <w:vAlign w:val="center"/>
          </w:tcPr>
          <w:p w14:paraId="632C6F55"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3AB80418"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4081DBFE"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50E17FDB"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75F2D391"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7FAB47CD"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left w:val="nil"/>
            </w:tcBorders>
            <w:vAlign w:val="center"/>
          </w:tcPr>
          <w:p w14:paraId="68EE737D"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1ED17188"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19,7</w:t>
            </w:r>
          </w:p>
        </w:tc>
        <w:tc>
          <w:tcPr>
            <w:tcW w:w="573" w:type="dxa"/>
            <w:gridSpan w:val="3"/>
            <w:vAlign w:val="center"/>
          </w:tcPr>
          <w:p w14:paraId="63FD3031"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left w:val="nil"/>
            </w:tcBorders>
            <w:vAlign w:val="center"/>
          </w:tcPr>
          <w:p w14:paraId="032EB414"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vAlign w:val="center"/>
          </w:tcPr>
          <w:p w14:paraId="31BF027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15,2</w:t>
            </w:r>
          </w:p>
        </w:tc>
        <w:tc>
          <w:tcPr>
            <w:tcW w:w="639" w:type="dxa"/>
            <w:gridSpan w:val="2"/>
            <w:tcBorders>
              <w:left w:val="nil"/>
              <w:right w:val="single" w:sz="4" w:space="0" w:color="auto"/>
            </w:tcBorders>
            <w:vAlign w:val="bottom"/>
          </w:tcPr>
          <w:p w14:paraId="07CD4BC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r>
      <w:tr w:rsidR="001D5BBF" w:rsidRPr="00E11C53" w14:paraId="469DF1B9" w14:textId="77777777" w:rsidTr="00A02893">
        <w:trPr>
          <w:trHeight w:val="20"/>
        </w:trPr>
        <w:tc>
          <w:tcPr>
            <w:tcW w:w="1257" w:type="dxa"/>
            <w:tcBorders>
              <w:left w:val="single" w:sz="4" w:space="0" w:color="auto"/>
              <w:right w:val="single" w:sz="4" w:space="0" w:color="auto"/>
            </w:tcBorders>
            <w:noWrap/>
            <w:vAlign w:val="bottom"/>
          </w:tcPr>
          <w:p w14:paraId="44F0AEA9"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Ešerys</w:t>
            </w:r>
          </w:p>
        </w:tc>
        <w:tc>
          <w:tcPr>
            <w:tcW w:w="570" w:type="dxa"/>
            <w:gridSpan w:val="2"/>
            <w:tcBorders>
              <w:left w:val="single" w:sz="4" w:space="0" w:color="auto"/>
            </w:tcBorders>
            <w:vAlign w:val="center"/>
          </w:tcPr>
          <w:p w14:paraId="6069514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4,89</w:t>
            </w:r>
          </w:p>
        </w:tc>
        <w:tc>
          <w:tcPr>
            <w:tcW w:w="574" w:type="dxa"/>
            <w:gridSpan w:val="2"/>
            <w:noWrap/>
            <w:vAlign w:val="center"/>
          </w:tcPr>
          <w:p w14:paraId="435EE58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12,32</w:t>
            </w:r>
          </w:p>
        </w:tc>
        <w:tc>
          <w:tcPr>
            <w:tcW w:w="576" w:type="dxa"/>
            <w:gridSpan w:val="2"/>
            <w:noWrap/>
            <w:vAlign w:val="center"/>
          </w:tcPr>
          <w:p w14:paraId="2A977D3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3,36</w:t>
            </w:r>
          </w:p>
        </w:tc>
        <w:tc>
          <w:tcPr>
            <w:tcW w:w="576" w:type="dxa"/>
            <w:gridSpan w:val="2"/>
            <w:noWrap/>
            <w:vAlign w:val="center"/>
          </w:tcPr>
          <w:p w14:paraId="10ABDB1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6,21</w:t>
            </w:r>
          </w:p>
        </w:tc>
        <w:tc>
          <w:tcPr>
            <w:tcW w:w="576" w:type="dxa"/>
            <w:gridSpan w:val="2"/>
            <w:noWrap/>
            <w:vAlign w:val="center"/>
          </w:tcPr>
          <w:p w14:paraId="2C018E2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3,14</w:t>
            </w:r>
          </w:p>
        </w:tc>
        <w:tc>
          <w:tcPr>
            <w:tcW w:w="576" w:type="dxa"/>
            <w:gridSpan w:val="2"/>
            <w:noWrap/>
            <w:vAlign w:val="center"/>
          </w:tcPr>
          <w:p w14:paraId="52B62A0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9,20</w:t>
            </w:r>
          </w:p>
        </w:tc>
        <w:tc>
          <w:tcPr>
            <w:tcW w:w="576" w:type="dxa"/>
            <w:gridSpan w:val="2"/>
            <w:vAlign w:val="center"/>
          </w:tcPr>
          <w:p w14:paraId="3176540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6,86</w:t>
            </w:r>
          </w:p>
        </w:tc>
        <w:tc>
          <w:tcPr>
            <w:tcW w:w="554" w:type="dxa"/>
            <w:gridSpan w:val="2"/>
            <w:vAlign w:val="center"/>
          </w:tcPr>
          <w:p w14:paraId="2382B7C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16,68</w:t>
            </w:r>
          </w:p>
        </w:tc>
        <w:tc>
          <w:tcPr>
            <w:tcW w:w="555" w:type="dxa"/>
            <w:gridSpan w:val="2"/>
            <w:vAlign w:val="center"/>
          </w:tcPr>
          <w:p w14:paraId="68D15DA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9,77</w:t>
            </w:r>
          </w:p>
        </w:tc>
        <w:tc>
          <w:tcPr>
            <w:tcW w:w="555" w:type="dxa"/>
            <w:gridSpan w:val="2"/>
            <w:tcBorders>
              <w:left w:val="nil"/>
            </w:tcBorders>
            <w:vAlign w:val="center"/>
          </w:tcPr>
          <w:p w14:paraId="4303B6E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2,09</w:t>
            </w:r>
          </w:p>
        </w:tc>
        <w:tc>
          <w:tcPr>
            <w:tcW w:w="555" w:type="dxa"/>
            <w:gridSpan w:val="2"/>
            <w:vAlign w:val="center"/>
          </w:tcPr>
          <w:p w14:paraId="008B80F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2,88</w:t>
            </w:r>
          </w:p>
        </w:tc>
        <w:tc>
          <w:tcPr>
            <w:tcW w:w="559" w:type="dxa"/>
            <w:tcBorders>
              <w:left w:val="nil"/>
              <w:right w:val="single" w:sz="12" w:space="0" w:color="auto"/>
            </w:tcBorders>
            <w:vAlign w:val="bottom"/>
          </w:tcPr>
          <w:p w14:paraId="02DFA2E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5</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5</w:t>
            </w:r>
          </w:p>
        </w:tc>
        <w:tc>
          <w:tcPr>
            <w:tcW w:w="685" w:type="dxa"/>
            <w:gridSpan w:val="2"/>
            <w:tcBorders>
              <w:left w:val="single" w:sz="12" w:space="0" w:color="auto"/>
            </w:tcBorders>
            <w:vAlign w:val="center"/>
          </w:tcPr>
          <w:p w14:paraId="58786416"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340,0</w:t>
            </w:r>
          </w:p>
        </w:tc>
        <w:tc>
          <w:tcPr>
            <w:tcW w:w="573" w:type="dxa"/>
            <w:gridSpan w:val="3"/>
            <w:vAlign w:val="center"/>
          </w:tcPr>
          <w:p w14:paraId="1DA476DF"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958,5</w:t>
            </w:r>
          </w:p>
        </w:tc>
        <w:tc>
          <w:tcPr>
            <w:tcW w:w="574" w:type="dxa"/>
            <w:gridSpan w:val="3"/>
            <w:vAlign w:val="center"/>
          </w:tcPr>
          <w:p w14:paraId="49711031"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255,8</w:t>
            </w:r>
          </w:p>
        </w:tc>
        <w:tc>
          <w:tcPr>
            <w:tcW w:w="574" w:type="dxa"/>
            <w:gridSpan w:val="3"/>
            <w:vAlign w:val="center"/>
          </w:tcPr>
          <w:p w14:paraId="11871713"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422,3</w:t>
            </w:r>
          </w:p>
        </w:tc>
        <w:tc>
          <w:tcPr>
            <w:tcW w:w="573" w:type="dxa"/>
            <w:gridSpan w:val="3"/>
            <w:vAlign w:val="center"/>
          </w:tcPr>
          <w:p w14:paraId="068CDD44"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195,9</w:t>
            </w:r>
          </w:p>
        </w:tc>
        <w:tc>
          <w:tcPr>
            <w:tcW w:w="574" w:type="dxa"/>
            <w:gridSpan w:val="3"/>
            <w:vAlign w:val="center"/>
          </w:tcPr>
          <w:p w14:paraId="6511375E"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530,2</w:t>
            </w:r>
          </w:p>
        </w:tc>
        <w:tc>
          <w:tcPr>
            <w:tcW w:w="574" w:type="dxa"/>
            <w:gridSpan w:val="3"/>
            <w:tcBorders>
              <w:left w:val="nil"/>
            </w:tcBorders>
            <w:vAlign w:val="center"/>
          </w:tcPr>
          <w:p w14:paraId="6085FDCB"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506,6</w:t>
            </w:r>
          </w:p>
        </w:tc>
        <w:tc>
          <w:tcPr>
            <w:tcW w:w="574" w:type="dxa"/>
            <w:gridSpan w:val="3"/>
            <w:vAlign w:val="center"/>
          </w:tcPr>
          <w:p w14:paraId="0F663D20"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917,3</w:t>
            </w:r>
          </w:p>
        </w:tc>
        <w:tc>
          <w:tcPr>
            <w:tcW w:w="573" w:type="dxa"/>
            <w:gridSpan w:val="3"/>
            <w:vAlign w:val="center"/>
          </w:tcPr>
          <w:p w14:paraId="6043A913"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449,9</w:t>
            </w:r>
          </w:p>
        </w:tc>
        <w:tc>
          <w:tcPr>
            <w:tcW w:w="574" w:type="dxa"/>
            <w:gridSpan w:val="3"/>
            <w:tcBorders>
              <w:left w:val="nil"/>
            </w:tcBorders>
            <w:vAlign w:val="center"/>
          </w:tcPr>
          <w:p w14:paraId="1EBA1D70"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71,8</w:t>
            </w:r>
          </w:p>
        </w:tc>
        <w:tc>
          <w:tcPr>
            <w:tcW w:w="574" w:type="dxa"/>
            <w:vAlign w:val="center"/>
          </w:tcPr>
          <w:p w14:paraId="65081BD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142,0</w:t>
            </w:r>
          </w:p>
        </w:tc>
        <w:tc>
          <w:tcPr>
            <w:tcW w:w="639" w:type="dxa"/>
            <w:gridSpan w:val="2"/>
            <w:tcBorders>
              <w:left w:val="nil"/>
              <w:right w:val="single" w:sz="4" w:space="0" w:color="auto"/>
            </w:tcBorders>
            <w:vAlign w:val="bottom"/>
          </w:tcPr>
          <w:p w14:paraId="0321E6B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389</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8</w:t>
            </w:r>
          </w:p>
        </w:tc>
      </w:tr>
      <w:tr w:rsidR="001D5BBF" w:rsidRPr="00E11C53" w14:paraId="7C1DC8E5" w14:textId="77777777" w:rsidTr="00A02893">
        <w:trPr>
          <w:trHeight w:val="20"/>
        </w:trPr>
        <w:tc>
          <w:tcPr>
            <w:tcW w:w="1257" w:type="dxa"/>
            <w:tcBorders>
              <w:left w:val="single" w:sz="4" w:space="0" w:color="auto"/>
              <w:right w:val="single" w:sz="4" w:space="0" w:color="auto"/>
            </w:tcBorders>
            <w:noWrap/>
            <w:vAlign w:val="bottom"/>
          </w:tcPr>
          <w:p w14:paraId="344F12DD"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Grundalas</w:t>
            </w:r>
          </w:p>
        </w:tc>
        <w:tc>
          <w:tcPr>
            <w:tcW w:w="570" w:type="dxa"/>
            <w:gridSpan w:val="2"/>
            <w:tcBorders>
              <w:left w:val="single" w:sz="4" w:space="0" w:color="auto"/>
            </w:tcBorders>
            <w:vAlign w:val="center"/>
          </w:tcPr>
          <w:p w14:paraId="58936BC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2"/>
            <w:noWrap/>
            <w:vAlign w:val="center"/>
          </w:tcPr>
          <w:p w14:paraId="2A9B3DD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20A0149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0,18</w:t>
            </w:r>
          </w:p>
        </w:tc>
        <w:tc>
          <w:tcPr>
            <w:tcW w:w="576" w:type="dxa"/>
            <w:gridSpan w:val="2"/>
            <w:noWrap/>
            <w:vAlign w:val="center"/>
          </w:tcPr>
          <w:p w14:paraId="384269C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0,02</w:t>
            </w:r>
          </w:p>
        </w:tc>
        <w:tc>
          <w:tcPr>
            <w:tcW w:w="576" w:type="dxa"/>
            <w:gridSpan w:val="2"/>
            <w:noWrap/>
            <w:vAlign w:val="center"/>
          </w:tcPr>
          <w:p w14:paraId="66E1B6D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7C310A8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vAlign w:val="center"/>
          </w:tcPr>
          <w:p w14:paraId="006D0F5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4" w:type="dxa"/>
            <w:gridSpan w:val="2"/>
            <w:vAlign w:val="center"/>
          </w:tcPr>
          <w:p w14:paraId="72F26F0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vAlign w:val="center"/>
          </w:tcPr>
          <w:p w14:paraId="5999FAA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tcBorders>
              <w:left w:val="nil"/>
            </w:tcBorders>
            <w:vAlign w:val="center"/>
          </w:tcPr>
          <w:p w14:paraId="03324E1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0,09</w:t>
            </w:r>
          </w:p>
        </w:tc>
        <w:tc>
          <w:tcPr>
            <w:tcW w:w="555" w:type="dxa"/>
            <w:gridSpan w:val="2"/>
            <w:vAlign w:val="center"/>
          </w:tcPr>
          <w:p w14:paraId="3BE96A6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0,09</w:t>
            </w:r>
          </w:p>
        </w:tc>
        <w:tc>
          <w:tcPr>
            <w:tcW w:w="559" w:type="dxa"/>
            <w:tcBorders>
              <w:left w:val="nil"/>
              <w:right w:val="single" w:sz="12" w:space="0" w:color="auto"/>
            </w:tcBorders>
            <w:vAlign w:val="bottom"/>
          </w:tcPr>
          <w:p w14:paraId="04A463F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c>
          <w:tcPr>
            <w:tcW w:w="685" w:type="dxa"/>
            <w:gridSpan w:val="2"/>
            <w:tcBorders>
              <w:left w:val="single" w:sz="12" w:space="0" w:color="auto"/>
            </w:tcBorders>
            <w:vAlign w:val="center"/>
          </w:tcPr>
          <w:p w14:paraId="319BC416"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3FBE532A"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03893D91"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6,2</w:t>
            </w:r>
          </w:p>
        </w:tc>
        <w:tc>
          <w:tcPr>
            <w:tcW w:w="574" w:type="dxa"/>
            <w:gridSpan w:val="3"/>
            <w:vAlign w:val="center"/>
          </w:tcPr>
          <w:p w14:paraId="430B85D8"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0,2</w:t>
            </w:r>
          </w:p>
        </w:tc>
        <w:tc>
          <w:tcPr>
            <w:tcW w:w="573" w:type="dxa"/>
            <w:gridSpan w:val="3"/>
            <w:vAlign w:val="center"/>
          </w:tcPr>
          <w:p w14:paraId="2C1A82B7"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101578C1"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left w:val="nil"/>
            </w:tcBorders>
            <w:vAlign w:val="center"/>
          </w:tcPr>
          <w:p w14:paraId="22C64886"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2BD9104D"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415328B9"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left w:val="nil"/>
            </w:tcBorders>
            <w:vAlign w:val="center"/>
          </w:tcPr>
          <w:p w14:paraId="2E4E1760"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1,5</w:t>
            </w:r>
          </w:p>
        </w:tc>
        <w:tc>
          <w:tcPr>
            <w:tcW w:w="574" w:type="dxa"/>
            <w:vAlign w:val="center"/>
          </w:tcPr>
          <w:p w14:paraId="04E3935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2,5</w:t>
            </w:r>
          </w:p>
        </w:tc>
        <w:tc>
          <w:tcPr>
            <w:tcW w:w="639" w:type="dxa"/>
            <w:gridSpan w:val="2"/>
            <w:tcBorders>
              <w:left w:val="nil"/>
              <w:right w:val="single" w:sz="4" w:space="0" w:color="auto"/>
            </w:tcBorders>
            <w:vAlign w:val="bottom"/>
          </w:tcPr>
          <w:p w14:paraId="299960A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r>
      <w:tr w:rsidR="001D5BBF" w:rsidRPr="00E11C53" w14:paraId="5F64D3C9" w14:textId="77777777" w:rsidTr="00A02893">
        <w:trPr>
          <w:trHeight w:val="20"/>
        </w:trPr>
        <w:tc>
          <w:tcPr>
            <w:tcW w:w="1257" w:type="dxa"/>
            <w:tcBorders>
              <w:left w:val="single" w:sz="4" w:space="0" w:color="auto"/>
              <w:right w:val="single" w:sz="4" w:space="0" w:color="auto"/>
            </w:tcBorders>
            <w:noWrap/>
            <w:vAlign w:val="bottom"/>
          </w:tcPr>
          <w:p w14:paraId="1DB0FE6B"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Karosas</w:t>
            </w:r>
          </w:p>
        </w:tc>
        <w:tc>
          <w:tcPr>
            <w:tcW w:w="570" w:type="dxa"/>
            <w:gridSpan w:val="2"/>
            <w:tcBorders>
              <w:left w:val="single" w:sz="4" w:space="0" w:color="auto"/>
            </w:tcBorders>
            <w:vAlign w:val="center"/>
          </w:tcPr>
          <w:p w14:paraId="2A1D00D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0,02</w:t>
            </w:r>
          </w:p>
        </w:tc>
        <w:tc>
          <w:tcPr>
            <w:tcW w:w="574" w:type="dxa"/>
            <w:gridSpan w:val="2"/>
            <w:noWrap/>
            <w:vAlign w:val="center"/>
          </w:tcPr>
          <w:p w14:paraId="35B6649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313DD3F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2BF88B4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790434F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3171434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vAlign w:val="center"/>
          </w:tcPr>
          <w:p w14:paraId="612E8FF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4" w:type="dxa"/>
            <w:gridSpan w:val="2"/>
            <w:vAlign w:val="center"/>
          </w:tcPr>
          <w:p w14:paraId="525712F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0,02</w:t>
            </w:r>
          </w:p>
        </w:tc>
        <w:tc>
          <w:tcPr>
            <w:tcW w:w="555" w:type="dxa"/>
            <w:gridSpan w:val="2"/>
            <w:vAlign w:val="center"/>
          </w:tcPr>
          <w:p w14:paraId="7180363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0,26</w:t>
            </w:r>
          </w:p>
        </w:tc>
        <w:tc>
          <w:tcPr>
            <w:tcW w:w="555" w:type="dxa"/>
            <w:gridSpan w:val="2"/>
            <w:tcBorders>
              <w:left w:val="nil"/>
            </w:tcBorders>
            <w:vAlign w:val="center"/>
          </w:tcPr>
          <w:p w14:paraId="5EACF90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0,64</w:t>
            </w:r>
          </w:p>
        </w:tc>
        <w:tc>
          <w:tcPr>
            <w:tcW w:w="555" w:type="dxa"/>
            <w:gridSpan w:val="2"/>
            <w:vAlign w:val="center"/>
          </w:tcPr>
          <w:p w14:paraId="2CDA76F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0,11</w:t>
            </w:r>
          </w:p>
        </w:tc>
        <w:tc>
          <w:tcPr>
            <w:tcW w:w="559" w:type="dxa"/>
            <w:tcBorders>
              <w:left w:val="nil"/>
              <w:right w:val="single" w:sz="12" w:space="0" w:color="auto"/>
            </w:tcBorders>
            <w:vAlign w:val="bottom"/>
          </w:tcPr>
          <w:p w14:paraId="541260A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0</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1</w:t>
            </w:r>
          </w:p>
        </w:tc>
        <w:tc>
          <w:tcPr>
            <w:tcW w:w="685" w:type="dxa"/>
            <w:gridSpan w:val="2"/>
            <w:tcBorders>
              <w:left w:val="single" w:sz="12" w:space="0" w:color="auto"/>
            </w:tcBorders>
            <w:vAlign w:val="center"/>
          </w:tcPr>
          <w:p w14:paraId="6013DE95"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10,0</w:t>
            </w:r>
          </w:p>
        </w:tc>
        <w:tc>
          <w:tcPr>
            <w:tcW w:w="573" w:type="dxa"/>
            <w:gridSpan w:val="3"/>
            <w:vAlign w:val="center"/>
          </w:tcPr>
          <w:p w14:paraId="754EDF21"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6DD2EF7E"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503AB460"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7726AD99"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21DEC7E9"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left w:val="nil"/>
            </w:tcBorders>
            <w:vAlign w:val="center"/>
          </w:tcPr>
          <w:p w14:paraId="7AA7FCE6"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199DF9CB"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8,0</w:t>
            </w:r>
          </w:p>
        </w:tc>
        <w:tc>
          <w:tcPr>
            <w:tcW w:w="573" w:type="dxa"/>
            <w:gridSpan w:val="3"/>
            <w:vAlign w:val="center"/>
          </w:tcPr>
          <w:p w14:paraId="5C84AC7F"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128,9</w:t>
            </w:r>
          </w:p>
        </w:tc>
        <w:tc>
          <w:tcPr>
            <w:tcW w:w="574" w:type="dxa"/>
            <w:gridSpan w:val="3"/>
            <w:tcBorders>
              <w:left w:val="nil"/>
            </w:tcBorders>
            <w:vAlign w:val="center"/>
          </w:tcPr>
          <w:p w14:paraId="68DA767A"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270,6</w:t>
            </w:r>
          </w:p>
        </w:tc>
        <w:tc>
          <w:tcPr>
            <w:tcW w:w="574" w:type="dxa"/>
            <w:vAlign w:val="center"/>
          </w:tcPr>
          <w:p w14:paraId="2000073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87,9</w:t>
            </w:r>
          </w:p>
        </w:tc>
        <w:tc>
          <w:tcPr>
            <w:tcW w:w="639" w:type="dxa"/>
            <w:gridSpan w:val="2"/>
            <w:tcBorders>
              <w:left w:val="nil"/>
              <w:right w:val="single" w:sz="4" w:space="0" w:color="auto"/>
            </w:tcBorders>
            <w:vAlign w:val="bottom"/>
          </w:tcPr>
          <w:p w14:paraId="3C212A6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58</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8</w:t>
            </w:r>
          </w:p>
        </w:tc>
      </w:tr>
      <w:tr w:rsidR="001D5BBF" w:rsidRPr="00E11C53" w14:paraId="6ECD6D06" w14:textId="77777777" w:rsidTr="00A02893">
        <w:trPr>
          <w:trHeight w:val="20"/>
        </w:trPr>
        <w:tc>
          <w:tcPr>
            <w:tcW w:w="1257" w:type="dxa"/>
            <w:tcBorders>
              <w:left w:val="single" w:sz="4" w:space="0" w:color="auto"/>
              <w:right w:val="single" w:sz="4" w:space="0" w:color="auto"/>
            </w:tcBorders>
            <w:noWrap/>
            <w:vAlign w:val="bottom"/>
          </w:tcPr>
          <w:p w14:paraId="3A1DB776"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Karpis</w:t>
            </w:r>
          </w:p>
        </w:tc>
        <w:tc>
          <w:tcPr>
            <w:tcW w:w="570" w:type="dxa"/>
            <w:gridSpan w:val="2"/>
            <w:tcBorders>
              <w:left w:val="single" w:sz="4" w:space="0" w:color="auto"/>
            </w:tcBorders>
            <w:vAlign w:val="center"/>
          </w:tcPr>
          <w:p w14:paraId="211403D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2"/>
            <w:noWrap/>
            <w:vAlign w:val="center"/>
          </w:tcPr>
          <w:p w14:paraId="17E4C82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3EDFEAC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2F3E568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058AD73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3A6ED56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vAlign w:val="center"/>
          </w:tcPr>
          <w:p w14:paraId="48FCF53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4" w:type="dxa"/>
            <w:gridSpan w:val="2"/>
            <w:vAlign w:val="center"/>
          </w:tcPr>
          <w:p w14:paraId="2B58B01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vAlign w:val="center"/>
          </w:tcPr>
          <w:p w14:paraId="04689CD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0,08</w:t>
            </w:r>
          </w:p>
        </w:tc>
        <w:tc>
          <w:tcPr>
            <w:tcW w:w="555" w:type="dxa"/>
            <w:gridSpan w:val="2"/>
            <w:tcBorders>
              <w:left w:val="nil"/>
            </w:tcBorders>
            <w:vAlign w:val="center"/>
          </w:tcPr>
          <w:p w14:paraId="3C56350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0,08</w:t>
            </w:r>
          </w:p>
        </w:tc>
        <w:tc>
          <w:tcPr>
            <w:tcW w:w="555" w:type="dxa"/>
            <w:gridSpan w:val="2"/>
            <w:vAlign w:val="center"/>
          </w:tcPr>
          <w:p w14:paraId="523C511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9" w:type="dxa"/>
            <w:tcBorders>
              <w:left w:val="nil"/>
              <w:right w:val="single" w:sz="12" w:space="0" w:color="auto"/>
            </w:tcBorders>
            <w:vAlign w:val="bottom"/>
          </w:tcPr>
          <w:p w14:paraId="6EFF9E2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c>
          <w:tcPr>
            <w:tcW w:w="685" w:type="dxa"/>
            <w:gridSpan w:val="2"/>
            <w:tcBorders>
              <w:left w:val="single" w:sz="12" w:space="0" w:color="auto"/>
            </w:tcBorders>
            <w:vAlign w:val="center"/>
          </w:tcPr>
          <w:p w14:paraId="5F62D385"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6D598CAD"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1F76B040"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27545434"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692F1745"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4E9C9DBD"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left w:val="nil"/>
            </w:tcBorders>
            <w:vAlign w:val="center"/>
          </w:tcPr>
          <w:p w14:paraId="695C362C"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11972003"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6DB3C763"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23,3</w:t>
            </w:r>
          </w:p>
        </w:tc>
        <w:tc>
          <w:tcPr>
            <w:tcW w:w="574" w:type="dxa"/>
            <w:gridSpan w:val="3"/>
            <w:tcBorders>
              <w:left w:val="nil"/>
            </w:tcBorders>
            <w:vAlign w:val="center"/>
          </w:tcPr>
          <w:p w14:paraId="24F518ED"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55,8</w:t>
            </w:r>
          </w:p>
        </w:tc>
        <w:tc>
          <w:tcPr>
            <w:tcW w:w="574" w:type="dxa"/>
            <w:vAlign w:val="center"/>
          </w:tcPr>
          <w:p w14:paraId="69CA0E9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639" w:type="dxa"/>
            <w:gridSpan w:val="2"/>
            <w:tcBorders>
              <w:left w:val="nil"/>
              <w:right w:val="single" w:sz="4" w:space="0" w:color="auto"/>
            </w:tcBorders>
            <w:vAlign w:val="bottom"/>
          </w:tcPr>
          <w:p w14:paraId="079EB68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r>
      <w:tr w:rsidR="001D5BBF" w:rsidRPr="00E11C53" w14:paraId="5F8664FA" w14:textId="77777777" w:rsidTr="00A02893">
        <w:trPr>
          <w:trHeight w:val="20"/>
        </w:trPr>
        <w:tc>
          <w:tcPr>
            <w:tcW w:w="1257" w:type="dxa"/>
            <w:tcBorders>
              <w:left w:val="single" w:sz="4" w:space="0" w:color="auto"/>
              <w:right w:val="single" w:sz="4" w:space="0" w:color="auto"/>
            </w:tcBorders>
            <w:noWrap/>
            <w:vAlign w:val="bottom"/>
          </w:tcPr>
          <w:p w14:paraId="59DC756A"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Karšis</w:t>
            </w:r>
          </w:p>
        </w:tc>
        <w:tc>
          <w:tcPr>
            <w:tcW w:w="570" w:type="dxa"/>
            <w:gridSpan w:val="2"/>
            <w:tcBorders>
              <w:left w:val="single" w:sz="4" w:space="0" w:color="auto"/>
            </w:tcBorders>
            <w:vAlign w:val="center"/>
          </w:tcPr>
          <w:p w14:paraId="7991559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0,98</w:t>
            </w:r>
          </w:p>
        </w:tc>
        <w:tc>
          <w:tcPr>
            <w:tcW w:w="574" w:type="dxa"/>
            <w:gridSpan w:val="2"/>
            <w:noWrap/>
            <w:vAlign w:val="center"/>
          </w:tcPr>
          <w:p w14:paraId="578EA71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0,35</w:t>
            </w:r>
          </w:p>
        </w:tc>
        <w:tc>
          <w:tcPr>
            <w:tcW w:w="576" w:type="dxa"/>
            <w:gridSpan w:val="2"/>
            <w:noWrap/>
            <w:vAlign w:val="center"/>
          </w:tcPr>
          <w:p w14:paraId="16AD717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0,20</w:t>
            </w:r>
          </w:p>
        </w:tc>
        <w:tc>
          <w:tcPr>
            <w:tcW w:w="576" w:type="dxa"/>
            <w:gridSpan w:val="2"/>
            <w:noWrap/>
            <w:vAlign w:val="center"/>
          </w:tcPr>
          <w:p w14:paraId="16E737C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0,09</w:t>
            </w:r>
          </w:p>
        </w:tc>
        <w:tc>
          <w:tcPr>
            <w:tcW w:w="576" w:type="dxa"/>
            <w:gridSpan w:val="2"/>
            <w:noWrap/>
            <w:vAlign w:val="center"/>
          </w:tcPr>
          <w:p w14:paraId="3F539AB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0,15</w:t>
            </w:r>
          </w:p>
        </w:tc>
        <w:tc>
          <w:tcPr>
            <w:tcW w:w="576" w:type="dxa"/>
            <w:gridSpan w:val="2"/>
            <w:noWrap/>
            <w:vAlign w:val="center"/>
          </w:tcPr>
          <w:p w14:paraId="05626A7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0,27</w:t>
            </w:r>
          </w:p>
        </w:tc>
        <w:tc>
          <w:tcPr>
            <w:tcW w:w="576" w:type="dxa"/>
            <w:gridSpan w:val="2"/>
            <w:vAlign w:val="center"/>
          </w:tcPr>
          <w:p w14:paraId="2B9C36B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0,14</w:t>
            </w:r>
          </w:p>
        </w:tc>
        <w:tc>
          <w:tcPr>
            <w:tcW w:w="554" w:type="dxa"/>
            <w:gridSpan w:val="2"/>
            <w:vAlign w:val="center"/>
          </w:tcPr>
          <w:p w14:paraId="22EC0D9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0,08</w:t>
            </w:r>
          </w:p>
        </w:tc>
        <w:tc>
          <w:tcPr>
            <w:tcW w:w="555" w:type="dxa"/>
            <w:gridSpan w:val="2"/>
            <w:vAlign w:val="center"/>
          </w:tcPr>
          <w:p w14:paraId="54D2C83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0,20</w:t>
            </w:r>
          </w:p>
        </w:tc>
        <w:tc>
          <w:tcPr>
            <w:tcW w:w="555" w:type="dxa"/>
            <w:gridSpan w:val="2"/>
            <w:tcBorders>
              <w:left w:val="nil"/>
            </w:tcBorders>
            <w:vAlign w:val="center"/>
          </w:tcPr>
          <w:p w14:paraId="3557450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0,02</w:t>
            </w:r>
          </w:p>
        </w:tc>
        <w:tc>
          <w:tcPr>
            <w:tcW w:w="555" w:type="dxa"/>
            <w:gridSpan w:val="2"/>
            <w:vAlign w:val="center"/>
          </w:tcPr>
          <w:p w14:paraId="6FFF60E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0,03</w:t>
            </w:r>
          </w:p>
        </w:tc>
        <w:tc>
          <w:tcPr>
            <w:tcW w:w="559" w:type="dxa"/>
            <w:tcBorders>
              <w:left w:val="nil"/>
              <w:right w:val="single" w:sz="12" w:space="0" w:color="auto"/>
            </w:tcBorders>
            <w:vAlign w:val="bottom"/>
          </w:tcPr>
          <w:p w14:paraId="33363FF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1</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2</w:t>
            </w:r>
          </w:p>
        </w:tc>
        <w:tc>
          <w:tcPr>
            <w:tcW w:w="685" w:type="dxa"/>
            <w:gridSpan w:val="2"/>
            <w:tcBorders>
              <w:left w:val="single" w:sz="12" w:space="0" w:color="auto"/>
            </w:tcBorders>
            <w:vAlign w:val="center"/>
          </w:tcPr>
          <w:p w14:paraId="43408E84"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120,0</w:t>
            </w:r>
          </w:p>
        </w:tc>
        <w:tc>
          <w:tcPr>
            <w:tcW w:w="573" w:type="dxa"/>
            <w:gridSpan w:val="3"/>
            <w:vAlign w:val="center"/>
          </w:tcPr>
          <w:p w14:paraId="1EA8491A"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173,5</w:t>
            </w:r>
          </w:p>
        </w:tc>
        <w:tc>
          <w:tcPr>
            <w:tcW w:w="574" w:type="dxa"/>
            <w:gridSpan w:val="3"/>
            <w:vAlign w:val="center"/>
          </w:tcPr>
          <w:p w14:paraId="39093A8B"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147,6</w:t>
            </w:r>
          </w:p>
        </w:tc>
        <w:tc>
          <w:tcPr>
            <w:tcW w:w="574" w:type="dxa"/>
            <w:gridSpan w:val="3"/>
            <w:vAlign w:val="center"/>
          </w:tcPr>
          <w:p w14:paraId="3217C701"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8,5</w:t>
            </w:r>
          </w:p>
        </w:tc>
        <w:tc>
          <w:tcPr>
            <w:tcW w:w="573" w:type="dxa"/>
            <w:gridSpan w:val="3"/>
            <w:vAlign w:val="center"/>
          </w:tcPr>
          <w:p w14:paraId="553A4967"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114,7</w:t>
            </w:r>
          </w:p>
        </w:tc>
        <w:tc>
          <w:tcPr>
            <w:tcW w:w="574" w:type="dxa"/>
            <w:gridSpan w:val="3"/>
            <w:vAlign w:val="center"/>
          </w:tcPr>
          <w:p w14:paraId="381EDEAB"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173,1</w:t>
            </w:r>
          </w:p>
        </w:tc>
        <w:tc>
          <w:tcPr>
            <w:tcW w:w="574" w:type="dxa"/>
            <w:gridSpan w:val="3"/>
            <w:tcBorders>
              <w:left w:val="nil"/>
            </w:tcBorders>
            <w:vAlign w:val="center"/>
          </w:tcPr>
          <w:p w14:paraId="13510F54"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98,4</w:t>
            </w:r>
          </w:p>
        </w:tc>
        <w:tc>
          <w:tcPr>
            <w:tcW w:w="574" w:type="dxa"/>
            <w:gridSpan w:val="3"/>
            <w:vAlign w:val="center"/>
          </w:tcPr>
          <w:p w14:paraId="27C5CEC0"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74,1</w:t>
            </w:r>
          </w:p>
        </w:tc>
        <w:tc>
          <w:tcPr>
            <w:tcW w:w="573" w:type="dxa"/>
            <w:gridSpan w:val="3"/>
            <w:vAlign w:val="center"/>
          </w:tcPr>
          <w:p w14:paraId="6A996F4B"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149,6</w:t>
            </w:r>
          </w:p>
        </w:tc>
        <w:tc>
          <w:tcPr>
            <w:tcW w:w="574" w:type="dxa"/>
            <w:gridSpan w:val="3"/>
            <w:tcBorders>
              <w:left w:val="nil"/>
            </w:tcBorders>
            <w:vAlign w:val="center"/>
          </w:tcPr>
          <w:p w14:paraId="1B4F7E65"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7,9</w:t>
            </w:r>
          </w:p>
        </w:tc>
        <w:tc>
          <w:tcPr>
            <w:tcW w:w="574" w:type="dxa"/>
            <w:vAlign w:val="center"/>
          </w:tcPr>
          <w:p w14:paraId="53B09C9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17,2</w:t>
            </w:r>
          </w:p>
        </w:tc>
        <w:tc>
          <w:tcPr>
            <w:tcW w:w="639" w:type="dxa"/>
            <w:gridSpan w:val="2"/>
            <w:tcBorders>
              <w:left w:val="nil"/>
              <w:right w:val="single" w:sz="4" w:space="0" w:color="auto"/>
            </w:tcBorders>
            <w:vAlign w:val="bottom"/>
          </w:tcPr>
          <w:p w14:paraId="39752E8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437</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4</w:t>
            </w:r>
          </w:p>
        </w:tc>
      </w:tr>
      <w:tr w:rsidR="001D5BBF" w:rsidRPr="00E11C53" w14:paraId="12FE969B" w14:textId="77777777" w:rsidTr="00A02893">
        <w:trPr>
          <w:trHeight w:val="20"/>
        </w:trPr>
        <w:tc>
          <w:tcPr>
            <w:tcW w:w="1257" w:type="dxa"/>
            <w:tcBorders>
              <w:left w:val="single" w:sz="4" w:space="0" w:color="auto"/>
              <w:right w:val="single" w:sz="4" w:space="0" w:color="auto"/>
            </w:tcBorders>
            <w:noWrap/>
            <w:vAlign w:val="bottom"/>
          </w:tcPr>
          <w:p w14:paraId="41DCC1A8"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Kuoja</w:t>
            </w:r>
          </w:p>
        </w:tc>
        <w:tc>
          <w:tcPr>
            <w:tcW w:w="570" w:type="dxa"/>
            <w:gridSpan w:val="2"/>
            <w:tcBorders>
              <w:left w:val="single" w:sz="4" w:space="0" w:color="auto"/>
            </w:tcBorders>
            <w:vAlign w:val="center"/>
          </w:tcPr>
          <w:p w14:paraId="4CFE270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8,15</w:t>
            </w:r>
          </w:p>
        </w:tc>
        <w:tc>
          <w:tcPr>
            <w:tcW w:w="574" w:type="dxa"/>
            <w:gridSpan w:val="2"/>
            <w:noWrap/>
            <w:vAlign w:val="center"/>
          </w:tcPr>
          <w:p w14:paraId="4D2BAE4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8,48</w:t>
            </w:r>
          </w:p>
        </w:tc>
        <w:tc>
          <w:tcPr>
            <w:tcW w:w="576" w:type="dxa"/>
            <w:gridSpan w:val="2"/>
            <w:noWrap/>
            <w:vAlign w:val="center"/>
          </w:tcPr>
          <w:p w14:paraId="1FC8B96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2,88</w:t>
            </w:r>
          </w:p>
        </w:tc>
        <w:tc>
          <w:tcPr>
            <w:tcW w:w="576" w:type="dxa"/>
            <w:gridSpan w:val="2"/>
            <w:noWrap/>
            <w:vAlign w:val="center"/>
          </w:tcPr>
          <w:p w14:paraId="727C4F7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8,65</w:t>
            </w:r>
          </w:p>
        </w:tc>
        <w:tc>
          <w:tcPr>
            <w:tcW w:w="576" w:type="dxa"/>
            <w:gridSpan w:val="2"/>
            <w:noWrap/>
            <w:vAlign w:val="center"/>
          </w:tcPr>
          <w:p w14:paraId="2601A64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36,73</w:t>
            </w:r>
          </w:p>
        </w:tc>
        <w:tc>
          <w:tcPr>
            <w:tcW w:w="576" w:type="dxa"/>
            <w:gridSpan w:val="2"/>
            <w:noWrap/>
            <w:vAlign w:val="center"/>
          </w:tcPr>
          <w:p w14:paraId="2853E89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25,23</w:t>
            </w:r>
          </w:p>
        </w:tc>
        <w:tc>
          <w:tcPr>
            <w:tcW w:w="576" w:type="dxa"/>
            <w:gridSpan w:val="2"/>
            <w:vAlign w:val="center"/>
          </w:tcPr>
          <w:p w14:paraId="360F1F6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8,29</w:t>
            </w:r>
          </w:p>
        </w:tc>
        <w:tc>
          <w:tcPr>
            <w:tcW w:w="554" w:type="dxa"/>
            <w:gridSpan w:val="2"/>
            <w:vAlign w:val="center"/>
          </w:tcPr>
          <w:p w14:paraId="7D33B85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9,11</w:t>
            </w:r>
          </w:p>
        </w:tc>
        <w:tc>
          <w:tcPr>
            <w:tcW w:w="555" w:type="dxa"/>
            <w:gridSpan w:val="2"/>
            <w:vAlign w:val="center"/>
          </w:tcPr>
          <w:p w14:paraId="44347F6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15,61</w:t>
            </w:r>
          </w:p>
        </w:tc>
        <w:tc>
          <w:tcPr>
            <w:tcW w:w="555" w:type="dxa"/>
            <w:gridSpan w:val="2"/>
            <w:tcBorders>
              <w:left w:val="nil"/>
            </w:tcBorders>
            <w:vAlign w:val="center"/>
          </w:tcPr>
          <w:p w14:paraId="2D07A40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21,44</w:t>
            </w:r>
          </w:p>
        </w:tc>
        <w:tc>
          <w:tcPr>
            <w:tcW w:w="555" w:type="dxa"/>
            <w:gridSpan w:val="2"/>
            <w:vAlign w:val="center"/>
          </w:tcPr>
          <w:p w14:paraId="192D4B3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17,09</w:t>
            </w:r>
          </w:p>
        </w:tc>
        <w:tc>
          <w:tcPr>
            <w:tcW w:w="559" w:type="dxa"/>
            <w:tcBorders>
              <w:left w:val="nil"/>
              <w:right w:val="single" w:sz="12" w:space="0" w:color="auto"/>
            </w:tcBorders>
            <w:vAlign w:val="bottom"/>
          </w:tcPr>
          <w:p w14:paraId="79AB0AD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9</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6</w:t>
            </w:r>
          </w:p>
        </w:tc>
        <w:tc>
          <w:tcPr>
            <w:tcW w:w="685" w:type="dxa"/>
            <w:gridSpan w:val="2"/>
            <w:tcBorders>
              <w:left w:val="single" w:sz="12" w:space="0" w:color="auto"/>
            </w:tcBorders>
            <w:vAlign w:val="center"/>
          </w:tcPr>
          <w:p w14:paraId="31CBCB19"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980,0</w:t>
            </w:r>
          </w:p>
        </w:tc>
        <w:tc>
          <w:tcPr>
            <w:tcW w:w="573" w:type="dxa"/>
            <w:gridSpan w:val="3"/>
            <w:vAlign w:val="center"/>
          </w:tcPr>
          <w:p w14:paraId="723B549F"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1232,3</w:t>
            </w:r>
          </w:p>
        </w:tc>
        <w:tc>
          <w:tcPr>
            <w:tcW w:w="574" w:type="dxa"/>
            <w:gridSpan w:val="3"/>
            <w:vAlign w:val="center"/>
          </w:tcPr>
          <w:p w14:paraId="692A5018"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506,7</w:t>
            </w:r>
          </w:p>
        </w:tc>
        <w:tc>
          <w:tcPr>
            <w:tcW w:w="574" w:type="dxa"/>
            <w:gridSpan w:val="3"/>
            <w:vAlign w:val="center"/>
          </w:tcPr>
          <w:p w14:paraId="174F9E22"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1580,4</w:t>
            </w:r>
          </w:p>
        </w:tc>
        <w:tc>
          <w:tcPr>
            <w:tcW w:w="573" w:type="dxa"/>
            <w:gridSpan w:val="3"/>
            <w:vAlign w:val="center"/>
          </w:tcPr>
          <w:p w14:paraId="64724A07"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4873,2</w:t>
            </w:r>
          </w:p>
        </w:tc>
        <w:tc>
          <w:tcPr>
            <w:tcW w:w="574" w:type="dxa"/>
            <w:gridSpan w:val="3"/>
            <w:vAlign w:val="center"/>
          </w:tcPr>
          <w:p w14:paraId="0F8ED9EB"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4525,7</w:t>
            </w:r>
          </w:p>
        </w:tc>
        <w:tc>
          <w:tcPr>
            <w:tcW w:w="574" w:type="dxa"/>
            <w:gridSpan w:val="3"/>
            <w:tcBorders>
              <w:left w:val="nil"/>
            </w:tcBorders>
            <w:vAlign w:val="center"/>
          </w:tcPr>
          <w:p w14:paraId="764ACB02"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1296,8</w:t>
            </w:r>
          </w:p>
        </w:tc>
        <w:tc>
          <w:tcPr>
            <w:tcW w:w="574" w:type="dxa"/>
            <w:gridSpan w:val="3"/>
            <w:vAlign w:val="center"/>
          </w:tcPr>
          <w:p w14:paraId="2E5B063C"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1466,7</w:t>
            </w:r>
          </w:p>
        </w:tc>
        <w:tc>
          <w:tcPr>
            <w:tcW w:w="573" w:type="dxa"/>
            <w:gridSpan w:val="3"/>
            <w:vAlign w:val="center"/>
          </w:tcPr>
          <w:p w14:paraId="750B0509"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1882,5</w:t>
            </w:r>
          </w:p>
        </w:tc>
        <w:tc>
          <w:tcPr>
            <w:tcW w:w="574" w:type="dxa"/>
            <w:gridSpan w:val="3"/>
            <w:tcBorders>
              <w:left w:val="nil"/>
            </w:tcBorders>
            <w:vAlign w:val="center"/>
          </w:tcPr>
          <w:p w14:paraId="42CD10EC"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3115,1</w:t>
            </w:r>
          </w:p>
        </w:tc>
        <w:tc>
          <w:tcPr>
            <w:tcW w:w="574" w:type="dxa"/>
            <w:vAlign w:val="center"/>
          </w:tcPr>
          <w:p w14:paraId="500F01E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1436,2</w:t>
            </w:r>
          </w:p>
        </w:tc>
        <w:tc>
          <w:tcPr>
            <w:tcW w:w="639" w:type="dxa"/>
            <w:gridSpan w:val="2"/>
            <w:tcBorders>
              <w:left w:val="nil"/>
              <w:right w:val="single" w:sz="4" w:space="0" w:color="auto"/>
            </w:tcBorders>
            <w:vAlign w:val="bottom"/>
          </w:tcPr>
          <w:p w14:paraId="6AC7EDE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1411</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5</w:t>
            </w:r>
          </w:p>
        </w:tc>
      </w:tr>
      <w:tr w:rsidR="001D5BBF" w:rsidRPr="00E11C53" w14:paraId="2D004C05" w14:textId="77777777" w:rsidTr="00A02893">
        <w:trPr>
          <w:trHeight w:val="20"/>
        </w:trPr>
        <w:tc>
          <w:tcPr>
            <w:tcW w:w="1257" w:type="dxa"/>
            <w:tcBorders>
              <w:left w:val="single" w:sz="4" w:space="0" w:color="auto"/>
              <w:right w:val="single" w:sz="4" w:space="0" w:color="auto"/>
            </w:tcBorders>
            <w:noWrap/>
            <w:vAlign w:val="bottom"/>
          </w:tcPr>
          <w:p w14:paraId="4BE46A23"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Lašiša</w:t>
            </w:r>
          </w:p>
        </w:tc>
        <w:tc>
          <w:tcPr>
            <w:tcW w:w="570" w:type="dxa"/>
            <w:gridSpan w:val="2"/>
            <w:tcBorders>
              <w:left w:val="single" w:sz="4" w:space="0" w:color="auto"/>
            </w:tcBorders>
            <w:vAlign w:val="center"/>
          </w:tcPr>
          <w:p w14:paraId="14C8928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2"/>
            <w:noWrap/>
            <w:vAlign w:val="center"/>
          </w:tcPr>
          <w:p w14:paraId="6DAA791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3FF47A1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20FBAAD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71D559E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20E62F4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vAlign w:val="center"/>
          </w:tcPr>
          <w:p w14:paraId="39AFD01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4" w:type="dxa"/>
            <w:gridSpan w:val="2"/>
            <w:vAlign w:val="center"/>
          </w:tcPr>
          <w:p w14:paraId="28CDF4E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0,02</w:t>
            </w:r>
          </w:p>
        </w:tc>
        <w:tc>
          <w:tcPr>
            <w:tcW w:w="555" w:type="dxa"/>
            <w:gridSpan w:val="2"/>
            <w:vAlign w:val="center"/>
          </w:tcPr>
          <w:p w14:paraId="0038AB1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tcBorders>
              <w:left w:val="nil"/>
            </w:tcBorders>
            <w:vAlign w:val="center"/>
          </w:tcPr>
          <w:p w14:paraId="190775A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vAlign w:val="center"/>
          </w:tcPr>
          <w:p w14:paraId="4E3976A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9" w:type="dxa"/>
            <w:tcBorders>
              <w:left w:val="nil"/>
              <w:right w:val="single" w:sz="12" w:space="0" w:color="auto"/>
            </w:tcBorders>
            <w:vAlign w:val="bottom"/>
          </w:tcPr>
          <w:p w14:paraId="0D8933C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c>
          <w:tcPr>
            <w:tcW w:w="685" w:type="dxa"/>
            <w:gridSpan w:val="2"/>
            <w:tcBorders>
              <w:left w:val="single" w:sz="12" w:space="0" w:color="auto"/>
            </w:tcBorders>
            <w:vAlign w:val="center"/>
          </w:tcPr>
          <w:p w14:paraId="6394EA54"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62EE94D2"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75D0233D"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4CE4CB07"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004DACBB"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3EE8259A"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left w:val="nil"/>
            </w:tcBorders>
            <w:vAlign w:val="center"/>
          </w:tcPr>
          <w:p w14:paraId="6AF74A1A"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2BE2C8C6"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76,1</w:t>
            </w:r>
          </w:p>
        </w:tc>
        <w:tc>
          <w:tcPr>
            <w:tcW w:w="573" w:type="dxa"/>
            <w:gridSpan w:val="3"/>
            <w:vAlign w:val="center"/>
          </w:tcPr>
          <w:p w14:paraId="363D1B30"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left w:val="nil"/>
            </w:tcBorders>
            <w:vAlign w:val="center"/>
          </w:tcPr>
          <w:p w14:paraId="6148D04F"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vAlign w:val="center"/>
          </w:tcPr>
          <w:p w14:paraId="416C58A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639" w:type="dxa"/>
            <w:gridSpan w:val="2"/>
            <w:tcBorders>
              <w:left w:val="nil"/>
              <w:right w:val="single" w:sz="4" w:space="0" w:color="auto"/>
            </w:tcBorders>
            <w:vAlign w:val="bottom"/>
          </w:tcPr>
          <w:p w14:paraId="7492562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r>
      <w:tr w:rsidR="001D5BBF" w:rsidRPr="00E11C53" w14:paraId="59FEB8A5" w14:textId="77777777" w:rsidTr="00A02893">
        <w:trPr>
          <w:trHeight w:val="20"/>
        </w:trPr>
        <w:tc>
          <w:tcPr>
            <w:tcW w:w="1257" w:type="dxa"/>
            <w:tcBorders>
              <w:left w:val="single" w:sz="4" w:space="0" w:color="auto"/>
              <w:right w:val="single" w:sz="4" w:space="0" w:color="auto"/>
            </w:tcBorders>
            <w:noWrap/>
            <w:vAlign w:val="bottom"/>
          </w:tcPr>
          <w:p w14:paraId="7F712FA8"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Meknė</w:t>
            </w:r>
          </w:p>
        </w:tc>
        <w:tc>
          <w:tcPr>
            <w:tcW w:w="570" w:type="dxa"/>
            <w:gridSpan w:val="2"/>
            <w:tcBorders>
              <w:left w:val="single" w:sz="4" w:space="0" w:color="auto"/>
            </w:tcBorders>
            <w:vAlign w:val="center"/>
          </w:tcPr>
          <w:p w14:paraId="343E4A0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2"/>
            <w:noWrap/>
            <w:vAlign w:val="center"/>
          </w:tcPr>
          <w:p w14:paraId="54AB9EA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56F3376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4BA13B1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0365B96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7087680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vAlign w:val="center"/>
          </w:tcPr>
          <w:p w14:paraId="15AEE82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4" w:type="dxa"/>
            <w:gridSpan w:val="2"/>
            <w:vAlign w:val="center"/>
          </w:tcPr>
          <w:p w14:paraId="720CF3B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vAlign w:val="center"/>
          </w:tcPr>
          <w:p w14:paraId="75EE7B4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0,02</w:t>
            </w:r>
          </w:p>
        </w:tc>
        <w:tc>
          <w:tcPr>
            <w:tcW w:w="555" w:type="dxa"/>
            <w:gridSpan w:val="2"/>
            <w:tcBorders>
              <w:left w:val="nil"/>
            </w:tcBorders>
            <w:vAlign w:val="center"/>
          </w:tcPr>
          <w:p w14:paraId="58FB93C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vAlign w:val="center"/>
          </w:tcPr>
          <w:p w14:paraId="46611C6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9" w:type="dxa"/>
            <w:tcBorders>
              <w:left w:val="nil"/>
              <w:right w:val="single" w:sz="12" w:space="0" w:color="auto"/>
            </w:tcBorders>
            <w:vAlign w:val="bottom"/>
          </w:tcPr>
          <w:p w14:paraId="168C40F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c>
          <w:tcPr>
            <w:tcW w:w="685" w:type="dxa"/>
            <w:gridSpan w:val="2"/>
            <w:tcBorders>
              <w:left w:val="single" w:sz="12" w:space="0" w:color="auto"/>
            </w:tcBorders>
            <w:vAlign w:val="center"/>
          </w:tcPr>
          <w:p w14:paraId="1DA5F704"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03020469"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7F6FED35"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03EC0BE3"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1190B0CD"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76DB57D3"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left w:val="nil"/>
            </w:tcBorders>
            <w:vAlign w:val="center"/>
          </w:tcPr>
          <w:p w14:paraId="57C53210"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431E65C1"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00328412"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7,0</w:t>
            </w:r>
          </w:p>
        </w:tc>
        <w:tc>
          <w:tcPr>
            <w:tcW w:w="574" w:type="dxa"/>
            <w:gridSpan w:val="3"/>
            <w:tcBorders>
              <w:left w:val="nil"/>
            </w:tcBorders>
            <w:vAlign w:val="center"/>
          </w:tcPr>
          <w:p w14:paraId="2D0149AF"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vAlign w:val="center"/>
          </w:tcPr>
          <w:p w14:paraId="2574795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639" w:type="dxa"/>
            <w:gridSpan w:val="2"/>
            <w:tcBorders>
              <w:left w:val="nil"/>
              <w:right w:val="single" w:sz="4" w:space="0" w:color="auto"/>
            </w:tcBorders>
            <w:vAlign w:val="bottom"/>
          </w:tcPr>
          <w:p w14:paraId="005F103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r>
      <w:tr w:rsidR="001D5BBF" w:rsidRPr="00E11C53" w14:paraId="129879E9" w14:textId="77777777" w:rsidTr="00A02893">
        <w:trPr>
          <w:trHeight w:val="20"/>
        </w:trPr>
        <w:tc>
          <w:tcPr>
            <w:tcW w:w="1257" w:type="dxa"/>
            <w:tcBorders>
              <w:left w:val="single" w:sz="4" w:space="0" w:color="auto"/>
              <w:right w:val="single" w:sz="4" w:space="0" w:color="auto"/>
            </w:tcBorders>
            <w:noWrap/>
            <w:vAlign w:val="bottom"/>
          </w:tcPr>
          <w:p w14:paraId="1BFE6C89"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Ožka</w:t>
            </w:r>
          </w:p>
        </w:tc>
        <w:tc>
          <w:tcPr>
            <w:tcW w:w="570" w:type="dxa"/>
            <w:gridSpan w:val="2"/>
            <w:tcBorders>
              <w:left w:val="single" w:sz="4" w:space="0" w:color="auto"/>
            </w:tcBorders>
            <w:vAlign w:val="center"/>
          </w:tcPr>
          <w:p w14:paraId="0A96766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2"/>
            <w:noWrap/>
            <w:vAlign w:val="center"/>
          </w:tcPr>
          <w:p w14:paraId="4949DEF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31FC238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30EC559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0,02</w:t>
            </w:r>
          </w:p>
        </w:tc>
        <w:tc>
          <w:tcPr>
            <w:tcW w:w="576" w:type="dxa"/>
            <w:gridSpan w:val="2"/>
            <w:noWrap/>
            <w:vAlign w:val="center"/>
          </w:tcPr>
          <w:p w14:paraId="759CC11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19A7BE5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vAlign w:val="center"/>
          </w:tcPr>
          <w:p w14:paraId="533E9BC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4" w:type="dxa"/>
            <w:gridSpan w:val="2"/>
            <w:vAlign w:val="center"/>
          </w:tcPr>
          <w:p w14:paraId="23EAD84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0,08</w:t>
            </w:r>
          </w:p>
        </w:tc>
        <w:tc>
          <w:tcPr>
            <w:tcW w:w="555" w:type="dxa"/>
            <w:gridSpan w:val="2"/>
            <w:vAlign w:val="center"/>
          </w:tcPr>
          <w:p w14:paraId="0378752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tcBorders>
              <w:left w:val="nil"/>
            </w:tcBorders>
            <w:vAlign w:val="center"/>
          </w:tcPr>
          <w:p w14:paraId="3F337D6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0,06</w:t>
            </w:r>
          </w:p>
        </w:tc>
        <w:tc>
          <w:tcPr>
            <w:tcW w:w="555" w:type="dxa"/>
            <w:gridSpan w:val="2"/>
            <w:vAlign w:val="center"/>
          </w:tcPr>
          <w:p w14:paraId="355F04F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9" w:type="dxa"/>
            <w:tcBorders>
              <w:left w:val="nil"/>
              <w:right w:val="single" w:sz="12" w:space="0" w:color="auto"/>
            </w:tcBorders>
            <w:vAlign w:val="bottom"/>
          </w:tcPr>
          <w:p w14:paraId="194ED0E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0</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1</w:t>
            </w:r>
          </w:p>
        </w:tc>
        <w:tc>
          <w:tcPr>
            <w:tcW w:w="685" w:type="dxa"/>
            <w:gridSpan w:val="2"/>
            <w:tcBorders>
              <w:left w:val="single" w:sz="12" w:space="0" w:color="auto"/>
            </w:tcBorders>
            <w:vAlign w:val="center"/>
          </w:tcPr>
          <w:p w14:paraId="7FAFE3FC"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19CA26BF"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7B3D2BF3"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74CBFCD0"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5,0</w:t>
            </w:r>
          </w:p>
        </w:tc>
        <w:tc>
          <w:tcPr>
            <w:tcW w:w="573" w:type="dxa"/>
            <w:gridSpan w:val="3"/>
            <w:vAlign w:val="center"/>
          </w:tcPr>
          <w:p w14:paraId="50AEBB5C"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5A56A5BE"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left w:val="nil"/>
            </w:tcBorders>
            <w:vAlign w:val="center"/>
          </w:tcPr>
          <w:p w14:paraId="49214463"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1C49660E"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18,7</w:t>
            </w:r>
          </w:p>
        </w:tc>
        <w:tc>
          <w:tcPr>
            <w:tcW w:w="573" w:type="dxa"/>
            <w:gridSpan w:val="3"/>
            <w:vAlign w:val="center"/>
          </w:tcPr>
          <w:p w14:paraId="46DCE3A1"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left w:val="nil"/>
            </w:tcBorders>
            <w:vAlign w:val="center"/>
          </w:tcPr>
          <w:p w14:paraId="23156857"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16,8</w:t>
            </w:r>
          </w:p>
        </w:tc>
        <w:tc>
          <w:tcPr>
            <w:tcW w:w="574" w:type="dxa"/>
            <w:vAlign w:val="center"/>
          </w:tcPr>
          <w:p w14:paraId="075084B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639" w:type="dxa"/>
            <w:gridSpan w:val="2"/>
            <w:tcBorders>
              <w:left w:val="nil"/>
              <w:right w:val="single" w:sz="4" w:space="0" w:color="auto"/>
            </w:tcBorders>
            <w:vAlign w:val="bottom"/>
          </w:tcPr>
          <w:p w14:paraId="36FFE8F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27</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5</w:t>
            </w:r>
          </w:p>
        </w:tc>
      </w:tr>
      <w:tr w:rsidR="001D5BBF" w:rsidRPr="00E11C53" w14:paraId="7B52113B" w14:textId="77777777" w:rsidTr="00A02893">
        <w:trPr>
          <w:trHeight w:val="20"/>
        </w:trPr>
        <w:tc>
          <w:tcPr>
            <w:tcW w:w="1257" w:type="dxa"/>
            <w:tcBorders>
              <w:left w:val="single" w:sz="4" w:space="0" w:color="auto"/>
              <w:right w:val="single" w:sz="4" w:space="0" w:color="auto"/>
            </w:tcBorders>
            <w:noWrap/>
            <w:vAlign w:val="bottom"/>
          </w:tcPr>
          <w:p w14:paraId="7E89ABFE"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Perpelė</w:t>
            </w:r>
          </w:p>
        </w:tc>
        <w:tc>
          <w:tcPr>
            <w:tcW w:w="570" w:type="dxa"/>
            <w:gridSpan w:val="2"/>
            <w:tcBorders>
              <w:left w:val="single" w:sz="4" w:space="0" w:color="auto"/>
            </w:tcBorders>
            <w:vAlign w:val="center"/>
          </w:tcPr>
          <w:p w14:paraId="0298330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0,03</w:t>
            </w:r>
          </w:p>
        </w:tc>
        <w:tc>
          <w:tcPr>
            <w:tcW w:w="574" w:type="dxa"/>
            <w:gridSpan w:val="2"/>
            <w:noWrap/>
            <w:vAlign w:val="center"/>
          </w:tcPr>
          <w:p w14:paraId="23E9471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4758164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195B1D4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577FCA5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5C8274B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vAlign w:val="center"/>
          </w:tcPr>
          <w:p w14:paraId="13C4C67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4" w:type="dxa"/>
            <w:gridSpan w:val="2"/>
            <w:vAlign w:val="center"/>
          </w:tcPr>
          <w:p w14:paraId="7EFF3E6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vAlign w:val="center"/>
          </w:tcPr>
          <w:p w14:paraId="210956C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tcBorders>
              <w:left w:val="nil"/>
            </w:tcBorders>
            <w:vAlign w:val="center"/>
          </w:tcPr>
          <w:p w14:paraId="7E52B8A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vAlign w:val="center"/>
          </w:tcPr>
          <w:p w14:paraId="4683C16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9" w:type="dxa"/>
            <w:tcBorders>
              <w:left w:val="nil"/>
              <w:right w:val="single" w:sz="12" w:space="0" w:color="auto"/>
            </w:tcBorders>
            <w:vAlign w:val="bottom"/>
          </w:tcPr>
          <w:p w14:paraId="479E7BE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0</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5</w:t>
            </w:r>
          </w:p>
        </w:tc>
        <w:tc>
          <w:tcPr>
            <w:tcW w:w="685" w:type="dxa"/>
            <w:gridSpan w:val="2"/>
            <w:tcBorders>
              <w:left w:val="single" w:sz="12" w:space="0" w:color="auto"/>
            </w:tcBorders>
            <w:vAlign w:val="center"/>
          </w:tcPr>
          <w:p w14:paraId="2603582E"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10,0</w:t>
            </w:r>
          </w:p>
        </w:tc>
        <w:tc>
          <w:tcPr>
            <w:tcW w:w="573" w:type="dxa"/>
            <w:gridSpan w:val="3"/>
            <w:vAlign w:val="center"/>
          </w:tcPr>
          <w:p w14:paraId="695AB6B3"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581FD0A2"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5793CE5C"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5C6094C2"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0037C18E"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left w:val="nil"/>
            </w:tcBorders>
            <w:vAlign w:val="center"/>
          </w:tcPr>
          <w:p w14:paraId="7609075A"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536BEC53"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6E561247"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left w:val="nil"/>
            </w:tcBorders>
            <w:vAlign w:val="center"/>
          </w:tcPr>
          <w:p w14:paraId="77081DBC"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vAlign w:val="center"/>
          </w:tcPr>
          <w:p w14:paraId="0D699D8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639" w:type="dxa"/>
            <w:gridSpan w:val="2"/>
            <w:tcBorders>
              <w:left w:val="nil"/>
              <w:right w:val="single" w:sz="4" w:space="0" w:color="auto"/>
            </w:tcBorders>
            <w:vAlign w:val="bottom"/>
          </w:tcPr>
          <w:p w14:paraId="27CCEAA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180</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0</w:t>
            </w:r>
          </w:p>
        </w:tc>
      </w:tr>
      <w:tr w:rsidR="001D5BBF" w:rsidRPr="00E11C53" w14:paraId="039B73BB" w14:textId="77777777" w:rsidTr="00A02893">
        <w:trPr>
          <w:trHeight w:val="20"/>
        </w:trPr>
        <w:tc>
          <w:tcPr>
            <w:tcW w:w="1257" w:type="dxa"/>
            <w:tcBorders>
              <w:left w:val="single" w:sz="4" w:space="0" w:color="auto"/>
              <w:right w:val="single" w:sz="4" w:space="0" w:color="auto"/>
            </w:tcBorders>
            <w:noWrap/>
            <w:vAlign w:val="bottom"/>
          </w:tcPr>
          <w:p w14:paraId="166BF01C"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Plakis</w:t>
            </w:r>
          </w:p>
        </w:tc>
        <w:tc>
          <w:tcPr>
            <w:tcW w:w="570" w:type="dxa"/>
            <w:gridSpan w:val="2"/>
            <w:tcBorders>
              <w:left w:val="single" w:sz="4" w:space="0" w:color="auto"/>
            </w:tcBorders>
            <w:vAlign w:val="center"/>
          </w:tcPr>
          <w:p w14:paraId="45E7166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5,05</w:t>
            </w:r>
          </w:p>
        </w:tc>
        <w:tc>
          <w:tcPr>
            <w:tcW w:w="574" w:type="dxa"/>
            <w:gridSpan w:val="2"/>
            <w:noWrap/>
            <w:vAlign w:val="center"/>
          </w:tcPr>
          <w:p w14:paraId="4D5311A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2,80</w:t>
            </w:r>
          </w:p>
        </w:tc>
        <w:tc>
          <w:tcPr>
            <w:tcW w:w="576" w:type="dxa"/>
            <w:gridSpan w:val="2"/>
            <w:noWrap/>
            <w:vAlign w:val="center"/>
          </w:tcPr>
          <w:p w14:paraId="06DA3D1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2,44</w:t>
            </w:r>
          </w:p>
        </w:tc>
        <w:tc>
          <w:tcPr>
            <w:tcW w:w="576" w:type="dxa"/>
            <w:gridSpan w:val="2"/>
            <w:noWrap/>
            <w:vAlign w:val="center"/>
          </w:tcPr>
          <w:p w14:paraId="7D6779D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3,92</w:t>
            </w:r>
          </w:p>
        </w:tc>
        <w:tc>
          <w:tcPr>
            <w:tcW w:w="576" w:type="dxa"/>
            <w:gridSpan w:val="2"/>
            <w:noWrap/>
            <w:vAlign w:val="center"/>
          </w:tcPr>
          <w:p w14:paraId="05BB2EE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0,52</w:t>
            </w:r>
          </w:p>
        </w:tc>
        <w:tc>
          <w:tcPr>
            <w:tcW w:w="576" w:type="dxa"/>
            <w:gridSpan w:val="2"/>
            <w:noWrap/>
            <w:vAlign w:val="center"/>
          </w:tcPr>
          <w:p w14:paraId="790384D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3,86</w:t>
            </w:r>
          </w:p>
        </w:tc>
        <w:tc>
          <w:tcPr>
            <w:tcW w:w="576" w:type="dxa"/>
            <w:gridSpan w:val="2"/>
            <w:vAlign w:val="center"/>
          </w:tcPr>
          <w:p w14:paraId="170B66E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0,00</w:t>
            </w:r>
          </w:p>
        </w:tc>
        <w:tc>
          <w:tcPr>
            <w:tcW w:w="554" w:type="dxa"/>
            <w:gridSpan w:val="2"/>
            <w:vAlign w:val="center"/>
          </w:tcPr>
          <w:p w14:paraId="2B76592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7,06</w:t>
            </w:r>
          </w:p>
        </w:tc>
        <w:tc>
          <w:tcPr>
            <w:tcW w:w="555" w:type="dxa"/>
            <w:gridSpan w:val="2"/>
            <w:vAlign w:val="center"/>
          </w:tcPr>
          <w:p w14:paraId="7646BC0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2,67</w:t>
            </w:r>
          </w:p>
        </w:tc>
        <w:tc>
          <w:tcPr>
            <w:tcW w:w="555" w:type="dxa"/>
            <w:gridSpan w:val="2"/>
            <w:tcBorders>
              <w:left w:val="nil"/>
            </w:tcBorders>
            <w:vAlign w:val="center"/>
          </w:tcPr>
          <w:p w14:paraId="12A74AD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5,03</w:t>
            </w:r>
          </w:p>
        </w:tc>
        <w:tc>
          <w:tcPr>
            <w:tcW w:w="555" w:type="dxa"/>
            <w:gridSpan w:val="2"/>
            <w:vAlign w:val="center"/>
          </w:tcPr>
          <w:p w14:paraId="36EF7AF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1,17</w:t>
            </w:r>
          </w:p>
        </w:tc>
        <w:tc>
          <w:tcPr>
            <w:tcW w:w="559" w:type="dxa"/>
            <w:tcBorders>
              <w:left w:val="nil"/>
              <w:right w:val="single" w:sz="12" w:space="0" w:color="auto"/>
            </w:tcBorders>
            <w:vAlign w:val="bottom"/>
          </w:tcPr>
          <w:p w14:paraId="1C4D338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3</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0</w:t>
            </w:r>
          </w:p>
        </w:tc>
        <w:tc>
          <w:tcPr>
            <w:tcW w:w="685" w:type="dxa"/>
            <w:gridSpan w:val="2"/>
            <w:tcBorders>
              <w:left w:val="single" w:sz="12" w:space="0" w:color="auto"/>
            </w:tcBorders>
            <w:vAlign w:val="center"/>
          </w:tcPr>
          <w:p w14:paraId="58BF1EDB"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340,0</w:t>
            </w:r>
          </w:p>
        </w:tc>
        <w:tc>
          <w:tcPr>
            <w:tcW w:w="573" w:type="dxa"/>
            <w:gridSpan w:val="3"/>
            <w:vAlign w:val="center"/>
          </w:tcPr>
          <w:p w14:paraId="370F9CB6"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295,5</w:t>
            </w:r>
          </w:p>
        </w:tc>
        <w:tc>
          <w:tcPr>
            <w:tcW w:w="574" w:type="dxa"/>
            <w:gridSpan w:val="3"/>
            <w:vAlign w:val="center"/>
          </w:tcPr>
          <w:p w14:paraId="6CFBD432"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223,5</w:t>
            </w:r>
          </w:p>
        </w:tc>
        <w:tc>
          <w:tcPr>
            <w:tcW w:w="574" w:type="dxa"/>
            <w:gridSpan w:val="3"/>
            <w:vAlign w:val="center"/>
          </w:tcPr>
          <w:p w14:paraId="14087974"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407,1</w:t>
            </w:r>
          </w:p>
        </w:tc>
        <w:tc>
          <w:tcPr>
            <w:tcW w:w="573" w:type="dxa"/>
            <w:gridSpan w:val="3"/>
            <w:vAlign w:val="center"/>
          </w:tcPr>
          <w:p w14:paraId="24281136"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25,9</w:t>
            </w:r>
          </w:p>
        </w:tc>
        <w:tc>
          <w:tcPr>
            <w:tcW w:w="574" w:type="dxa"/>
            <w:gridSpan w:val="3"/>
            <w:vAlign w:val="center"/>
          </w:tcPr>
          <w:p w14:paraId="302915B1"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436,8</w:t>
            </w:r>
          </w:p>
        </w:tc>
        <w:tc>
          <w:tcPr>
            <w:tcW w:w="574" w:type="dxa"/>
            <w:gridSpan w:val="3"/>
            <w:tcBorders>
              <w:left w:val="nil"/>
            </w:tcBorders>
            <w:vAlign w:val="center"/>
          </w:tcPr>
          <w:p w14:paraId="3331EF4F"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1DB67288"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416,7</w:t>
            </w:r>
          </w:p>
        </w:tc>
        <w:tc>
          <w:tcPr>
            <w:tcW w:w="573" w:type="dxa"/>
            <w:gridSpan w:val="3"/>
            <w:vAlign w:val="center"/>
          </w:tcPr>
          <w:p w14:paraId="7B549429"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272,1</w:t>
            </w:r>
          </w:p>
        </w:tc>
        <w:tc>
          <w:tcPr>
            <w:tcW w:w="574" w:type="dxa"/>
            <w:gridSpan w:val="3"/>
            <w:tcBorders>
              <w:left w:val="nil"/>
            </w:tcBorders>
            <w:vAlign w:val="center"/>
          </w:tcPr>
          <w:p w14:paraId="76C4D10B"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465,5</w:t>
            </w:r>
          </w:p>
        </w:tc>
        <w:tc>
          <w:tcPr>
            <w:tcW w:w="574" w:type="dxa"/>
            <w:vAlign w:val="center"/>
          </w:tcPr>
          <w:p w14:paraId="77947F6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103,1</w:t>
            </w:r>
          </w:p>
        </w:tc>
        <w:tc>
          <w:tcPr>
            <w:tcW w:w="639" w:type="dxa"/>
            <w:gridSpan w:val="2"/>
            <w:tcBorders>
              <w:left w:val="nil"/>
              <w:right w:val="single" w:sz="4" w:space="0" w:color="auto"/>
            </w:tcBorders>
            <w:vAlign w:val="bottom"/>
          </w:tcPr>
          <w:p w14:paraId="16E8FF6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245</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9</w:t>
            </w:r>
          </w:p>
        </w:tc>
      </w:tr>
      <w:tr w:rsidR="001D5BBF" w:rsidRPr="00E11C53" w14:paraId="289D732A" w14:textId="77777777" w:rsidTr="00A02893">
        <w:trPr>
          <w:trHeight w:val="20"/>
        </w:trPr>
        <w:tc>
          <w:tcPr>
            <w:tcW w:w="1257" w:type="dxa"/>
            <w:tcBorders>
              <w:left w:val="single" w:sz="4" w:space="0" w:color="auto"/>
              <w:right w:val="single" w:sz="4" w:space="0" w:color="auto"/>
            </w:tcBorders>
            <w:noWrap/>
            <w:vAlign w:val="bottom"/>
          </w:tcPr>
          <w:p w14:paraId="7DB387D3"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Plekšnė</w:t>
            </w:r>
          </w:p>
        </w:tc>
        <w:tc>
          <w:tcPr>
            <w:tcW w:w="570" w:type="dxa"/>
            <w:gridSpan w:val="2"/>
            <w:tcBorders>
              <w:left w:val="single" w:sz="4" w:space="0" w:color="auto"/>
            </w:tcBorders>
            <w:vAlign w:val="center"/>
          </w:tcPr>
          <w:p w14:paraId="6B6EA10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2"/>
            <w:noWrap/>
            <w:vAlign w:val="center"/>
          </w:tcPr>
          <w:p w14:paraId="0E23D79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1011A9A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10A6F6B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0,02</w:t>
            </w:r>
          </w:p>
        </w:tc>
        <w:tc>
          <w:tcPr>
            <w:tcW w:w="576" w:type="dxa"/>
            <w:gridSpan w:val="2"/>
            <w:noWrap/>
            <w:vAlign w:val="center"/>
          </w:tcPr>
          <w:p w14:paraId="70538C0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5030595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vAlign w:val="center"/>
          </w:tcPr>
          <w:p w14:paraId="69E116D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2,36</w:t>
            </w:r>
          </w:p>
        </w:tc>
        <w:tc>
          <w:tcPr>
            <w:tcW w:w="554" w:type="dxa"/>
            <w:gridSpan w:val="2"/>
            <w:vAlign w:val="center"/>
          </w:tcPr>
          <w:p w14:paraId="7B35BF3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vAlign w:val="center"/>
          </w:tcPr>
          <w:p w14:paraId="57F6B3D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tcBorders>
              <w:left w:val="nil"/>
            </w:tcBorders>
            <w:vAlign w:val="center"/>
          </w:tcPr>
          <w:p w14:paraId="2E5F3FB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vAlign w:val="center"/>
          </w:tcPr>
          <w:p w14:paraId="171C10D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9" w:type="dxa"/>
            <w:tcBorders>
              <w:left w:val="nil"/>
              <w:right w:val="single" w:sz="12" w:space="0" w:color="auto"/>
            </w:tcBorders>
            <w:vAlign w:val="bottom"/>
          </w:tcPr>
          <w:p w14:paraId="2ABE0AC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c>
          <w:tcPr>
            <w:tcW w:w="685" w:type="dxa"/>
            <w:gridSpan w:val="2"/>
            <w:tcBorders>
              <w:left w:val="single" w:sz="12" w:space="0" w:color="auto"/>
            </w:tcBorders>
            <w:vAlign w:val="center"/>
          </w:tcPr>
          <w:p w14:paraId="57AF4602"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7A1DA7E5"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5EBEEEFB"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5DE2F783"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1,9</w:t>
            </w:r>
          </w:p>
        </w:tc>
        <w:tc>
          <w:tcPr>
            <w:tcW w:w="573" w:type="dxa"/>
            <w:gridSpan w:val="3"/>
            <w:vAlign w:val="center"/>
          </w:tcPr>
          <w:p w14:paraId="673E3EBE"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59F9FD47"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left w:val="nil"/>
            </w:tcBorders>
            <w:vAlign w:val="center"/>
          </w:tcPr>
          <w:p w14:paraId="6676691A"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159,8</w:t>
            </w:r>
          </w:p>
        </w:tc>
        <w:tc>
          <w:tcPr>
            <w:tcW w:w="574" w:type="dxa"/>
            <w:gridSpan w:val="3"/>
            <w:vAlign w:val="center"/>
          </w:tcPr>
          <w:p w14:paraId="67AB0241"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26826277"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left w:val="nil"/>
            </w:tcBorders>
            <w:vAlign w:val="center"/>
          </w:tcPr>
          <w:p w14:paraId="73082374"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vAlign w:val="center"/>
          </w:tcPr>
          <w:p w14:paraId="1A450A2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639" w:type="dxa"/>
            <w:gridSpan w:val="2"/>
            <w:tcBorders>
              <w:left w:val="nil"/>
              <w:right w:val="single" w:sz="4" w:space="0" w:color="auto"/>
            </w:tcBorders>
            <w:vAlign w:val="bottom"/>
          </w:tcPr>
          <w:p w14:paraId="65A290E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r>
      <w:tr w:rsidR="001D5BBF" w:rsidRPr="00E11C53" w14:paraId="415DAF22" w14:textId="77777777" w:rsidTr="00A02893">
        <w:trPr>
          <w:trHeight w:val="20"/>
        </w:trPr>
        <w:tc>
          <w:tcPr>
            <w:tcW w:w="1257" w:type="dxa"/>
            <w:tcBorders>
              <w:left w:val="single" w:sz="4" w:space="0" w:color="auto"/>
              <w:right w:val="single" w:sz="4" w:space="0" w:color="auto"/>
            </w:tcBorders>
            <w:noWrap/>
            <w:vAlign w:val="bottom"/>
          </w:tcPr>
          <w:p w14:paraId="3B57E128"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Pūgžlys</w:t>
            </w:r>
          </w:p>
        </w:tc>
        <w:tc>
          <w:tcPr>
            <w:tcW w:w="570" w:type="dxa"/>
            <w:gridSpan w:val="2"/>
            <w:tcBorders>
              <w:left w:val="single" w:sz="4" w:space="0" w:color="auto"/>
            </w:tcBorders>
            <w:vAlign w:val="center"/>
          </w:tcPr>
          <w:p w14:paraId="35659FA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60,23</w:t>
            </w:r>
          </w:p>
        </w:tc>
        <w:tc>
          <w:tcPr>
            <w:tcW w:w="574" w:type="dxa"/>
            <w:gridSpan w:val="2"/>
            <w:noWrap/>
            <w:vAlign w:val="center"/>
          </w:tcPr>
          <w:p w14:paraId="16A9FD7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37,24</w:t>
            </w:r>
          </w:p>
        </w:tc>
        <w:tc>
          <w:tcPr>
            <w:tcW w:w="576" w:type="dxa"/>
            <w:gridSpan w:val="2"/>
            <w:noWrap/>
            <w:vAlign w:val="center"/>
          </w:tcPr>
          <w:p w14:paraId="126DA27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33,70</w:t>
            </w:r>
          </w:p>
        </w:tc>
        <w:tc>
          <w:tcPr>
            <w:tcW w:w="576" w:type="dxa"/>
            <w:gridSpan w:val="2"/>
            <w:noWrap/>
            <w:vAlign w:val="center"/>
          </w:tcPr>
          <w:p w14:paraId="12FF4A3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55,77</w:t>
            </w:r>
          </w:p>
        </w:tc>
        <w:tc>
          <w:tcPr>
            <w:tcW w:w="576" w:type="dxa"/>
            <w:gridSpan w:val="2"/>
            <w:noWrap/>
            <w:vAlign w:val="center"/>
          </w:tcPr>
          <w:p w14:paraId="66CFBBC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95,88</w:t>
            </w:r>
          </w:p>
        </w:tc>
        <w:tc>
          <w:tcPr>
            <w:tcW w:w="576" w:type="dxa"/>
            <w:gridSpan w:val="2"/>
            <w:noWrap/>
            <w:vAlign w:val="center"/>
          </w:tcPr>
          <w:p w14:paraId="4A64D02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54,09</w:t>
            </w:r>
          </w:p>
        </w:tc>
        <w:tc>
          <w:tcPr>
            <w:tcW w:w="576" w:type="dxa"/>
            <w:gridSpan w:val="2"/>
            <w:vAlign w:val="center"/>
          </w:tcPr>
          <w:p w14:paraId="1891A3B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7,18</w:t>
            </w:r>
          </w:p>
        </w:tc>
        <w:tc>
          <w:tcPr>
            <w:tcW w:w="554" w:type="dxa"/>
            <w:gridSpan w:val="2"/>
            <w:vAlign w:val="center"/>
          </w:tcPr>
          <w:p w14:paraId="264149A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29,62</w:t>
            </w:r>
          </w:p>
        </w:tc>
        <w:tc>
          <w:tcPr>
            <w:tcW w:w="555" w:type="dxa"/>
            <w:gridSpan w:val="2"/>
            <w:vAlign w:val="center"/>
          </w:tcPr>
          <w:p w14:paraId="31B3D77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35,45</w:t>
            </w:r>
          </w:p>
        </w:tc>
        <w:tc>
          <w:tcPr>
            <w:tcW w:w="555" w:type="dxa"/>
            <w:gridSpan w:val="2"/>
            <w:tcBorders>
              <w:left w:val="nil"/>
            </w:tcBorders>
            <w:vAlign w:val="center"/>
          </w:tcPr>
          <w:p w14:paraId="5B5E193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11,86</w:t>
            </w:r>
          </w:p>
        </w:tc>
        <w:tc>
          <w:tcPr>
            <w:tcW w:w="555" w:type="dxa"/>
            <w:gridSpan w:val="2"/>
            <w:vAlign w:val="center"/>
          </w:tcPr>
          <w:p w14:paraId="43F95DA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42,45</w:t>
            </w:r>
          </w:p>
        </w:tc>
        <w:tc>
          <w:tcPr>
            <w:tcW w:w="559" w:type="dxa"/>
            <w:tcBorders>
              <w:left w:val="nil"/>
              <w:right w:val="single" w:sz="12" w:space="0" w:color="auto"/>
            </w:tcBorders>
            <w:vAlign w:val="bottom"/>
          </w:tcPr>
          <w:p w14:paraId="508A4B8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21</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8</w:t>
            </w:r>
          </w:p>
        </w:tc>
        <w:tc>
          <w:tcPr>
            <w:tcW w:w="685" w:type="dxa"/>
            <w:gridSpan w:val="2"/>
            <w:tcBorders>
              <w:left w:val="single" w:sz="12" w:space="0" w:color="auto"/>
            </w:tcBorders>
            <w:vAlign w:val="center"/>
          </w:tcPr>
          <w:p w14:paraId="64811412"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950,0</w:t>
            </w:r>
          </w:p>
        </w:tc>
        <w:tc>
          <w:tcPr>
            <w:tcW w:w="573" w:type="dxa"/>
            <w:gridSpan w:val="3"/>
            <w:vAlign w:val="center"/>
          </w:tcPr>
          <w:p w14:paraId="46EBEB0D"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521,9</w:t>
            </w:r>
          </w:p>
        </w:tc>
        <w:tc>
          <w:tcPr>
            <w:tcW w:w="574" w:type="dxa"/>
            <w:gridSpan w:val="3"/>
            <w:vAlign w:val="center"/>
          </w:tcPr>
          <w:p w14:paraId="63A53CDE"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499,6</w:t>
            </w:r>
          </w:p>
        </w:tc>
        <w:tc>
          <w:tcPr>
            <w:tcW w:w="574" w:type="dxa"/>
            <w:gridSpan w:val="3"/>
            <w:vAlign w:val="center"/>
          </w:tcPr>
          <w:p w14:paraId="551D071C"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886,3</w:t>
            </w:r>
          </w:p>
        </w:tc>
        <w:tc>
          <w:tcPr>
            <w:tcW w:w="573" w:type="dxa"/>
            <w:gridSpan w:val="3"/>
            <w:vAlign w:val="center"/>
          </w:tcPr>
          <w:p w14:paraId="55A69DAE"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1456,0</w:t>
            </w:r>
          </w:p>
        </w:tc>
        <w:tc>
          <w:tcPr>
            <w:tcW w:w="574" w:type="dxa"/>
            <w:gridSpan w:val="3"/>
            <w:vAlign w:val="center"/>
          </w:tcPr>
          <w:p w14:paraId="73FBF440"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806,5</w:t>
            </w:r>
          </w:p>
        </w:tc>
        <w:tc>
          <w:tcPr>
            <w:tcW w:w="574" w:type="dxa"/>
            <w:gridSpan w:val="3"/>
            <w:tcBorders>
              <w:left w:val="nil"/>
            </w:tcBorders>
            <w:vAlign w:val="center"/>
          </w:tcPr>
          <w:p w14:paraId="23D62580"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139,0</w:t>
            </w:r>
          </w:p>
        </w:tc>
        <w:tc>
          <w:tcPr>
            <w:tcW w:w="574" w:type="dxa"/>
            <w:gridSpan w:val="3"/>
            <w:vAlign w:val="center"/>
          </w:tcPr>
          <w:p w14:paraId="696968DA"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342,9</w:t>
            </w:r>
          </w:p>
        </w:tc>
        <w:tc>
          <w:tcPr>
            <w:tcW w:w="573" w:type="dxa"/>
            <w:gridSpan w:val="3"/>
            <w:vAlign w:val="center"/>
          </w:tcPr>
          <w:p w14:paraId="0BE86CBC"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699,4</w:t>
            </w:r>
          </w:p>
        </w:tc>
        <w:tc>
          <w:tcPr>
            <w:tcW w:w="574" w:type="dxa"/>
            <w:gridSpan w:val="3"/>
            <w:tcBorders>
              <w:left w:val="nil"/>
            </w:tcBorders>
            <w:vAlign w:val="center"/>
          </w:tcPr>
          <w:p w14:paraId="6EA00D3C"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128,9</w:t>
            </w:r>
          </w:p>
        </w:tc>
        <w:tc>
          <w:tcPr>
            <w:tcW w:w="574" w:type="dxa"/>
            <w:vAlign w:val="center"/>
          </w:tcPr>
          <w:p w14:paraId="0D28A5B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604,2</w:t>
            </w:r>
          </w:p>
        </w:tc>
        <w:tc>
          <w:tcPr>
            <w:tcW w:w="639" w:type="dxa"/>
            <w:gridSpan w:val="2"/>
            <w:tcBorders>
              <w:left w:val="nil"/>
              <w:right w:val="single" w:sz="4" w:space="0" w:color="auto"/>
            </w:tcBorders>
            <w:vAlign w:val="bottom"/>
          </w:tcPr>
          <w:p w14:paraId="6B694A8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356</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4</w:t>
            </w:r>
          </w:p>
        </w:tc>
      </w:tr>
      <w:tr w:rsidR="001D5BBF" w:rsidRPr="00E11C53" w14:paraId="19D01E72" w14:textId="77777777" w:rsidTr="00A02893">
        <w:trPr>
          <w:trHeight w:val="20"/>
        </w:trPr>
        <w:tc>
          <w:tcPr>
            <w:tcW w:w="1257" w:type="dxa"/>
            <w:tcBorders>
              <w:left w:val="single" w:sz="4" w:space="0" w:color="auto"/>
              <w:right w:val="single" w:sz="4" w:space="0" w:color="auto"/>
            </w:tcBorders>
            <w:noWrap/>
            <w:vAlign w:val="bottom"/>
          </w:tcPr>
          <w:p w14:paraId="42146FE9"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Raudė</w:t>
            </w:r>
          </w:p>
        </w:tc>
        <w:tc>
          <w:tcPr>
            <w:tcW w:w="570" w:type="dxa"/>
            <w:gridSpan w:val="2"/>
            <w:tcBorders>
              <w:left w:val="single" w:sz="4" w:space="0" w:color="auto"/>
            </w:tcBorders>
            <w:vAlign w:val="center"/>
          </w:tcPr>
          <w:p w14:paraId="25161F3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1,12</w:t>
            </w:r>
          </w:p>
        </w:tc>
        <w:tc>
          <w:tcPr>
            <w:tcW w:w="574" w:type="dxa"/>
            <w:gridSpan w:val="2"/>
            <w:noWrap/>
            <w:vAlign w:val="center"/>
          </w:tcPr>
          <w:p w14:paraId="5CB7D46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135C23F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50DCD5E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430705F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7F7BAE2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vAlign w:val="center"/>
          </w:tcPr>
          <w:p w14:paraId="46D5634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4" w:type="dxa"/>
            <w:gridSpan w:val="2"/>
            <w:vAlign w:val="center"/>
          </w:tcPr>
          <w:p w14:paraId="034DF1A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0,11</w:t>
            </w:r>
          </w:p>
        </w:tc>
        <w:tc>
          <w:tcPr>
            <w:tcW w:w="555" w:type="dxa"/>
            <w:gridSpan w:val="2"/>
            <w:vAlign w:val="center"/>
          </w:tcPr>
          <w:p w14:paraId="603C9E9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0,11</w:t>
            </w:r>
          </w:p>
        </w:tc>
        <w:tc>
          <w:tcPr>
            <w:tcW w:w="555" w:type="dxa"/>
            <w:gridSpan w:val="2"/>
            <w:tcBorders>
              <w:left w:val="nil"/>
            </w:tcBorders>
            <w:vAlign w:val="center"/>
          </w:tcPr>
          <w:p w14:paraId="109CB13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vAlign w:val="center"/>
          </w:tcPr>
          <w:p w14:paraId="6646875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9" w:type="dxa"/>
            <w:tcBorders>
              <w:left w:val="nil"/>
              <w:right w:val="single" w:sz="12" w:space="0" w:color="auto"/>
            </w:tcBorders>
            <w:vAlign w:val="bottom"/>
          </w:tcPr>
          <w:p w14:paraId="3AC29C4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c>
          <w:tcPr>
            <w:tcW w:w="685" w:type="dxa"/>
            <w:gridSpan w:val="2"/>
            <w:tcBorders>
              <w:left w:val="single" w:sz="12" w:space="0" w:color="auto"/>
            </w:tcBorders>
            <w:vAlign w:val="center"/>
          </w:tcPr>
          <w:p w14:paraId="56F10AF5"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160,0</w:t>
            </w:r>
          </w:p>
        </w:tc>
        <w:tc>
          <w:tcPr>
            <w:tcW w:w="573" w:type="dxa"/>
            <w:gridSpan w:val="3"/>
            <w:vAlign w:val="center"/>
          </w:tcPr>
          <w:p w14:paraId="783E2C52"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04374565"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576DF40E"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3038980D"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062DF1D5"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left w:val="nil"/>
            </w:tcBorders>
            <w:vAlign w:val="center"/>
          </w:tcPr>
          <w:p w14:paraId="2BA33A51"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30010946"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24,1</w:t>
            </w:r>
          </w:p>
        </w:tc>
        <w:tc>
          <w:tcPr>
            <w:tcW w:w="573" w:type="dxa"/>
            <w:gridSpan w:val="3"/>
            <w:vAlign w:val="center"/>
          </w:tcPr>
          <w:p w14:paraId="32CD7FB9"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14,4</w:t>
            </w:r>
          </w:p>
        </w:tc>
        <w:tc>
          <w:tcPr>
            <w:tcW w:w="574" w:type="dxa"/>
            <w:gridSpan w:val="3"/>
            <w:tcBorders>
              <w:left w:val="nil"/>
            </w:tcBorders>
            <w:vAlign w:val="center"/>
          </w:tcPr>
          <w:p w14:paraId="10A9A604"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vAlign w:val="center"/>
          </w:tcPr>
          <w:p w14:paraId="575297B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639" w:type="dxa"/>
            <w:gridSpan w:val="2"/>
            <w:tcBorders>
              <w:left w:val="nil"/>
              <w:right w:val="single" w:sz="4" w:space="0" w:color="auto"/>
            </w:tcBorders>
            <w:vAlign w:val="bottom"/>
          </w:tcPr>
          <w:p w14:paraId="1692D3B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r>
      <w:tr w:rsidR="001D5BBF" w:rsidRPr="00E11C53" w14:paraId="2B38ABE2" w14:textId="77777777" w:rsidTr="00A02893">
        <w:trPr>
          <w:trHeight w:val="20"/>
        </w:trPr>
        <w:tc>
          <w:tcPr>
            <w:tcW w:w="1257" w:type="dxa"/>
            <w:tcBorders>
              <w:left w:val="single" w:sz="4" w:space="0" w:color="auto"/>
              <w:right w:val="single" w:sz="4" w:space="0" w:color="auto"/>
            </w:tcBorders>
            <w:noWrap/>
            <w:vAlign w:val="bottom"/>
          </w:tcPr>
          <w:p w14:paraId="602CB987"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Salatis</w:t>
            </w:r>
          </w:p>
        </w:tc>
        <w:tc>
          <w:tcPr>
            <w:tcW w:w="570" w:type="dxa"/>
            <w:gridSpan w:val="2"/>
            <w:tcBorders>
              <w:left w:val="single" w:sz="4" w:space="0" w:color="auto"/>
            </w:tcBorders>
            <w:vAlign w:val="center"/>
          </w:tcPr>
          <w:p w14:paraId="2ED6602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2"/>
            <w:noWrap/>
            <w:vAlign w:val="center"/>
          </w:tcPr>
          <w:p w14:paraId="7132EE5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0,02</w:t>
            </w:r>
          </w:p>
        </w:tc>
        <w:tc>
          <w:tcPr>
            <w:tcW w:w="576" w:type="dxa"/>
            <w:gridSpan w:val="2"/>
            <w:noWrap/>
            <w:vAlign w:val="center"/>
          </w:tcPr>
          <w:p w14:paraId="49EF42D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7AE4496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22E02A8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noWrap/>
            <w:vAlign w:val="center"/>
          </w:tcPr>
          <w:p w14:paraId="0CCCC66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vAlign w:val="center"/>
          </w:tcPr>
          <w:p w14:paraId="26E32D5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4" w:type="dxa"/>
            <w:gridSpan w:val="2"/>
            <w:vAlign w:val="center"/>
          </w:tcPr>
          <w:p w14:paraId="744F1B9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vAlign w:val="center"/>
          </w:tcPr>
          <w:p w14:paraId="19E3ABB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tcBorders>
              <w:left w:val="nil"/>
            </w:tcBorders>
            <w:vAlign w:val="center"/>
          </w:tcPr>
          <w:p w14:paraId="4E40004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0,05</w:t>
            </w:r>
          </w:p>
        </w:tc>
        <w:tc>
          <w:tcPr>
            <w:tcW w:w="555" w:type="dxa"/>
            <w:gridSpan w:val="2"/>
            <w:vAlign w:val="center"/>
          </w:tcPr>
          <w:p w14:paraId="0857410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0,02</w:t>
            </w:r>
          </w:p>
        </w:tc>
        <w:tc>
          <w:tcPr>
            <w:tcW w:w="559" w:type="dxa"/>
            <w:tcBorders>
              <w:left w:val="nil"/>
              <w:right w:val="single" w:sz="12" w:space="0" w:color="auto"/>
            </w:tcBorders>
            <w:vAlign w:val="bottom"/>
          </w:tcPr>
          <w:p w14:paraId="16660A2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c>
          <w:tcPr>
            <w:tcW w:w="685" w:type="dxa"/>
            <w:gridSpan w:val="2"/>
            <w:tcBorders>
              <w:left w:val="single" w:sz="12" w:space="0" w:color="auto"/>
            </w:tcBorders>
            <w:vAlign w:val="center"/>
          </w:tcPr>
          <w:p w14:paraId="63A02985"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1265CBBB"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14,3</w:t>
            </w:r>
          </w:p>
        </w:tc>
        <w:tc>
          <w:tcPr>
            <w:tcW w:w="574" w:type="dxa"/>
            <w:gridSpan w:val="3"/>
            <w:vAlign w:val="center"/>
          </w:tcPr>
          <w:p w14:paraId="66457470"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1190CCAC"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7B08B01B"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175902E8"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left w:val="nil"/>
            </w:tcBorders>
            <w:vAlign w:val="center"/>
          </w:tcPr>
          <w:p w14:paraId="4CD144F0"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134E900B"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47F8BC34"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left w:val="nil"/>
            </w:tcBorders>
            <w:vAlign w:val="center"/>
          </w:tcPr>
          <w:p w14:paraId="2C58F84D"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10,1</w:t>
            </w:r>
          </w:p>
        </w:tc>
        <w:tc>
          <w:tcPr>
            <w:tcW w:w="574" w:type="dxa"/>
            <w:vAlign w:val="center"/>
          </w:tcPr>
          <w:p w14:paraId="6C3A5A8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7,7</w:t>
            </w:r>
          </w:p>
        </w:tc>
        <w:tc>
          <w:tcPr>
            <w:tcW w:w="639" w:type="dxa"/>
            <w:gridSpan w:val="2"/>
            <w:tcBorders>
              <w:left w:val="nil"/>
              <w:right w:val="single" w:sz="4" w:space="0" w:color="auto"/>
            </w:tcBorders>
            <w:vAlign w:val="bottom"/>
          </w:tcPr>
          <w:p w14:paraId="15B065A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r>
      <w:tr w:rsidR="001D5BBF" w:rsidRPr="00E11C53" w14:paraId="36500FA4" w14:textId="77777777" w:rsidTr="00A02893">
        <w:trPr>
          <w:trHeight w:val="20"/>
        </w:trPr>
        <w:tc>
          <w:tcPr>
            <w:tcW w:w="1257" w:type="dxa"/>
            <w:tcBorders>
              <w:left w:val="single" w:sz="4" w:space="0" w:color="auto"/>
              <w:right w:val="single" w:sz="4" w:space="0" w:color="auto"/>
            </w:tcBorders>
            <w:noWrap/>
            <w:vAlign w:val="bottom"/>
          </w:tcPr>
          <w:p w14:paraId="3826CC60"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Sterkas</w:t>
            </w:r>
          </w:p>
        </w:tc>
        <w:tc>
          <w:tcPr>
            <w:tcW w:w="570" w:type="dxa"/>
            <w:gridSpan w:val="2"/>
            <w:tcBorders>
              <w:left w:val="single" w:sz="4" w:space="0" w:color="auto"/>
            </w:tcBorders>
            <w:vAlign w:val="center"/>
          </w:tcPr>
          <w:p w14:paraId="437B5F7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0,14</w:t>
            </w:r>
          </w:p>
        </w:tc>
        <w:tc>
          <w:tcPr>
            <w:tcW w:w="574" w:type="dxa"/>
            <w:gridSpan w:val="2"/>
            <w:noWrap/>
            <w:vAlign w:val="center"/>
          </w:tcPr>
          <w:p w14:paraId="6F09EA8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0,35</w:t>
            </w:r>
          </w:p>
        </w:tc>
        <w:tc>
          <w:tcPr>
            <w:tcW w:w="576" w:type="dxa"/>
            <w:gridSpan w:val="2"/>
            <w:noWrap/>
            <w:vAlign w:val="center"/>
          </w:tcPr>
          <w:p w14:paraId="6A7689B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0,27</w:t>
            </w:r>
          </w:p>
        </w:tc>
        <w:tc>
          <w:tcPr>
            <w:tcW w:w="576" w:type="dxa"/>
            <w:gridSpan w:val="2"/>
            <w:noWrap/>
            <w:vAlign w:val="center"/>
          </w:tcPr>
          <w:p w14:paraId="608E217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0,15</w:t>
            </w:r>
          </w:p>
        </w:tc>
        <w:tc>
          <w:tcPr>
            <w:tcW w:w="576" w:type="dxa"/>
            <w:gridSpan w:val="2"/>
            <w:noWrap/>
            <w:vAlign w:val="center"/>
          </w:tcPr>
          <w:p w14:paraId="47A7F42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0,06</w:t>
            </w:r>
          </w:p>
        </w:tc>
        <w:tc>
          <w:tcPr>
            <w:tcW w:w="576" w:type="dxa"/>
            <w:gridSpan w:val="2"/>
            <w:noWrap/>
            <w:vAlign w:val="center"/>
          </w:tcPr>
          <w:p w14:paraId="114F69E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1,21</w:t>
            </w:r>
          </w:p>
        </w:tc>
        <w:tc>
          <w:tcPr>
            <w:tcW w:w="576" w:type="dxa"/>
            <w:gridSpan w:val="2"/>
            <w:vAlign w:val="center"/>
          </w:tcPr>
          <w:p w14:paraId="2E9E403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0,14</w:t>
            </w:r>
          </w:p>
        </w:tc>
        <w:tc>
          <w:tcPr>
            <w:tcW w:w="554" w:type="dxa"/>
            <w:gridSpan w:val="2"/>
            <w:vAlign w:val="center"/>
          </w:tcPr>
          <w:p w14:paraId="08128FD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1,30</w:t>
            </w:r>
          </w:p>
        </w:tc>
        <w:tc>
          <w:tcPr>
            <w:tcW w:w="555" w:type="dxa"/>
            <w:gridSpan w:val="2"/>
            <w:vAlign w:val="center"/>
          </w:tcPr>
          <w:p w14:paraId="4B26043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0,44</w:t>
            </w:r>
          </w:p>
        </w:tc>
        <w:tc>
          <w:tcPr>
            <w:tcW w:w="555" w:type="dxa"/>
            <w:gridSpan w:val="2"/>
            <w:tcBorders>
              <w:left w:val="nil"/>
            </w:tcBorders>
            <w:vAlign w:val="center"/>
          </w:tcPr>
          <w:p w14:paraId="0C7CF0F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0,38</w:t>
            </w:r>
          </w:p>
        </w:tc>
        <w:tc>
          <w:tcPr>
            <w:tcW w:w="555" w:type="dxa"/>
            <w:gridSpan w:val="2"/>
            <w:vAlign w:val="center"/>
          </w:tcPr>
          <w:p w14:paraId="30355A5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0,20</w:t>
            </w:r>
          </w:p>
        </w:tc>
        <w:tc>
          <w:tcPr>
            <w:tcW w:w="559" w:type="dxa"/>
            <w:tcBorders>
              <w:left w:val="nil"/>
              <w:right w:val="single" w:sz="12" w:space="0" w:color="auto"/>
            </w:tcBorders>
            <w:vAlign w:val="bottom"/>
          </w:tcPr>
          <w:p w14:paraId="09D8C72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0</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5</w:t>
            </w:r>
          </w:p>
        </w:tc>
        <w:tc>
          <w:tcPr>
            <w:tcW w:w="685" w:type="dxa"/>
            <w:gridSpan w:val="2"/>
            <w:tcBorders>
              <w:left w:val="single" w:sz="12" w:space="0" w:color="auto"/>
            </w:tcBorders>
            <w:vAlign w:val="center"/>
          </w:tcPr>
          <w:p w14:paraId="5C5CF86F"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30,0</w:t>
            </w:r>
          </w:p>
        </w:tc>
        <w:tc>
          <w:tcPr>
            <w:tcW w:w="573" w:type="dxa"/>
            <w:gridSpan w:val="3"/>
            <w:vAlign w:val="center"/>
          </w:tcPr>
          <w:p w14:paraId="75B3AF49"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87,8</w:t>
            </w:r>
          </w:p>
        </w:tc>
        <w:tc>
          <w:tcPr>
            <w:tcW w:w="574" w:type="dxa"/>
            <w:gridSpan w:val="3"/>
            <w:vAlign w:val="center"/>
          </w:tcPr>
          <w:p w14:paraId="0958721E"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188,7</w:t>
            </w:r>
          </w:p>
        </w:tc>
        <w:tc>
          <w:tcPr>
            <w:tcW w:w="574" w:type="dxa"/>
            <w:gridSpan w:val="3"/>
            <w:vAlign w:val="center"/>
          </w:tcPr>
          <w:p w14:paraId="211EA046"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12,5</w:t>
            </w:r>
          </w:p>
        </w:tc>
        <w:tc>
          <w:tcPr>
            <w:tcW w:w="573" w:type="dxa"/>
            <w:gridSpan w:val="3"/>
            <w:vAlign w:val="center"/>
          </w:tcPr>
          <w:p w14:paraId="2EF759D3"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23,7</w:t>
            </w:r>
          </w:p>
        </w:tc>
        <w:tc>
          <w:tcPr>
            <w:tcW w:w="574" w:type="dxa"/>
            <w:gridSpan w:val="3"/>
            <w:vAlign w:val="center"/>
          </w:tcPr>
          <w:p w14:paraId="623DB690"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193,3</w:t>
            </w:r>
          </w:p>
        </w:tc>
        <w:tc>
          <w:tcPr>
            <w:tcW w:w="574" w:type="dxa"/>
            <w:gridSpan w:val="3"/>
            <w:tcBorders>
              <w:left w:val="nil"/>
            </w:tcBorders>
            <w:vAlign w:val="center"/>
          </w:tcPr>
          <w:p w14:paraId="74919404"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23,8</w:t>
            </w:r>
          </w:p>
        </w:tc>
        <w:tc>
          <w:tcPr>
            <w:tcW w:w="574" w:type="dxa"/>
            <w:gridSpan w:val="3"/>
            <w:vAlign w:val="center"/>
          </w:tcPr>
          <w:p w14:paraId="0FE85844"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175,2</w:t>
            </w:r>
          </w:p>
        </w:tc>
        <w:tc>
          <w:tcPr>
            <w:tcW w:w="573" w:type="dxa"/>
            <w:gridSpan w:val="3"/>
            <w:vAlign w:val="center"/>
          </w:tcPr>
          <w:p w14:paraId="5F8ED116"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47,8</w:t>
            </w:r>
          </w:p>
        </w:tc>
        <w:tc>
          <w:tcPr>
            <w:tcW w:w="574" w:type="dxa"/>
            <w:gridSpan w:val="3"/>
            <w:tcBorders>
              <w:left w:val="nil"/>
            </w:tcBorders>
            <w:vAlign w:val="center"/>
          </w:tcPr>
          <w:p w14:paraId="04F83587"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69,1</w:t>
            </w:r>
          </w:p>
        </w:tc>
        <w:tc>
          <w:tcPr>
            <w:tcW w:w="574" w:type="dxa"/>
            <w:vAlign w:val="center"/>
          </w:tcPr>
          <w:p w14:paraId="412A2B2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13,2</w:t>
            </w:r>
          </w:p>
        </w:tc>
        <w:tc>
          <w:tcPr>
            <w:tcW w:w="639" w:type="dxa"/>
            <w:gridSpan w:val="2"/>
            <w:tcBorders>
              <w:left w:val="nil"/>
              <w:right w:val="single" w:sz="4" w:space="0" w:color="auto"/>
            </w:tcBorders>
            <w:vAlign w:val="bottom"/>
          </w:tcPr>
          <w:p w14:paraId="09C71A7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35</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7</w:t>
            </w:r>
          </w:p>
        </w:tc>
      </w:tr>
      <w:tr w:rsidR="001D5BBF" w:rsidRPr="00E11C53" w14:paraId="2FECC8BB" w14:textId="77777777" w:rsidTr="00A02893">
        <w:trPr>
          <w:trHeight w:val="20"/>
        </w:trPr>
        <w:tc>
          <w:tcPr>
            <w:tcW w:w="1257" w:type="dxa"/>
            <w:tcBorders>
              <w:left w:val="single" w:sz="4" w:space="0" w:color="auto"/>
              <w:right w:val="single" w:sz="4" w:space="0" w:color="auto"/>
            </w:tcBorders>
            <w:noWrap/>
            <w:vAlign w:val="bottom"/>
          </w:tcPr>
          <w:p w14:paraId="3874E570"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Pr>
                <w:rFonts w:ascii="Times New Roman" w:hAnsi="Times New Roman"/>
                <w:color w:val="000000"/>
                <w:sz w:val="18"/>
                <w:szCs w:val="18"/>
                <w:lang w:val="en-US" w:bidi="ar-SA"/>
              </w:rPr>
              <w:t>Upin, grundalas</w:t>
            </w:r>
          </w:p>
        </w:tc>
        <w:tc>
          <w:tcPr>
            <w:tcW w:w="570" w:type="dxa"/>
            <w:gridSpan w:val="2"/>
            <w:tcBorders>
              <w:left w:val="single" w:sz="4" w:space="0" w:color="auto"/>
            </w:tcBorders>
            <w:vAlign w:val="center"/>
          </w:tcPr>
          <w:p w14:paraId="7792D1E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74" w:type="dxa"/>
            <w:gridSpan w:val="2"/>
            <w:vAlign w:val="center"/>
          </w:tcPr>
          <w:p w14:paraId="568A768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76" w:type="dxa"/>
            <w:gridSpan w:val="2"/>
            <w:vAlign w:val="center"/>
          </w:tcPr>
          <w:p w14:paraId="18F3334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76" w:type="dxa"/>
            <w:gridSpan w:val="2"/>
            <w:vAlign w:val="center"/>
          </w:tcPr>
          <w:p w14:paraId="4502F0C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76" w:type="dxa"/>
            <w:gridSpan w:val="2"/>
            <w:vAlign w:val="center"/>
          </w:tcPr>
          <w:p w14:paraId="1CDBCEC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76" w:type="dxa"/>
            <w:gridSpan w:val="2"/>
            <w:vAlign w:val="center"/>
          </w:tcPr>
          <w:p w14:paraId="37992D0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76" w:type="dxa"/>
            <w:gridSpan w:val="2"/>
            <w:vAlign w:val="center"/>
          </w:tcPr>
          <w:p w14:paraId="0A61DD0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54" w:type="dxa"/>
            <w:gridSpan w:val="2"/>
            <w:vAlign w:val="center"/>
          </w:tcPr>
          <w:p w14:paraId="6769542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55" w:type="dxa"/>
            <w:gridSpan w:val="2"/>
            <w:vAlign w:val="center"/>
          </w:tcPr>
          <w:p w14:paraId="4ECEF4C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55" w:type="dxa"/>
            <w:gridSpan w:val="2"/>
            <w:tcBorders>
              <w:left w:val="nil"/>
            </w:tcBorders>
            <w:vAlign w:val="center"/>
          </w:tcPr>
          <w:p w14:paraId="7491332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55" w:type="dxa"/>
            <w:gridSpan w:val="2"/>
            <w:vAlign w:val="center"/>
          </w:tcPr>
          <w:p w14:paraId="01638C1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59" w:type="dxa"/>
            <w:tcBorders>
              <w:left w:val="nil"/>
              <w:right w:val="single" w:sz="12" w:space="0" w:color="auto"/>
            </w:tcBorders>
            <w:vAlign w:val="bottom"/>
          </w:tcPr>
          <w:p w14:paraId="63017DF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0</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5</w:t>
            </w:r>
          </w:p>
        </w:tc>
        <w:tc>
          <w:tcPr>
            <w:tcW w:w="685" w:type="dxa"/>
            <w:gridSpan w:val="2"/>
            <w:tcBorders>
              <w:left w:val="single" w:sz="12" w:space="0" w:color="auto"/>
            </w:tcBorders>
            <w:vAlign w:val="center"/>
          </w:tcPr>
          <w:p w14:paraId="4B49FDAA"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p>
        </w:tc>
        <w:tc>
          <w:tcPr>
            <w:tcW w:w="573" w:type="dxa"/>
            <w:gridSpan w:val="3"/>
            <w:vAlign w:val="center"/>
          </w:tcPr>
          <w:p w14:paraId="70954A02"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p>
        </w:tc>
        <w:tc>
          <w:tcPr>
            <w:tcW w:w="574" w:type="dxa"/>
            <w:gridSpan w:val="3"/>
            <w:vAlign w:val="center"/>
          </w:tcPr>
          <w:p w14:paraId="2A45141B"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p>
        </w:tc>
        <w:tc>
          <w:tcPr>
            <w:tcW w:w="574" w:type="dxa"/>
            <w:gridSpan w:val="3"/>
            <w:vAlign w:val="center"/>
          </w:tcPr>
          <w:p w14:paraId="37212082"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p>
        </w:tc>
        <w:tc>
          <w:tcPr>
            <w:tcW w:w="573" w:type="dxa"/>
            <w:gridSpan w:val="3"/>
            <w:vAlign w:val="center"/>
          </w:tcPr>
          <w:p w14:paraId="0CE8E6C2"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p>
        </w:tc>
        <w:tc>
          <w:tcPr>
            <w:tcW w:w="574" w:type="dxa"/>
            <w:gridSpan w:val="3"/>
            <w:vAlign w:val="center"/>
          </w:tcPr>
          <w:p w14:paraId="5DE9578C"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p>
        </w:tc>
        <w:tc>
          <w:tcPr>
            <w:tcW w:w="574" w:type="dxa"/>
            <w:gridSpan w:val="3"/>
            <w:vAlign w:val="center"/>
          </w:tcPr>
          <w:p w14:paraId="5BD0831A"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p>
        </w:tc>
        <w:tc>
          <w:tcPr>
            <w:tcW w:w="574" w:type="dxa"/>
            <w:gridSpan w:val="3"/>
            <w:vAlign w:val="center"/>
          </w:tcPr>
          <w:p w14:paraId="69427634"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p>
        </w:tc>
        <w:tc>
          <w:tcPr>
            <w:tcW w:w="573" w:type="dxa"/>
            <w:gridSpan w:val="3"/>
            <w:vAlign w:val="center"/>
          </w:tcPr>
          <w:p w14:paraId="35BD8919"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p>
        </w:tc>
        <w:tc>
          <w:tcPr>
            <w:tcW w:w="574" w:type="dxa"/>
            <w:gridSpan w:val="3"/>
            <w:tcBorders>
              <w:left w:val="nil"/>
            </w:tcBorders>
            <w:vAlign w:val="center"/>
          </w:tcPr>
          <w:p w14:paraId="4341669D"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p>
        </w:tc>
        <w:tc>
          <w:tcPr>
            <w:tcW w:w="574" w:type="dxa"/>
            <w:vAlign w:val="center"/>
          </w:tcPr>
          <w:p w14:paraId="3F0A696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639" w:type="dxa"/>
            <w:gridSpan w:val="2"/>
            <w:tcBorders>
              <w:left w:val="nil"/>
              <w:right w:val="single" w:sz="4" w:space="0" w:color="auto"/>
            </w:tcBorders>
            <w:vAlign w:val="bottom"/>
          </w:tcPr>
          <w:p w14:paraId="0D7A827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9</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1</w:t>
            </w:r>
          </w:p>
        </w:tc>
      </w:tr>
      <w:tr w:rsidR="001D5BBF" w:rsidRPr="00E11C53" w14:paraId="0983C364" w14:textId="77777777" w:rsidTr="00A02893">
        <w:trPr>
          <w:trHeight w:val="20"/>
        </w:trPr>
        <w:tc>
          <w:tcPr>
            <w:tcW w:w="1257" w:type="dxa"/>
            <w:tcBorders>
              <w:left w:val="single" w:sz="4" w:space="0" w:color="auto"/>
              <w:right w:val="single" w:sz="4" w:space="0" w:color="auto"/>
            </w:tcBorders>
            <w:noWrap/>
            <w:vAlign w:val="bottom"/>
          </w:tcPr>
          <w:p w14:paraId="29DD872D"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Ūsorius</w:t>
            </w:r>
          </w:p>
        </w:tc>
        <w:tc>
          <w:tcPr>
            <w:tcW w:w="570" w:type="dxa"/>
            <w:gridSpan w:val="2"/>
            <w:tcBorders>
              <w:left w:val="single" w:sz="4" w:space="0" w:color="auto"/>
            </w:tcBorders>
            <w:vAlign w:val="center"/>
          </w:tcPr>
          <w:p w14:paraId="329789A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2"/>
            <w:vAlign w:val="center"/>
          </w:tcPr>
          <w:p w14:paraId="7A88063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vAlign w:val="center"/>
          </w:tcPr>
          <w:p w14:paraId="4F6310D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vAlign w:val="center"/>
          </w:tcPr>
          <w:p w14:paraId="268A166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vAlign w:val="center"/>
          </w:tcPr>
          <w:p w14:paraId="1A89F80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vAlign w:val="center"/>
          </w:tcPr>
          <w:p w14:paraId="39FE295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0,11</w:t>
            </w:r>
          </w:p>
        </w:tc>
        <w:tc>
          <w:tcPr>
            <w:tcW w:w="576" w:type="dxa"/>
            <w:gridSpan w:val="2"/>
            <w:vAlign w:val="center"/>
          </w:tcPr>
          <w:p w14:paraId="6685034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4" w:type="dxa"/>
            <w:gridSpan w:val="2"/>
            <w:vAlign w:val="center"/>
          </w:tcPr>
          <w:p w14:paraId="17DB099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vAlign w:val="center"/>
          </w:tcPr>
          <w:p w14:paraId="490ACC8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tcBorders>
              <w:left w:val="nil"/>
            </w:tcBorders>
            <w:vAlign w:val="center"/>
          </w:tcPr>
          <w:p w14:paraId="3E56250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vAlign w:val="center"/>
          </w:tcPr>
          <w:p w14:paraId="09D63A6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9" w:type="dxa"/>
            <w:tcBorders>
              <w:left w:val="nil"/>
              <w:right w:val="single" w:sz="12" w:space="0" w:color="auto"/>
            </w:tcBorders>
            <w:vAlign w:val="bottom"/>
          </w:tcPr>
          <w:p w14:paraId="7A8C681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c>
          <w:tcPr>
            <w:tcW w:w="685" w:type="dxa"/>
            <w:gridSpan w:val="2"/>
            <w:tcBorders>
              <w:left w:val="single" w:sz="12" w:space="0" w:color="auto"/>
            </w:tcBorders>
            <w:vAlign w:val="center"/>
          </w:tcPr>
          <w:p w14:paraId="778274A0"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62C10D8B"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23316B3C"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39EB9931"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1E60AFB7"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7E41BAD2"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6,0</w:t>
            </w:r>
          </w:p>
        </w:tc>
        <w:tc>
          <w:tcPr>
            <w:tcW w:w="574" w:type="dxa"/>
            <w:gridSpan w:val="3"/>
            <w:vAlign w:val="center"/>
          </w:tcPr>
          <w:p w14:paraId="3AA90519"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01355ED6"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3" w:type="dxa"/>
            <w:gridSpan w:val="3"/>
            <w:vAlign w:val="center"/>
          </w:tcPr>
          <w:p w14:paraId="7783E78B"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left w:val="nil"/>
            </w:tcBorders>
            <w:vAlign w:val="center"/>
          </w:tcPr>
          <w:p w14:paraId="1A56BB5B"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vAlign w:val="center"/>
          </w:tcPr>
          <w:p w14:paraId="0C5E5AD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639" w:type="dxa"/>
            <w:gridSpan w:val="2"/>
            <w:tcBorders>
              <w:left w:val="nil"/>
              <w:right w:val="single" w:sz="4" w:space="0" w:color="auto"/>
            </w:tcBorders>
            <w:vAlign w:val="bottom"/>
          </w:tcPr>
          <w:p w14:paraId="1ACEC5B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r>
      <w:tr w:rsidR="001D5BBF" w:rsidRPr="00E11C53" w14:paraId="64A64DCC" w14:textId="77777777" w:rsidTr="00A02893">
        <w:trPr>
          <w:trHeight w:val="20"/>
        </w:trPr>
        <w:tc>
          <w:tcPr>
            <w:tcW w:w="1257" w:type="dxa"/>
            <w:tcBorders>
              <w:left w:val="single" w:sz="4" w:space="0" w:color="auto"/>
              <w:right w:val="single" w:sz="4" w:space="0" w:color="auto"/>
            </w:tcBorders>
            <w:noWrap/>
            <w:vAlign w:val="bottom"/>
          </w:tcPr>
          <w:p w14:paraId="1EEB98DD" w14:textId="77777777" w:rsidR="001D5BBF" w:rsidRPr="00100C98" w:rsidRDefault="001D5BBF" w:rsidP="00A02893">
            <w:pPr>
              <w:spacing w:after="0" w:line="240" w:lineRule="auto"/>
              <w:ind w:left="-100" w:right="-41"/>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Žiobris</w:t>
            </w:r>
          </w:p>
        </w:tc>
        <w:tc>
          <w:tcPr>
            <w:tcW w:w="570" w:type="dxa"/>
            <w:gridSpan w:val="2"/>
            <w:tcBorders>
              <w:left w:val="single" w:sz="4" w:space="0" w:color="auto"/>
            </w:tcBorders>
            <w:vAlign w:val="center"/>
          </w:tcPr>
          <w:p w14:paraId="4F541F5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0,05</w:t>
            </w:r>
          </w:p>
        </w:tc>
        <w:tc>
          <w:tcPr>
            <w:tcW w:w="574" w:type="dxa"/>
            <w:gridSpan w:val="2"/>
            <w:vAlign w:val="center"/>
          </w:tcPr>
          <w:p w14:paraId="69432A4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0,05</w:t>
            </w:r>
          </w:p>
        </w:tc>
        <w:tc>
          <w:tcPr>
            <w:tcW w:w="576" w:type="dxa"/>
            <w:gridSpan w:val="2"/>
            <w:vAlign w:val="center"/>
          </w:tcPr>
          <w:p w14:paraId="50B94E7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0,36</w:t>
            </w:r>
          </w:p>
        </w:tc>
        <w:tc>
          <w:tcPr>
            <w:tcW w:w="576" w:type="dxa"/>
            <w:gridSpan w:val="2"/>
            <w:vAlign w:val="center"/>
          </w:tcPr>
          <w:p w14:paraId="7004FEC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0,09</w:t>
            </w:r>
          </w:p>
        </w:tc>
        <w:tc>
          <w:tcPr>
            <w:tcW w:w="576" w:type="dxa"/>
            <w:gridSpan w:val="2"/>
            <w:vAlign w:val="center"/>
          </w:tcPr>
          <w:p w14:paraId="0AB0062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vAlign w:val="center"/>
          </w:tcPr>
          <w:p w14:paraId="1DE977A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0,11</w:t>
            </w:r>
          </w:p>
        </w:tc>
        <w:tc>
          <w:tcPr>
            <w:tcW w:w="576" w:type="dxa"/>
            <w:gridSpan w:val="2"/>
            <w:vAlign w:val="center"/>
          </w:tcPr>
          <w:p w14:paraId="20A078A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0,05</w:t>
            </w:r>
          </w:p>
        </w:tc>
        <w:tc>
          <w:tcPr>
            <w:tcW w:w="554" w:type="dxa"/>
            <w:gridSpan w:val="2"/>
            <w:vAlign w:val="center"/>
          </w:tcPr>
          <w:p w14:paraId="47411B2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0,14</w:t>
            </w:r>
          </w:p>
        </w:tc>
        <w:tc>
          <w:tcPr>
            <w:tcW w:w="555" w:type="dxa"/>
            <w:gridSpan w:val="2"/>
            <w:vAlign w:val="center"/>
          </w:tcPr>
          <w:p w14:paraId="27BB460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tcBorders>
              <w:left w:val="nil"/>
            </w:tcBorders>
            <w:vAlign w:val="center"/>
          </w:tcPr>
          <w:p w14:paraId="567AC12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5" w:type="dxa"/>
            <w:gridSpan w:val="2"/>
            <w:vAlign w:val="center"/>
          </w:tcPr>
          <w:p w14:paraId="3E51C97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59" w:type="dxa"/>
            <w:tcBorders>
              <w:left w:val="nil"/>
              <w:right w:val="single" w:sz="12" w:space="0" w:color="auto"/>
            </w:tcBorders>
            <w:vAlign w:val="bottom"/>
          </w:tcPr>
          <w:p w14:paraId="62ABC10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c>
          <w:tcPr>
            <w:tcW w:w="685" w:type="dxa"/>
            <w:gridSpan w:val="2"/>
            <w:tcBorders>
              <w:left w:val="single" w:sz="12" w:space="0" w:color="auto"/>
            </w:tcBorders>
            <w:vAlign w:val="center"/>
          </w:tcPr>
          <w:p w14:paraId="721A57EE"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10,0</w:t>
            </w:r>
          </w:p>
        </w:tc>
        <w:tc>
          <w:tcPr>
            <w:tcW w:w="573" w:type="dxa"/>
            <w:gridSpan w:val="3"/>
            <w:vAlign w:val="center"/>
          </w:tcPr>
          <w:p w14:paraId="77AC2C7C"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6,6</w:t>
            </w:r>
          </w:p>
        </w:tc>
        <w:tc>
          <w:tcPr>
            <w:tcW w:w="574" w:type="dxa"/>
            <w:gridSpan w:val="3"/>
            <w:vAlign w:val="center"/>
          </w:tcPr>
          <w:p w14:paraId="233387F6"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22,5</w:t>
            </w:r>
          </w:p>
        </w:tc>
        <w:tc>
          <w:tcPr>
            <w:tcW w:w="574" w:type="dxa"/>
            <w:gridSpan w:val="3"/>
            <w:vAlign w:val="center"/>
          </w:tcPr>
          <w:p w14:paraId="0AF3A609"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4,9</w:t>
            </w:r>
          </w:p>
        </w:tc>
        <w:tc>
          <w:tcPr>
            <w:tcW w:w="573" w:type="dxa"/>
            <w:gridSpan w:val="3"/>
            <w:vAlign w:val="center"/>
          </w:tcPr>
          <w:p w14:paraId="40356D8D"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vAlign w:val="center"/>
          </w:tcPr>
          <w:p w14:paraId="5CB8A299"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6,7</w:t>
            </w:r>
          </w:p>
        </w:tc>
        <w:tc>
          <w:tcPr>
            <w:tcW w:w="574" w:type="dxa"/>
            <w:gridSpan w:val="3"/>
            <w:vAlign w:val="center"/>
          </w:tcPr>
          <w:p w14:paraId="3242A265"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9,8</w:t>
            </w:r>
          </w:p>
        </w:tc>
        <w:tc>
          <w:tcPr>
            <w:tcW w:w="574" w:type="dxa"/>
            <w:gridSpan w:val="3"/>
            <w:vAlign w:val="center"/>
          </w:tcPr>
          <w:p w14:paraId="415CDC3A"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12,5</w:t>
            </w:r>
          </w:p>
        </w:tc>
        <w:tc>
          <w:tcPr>
            <w:tcW w:w="573" w:type="dxa"/>
            <w:gridSpan w:val="3"/>
            <w:vAlign w:val="center"/>
          </w:tcPr>
          <w:p w14:paraId="22796740"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gridSpan w:val="3"/>
            <w:tcBorders>
              <w:left w:val="nil"/>
            </w:tcBorders>
            <w:vAlign w:val="center"/>
          </w:tcPr>
          <w:p w14:paraId="267AD559"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4" w:type="dxa"/>
            <w:vAlign w:val="center"/>
          </w:tcPr>
          <w:p w14:paraId="51577BA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639" w:type="dxa"/>
            <w:gridSpan w:val="2"/>
            <w:tcBorders>
              <w:left w:val="nil"/>
              <w:right w:val="single" w:sz="4" w:space="0" w:color="auto"/>
            </w:tcBorders>
            <w:vAlign w:val="bottom"/>
          </w:tcPr>
          <w:p w14:paraId="24301BC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r>
      <w:tr w:rsidR="001D5BBF" w:rsidRPr="00100C98" w14:paraId="70D22E63" w14:textId="77777777" w:rsidTr="00A02893">
        <w:trPr>
          <w:trHeight w:val="20"/>
        </w:trPr>
        <w:tc>
          <w:tcPr>
            <w:tcW w:w="1257" w:type="dxa"/>
            <w:tcBorders>
              <w:left w:val="single" w:sz="4" w:space="0" w:color="auto"/>
              <w:bottom w:val="single" w:sz="12" w:space="0" w:color="auto"/>
              <w:right w:val="single" w:sz="4" w:space="0" w:color="auto"/>
            </w:tcBorders>
            <w:noWrap/>
            <w:vAlign w:val="bottom"/>
          </w:tcPr>
          <w:p w14:paraId="5B038744" w14:textId="77777777" w:rsidR="001D5BBF" w:rsidRPr="00100C98" w:rsidRDefault="001D5BBF" w:rsidP="00A02893">
            <w:pPr>
              <w:spacing w:after="0" w:line="240" w:lineRule="auto"/>
              <w:ind w:left="-107"/>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Vėgėlė</w:t>
            </w:r>
          </w:p>
        </w:tc>
        <w:tc>
          <w:tcPr>
            <w:tcW w:w="460" w:type="dxa"/>
            <w:tcBorders>
              <w:left w:val="single" w:sz="4" w:space="0" w:color="auto"/>
              <w:bottom w:val="single" w:sz="12" w:space="0" w:color="auto"/>
            </w:tcBorders>
            <w:vAlign w:val="center"/>
          </w:tcPr>
          <w:p w14:paraId="316914B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0,02</w:t>
            </w:r>
          </w:p>
        </w:tc>
        <w:tc>
          <w:tcPr>
            <w:tcW w:w="572" w:type="dxa"/>
            <w:gridSpan w:val="2"/>
            <w:tcBorders>
              <w:bottom w:val="single" w:sz="12" w:space="0" w:color="auto"/>
            </w:tcBorders>
            <w:vAlign w:val="center"/>
          </w:tcPr>
          <w:p w14:paraId="274CA89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tcBorders>
              <w:bottom w:val="single" w:sz="12" w:space="0" w:color="auto"/>
            </w:tcBorders>
            <w:vAlign w:val="center"/>
          </w:tcPr>
          <w:p w14:paraId="42EC893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tcBorders>
              <w:bottom w:val="single" w:sz="12" w:space="0" w:color="auto"/>
            </w:tcBorders>
            <w:vAlign w:val="center"/>
          </w:tcPr>
          <w:p w14:paraId="0758CD1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tcBorders>
              <w:bottom w:val="single" w:sz="12" w:space="0" w:color="auto"/>
            </w:tcBorders>
            <w:vAlign w:val="center"/>
          </w:tcPr>
          <w:p w14:paraId="74C0911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tcBorders>
              <w:bottom w:val="single" w:sz="12" w:space="0" w:color="auto"/>
            </w:tcBorders>
            <w:vAlign w:val="center"/>
          </w:tcPr>
          <w:p w14:paraId="1A8C1AB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6" w:type="dxa"/>
            <w:gridSpan w:val="2"/>
            <w:tcBorders>
              <w:bottom w:val="single" w:sz="12" w:space="0" w:color="auto"/>
            </w:tcBorders>
            <w:vAlign w:val="center"/>
          </w:tcPr>
          <w:p w14:paraId="0BE9D13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7" w:type="dxa"/>
            <w:gridSpan w:val="2"/>
            <w:tcBorders>
              <w:bottom w:val="single" w:sz="12" w:space="0" w:color="auto"/>
            </w:tcBorders>
            <w:vAlign w:val="center"/>
          </w:tcPr>
          <w:p w14:paraId="240B488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7" w:type="dxa"/>
            <w:gridSpan w:val="2"/>
            <w:tcBorders>
              <w:bottom w:val="single" w:sz="12" w:space="0" w:color="auto"/>
            </w:tcBorders>
            <w:vAlign w:val="center"/>
          </w:tcPr>
          <w:p w14:paraId="5FEA22F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7" w:type="dxa"/>
            <w:gridSpan w:val="2"/>
            <w:tcBorders>
              <w:left w:val="nil"/>
              <w:bottom w:val="single" w:sz="12" w:space="0" w:color="auto"/>
            </w:tcBorders>
            <w:vAlign w:val="center"/>
          </w:tcPr>
          <w:p w14:paraId="344BE88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77" w:type="dxa"/>
            <w:gridSpan w:val="2"/>
            <w:tcBorders>
              <w:bottom w:val="single" w:sz="12" w:space="0" w:color="auto"/>
            </w:tcBorders>
            <w:vAlign w:val="center"/>
          </w:tcPr>
          <w:p w14:paraId="5F24162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82" w:type="dxa"/>
            <w:gridSpan w:val="2"/>
            <w:tcBorders>
              <w:left w:val="nil"/>
              <w:bottom w:val="single" w:sz="12" w:space="0" w:color="auto"/>
              <w:right w:val="single" w:sz="12" w:space="0" w:color="auto"/>
            </w:tcBorders>
            <w:vAlign w:val="bottom"/>
          </w:tcPr>
          <w:p w14:paraId="067295DC"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c>
          <w:tcPr>
            <w:tcW w:w="576" w:type="dxa"/>
            <w:tcBorders>
              <w:left w:val="single" w:sz="12" w:space="0" w:color="auto"/>
              <w:bottom w:val="single" w:sz="12" w:space="0" w:color="auto"/>
            </w:tcBorders>
            <w:vAlign w:val="center"/>
          </w:tcPr>
          <w:p w14:paraId="74EBDB88"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20,0</w:t>
            </w:r>
          </w:p>
        </w:tc>
        <w:tc>
          <w:tcPr>
            <w:tcW w:w="584" w:type="dxa"/>
            <w:gridSpan w:val="3"/>
            <w:tcBorders>
              <w:bottom w:val="single" w:sz="12" w:space="0" w:color="auto"/>
            </w:tcBorders>
            <w:vAlign w:val="center"/>
          </w:tcPr>
          <w:p w14:paraId="1751DC9B"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84" w:type="dxa"/>
            <w:gridSpan w:val="3"/>
            <w:tcBorders>
              <w:bottom w:val="single" w:sz="12" w:space="0" w:color="auto"/>
            </w:tcBorders>
            <w:vAlign w:val="center"/>
          </w:tcPr>
          <w:p w14:paraId="3A88E4E0"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85" w:type="dxa"/>
            <w:gridSpan w:val="3"/>
            <w:tcBorders>
              <w:bottom w:val="single" w:sz="12" w:space="0" w:color="auto"/>
            </w:tcBorders>
            <w:vAlign w:val="center"/>
          </w:tcPr>
          <w:p w14:paraId="30C1328D"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84" w:type="dxa"/>
            <w:gridSpan w:val="3"/>
            <w:tcBorders>
              <w:bottom w:val="single" w:sz="12" w:space="0" w:color="auto"/>
            </w:tcBorders>
            <w:vAlign w:val="center"/>
          </w:tcPr>
          <w:p w14:paraId="7EBD2881"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85" w:type="dxa"/>
            <w:gridSpan w:val="3"/>
            <w:tcBorders>
              <w:bottom w:val="single" w:sz="12" w:space="0" w:color="auto"/>
            </w:tcBorders>
            <w:vAlign w:val="center"/>
          </w:tcPr>
          <w:p w14:paraId="39C7E289"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84" w:type="dxa"/>
            <w:gridSpan w:val="3"/>
            <w:tcBorders>
              <w:bottom w:val="single" w:sz="12" w:space="0" w:color="auto"/>
            </w:tcBorders>
            <w:vAlign w:val="center"/>
          </w:tcPr>
          <w:p w14:paraId="444A7D68"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85" w:type="dxa"/>
            <w:gridSpan w:val="3"/>
            <w:tcBorders>
              <w:bottom w:val="single" w:sz="12" w:space="0" w:color="auto"/>
            </w:tcBorders>
            <w:vAlign w:val="center"/>
          </w:tcPr>
          <w:p w14:paraId="78B9DE3D"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84" w:type="dxa"/>
            <w:gridSpan w:val="3"/>
            <w:tcBorders>
              <w:bottom w:val="single" w:sz="12" w:space="0" w:color="auto"/>
            </w:tcBorders>
            <w:vAlign w:val="center"/>
          </w:tcPr>
          <w:p w14:paraId="0D8FB3BD"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85" w:type="dxa"/>
            <w:gridSpan w:val="3"/>
            <w:tcBorders>
              <w:left w:val="nil"/>
              <w:bottom w:val="single" w:sz="12" w:space="0" w:color="auto"/>
            </w:tcBorders>
            <w:vAlign w:val="center"/>
          </w:tcPr>
          <w:p w14:paraId="5CEF0A96"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586" w:type="dxa"/>
            <w:gridSpan w:val="2"/>
            <w:tcBorders>
              <w:bottom w:val="single" w:sz="12" w:space="0" w:color="auto"/>
            </w:tcBorders>
            <w:vAlign w:val="center"/>
          </w:tcPr>
          <w:p w14:paraId="59760DC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w:t>
            </w:r>
          </w:p>
        </w:tc>
        <w:tc>
          <w:tcPr>
            <w:tcW w:w="639" w:type="dxa"/>
            <w:gridSpan w:val="2"/>
            <w:tcBorders>
              <w:left w:val="nil"/>
              <w:bottom w:val="single" w:sz="12" w:space="0" w:color="auto"/>
              <w:right w:val="single" w:sz="4" w:space="0" w:color="auto"/>
            </w:tcBorders>
            <w:vAlign w:val="bottom"/>
          </w:tcPr>
          <w:p w14:paraId="20FBA41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w:t>
            </w:r>
          </w:p>
        </w:tc>
      </w:tr>
      <w:tr w:rsidR="001D5BBF" w:rsidRPr="00E11C53" w14:paraId="4BF0AFD3" w14:textId="77777777" w:rsidTr="00A02893">
        <w:trPr>
          <w:trHeight w:val="20"/>
        </w:trPr>
        <w:tc>
          <w:tcPr>
            <w:tcW w:w="1257" w:type="dxa"/>
            <w:tcBorders>
              <w:top w:val="single" w:sz="12" w:space="0" w:color="auto"/>
              <w:left w:val="single" w:sz="4" w:space="0" w:color="auto"/>
              <w:bottom w:val="single" w:sz="12" w:space="0" w:color="auto"/>
              <w:right w:val="single" w:sz="4" w:space="0" w:color="auto"/>
            </w:tcBorders>
            <w:noWrap/>
            <w:vAlign w:val="bottom"/>
          </w:tcPr>
          <w:p w14:paraId="4A4A82BA" w14:textId="77777777" w:rsidR="001D5BBF" w:rsidRPr="00100C98" w:rsidRDefault="001D5BBF" w:rsidP="00A02893">
            <w:pPr>
              <w:spacing w:after="0" w:line="240" w:lineRule="auto"/>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VISO</w:t>
            </w:r>
          </w:p>
        </w:tc>
        <w:tc>
          <w:tcPr>
            <w:tcW w:w="460" w:type="dxa"/>
            <w:tcBorders>
              <w:top w:val="single" w:sz="12" w:space="0" w:color="auto"/>
              <w:left w:val="single" w:sz="4" w:space="0" w:color="auto"/>
              <w:bottom w:val="single" w:sz="12" w:space="0" w:color="auto"/>
            </w:tcBorders>
            <w:vAlign w:val="center"/>
          </w:tcPr>
          <w:p w14:paraId="2785EFA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80,95</w:t>
            </w:r>
          </w:p>
        </w:tc>
        <w:tc>
          <w:tcPr>
            <w:tcW w:w="572" w:type="dxa"/>
            <w:gridSpan w:val="2"/>
            <w:tcBorders>
              <w:top w:val="single" w:sz="12" w:space="0" w:color="auto"/>
              <w:bottom w:val="single" w:sz="12" w:space="0" w:color="auto"/>
            </w:tcBorders>
            <w:vAlign w:val="center"/>
          </w:tcPr>
          <w:p w14:paraId="58481B4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61,61</w:t>
            </w:r>
          </w:p>
        </w:tc>
        <w:tc>
          <w:tcPr>
            <w:tcW w:w="576" w:type="dxa"/>
            <w:gridSpan w:val="2"/>
            <w:tcBorders>
              <w:top w:val="single" w:sz="12" w:space="0" w:color="auto"/>
              <w:bottom w:val="single" w:sz="12" w:space="0" w:color="auto"/>
            </w:tcBorders>
            <w:vAlign w:val="center"/>
          </w:tcPr>
          <w:p w14:paraId="614B80C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43,39</w:t>
            </w:r>
          </w:p>
        </w:tc>
        <w:tc>
          <w:tcPr>
            <w:tcW w:w="576" w:type="dxa"/>
            <w:gridSpan w:val="2"/>
            <w:tcBorders>
              <w:top w:val="single" w:sz="12" w:space="0" w:color="auto"/>
              <w:bottom w:val="single" w:sz="12" w:space="0" w:color="auto"/>
            </w:tcBorders>
            <w:vAlign w:val="center"/>
          </w:tcPr>
          <w:p w14:paraId="28985A8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75,03</w:t>
            </w:r>
          </w:p>
        </w:tc>
        <w:tc>
          <w:tcPr>
            <w:tcW w:w="576" w:type="dxa"/>
            <w:gridSpan w:val="2"/>
            <w:tcBorders>
              <w:top w:val="single" w:sz="12" w:space="0" w:color="auto"/>
              <w:bottom w:val="single" w:sz="12" w:space="0" w:color="auto"/>
            </w:tcBorders>
            <w:vAlign w:val="center"/>
          </w:tcPr>
          <w:p w14:paraId="77D535F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136,47</w:t>
            </w:r>
          </w:p>
        </w:tc>
        <w:tc>
          <w:tcPr>
            <w:tcW w:w="576" w:type="dxa"/>
            <w:gridSpan w:val="2"/>
            <w:tcBorders>
              <w:top w:val="single" w:sz="12" w:space="0" w:color="auto"/>
              <w:bottom w:val="single" w:sz="12" w:space="0" w:color="auto"/>
            </w:tcBorders>
            <w:vAlign w:val="center"/>
          </w:tcPr>
          <w:p w14:paraId="498457E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94,08</w:t>
            </w:r>
          </w:p>
        </w:tc>
        <w:tc>
          <w:tcPr>
            <w:tcW w:w="576" w:type="dxa"/>
            <w:gridSpan w:val="2"/>
            <w:tcBorders>
              <w:top w:val="single" w:sz="12" w:space="0" w:color="auto"/>
              <w:bottom w:val="single" w:sz="12" w:space="0" w:color="auto"/>
            </w:tcBorders>
            <w:vAlign w:val="center"/>
          </w:tcPr>
          <w:p w14:paraId="752C95C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25,02</w:t>
            </w:r>
          </w:p>
        </w:tc>
        <w:tc>
          <w:tcPr>
            <w:tcW w:w="577" w:type="dxa"/>
            <w:gridSpan w:val="2"/>
            <w:tcBorders>
              <w:top w:val="single" w:sz="12" w:space="0" w:color="auto"/>
              <w:bottom w:val="single" w:sz="12" w:space="0" w:color="auto"/>
            </w:tcBorders>
            <w:vAlign w:val="center"/>
          </w:tcPr>
          <w:p w14:paraId="4A7AC5D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64,23</w:t>
            </w:r>
          </w:p>
        </w:tc>
        <w:tc>
          <w:tcPr>
            <w:tcW w:w="577" w:type="dxa"/>
            <w:gridSpan w:val="2"/>
            <w:tcBorders>
              <w:top w:val="single" w:sz="12" w:space="0" w:color="auto"/>
              <w:bottom w:val="single" w:sz="12" w:space="0" w:color="auto"/>
            </w:tcBorders>
            <w:vAlign w:val="center"/>
          </w:tcPr>
          <w:p w14:paraId="63058FB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64,59</w:t>
            </w:r>
          </w:p>
        </w:tc>
        <w:tc>
          <w:tcPr>
            <w:tcW w:w="577" w:type="dxa"/>
            <w:gridSpan w:val="2"/>
            <w:tcBorders>
              <w:top w:val="single" w:sz="12" w:space="0" w:color="auto"/>
              <w:left w:val="nil"/>
              <w:bottom w:val="single" w:sz="12" w:space="0" w:color="auto"/>
            </w:tcBorders>
            <w:vAlign w:val="center"/>
          </w:tcPr>
          <w:p w14:paraId="676756E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42,00</w:t>
            </w:r>
          </w:p>
        </w:tc>
        <w:tc>
          <w:tcPr>
            <w:tcW w:w="577" w:type="dxa"/>
            <w:gridSpan w:val="2"/>
            <w:tcBorders>
              <w:top w:val="single" w:sz="12" w:space="0" w:color="auto"/>
              <w:bottom w:val="single" w:sz="12" w:space="0" w:color="auto"/>
            </w:tcBorders>
            <w:vAlign w:val="center"/>
          </w:tcPr>
          <w:p w14:paraId="027E3D6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64,05</w:t>
            </w:r>
          </w:p>
        </w:tc>
        <w:tc>
          <w:tcPr>
            <w:tcW w:w="582" w:type="dxa"/>
            <w:gridSpan w:val="2"/>
            <w:tcBorders>
              <w:top w:val="single" w:sz="12" w:space="0" w:color="auto"/>
              <w:left w:val="nil"/>
              <w:bottom w:val="single" w:sz="12" w:space="0" w:color="auto"/>
              <w:right w:val="single" w:sz="12" w:space="0" w:color="auto"/>
            </w:tcBorders>
            <w:vAlign w:val="center"/>
          </w:tcPr>
          <w:p w14:paraId="40057B12"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Pr>
                <w:rFonts w:ascii="Times New Roman" w:hAnsi="Times New Roman"/>
                <w:color w:val="000000"/>
                <w:sz w:val="18"/>
                <w:szCs w:val="18"/>
                <w:lang w:val="en-US" w:bidi="ar-SA"/>
              </w:rPr>
              <w:t>42,8</w:t>
            </w:r>
          </w:p>
        </w:tc>
        <w:tc>
          <w:tcPr>
            <w:tcW w:w="576" w:type="dxa"/>
            <w:tcBorders>
              <w:top w:val="single" w:sz="12" w:space="0" w:color="auto"/>
              <w:left w:val="single" w:sz="12" w:space="0" w:color="auto"/>
              <w:bottom w:val="single" w:sz="12" w:space="0" w:color="auto"/>
            </w:tcBorders>
            <w:vAlign w:val="center"/>
          </w:tcPr>
          <w:p w14:paraId="2D4F2A4C"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2980,0</w:t>
            </w:r>
          </w:p>
        </w:tc>
        <w:tc>
          <w:tcPr>
            <w:tcW w:w="576" w:type="dxa"/>
            <w:gridSpan w:val="2"/>
            <w:tcBorders>
              <w:top w:val="single" w:sz="12" w:space="0" w:color="auto"/>
              <w:bottom w:val="single" w:sz="12" w:space="0" w:color="auto"/>
            </w:tcBorders>
            <w:vAlign w:val="center"/>
          </w:tcPr>
          <w:p w14:paraId="51167E66"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3290,3</w:t>
            </w:r>
          </w:p>
        </w:tc>
        <w:tc>
          <w:tcPr>
            <w:tcW w:w="576" w:type="dxa"/>
            <w:gridSpan w:val="3"/>
            <w:tcBorders>
              <w:top w:val="single" w:sz="12" w:space="0" w:color="auto"/>
              <w:bottom w:val="single" w:sz="12" w:space="0" w:color="auto"/>
            </w:tcBorders>
            <w:vAlign w:val="center"/>
          </w:tcPr>
          <w:p w14:paraId="66FBF242"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1850,5</w:t>
            </w:r>
          </w:p>
        </w:tc>
        <w:tc>
          <w:tcPr>
            <w:tcW w:w="576" w:type="dxa"/>
            <w:gridSpan w:val="3"/>
            <w:tcBorders>
              <w:top w:val="single" w:sz="12" w:space="0" w:color="auto"/>
              <w:bottom w:val="single" w:sz="12" w:space="0" w:color="auto"/>
            </w:tcBorders>
            <w:vAlign w:val="center"/>
          </w:tcPr>
          <w:p w14:paraId="6A89BAB2"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3330,5</w:t>
            </w:r>
          </w:p>
        </w:tc>
        <w:tc>
          <w:tcPr>
            <w:tcW w:w="576" w:type="dxa"/>
            <w:gridSpan w:val="3"/>
            <w:tcBorders>
              <w:top w:val="single" w:sz="12" w:space="0" w:color="auto"/>
              <w:bottom w:val="single" w:sz="12" w:space="0" w:color="auto"/>
            </w:tcBorders>
            <w:vAlign w:val="center"/>
          </w:tcPr>
          <w:p w14:paraId="40CC2E02"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6689,4</w:t>
            </w:r>
          </w:p>
        </w:tc>
        <w:tc>
          <w:tcPr>
            <w:tcW w:w="576" w:type="dxa"/>
            <w:gridSpan w:val="3"/>
            <w:tcBorders>
              <w:top w:val="single" w:sz="12" w:space="0" w:color="auto"/>
              <w:bottom w:val="single" w:sz="12" w:space="0" w:color="auto"/>
            </w:tcBorders>
            <w:vAlign w:val="center"/>
          </w:tcPr>
          <w:p w14:paraId="740DD96A"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6678,3</w:t>
            </w:r>
          </w:p>
        </w:tc>
        <w:tc>
          <w:tcPr>
            <w:tcW w:w="576" w:type="dxa"/>
            <w:gridSpan w:val="3"/>
            <w:tcBorders>
              <w:top w:val="single" w:sz="12" w:space="0" w:color="auto"/>
              <w:bottom w:val="single" w:sz="12" w:space="0" w:color="auto"/>
            </w:tcBorders>
            <w:vAlign w:val="center"/>
          </w:tcPr>
          <w:p w14:paraId="525ABDC7"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2234,2</w:t>
            </w:r>
          </w:p>
        </w:tc>
        <w:tc>
          <w:tcPr>
            <w:tcW w:w="576" w:type="dxa"/>
            <w:gridSpan w:val="3"/>
            <w:tcBorders>
              <w:top w:val="single" w:sz="12" w:space="0" w:color="auto"/>
              <w:bottom w:val="single" w:sz="12" w:space="0" w:color="auto"/>
            </w:tcBorders>
            <w:vAlign w:val="center"/>
          </w:tcPr>
          <w:p w14:paraId="7E2F684F"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3552,0</w:t>
            </w:r>
          </w:p>
        </w:tc>
        <w:tc>
          <w:tcPr>
            <w:tcW w:w="576" w:type="dxa"/>
            <w:gridSpan w:val="3"/>
            <w:tcBorders>
              <w:top w:val="single" w:sz="12" w:space="0" w:color="auto"/>
              <w:bottom w:val="single" w:sz="12" w:space="0" w:color="auto"/>
            </w:tcBorders>
            <w:vAlign w:val="center"/>
          </w:tcPr>
          <w:p w14:paraId="7BC1A9EA"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3674,9</w:t>
            </w:r>
          </w:p>
        </w:tc>
        <w:tc>
          <w:tcPr>
            <w:tcW w:w="576" w:type="dxa"/>
            <w:gridSpan w:val="3"/>
            <w:tcBorders>
              <w:top w:val="single" w:sz="12" w:space="0" w:color="auto"/>
              <w:left w:val="nil"/>
              <w:bottom w:val="single" w:sz="12" w:space="0" w:color="auto"/>
            </w:tcBorders>
            <w:vAlign w:val="center"/>
          </w:tcPr>
          <w:p w14:paraId="4FA062BA" w14:textId="77777777" w:rsidR="001D5BBF" w:rsidRPr="00100C98" w:rsidRDefault="001D5BBF" w:rsidP="00A02893">
            <w:pPr>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4219,5</w:t>
            </w:r>
          </w:p>
        </w:tc>
        <w:tc>
          <w:tcPr>
            <w:tcW w:w="669" w:type="dxa"/>
            <w:gridSpan w:val="4"/>
            <w:tcBorders>
              <w:top w:val="single" w:sz="12" w:space="0" w:color="auto"/>
              <w:bottom w:val="single" w:sz="12" w:space="0" w:color="auto"/>
            </w:tcBorders>
            <w:vAlign w:val="center"/>
          </w:tcPr>
          <w:p w14:paraId="56F868F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2429,0</w:t>
            </w:r>
          </w:p>
        </w:tc>
        <w:tc>
          <w:tcPr>
            <w:tcW w:w="632" w:type="dxa"/>
            <w:tcBorders>
              <w:top w:val="single" w:sz="12" w:space="0" w:color="auto"/>
              <w:left w:val="nil"/>
              <w:bottom w:val="single" w:sz="12" w:space="0" w:color="auto"/>
              <w:right w:val="single" w:sz="4" w:space="0" w:color="auto"/>
            </w:tcBorders>
            <w:vAlign w:val="center"/>
          </w:tcPr>
          <w:p w14:paraId="12E08F93" w14:textId="77777777" w:rsidR="001D5BBF" w:rsidRPr="00100C98" w:rsidRDefault="001D5BBF" w:rsidP="00A02893">
            <w:pPr>
              <w:spacing w:after="0" w:line="240" w:lineRule="auto"/>
              <w:ind w:left="-103"/>
              <w:jc w:val="center"/>
              <w:rPr>
                <w:rFonts w:ascii="Times New Roman" w:hAnsi="Times New Roman"/>
                <w:color w:val="000000"/>
                <w:sz w:val="18"/>
                <w:szCs w:val="18"/>
                <w:lang w:val="en-US" w:bidi="ar-SA"/>
              </w:rPr>
            </w:pPr>
            <w:r w:rsidRPr="00E11C53">
              <w:rPr>
                <w:rFonts w:ascii="Times New Roman" w:hAnsi="Times New Roman"/>
                <w:color w:val="000000"/>
                <w:sz w:val="18"/>
                <w:szCs w:val="18"/>
                <w:lang w:val="en-US" w:bidi="ar-SA"/>
              </w:rPr>
              <w:t>3152</w:t>
            </w:r>
            <w:r>
              <w:rPr>
                <w:rFonts w:ascii="Times New Roman" w:hAnsi="Times New Roman"/>
                <w:color w:val="000000"/>
                <w:sz w:val="18"/>
                <w:szCs w:val="18"/>
                <w:lang w:val="en-US" w:bidi="ar-SA"/>
              </w:rPr>
              <w:t>,</w:t>
            </w:r>
            <w:r w:rsidRPr="00E11C53">
              <w:rPr>
                <w:rFonts w:ascii="Times New Roman" w:hAnsi="Times New Roman"/>
                <w:color w:val="000000"/>
                <w:sz w:val="18"/>
                <w:szCs w:val="18"/>
                <w:lang w:val="en-US" w:bidi="ar-SA"/>
              </w:rPr>
              <w:t>2</w:t>
            </w:r>
          </w:p>
        </w:tc>
      </w:tr>
    </w:tbl>
    <w:p w14:paraId="6B961F0C" w14:textId="77777777" w:rsidR="001D5BBF" w:rsidRPr="00A859B7" w:rsidRDefault="001D5BBF" w:rsidP="001D5BBF">
      <w:pPr>
        <w:spacing w:after="0" w:line="240" w:lineRule="auto"/>
        <w:ind w:left="-567" w:right="-6"/>
        <w:jc w:val="both"/>
        <w:rPr>
          <w:rFonts w:ascii="Times New Roman" w:hAnsi="Times New Roman"/>
          <w:sz w:val="24"/>
          <w:szCs w:val="24"/>
        </w:rPr>
      </w:pPr>
    </w:p>
    <w:p w14:paraId="7931F0B0" w14:textId="77777777" w:rsidR="001D5BBF" w:rsidRPr="00A859B7" w:rsidRDefault="001D5BBF" w:rsidP="001D5BBF">
      <w:pPr>
        <w:spacing w:after="0" w:line="240" w:lineRule="auto"/>
        <w:ind w:left="-567" w:right="-6"/>
        <w:jc w:val="both"/>
        <w:rPr>
          <w:rFonts w:ascii="Times New Roman" w:hAnsi="Times New Roman"/>
          <w:sz w:val="24"/>
          <w:szCs w:val="24"/>
        </w:rPr>
      </w:pPr>
    </w:p>
    <w:p w14:paraId="0BEB8E58" w14:textId="77777777" w:rsidR="001D5BBF" w:rsidRPr="00A859B7" w:rsidRDefault="001D5BBF" w:rsidP="001D5BBF">
      <w:pPr>
        <w:spacing w:after="0" w:line="240" w:lineRule="auto"/>
        <w:ind w:left="-567" w:right="-6"/>
        <w:jc w:val="both"/>
        <w:rPr>
          <w:rFonts w:ascii="Times New Roman" w:hAnsi="Times New Roman"/>
          <w:sz w:val="24"/>
          <w:szCs w:val="24"/>
        </w:rPr>
      </w:pPr>
    </w:p>
    <w:p w14:paraId="66C089ED" w14:textId="77777777" w:rsidR="001D5BBF" w:rsidRPr="00A859B7" w:rsidRDefault="001D5BBF" w:rsidP="001D5BBF">
      <w:pPr>
        <w:spacing w:after="0" w:line="240" w:lineRule="auto"/>
        <w:ind w:left="-567" w:right="-6"/>
        <w:jc w:val="both"/>
        <w:rPr>
          <w:rFonts w:ascii="Times New Roman" w:hAnsi="Times New Roman"/>
          <w:sz w:val="24"/>
          <w:szCs w:val="24"/>
        </w:rPr>
      </w:pPr>
    </w:p>
    <w:p w14:paraId="03783FA3" w14:textId="77777777" w:rsidR="001D5BBF" w:rsidRPr="00A859B7" w:rsidRDefault="001D5BBF" w:rsidP="001D5BBF">
      <w:pPr>
        <w:spacing w:after="160" w:line="259" w:lineRule="auto"/>
        <w:rPr>
          <w:rFonts w:ascii="Times New Roman" w:hAnsi="Times New Roman"/>
          <w:sz w:val="24"/>
          <w:szCs w:val="24"/>
        </w:rPr>
      </w:pPr>
      <w:r w:rsidRPr="00A859B7">
        <w:rPr>
          <w:rFonts w:ascii="Times New Roman" w:hAnsi="Times New Roman"/>
          <w:sz w:val="24"/>
          <w:szCs w:val="24"/>
        </w:rPr>
        <w:br w:type="page"/>
      </w:r>
    </w:p>
    <w:p w14:paraId="372E1154" w14:textId="77777777" w:rsidR="001D5BBF" w:rsidRPr="00A859B7" w:rsidRDefault="001D5BBF" w:rsidP="001D5BBF">
      <w:pPr>
        <w:spacing w:after="0" w:line="240" w:lineRule="auto"/>
        <w:ind w:left="-360" w:right="-6"/>
        <w:jc w:val="both"/>
        <w:rPr>
          <w:rFonts w:ascii="Times New Roman" w:hAnsi="Times New Roman"/>
          <w:sz w:val="24"/>
          <w:szCs w:val="24"/>
        </w:rPr>
      </w:pPr>
      <w:r w:rsidRPr="00A859B7">
        <w:rPr>
          <w:rFonts w:ascii="Times New Roman" w:hAnsi="Times New Roman"/>
          <w:sz w:val="24"/>
          <w:szCs w:val="24"/>
        </w:rPr>
        <w:lastRenderedPageBreak/>
        <w:t>9.2 lentelė. Žuvų laimikių rūšinė sudėtis, gausumas ir biomasė vienai žvejybos pastangai (CPUE), apgaudant 14-</w:t>
      </w:r>
      <w:smartTag w:uri="urn:schemas-microsoft-com:office:smarttags" w:element="metricconverter">
        <w:smartTagPr>
          <w:attr w:name="ProductID" w:val="70 mm"/>
        </w:smartTagPr>
        <w:r w:rsidRPr="00A859B7">
          <w:rPr>
            <w:rFonts w:ascii="Times New Roman" w:hAnsi="Times New Roman"/>
            <w:sz w:val="24"/>
            <w:szCs w:val="24"/>
          </w:rPr>
          <w:t>70 mm</w:t>
        </w:r>
      </w:smartTag>
      <w:r w:rsidRPr="00A859B7">
        <w:rPr>
          <w:rFonts w:ascii="Times New Roman" w:hAnsi="Times New Roman"/>
          <w:sz w:val="24"/>
          <w:szCs w:val="24"/>
        </w:rPr>
        <w:t xml:space="preserve"> akytumo tinklais Kuršių mariose ties Dreverna 2012 ir 2015-202</w:t>
      </w:r>
      <w:r>
        <w:rPr>
          <w:rFonts w:ascii="Times New Roman" w:hAnsi="Times New Roman"/>
          <w:sz w:val="24"/>
          <w:szCs w:val="24"/>
        </w:rPr>
        <w:t>5</w:t>
      </w:r>
      <w:r w:rsidRPr="00A859B7">
        <w:rPr>
          <w:rFonts w:ascii="Times New Roman" w:hAnsi="Times New Roman"/>
          <w:sz w:val="24"/>
          <w:szCs w:val="24"/>
        </w:rPr>
        <w:t xml:space="preserve"> m. liepos mėn.</w:t>
      </w:r>
    </w:p>
    <w:tbl>
      <w:tblPr>
        <w:tblW w:w="15120" w:type="dxa"/>
        <w:tblInd w:w="-725" w:type="dxa"/>
        <w:tblLayout w:type="fixed"/>
        <w:tblLook w:val="04A0" w:firstRow="1" w:lastRow="0" w:firstColumn="1" w:lastColumn="0" w:noHBand="0" w:noVBand="1"/>
      </w:tblPr>
      <w:tblGrid>
        <w:gridCol w:w="1148"/>
        <w:gridCol w:w="575"/>
        <w:gridCol w:w="575"/>
        <w:gridCol w:w="576"/>
        <w:gridCol w:w="576"/>
        <w:gridCol w:w="576"/>
        <w:gridCol w:w="576"/>
        <w:gridCol w:w="576"/>
        <w:gridCol w:w="576"/>
        <w:gridCol w:w="576"/>
        <w:gridCol w:w="576"/>
        <w:gridCol w:w="576"/>
        <w:gridCol w:w="579"/>
        <w:gridCol w:w="576"/>
        <w:gridCol w:w="576"/>
        <w:gridCol w:w="576"/>
        <w:gridCol w:w="576"/>
        <w:gridCol w:w="576"/>
        <w:gridCol w:w="576"/>
        <w:gridCol w:w="576"/>
        <w:gridCol w:w="576"/>
        <w:gridCol w:w="576"/>
        <w:gridCol w:w="576"/>
        <w:gridCol w:w="576"/>
        <w:gridCol w:w="723"/>
      </w:tblGrid>
      <w:tr w:rsidR="001D5BBF" w:rsidRPr="00A859B7" w14:paraId="17F356BC" w14:textId="77777777" w:rsidTr="00A02893">
        <w:trPr>
          <w:trHeight w:val="20"/>
        </w:trPr>
        <w:tc>
          <w:tcPr>
            <w:tcW w:w="1148" w:type="dxa"/>
            <w:vMerge w:val="restart"/>
            <w:tcBorders>
              <w:top w:val="single" w:sz="12" w:space="0" w:color="auto"/>
              <w:left w:val="single" w:sz="4" w:space="0" w:color="auto"/>
              <w:right w:val="single" w:sz="4" w:space="0" w:color="auto"/>
            </w:tcBorders>
            <w:shd w:val="clear" w:color="auto" w:fill="F2F2F2" w:themeFill="background1" w:themeFillShade="F2"/>
            <w:noWrap/>
            <w:vAlign w:val="center"/>
            <w:hideMark/>
          </w:tcPr>
          <w:p w14:paraId="7D5B976F" w14:textId="77777777" w:rsidR="001D5BBF" w:rsidRDefault="001D5BBF" w:rsidP="00A02893">
            <w:pPr>
              <w:spacing w:after="0" w:line="240" w:lineRule="auto"/>
              <w:ind w:left="-110" w:right="-106"/>
              <w:jc w:val="center"/>
              <w:rPr>
                <w:rFonts w:ascii="Times New Roman" w:hAnsi="Times New Roman"/>
                <w:color w:val="000000"/>
                <w:sz w:val="18"/>
                <w:szCs w:val="18"/>
                <w:lang w:eastAsia="lt-LT" w:bidi="ar-SA"/>
              </w:rPr>
            </w:pPr>
          </w:p>
          <w:p w14:paraId="3DCD67F3" w14:textId="77777777" w:rsidR="001D5BBF" w:rsidRPr="00100C98" w:rsidRDefault="001D5BBF" w:rsidP="00A02893">
            <w:pPr>
              <w:spacing w:after="0" w:line="240" w:lineRule="auto"/>
              <w:ind w:left="-110" w:right="-106"/>
              <w:jc w:val="center"/>
              <w:rPr>
                <w:rFonts w:ascii="Times New Roman" w:hAnsi="Times New Roman"/>
                <w:color w:val="000000"/>
                <w:sz w:val="18"/>
                <w:szCs w:val="18"/>
                <w:lang w:eastAsia="lt-LT" w:bidi="ar-SA"/>
              </w:rPr>
            </w:pPr>
            <w:r w:rsidRPr="00100C98">
              <w:rPr>
                <w:rFonts w:ascii="Times New Roman" w:hAnsi="Times New Roman"/>
                <w:color w:val="000000"/>
                <w:sz w:val="18"/>
                <w:szCs w:val="18"/>
                <w:lang w:eastAsia="lt-LT" w:bidi="ar-SA"/>
              </w:rPr>
              <w:t>Rūšis</w:t>
            </w:r>
          </w:p>
        </w:tc>
        <w:tc>
          <w:tcPr>
            <w:tcW w:w="6913" w:type="dxa"/>
            <w:gridSpan w:val="12"/>
            <w:tcBorders>
              <w:top w:val="single" w:sz="12" w:space="0" w:color="auto"/>
              <w:left w:val="single" w:sz="4" w:space="0" w:color="auto"/>
              <w:right w:val="single" w:sz="12" w:space="0" w:color="auto"/>
            </w:tcBorders>
            <w:shd w:val="clear" w:color="auto" w:fill="F2F2F2" w:themeFill="background1" w:themeFillShade="F2"/>
          </w:tcPr>
          <w:p w14:paraId="0C199B0A" w14:textId="77777777" w:rsidR="001D5BBF" w:rsidRPr="00A859B7" w:rsidRDefault="001D5BBF" w:rsidP="00A02893">
            <w:pPr>
              <w:spacing w:after="0" w:line="240" w:lineRule="auto"/>
              <w:jc w:val="center"/>
              <w:rPr>
                <w:rFonts w:ascii="Times New Roman" w:hAnsi="Times New Roman"/>
              </w:rPr>
            </w:pPr>
            <w:r w:rsidRPr="00A859B7">
              <w:rPr>
                <w:rFonts w:ascii="Times New Roman" w:hAnsi="Times New Roman"/>
              </w:rPr>
              <w:t>CPUE, vnt.</w:t>
            </w:r>
          </w:p>
        </w:tc>
        <w:tc>
          <w:tcPr>
            <w:tcW w:w="7059" w:type="dxa"/>
            <w:gridSpan w:val="12"/>
            <w:tcBorders>
              <w:top w:val="single" w:sz="12" w:space="0" w:color="auto"/>
              <w:left w:val="single" w:sz="12" w:space="0" w:color="auto"/>
              <w:bottom w:val="single" w:sz="4" w:space="0" w:color="auto"/>
              <w:right w:val="single" w:sz="4" w:space="0" w:color="auto"/>
            </w:tcBorders>
            <w:shd w:val="clear" w:color="auto" w:fill="F2F2F2" w:themeFill="background1" w:themeFillShade="F2"/>
          </w:tcPr>
          <w:p w14:paraId="4D5D863B" w14:textId="77777777" w:rsidR="001D5BBF" w:rsidRPr="00A859B7" w:rsidRDefault="001D5BBF" w:rsidP="00A02893">
            <w:pPr>
              <w:spacing w:after="0" w:line="240" w:lineRule="auto"/>
              <w:jc w:val="center"/>
              <w:rPr>
                <w:rFonts w:ascii="Times New Roman" w:hAnsi="Times New Roman"/>
              </w:rPr>
            </w:pPr>
            <w:r w:rsidRPr="00A859B7">
              <w:rPr>
                <w:rFonts w:ascii="Times New Roman" w:hAnsi="Times New Roman"/>
              </w:rPr>
              <w:t>CPUE, g</w:t>
            </w:r>
          </w:p>
        </w:tc>
      </w:tr>
      <w:tr w:rsidR="001D5BBF" w:rsidRPr="00A859B7" w14:paraId="52301522" w14:textId="77777777" w:rsidTr="00A02893">
        <w:trPr>
          <w:cantSplit/>
          <w:trHeight w:val="1134"/>
        </w:trPr>
        <w:tc>
          <w:tcPr>
            <w:tcW w:w="1148" w:type="dxa"/>
            <w:vMerge/>
            <w:tcBorders>
              <w:left w:val="single" w:sz="4" w:space="0" w:color="auto"/>
              <w:bottom w:val="single" w:sz="4" w:space="0" w:color="auto"/>
              <w:right w:val="single" w:sz="4" w:space="0" w:color="auto"/>
            </w:tcBorders>
            <w:shd w:val="clear" w:color="auto" w:fill="F2F2F2" w:themeFill="background1" w:themeFillShade="F2"/>
            <w:noWrap/>
            <w:vAlign w:val="bottom"/>
          </w:tcPr>
          <w:p w14:paraId="6D5320D8" w14:textId="77777777" w:rsidR="001D5BBF" w:rsidRPr="00100C98" w:rsidRDefault="001D5BBF" w:rsidP="00A02893">
            <w:pPr>
              <w:spacing w:after="0" w:line="240" w:lineRule="auto"/>
              <w:rPr>
                <w:rFonts w:ascii="Times New Roman" w:hAnsi="Times New Roman"/>
                <w:color w:val="000000"/>
                <w:sz w:val="18"/>
                <w:szCs w:val="18"/>
                <w:lang w:eastAsia="lt-LT" w:bidi="ar-SA"/>
              </w:rPr>
            </w:pPr>
          </w:p>
        </w:tc>
        <w:tc>
          <w:tcPr>
            <w:tcW w:w="575" w:type="dxa"/>
            <w:tcBorders>
              <w:top w:val="single" w:sz="4" w:space="0" w:color="auto"/>
              <w:left w:val="single" w:sz="4" w:space="0" w:color="auto"/>
              <w:bottom w:val="single" w:sz="4" w:space="0" w:color="auto"/>
            </w:tcBorders>
            <w:shd w:val="clear" w:color="auto" w:fill="F2F2F2" w:themeFill="background1" w:themeFillShade="F2"/>
            <w:textDirection w:val="btLr"/>
            <w:vAlign w:val="center"/>
          </w:tcPr>
          <w:p w14:paraId="291FE14D"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2012</w:t>
            </w:r>
          </w:p>
        </w:tc>
        <w:tc>
          <w:tcPr>
            <w:tcW w:w="575" w:type="dxa"/>
            <w:tcBorders>
              <w:top w:val="single" w:sz="4" w:space="0" w:color="auto"/>
              <w:bottom w:val="single" w:sz="4" w:space="0" w:color="auto"/>
            </w:tcBorders>
            <w:shd w:val="clear" w:color="auto" w:fill="F2F2F2" w:themeFill="background1" w:themeFillShade="F2"/>
            <w:textDirection w:val="btLr"/>
            <w:vAlign w:val="center"/>
          </w:tcPr>
          <w:p w14:paraId="471310ED"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2015</w:t>
            </w:r>
          </w:p>
        </w:tc>
        <w:tc>
          <w:tcPr>
            <w:tcW w:w="576" w:type="dxa"/>
            <w:tcBorders>
              <w:top w:val="single" w:sz="4" w:space="0" w:color="auto"/>
              <w:bottom w:val="single" w:sz="4" w:space="0" w:color="auto"/>
            </w:tcBorders>
            <w:shd w:val="clear" w:color="auto" w:fill="F2F2F2" w:themeFill="background1" w:themeFillShade="F2"/>
            <w:textDirection w:val="btLr"/>
            <w:vAlign w:val="center"/>
          </w:tcPr>
          <w:p w14:paraId="417D38A7"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2016</w:t>
            </w:r>
          </w:p>
        </w:tc>
        <w:tc>
          <w:tcPr>
            <w:tcW w:w="576" w:type="dxa"/>
            <w:tcBorders>
              <w:top w:val="single" w:sz="4" w:space="0" w:color="auto"/>
              <w:bottom w:val="single" w:sz="4" w:space="0" w:color="auto"/>
            </w:tcBorders>
            <w:shd w:val="clear" w:color="auto" w:fill="F2F2F2" w:themeFill="background1" w:themeFillShade="F2"/>
            <w:textDirection w:val="btLr"/>
            <w:vAlign w:val="center"/>
          </w:tcPr>
          <w:p w14:paraId="7BF32F5D"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2017</w:t>
            </w:r>
          </w:p>
        </w:tc>
        <w:tc>
          <w:tcPr>
            <w:tcW w:w="576" w:type="dxa"/>
            <w:tcBorders>
              <w:top w:val="single" w:sz="4" w:space="0" w:color="auto"/>
              <w:bottom w:val="single" w:sz="4" w:space="0" w:color="auto"/>
            </w:tcBorders>
            <w:shd w:val="clear" w:color="auto" w:fill="F2F2F2" w:themeFill="background1" w:themeFillShade="F2"/>
            <w:textDirection w:val="btLr"/>
            <w:vAlign w:val="center"/>
          </w:tcPr>
          <w:p w14:paraId="3B6CF4AD"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2018</w:t>
            </w:r>
          </w:p>
        </w:tc>
        <w:tc>
          <w:tcPr>
            <w:tcW w:w="576" w:type="dxa"/>
            <w:tcBorders>
              <w:top w:val="single" w:sz="4" w:space="0" w:color="auto"/>
              <w:bottom w:val="single" w:sz="4" w:space="0" w:color="auto"/>
            </w:tcBorders>
            <w:shd w:val="clear" w:color="auto" w:fill="F2F2F2" w:themeFill="background1" w:themeFillShade="F2"/>
            <w:textDirection w:val="btLr"/>
            <w:vAlign w:val="center"/>
          </w:tcPr>
          <w:p w14:paraId="5DF36E48"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2019</w:t>
            </w:r>
          </w:p>
        </w:tc>
        <w:tc>
          <w:tcPr>
            <w:tcW w:w="576" w:type="dxa"/>
            <w:tcBorders>
              <w:top w:val="single" w:sz="4" w:space="0" w:color="auto"/>
              <w:left w:val="nil"/>
              <w:bottom w:val="single" w:sz="4" w:space="0" w:color="auto"/>
            </w:tcBorders>
            <w:shd w:val="clear" w:color="auto" w:fill="F2F2F2" w:themeFill="background1" w:themeFillShade="F2"/>
            <w:textDirection w:val="btLr"/>
            <w:vAlign w:val="center"/>
          </w:tcPr>
          <w:p w14:paraId="5EDAAD66"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2020</w:t>
            </w:r>
          </w:p>
        </w:tc>
        <w:tc>
          <w:tcPr>
            <w:tcW w:w="576" w:type="dxa"/>
            <w:tcBorders>
              <w:top w:val="single" w:sz="4" w:space="0" w:color="auto"/>
              <w:bottom w:val="single" w:sz="4" w:space="0" w:color="auto"/>
            </w:tcBorders>
            <w:shd w:val="clear" w:color="auto" w:fill="F2F2F2" w:themeFill="background1" w:themeFillShade="F2"/>
            <w:textDirection w:val="btLr"/>
            <w:vAlign w:val="center"/>
          </w:tcPr>
          <w:p w14:paraId="063B1BD1"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2021</w:t>
            </w:r>
          </w:p>
        </w:tc>
        <w:tc>
          <w:tcPr>
            <w:tcW w:w="576" w:type="dxa"/>
            <w:tcBorders>
              <w:top w:val="single" w:sz="4" w:space="0" w:color="auto"/>
              <w:bottom w:val="single" w:sz="4" w:space="0" w:color="auto"/>
            </w:tcBorders>
            <w:shd w:val="clear" w:color="auto" w:fill="F2F2F2" w:themeFill="background1" w:themeFillShade="F2"/>
            <w:textDirection w:val="btLr"/>
            <w:vAlign w:val="center"/>
          </w:tcPr>
          <w:p w14:paraId="24A6DAC6"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2022</w:t>
            </w:r>
          </w:p>
        </w:tc>
        <w:tc>
          <w:tcPr>
            <w:tcW w:w="576" w:type="dxa"/>
            <w:tcBorders>
              <w:top w:val="single" w:sz="4" w:space="0" w:color="auto"/>
              <w:left w:val="nil"/>
              <w:bottom w:val="single" w:sz="4" w:space="0" w:color="auto"/>
            </w:tcBorders>
            <w:shd w:val="clear" w:color="auto" w:fill="F2F2F2" w:themeFill="background1" w:themeFillShade="F2"/>
            <w:textDirection w:val="btLr"/>
            <w:vAlign w:val="center"/>
          </w:tcPr>
          <w:p w14:paraId="30239A19"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2023</w:t>
            </w:r>
          </w:p>
        </w:tc>
        <w:tc>
          <w:tcPr>
            <w:tcW w:w="576" w:type="dxa"/>
            <w:tcBorders>
              <w:top w:val="single" w:sz="4" w:space="0" w:color="auto"/>
              <w:bottom w:val="single" w:sz="4" w:space="0" w:color="auto"/>
            </w:tcBorders>
            <w:shd w:val="clear" w:color="auto" w:fill="F2F2F2" w:themeFill="background1" w:themeFillShade="F2"/>
            <w:textDirection w:val="btLr"/>
            <w:vAlign w:val="center"/>
          </w:tcPr>
          <w:p w14:paraId="60DB8573" w14:textId="77777777" w:rsidR="001D5BBF" w:rsidRPr="00100C98" w:rsidRDefault="001D5BBF" w:rsidP="00A02893">
            <w:pPr>
              <w:tabs>
                <w:tab w:val="left" w:pos="312"/>
              </w:tabs>
              <w:spacing w:after="0" w:line="240" w:lineRule="auto"/>
              <w:ind w:left="-75" w:right="-58"/>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2024</w:t>
            </w:r>
          </w:p>
        </w:tc>
        <w:tc>
          <w:tcPr>
            <w:tcW w:w="579" w:type="dxa"/>
            <w:tcBorders>
              <w:top w:val="single" w:sz="4" w:space="0" w:color="auto"/>
              <w:left w:val="nil"/>
              <w:bottom w:val="single" w:sz="4" w:space="0" w:color="auto"/>
              <w:right w:val="single" w:sz="12" w:space="0" w:color="auto"/>
            </w:tcBorders>
            <w:shd w:val="clear" w:color="auto" w:fill="F2F2F2" w:themeFill="background1" w:themeFillShade="F2"/>
            <w:textDirection w:val="btLr"/>
          </w:tcPr>
          <w:p w14:paraId="609B7AD8"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2025</w:t>
            </w:r>
          </w:p>
        </w:tc>
        <w:tc>
          <w:tcPr>
            <w:tcW w:w="576" w:type="dxa"/>
            <w:tcBorders>
              <w:top w:val="single" w:sz="4" w:space="0" w:color="auto"/>
              <w:left w:val="single" w:sz="12" w:space="0" w:color="auto"/>
              <w:bottom w:val="single" w:sz="4" w:space="0" w:color="auto"/>
            </w:tcBorders>
            <w:shd w:val="clear" w:color="auto" w:fill="F2F2F2" w:themeFill="background1" w:themeFillShade="F2"/>
            <w:textDirection w:val="btLr"/>
            <w:vAlign w:val="center"/>
          </w:tcPr>
          <w:p w14:paraId="47C4AA27"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2012</w:t>
            </w:r>
          </w:p>
        </w:tc>
        <w:tc>
          <w:tcPr>
            <w:tcW w:w="576" w:type="dxa"/>
            <w:tcBorders>
              <w:top w:val="single" w:sz="4" w:space="0" w:color="auto"/>
              <w:bottom w:val="single" w:sz="4" w:space="0" w:color="auto"/>
            </w:tcBorders>
            <w:shd w:val="clear" w:color="auto" w:fill="F2F2F2" w:themeFill="background1" w:themeFillShade="F2"/>
            <w:textDirection w:val="btLr"/>
            <w:vAlign w:val="center"/>
          </w:tcPr>
          <w:p w14:paraId="5EC07368"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2015</w:t>
            </w:r>
          </w:p>
        </w:tc>
        <w:tc>
          <w:tcPr>
            <w:tcW w:w="576" w:type="dxa"/>
            <w:tcBorders>
              <w:top w:val="single" w:sz="4" w:space="0" w:color="auto"/>
              <w:bottom w:val="single" w:sz="4" w:space="0" w:color="auto"/>
            </w:tcBorders>
            <w:shd w:val="clear" w:color="auto" w:fill="F2F2F2" w:themeFill="background1" w:themeFillShade="F2"/>
            <w:textDirection w:val="btLr"/>
            <w:vAlign w:val="center"/>
          </w:tcPr>
          <w:p w14:paraId="18184370"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2016</w:t>
            </w:r>
          </w:p>
        </w:tc>
        <w:tc>
          <w:tcPr>
            <w:tcW w:w="576" w:type="dxa"/>
            <w:tcBorders>
              <w:top w:val="single" w:sz="4" w:space="0" w:color="auto"/>
              <w:bottom w:val="single" w:sz="4" w:space="0" w:color="auto"/>
            </w:tcBorders>
            <w:shd w:val="clear" w:color="auto" w:fill="F2F2F2" w:themeFill="background1" w:themeFillShade="F2"/>
            <w:textDirection w:val="btLr"/>
            <w:vAlign w:val="center"/>
          </w:tcPr>
          <w:p w14:paraId="75DFCD51"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2017</w:t>
            </w:r>
          </w:p>
        </w:tc>
        <w:tc>
          <w:tcPr>
            <w:tcW w:w="576" w:type="dxa"/>
            <w:tcBorders>
              <w:top w:val="single" w:sz="4" w:space="0" w:color="auto"/>
              <w:bottom w:val="single" w:sz="4" w:space="0" w:color="auto"/>
            </w:tcBorders>
            <w:shd w:val="clear" w:color="auto" w:fill="F2F2F2" w:themeFill="background1" w:themeFillShade="F2"/>
            <w:textDirection w:val="btLr"/>
            <w:vAlign w:val="center"/>
          </w:tcPr>
          <w:p w14:paraId="25D48E05"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2018</w:t>
            </w:r>
          </w:p>
        </w:tc>
        <w:tc>
          <w:tcPr>
            <w:tcW w:w="576" w:type="dxa"/>
            <w:tcBorders>
              <w:top w:val="single" w:sz="4" w:space="0" w:color="auto"/>
              <w:bottom w:val="single" w:sz="4" w:space="0" w:color="auto"/>
            </w:tcBorders>
            <w:shd w:val="clear" w:color="auto" w:fill="F2F2F2" w:themeFill="background1" w:themeFillShade="F2"/>
            <w:textDirection w:val="btLr"/>
            <w:vAlign w:val="center"/>
          </w:tcPr>
          <w:p w14:paraId="66591760"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2019</w:t>
            </w:r>
          </w:p>
        </w:tc>
        <w:tc>
          <w:tcPr>
            <w:tcW w:w="576" w:type="dxa"/>
            <w:tcBorders>
              <w:top w:val="single" w:sz="4" w:space="0" w:color="auto"/>
              <w:left w:val="nil"/>
              <w:bottom w:val="single" w:sz="4" w:space="0" w:color="auto"/>
            </w:tcBorders>
            <w:shd w:val="clear" w:color="auto" w:fill="F2F2F2" w:themeFill="background1" w:themeFillShade="F2"/>
            <w:textDirection w:val="btLr"/>
            <w:vAlign w:val="center"/>
          </w:tcPr>
          <w:p w14:paraId="02E2BB9C"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2020</w:t>
            </w:r>
          </w:p>
        </w:tc>
        <w:tc>
          <w:tcPr>
            <w:tcW w:w="576" w:type="dxa"/>
            <w:tcBorders>
              <w:top w:val="single" w:sz="4" w:space="0" w:color="auto"/>
              <w:bottom w:val="single" w:sz="4" w:space="0" w:color="auto"/>
            </w:tcBorders>
            <w:shd w:val="clear" w:color="auto" w:fill="F2F2F2" w:themeFill="background1" w:themeFillShade="F2"/>
            <w:textDirection w:val="btLr"/>
            <w:vAlign w:val="center"/>
          </w:tcPr>
          <w:p w14:paraId="4F43FB34"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2021</w:t>
            </w:r>
          </w:p>
        </w:tc>
        <w:tc>
          <w:tcPr>
            <w:tcW w:w="576" w:type="dxa"/>
            <w:tcBorders>
              <w:top w:val="single" w:sz="4" w:space="0" w:color="auto"/>
              <w:bottom w:val="single" w:sz="4" w:space="0" w:color="auto"/>
            </w:tcBorders>
            <w:shd w:val="clear" w:color="auto" w:fill="F2F2F2" w:themeFill="background1" w:themeFillShade="F2"/>
            <w:textDirection w:val="btLr"/>
            <w:vAlign w:val="center"/>
          </w:tcPr>
          <w:p w14:paraId="7E08E82F"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2022</w:t>
            </w:r>
          </w:p>
        </w:tc>
        <w:tc>
          <w:tcPr>
            <w:tcW w:w="576" w:type="dxa"/>
            <w:tcBorders>
              <w:top w:val="single" w:sz="4" w:space="0" w:color="auto"/>
              <w:left w:val="nil"/>
              <w:bottom w:val="single" w:sz="4" w:space="0" w:color="auto"/>
            </w:tcBorders>
            <w:shd w:val="clear" w:color="auto" w:fill="F2F2F2" w:themeFill="background1" w:themeFillShade="F2"/>
            <w:textDirection w:val="btLr"/>
            <w:vAlign w:val="center"/>
          </w:tcPr>
          <w:p w14:paraId="36C0524E"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2023</w:t>
            </w:r>
          </w:p>
        </w:tc>
        <w:tc>
          <w:tcPr>
            <w:tcW w:w="576" w:type="dxa"/>
            <w:tcBorders>
              <w:top w:val="single" w:sz="4" w:space="0" w:color="auto"/>
              <w:bottom w:val="single" w:sz="4" w:space="0" w:color="auto"/>
            </w:tcBorders>
            <w:shd w:val="clear" w:color="auto" w:fill="F2F2F2" w:themeFill="background1" w:themeFillShade="F2"/>
            <w:textDirection w:val="btLr"/>
          </w:tcPr>
          <w:p w14:paraId="0B223E4D"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2024</w:t>
            </w:r>
          </w:p>
        </w:tc>
        <w:tc>
          <w:tcPr>
            <w:tcW w:w="723" w:type="dxa"/>
            <w:tcBorders>
              <w:left w:val="nil"/>
              <w:bottom w:val="single" w:sz="4" w:space="0" w:color="auto"/>
              <w:right w:val="single" w:sz="4" w:space="0" w:color="auto"/>
            </w:tcBorders>
            <w:shd w:val="clear" w:color="auto" w:fill="F2F2F2" w:themeFill="background1" w:themeFillShade="F2"/>
            <w:textDirection w:val="btLr"/>
          </w:tcPr>
          <w:p w14:paraId="3BBCB9C9" w14:textId="77777777" w:rsidR="001D5BBF" w:rsidRPr="00100C98" w:rsidRDefault="001D5BBF" w:rsidP="00A02893">
            <w:pPr>
              <w:spacing w:after="0" w:line="240" w:lineRule="auto"/>
              <w:ind w:left="113" w:right="113"/>
              <w:jc w:val="center"/>
              <w:rPr>
                <w:rFonts w:ascii="Times New Roman" w:hAnsi="Times New Roman"/>
                <w:color w:val="000000"/>
                <w:sz w:val="18"/>
                <w:szCs w:val="18"/>
                <w:lang w:val="en-US" w:bidi="ar-SA"/>
              </w:rPr>
            </w:pPr>
            <w:r w:rsidRPr="00100C98">
              <w:rPr>
                <w:rFonts w:ascii="Times New Roman" w:hAnsi="Times New Roman"/>
                <w:color w:val="000000"/>
                <w:sz w:val="18"/>
                <w:szCs w:val="18"/>
                <w:lang w:val="en-US" w:bidi="ar-SA"/>
              </w:rPr>
              <w:t>2025</w:t>
            </w:r>
          </w:p>
        </w:tc>
      </w:tr>
      <w:tr w:rsidR="001D5BBF" w:rsidRPr="00100C98" w14:paraId="631D02EB" w14:textId="77777777" w:rsidTr="00A02893">
        <w:trPr>
          <w:trHeight w:val="20"/>
        </w:trPr>
        <w:tc>
          <w:tcPr>
            <w:tcW w:w="1148" w:type="dxa"/>
            <w:tcBorders>
              <w:top w:val="single" w:sz="4" w:space="0" w:color="auto"/>
              <w:left w:val="single" w:sz="4" w:space="0" w:color="auto"/>
              <w:right w:val="single" w:sz="4" w:space="0" w:color="auto"/>
            </w:tcBorders>
            <w:noWrap/>
          </w:tcPr>
          <w:p w14:paraId="19A78D46" w14:textId="77777777" w:rsidR="001D5BBF" w:rsidRPr="00100C98" w:rsidRDefault="001D5BBF" w:rsidP="00A02893">
            <w:pPr>
              <w:spacing w:after="0" w:line="240" w:lineRule="auto"/>
              <w:rPr>
                <w:rFonts w:ascii="Times New Roman" w:hAnsi="Times New Roman"/>
                <w:color w:val="000000"/>
                <w:sz w:val="18"/>
                <w:szCs w:val="18"/>
                <w:lang w:val="en-US" w:bidi="ar-SA"/>
              </w:rPr>
            </w:pPr>
            <w:r w:rsidRPr="005B2E35">
              <w:rPr>
                <w:rFonts w:ascii="Times New Roman" w:hAnsi="Times New Roman"/>
                <w:color w:val="000000"/>
                <w:sz w:val="20"/>
                <w:szCs w:val="20"/>
                <w:lang w:val="en-US" w:bidi="ar-SA"/>
              </w:rPr>
              <w:t>Aukšlė</w:t>
            </w:r>
          </w:p>
        </w:tc>
        <w:tc>
          <w:tcPr>
            <w:tcW w:w="575" w:type="dxa"/>
            <w:tcBorders>
              <w:top w:val="single" w:sz="4" w:space="0" w:color="auto"/>
              <w:left w:val="single" w:sz="4" w:space="0" w:color="auto"/>
            </w:tcBorders>
            <w:vAlign w:val="center"/>
          </w:tcPr>
          <w:p w14:paraId="4BE37AB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3,82</w:t>
            </w:r>
          </w:p>
        </w:tc>
        <w:tc>
          <w:tcPr>
            <w:tcW w:w="575" w:type="dxa"/>
            <w:tcBorders>
              <w:top w:val="single" w:sz="4" w:space="0" w:color="auto"/>
            </w:tcBorders>
            <w:noWrap/>
            <w:vAlign w:val="center"/>
          </w:tcPr>
          <w:p w14:paraId="70E69DF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0,18</w:t>
            </w:r>
          </w:p>
        </w:tc>
        <w:tc>
          <w:tcPr>
            <w:tcW w:w="576" w:type="dxa"/>
            <w:tcBorders>
              <w:top w:val="single" w:sz="4" w:space="0" w:color="auto"/>
            </w:tcBorders>
            <w:noWrap/>
            <w:vAlign w:val="center"/>
          </w:tcPr>
          <w:p w14:paraId="5A47A38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2,73</w:t>
            </w:r>
          </w:p>
        </w:tc>
        <w:tc>
          <w:tcPr>
            <w:tcW w:w="576" w:type="dxa"/>
            <w:tcBorders>
              <w:top w:val="single" w:sz="4" w:space="0" w:color="auto"/>
            </w:tcBorders>
            <w:noWrap/>
            <w:vAlign w:val="center"/>
          </w:tcPr>
          <w:p w14:paraId="0959BAA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4,73</w:t>
            </w:r>
          </w:p>
        </w:tc>
        <w:tc>
          <w:tcPr>
            <w:tcW w:w="576" w:type="dxa"/>
            <w:tcBorders>
              <w:top w:val="single" w:sz="4" w:space="0" w:color="auto"/>
            </w:tcBorders>
            <w:noWrap/>
            <w:vAlign w:val="center"/>
          </w:tcPr>
          <w:p w14:paraId="52596FA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tcBorders>
              <w:top w:val="single" w:sz="4" w:space="0" w:color="auto"/>
            </w:tcBorders>
            <w:noWrap/>
            <w:vAlign w:val="center"/>
          </w:tcPr>
          <w:p w14:paraId="4C1C55B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0,25</w:t>
            </w:r>
          </w:p>
        </w:tc>
        <w:tc>
          <w:tcPr>
            <w:tcW w:w="576" w:type="dxa"/>
            <w:tcBorders>
              <w:top w:val="single" w:sz="4" w:space="0" w:color="auto"/>
            </w:tcBorders>
            <w:vAlign w:val="center"/>
          </w:tcPr>
          <w:p w14:paraId="761152B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0,11</w:t>
            </w:r>
          </w:p>
        </w:tc>
        <w:tc>
          <w:tcPr>
            <w:tcW w:w="576" w:type="dxa"/>
            <w:tcBorders>
              <w:top w:val="single" w:sz="4" w:space="0" w:color="auto"/>
            </w:tcBorders>
            <w:vAlign w:val="center"/>
          </w:tcPr>
          <w:p w14:paraId="119E9B9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0,36</w:t>
            </w:r>
          </w:p>
        </w:tc>
        <w:tc>
          <w:tcPr>
            <w:tcW w:w="576" w:type="dxa"/>
            <w:tcBorders>
              <w:top w:val="single" w:sz="4" w:space="0" w:color="auto"/>
            </w:tcBorders>
            <w:vAlign w:val="center"/>
          </w:tcPr>
          <w:p w14:paraId="0CC3750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0,27</w:t>
            </w:r>
          </w:p>
        </w:tc>
        <w:tc>
          <w:tcPr>
            <w:tcW w:w="576" w:type="dxa"/>
            <w:tcBorders>
              <w:top w:val="single" w:sz="4" w:space="0" w:color="auto"/>
              <w:left w:val="nil"/>
            </w:tcBorders>
            <w:vAlign w:val="center"/>
          </w:tcPr>
          <w:p w14:paraId="416D557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1,64</w:t>
            </w:r>
          </w:p>
        </w:tc>
        <w:tc>
          <w:tcPr>
            <w:tcW w:w="576" w:type="dxa"/>
            <w:tcBorders>
              <w:top w:val="single" w:sz="4" w:space="0" w:color="auto"/>
            </w:tcBorders>
            <w:vAlign w:val="bottom"/>
          </w:tcPr>
          <w:p w14:paraId="1A74EB2F"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8</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14</w:t>
            </w:r>
          </w:p>
        </w:tc>
        <w:tc>
          <w:tcPr>
            <w:tcW w:w="579" w:type="dxa"/>
            <w:tcBorders>
              <w:top w:val="single" w:sz="4" w:space="0" w:color="auto"/>
              <w:left w:val="nil"/>
              <w:right w:val="single" w:sz="12" w:space="0" w:color="auto"/>
            </w:tcBorders>
            <w:vAlign w:val="bottom"/>
          </w:tcPr>
          <w:p w14:paraId="126F36F4"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0</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9</w:t>
            </w:r>
          </w:p>
        </w:tc>
        <w:tc>
          <w:tcPr>
            <w:tcW w:w="576" w:type="dxa"/>
            <w:tcBorders>
              <w:top w:val="single" w:sz="4" w:space="0" w:color="auto"/>
              <w:left w:val="single" w:sz="12" w:space="0" w:color="auto"/>
            </w:tcBorders>
            <w:vAlign w:val="center"/>
          </w:tcPr>
          <w:p w14:paraId="4F9BF00D"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80,0</w:t>
            </w:r>
          </w:p>
        </w:tc>
        <w:tc>
          <w:tcPr>
            <w:tcW w:w="576" w:type="dxa"/>
            <w:tcBorders>
              <w:top w:val="single" w:sz="4" w:space="0" w:color="auto"/>
            </w:tcBorders>
            <w:vAlign w:val="center"/>
          </w:tcPr>
          <w:p w14:paraId="2C551284"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4,2</w:t>
            </w:r>
          </w:p>
        </w:tc>
        <w:tc>
          <w:tcPr>
            <w:tcW w:w="576" w:type="dxa"/>
            <w:tcBorders>
              <w:top w:val="single" w:sz="4" w:space="0" w:color="auto"/>
            </w:tcBorders>
            <w:vAlign w:val="center"/>
          </w:tcPr>
          <w:p w14:paraId="56B42C17"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50,0</w:t>
            </w:r>
          </w:p>
        </w:tc>
        <w:tc>
          <w:tcPr>
            <w:tcW w:w="576" w:type="dxa"/>
            <w:tcBorders>
              <w:top w:val="single" w:sz="4" w:space="0" w:color="auto"/>
            </w:tcBorders>
            <w:vAlign w:val="center"/>
          </w:tcPr>
          <w:p w14:paraId="590C5BE6"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111,3</w:t>
            </w:r>
          </w:p>
        </w:tc>
        <w:tc>
          <w:tcPr>
            <w:tcW w:w="576" w:type="dxa"/>
            <w:tcBorders>
              <w:top w:val="single" w:sz="4" w:space="0" w:color="auto"/>
            </w:tcBorders>
            <w:vAlign w:val="center"/>
          </w:tcPr>
          <w:p w14:paraId="4A2E75D3"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tcBorders>
              <w:top w:val="single" w:sz="4" w:space="0" w:color="auto"/>
            </w:tcBorders>
            <w:vAlign w:val="center"/>
          </w:tcPr>
          <w:p w14:paraId="736AEF60"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5,5</w:t>
            </w:r>
          </w:p>
        </w:tc>
        <w:tc>
          <w:tcPr>
            <w:tcW w:w="576" w:type="dxa"/>
            <w:tcBorders>
              <w:top w:val="single" w:sz="4" w:space="0" w:color="auto"/>
              <w:left w:val="nil"/>
            </w:tcBorders>
            <w:vAlign w:val="center"/>
          </w:tcPr>
          <w:p w14:paraId="686E19E7"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2,6</w:t>
            </w:r>
          </w:p>
        </w:tc>
        <w:tc>
          <w:tcPr>
            <w:tcW w:w="576" w:type="dxa"/>
            <w:tcBorders>
              <w:top w:val="single" w:sz="4" w:space="0" w:color="auto"/>
            </w:tcBorders>
            <w:vAlign w:val="center"/>
          </w:tcPr>
          <w:p w14:paraId="62E49FA3"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11,7</w:t>
            </w:r>
          </w:p>
        </w:tc>
        <w:tc>
          <w:tcPr>
            <w:tcW w:w="576" w:type="dxa"/>
            <w:tcBorders>
              <w:top w:val="single" w:sz="4" w:space="0" w:color="auto"/>
            </w:tcBorders>
            <w:vAlign w:val="center"/>
          </w:tcPr>
          <w:p w14:paraId="77CD1F8E"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5,9</w:t>
            </w:r>
          </w:p>
        </w:tc>
        <w:tc>
          <w:tcPr>
            <w:tcW w:w="576" w:type="dxa"/>
            <w:tcBorders>
              <w:top w:val="single" w:sz="4" w:space="0" w:color="auto"/>
              <w:left w:val="nil"/>
            </w:tcBorders>
            <w:vAlign w:val="center"/>
          </w:tcPr>
          <w:p w14:paraId="134087A5"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42,1</w:t>
            </w:r>
          </w:p>
        </w:tc>
        <w:tc>
          <w:tcPr>
            <w:tcW w:w="576" w:type="dxa"/>
            <w:tcBorders>
              <w:top w:val="single" w:sz="4" w:space="0" w:color="auto"/>
            </w:tcBorders>
            <w:vAlign w:val="bottom"/>
          </w:tcPr>
          <w:p w14:paraId="2DA07E90"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234</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7</w:t>
            </w:r>
          </w:p>
        </w:tc>
        <w:tc>
          <w:tcPr>
            <w:tcW w:w="723" w:type="dxa"/>
            <w:tcBorders>
              <w:left w:val="nil"/>
              <w:right w:val="single" w:sz="4" w:space="0" w:color="auto"/>
            </w:tcBorders>
            <w:vAlign w:val="bottom"/>
          </w:tcPr>
          <w:p w14:paraId="012427F1" w14:textId="77777777" w:rsidR="001D5BBF" w:rsidRPr="00FB66E7" w:rsidRDefault="001D5BBF" w:rsidP="00A02893">
            <w:pPr>
              <w:tabs>
                <w:tab w:val="left" w:pos="312"/>
              </w:tabs>
              <w:spacing w:after="0" w:line="240" w:lineRule="auto"/>
              <w:ind w:left="-204" w:right="-92" w:hanging="18"/>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23</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6</w:t>
            </w:r>
          </w:p>
        </w:tc>
      </w:tr>
      <w:tr w:rsidR="001D5BBF" w:rsidRPr="00100C98" w14:paraId="6D9EE8E1" w14:textId="77777777" w:rsidTr="00A02893">
        <w:trPr>
          <w:trHeight w:val="20"/>
        </w:trPr>
        <w:tc>
          <w:tcPr>
            <w:tcW w:w="1148" w:type="dxa"/>
            <w:tcBorders>
              <w:left w:val="single" w:sz="4" w:space="0" w:color="auto"/>
              <w:right w:val="single" w:sz="4" w:space="0" w:color="auto"/>
            </w:tcBorders>
            <w:noWrap/>
          </w:tcPr>
          <w:p w14:paraId="6B05DE51" w14:textId="77777777" w:rsidR="001D5BBF" w:rsidRPr="00100C98" w:rsidRDefault="001D5BBF" w:rsidP="00A02893">
            <w:pPr>
              <w:spacing w:after="0" w:line="240" w:lineRule="auto"/>
              <w:rPr>
                <w:rFonts w:ascii="Times New Roman" w:hAnsi="Times New Roman"/>
                <w:color w:val="000000"/>
                <w:sz w:val="18"/>
                <w:szCs w:val="18"/>
                <w:lang w:val="en-US" w:bidi="ar-SA"/>
              </w:rPr>
            </w:pPr>
            <w:r w:rsidRPr="005B2E35">
              <w:rPr>
                <w:rFonts w:ascii="Times New Roman" w:hAnsi="Times New Roman"/>
                <w:color w:val="000000"/>
                <w:sz w:val="20"/>
                <w:szCs w:val="20"/>
                <w:lang w:val="en-US" w:bidi="ar-SA"/>
              </w:rPr>
              <w:t>Ešerys</w:t>
            </w:r>
          </w:p>
        </w:tc>
        <w:tc>
          <w:tcPr>
            <w:tcW w:w="575" w:type="dxa"/>
            <w:tcBorders>
              <w:left w:val="single" w:sz="4" w:space="0" w:color="auto"/>
            </w:tcBorders>
            <w:vAlign w:val="center"/>
          </w:tcPr>
          <w:p w14:paraId="5B2EB2C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8,65</w:t>
            </w:r>
          </w:p>
        </w:tc>
        <w:tc>
          <w:tcPr>
            <w:tcW w:w="575" w:type="dxa"/>
            <w:noWrap/>
            <w:vAlign w:val="center"/>
          </w:tcPr>
          <w:p w14:paraId="298D3EC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7,23</w:t>
            </w:r>
          </w:p>
        </w:tc>
        <w:tc>
          <w:tcPr>
            <w:tcW w:w="576" w:type="dxa"/>
            <w:noWrap/>
            <w:vAlign w:val="center"/>
          </w:tcPr>
          <w:p w14:paraId="2AAD506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7,66</w:t>
            </w:r>
          </w:p>
        </w:tc>
        <w:tc>
          <w:tcPr>
            <w:tcW w:w="576" w:type="dxa"/>
            <w:noWrap/>
            <w:vAlign w:val="center"/>
          </w:tcPr>
          <w:p w14:paraId="55F139A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7,73</w:t>
            </w:r>
          </w:p>
        </w:tc>
        <w:tc>
          <w:tcPr>
            <w:tcW w:w="576" w:type="dxa"/>
            <w:noWrap/>
            <w:vAlign w:val="center"/>
          </w:tcPr>
          <w:p w14:paraId="223EBB0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5,23</w:t>
            </w:r>
          </w:p>
        </w:tc>
        <w:tc>
          <w:tcPr>
            <w:tcW w:w="576" w:type="dxa"/>
            <w:noWrap/>
            <w:vAlign w:val="center"/>
          </w:tcPr>
          <w:p w14:paraId="5B98D35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9,62</w:t>
            </w:r>
          </w:p>
        </w:tc>
        <w:tc>
          <w:tcPr>
            <w:tcW w:w="576" w:type="dxa"/>
            <w:vAlign w:val="center"/>
          </w:tcPr>
          <w:p w14:paraId="10F01FA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9,15</w:t>
            </w:r>
          </w:p>
        </w:tc>
        <w:tc>
          <w:tcPr>
            <w:tcW w:w="576" w:type="dxa"/>
            <w:vAlign w:val="center"/>
          </w:tcPr>
          <w:p w14:paraId="66FBE16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6,02</w:t>
            </w:r>
          </w:p>
        </w:tc>
        <w:tc>
          <w:tcPr>
            <w:tcW w:w="576" w:type="dxa"/>
            <w:vAlign w:val="center"/>
          </w:tcPr>
          <w:p w14:paraId="6801FC2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12,24</w:t>
            </w:r>
          </w:p>
        </w:tc>
        <w:tc>
          <w:tcPr>
            <w:tcW w:w="576" w:type="dxa"/>
            <w:tcBorders>
              <w:left w:val="nil"/>
            </w:tcBorders>
            <w:vAlign w:val="center"/>
          </w:tcPr>
          <w:p w14:paraId="2F348EE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3,47</w:t>
            </w:r>
          </w:p>
        </w:tc>
        <w:tc>
          <w:tcPr>
            <w:tcW w:w="576" w:type="dxa"/>
            <w:vAlign w:val="bottom"/>
          </w:tcPr>
          <w:p w14:paraId="0E5A5EF4"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10</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39</w:t>
            </w:r>
          </w:p>
        </w:tc>
        <w:tc>
          <w:tcPr>
            <w:tcW w:w="579" w:type="dxa"/>
            <w:tcBorders>
              <w:left w:val="nil"/>
              <w:right w:val="single" w:sz="12" w:space="0" w:color="auto"/>
            </w:tcBorders>
            <w:vAlign w:val="bottom"/>
          </w:tcPr>
          <w:p w14:paraId="3BF96ADE"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15</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0</w:t>
            </w:r>
          </w:p>
        </w:tc>
        <w:tc>
          <w:tcPr>
            <w:tcW w:w="576" w:type="dxa"/>
            <w:tcBorders>
              <w:left w:val="single" w:sz="12" w:space="0" w:color="auto"/>
            </w:tcBorders>
            <w:vAlign w:val="center"/>
          </w:tcPr>
          <w:p w14:paraId="6A859146"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640,0</w:t>
            </w:r>
          </w:p>
        </w:tc>
        <w:tc>
          <w:tcPr>
            <w:tcW w:w="576" w:type="dxa"/>
            <w:vAlign w:val="center"/>
          </w:tcPr>
          <w:p w14:paraId="21232756"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401,9</w:t>
            </w:r>
          </w:p>
        </w:tc>
        <w:tc>
          <w:tcPr>
            <w:tcW w:w="576" w:type="dxa"/>
            <w:vAlign w:val="center"/>
          </w:tcPr>
          <w:p w14:paraId="5CA8E036"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660,3</w:t>
            </w:r>
          </w:p>
        </w:tc>
        <w:tc>
          <w:tcPr>
            <w:tcW w:w="576" w:type="dxa"/>
            <w:vAlign w:val="center"/>
          </w:tcPr>
          <w:p w14:paraId="55AE6CE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377,7</w:t>
            </w:r>
          </w:p>
        </w:tc>
        <w:tc>
          <w:tcPr>
            <w:tcW w:w="576" w:type="dxa"/>
            <w:vAlign w:val="center"/>
          </w:tcPr>
          <w:p w14:paraId="1F93D7D8"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223,9</w:t>
            </w:r>
          </w:p>
        </w:tc>
        <w:tc>
          <w:tcPr>
            <w:tcW w:w="576" w:type="dxa"/>
            <w:vAlign w:val="center"/>
          </w:tcPr>
          <w:p w14:paraId="05CC46B9"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622,2</w:t>
            </w:r>
          </w:p>
        </w:tc>
        <w:tc>
          <w:tcPr>
            <w:tcW w:w="576" w:type="dxa"/>
            <w:tcBorders>
              <w:left w:val="nil"/>
            </w:tcBorders>
            <w:vAlign w:val="center"/>
          </w:tcPr>
          <w:p w14:paraId="08C1E51A"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598,0</w:t>
            </w:r>
          </w:p>
        </w:tc>
        <w:tc>
          <w:tcPr>
            <w:tcW w:w="576" w:type="dxa"/>
            <w:vAlign w:val="center"/>
          </w:tcPr>
          <w:p w14:paraId="117ECB46"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355,1</w:t>
            </w:r>
          </w:p>
        </w:tc>
        <w:tc>
          <w:tcPr>
            <w:tcW w:w="576" w:type="dxa"/>
            <w:vAlign w:val="center"/>
          </w:tcPr>
          <w:p w14:paraId="4848F214"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959,4</w:t>
            </w:r>
          </w:p>
        </w:tc>
        <w:tc>
          <w:tcPr>
            <w:tcW w:w="576" w:type="dxa"/>
            <w:tcBorders>
              <w:left w:val="nil"/>
            </w:tcBorders>
            <w:vAlign w:val="center"/>
          </w:tcPr>
          <w:p w14:paraId="317BC534"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296,2</w:t>
            </w:r>
          </w:p>
        </w:tc>
        <w:tc>
          <w:tcPr>
            <w:tcW w:w="576" w:type="dxa"/>
            <w:vAlign w:val="bottom"/>
          </w:tcPr>
          <w:p w14:paraId="744930DB"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575</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2</w:t>
            </w:r>
          </w:p>
        </w:tc>
        <w:tc>
          <w:tcPr>
            <w:tcW w:w="723" w:type="dxa"/>
            <w:tcBorders>
              <w:left w:val="nil"/>
              <w:right w:val="single" w:sz="4" w:space="0" w:color="auto"/>
            </w:tcBorders>
            <w:vAlign w:val="bottom"/>
          </w:tcPr>
          <w:p w14:paraId="36E44103"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546</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0</w:t>
            </w:r>
          </w:p>
        </w:tc>
      </w:tr>
      <w:tr w:rsidR="001D5BBF" w:rsidRPr="00100C98" w14:paraId="61D4DE47" w14:textId="77777777" w:rsidTr="00A02893">
        <w:trPr>
          <w:trHeight w:val="20"/>
        </w:trPr>
        <w:tc>
          <w:tcPr>
            <w:tcW w:w="1148" w:type="dxa"/>
            <w:tcBorders>
              <w:left w:val="single" w:sz="4" w:space="0" w:color="auto"/>
              <w:right w:val="single" w:sz="4" w:space="0" w:color="auto"/>
            </w:tcBorders>
            <w:noWrap/>
          </w:tcPr>
          <w:p w14:paraId="0458E2F3" w14:textId="77777777" w:rsidR="001D5BBF" w:rsidRPr="00100C98" w:rsidRDefault="001D5BBF" w:rsidP="00A02893">
            <w:pPr>
              <w:spacing w:after="0" w:line="240" w:lineRule="auto"/>
              <w:rPr>
                <w:rFonts w:ascii="Times New Roman" w:hAnsi="Times New Roman"/>
                <w:color w:val="000000"/>
                <w:sz w:val="18"/>
                <w:szCs w:val="18"/>
                <w:lang w:val="en-US" w:bidi="ar-SA"/>
              </w:rPr>
            </w:pPr>
            <w:r w:rsidRPr="005B2E35">
              <w:rPr>
                <w:rFonts w:ascii="Times New Roman" w:hAnsi="Times New Roman"/>
                <w:color w:val="000000"/>
                <w:sz w:val="20"/>
                <w:szCs w:val="20"/>
                <w:lang w:val="en-US" w:bidi="ar-SA"/>
              </w:rPr>
              <w:t>Grundalas</w:t>
            </w:r>
          </w:p>
        </w:tc>
        <w:tc>
          <w:tcPr>
            <w:tcW w:w="575" w:type="dxa"/>
            <w:tcBorders>
              <w:left w:val="single" w:sz="4" w:space="0" w:color="auto"/>
            </w:tcBorders>
            <w:vAlign w:val="center"/>
          </w:tcPr>
          <w:p w14:paraId="6107244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5" w:type="dxa"/>
            <w:noWrap/>
            <w:vAlign w:val="center"/>
          </w:tcPr>
          <w:p w14:paraId="6A075A6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0,45</w:t>
            </w:r>
          </w:p>
        </w:tc>
        <w:tc>
          <w:tcPr>
            <w:tcW w:w="576" w:type="dxa"/>
            <w:noWrap/>
            <w:vAlign w:val="center"/>
          </w:tcPr>
          <w:p w14:paraId="372444D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1,09</w:t>
            </w:r>
          </w:p>
        </w:tc>
        <w:tc>
          <w:tcPr>
            <w:tcW w:w="576" w:type="dxa"/>
            <w:noWrap/>
            <w:vAlign w:val="center"/>
          </w:tcPr>
          <w:p w14:paraId="0571A5A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0,09</w:t>
            </w:r>
          </w:p>
        </w:tc>
        <w:tc>
          <w:tcPr>
            <w:tcW w:w="576" w:type="dxa"/>
            <w:noWrap/>
            <w:vAlign w:val="center"/>
          </w:tcPr>
          <w:p w14:paraId="73ECBE5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0,09</w:t>
            </w:r>
          </w:p>
        </w:tc>
        <w:tc>
          <w:tcPr>
            <w:tcW w:w="576" w:type="dxa"/>
            <w:noWrap/>
            <w:vAlign w:val="center"/>
          </w:tcPr>
          <w:p w14:paraId="5C4E5B0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0,13</w:t>
            </w:r>
          </w:p>
        </w:tc>
        <w:tc>
          <w:tcPr>
            <w:tcW w:w="576" w:type="dxa"/>
            <w:vAlign w:val="center"/>
          </w:tcPr>
          <w:p w14:paraId="4506221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0,11</w:t>
            </w:r>
          </w:p>
        </w:tc>
        <w:tc>
          <w:tcPr>
            <w:tcW w:w="576" w:type="dxa"/>
            <w:vAlign w:val="center"/>
          </w:tcPr>
          <w:p w14:paraId="17566EF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center"/>
          </w:tcPr>
          <w:p w14:paraId="69EC1D2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0,09</w:t>
            </w:r>
          </w:p>
        </w:tc>
        <w:tc>
          <w:tcPr>
            <w:tcW w:w="576" w:type="dxa"/>
            <w:tcBorders>
              <w:left w:val="nil"/>
            </w:tcBorders>
            <w:vAlign w:val="center"/>
          </w:tcPr>
          <w:p w14:paraId="22271AB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bottom"/>
          </w:tcPr>
          <w:p w14:paraId="5138A523"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0</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09</w:t>
            </w:r>
          </w:p>
        </w:tc>
        <w:tc>
          <w:tcPr>
            <w:tcW w:w="579" w:type="dxa"/>
            <w:tcBorders>
              <w:left w:val="nil"/>
              <w:right w:val="single" w:sz="12" w:space="0" w:color="auto"/>
            </w:tcBorders>
            <w:vAlign w:val="bottom"/>
          </w:tcPr>
          <w:p w14:paraId="05241492"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0</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1</w:t>
            </w:r>
          </w:p>
        </w:tc>
        <w:tc>
          <w:tcPr>
            <w:tcW w:w="576" w:type="dxa"/>
            <w:tcBorders>
              <w:left w:val="single" w:sz="12" w:space="0" w:color="auto"/>
            </w:tcBorders>
            <w:vAlign w:val="center"/>
          </w:tcPr>
          <w:p w14:paraId="5435EB3F"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338EB14B"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12,4</w:t>
            </w:r>
          </w:p>
        </w:tc>
        <w:tc>
          <w:tcPr>
            <w:tcW w:w="576" w:type="dxa"/>
            <w:vAlign w:val="center"/>
          </w:tcPr>
          <w:p w14:paraId="0434692F"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24,3</w:t>
            </w:r>
          </w:p>
        </w:tc>
        <w:tc>
          <w:tcPr>
            <w:tcW w:w="576" w:type="dxa"/>
            <w:vAlign w:val="center"/>
          </w:tcPr>
          <w:p w14:paraId="69B3E8DE"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1,7</w:t>
            </w:r>
          </w:p>
        </w:tc>
        <w:tc>
          <w:tcPr>
            <w:tcW w:w="576" w:type="dxa"/>
            <w:vAlign w:val="center"/>
          </w:tcPr>
          <w:p w14:paraId="35F980B7"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1,7</w:t>
            </w:r>
          </w:p>
        </w:tc>
        <w:tc>
          <w:tcPr>
            <w:tcW w:w="576" w:type="dxa"/>
            <w:vAlign w:val="center"/>
          </w:tcPr>
          <w:p w14:paraId="3FCBADD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2,0</w:t>
            </w:r>
          </w:p>
        </w:tc>
        <w:tc>
          <w:tcPr>
            <w:tcW w:w="576" w:type="dxa"/>
            <w:tcBorders>
              <w:left w:val="nil"/>
            </w:tcBorders>
            <w:vAlign w:val="center"/>
          </w:tcPr>
          <w:p w14:paraId="03D813C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2,0</w:t>
            </w:r>
          </w:p>
        </w:tc>
        <w:tc>
          <w:tcPr>
            <w:tcW w:w="576" w:type="dxa"/>
            <w:vAlign w:val="center"/>
          </w:tcPr>
          <w:p w14:paraId="137A8B03"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5F33B8E5"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2,3</w:t>
            </w:r>
          </w:p>
        </w:tc>
        <w:tc>
          <w:tcPr>
            <w:tcW w:w="576" w:type="dxa"/>
            <w:tcBorders>
              <w:left w:val="nil"/>
            </w:tcBorders>
            <w:vAlign w:val="center"/>
          </w:tcPr>
          <w:p w14:paraId="5E491BFB"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bottom"/>
          </w:tcPr>
          <w:p w14:paraId="35C35083"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2</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5</w:t>
            </w:r>
          </w:p>
        </w:tc>
        <w:tc>
          <w:tcPr>
            <w:tcW w:w="723" w:type="dxa"/>
            <w:tcBorders>
              <w:left w:val="nil"/>
              <w:right w:val="single" w:sz="4" w:space="0" w:color="auto"/>
            </w:tcBorders>
            <w:vAlign w:val="bottom"/>
          </w:tcPr>
          <w:p w14:paraId="20F493C0"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1</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8</w:t>
            </w:r>
          </w:p>
        </w:tc>
      </w:tr>
      <w:tr w:rsidR="001D5BBF" w:rsidRPr="00100C98" w14:paraId="01C53A2C" w14:textId="77777777" w:rsidTr="00A02893">
        <w:trPr>
          <w:trHeight w:val="20"/>
        </w:trPr>
        <w:tc>
          <w:tcPr>
            <w:tcW w:w="1148" w:type="dxa"/>
            <w:tcBorders>
              <w:left w:val="single" w:sz="4" w:space="0" w:color="auto"/>
              <w:right w:val="single" w:sz="4" w:space="0" w:color="auto"/>
            </w:tcBorders>
            <w:noWrap/>
          </w:tcPr>
          <w:p w14:paraId="3E60261B" w14:textId="77777777" w:rsidR="001D5BBF" w:rsidRPr="00100C98" w:rsidRDefault="001D5BBF" w:rsidP="00A02893">
            <w:pPr>
              <w:spacing w:after="0" w:line="240" w:lineRule="auto"/>
              <w:rPr>
                <w:rFonts w:ascii="Times New Roman" w:hAnsi="Times New Roman"/>
                <w:color w:val="000000"/>
                <w:sz w:val="18"/>
                <w:szCs w:val="18"/>
                <w:lang w:val="en-US" w:bidi="ar-SA"/>
              </w:rPr>
            </w:pPr>
            <w:r w:rsidRPr="005B2E35">
              <w:rPr>
                <w:rFonts w:ascii="Times New Roman" w:hAnsi="Times New Roman"/>
                <w:color w:val="000000"/>
                <w:sz w:val="20"/>
                <w:szCs w:val="20"/>
                <w:lang w:val="en-US" w:bidi="ar-SA"/>
              </w:rPr>
              <w:t>Gružlys</w:t>
            </w:r>
          </w:p>
        </w:tc>
        <w:tc>
          <w:tcPr>
            <w:tcW w:w="575" w:type="dxa"/>
            <w:tcBorders>
              <w:left w:val="single" w:sz="4" w:space="0" w:color="auto"/>
            </w:tcBorders>
            <w:vAlign w:val="center"/>
          </w:tcPr>
          <w:p w14:paraId="09A2AB4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5" w:type="dxa"/>
            <w:noWrap/>
            <w:vAlign w:val="center"/>
          </w:tcPr>
          <w:p w14:paraId="4090C77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0D40D47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0B23572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0,09</w:t>
            </w:r>
          </w:p>
        </w:tc>
        <w:tc>
          <w:tcPr>
            <w:tcW w:w="576" w:type="dxa"/>
            <w:noWrap/>
            <w:vAlign w:val="center"/>
          </w:tcPr>
          <w:p w14:paraId="65D289E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5900E82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0,13</w:t>
            </w:r>
          </w:p>
        </w:tc>
        <w:tc>
          <w:tcPr>
            <w:tcW w:w="576" w:type="dxa"/>
            <w:vAlign w:val="center"/>
          </w:tcPr>
          <w:p w14:paraId="12D7622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center"/>
          </w:tcPr>
          <w:p w14:paraId="6BDD7CA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center"/>
          </w:tcPr>
          <w:p w14:paraId="2B03467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tcBorders>
              <w:left w:val="nil"/>
            </w:tcBorders>
            <w:vAlign w:val="center"/>
          </w:tcPr>
          <w:p w14:paraId="37B3278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0,09</w:t>
            </w:r>
          </w:p>
        </w:tc>
        <w:tc>
          <w:tcPr>
            <w:tcW w:w="576" w:type="dxa"/>
            <w:vAlign w:val="bottom"/>
          </w:tcPr>
          <w:p w14:paraId="6F017B1A"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c>
          <w:tcPr>
            <w:tcW w:w="579" w:type="dxa"/>
            <w:tcBorders>
              <w:left w:val="nil"/>
              <w:right w:val="single" w:sz="12" w:space="0" w:color="auto"/>
            </w:tcBorders>
            <w:vAlign w:val="bottom"/>
          </w:tcPr>
          <w:p w14:paraId="26DC92B4"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c>
          <w:tcPr>
            <w:tcW w:w="576" w:type="dxa"/>
            <w:tcBorders>
              <w:left w:val="single" w:sz="12" w:space="0" w:color="auto"/>
            </w:tcBorders>
            <w:vAlign w:val="center"/>
          </w:tcPr>
          <w:p w14:paraId="76F4B969"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2579EFED"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51F61776"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68EEE4D4"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3,4</w:t>
            </w:r>
          </w:p>
        </w:tc>
        <w:tc>
          <w:tcPr>
            <w:tcW w:w="576" w:type="dxa"/>
            <w:vAlign w:val="center"/>
          </w:tcPr>
          <w:p w14:paraId="2FCD867D"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7AAD2B58"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2,7</w:t>
            </w:r>
          </w:p>
        </w:tc>
        <w:tc>
          <w:tcPr>
            <w:tcW w:w="576" w:type="dxa"/>
            <w:tcBorders>
              <w:left w:val="nil"/>
            </w:tcBorders>
            <w:vAlign w:val="center"/>
          </w:tcPr>
          <w:p w14:paraId="6064C92D"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c>
          <w:tcPr>
            <w:tcW w:w="576" w:type="dxa"/>
            <w:vAlign w:val="center"/>
          </w:tcPr>
          <w:p w14:paraId="1586A715"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69C47B09"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tcBorders>
              <w:left w:val="nil"/>
            </w:tcBorders>
            <w:vAlign w:val="center"/>
          </w:tcPr>
          <w:p w14:paraId="31B1012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1,7</w:t>
            </w:r>
          </w:p>
        </w:tc>
        <w:tc>
          <w:tcPr>
            <w:tcW w:w="576" w:type="dxa"/>
            <w:vAlign w:val="bottom"/>
          </w:tcPr>
          <w:p w14:paraId="6E85284D"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c>
          <w:tcPr>
            <w:tcW w:w="723" w:type="dxa"/>
            <w:tcBorders>
              <w:left w:val="nil"/>
              <w:right w:val="single" w:sz="4" w:space="0" w:color="auto"/>
            </w:tcBorders>
            <w:vAlign w:val="bottom"/>
          </w:tcPr>
          <w:p w14:paraId="0567FF99"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r>
      <w:tr w:rsidR="001D5BBF" w:rsidRPr="00100C98" w14:paraId="7C913D4F" w14:textId="77777777" w:rsidTr="00A02893">
        <w:trPr>
          <w:trHeight w:val="20"/>
        </w:trPr>
        <w:tc>
          <w:tcPr>
            <w:tcW w:w="1148" w:type="dxa"/>
            <w:tcBorders>
              <w:left w:val="single" w:sz="4" w:space="0" w:color="auto"/>
              <w:right w:val="single" w:sz="4" w:space="0" w:color="auto"/>
            </w:tcBorders>
            <w:noWrap/>
          </w:tcPr>
          <w:p w14:paraId="06555632" w14:textId="77777777" w:rsidR="001D5BBF" w:rsidRPr="00100C98" w:rsidRDefault="001D5BBF" w:rsidP="00A02893">
            <w:pPr>
              <w:spacing w:after="0" w:line="240" w:lineRule="auto"/>
              <w:rPr>
                <w:rFonts w:ascii="Times New Roman" w:hAnsi="Times New Roman"/>
                <w:color w:val="000000"/>
                <w:sz w:val="18"/>
                <w:szCs w:val="18"/>
                <w:lang w:val="en-US" w:bidi="ar-SA"/>
              </w:rPr>
            </w:pPr>
            <w:r w:rsidRPr="005B2E35">
              <w:rPr>
                <w:rFonts w:ascii="Times New Roman" w:hAnsi="Times New Roman"/>
                <w:color w:val="000000"/>
                <w:sz w:val="20"/>
                <w:szCs w:val="20"/>
                <w:lang w:val="en-US" w:bidi="ar-SA"/>
              </w:rPr>
              <w:t>Karosas</w:t>
            </w:r>
          </w:p>
        </w:tc>
        <w:tc>
          <w:tcPr>
            <w:tcW w:w="575" w:type="dxa"/>
            <w:tcBorders>
              <w:left w:val="single" w:sz="4" w:space="0" w:color="auto"/>
            </w:tcBorders>
            <w:vAlign w:val="center"/>
          </w:tcPr>
          <w:p w14:paraId="12D8761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5" w:type="dxa"/>
            <w:noWrap/>
            <w:vAlign w:val="center"/>
          </w:tcPr>
          <w:p w14:paraId="1537042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7AA5F78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4C17066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0,06</w:t>
            </w:r>
          </w:p>
        </w:tc>
        <w:tc>
          <w:tcPr>
            <w:tcW w:w="576" w:type="dxa"/>
            <w:noWrap/>
            <w:vAlign w:val="center"/>
          </w:tcPr>
          <w:p w14:paraId="2A5E3AD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7C035F1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0,25</w:t>
            </w:r>
          </w:p>
        </w:tc>
        <w:tc>
          <w:tcPr>
            <w:tcW w:w="576" w:type="dxa"/>
            <w:vAlign w:val="center"/>
          </w:tcPr>
          <w:p w14:paraId="2864805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0,93</w:t>
            </w:r>
          </w:p>
        </w:tc>
        <w:tc>
          <w:tcPr>
            <w:tcW w:w="576" w:type="dxa"/>
            <w:vAlign w:val="center"/>
          </w:tcPr>
          <w:p w14:paraId="329BD13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0,58</w:t>
            </w:r>
          </w:p>
        </w:tc>
        <w:tc>
          <w:tcPr>
            <w:tcW w:w="576" w:type="dxa"/>
            <w:vAlign w:val="center"/>
          </w:tcPr>
          <w:p w14:paraId="1EB4DA8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0,83</w:t>
            </w:r>
          </w:p>
        </w:tc>
        <w:tc>
          <w:tcPr>
            <w:tcW w:w="576" w:type="dxa"/>
            <w:tcBorders>
              <w:left w:val="nil"/>
            </w:tcBorders>
            <w:vAlign w:val="center"/>
          </w:tcPr>
          <w:p w14:paraId="1B3060C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0,42</w:t>
            </w:r>
          </w:p>
        </w:tc>
        <w:tc>
          <w:tcPr>
            <w:tcW w:w="576" w:type="dxa"/>
            <w:vAlign w:val="bottom"/>
          </w:tcPr>
          <w:p w14:paraId="29FEB107"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0</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18</w:t>
            </w:r>
          </w:p>
        </w:tc>
        <w:tc>
          <w:tcPr>
            <w:tcW w:w="579" w:type="dxa"/>
            <w:tcBorders>
              <w:left w:val="nil"/>
              <w:right w:val="single" w:sz="12" w:space="0" w:color="auto"/>
            </w:tcBorders>
            <w:vAlign w:val="bottom"/>
          </w:tcPr>
          <w:p w14:paraId="2ADA2C7D"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2</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2</w:t>
            </w:r>
          </w:p>
        </w:tc>
        <w:tc>
          <w:tcPr>
            <w:tcW w:w="576" w:type="dxa"/>
            <w:tcBorders>
              <w:left w:val="single" w:sz="12" w:space="0" w:color="auto"/>
            </w:tcBorders>
            <w:vAlign w:val="center"/>
          </w:tcPr>
          <w:p w14:paraId="0EE9942D"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31E630E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66EDF9DC"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529749C2"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28,9</w:t>
            </w:r>
          </w:p>
        </w:tc>
        <w:tc>
          <w:tcPr>
            <w:tcW w:w="576" w:type="dxa"/>
            <w:vAlign w:val="center"/>
          </w:tcPr>
          <w:p w14:paraId="10F57358"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33569E9B"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184,2</w:t>
            </w:r>
          </w:p>
        </w:tc>
        <w:tc>
          <w:tcPr>
            <w:tcW w:w="576" w:type="dxa"/>
            <w:tcBorders>
              <w:left w:val="nil"/>
            </w:tcBorders>
            <w:vAlign w:val="center"/>
          </w:tcPr>
          <w:p w14:paraId="1D0F7D86"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459,5</w:t>
            </w:r>
          </w:p>
        </w:tc>
        <w:tc>
          <w:tcPr>
            <w:tcW w:w="576" w:type="dxa"/>
            <w:vAlign w:val="center"/>
          </w:tcPr>
          <w:p w14:paraId="764F2FA7"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121,1</w:t>
            </w:r>
          </w:p>
        </w:tc>
        <w:tc>
          <w:tcPr>
            <w:tcW w:w="576" w:type="dxa"/>
            <w:vAlign w:val="center"/>
          </w:tcPr>
          <w:p w14:paraId="56E41FCA"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350,1</w:t>
            </w:r>
          </w:p>
        </w:tc>
        <w:tc>
          <w:tcPr>
            <w:tcW w:w="576" w:type="dxa"/>
            <w:tcBorders>
              <w:left w:val="nil"/>
            </w:tcBorders>
            <w:vAlign w:val="center"/>
          </w:tcPr>
          <w:p w14:paraId="08A4679F"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283,4</w:t>
            </w:r>
          </w:p>
        </w:tc>
        <w:tc>
          <w:tcPr>
            <w:tcW w:w="576" w:type="dxa"/>
            <w:vAlign w:val="bottom"/>
          </w:tcPr>
          <w:p w14:paraId="2627ED12"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102</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3</w:t>
            </w:r>
          </w:p>
        </w:tc>
        <w:tc>
          <w:tcPr>
            <w:tcW w:w="723" w:type="dxa"/>
            <w:tcBorders>
              <w:left w:val="nil"/>
              <w:right w:val="single" w:sz="4" w:space="0" w:color="auto"/>
            </w:tcBorders>
            <w:vAlign w:val="bottom"/>
          </w:tcPr>
          <w:p w14:paraId="64BE88C1"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1535</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8</w:t>
            </w:r>
          </w:p>
        </w:tc>
      </w:tr>
      <w:tr w:rsidR="001D5BBF" w:rsidRPr="00100C98" w14:paraId="23EBE0AD" w14:textId="77777777" w:rsidTr="00A02893">
        <w:trPr>
          <w:trHeight w:val="20"/>
        </w:trPr>
        <w:tc>
          <w:tcPr>
            <w:tcW w:w="1148" w:type="dxa"/>
            <w:tcBorders>
              <w:left w:val="single" w:sz="4" w:space="0" w:color="auto"/>
              <w:right w:val="single" w:sz="4" w:space="0" w:color="auto"/>
            </w:tcBorders>
            <w:noWrap/>
          </w:tcPr>
          <w:p w14:paraId="6AEA00CC" w14:textId="77777777" w:rsidR="001D5BBF" w:rsidRPr="00100C98" w:rsidRDefault="001D5BBF" w:rsidP="00A02893">
            <w:pPr>
              <w:spacing w:after="0" w:line="240" w:lineRule="auto"/>
              <w:rPr>
                <w:rFonts w:ascii="Times New Roman" w:hAnsi="Times New Roman"/>
                <w:color w:val="000000"/>
                <w:sz w:val="18"/>
                <w:szCs w:val="18"/>
                <w:lang w:val="en-US" w:bidi="ar-SA"/>
              </w:rPr>
            </w:pPr>
            <w:r w:rsidRPr="005B2E35">
              <w:rPr>
                <w:rFonts w:ascii="Times New Roman" w:hAnsi="Times New Roman"/>
                <w:color w:val="000000"/>
                <w:sz w:val="20"/>
                <w:szCs w:val="20"/>
                <w:lang w:val="en-US" w:bidi="ar-SA"/>
              </w:rPr>
              <w:t>Karpis</w:t>
            </w:r>
          </w:p>
        </w:tc>
        <w:tc>
          <w:tcPr>
            <w:tcW w:w="575" w:type="dxa"/>
            <w:tcBorders>
              <w:left w:val="single" w:sz="4" w:space="0" w:color="auto"/>
            </w:tcBorders>
            <w:vAlign w:val="center"/>
          </w:tcPr>
          <w:p w14:paraId="2E2D911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5" w:type="dxa"/>
            <w:noWrap/>
            <w:vAlign w:val="center"/>
          </w:tcPr>
          <w:p w14:paraId="2524DAE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11EDBF4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68D0FDC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34A5CC4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579BD1E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center"/>
          </w:tcPr>
          <w:p w14:paraId="0FD1927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center"/>
          </w:tcPr>
          <w:p w14:paraId="75EDCF5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0,24</w:t>
            </w:r>
          </w:p>
        </w:tc>
        <w:tc>
          <w:tcPr>
            <w:tcW w:w="576" w:type="dxa"/>
            <w:vAlign w:val="center"/>
          </w:tcPr>
          <w:p w14:paraId="3F3898E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3,70</w:t>
            </w:r>
          </w:p>
        </w:tc>
        <w:tc>
          <w:tcPr>
            <w:tcW w:w="576" w:type="dxa"/>
            <w:tcBorders>
              <w:left w:val="nil"/>
            </w:tcBorders>
            <w:vAlign w:val="center"/>
          </w:tcPr>
          <w:p w14:paraId="794E63E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0,08</w:t>
            </w:r>
          </w:p>
        </w:tc>
        <w:tc>
          <w:tcPr>
            <w:tcW w:w="576" w:type="dxa"/>
            <w:vAlign w:val="bottom"/>
          </w:tcPr>
          <w:p w14:paraId="4F5C7A07"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c>
          <w:tcPr>
            <w:tcW w:w="579" w:type="dxa"/>
            <w:tcBorders>
              <w:left w:val="nil"/>
              <w:right w:val="single" w:sz="12" w:space="0" w:color="auto"/>
            </w:tcBorders>
            <w:vAlign w:val="bottom"/>
          </w:tcPr>
          <w:p w14:paraId="29C22CFF"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0</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2</w:t>
            </w:r>
          </w:p>
        </w:tc>
        <w:tc>
          <w:tcPr>
            <w:tcW w:w="576" w:type="dxa"/>
            <w:tcBorders>
              <w:left w:val="single" w:sz="12" w:space="0" w:color="auto"/>
            </w:tcBorders>
            <w:vAlign w:val="center"/>
          </w:tcPr>
          <w:p w14:paraId="1944ECEF"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04424C7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7E7B46B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5A53E49E"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5F766607"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5C34F235"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tcBorders>
              <w:left w:val="nil"/>
            </w:tcBorders>
            <w:vAlign w:val="center"/>
          </w:tcPr>
          <w:p w14:paraId="763CC905"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14F8C8FE"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80,5</w:t>
            </w:r>
          </w:p>
        </w:tc>
        <w:tc>
          <w:tcPr>
            <w:tcW w:w="576" w:type="dxa"/>
            <w:vAlign w:val="center"/>
          </w:tcPr>
          <w:p w14:paraId="27437BA3"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802,4</w:t>
            </w:r>
          </w:p>
        </w:tc>
        <w:tc>
          <w:tcPr>
            <w:tcW w:w="576" w:type="dxa"/>
            <w:tcBorders>
              <w:left w:val="nil"/>
            </w:tcBorders>
            <w:vAlign w:val="center"/>
          </w:tcPr>
          <w:p w14:paraId="62EADB0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49,6</w:t>
            </w:r>
          </w:p>
        </w:tc>
        <w:tc>
          <w:tcPr>
            <w:tcW w:w="576" w:type="dxa"/>
            <w:vAlign w:val="bottom"/>
          </w:tcPr>
          <w:p w14:paraId="66E09771"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c>
          <w:tcPr>
            <w:tcW w:w="723" w:type="dxa"/>
            <w:tcBorders>
              <w:left w:val="nil"/>
              <w:right w:val="single" w:sz="4" w:space="0" w:color="auto"/>
            </w:tcBorders>
            <w:vAlign w:val="bottom"/>
          </w:tcPr>
          <w:p w14:paraId="511EC156"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45</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1</w:t>
            </w:r>
          </w:p>
        </w:tc>
      </w:tr>
      <w:tr w:rsidR="001D5BBF" w:rsidRPr="00100C98" w14:paraId="3EF8359E" w14:textId="77777777" w:rsidTr="00A02893">
        <w:trPr>
          <w:trHeight w:val="20"/>
        </w:trPr>
        <w:tc>
          <w:tcPr>
            <w:tcW w:w="1148" w:type="dxa"/>
            <w:tcBorders>
              <w:left w:val="single" w:sz="4" w:space="0" w:color="auto"/>
              <w:right w:val="single" w:sz="4" w:space="0" w:color="auto"/>
            </w:tcBorders>
            <w:noWrap/>
          </w:tcPr>
          <w:p w14:paraId="2B171DEC" w14:textId="77777777" w:rsidR="001D5BBF" w:rsidRPr="00100C98" w:rsidRDefault="001D5BBF" w:rsidP="00A02893">
            <w:pPr>
              <w:spacing w:after="0" w:line="240" w:lineRule="auto"/>
              <w:rPr>
                <w:rFonts w:ascii="Times New Roman" w:hAnsi="Times New Roman"/>
                <w:color w:val="000000"/>
                <w:sz w:val="18"/>
                <w:szCs w:val="18"/>
                <w:lang w:val="en-US" w:bidi="ar-SA"/>
              </w:rPr>
            </w:pPr>
            <w:r w:rsidRPr="005B2E35">
              <w:rPr>
                <w:rFonts w:ascii="Times New Roman" w:hAnsi="Times New Roman"/>
                <w:color w:val="000000"/>
                <w:sz w:val="20"/>
                <w:szCs w:val="20"/>
                <w:lang w:val="en-US" w:bidi="ar-SA"/>
              </w:rPr>
              <w:t>Karšis</w:t>
            </w:r>
          </w:p>
        </w:tc>
        <w:tc>
          <w:tcPr>
            <w:tcW w:w="575" w:type="dxa"/>
            <w:tcBorders>
              <w:left w:val="single" w:sz="4" w:space="0" w:color="auto"/>
            </w:tcBorders>
            <w:vAlign w:val="center"/>
          </w:tcPr>
          <w:p w14:paraId="30E3AEB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0,33</w:t>
            </w:r>
          </w:p>
        </w:tc>
        <w:tc>
          <w:tcPr>
            <w:tcW w:w="575" w:type="dxa"/>
            <w:noWrap/>
            <w:vAlign w:val="center"/>
          </w:tcPr>
          <w:p w14:paraId="29B377D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1,65</w:t>
            </w:r>
          </w:p>
        </w:tc>
        <w:tc>
          <w:tcPr>
            <w:tcW w:w="576" w:type="dxa"/>
            <w:noWrap/>
            <w:vAlign w:val="center"/>
          </w:tcPr>
          <w:p w14:paraId="6509D55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1,09</w:t>
            </w:r>
          </w:p>
        </w:tc>
        <w:tc>
          <w:tcPr>
            <w:tcW w:w="576" w:type="dxa"/>
            <w:noWrap/>
            <w:vAlign w:val="center"/>
          </w:tcPr>
          <w:p w14:paraId="4549463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0,15</w:t>
            </w:r>
          </w:p>
        </w:tc>
        <w:tc>
          <w:tcPr>
            <w:tcW w:w="576" w:type="dxa"/>
            <w:noWrap/>
            <w:vAlign w:val="center"/>
          </w:tcPr>
          <w:p w14:paraId="271771E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0,14</w:t>
            </w:r>
          </w:p>
        </w:tc>
        <w:tc>
          <w:tcPr>
            <w:tcW w:w="576" w:type="dxa"/>
            <w:noWrap/>
            <w:vAlign w:val="center"/>
          </w:tcPr>
          <w:p w14:paraId="4978FD5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0,15</w:t>
            </w:r>
          </w:p>
        </w:tc>
        <w:tc>
          <w:tcPr>
            <w:tcW w:w="576" w:type="dxa"/>
            <w:vAlign w:val="center"/>
          </w:tcPr>
          <w:p w14:paraId="419CA1D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1,25</w:t>
            </w:r>
          </w:p>
        </w:tc>
        <w:tc>
          <w:tcPr>
            <w:tcW w:w="576" w:type="dxa"/>
            <w:vAlign w:val="center"/>
          </w:tcPr>
          <w:p w14:paraId="30F992C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0,02</w:t>
            </w:r>
          </w:p>
        </w:tc>
        <w:tc>
          <w:tcPr>
            <w:tcW w:w="576" w:type="dxa"/>
            <w:vAlign w:val="center"/>
          </w:tcPr>
          <w:p w14:paraId="718044F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0,24</w:t>
            </w:r>
          </w:p>
        </w:tc>
        <w:tc>
          <w:tcPr>
            <w:tcW w:w="576" w:type="dxa"/>
            <w:tcBorders>
              <w:left w:val="nil"/>
            </w:tcBorders>
            <w:vAlign w:val="center"/>
          </w:tcPr>
          <w:p w14:paraId="60E38B4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0,30</w:t>
            </w:r>
          </w:p>
        </w:tc>
        <w:tc>
          <w:tcPr>
            <w:tcW w:w="576" w:type="dxa"/>
            <w:vAlign w:val="bottom"/>
          </w:tcPr>
          <w:p w14:paraId="146410AC"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0</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18</w:t>
            </w:r>
          </w:p>
        </w:tc>
        <w:tc>
          <w:tcPr>
            <w:tcW w:w="579" w:type="dxa"/>
            <w:tcBorders>
              <w:left w:val="nil"/>
              <w:right w:val="single" w:sz="12" w:space="0" w:color="auto"/>
            </w:tcBorders>
            <w:vAlign w:val="bottom"/>
          </w:tcPr>
          <w:p w14:paraId="5DE04816"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0</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4</w:t>
            </w:r>
          </w:p>
        </w:tc>
        <w:tc>
          <w:tcPr>
            <w:tcW w:w="576" w:type="dxa"/>
            <w:tcBorders>
              <w:left w:val="single" w:sz="12" w:space="0" w:color="auto"/>
            </w:tcBorders>
            <w:vAlign w:val="center"/>
          </w:tcPr>
          <w:p w14:paraId="003A5747"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120,0</w:t>
            </w:r>
          </w:p>
        </w:tc>
        <w:tc>
          <w:tcPr>
            <w:tcW w:w="576" w:type="dxa"/>
            <w:vAlign w:val="center"/>
          </w:tcPr>
          <w:p w14:paraId="5932E5C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959,2</w:t>
            </w:r>
          </w:p>
        </w:tc>
        <w:tc>
          <w:tcPr>
            <w:tcW w:w="576" w:type="dxa"/>
            <w:vAlign w:val="center"/>
          </w:tcPr>
          <w:p w14:paraId="10A50857"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913,8</w:t>
            </w:r>
          </w:p>
        </w:tc>
        <w:tc>
          <w:tcPr>
            <w:tcW w:w="576" w:type="dxa"/>
            <w:vAlign w:val="center"/>
          </w:tcPr>
          <w:p w14:paraId="263DB0B2"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121,2</w:t>
            </w:r>
          </w:p>
        </w:tc>
        <w:tc>
          <w:tcPr>
            <w:tcW w:w="576" w:type="dxa"/>
            <w:vAlign w:val="center"/>
          </w:tcPr>
          <w:p w14:paraId="27B07442"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49,2</w:t>
            </w:r>
          </w:p>
        </w:tc>
        <w:tc>
          <w:tcPr>
            <w:tcW w:w="576" w:type="dxa"/>
            <w:vAlign w:val="center"/>
          </w:tcPr>
          <w:p w14:paraId="3768C86A"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87,1</w:t>
            </w:r>
          </w:p>
        </w:tc>
        <w:tc>
          <w:tcPr>
            <w:tcW w:w="576" w:type="dxa"/>
            <w:tcBorders>
              <w:left w:val="nil"/>
            </w:tcBorders>
            <w:vAlign w:val="center"/>
          </w:tcPr>
          <w:p w14:paraId="49DD6C70"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1106,2</w:t>
            </w:r>
          </w:p>
        </w:tc>
        <w:tc>
          <w:tcPr>
            <w:tcW w:w="576" w:type="dxa"/>
            <w:vAlign w:val="center"/>
          </w:tcPr>
          <w:p w14:paraId="4E95EE09"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3,2</w:t>
            </w:r>
          </w:p>
        </w:tc>
        <w:tc>
          <w:tcPr>
            <w:tcW w:w="576" w:type="dxa"/>
            <w:vAlign w:val="center"/>
          </w:tcPr>
          <w:p w14:paraId="68D9B7F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195,9</w:t>
            </w:r>
          </w:p>
        </w:tc>
        <w:tc>
          <w:tcPr>
            <w:tcW w:w="576" w:type="dxa"/>
            <w:tcBorders>
              <w:left w:val="nil"/>
            </w:tcBorders>
            <w:vAlign w:val="center"/>
          </w:tcPr>
          <w:p w14:paraId="03728F3E"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303,7</w:t>
            </w:r>
          </w:p>
        </w:tc>
        <w:tc>
          <w:tcPr>
            <w:tcW w:w="576" w:type="dxa"/>
            <w:vAlign w:val="bottom"/>
          </w:tcPr>
          <w:p w14:paraId="5CEDE635"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175</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8</w:t>
            </w:r>
          </w:p>
        </w:tc>
        <w:tc>
          <w:tcPr>
            <w:tcW w:w="723" w:type="dxa"/>
            <w:tcBorders>
              <w:left w:val="nil"/>
              <w:right w:val="single" w:sz="4" w:space="0" w:color="auto"/>
            </w:tcBorders>
            <w:vAlign w:val="bottom"/>
          </w:tcPr>
          <w:p w14:paraId="2DA5714C"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267</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8</w:t>
            </w:r>
          </w:p>
        </w:tc>
      </w:tr>
      <w:tr w:rsidR="001D5BBF" w:rsidRPr="00100C98" w14:paraId="7771A6AE" w14:textId="77777777" w:rsidTr="00A02893">
        <w:trPr>
          <w:trHeight w:val="20"/>
        </w:trPr>
        <w:tc>
          <w:tcPr>
            <w:tcW w:w="1148" w:type="dxa"/>
            <w:tcBorders>
              <w:left w:val="single" w:sz="4" w:space="0" w:color="auto"/>
              <w:right w:val="single" w:sz="4" w:space="0" w:color="auto"/>
            </w:tcBorders>
            <w:noWrap/>
          </w:tcPr>
          <w:p w14:paraId="532DD367" w14:textId="77777777" w:rsidR="001D5BBF" w:rsidRPr="00100C98" w:rsidRDefault="001D5BBF" w:rsidP="00A02893">
            <w:pPr>
              <w:spacing w:after="0" w:line="240" w:lineRule="auto"/>
              <w:rPr>
                <w:rFonts w:ascii="Times New Roman" w:hAnsi="Times New Roman"/>
                <w:color w:val="000000"/>
                <w:sz w:val="18"/>
                <w:szCs w:val="18"/>
                <w:lang w:val="en-US" w:bidi="ar-SA"/>
              </w:rPr>
            </w:pPr>
            <w:r w:rsidRPr="005B2E35">
              <w:rPr>
                <w:rFonts w:ascii="Times New Roman" w:hAnsi="Times New Roman"/>
                <w:color w:val="000000"/>
                <w:sz w:val="20"/>
                <w:szCs w:val="20"/>
                <w:lang w:val="en-US" w:bidi="ar-SA"/>
              </w:rPr>
              <w:t>Kuoja</w:t>
            </w:r>
          </w:p>
        </w:tc>
        <w:tc>
          <w:tcPr>
            <w:tcW w:w="575" w:type="dxa"/>
            <w:tcBorders>
              <w:left w:val="single" w:sz="4" w:space="0" w:color="auto"/>
            </w:tcBorders>
            <w:vAlign w:val="center"/>
          </w:tcPr>
          <w:p w14:paraId="2013EA9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30,2</w:t>
            </w:r>
          </w:p>
        </w:tc>
        <w:tc>
          <w:tcPr>
            <w:tcW w:w="575" w:type="dxa"/>
            <w:noWrap/>
            <w:vAlign w:val="center"/>
          </w:tcPr>
          <w:p w14:paraId="371A6F7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11,64</w:t>
            </w:r>
          </w:p>
        </w:tc>
        <w:tc>
          <w:tcPr>
            <w:tcW w:w="576" w:type="dxa"/>
            <w:noWrap/>
            <w:vAlign w:val="center"/>
          </w:tcPr>
          <w:p w14:paraId="0C337B0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37,89</w:t>
            </w:r>
          </w:p>
        </w:tc>
        <w:tc>
          <w:tcPr>
            <w:tcW w:w="576" w:type="dxa"/>
            <w:noWrap/>
            <w:vAlign w:val="center"/>
          </w:tcPr>
          <w:p w14:paraId="2E02AD7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7,85</w:t>
            </w:r>
          </w:p>
        </w:tc>
        <w:tc>
          <w:tcPr>
            <w:tcW w:w="576" w:type="dxa"/>
            <w:noWrap/>
            <w:vAlign w:val="center"/>
          </w:tcPr>
          <w:p w14:paraId="37C6128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2,65</w:t>
            </w:r>
          </w:p>
        </w:tc>
        <w:tc>
          <w:tcPr>
            <w:tcW w:w="576" w:type="dxa"/>
            <w:noWrap/>
            <w:vAlign w:val="center"/>
          </w:tcPr>
          <w:p w14:paraId="44C1FD3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50,47</w:t>
            </w:r>
          </w:p>
        </w:tc>
        <w:tc>
          <w:tcPr>
            <w:tcW w:w="576" w:type="dxa"/>
            <w:vAlign w:val="center"/>
          </w:tcPr>
          <w:p w14:paraId="611C12F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31,22</w:t>
            </w:r>
          </w:p>
        </w:tc>
        <w:tc>
          <w:tcPr>
            <w:tcW w:w="576" w:type="dxa"/>
            <w:vAlign w:val="center"/>
          </w:tcPr>
          <w:p w14:paraId="0D0FEAA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12,14</w:t>
            </w:r>
          </w:p>
        </w:tc>
        <w:tc>
          <w:tcPr>
            <w:tcW w:w="576" w:type="dxa"/>
            <w:vAlign w:val="center"/>
          </w:tcPr>
          <w:p w14:paraId="36AA554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28,65</w:t>
            </w:r>
          </w:p>
        </w:tc>
        <w:tc>
          <w:tcPr>
            <w:tcW w:w="576" w:type="dxa"/>
            <w:tcBorders>
              <w:left w:val="nil"/>
            </w:tcBorders>
            <w:vAlign w:val="center"/>
          </w:tcPr>
          <w:p w14:paraId="3F9720C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9,92</w:t>
            </w:r>
          </w:p>
        </w:tc>
        <w:tc>
          <w:tcPr>
            <w:tcW w:w="576" w:type="dxa"/>
            <w:vAlign w:val="bottom"/>
          </w:tcPr>
          <w:p w14:paraId="23D10F71"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13</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94</w:t>
            </w:r>
          </w:p>
        </w:tc>
        <w:tc>
          <w:tcPr>
            <w:tcW w:w="579" w:type="dxa"/>
            <w:tcBorders>
              <w:left w:val="nil"/>
              <w:right w:val="single" w:sz="12" w:space="0" w:color="auto"/>
            </w:tcBorders>
            <w:vAlign w:val="bottom"/>
          </w:tcPr>
          <w:p w14:paraId="264A2EC7"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5</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7</w:t>
            </w:r>
          </w:p>
        </w:tc>
        <w:tc>
          <w:tcPr>
            <w:tcW w:w="576" w:type="dxa"/>
            <w:tcBorders>
              <w:left w:val="single" w:sz="12" w:space="0" w:color="auto"/>
            </w:tcBorders>
            <w:vAlign w:val="center"/>
          </w:tcPr>
          <w:p w14:paraId="06F16223"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2230,0</w:t>
            </w:r>
          </w:p>
        </w:tc>
        <w:tc>
          <w:tcPr>
            <w:tcW w:w="576" w:type="dxa"/>
            <w:vAlign w:val="center"/>
          </w:tcPr>
          <w:p w14:paraId="754E8405"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842,8</w:t>
            </w:r>
          </w:p>
        </w:tc>
        <w:tc>
          <w:tcPr>
            <w:tcW w:w="576" w:type="dxa"/>
            <w:vAlign w:val="center"/>
          </w:tcPr>
          <w:p w14:paraId="602BB39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1837,3</w:t>
            </w:r>
          </w:p>
        </w:tc>
        <w:tc>
          <w:tcPr>
            <w:tcW w:w="576" w:type="dxa"/>
            <w:vAlign w:val="center"/>
          </w:tcPr>
          <w:p w14:paraId="0794B658"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560,8</w:t>
            </w:r>
          </w:p>
        </w:tc>
        <w:tc>
          <w:tcPr>
            <w:tcW w:w="576" w:type="dxa"/>
            <w:vAlign w:val="center"/>
          </w:tcPr>
          <w:p w14:paraId="6F23FA53"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222,8</w:t>
            </w:r>
          </w:p>
        </w:tc>
        <w:tc>
          <w:tcPr>
            <w:tcW w:w="576" w:type="dxa"/>
            <w:vAlign w:val="center"/>
          </w:tcPr>
          <w:p w14:paraId="5247305F"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4115,9</w:t>
            </w:r>
          </w:p>
        </w:tc>
        <w:tc>
          <w:tcPr>
            <w:tcW w:w="576" w:type="dxa"/>
            <w:tcBorders>
              <w:left w:val="nil"/>
            </w:tcBorders>
            <w:vAlign w:val="center"/>
          </w:tcPr>
          <w:p w14:paraId="10178DD9"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3190,4</w:t>
            </w:r>
          </w:p>
        </w:tc>
        <w:tc>
          <w:tcPr>
            <w:tcW w:w="576" w:type="dxa"/>
            <w:vAlign w:val="center"/>
          </w:tcPr>
          <w:p w14:paraId="72A96F6F"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718,7</w:t>
            </w:r>
          </w:p>
        </w:tc>
        <w:tc>
          <w:tcPr>
            <w:tcW w:w="576" w:type="dxa"/>
            <w:vAlign w:val="center"/>
          </w:tcPr>
          <w:p w14:paraId="6924D89A"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2250,2</w:t>
            </w:r>
          </w:p>
        </w:tc>
        <w:tc>
          <w:tcPr>
            <w:tcW w:w="576" w:type="dxa"/>
            <w:tcBorders>
              <w:left w:val="nil"/>
            </w:tcBorders>
            <w:vAlign w:val="center"/>
          </w:tcPr>
          <w:p w14:paraId="45967FB6"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721,1</w:t>
            </w:r>
          </w:p>
        </w:tc>
        <w:tc>
          <w:tcPr>
            <w:tcW w:w="576" w:type="dxa"/>
            <w:vAlign w:val="bottom"/>
          </w:tcPr>
          <w:p w14:paraId="39AE34F2"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1005</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6</w:t>
            </w:r>
          </w:p>
        </w:tc>
        <w:tc>
          <w:tcPr>
            <w:tcW w:w="723" w:type="dxa"/>
            <w:tcBorders>
              <w:left w:val="nil"/>
              <w:right w:val="single" w:sz="4" w:space="0" w:color="auto"/>
            </w:tcBorders>
            <w:vAlign w:val="bottom"/>
          </w:tcPr>
          <w:p w14:paraId="6B31FADB"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471</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2</w:t>
            </w:r>
          </w:p>
        </w:tc>
      </w:tr>
      <w:tr w:rsidR="001D5BBF" w:rsidRPr="00100C98" w14:paraId="685E94AF" w14:textId="77777777" w:rsidTr="00A02893">
        <w:trPr>
          <w:trHeight w:val="20"/>
        </w:trPr>
        <w:tc>
          <w:tcPr>
            <w:tcW w:w="1148" w:type="dxa"/>
            <w:tcBorders>
              <w:left w:val="single" w:sz="4" w:space="0" w:color="auto"/>
              <w:right w:val="single" w:sz="4" w:space="0" w:color="auto"/>
            </w:tcBorders>
            <w:noWrap/>
          </w:tcPr>
          <w:p w14:paraId="5E145C9E" w14:textId="77777777" w:rsidR="001D5BBF" w:rsidRPr="00100C98" w:rsidRDefault="001D5BBF" w:rsidP="00A02893">
            <w:pPr>
              <w:spacing w:after="0" w:line="240" w:lineRule="auto"/>
              <w:rPr>
                <w:rFonts w:ascii="Times New Roman" w:hAnsi="Times New Roman"/>
                <w:color w:val="000000"/>
                <w:sz w:val="18"/>
                <w:szCs w:val="18"/>
                <w:lang w:val="en-US" w:bidi="ar-SA"/>
              </w:rPr>
            </w:pPr>
            <w:r w:rsidRPr="005B2E35">
              <w:rPr>
                <w:rFonts w:ascii="Times New Roman" w:hAnsi="Times New Roman"/>
                <w:color w:val="000000"/>
                <w:sz w:val="20"/>
                <w:szCs w:val="20"/>
                <w:lang w:val="en-US" w:bidi="ar-SA"/>
              </w:rPr>
              <w:t>Lydeka</w:t>
            </w:r>
          </w:p>
        </w:tc>
        <w:tc>
          <w:tcPr>
            <w:tcW w:w="575" w:type="dxa"/>
            <w:tcBorders>
              <w:left w:val="single" w:sz="4" w:space="0" w:color="auto"/>
            </w:tcBorders>
            <w:vAlign w:val="center"/>
          </w:tcPr>
          <w:p w14:paraId="4E31F98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5" w:type="dxa"/>
            <w:noWrap/>
            <w:vAlign w:val="center"/>
          </w:tcPr>
          <w:p w14:paraId="6E3EB1F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763E4F9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4F7FF4E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7AE2F97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70882E6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center"/>
          </w:tcPr>
          <w:p w14:paraId="3368204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center"/>
          </w:tcPr>
          <w:p w14:paraId="3CAAD99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center"/>
          </w:tcPr>
          <w:p w14:paraId="016A96F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0,02</w:t>
            </w:r>
          </w:p>
        </w:tc>
        <w:tc>
          <w:tcPr>
            <w:tcW w:w="576" w:type="dxa"/>
            <w:tcBorders>
              <w:left w:val="nil"/>
            </w:tcBorders>
            <w:vAlign w:val="center"/>
          </w:tcPr>
          <w:p w14:paraId="712DD65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bottom"/>
          </w:tcPr>
          <w:p w14:paraId="0684E7A8"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c>
          <w:tcPr>
            <w:tcW w:w="579" w:type="dxa"/>
            <w:tcBorders>
              <w:left w:val="nil"/>
              <w:right w:val="single" w:sz="12" w:space="0" w:color="auto"/>
            </w:tcBorders>
            <w:vAlign w:val="bottom"/>
          </w:tcPr>
          <w:p w14:paraId="33B7D673"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c>
          <w:tcPr>
            <w:tcW w:w="576" w:type="dxa"/>
            <w:tcBorders>
              <w:left w:val="single" w:sz="12" w:space="0" w:color="auto"/>
            </w:tcBorders>
            <w:vAlign w:val="center"/>
          </w:tcPr>
          <w:p w14:paraId="2EAAB905"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6688B3FB"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256D82BF"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753D95B3"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56A4FCB2"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127F1E7F"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tcBorders>
              <w:left w:val="nil"/>
            </w:tcBorders>
            <w:vAlign w:val="center"/>
          </w:tcPr>
          <w:p w14:paraId="31C19BD8"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6B847FAA"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55228090"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33,2</w:t>
            </w:r>
          </w:p>
        </w:tc>
        <w:tc>
          <w:tcPr>
            <w:tcW w:w="576" w:type="dxa"/>
            <w:tcBorders>
              <w:left w:val="nil"/>
            </w:tcBorders>
            <w:vAlign w:val="center"/>
          </w:tcPr>
          <w:p w14:paraId="27AAEC0E"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bottom"/>
          </w:tcPr>
          <w:p w14:paraId="632EA376"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c>
          <w:tcPr>
            <w:tcW w:w="723" w:type="dxa"/>
            <w:tcBorders>
              <w:left w:val="nil"/>
              <w:right w:val="single" w:sz="4" w:space="0" w:color="auto"/>
            </w:tcBorders>
            <w:vAlign w:val="bottom"/>
          </w:tcPr>
          <w:p w14:paraId="0F41BF8F"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r>
      <w:tr w:rsidR="001D5BBF" w:rsidRPr="00100C98" w14:paraId="2366C6DC" w14:textId="77777777" w:rsidTr="00A02893">
        <w:trPr>
          <w:trHeight w:val="20"/>
        </w:trPr>
        <w:tc>
          <w:tcPr>
            <w:tcW w:w="1148" w:type="dxa"/>
            <w:tcBorders>
              <w:left w:val="single" w:sz="4" w:space="0" w:color="auto"/>
              <w:right w:val="single" w:sz="4" w:space="0" w:color="auto"/>
            </w:tcBorders>
            <w:noWrap/>
          </w:tcPr>
          <w:p w14:paraId="0F7ADF36" w14:textId="77777777" w:rsidR="001D5BBF" w:rsidRPr="00100C98" w:rsidRDefault="001D5BBF" w:rsidP="00A02893">
            <w:pPr>
              <w:spacing w:after="0" w:line="240" w:lineRule="auto"/>
              <w:rPr>
                <w:rFonts w:ascii="Times New Roman" w:hAnsi="Times New Roman"/>
                <w:color w:val="000000"/>
                <w:sz w:val="18"/>
                <w:szCs w:val="18"/>
                <w:lang w:val="en-US" w:bidi="ar-SA"/>
              </w:rPr>
            </w:pPr>
            <w:r w:rsidRPr="005B2E35">
              <w:rPr>
                <w:rFonts w:ascii="Times New Roman" w:hAnsi="Times New Roman"/>
                <w:color w:val="000000"/>
                <w:sz w:val="20"/>
                <w:szCs w:val="20"/>
                <w:lang w:val="en-US" w:bidi="ar-SA"/>
              </w:rPr>
              <w:t>Lynas</w:t>
            </w:r>
          </w:p>
        </w:tc>
        <w:tc>
          <w:tcPr>
            <w:tcW w:w="575" w:type="dxa"/>
            <w:tcBorders>
              <w:left w:val="single" w:sz="4" w:space="0" w:color="auto"/>
            </w:tcBorders>
            <w:vAlign w:val="center"/>
          </w:tcPr>
          <w:p w14:paraId="77D1C1B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5" w:type="dxa"/>
            <w:noWrap/>
            <w:vAlign w:val="center"/>
          </w:tcPr>
          <w:p w14:paraId="4501F5B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773CD5D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73E4307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1424D24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63A491F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center"/>
          </w:tcPr>
          <w:p w14:paraId="3B7F865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center"/>
          </w:tcPr>
          <w:p w14:paraId="2651B5D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0,02</w:t>
            </w:r>
          </w:p>
        </w:tc>
        <w:tc>
          <w:tcPr>
            <w:tcW w:w="576" w:type="dxa"/>
            <w:vAlign w:val="center"/>
          </w:tcPr>
          <w:p w14:paraId="27BA953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tcBorders>
              <w:left w:val="nil"/>
            </w:tcBorders>
            <w:vAlign w:val="center"/>
          </w:tcPr>
          <w:p w14:paraId="3BFBF03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0,02</w:t>
            </w:r>
          </w:p>
        </w:tc>
        <w:tc>
          <w:tcPr>
            <w:tcW w:w="576" w:type="dxa"/>
            <w:vAlign w:val="bottom"/>
          </w:tcPr>
          <w:p w14:paraId="4B3C655F"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0</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06</w:t>
            </w:r>
          </w:p>
        </w:tc>
        <w:tc>
          <w:tcPr>
            <w:tcW w:w="579" w:type="dxa"/>
            <w:tcBorders>
              <w:left w:val="nil"/>
              <w:right w:val="single" w:sz="12" w:space="0" w:color="auto"/>
            </w:tcBorders>
            <w:vAlign w:val="bottom"/>
          </w:tcPr>
          <w:p w14:paraId="6709C819"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0,02</w:t>
            </w:r>
          </w:p>
        </w:tc>
        <w:tc>
          <w:tcPr>
            <w:tcW w:w="576" w:type="dxa"/>
            <w:tcBorders>
              <w:left w:val="single" w:sz="12" w:space="0" w:color="auto"/>
            </w:tcBorders>
            <w:vAlign w:val="center"/>
          </w:tcPr>
          <w:p w14:paraId="7D4E5812"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4195A772"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25459276"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79108EBB"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0B40A249"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499E71DB"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tcBorders>
              <w:left w:val="nil"/>
            </w:tcBorders>
            <w:vAlign w:val="center"/>
          </w:tcPr>
          <w:p w14:paraId="5E82C642"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59FCBACD"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16,6</w:t>
            </w:r>
          </w:p>
        </w:tc>
        <w:tc>
          <w:tcPr>
            <w:tcW w:w="576" w:type="dxa"/>
            <w:vAlign w:val="center"/>
          </w:tcPr>
          <w:p w14:paraId="4F9728BB"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tcBorders>
              <w:left w:val="nil"/>
            </w:tcBorders>
            <w:vAlign w:val="center"/>
          </w:tcPr>
          <w:p w14:paraId="75027B1A"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12,8</w:t>
            </w:r>
          </w:p>
        </w:tc>
        <w:tc>
          <w:tcPr>
            <w:tcW w:w="576" w:type="dxa"/>
            <w:vAlign w:val="bottom"/>
          </w:tcPr>
          <w:p w14:paraId="7B39873B"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14</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7</w:t>
            </w:r>
          </w:p>
        </w:tc>
        <w:tc>
          <w:tcPr>
            <w:tcW w:w="723" w:type="dxa"/>
            <w:tcBorders>
              <w:left w:val="nil"/>
              <w:right w:val="single" w:sz="4" w:space="0" w:color="auto"/>
            </w:tcBorders>
            <w:vAlign w:val="bottom"/>
          </w:tcPr>
          <w:p w14:paraId="6905ED20"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7</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0</w:t>
            </w:r>
          </w:p>
        </w:tc>
      </w:tr>
      <w:tr w:rsidR="001D5BBF" w:rsidRPr="00100C98" w14:paraId="78E82CB3" w14:textId="77777777" w:rsidTr="00A02893">
        <w:trPr>
          <w:trHeight w:val="20"/>
        </w:trPr>
        <w:tc>
          <w:tcPr>
            <w:tcW w:w="1148" w:type="dxa"/>
            <w:tcBorders>
              <w:left w:val="single" w:sz="4" w:space="0" w:color="auto"/>
              <w:right w:val="single" w:sz="4" w:space="0" w:color="auto"/>
            </w:tcBorders>
            <w:noWrap/>
          </w:tcPr>
          <w:p w14:paraId="38E79E6B" w14:textId="77777777" w:rsidR="001D5BBF" w:rsidRPr="00100C98" w:rsidRDefault="001D5BBF" w:rsidP="00A02893">
            <w:pPr>
              <w:spacing w:after="0" w:line="240" w:lineRule="auto"/>
              <w:rPr>
                <w:rFonts w:ascii="Times New Roman" w:hAnsi="Times New Roman"/>
                <w:color w:val="000000"/>
                <w:sz w:val="18"/>
                <w:szCs w:val="18"/>
                <w:lang w:val="en-US" w:bidi="ar-SA"/>
              </w:rPr>
            </w:pPr>
            <w:r w:rsidRPr="005B2E35">
              <w:rPr>
                <w:rFonts w:ascii="Times New Roman" w:hAnsi="Times New Roman"/>
                <w:color w:val="000000"/>
                <w:sz w:val="20"/>
                <w:szCs w:val="20"/>
                <w:lang w:val="en-US" w:bidi="ar-SA"/>
              </w:rPr>
              <w:t>Meknė</w:t>
            </w:r>
          </w:p>
        </w:tc>
        <w:tc>
          <w:tcPr>
            <w:tcW w:w="575" w:type="dxa"/>
            <w:tcBorders>
              <w:left w:val="single" w:sz="4" w:space="0" w:color="auto"/>
            </w:tcBorders>
            <w:vAlign w:val="center"/>
          </w:tcPr>
          <w:p w14:paraId="28B5471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0,06</w:t>
            </w:r>
          </w:p>
        </w:tc>
        <w:tc>
          <w:tcPr>
            <w:tcW w:w="575" w:type="dxa"/>
            <w:noWrap/>
            <w:vAlign w:val="center"/>
          </w:tcPr>
          <w:p w14:paraId="4D7402A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7695E82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0,32</w:t>
            </w:r>
          </w:p>
        </w:tc>
        <w:tc>
          <w:tcPr>
            <w:tcW w:w="576" w:type="dxa"/>
            <w:noWrap/>
            <w:vAlign w:val="center"/>
          </w:tcPr>
          <w:p w14:paraId="6FF8F2B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0,05</w:t>
            </w:r>
          </w:p>
        </w:tc>
        <w:tc>
          <w:tcPr>
            <w:tcW w:w="576" w:type="dxa"/>
            <w:noWrap/>
            <w:vAlign w:val="center"/>
          </w:tcPr>
          <w:p w14:paraId="3C83635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1785ED6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0,15</w:t>
            </w:r>
          </w:p>
        </w:tc>
        <w:tc>
          <w:tcPr>
            <w:tcW w:w="576" w:type="dxa"/>
            <w:vAlign w:val="center"/>
          </w:tcPr>
          <w:p w14:paraId="07F0324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0,11</w:t>
            </w:r>
          </w:p>
        </w:tc>
        <w:tc>
          <w:tcPr>
            <w:tcW w:w="576" w:type="dxa"/>
            <w:vAlign w:val="center"/>
          </w:tcPr>
          <w:p w14:paraId="24C57C5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1,41</w:t>
            </w:r>
          </w:p>
        </w:tc>
        <w:tc>
          <w:tcPr>
            <w:tcW w:w="576" w:type="dxa"/>
            <w:vAlign w:val="center"/>
          </w:tcPr>
          <w:p w14:paraId="473F4E4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tcBorders>
              <w:left w:val="nil"/>
            </w:tcBorders>
            <w:vAlign w:val="center"/>
          </w:tcPr>
          <w:p w14:paraId="62AAB04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0,05</w:t>
            </w:r>
          </w:p>
        </w:tc>
        <w:tc>
          <w:tcPr>
            <w:tcW w:w="576" w:type="dxa"/>
            <w:vAlign w:val="bottom"/>
          </w:tcPr>
          <w:p w14:paraId="4938FC91"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0</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05</w:t>
            </w:r>
          </w:p>
        </w:tc>
        <w:tc>
          <w:tcPr>
            <w:tcW w:w="579" w:type="dxa"/>
            <w:tcBorders>
              <w:left w:val="nil"/>
              <w:right w:val="single" w:sz="12" w:space="0" w:color="auto"/>
            </w:tcBorders>
            <w:vAlign w:val="bottom"/>
          </w:tcPr>
          <w:p w14:paraId="2A3E14AE"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c>
          <w:tcPr>
            <w:tcW w:w="576" w:type="dxa"/>
            <w:tcBorders>
              <w:left w:val="single" w:sz="12" w:space="0" w:color="auto"/>
            </w:tcBorders>
            <w:vAlign w:val="center"/>
          </w:tcPr>
          <w:p w14:paraId="2AAC0E0F"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20,0</w:t>
            </w:r>
          </w:p>
        </w:tc>
        <w:tc>
          <w:tcPr>
            <w:tcW w:w="576" w:type="dxa"/>
            <w:vAlign w:val="center"/>
          </w:tcPr>
          <w:p w14:paraId="25A42DCB"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267D7E25"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55,3</w:t>
            </w:r>
          </w:p>
        </w:tc>
        <w:tc>
          <w:tcPr>
            <w:tcW w:w="576" w:type="dxa"/>
            <w:vAlign w:val="center"/>
          </w:tcPr>
          <w:p w14:paraId="375D0A2A"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16,0</w:t>
            </w:r>
          </w:p>
        </w:tc>
        <w:tc>
          <w:tcPr>
            <w:tcW w:w="576" w:type="dxa"/>
            <w:vAlign w:val="center"/>
          </w:tcPr>
          <w:p w14:paraId="075BB3FE"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6414DCBB"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40,4</w:t>
            </w:r>
          </w:p>
        </w:tc>
        <w:tc>
          <w:tcPr>
            <w:tcW w:w="576" w:type="dxa"/>
            <w:tcBorders>
              <w:left w:val="nil"/>
            </w:tcBorders>
            <w:vAlign w:val="center"/>
          </w:tcPr>
          <w:p w14:paraId="0F64DA63"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28,8</w:t>
            </w:r>
          </w:p>
        </w:tc>
        <w:tc>
          <w:tcPr>
            <w:tcW w:w="576" w:type="dxa"/>
            <w:vAlign w:val="center"/>
          </w:tcPr>
          <w:p w14:paraId="2B1AC362"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379,7</w:t>
            </w:r>
          </w:p>
        </w:tc>
        <w:tc>
          <w:tcPr>
            <w:tcW w:w="576" w:type="dxa"/>
            <w:vAlign w:val="center"/>
          </w:tcPr>
          <w:p w14:paraId="3CC66204"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tcBorders>
              <w:left w:val="nil"/>
            </w:tcBorders>
            <w:vAlign w:val="center"/>
          </w:tcPr>
          <w:p w14:paraId="21AAFE02"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8,8</w:t>
            </w:r>
          </w:p>
        </w:tc>
        <w:tc>
          <w:tcPr>
            <w:tcW w:w="576" w:type="dxa"/>
            <w:vAlign w:val="bottom"/>
          </w:tcPr>
          <w:p w14:paraId="37DF624D"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13</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4</w:t>
            </w:r>
          </w:p>
        </w:tc>
        <w:tc>
          <w:tcPr>
            <w:tcW w:w="723" w:type="dxa"/>
            <w:tcBorders>
              <w:left w:val="nil"/>
              <w:right w:val="single" w:sz="4" w:space="0" w:color="auto"/>
            </w:tcBorders>
            <w:vAlign w:val="bottom"/>
          </w:tcPr>
          <w:p w14:paraId="0FCAFA12"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r>
      <w:tr w:rsidR="001D5BBF" w:rsidRPr="00100C98" w14:paraId="4F8CA118" w14:textId="77777777" w:rsidTr="00A02893">
        <w:trPr>
          <w:trHeight w:val="20"/>
        </w:trPr>
        <w:tc>
          <w:tcPr>
            <w:tcW w:w="1148" w:type="dxa"/>
            <w:tcBorders>
              <w:left w:val="single" w:sz="4" w:space="0" w:color="auto"/>
              <w:right w:val="single" w:sz="4" w:space="0" w:color="auto"/>
            </w:tcBorders>
            <w:noWrap/>
          </w:tcPr>
          <w:p w14:paraId="7E07B6A6" w14:textId="77777777" w:rsidR="001D5BBF" w:rsidRPr="00100C98" w:rsidRDefault="001D5BBF" w:rsidP="00A02893">
            <w:pPr>
              <w:spacing w:after="0" w:line="240" w:lineRule="auto"/>
              <w:rPr>
                <w:rFonts w:ascii="Times New Roman" w:hAnsi="Times New Roman"/>
                <w:color w:val="000000"/>
                <w:sz w:val="18"/>
                <w:szCs w:val="18"/>
                <w:lang w:val="en-US" w:bidi="ar-SA"/>
              </w:rPr>
            </w:pPr>
            <w:r>
              <w:rPr>
                <w:rFonts w:ascii="Times New Roman" w:hAnsi="Times New Roman"/>
                <w:color w:val="000000"/>
                <w:sz w:val="20"/>
                <w:szCs w:val="20"/>
                <w:lang w:val="en-US" w:bidi="ar-SA"/>
              </w:rPr>
              <w:t>O</w:t>
            </w:r>
            <w:r>
              <w:rPr>
                <w:rFonts w:ascii="Times New Roman" w:hAnsi="Times New Roman"/>
                <w:color w:val="000000"/>
                <w:sz w:val="20"/>
                <w:szCs w:val="20"/>
                <w:lang w:bidi="ar-SA"/>
              </w:rPr>
              <w:t>žka</w:t>
            </w:r>
          </w:p>
        </w:tc>
        <w:tc>
          <w:tcPr>
            <w:tcW w:w="575" w:type="dxa"/>
            <w:tcBorders>
              <w:left w:val="single" w:sz="4" w:space="0" w:color="auto"/>
            </w:tcBorders>
            <w:vAlign w:val="center"/>
          </w:tcPr>
          <w:p w14:paraId="08F7069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75" w:type="dxa"/>
            <w:noWrap/>
            <w:vAlign w:val="center"/>
          </w:tcPr>
          <w:p w14:paraId="07C5050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76" w:type="dxa"/>
            <w:noWrap/>
            <w:vAlign w:val="center"/>
          </w:tcPr>
          <w:p w14:paraId="2C5DE70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76" w:type="dxa"/>
            <w:noWrap/>
            <w:vAlign w:val="center"/>
          </w:tcPr>
          <w:p w14:paraId="297403E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76" w:type="dxa"/>
            <w:noWrap/>
            <w:vAlign w:val="center"/>
          </w:tcPr>
          <w:p w14:paraId="62C790E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76" w:type="dxa"/>
            <w:noWrap/>
            <w:vAlign w:val="center"/>
          </w:tcPr>
          <w:p w14:paraId="1D0E1CA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76" w:type="dxa"/>
            <w:vAlign w:val="center"/>
          </w:tcPr>
          <w:p w14:paraId="416CD68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76" w:type="dxa"/>
            <w:vAlign w:val="center"/>
          </w:tcPr>
          <w:p w14:paraId="076EDFE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76" w:type="dxa"/>
            <w:vAlign w:val="center"/>
          </w:tcPr>
          <w:p w14:paraId="4391234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76" w:type="dxa"/>
            <w:tcBorders>
              <w:left w:val="nil"/>
            </w:tcBorders>
            <w:vAlign w:val="center"/>
          </w:tcPr>
          <w:p w14:paraId="3202F34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p>
        </w:tc>
        <w:tc>
          <w:tcPr>
            <w:tcW w:w="576" w:type="dxa"/>
            <w:vAlign w:val="bottom"/>
          </w:tcPr>
          <w:p w14:paraId="363C6D4C"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0</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06</w:t>
            </w:r>
          </w:p>
        </w:tc>
        <w:tc>
          <w:tcPr>
            <w:tcW w:w="579" w:type="dxa"/>
            <w:tcBorders>
              <w:left w:val="nil"/>
              <w:right w:val="single" w:sz="12" w:space="0" w:color="auto"/>
            </w:tcBorders>
            <w:vAlign w:val="bottom"/>
          </w:tcPr>
          <w:p w14:paraId="4739C969"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c>
          <w:tcPr>
            <w:tcW w:w="576" w:type="dxa"/>
            <w:tcBorders>
              <w:left w:val="single" w:sz="12" w:space="0" w:color="auto"/>
            </w:tcBorders>
            <w:vAlign w:val="center"/>
          </w:tcPr>
          <w:p w14:paraId="0EF0A1F5"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p>
        </w:tc>
        <w:tc>
          <w:tcPr>
            <w:tcW w:w="576" w:type="dxa"/>
            <w:vAlign w:val="center"/>
          </w:tcPr>
          <w:p w14:paraId="4081DB3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p>
        </w:tc>
        <w:tc>
          <w:tcPr>
            <w:tcW w:w="576" w:type="dxa"/>
            <w:vAlign w:val="center"/>
          </w:tcPr>
          <w:p w14:paraId="50C2C090"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p>
        </w:tc>
        <w:tc>
          <w:tcPr>
            <w:tcW w:w="576" w:type="dxa"/>
            <w:vAlign w:val="center"/>
          </w:tcPr>
          <w:p w14:paraId="5A62456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p>
        </w:tc>
        <w:tc>
          <w:tcPr>
            <w:tcW w:w="576" w:type="dxa"/>
            <w:vAlign w:val="center"/>
          </w:tcPr>
          <w:p w14:paraId="070C77C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p>
        </w:tc>
        <w:tc>
          <w:tcPr>
            <w:tcW w:w="576" w:type="dxa"/>
            <w:vAlign w:val="center"/>
          </w:tcPr>
          <w:p w14:paraId="045ACE9B"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p>
        </w:tc>
        <w:tc>
          <w:tcPr>
            <w:tcW w:w="576" w:type="dxa"/>
            <w:tcBorders>
              <w:left w:val="nil"/>
            </w:tcBorders>
            <w:vAlign w:val="center"/>
          </w:tcPr>
          <w:p w14:paraId="2AB4B939"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p>
        </w:tc>
        <w:tc>
          <w:tcPr>
            <w:tcW w:w="576" w:type="dxa"/>
            <w:vAlign w:val="center"/>
          </w:tcPr>
          <w:p w14:paraId="723279EC"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p>
        </w:tc>
        <w:tc>
          <w:tcPr>
            <w:tcW w:w="576" w:type="dxa"/>
            <w:vAlign w:val="center"/>
          </w:tcPr>
          <w:p w14:paraId="157C581C"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p>
        </w:tc>
        <w:tc>
          <w:tcPr>
            <w:tcW w:w="576" w:type="dxa"/>
            <w:tcBorders>
              <w:left w:val="nil"/>
            </w:tcBorders>
            <w:vAlign w:val="center"/>
          </w:tcPr>
          <w:p w14:paraId="5E4CE9EF"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p>
        </w:tc>
        <w:tc>
          <w:tcPr>
            <w:tcW w:w="576" w:type="dxa"/>
            <w:vAlign w:val="bottom"/>
          </w:tcPr>
          <w:p w14:paraId="47B765C4"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19</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4</w:t>
            </w:r>
          </w:p>
        </w:tc>
        <w:tc>
          <w:tcPr>
            <w:tcW w:w="723" w:type="dxa"/>
            <w:tcBorders>
              <w:left w:val="nil"/>
              <w:right w:val="single" w:sz="4" w:space="0" w:color="auto"/>
            </w:tcBorders>
            <w:vAlign w:val="bottom"/>
          </w:tcPr>
          <w:p w14:paraId="61C7F847"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r>
      <w:tr w:rsidR="001D5BBF" w:rsidRPr="00100C98" w14:paraId="24DF054A" w14:textId="77777777" w:rsidTr="00A02893">
        <w:trPr>
          <w:trHeight w:val="20"/>
        </w:trPr>
        <w:tc>
          <w:tcPr>
            <w:tcW w:w="1148" w:type="dxa"/>
            <w:tcBorders>
              <w:left w:val="single" w:sz="4" w:space="0" w:color="auto"/>
              <w:right w:val="single" w:sz="4" w:space="0" w:color="auto"/>
            </w:tcBorders>
            <w:noWrap/>
          </w:tcPr>
          <w:p w14:paraId="610D05BC" w14:textId="77777777" w:rsidR="001D5BBF" w:rsidRPr="00100C98" w:rsidRDefault="001D5BBF" w:rsidP="00A02893">
            <w:pPr>
              <w:spacing w:after="0" w:line="240" w:lineRule="auto"/>
              <w:rPr>
                <w:rFonts w:ascii="Times New Roman" w:hAnsi="Times New Roman"/>
                <w:color w:val="000000"/>
                <w:sz w:val="18"/>
                <w:szCs w:val="18"/>
                <w:lang w:val="en-US" w:bidi="ar-SA"/>
              </w:rPr>
            </w:pPr>
            <w:r w:rsidRPr="005B2E35">
              <w:rPr>
                <w:rFonts w:ascii="Times New Roman" w:hAnsi="Times New Roman"/>
                <w:color w:val="000000"/>
                <w:sz w:val="20"/>
                <w:szCs w:val="20"/>
                <w:lang w:val="en-US" w:bidi="ar-SA"/>
              </w:rPr>
              <w:t>Plakis</w:t>
            </w:r>
          </w:p>
        </w:tc>
        <w:tc>
          <w:tcPr>
            <w:tcW w:w="575" w:type="dxa"/>
            <w:tcBorders>
              <w:left w:val="single" w:sz="4" w:space="0" w:color="auto"/>
            </w:tcBorders>
            <w:vAlign w:val="center"/>
          </w:tcPr>
          <w:p w14:paraId="4BA1EC5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1,44</w:t>
            </w:r>
          </w:p>
        </w:tc>
        <w:tc>
          <w:tcPr>
            <w:tcW w:w="575" w:type="dxa"/>
            <w:noWrap/>
            <w:vAlign w:val="center"/>
          </w:tcPr>
          <w:p w14:paraId="1DF4A6C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3,08</w:t>
            </w:r>
          </w:p>
        </w:tc>
        <w:tc>
          <w:tcPr>
            <w:tcW w:w="576" w:type="dxa"/>
            <w:noWrap/>
            <w:vAlign w:val="center"/>
          </w:tcPr>
          <w:p w14:paraId="4DAF5D6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4,07</w:t>
            </w:r>
          </w:p>
        </w:tc>
        <w:tc>
          <w:tcPr>
            <w:tcW w:w="576" w:type="dxa"/>
            <w:noWrap/>
            <w:vAlign w:val="center"/>
          </w:tcPr>
          <w:p w14:paraId="5B9F70A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10,29</w:t>
            </w:r>
          </w:p>
        </w:tc>
        <w:tc>
          <w:tcPr>
            <w:tcW w:w="576" w:type="dxa"/>
            <w:noWrap/>
            <w:vAlign w:val="center"/>
          </w:tcPr>
          <w:p w14:paraId="0EB21CB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2,42</w:t>
            </w:r>
          </w:p>
        </w:tc>
        <w:tc>
          <w:tcPr>
            <w:tcW w:w="576" w:type="dxa"/>
            <w:noWrap/>
            <w:vAlign w:val="center"/>
          </w:tcPr>
          <w:p w14:paraId="6203CAE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15,60</w:t>
            </w:r>
          </w:p>
        </w:tc>
        <w:tc>
          <w:tcPr>
            <w:tcW w:w="576" w:type="dxa"/>
            <w:vAlign w:val="center"/>
          </w:tcPr>
          <w:p w14:paraId="468CE66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10,89</w:t>
            </w:r>
          </w:p>
        </w:tc>
        <w:tc>
          <w:tcPr>
            <w:tcW w:w="576" w:type="dxa"/>
            <w:vAlign w:val="center"/>
          </w:tcPr>
          <w:p w14:paraId="266EC98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10,30</w:t>
            </w:r>
          </w:p>
        </w:tc>
        <w:tc>
          <w:tcPr>
            <w:tcW w:w="576" w:type="dxa"/>
            <w:vAlign w:val="center"/>
          </w:tcPr>
          <w:p w14:paraId="0335A23A"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10,68</w:t>
            </w:r>
          </w:p>
        </w:tc>
        <w:tc>
          <w:tcPr>
            <w:tcW w:w="576" w:type="dxa"/>
            <w:tcBorders>
              <w:left w:val="nil"/>
            </w:tcBorders>
            <w:vAlign w:val="center"/>
          </w:tcPr>
          <w:p w14:paraId="3B9D334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2,73</w:t>
            </w:r>
          </w:p>
        </w:tc>
        <w:tc>
          <w:tcPr>
            <w:tcW w:w="576" w:type="dxa"/>
            <w:vAlign w:val="bottom"/>
          </w:tcPr>
          <w:p w14:paraId="18C625EF"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5</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39</w:t>
            </w:r>
          </w:p>
        </w:tc>
        <w:tc>
          <w:tcPr>
            <w:tcW w:w="579" w:type="dxa"/>
            <w:tcBorders>
              <w:left w:val="nil"/>
              <w:right w:val="single" w:sz="12" w:space="0" w:color="auto"/>
            </w:tcBorders>
            <w:vAlign w:val="bottom"/>
          </w:tcPr>
          <w:p w14:paraId="04AA1034"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14</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7</w:t>
            </w:r>
          </w:p>
        </w:tc>
        <w:tc>
          <w:tcPr>
            <w:tcW w:w="576" w:type="dxa"/>
            <w:tcBorders>
              <w:left w:val="single" w:sz="12" w:space="0" w:color="auto"/>
            </w:tcBorders>
            <w:vAlign w:val="center"/>
          </w:tcPr>
          <w:p w14:paraId="0B3C4E38"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120,0</w:t>
            </w:r>
          </w:p>
        </w:tc>
        <w:tc>
          <w:tcPr>
            <w:tcW w:w="576" w:type="dxa"/>
            <w:vAlign w:val="center"/>
          </w:tcPr>
          <w:p w14:paraId="23917E15"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177,1</w:t>
            </w:r>
          </w:p>
        </w:tc>
        <w:tc>
          <w:tcPr>
            <w:tcW w:w="576" w:type="dxa"/>
            <w:vAlign w:val="center"/>
          </w:tcPr>
          <w:p w14:paraId="1F9EA6E6"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185,4</w:t>
            </w:r>
          </w:p>
        </w:tc>
        <w:tc>
          <w:tcPr>
            <w:tcW w:w="576" w:type="dxa"/>
            <w:vAlign w:val="center"/>
          </w:tcPr>
          <w:p w14:paraId="24759308"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473,0</w:t>
            </w:r>
          </w:p>
        </w:tc>
        <w:tc>
          <w:tcPr>
            <w:tcW w:w="576" w:type="dxa"/>
            <w:vAlign w:val="center"/>
          </w:tcPr>
          <w:p w14:paraId="4D966CB4"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114,9</w:t>
            </w:r>
          </w:p>
        </w:tc>
        <w:tc>
          <w:tcPr>
            <w:tcW w:w="576" w:type="dxa"/>
            <w:vAlign w:val="center"/>
          </w:tcPr>
          <w:p w14:paraId="1ED50438"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1256,2</w:t>
            </w:r>
          </w:p>
        </w:tc>
        <w:tc>
          <w:tcPr>
            <w:tcW w:w="576" w:type="dxa"/>
            <w:tcBorders>
              <w:left w:val="nil"/>
            </w:tcBorders>
            <w:vAlign w:val="center"/>
          </w:tcPr>
          <w:p w14:paraId="6D0F8F1D"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1064,5</w:t>
            </w:r>
          </w:p>
        </w:tc>
        <w:tc>
          <w:tcPr>
            <w:tcW w:w="576" w:type="dxa"/>
            <w:vAlign w:val="center"/>
          </w:tcPr>
          <w:p w14:paraId="08F24346"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613,9</w:t>
            </w:r>
          </w:p>
        </w:tc>
        <w:tc>
          <w:tcPr>
            <w:tcW w:w="576" w:type="dxa"/>
            <w:vAlign w:val="center"/>
          </w:tcPr>
          <w:p w14:paraId="510B9218"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1152,1</w:t>
            </w:r>
          </w:p>
        </w:tc>
        <w:tc>
          <w:tcPr>
            <w:tcW w:w="576" w:type="dxa"/>
            <w:tcBorders>
              <w:left w:val="nil"/>
            </w:tcBorders>
            <w:vAlign w:val="center"/>
          </w:tcPr>
          <w:p w14:paraId="43F08F5D"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196,0</w:t>
            </w:r>
          </w:p>
        </w:tc>
        <w:tc>
          <w:tcPr>
            <w:tcW w:w="576" w:type="dxa"/>
            <w:vAlign w:val="bottom"/>
          </w:tcPr>
          <w:p w14:paraId="7EB8CB28"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210</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0</w:t>
            </w:r>
          </w:p>
        </w:tc>
        <w:tc>
          <w:tcPr>
            <w:tcW w:w="723" w:type="dxa"/>
            <w:tcBorders>
              <w:left w:val="nil"/>
              <w:right w:val="single" w:sz="4" w:space="0" w:color="auto"/>
            </w:tcBorders>
            <w:vAlign w:val="bottom"/>
          </w:tcPr>
          <w:p w14:paraId="1256BEB6"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836</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1</w:t>
            </w:r>
          </w:p>
        </w:tc>
      </w:tr>
      <w:tr w:rsidR="001D5BBF" w:rsidRPr="00100C98" w14:paraId="43A6C2B0" w14:textId="77777777" w:rsidTr="00A02893">
        <w:trPr>
          <w:trHeight w:val="20"/>
        </w:trPr>
        <w:tc>
          <w:tcPr>
            <w:tcW w:w="1148" w:type="dxa"/>
            <w:tcBorders>
              <w:left w:val="single" w:sz="4" w:space="0" w:color="auto"/>
              <w:right w:val="single" w:sz="4" w:space="0" w:color="auto"/>
            </w:tcBorders>
            <w:noWrap/>
          </w:tcPr>
          <w:p w14:paraId="1ADAB210" w14:textId="77777777" w:rsidR="001D5BBF" w:rsidRPr="00100C98" w:rsidRDefault="001D5BBF" w:rsidP="00A02893">
            <w:pPr>
              <w:spacing w:after="0" w:line="240" w:lineRule="auto"/>
              <w:rPr>
                <w:rFonts w:ascii="Times New Roman" w:hAnsi="Times New Roman"/>
                <w:color w:val="000000"/>
                <w:sz w:val="18"/>
                <w:szCs w:val="18"/>
                <w:lang w:val="en-US" w:bidi="ar-SA"/>
              </w:rPr>
            </w:pPr>
            <w:r w:rsidRPr="005B2E35">
              <w:rPr>
                <w:rFonts w:ascii="Times New Roman" w:hAnsi="Times New Roman"/>
                <w:color w:val="000000"/>
                <w:sz w:val="20"/>
                <w:szCs w:val="20"/>
                <w:lang w:val="en-US" w:bidi="ar-SA"/>
              </w:rPr>
              <w:t>Plekšnė</w:t>
            </w:r>
          </w:p>
        </w:tc>
        <w:tc>
          <w:tcPr>
            <w:tcW w:w="575" w:type="dxa"/>
            <w:tcBorders>
              <w:left w:val="single" w:sz="4" w:space="0" w:color="auto"/>
            </w:tcBorders>
            <w:vAlign w:val="center"/>
          </w:tcPr>
          <w:p w14:paraId="52EDE2E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0,12</w:t>
            </w:r>
          </w:p>
        </w:tc>
        <w:tc>
          <w:tcPr>
            <w:tcW w:w="575" w:type="dxa"/>
            <w:noWrap/>
            <w:vAlign w:val="center"/>
          </w:tcPr>
          <w:p w14:paraId="0B26C8F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0,29</w:t>
            </w:r>
          </w:p>
        </w:tc>
        <w:tc>
          <w:tcPr>
            <w:tcW w:w="576" w:type="dxa"/>
            <w:noWrap/>
            <w:vAlign w:val="center"/>
          </w:tcPr>
          <w:p w14:paraId="69F911D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0,68</w:t>
            </w:r>
          </w:p>
        </w:tc>
        <w:tc>
          <w:tcPr>
            <w:tcW w:w="576" w:type="dxa"/>
            <w:noWrap/>
            <w:vAlign w:val="center"/>
          </w:tcPr>
          <w:p w14:paraId="132E119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0,18</w:t>
            </w:r>
          </w:p>
        </w:tc>
        <w:tc>
          <w:tcPr>
            <w:tcW w:w="576" w:type="dxa"/>
            <w:noWrap/>
            <w:vAlign w:val="center"/>
          </w:tcPr>
          <w:p w14:paraId="696689D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0,39</w:t>
            </w:r>
          </w:p>
        </w:tc>
        <w:tc>
          <w:tcPr>
            <w:tcW w:w="576" w:type="dxa"/>
            <w:noWrap/>
            <w:vAlign w:val="center"/>
          </w:tcPr>
          <w:p w14:paraId="1DC2630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center"/>
          </w:tcPr>
          <w:p w14:paraId="455DFBA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0,02</w:t>
            </w:r>
          </w:p>
        </w:tc>
        <w:tc>
          <w:tcPr>
            <w:tcW w:w="576" w:type="dxa"/>
            <w:vAlign w:val="center"/>
          </w:tcPr>
          <w:p w14:paraId="418C160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center"/>
          </w:tcPr>
          <w:p w14:paraId="3635D4A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tcBorders>
              <w:left w:val="nil"/>
            </w:tcBorders>
            <w:vAlign w:val="center"/>
          </w:tcPr>
          <w:p w14:paraId="4A2BB06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bottom"/>
          </w:tcPr>
          <w:p w14:paraId="091C5AC9"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c>
          <w:tcPr>
            <w:tcW w:w="579" w:type="dxa"/>
            <w:tcBorders>
              <w:left w:val="nil"/>
              <w:right w:val="single" w:sz="12" w:space="0" w:color="auto"/>
            </w:tcBorders>
            <w:vAlign w:val="bottom"/>
          </w:tcPr>
          <w:p w14:paraId="1FD376EF"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0</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2</w:t>
            </w:r>
          </w:p>
        </w:tc>
        <w:tc>
          <w:tcPr>
            <w:tcW w:w="576" w:type="dxa"/>
            <w:tcBorders>
              <w:left w:val="single" w:sz="12" w:space="0" w:color="auto"/>
            </w:tcBorders>
            <w:vAlign w:val="center"/>
          </w:tcPr>
          <w:p w14:paraId="0E868538"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59B1796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18,9</w:t>
            </w:r>
          </w:p>
        </w:tc>
        <w:tc>
          <w:tcPr>
            <w:tcW w:w="576" w:type="dxa"/>
            <w:vAlign w:val="center"/>
          </w:tcPr>
          <w:p w14:paraId="088A5562"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38,9</w:t>
            </w:r>
          </w:p>
        </w:tc>
        <w:tc>
          <w:tcPr>
            <w:tcW w:w="576" w:type="dxa"/>
            <w:vAlign w:val="center"/>
          </w:tcPr>
          <w:p w14:paraId="3DFA4D98"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25,8</w:t>
            </w:r>
          </w:p>
        </w:tc>
        <w:tc>
          <w:tcPr>
            <w:tcW w:w="576" w:type="dxa"/>
            <w:vAlign w:val="center"/>
          </w:tcPr>
          <w:p w14:paraId="467F9483"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19,1</w:t>
            </w:r>
          </w:p>
        </w:tc>
        <w:tc>
          <w:tcPr>
            <w:tcW w:w="576" w:type="dxa"/>
            <w:vAlign w:val="center"/>
          </w:tcPr>
          <w:p w14:paraId="27714CB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0,0</w:t>
            </w:r>
          </w:p>
        </w:tc>
        <w:tc>
          <w:tcPr>
            <w:tcW w:w="576" w:type="dxa"/>
            <w:tcBorders>
              <w:left w:val="nil"/>
            </w:tcBorders>
            <w:vAlign w:val="center"/>
          </w:tcPr>
          <w:p w14:paraId="4097F9BE"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2,5</w:t>
            </w:r>
          </w:p>
        </w:tc>
        <w:tc>
          <w:tcPr>
            <w:tcW w:w="576" w:type="dxa"/>
            <w:vAlign w:val="center"/>
          </w:tcPr>
          <w:p w14:paraId="2154C6E4"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4C5EDCA3"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c>
          <w:tcPr>
            <w:tcW w:w="576" w:type="dxa"/>
            <w:tcBorders>
              <w:left w:val="nil"/>
            </w:tcBorders>
            <w:vAlign w:val="center"/>
          </w:tcPr>
          <w:p w14:paraId="6E4341D0"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c>
          <w:tcPr>
            <w:tcW w:w="576" w:type="dxa"/>
            <w:vAlign w:val="bottom"/>
          </w:tcPr>
          <w:p w14:paraId="2540B848"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c>
          <w:tcPr>
            <w:tcW w:w="723" w:type="dxa"/>
            <w:tcBorders>
              <w:left w:val="nil"/>
              <w:right w:val="single" w:sz="4" w:space="0" w:color="auto"/>
            </w:tcBorders>
            <w:vAlign w:val="bottom"/>
          </w:tcPr>
          <w:p w14:paraId="3EEA7567"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8</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4</w:t>
            </w:r>
          </w:p>
        </w:tc>
      </w:tr>
      <w:tr w:rsidR="001D5BBF" w:rsidRPr="00100C98" w14:paraId="08D97429" w14:textId="77777777" w:rsidTr="00A02893">
        <w:trPr>
          <w:trHeight w:val="20"/>
        </w:trPr>
        <w:tc>
          <w:tcPr>
            <w:tcW w:w="1148" w:type="dxa"/>
            <w:tcBorders>
              <w:left w:val="single" w:sz="4" w:space="0" w:color="auto"/>
              <w:right w:val="single" w:sz="4" w:space="0" w:color="auto"/>
            </w:tcBorders>
            <w:noWrap/>
          </w:tcPr>
          <w:p w14:paraId="6F87C4B5" w14:textId="77777777" w:rsidR="001D5BBF" w:rsidRPr="00100C98" w:rsidRDefault="001D5BBF" w:rsidP="00A02893">
            <w:pPr>
              <w:spacing w:after="0" w:line="240" w:lineRule="auto"/>
              <w:rPr>
                <w:rFonts w:ascii="Times New Roman" w:hAnsi="Times New Roman"/>
                <w:color w:val="000000"/>
                <w:sz w:val="18"/>
                <w:szCs w:val="18"/>
                <w:lang w:val="en-US" w:bidi="ar-SA"/>
              </w:rPr>
            </w:pPr>
            <w:r w:rsidRPr="005B2E35">
              <w:rPr>
                <w:rFonts w:ascii="Times New Roman" w:hAnsi="Times New Roman"/>
                <w:color w:val="000000"/>
                <w:sz w:val="20"/>
                <w:szCs w:val="20"/>
                <w:lang w:val="en-US" w:bidi="ar-SA"/>
              </w:rPr>
              <w:t>Pūgžlys</w:t>
            </w:r>
          </w:p>
        </w:tc>
        <w:tc>
          <w:tcPr>
            <w:tcW w:w="575" w:type="dxa"/>
            <w:tcBorders>
              <w:left w:val="single" w:sz="4" w:space="0" w:color="auto"/>
            </w:tcBorders>
            <w:vAlign w:val="center"/>
          </w:tcPr>
          <w:p w14:paraId="46924DB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33,05</w:t>
            </w:r>
          </w:p>
        </w:tc>
        <w:tc>
          <w:tcPr>
            <w:tcW w:w="575" w:type="dxa"/>
            <w:noWrap/>
            <w:vAlign w:val="center"/>
          </w:tcPr>
          <w:p w14:paraId="75BD1A6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10,95</w:t>
            </w:r>
          </w:p>
        </w:tc>
        <w:tc>
          <w:tcPr>
            <w:tcW w:w="576" w:type="dxa"/>
            <w:noWrap/>
            <w:vAlign w:val="center"/>
          </w:tcPr>
          <w:p w14:paraId="72AB044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8,73</w:t>
            </w:r>
          </w:p>
        </w:tc>
        <w:tc>
          <w:tcPr>
            <w:tcW w:w="576" w:type="dxa"/>
            <w:noWrap/>
            <w:vAlign w:val="center"/>
          </w:tcPr>
          <w:p w14:paraId="25D146B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10,70</w:t>
            </w:r>
          </w:p>
        </w:tc>
        <w:tc>
          <w:tcPr>
            <w:tcW w:w="576" w:type="dxa"/>
            <w:noWrap/>
            <w:vAlign w:val="center"/>
          </w:tcPr>
          <w:p w14:paraId="689258E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0,59</w:t>
            </w:r>
          </w:p>
        </w:tc>
        <w:tc>
          <w:tcPr>
            <w:tcW w:w="576" w:type="dxa"/>
            <w:noWrap/>
            <w:vAlign w:val="center"/>
          </w:tcPr>
          <w:p w14:paraId="51699D3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3,44</w:t>
            </w:r>
          </w:p>
        </w:tc>
        <w:tc>
          <w:tcPr>
            <w:tcW w:w="576" w:type="dxa"/>
            <w:vAlign w:val="center"/>
          </w:tcPr>
          <w:p w14:paraId="5BC208A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0,33</w:t>
            </w:r>
          </w:p>
        </w:tc>
        <w:tc>
          <w:tcPr>
            <w:tcW w:w="576" w:type="dxa"/>
            <w:vAlign w:val="center"/>
          </w:tcPr>
          <w:p w14:paraId="3DD299D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0,09</w:t>
            </w:r>
          </w:p>
        </w:tc>
        <w:tc>
          <w:tcPr>
            <w:tcW w:w="576" w:type="dxa"/>
            <w:vAlign w:val="center"/>
          </w:tcPr>
          <w:p w14:paraId="5364257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2,18</w:t>
            </w:r>
          </w:p>
        </w:tc>
        <w:tc>
          <w:tcPr>
            <w:tcW w:w="576" w:type="dxa"/>
            <w:tcBorders>
              <w:left w:val="nil"/>
            </w:tcBorders>
            <w:vAlign w:val="center"/>
          </w:tcPr>
          <w:p w14:paraId="43FE431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2,27</w:t>
            </w:r>
          </w:p>
        </w:tc>
        <w:tc>
          <w:tcPr>
            <w:tcW w:w="576" w:type="dxa"/>
            <w:vAlign w:val="bottom"/>
          </w:tcPr>
          <w:p w14:paraId="0C5F87D2"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3</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59</w:t>
            </w:r>
          </w:p>
        </w:tc>
        <w:tc>
          <w:tcPr>
            <w:tcW w:w="579" w:type="dxa"/>
            <w:tcBorders>
              <w:left w:val="nil"/>
              <w:right w:val="single" w:sz="12" w:space="0" w:color="auto"/>
            </w:tcBorders>
            <w:vAlign w:val="bottom"/>
          </w:tcPr>
          <w:p w14:paraId="47EA2FF2"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0</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3</w:t>
            </w:r>
          </w:p>
        </w:tc>
        <w:tc>
          <w:tcPr>
            <w:tcW w:w="576" w:type="dxa"/>
            <w:tcBorders>
              <w:left w:val="single" w:sz="12" w:space="0" w:color="auto"/>
            </w:tcBorders>
            <w:vAlign w:val="center"/>
          </w:tcPr>
          <w:p w14:paraId="7E3E3AA4"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520,0</w:t>
            </w:r>
          </w:p>
        </w:tc>
        <w:tc>
          <w:tcPr>
            <w:tcW w:w="576" w:type="dxa"/>
            <w:vAlign w:val="center"/>
          </w:tcPr>
          <w:p w14:paraId="345C9CB7"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144,4</w:t>
            </w:r>
          </w:p>
        </w:tc>
        <w:tc>
          <w:tcPr>
            <w:tcW w:w="576" w:type="dxa"/>
            <w:vAlign w:val="center"/>
          </w:tcPr>
          <w:p w14:paraId="5FF4EB20"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160,2</w:t>
            </w:r>
          </w:p>
        </w:tc>
        <w:tc>
          <w:tcPr>
            <w:tcW w:w="576" w:type="dxa"/>
            <w:vAlign w:val="center"/>
          </w:tcPr>
          <w:p w14:paraId="51ED11E0"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175,0</w:t>
            </w:r>
          </w:p>
        </w:tc>
        <w:tc>
          <w:tcPr>
            <w:tcW w:w="576" w:type="dxa"/>
            <w:vAlign w:val="center"/>
          </w:tcPr>
          <w:p w14:paraId="0ED3A3C2"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8,0</w:t>
            </w:r>
          </w:p>
        </w:tc>
        <w:tc>
          <w:tcPr>
            <w:tcW w:w="576" w:type="dxa"/>
            <w:vAlign w:val="center"/>
          </w:tcPr>
          <w:p w14:paraId="683DF3BC"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61,7</w:t>
            </w:r>
          </w:p>
        </w:tc>
        <w:tc>
          <w:tcPr>
            <w:tcW w:w="576" w:type="dxa"/>
            <w:tcBorders>
              <w:left w:val="nil"/>
            </w:tcBorders>
            <w:vAlign w:val="center"/>
          </w:tcPr>
          <w:p w14:paraId="2BBC5E39"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4,7</w:t>
            </w:r>
          </w:p>
        </w:tc>
        <w:tc>
          <w:tcPr>
            <w:tcW w:w="576" w:type="dxa"/>
            <w:vAlign w:val="center"/>
          </w:tcPr>
          <w:p w14:paraId="74776BE6"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1,5</w:t>
            </w:r>
          </w:p>
        </w:tc>
        <w:tc>
          <w:tcPr>
            <w:tcW w:w="576" w:type="dxa"/>
            <w:vAlign w:val="center"/>
          </w:tcPr>
          <w:p w14:paraId="2473436D"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41,5</w:t>
            </w:r>
          </w:p>
        </w:tc>
        <w:tc>
          <w:tcPr>
            <w:tcW w:w="576" w:type="dxa"/>
            <w:tcBorders>
              <w:left w:val="nil"/>
            </w:tcBorders>
            <w:vAlign w:val="center"/>
          </w:tcPr>
          <w:p w14:paraId="74EE8396"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29,5</w:t>
            </w:r>
          </w:p>
        </w:tc>
        <w:tc>
          <w:tcPr>
            <w:tcW w:w="576" w:type="dxa"/>
            <w:vAlign w:val="bottom"/>
          </w:tcPr>
          <w:p w14:paraId="7D3B0D45"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52</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8</w:t>
            </w:r>
          </w:p>
        </w:tc>
        <w:tc>
          <w:tcPr>
            <w:tcW w:w="723" w:type="dxa"/>
            <w:tcBorders>
              <w:left w:val="nil"/>
              <w:right w:val="single" w:sz="4" w:space="0" w:color="auto"/>
            </w:tcBorders>
            <w:vAlign w:val="bottom"/>
          </w:tcPr>
          <w:p w14:paraId="5D7912F7"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5</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9</w:t>
            </w:r>
          </w:p>
        </w:tc>
      </w:tr>
      <w:tr w:rsidR="001D5BBF" w:rsidRPr="00100C98" w14:paraId="414F18B6" w14:textId="77777777" w:rsidTr="00A02893">
        <w:trPr>
          <w:trHeight w:val="20"/>
        </w:trPr>
        <w:tc>
          <w:tcPr>
            <w:tcW w:w="1148" w:type="dxa"/>
            <w:tcBorders>
              <w:left w:val="single" w:sz="4" w:space="0" w:color="auto"/>
              <w:right w:val="single" w:sz="4" w:space="0" w:color="auto"/>
            </w:tcBorders>
            <w:noWrap/>
          </w:tcPr>
          <w:p w14:paraId="194A07FD" w14:textId="77777777" w:rsidR="001D5BBF" w:rsidRPr="00100C98" w:rsidRDefault="001D5BBF" w:rsidP="00A02893">
            <w:pPr>
              <w:spacing w:after="0" w:line="240" w:lineRule="auto"/>
              <w:rPr>
                <w:rFonts w:ascii="Times New Roman" w:hAnsi="Times New Roman"/>
                <w:color w:val="000000"/>
                <w:sz w:val="18"/>
                <w:szCs w:val="18"/>
                <w:lang w:val="en-US" w:bidi="ar-SA"/>
              </w:rPr>
            </w:pPr>
            <w:r w:rsidRPr="005B2E35">
              <w:rPr>
                <w:rFonts w:ascii="Times New Roman" w:hAnsi="Times New Roman"/>
                <w:color w:val="000000"/>
                <w:sz w:val="20"/>
                <w:szCs w:val="20"/>
                <w:lang w:val="en-US" w:bidi="ar-SA"/>
              </w:rPr>
              <w:t>Raudė</w:t>
            </w:r>
          </w:p>
        </w:tc>
        <w:tc>
          <w:tcPr>
            <w:tcW w:w="575" w:type="dxa"/>
            <w:tcBorders>
              <w:left w:val="single" w:sz="4" w:space="0" w:color="auto"/>
            </w:tcBorders>
            <w:vAlign w:val="center"/>
          </w:tcPr>
          <w:p w14:paraId="4821262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5" w:type="dxa"/>
            <w:noWrap/>
            <w:vAlign w:val="center"/>
          </w:tcPr>
          <w:p w14:paraId="3AC0F38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174AF0E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3107F77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19ACDF7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1805357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center"/>
          </w:tcPr>
          <w:p w14:paraId="1AE0E54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center"/>
          </w:tcPr>
          <w:p w14:paraId="40C8C6D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3,27</w:t>
            </w:r>
          </w:p>
        </w:tc>
        <w:tc>
          <w:tcPr>
            <w:tcW w:w="576" w:type="dxa"/>
            <w:vAlign w:val="center"/>
          </w:tcPr>
          <w:p w14:paraId="7180C4C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tcBorders>
              <w:left w:val="nil"/>
            </w:tcBorders>
            <w:vAlign w:val="center"/>
          </w:tcPr>
          <w:p w14:paraId="7408DEC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bottom"/>
          </w:tcPr>
          <w:p w14:paraId="13566643"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0</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05</w:t>
            </w:r>
          </w:p>
        </w:tc>
        <w:tc>
          <w:tcPr>
            <w:tcW w:w="579" w:type="dxa"/>
            <w:tcBorders>
              <w:left w:val="nil"/>
              <w:right w:val="single" w:sz="12" w:space="0" w:color="auto"/>
            </w:tcBorders>
            <w:vAlign w:val="bottom"/>
          </w:tcPr>
          <w:p w14:paraId="749DCB37"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0,02</w:t>
            </w:r>
          </w:p>
        </w:tc>
        <w:tc>
          <w:tcPr>
            <w:tcW w:w="576" w:type="dxa"/>
            <w:tcBorders>
              <w:left w:val="single" w:sz="12" w:space="0" w:color="auto"/>
            </w:tcBorders>
            <w:vAlign w:val="center"/>
          </w:tcPr>
          <w:p w14:paraId="6489E3A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18EE9200"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1363BCCE"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744EE427"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1193AAA6"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69066D28"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tcBorders>
              <w:left w:val="nil"/>
            </w:tcBorders>
            <w:vAlign w:val="center"/>
          </w:tcPr>
          <w:p w14:paraId="369682FB"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472B9CCB"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513,6</w:t>
            </w:r>
          </w:p>
        </w:tc>
        <w:tc>
          <w:tcPr>
            <w:tcW w:w="576" w:type="dxa"/>
            <w:vAlign w:val="center"/>
          </w:tcPr>
          <w:p w14:paraId="6F2AE7C4"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tcBorders>
              <w:left w:val="nil"/>
            </w:tcBorders>
            <w:vAlign w:val="center"/>
          </w:tcPr>
          <w:p w14:paraId="5C0A4A1B"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bottom"/>
          </w:tcPr>
          <w:p w14:paraId="11C9CA0C"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7</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2</w:t>
            </w:r>
          </w:p>
        </w:tc>
        <w:tc>
          <w:tcPr>
            <w:tcW w:w="723" w:type="dxa"/>
            <w:tcBorders>
              <w:left w:val="nil"/>
              <w:right w:val="single" w:sz="4" w:space="0" w:color="auto"/>
            </w:tcBorders>
            <w:vAlign w:val="bottom"/>
          </w:tcPr>
          <w:p w14:paraId="0558F8D8"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5</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7</w:t>
            </w:r>
          </w:p>
        </w:tc>
      </w:tr>
      <w:tr w:rsidR="001D5BBF" w:rsidRPr="00100C98" w14:paraId="7CD03D70" w14:textId="77777777" w:rsidTr="00A02893">
        <w:trPr>
          <w:trHeight w:val="20"/>
        </w:trPr>
        <w:tc>
          <w:tcPr>
            <w:tcW w:w="1148" w:type="dxa"/>
            <w:tcBorders>
              <w:left w:val="single" w:sz="4" w:space="0" w:color="auto"/>
              <w:right w:val="single" w:sz="4" w:space="0" w:color="auto"/>
            </w:tcBorders>
            <w:noWrap/>
          </w:tcPr>
          <w:p w14:paraId="1273D855" w14:textId="77777777" w:rsidR="001D5BBF" w:rsidRPr="00100C98" w:rsidRDefault="001D5BBF" w:rsidP="00A02893">
            <w:pPr>
              <w:spacing w:after="0" w:line="240" w:lineRule="auto"/>
              <w:rPr>
                <w:rFonts w:ascii="Times New Roman" w:hAnsi="Times New Roman"/>
                <w:color w:val="000000"/>
                <w:sz w:val="18"/>
                <w:szCs w:val="18"/>
                <w:lang w:val="en-US" w:bidi="ar-SA"/>
              </w:rPr>
            </w:pPr>
            <w:r w:rsidRPr="005B2E35">
              <w:rPr>
                <w:rFonts w:ascii="Times New Roman" w:hAnsi="Times New Roman"/>
                <w:color w:val="000000"/>
                <w:sz w:val="20"/>
                <w:szCs w:val="20"/>
                <w:lang w:val="en-US" w:bidi="ar-SA"/>
              </w:rPr>
              <w:t>Salatis</w:t>
            </w:r>
          </w:p>
        </w:tc>
        <w:tc>
          <w:tcPr>
            <w:tcW w:w="575" w:type="dxa"/>
            <w:tcBorders>
              <w:left w:val="single" w:sz="4" w:space="0" w:color="auto"/>
            </w:tcBorders>
            <w:vAlign w:val="center"/>
          </w:tcPr>
          <w:p w14:paraId="013F030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0,03</w:t>
            </w:r>
          </w:p>
        </w:tc>
        <w:tc>
          <w:tcPr>
            <w:tcW w:w="575" w:type="dxa"/>
            <w:noWrap/>
            <w:vAlign w:val="center"/>
          </w:tcPr>
          <w:p w14:paraId="69640EB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3E946C6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0,02</w:t>
            </w:r>
          </w:p>
        </w:tc>
        <w:tc>
          <w:tcPr>
            <w:tcW w:w="576" w:type="dxa"/>
            <w:noWrap/>
            <w:vAlign w:val="center"/>
          </w:tcPr>
          <w:p w14:paraId="5F0F710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6E6FE99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noWrap/>
            <w:vAlign w:val="center"/>
          </w:tcPr>
          <w:p w14:paraId="5660393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center"/>
          </w:tcPr>
          <w:p w14:paraId="447FCF3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center"/>
          </w:tcPr>
          <w:p w14:paraId="763D61D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0,02</w:t>
            </w:r>
          </w:p>
        </w:tc>
        <w:tc>
          <w:tcPr>
            <w:tcW w:w="576" w:type="dxa"/>
            <w:vAlign w:val="center"/>
          </w:tcPr>
          <w:p w14:paraId="2BDEA44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tcBorders>
              <w:left w:val="nil"/>
            </w:tcBorders>
            <w:vAlign w:val="center"/>
          </w:tcPr>
          <w:p w14:paraId="1750524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bottom"/>
          </w:tcPr>
          <w:p w14:paraId="7F70CFD1"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c>
          <w:tcPr>
            <w:tcW w:w="579" w:type="dxa"/>
            <w:tcBorders>
              <w:left w:val="nil"/>
              <w:right w:val="single" w:sz="12" w:space="0" w:color="auto"/>
            </w:tcBorders>
            <w:vAlign w:val="bottom"/>
          </w:tcPr>
          <w:p w14:paraId="25E1925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0,05</w:t>
            </w:r>
          </w:p>
        </w:tc>
        <w:tc>
          <w:tcPr>
            <w:tcW w:w="576" w:type="dxa"/>
            <w:tcBorders>
              <w:left w:val="single" w:sz="12" w:space="0" w:color="auto"/>
            </w:tcBorders>
            <w:vAlign w:val="center"/>
          </w:tcPr>
          <w:p w14:paraId="59B6FDF9"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20,0</w:t>
            </w:r>
          </w:p>
        </w:tc>
        <w:tc>
          <w:tcPr>
            <w:tcW w:w="576" w:type="dxa"/>
            <w:vAlign w:val="center"/>
          </w:tcPr>
          <w:p w14:paraId="5C3A1D69"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3C872AD3"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24,7</w:t>
            </w:r>
          </w:p>
        </w:tc>
        <w:tc>
          <w:tcPr>
            <w:tcW w:w="576" w:type="dxa"/>
            <w:vAlign w:val="center"/>
          </w:tcPr>
          <w:p w14:paraId="2882A6C9"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37454775"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77D3368E"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tcBorders>
              <w:left w:val="nil"/>
            </w:tcBorders>
            <w:vAlign w:val="center"/>
          </w:tcPr>
          <w:p w14:paraId="7CE0EABB"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5B99FF98"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8,9</w:t>
            </w:r>
          </w:p>
        </w:tc>
        <w:tc>
          <w:tcPr>
            <w:tcW w:w="576" w:type="dxa"/>
            <w:vAlign w:val="center"/>
          </w:tcPr>
          <w:p w14:paraId="3DEF4735"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tcBorders>
              <w:left w:val="nil"/>
            </w:tcBorders>
            <w:vAlign w:val="center"/>
          </w:tcPr>
          <w:p w14:paraId="1F8B7FB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bottom"/>
          </w:tcPr>
          <w:p w14:paraId="45AE6F0F"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c>
          <w:tcPr>
            <w:tcW w:w="723" w:type="dxa"/>
            <w:tcBorders>
              <w:left w:val="nil"/>
              <w:right w:val="single" w:sz="4" w:space="0" w:color="auto"/>
            </w:tcBorders>
            <w:vAlign w:val="bottom"/>
          </w:tcPr>
          <w:p w14:paraId="4FE77069"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34</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7</w:t>
            </w:r>
          </w:p>
        </w:tc>
      </w:tr>
      <w:tr w:rsidR="001D5BBF" w:rsidRPr="00100C98" w14:paraId="1B5A2241" w14:textId="77777777" w:rsidTr="00A02893">
        <w:trPr>
          <w:trHeight w:val="20"/>
        </w:trPr>
        <w:tc>
          <w:tcPr>
            <w:tcW w:w="1148" w:type="dxa"/>
            <w:tcBorders>
              <w:left w:val="single" w:sz="4" w:space="0" w:color="auto"/>
              <w:right w:val="single" w:sz="4" w:space="0" w:color="auto"/>
            </w:tcBorders>
            <w:noWrap/>
          </w:tcPr>
          <w:p w14:paraId="5BD1F4F6" w14:textId="77777777" w:rsidR="001D5BBF" w:rsidRPr="00100C98" w:rsidRDefault="001D5BBF" w:rsidP="00A02893">
            <w:pPr>
              <w:spacing w:after="0" w:line="240" w:lineRule="auto"/>
              <w:rPr>
                <w:rFonts w:ascii="Times New Roman" w:hAnsi="Times New Roman"/>
                <w:color w:val="000000"/>
                <w:sz w:val="18"/>
                <w:szCs w:val="18"/>
                <w:lang w:val="en-US" w:bidi="ar-SA"/>
              </w:rPr>
            </w:pPr>
            <w:r w:rsidRPr="005B2E35">
              <w:rPr>
                <w:rFonts w:ascii="Times New Roman" w:hAnsi="Times New Roman"/>
                <w:color w:val="000000"/>
                <w:sz w:val="20"/>
                <w:szCs w:val="20"/>
                <w:lang w:val="en-US" w:bidi="ar-SA"/>
              </w:rPr>
              <w:t>Sterkas</w:t>
            </w:r>
          </w:p>
        </w:tc>
        <w:tc>
          <w:tcPr>
            <w:tcW w:w="575" w:type="dxa"/>
            <w:tcBorders>
              <w:left w:val="single" w:sz="4" w:space="0" w:color="auto"/>
            </w:tcBorders>
            <w:vAlign w:val="center"/>
          </w:tcPr>
          <w:p w14:paraId="20AF643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0,27</w:t>
            </w:r>
          </w:p>
        </w:tc>
        <w:tc>
          <w:tcPr>
            <w:tcW w:w="575" w:type="dxa"/>
            <w:vAlign w:val="center"/>
          </w:tcPr>
          <w:p w14:paraId="03A3C269"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0,70</w:t>
            </w:r>
          </w:p>
        </w:tc>
        <w:tc>
          <w:tcPr>
            <w:tcW w:w="576" w:type="dxa"/>
            <w:vAlign w:val="center"/>
          </w:tcPr>
          <w:p w14:paraId="3C65ED5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0,14</w:t>
            </w:r>
          </w:p>
        </w:tc>
        <w:tc>
          <w:tcPr>
            <w:tcW w:w="576" w:type="dxa"/>
            <w:vAlign w:val="center"/>
          </w:tcPr>
          <w:p w14:paraId="2D5003F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0,27</w:t>
            </w:r>
          </w:p>
        </w:tc>
        <w:tc>
          <w:tcPr>
            <w:tcW w:w="576" w:type="dxa"/>
            <w:vAlign w:val="center"/>
          </w:tcPr>
          <w:p w14:paraId="71B50C3E"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center"/>
          </w:tcPr>
          <w:p w14:paraId="49A3ADD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0,13</w:t>
            </w:r>
          </w:p>
        </w:tc>
        <w:tc>
          <w:tcPr>
            <w:tcW w:w="576" w:type="dxa"/>
            <w:vAlign w:val="center"/>
          </w:tcPr>
          <w:p w14:paraId="2751131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w:t>
            </w:r>
          </w:p>
        </w:tc>
        <w:tc>
          <w:tcPr>
            <w:tcW w:w="576" w:type="dxa"/>
            <w:vAlign w:val="center"/>
          </w:tcPr>
          <w:p w14:paraId="6C56D244"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0,02</w:t>
            </w:r>
          </w:p>
        </w:tc>
        <w:tc>
          <w:tcPr>
            <w:tcW w:w="576" w:type="dxa"/>
            <w:vAlign w:val="center"/>
          </w:tcPr>
          <w:p w14:paraId="59CD644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0,02</w:t>
            </w:r>
          </w:p>
        </w:tc>
        <w:tc>
          <w:tcPr>
            <w:tcW w:w="576" w:type="dxa"/>
            <w:tcBorders>
              <w:left w:val="nil"/>
            </w:tcBorders>
            <w:vAlign w:val="center"/>
          </w:tcPr>
          <w:p w14:paraId="378CCF1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0,50</w:t>
            </w:r>
          </w:p>
        </w:tc>
        <w:tc>
          <w:tcPr>
            <w:tcW w:w="576" w:type="dxa"/>
            <w:vAlign w:val="bottom"/>
          </w:tcPr>
          <w:p w14:paraId="2FF149EC"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0</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11</w:t>
            </w:r>
          </w:p>
        </w:tc>
        <w:tc>
          <w:tcPr>
            <w:tcW w:w="579" w:type="dxa"/>
            <w:tcBorders>
              <w:left w:val="nil"/>
              <w:right w:val="single" w:sz="12" w:space="0" w:color="auto"/>
            </w:tcBorders>
            <w:vAlign w:val="bottom"/>
          </w:tcPr>
          <w:p w14:paraId="56ADAEC9"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c>
          <w:tcPr>
            <w:tcW w:w="576" w:type="dxa"/>
            <w:tcBorders>
              <w:left w:val="single" w:sz="12" w:space="0" w:color="auto"/>
            </w:tcBorders>
            <w:vAlign w:val="center"/>
          </w:tcPr>
          <w:p w14:paraId="60173CDE"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100,0</w:t>
            </w:r>
          </w:p>
        </w:tc>
        <w:tc>
          <w:tcPr>
            <w:tcW w:w="576" w:type="dxa"/>
            <w:vAlign w:val="center"/>
          </w:tcPr>
          <w:p w14:paraId="76870768"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167,3</w:t>
            </w:r>
          </w:p>
        </w:tc>
        <w:tc>
          <w:tcPr>
            <w:tcW w:w="576" w:type="dxa"/>
            <w:vAlign w:val="center"/>
          </w:tcPr>
          <w:p w14:paraId="35341D2A"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13,9</w:t>
            </w:r>
          </w:p>
        </w:tc>
        <w:tc>
          <w:tcPr>
            <w:tcW w:w="576" w:type="dxa"/>
            <w:vAlign w:val="center"/>
          </w:tcPr>
          <w:p w14:paraId="2B4F9BD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13,7</w:t>
            </w:r>
          </w:p>
        </w:tc>
        <w:tc>
          <w:tcPr>
            <w:tcW w:w="576" w:type="dxa"/>
            <w:vAlign w:val="center"/>
          </w:tcPr>
          <w:p w14:paraId="28196650"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7176C62E"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17,8</w:t>
            </w:r>
          </w:p>
        </w:tc>
        <w:tc>
          <w:tcPr>
            <w:tcW w:w="576" w:type="dxa"/>
            <w:vAlign w:val="center"/>
          </w:tcPr>
          <w:p w14:paraId="749DB89C"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w:t>
            </w:r>
          </w:p>
        </w:tc>
        <w:tc>
          <w:tcPr>
            <w:tcW w:w="576" w:type="dxa"/>
            <w:vAlign w:val="center"/>
          </w:tcPr>
          <w:p w14:paraId="61C03A12"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0,1</w:t>
            </w:r>
          </w:p>
        </w:tc>
        <w:tc>
          <w:tcPr>
            <w:tcW w:w="576" w:type="dxa"/>
            <w:vAlign w:val="center"/>
          </w:tcPr>
          <w:p w14:paraId="2680B90E"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10,8</w:t>
            </w:r>
          </w:p>
        </w:tc>
        <w:tc>
          <w:tcPr>
            <w:tcW w:w="576" w:type="dxa"/>
            <w:tcBorders>
              <w:left w:val="nil"/>
            </w:tcBorders>
            <w:vAlign w:val="center"/>
          </w:tcPr>
          <w:p w14:paraId="334812DF"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39,4</w:t>
            </w:r>
          </w:p>
        </w:tc>
        <w:tc>
          <w:tcPr>
            <w:tcW w:w="576" w:type="dxa"/>
            <w:vAlign w:val="bottom"/>
          </w:tcPr>
          <w:p w14:paraId="6F08C51C"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31</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3</w:t>
            </w:r>
          </w:p>
        </w:tc>
        <w:tc>
          <w:tcPr>
            <w:tcW w:w="723" w:type="dxa"/>
            <w:tcBorders>
              <w:left w:val="nil"/>
              <w:right w:val="single" w:sz="4" w:space="0" w:color="auto"/>
            </w:tcBorders>
            <w:vAlign w:val="bottom"/>
          </w:tcPr>
          <w:p w14:paraId="3E7EA3AE"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w:t>
            </w:r>
          </w:p>
        </w:tc>
      </w:tr>
      <w:tr w:rsidR="001D5BBF" w:rsidRPr="00100C98" w14:paraId="0FDE6D81" w14:textId="77777777" w:rsidTr="00A02893">
        <w:trPr>
          <w:trHeight w:val="20"/>
        </w:trPr>
        <w:tc>
          <w:tcPr>
            <w:tcW w:w="1148" w:type="dxa"/>
            <w:tcBorders>
              <w:left w:val="single" w:sz="4" w:space="0" w:color="auto"/>
              <w:bottom w:val="single" w:sz="12" w:space="0" w:color="auto"/>
              <w:right w:val="single" w:sz="4" w:space="0" w:color="auto"/>
            </w:tcBorders>
            <w:noWrap/>
          </w:tcPr>
          <w:p w14:paraId="6BE0DB7F" w14:textId="77777777" w:rsidR="001D5BBF" w:rsidRPr="00100C98" w:rsidRDefault="001D5BBF" w:rsidP="00A02893">
            <w:pPr>
              <w:spacing w:after="0" w:line="240" w:lineRule="auto"/>
              <w:rPr>
                <w:rFonts w:ascii="Times New Roman" w:hAnsi="Times New Roman"/>
                <w:color w:val="000000"/>
                <w:sz w:val="18"/>
                <w:szCs w:val="18"/>
                <w:lang w:val="en-US" w:bidi="ar-SA"/>
              </w:rPr>
            </w:pPr>
            <w:r w:rsidRPr="005B2E35">
              <w:rPr>
                <w:rFonts w:ascii="Times New Roman" w:hAnsi="Times New Roman"/>
                <w:color w:val="000000"/>
                <w:sz w:val="20"/>
                <w:szCs w:val="20"/>
                <w:lang w:val="en-US" w:bidi="ar-SA"/>
              </w:rPr>
              <w:t>Žiobris</w:t>
            </w:r>
          </w:p>
        </w:tc>
        <w:tc>
          <w:tcPr>
            <w:tcW w:w="575" w:type="dxa"/>
            <w:tcBorders>
              <w:left w:val="single" w:sz="4" w:space="0" w:color="auto"/>
              <w:bottom w:val="single" w:sz="12" w:space="0" w:color="auto"/>
            </w:tcBorders>
            <w:vAlign w:val="center"/>
          </w:tcPr>
          <w:p w14:paraId="2C5186B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3,59</w:t>
            </w:r>
          </w:p>
        </w:tc>
        <w:tc>
          <w:tcPr>
            <w:tcW w:w="575" w:type="dxa"/>
            <w:tcBorders>
              <w:bottom w:val="single" w:sz="12" w:space="0" w:color="auto"/>
            </w:tcBorders>
            <w:vAlign w:val="center"/>
          </w:tcPr>
          <w:p w14:paraId="4EA99310"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6,03</w:t>
            </w:r>
          </w:p>
        </w:tc>
        <w:tc>
          <w:tcPr>
            <w:tcW w:w="576" w:type="dxa"/>
            <w:tcBorders>
              <w:bottom w:val="single" w:sz="12" w:space="0" w:color="auto"/>
            </w:tcBorders>
            <w:vAlign w:val="center"/>
          </w:tcPr>
          <w:p w14:paraId="5A7BA75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2,25</w:t>
            </w:r>
          </w:p>
        </w:tc>
        <w:tc>
          <w:tcPr>
            <w:tcW w:w="576" w:type="dxa"/>
            <w:tcBorders>
              <w:bottom w:val="single" w:sz="12" w:space="0" w:color="auto"/>
            </w:tcBorders>
            <w:vAlign w:val="center"/>
          </w:tcPr>
          <w:p w14:paraId="54CF052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0,65</w:t>
            </w:r>
          </w:p>
        </w:tc>
        <w:tc>
          <w:tcPr>
            <w:tcW w:w="576" w:type="dxa"/>
            <w:tcBorders>
              <w:bottom w:val="single" w:sz="12" w:space="0" w:color="auto"/>
            </w:tcBorders>
            <w:vAlign w:val="center"/>
          </w:tcPr>
          <w:p w14:paraId="25066A0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0,52</w:t>
            </w:r>
          </w:p>
        </w:tc>
        <w:tc>
          <w:tcPr>
            <w:tcW w:w="576" w:type="dxa"/>
            <w:tcBorders>
              <w:bottom w:val="single" w:sz="12" w:space="0" w:color="auto"/>
            </w:tcBorders>
            <w:vAlign w:val="center"/>
          </w:tcPr>
          <w:p w14:paraId="021DC6B1"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0,91</w:t>
            </w:r>
          </w:p>
        </w:tc>
        <w:tc>
          <w:tcPr>
            <w:tcW w:w="576" w:type="dxa"/>
            <w:tcBorders>
              <w:bottom w:val="single" w:sz="12" w:space="0" w:color="auto"/>
            </w:tcBorders>
            <w:vAlign w:val="center"/>
          </w:tcPr>
          <w:p w14:paraId="4B5C205C"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0,27</w:t>
            </w:r>
          </w:p>
        </w:tc>
        <w:tc>
          <w:tcPr>
            <w:tcW w:w="576" w:type="dxa"/>
            <w:tcBorders>
              <w:bottom w:val="single" w:sz="12" w:space="0" w:color="auto"/>
            </w:tcBorders>
            <w:vAlign w:val="center"/>
          </w:tcPr>
          <w:p w14:paraId="28523BC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0,20</w:t>
            </w:r>
          </w:p>
        </w:tc>
        <w:tc>
          <w:tcPr>
            <w:tcW w:w="576" w:type="dxa"/>
            <w:tcBorders>
              <w:bottom w:val="single" w:sz="12" w:space="0" w:color="auto"/>
            </w:tcBorders>
            <w:vAlign w:val="center"/>
          </w:tcPr>
          <w:p w14:paraId="75CBD6F2"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0,44</w:t>
            </w:r>
          </w:p>
        </w:tc>
        <w:tc>
          <w:tcPr>
            <w:tcW w:w="576" w:type="dxa"/>
            <w:tcBorders>
              <w:left w:val="nil"/>
              <w:bottom w:val="single" w:sz="12" w:space="0" w:color="auto"/>
            </w:tcBorders>
            <w:vAlign w:val="center"/>
          </w:tcPr>
          <w:p w14:paraId="2801EEB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0,05</w:t>
            </w:r>
          </w:p>
        </w:tc>
        <w:tc>
          <w:tcPr>
            <w:tcW w:w="576" w:type="dxa"/>
            <w:tcBorders>
              <w:bottom w:val="single" w:sz="12" w:space="0" w:color="auto"/>
            </w:tcBorders>
            <w:vAlign w:val="bottom"/>
          </w:tcPr>
          <w:p w14:paraId="6D2F8C10"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0</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29</w:t>
            </w:r>
          </w:p>
        </w:tc>
        <w:tc>
          <w:tcPr>
            <w:tcW w:w="579" w:type="dxa"/>
            <w:tcBorders>
              <w:left w:val="nil"/>
              <w:bottom w:val="single" w:sz="12" w:space="0" w:color="auto"/>
              <w:right w:val="single" w:sz="12" w:space="0" w:color="auto"/>
            </w:tcBorders>
            <w:vAlign w:val="bottom"/>
          </w:tcPr>
          <w:p w14:paraId="541D3ABF"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Pr>
                <w:rFonts w:ascii="Times New Roman" w:hAnsi="Times New Roman"/>
                <w:color w:val="000000"/>
                <w:sz w:val="20"/>
                <w:szCs w:val="20"/>
                <w:lang w:val="en-US" w:bidi="ar-SA"/>
              </w:rPr>
              <w:t>0,05</w:t>
            </w:r>
          </w:p>
        </w:tc>
        <w:tc>
          <w:tcPr>
            <w:tcW w:w="576" w:type="dxa"/>
            <w:tcBorders>
              <w:left w:val="single" w:sz="12" w:space="0" w:color="auto"/>
              <w:bottom w:val="single" w:sz="12" w:space="0" w:color="auto"/>
            </w:tcBorders>
            <w:vAlign w:val="center"/>
          </w:tcPr>
          <w:p w14:paraId="006391D3"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540,0</w:t>
            </w:r>
          </w:p>
        </w:tc>
        <w:tc>
          <w:tcPr>
            <w:tcW w:w="576" w:type="dxa"/>
            <w:tcBorders>
              <w:bottom w:val="single" w:sz="12" w:space="0" w:color="auto"/>
            </w:tcBorders>
            <w:vAlign w:val="center"/>
          </w:tcPr>
          <w:p w14:paraId="06DDF65E"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985,3</w:t>
            </w:r>
          </w:p>
        </w:tc>
        <w:tc>
          <w:tcPr>
            <w:tcW w:w="576" w:type="dxa"/>
            <w:tcBorders>
              <w:bottom w:val="single" w:sz="12" w:space="0" w:color="auto"/>
            </w:tcBorders>
            <w:vAlign w:val="center"/>
          </w:tcPr>
          <w:p w14:paraId="0C4115CC"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423,1</w:t>
            </w:r>
          </w:p>
        </w:tc>
        <w:tc>
          <w:tcPr>
            <w:tcW w:w="576" w:type="dxa"/>
            <w:tcBorders>
              <w:bottom w:val="single" w:sz="12" w:space="0" w:color="auto"/>
            </w:tcBorders>
            <w:vAlign w:val="center"/>
          </w:tcPr>
          <w:p w14:paraId="37EDE3F4"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53,2</w:t>
            </w:r>
          </w:p>
        </w:tc>
        <w:tc>
          <w:tcPr>
            <w:tcW w:w="576" w:type="dxa"/>
            <w:tcBorders>
              <w:bottom w:val="single" w:sz="12" w:space="0" w:color="auto"/>
            </w:tcBorders>
            <w:vAlign w:val="center"/>
          </w:tcPr>
          <w:p w14:paraId="3C4EE2B5"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100,1</w:t>
            </w:r>
          </w:p>
        </w:tc>
        <w:tc>
          <w:tcPr>
            <w:tcW w:w="576" w:type="dxa"/>
            <w:tcBorders>
              <w:bottom w:val="single" w:sz="12" w:space="0" w:color="auto"/>
            </w:tcBorders>
            <w:vAlign w:val="center"/>
          </w:tcPr>
          <w:p w14:paraId="395C0F3F"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163,5</w:t>
            </w:r>
          </w:p>
        </w:tc>
        <w:tc>
          <w:tcPr>
            <w:tcW w:w="576" w:type="dxa"/>
            <w:tcBorders>
              <w:bottom w:val="single" w:sz="12" w:space="0" w:color="auto"/>
            </w:tcBorders>
            <w:vAlign w:val="center"/>
          </w:tcPr>
          <w:p w14:paraId="1BC1C765"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42,9</w:t>
            </w:r>
          </w:p>
        </w:tc>
        <w:tc>
          <w:tcPr>
            <w:tcW w:w="576" w:type="dxa"/>
            <w:tcBorders>
              <w:bottom w:val="single" w:sz="12" w:space="0" w:color="auto"/>
            </w:tcBorders>
            <w:vAlign w:val="center"/>
          </w:tcPr>
          <w:p w14:paraId="740B298E"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23,5</w:t>
            </w:r>
          </w:p>
        </w:tc>
        <w:tc>
          <w:tcPr>
            <w:tcW w:w="576" w:type="dxa"/>
            <w:tcBorders>
              <w:bottom w:val="single" w:sz="12" w:space="0" w:color="auto"/>
            </w:tcBorders>
            <w:vAlign w:val="center"/>
          </w:tcPr>
          <w:p w14:paraId="6B4631CE"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66,3</w:t>
            </w:r>
          </w:p>
        </w:tc>
        <w:tc>
          <w:tcPr>
            <w:tcW w:w="576" w:type="dxa"/>
            <w:tcBorders>
              <w:left w:val="nil"/>
              <w:bottom w:val="single" w:sz="12" w:space="0" w:color="auto"/>
            </w:tcBorders>
            <w:vAlign w:val="center"/>
          </w:tcPr>
          <w:p w14:paraId="7EF1AA89"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9,0</w:t>
            </w:r>
          </w:p>
        </w:tc>
        <w:tc>
          <w:tcPr>
            <w:tcW w:w="576" w:type="dxa"/>
            <w:tcBorders>
              <w:bottom w:val="single" w:sz="12" w:space="0" w:color="auto"/>
            </w:tcBorders>
            <w:vAlign w:val="bottom"/>
          </w:tcPr>
          <w:p w14:paraId="18284FF8"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34</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5</w:t>
            </w:r>
          </w:p>
        </w:tc>
        <w:tc>
          <w:tcPr>
            <w:tcW w:w="723" w:type="dxa"/>
            <w:tcBorders>
              <w:left w:val="nil"/>
              <w:bottom w:val="single" w:sz="12" w:space="0" w:color="auto"/>
              <w:right w:val="single" w:sz="4" w:space="0" w:color="auto"/>
            </w:tcBorders>
            <w:vAlign w:val="bottom"/>
          </w:tcPr>
          <w:p w14:paraId="5D909CDB"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8</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5</w:t>
            </w:r>
          </w:p>
        </w:tc>
      </w:tr>
      <w:tr w:rsidR="001D5BBF" w:rsidRPr="00100C98" w14:paraId="6F2CD9BE" w14:textId="77777777" w:rsidTr="00A02893">
        <w:trPr>
          <w:trHeight w:val="20"/>
        </w:trPr>
        <w:tc>
          <w:tcPr>
            <w:tcW w:w="1148" w:type="dxa"/>
            <w:tcBorders>
              <w:top w:val="single" w:sz="12" w:space="0" w:color="auto"/>
              <w:left w:val="single" w:sz="4" w:space="0" w:color="auto"/>
              <w:bottom w:val="single" w:sz="12" w:space="0" w:color="auto"/>
              <w:right w:val="single" w:sz="4" w:space="0" w:color="auto"/>
            </w:tcBorders>
            <w:noWrap/>
            <w:vAlign w:val="bottom"/>
          </w:tcPr>
          <w:p w14:paraId="631BAF93" w14:textId="77777777" w:rsidR="001D5BBF" w:rsidRPr="00100C98" w:rsidRDefault="001D5BBF" w:rsidP="00A02893">
            <w:pPr>
              <w:spacing w:after="0" w:line="240" w:lineRule="auto"/>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VISO</w:t>
            </w:r>
          </w:p>
        </w:tc>
        <w:tc>
          <w:tcPr>
            <w:tcW w:w="575" w:type="dxa"/>
            <w:tcBorders>
              <w:top w:val="single" w:sz="12" w:space="0" w:color="auto"/>
              <w:left w:val="single" w:sz="4" w:space="0" w:color="auto"/>
              <w:bottom w:val="single" w:sz="12" w:space="0" w:color="auto"/>
            </w:tcBorders>
            <w:vAlign w:val="center"/>
          </w:tcPr>
          <w:p w14:paraId="382B7FB5"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81,56</w:t>
            </w:r>
          </w:p>
        </w:tc>
        <w:tc>
          <w:tcPr>
            <w:tcW w:w="575" w:type="dxa"/>
            <w:tcBorders>
              <w:top w:val="single" w:sz="12" w:space="0" w:color="auto"/>
              <w:bottom w:val="single" w:sz="12" w:space="0" w:color="auto"/>
            </w:tcBorders>
            <w:vAlign w:val="center"/>
          </w:tcPr>
          <w:p w14:paraId="77CF0C68"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42,20</w:t>
            </w:r>
          </w:p>
        </w:tc>
        <w:tc>
          <w:tcPr>
            <w:tcW w:w="576" w:type="dxa"/>
            <w:tcBorders>
              <w:top w:val="single" w:sz="12" w:space="0" w:color="auto"/>
              <w:bottom w:val="single" w:sz="12" w:space="0" w:color="auto"/>
            </w:tcBorders>
            <w:vAlign w:val="center"/>
          </w:tcPr>
          <w:p w14:paraId="5D1BE0D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66,66</w:t>
            </w:r>
          </w:p>
        </w:tc>
        <w:tc>
          <w:tcPr>
            <w:tcW w:w="576" w:type="dxa"/>
            <w:tcBorders>
              <w:top w:val="single" w:sz="12" w:space="0" w:color="auto"/>
              <w:bottom w:val="single" w:sz="12" w:space="0" w:color="auto"/>
            </w:tcBorders>
            <w:vAlign w:val="center"/>
          </w:tcPr>
          <w:p w14:paraId="118CDFFD"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42,83</w:t>
            </w:r>
          </w:p>
        </w:tc>
        <w:tc>
          <w:tcPr>
            <w:tcW w:w="576" w:type="dxa"/>
            <w:tcBorders>
              <w:top w:val="single" w:sz="12" w:space="0" w:color="auto"/>
              <w:bottom w:val="single" w:sz="12" w:space="0" w:color="auto"/>
            </w:tcBorders>
            <w:vAlign w:val="center"/>
          </w:tcPr>
          <w:p w14:paraId="64799E83"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12,03</w:t>
            </w:r>
          </w:p>
        </w:tc>
        <w:tc>
          <w:tcPr>
            <w:tcW w:w="576" w:type="dxa"/>
            <w:tcBorders>
              <w:top w:val="single" w:sz="12" w:space="0" w:color="auto"/>
              <w:bottom w:val="single" w:sz="12" w:space="0" w:color="auto"/>
            </w:tcBorders>
            <w:vAlign w:val="center"/>
          </w:tcPr>
          <w:p w14:paraId="28C2EAD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81,22</w:t>
            </w:r>
          </w:p>
        </w:tc>
        <w:tc>
          <w:tcPr>
            <w:tcW w:w="576" w:type="dxa"/>
            <w:tcBorders>
              <w:top w:val="single" w:sz="12" w:space="0" w:color="auto"/>
              <w:bottom w:val="single" w:sz="12" w:space="0" w:color="auto"/>
            </w:tcBorders>
            <w:vAlign w:val="center"/>
          </w:tcPr>
          <w:p w14:paraId="58B93A56"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54,38</w:t>
            </w:r>
          </w:p>
        </w:tc>
        <w:tc>
          <w:tcPr>
            <w:tcW w:w="576" w:type="dxa"/>
            <w:tcBorders>
              <w:top w:val="single" w:sz="12" w:space="0" w:color="auto"/>
              <w:bottom w:val="single" w:sz="12" w:space="0" w:color="auto"/>
            </w:tcBorders>
            <w:vAlign w:val="center"/>
          </w:tcPr>
          <w:p w14:paraId="54FFE077"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34,67</w:t>
            </w:r>
          </w:p>
        </w:tc>
        <w:tc>
          <w:tcPr>
            <w:tcW w:w="576" w:type="dxa"/>
            <w:tcBorders>
              <w:top w:val="single" w:sz="12" w:space="0" w:color="auto"/>
              <w:bottom w:val="single" w:sz="12" w:space="0" w:color="auto"/>
            </w:tcBorders>
            <w:vAlign w:val="center"/>
          </w:tcPr>
          <w:p w14:paraId="77530C4B"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59,36</w:t>
            </w:r>
          </w:p>
        </w:tc>
        <w:tc>
          <w:tcPr>
            <w:tcW w:w="576" w:type="dxa"/>
            <w:tcBorders>
              <w:top w:val="single" w:sz="12" w:space="0" w:color="auto"/>
              <w:left w:val="nil"/>
              <w:bottom w:val="single" w:sz="12" w:space="0" w:color="auto"/>
            </w:tcBorders>
            <w:vAlign w:val="center"/>
          </w:tcPr>
          <w:p w14:paraId="480B9BFF" w14:textId="77777777" w:rsidR="001D5BBF" w:rsidRPr="00100C98" w:rsidRDefault="001D5BBF" w:rsidP="00A02893">
            <w:pPr>
              <w:tabs>
                <w:tab w:val="left" w:pos="312"/>
              </w:tabs>
              <w:spacing w:after="0" w:line="240" w:lineRule="auto"/>
              <w:ind w:left="-172" w:right="-92"/>
              <w:jc w:val="center"/>
              <w:rPr>
                <w:rFonts w:ascii="Times New Roman" w:hAnsi="Times New Roman"/>
                <w:color w:val="000000"/>
                <w:sz w:val="18"/>
                <w:szCs w:val="18"/>
                <w:lang w:val="en-US" w:bidi="ar-SA"/>
              </w:rPr>
            </w:pPr>
            <w:r w:rsidRPr="00A859B7">
              <w:rPr>
                <w:rFonts w:ascii="Times New Roman" w:hAnsi="Times New Roman"/>
                <w:color w:val="000000"/>
                <w:sz w:val="20"/>
                <w:szCs w:val="20"/>
                <w:lang w:val="en-US" w:bidi="ar-SA"/>
              </w:rPr>
              <w:t>21,53</w:t>
            </w:r>
          </w:p>
        </w:tc>
        <w:tc>
          <w:tcPr>
            <w:tcW w:w="576" w:type="dxa"/>
            <w:tcBorders>
              <w:top w:val="single" w:sz="12" w:space="0" w:color="auto"/>
              <w:bottom w:val="single" w:sz="12" w:space="0" w:color="auto"/>
            </w:tcBorders>
            <w:vAlign w:val="bottom"/>
          </w:tcPr>
          <w:p w14:paraId="006C5E22"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42</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52</w:t>
            </w:r>
          </w:p>
        </w:tc>
        <w:tc>
          <w:tcPr>
            <w:tcW w:w="579" w:type="dxa"/>
            <w:tcBorders>
              <w:top w:val="single" w:sz="12" w:space="0" w:color="auto"/>
              <w:left w:val="nil"/>
              <w:bottom w:val="single" w:sz="12" w:space="0" w:color="auto"/>
              <w:right w:val="single" w:sz="12" w:space="0" w:color="auto"/>
            </w:tcBorders>
            <w:vAlign w:val="center"/>
          </w:tcPr>
          <w:p w14:paraId="5863DF52"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39</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7</w:t>
            </w:r>
          </w:p>
        </w:tc>
        <w:tc>
          <w:tcPr>
            <w:tcW w:w="576" w:type="dxa"/>
            <w:tcBorders>
              <w:top w:val="single" w:sz="12" w:space="0" w:color="auto"/>
              <w:left w:val="single" w:sz="12" w:space="0" w:color="auto"/>
              <w:bottom w:val="single" w:sz="12" w:space="0" w:color="auto"/>
            </w:tcBorders>
            <w:vAlign w:val="center"/>
          </w:tcPr>
          <w:p w14:paraId="0A7B23A3"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4390,0</w:t>
            </w:r>
          </w:p>
        </w:tc>
        <w:tc>
          <w:tcPr>
            <w:tcW w:w="576" w:type="dxa"/>
            <w:tcBorders>
              <w:top w:val="single" w:sz="12" w:space="0" w:color="auto"/>
              <w:bottom w:val="single" w:sz="12" w:space="0" w:color="auto"/>
            </w:tcBorders>
            <w:vAlign w:val="center"/>
          </w:tcPr>
          <w:p w14:paraId="3112D0CC"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3713,2</w:t>
            </w:r>
          </w:p>
        </w:tc>
        <w:tc>
          <w:tcPr>
            <w:tcW w:w="576" w:type="dxa"/>
            <w:tcBorders>
              <w:top w:val="single" w:sz="12" w:space="0" w:color="auto"/>
              <w:bottom w:val="single" w:sz="12" w:space="0" w:color="auto"/>
            </w:tcBorders>
            <w:vAlign w:val="center"/>
          </w:tcPr>
          <w:p w14:paraId="39E0FEDF"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4387,2</w:t>
            </w:r>
          </w:p>
        </w:tc>
        <w:tc>
          <w:tcPr>
            <w:tcW w:w="576" w:type="dxa"/>
            <w:tcBorders>
              <w:top w:val="single" w:sz="12" w:space="0" w:color="auto"/>
              <w:bottom w:val="single" w:sz="12" w:space="0" w:color="auto"/>
            </w:tcBorders>
            <w:vAlign w:val="center"/>
          </w:tcPr>
          <w:p w14:paraId="079E85E9"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1961,8</w:t>
            </w:r>
          </w:p>
        </w:tc>
        <w:tc>
          <w:tcPr>
            <w:tcW w:w="576" w:type="dxa"/>
            <w:tcBorders>
              <w:top w:val="single" w:sz="12" w:space="0" w:color="auto"/>
              <w:bottom w:val="single" w:sz="12" w:space="0" w:color="auto"/>
            </w:tcBorders>
            <w:vAlign w:val="center"/>
          </w:tcPr>
          <w:p w14:paraId="6783E767"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739,7</w:t>
            </w:r>
          </w:p>
        </w:tc>
        <w:tc>
          <w:tcPr>
            <w:tcW w:w="576" w:type="dxa"/>
            <w:tcBorders>
              <w:top w:val="single" w:sz="12" w:space="0" w:color="auto"/>
              <w:bottom w:val="single" w:sz="12" w:space="0" w:color="auto"/>
            </w:tcBorders>
            <w:vAlign w:val="center"/>
          </w:tcPr>
          <w:p w14:paraId="4A513741"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6559,1</w:t>
            </w:r>
          </w:p>
        </w:tc>
        <w:tc>
          <w:tcPr>
            <w:tcW w:w="576" w:type="dxa"/>
            <w:tcBorders>
              <w:top w:val="single" w:sz="12" w:space="0" w:color="auto"/>
              <w:bottom w:val="single" w:sz="12" w:space="0" w:color="auto"/>
            </w:tcBorders>
            <w:vAlign w:val="center"/>
          </w:tcPr>
          <w:p w14:paraId="28C1947A"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6502,1</w:t>
            </w:r>
          </w:p>
        </w:tc>
        <w:tc>
          <w:tcPr>
            <w:tcW w:w="576" w:type="dxa"/>
            <w:tcBorders>
              <w:top w:val="single" w:sz="12" w:space="0" w:color="auto"/>
              <w:bottom w:val="single" w:sz="12" w:space="0" w:color="auto"/>
            </w:tcBorders>
            <w:vAlign w:val="center"/>
          </w:tcPr>
          <w:p w14:paraId="2569DA53"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2848,2</w:t>
            </w:r>
          </w:p>
        </w:tc>
        <w:tc>
          <w:tcPr>
            <w:tcW w:w="576" w:type="dxa"/>
            <w:tcBorders>
              <w:top w:val="single" w:sz="12" w:space="0" w:color="auto"/>
              <w:bottom w:val="single" w:sz="12" w:space="0" w:color="auto"/>
            </w:tcBorders>
            <w:vAlign w:val="center"/>
          </w:tcPr>
          <w:p w14:paraId="68E958FF"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5870,2</w:t>
            </w:r>
          </w:p>
        </w:tc>
        <w:tc>
          <w:tcPr>
            <w:tcW w:w="576" w:type="dxa"/>
            <w:tcBorders>
              <w:top w:val="single" w:sz="12" w:space="0" w:color="auto"/>
              <w:left w:val="nil"/>
              <w:bottom w:val="single" w:sz="12" w:space="0" w:color="auto"/>
            </w:tcBorders>
            <w:vAlign w:val="center"/>
          </w:tcPr>
          <w:p w14:paraId="5B082D57" w14:textId="77777777" w:rsidR="001D5BBF" w:rsidRPr="00FB66E7" w:rsidRDefault="001D5BBF" w:rsidP="00A02893">
            <w:pPr>
              <w:spacing w:after="0" w:line="240" w:lineRule="auto"/>
              <w:ind w:left="-172" w:right="-92"/>
              <w:jc w:val="center"/>
              <w:rPr>
                <w:rFonts w:ascii="Times New Roman" w:hAnsi="Times New Roman"/>
                <w:color w:val="000000"/>
                <w:sz w:val="20"/>
                <w:szCs w:val="20"/>
                <w:lang w:val="en-US" w:bidi="ar-SA"/>
              </w:rPr>
            </w:pPr>
            <w:r w:rsidRPr="00A859B7">
              <w:rPr>
                <w:rFonts w:ascii="Times New Roman" w:hAnsi="Times New Roman"/>
                <w:color w:val="000000"/>
                <w:sz w:val="20"/>
                <w:szCs w:val="20"/>
                <w:lang w:val="en-US" w:bidi="ar-SA"/>
              </w:rPr>
              <w:t>1993,6</w:t>
            </w:r>
          </w:p>
        </w:tc>
        <w:tc>
          <w:tcPr>
            <w:tcW w:w="576" w:type="dxa"/>
            <w:tcBorders>
              <w:top w:val="single" w:sz="12" w:space="0" w:color="auto"/>
              <w:bottom w:val="single" w:sz="12" w:space="0" w:color="auto"/>
            </w:tcBorders>
            <w:vAlign w:val="bottom"/>
          </w:tcPr>
          <w:p w14:paraId="63C0425D"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4F14E2">
              <w:rPr>
                <w:rFonts w:ascii="Times New Roman" w:hAnsi="Times New Roman"/>
                <w:color w:val="000000"/>
                <w:sz w:val="20"/>
                <w:szCs w:val="20"/>
                <w:lang w:val="en-US" w:bidi="ar-SA"/>
              </w:rPr>
              <w:t>2479</w:t>
            </w:r>
            <w:r>
              <w:rPr>
                <w:rFonts w:ascii="Times New Roman" w:hAnsi="Times New Roman"/>
                <w:color w:val="000000"/>
                <w:sz w:val="20"/>
                <w:szCs w:val="20"/>
                <w:lang w:val="en-US" w:bidi="ar-SA"/>
              </w:rPr>
              <w:t>,</w:t>
            </w:r>
            <w:r w:rsidRPr="004F14E2">
              <w:rPr>
                <w:rFonts w:ascii="Times New Roman" w:hAnsi="Times New Roman"/>
                <w:color w:val="000000"/>
                <w:sz w:val="20"/>
                <w:szCs w:val="20"/>
                <w:lang w:val="en-US" w:bidi="ar-SA"/>
              </w:rPr>
              <w:t>2</w:t>
            </w:r>
          </w:p>
        </w:tc>
        <w:tc>
          <w:tcPr>
            <w:tcW w:w="723" w:type="dxa"/>
            <w:tcBorders>
              <w:top w:val="single" w:sz="12" w:space="0" w:color="auto"/>
              <w:left w:val="nil"/>
              <w:bottom w:val="single" w:sz="12" w:space="0" w:color="auto"/>
              <w:right w:val="single" w:sz="4" w:space="0" w:color="auto"/>
            </w:tcBorders>
            <w:vAlign w:val="bottom"/>
          </w:tcPr>
          <w:p w14:paraId="61BEC8DE" w14:textId="77777777" w:rsidR="001D5BBF" w:rsidRPr="00FB66E7" w:rsidRDefault="001D5BBF" w:rsidP="00A02893">
            <w:pPr>
              <w:tabs>
                <w:tab w:val="left" w:pos="312"/>
              </w:tabs>
              <w:spacing w:after="0" w:line="240" w:lineRule="auto"/>
              <w:ind w:left="-172" w:right="-92"/>
              <w:jc w:val="center"/>
              <w:rPr>
                <w:rFonts w:ascii="Times New Roman" w:hAnsi="Times New Roman"/>
                <w:color w:val="000000"/>
                <w:sz w:val="20"/>
                <w:szCs w:val="20"/>
                <w:lang w:val="en-US" w:bidi="ar-SA"/>
              </w:rPr>
            </w:pPr>
            <w:r w:rsidRPr="00FB66E7">
              <w:rPr>
                <w:rFonts w:ascii="Times New Roman" w:hAnsi="Times New Roman"/>
                <w:color w:val="000000"/>
                <w:sz w:val="20"/>
                <w:szCs w:val="20"/>
                <w:lang w:val="en-US" w:bidi="ar-SA"/>
              </w:rPr>
              <w:t>3797</w:t>
            </w:r>
            <w:r>
              <w:rPr>
                <w:rFonts w:ascii="Times New Roman" w:hAnsi="Times New Roman"/>
                <w:color w:val="000000"/>
                <w:sz w:val="20"/>
                <w:szCs w:val="20"/>
                <w:lang w:val="en-US" w:bidi="ar-SA"/>
              </w:rPr>
              <w:t>,</w:t>
            </w:r>
            <w:r w:rsidRPr="00FB66E7">
              <w:rPr>
                <w:rFonts w:ascii="Times New Roman" w:hAnsi="Times New Roman"/>
                <w:color w:val="000000"/>
                <w:sz w:val="20"/>
                <w:szCs w:val="20"/>
                <w:lang w:val="en-US" w:bidi="ar-SA"/>
              </w:rPr>
              <w:t>7</w:t>
            </w:r>
          </w:p>
        </w:tc>
      </w:tr>
    </w:tbl>
    <w:p w14:paraId="26AA39D9" w14:textId="77777777" w:rsidR="001D5BBF" w:rsidRDefault="001D5BBF" w:rsidP="001D5BBF">
      <w:pPr>
        <w:spacing w:after="0" w:line="240" w:lineRule="auto"/>
        <w:ind w:left="-567" w:right="-6"/>
        <w:jc w:val="both"/>
        <w:rPr>
          <w:rFonts w:ascii="Times New Roman" w:hAnsi="Times New Roman"/>
          <w:sz w:val="24"/>
          <w:szCs w:val="24"/>
        </w:rPr>
      </w:pPr>
    </w:p>
    <w:p w14:paraId="6B79FBFE" w14:textId="77777777" w:rsidR="001D5BBF" w:rsidRDefault="001D5BBF" w:rsidP="001D5BBF">
      <w:pPr>
        <w:spacing w:after="0" w:line="240" w:lineRule="auto"/>
        <w:ind w:left="-567" w:right="-6"/>
        <w:jc w:val="both"/>
        <w:rPr>
          <w:rFonts w:ascii="Times New Roman" w:hAnsi="Times New Roman"/>
          <w:sz w:val="24"/>
          <w:szCs w:val="24"/>
        </w:rPr>
      </w:pPr>
    </w:p>
    <w:p w14:paraId="41C52806" w14:textId="77777777" w:rsidR="001D5BBF" w:rsidRDefault="001D5BBF" w:rsidP="001D5BBF">
      <w:pPr>
        <w:spacing w:after="0" w:line="240" w:lineRule="auto"/>
        <w:ind w:left="-567" w:right="-6"/>
        <w:jc w:val="both"/>
        <w:rPr>
          <w:rFonts w:ascii="Times New Roman" w:hAnsi="Times New Roman"/>
          <w:sz w:val="24"/>
          <w:szCs w:val="24"/>
        </w:rPr>
      </w:pPr>
    </w:p>
    <w:p w14:paraId="439D459F" w14:textId="77777777" w:rsidR="001D5BBF" w:rsidRDefault="001D5BBF" w:rsidP="001D5BBF">
      <w:pPr>
        <w:spacing w:after="0" w:line="240" w:lineRule="auto"/>
        <w:ind w:left="-567" w:right="-6"/>
        <w:jc w:val="both"/>
        <w:rPr>
          <w:rFonts w:ascii="Times New Roman" w:hAnsi="Times New Roman"/>
          <w:sz w:val="24"/>
          <w:szCs w:val="24"/>
        </w:rPr>
      </w:pPr>
    </w:p>
    <w:p w14:paraId="0384BDA1" w14:textId="77777777" w:rsidR="001D5BBF" w:rsidRPr="00C21CEF" w:rsidRDefault="001D5BBF" w:rsidP="001D5BBF">
      <w:pPr>
        <w:spacing w:after="160" w:line="259" w:lineRule="auto"/>
        <w:rPr>
          <w:rFonts w:ascii="Times New Roman" w:hAnsi="Times New Roman"/>
          <w:sz w:val="24"/>
          <w:szCs w:val="24"/>
        </w:rPr>
      </w:pPr>
    </w:p>
    <w:p w14:paraId="166B8D4D" w14:textId="77777777" w:rsidR="001D5BBF" w:rsidRPr="00C21CEF" w:rsidRDefault="001D5BBF" w:rsidP="001D5BBF">
      <w:pPr>
        <w:sectPr w:rsidR="001D5BBF" w:rsidRPr="00C21CEF" w:rsidSect="001D5BBF">
          <w:pgSz w:w="16838" w:h="11906" w:orient="landscape"/>
          <w:pgMar w:top="1701" w:right="1701" w:bottom="567" w:left="1134" w:header="567" w:footer="567" w:gutter="0"/>
          <w:cols w:space="1296"/>
          <w:docGrid w:linePitch="360"/>
        </w:sectPr>
      </w:pPr>
    </w:p>
    <w:p w14:paraId="37188536" w14:textId="77777777" w:rsidR="001D5BBF" w:rsidRDefault="001D5BBF" w:rsidP="001D5BBF">
      <w:pPr>
        <w:spacing w:after="0" w:line="240" w:lineRule="auto"/>
        <w:ind w:left="-450" w:right="-7"/>
        <w:jc w:val="both"/>
        <w:rPr>
          <w:rFonts w:ascii="Times New Roman" w:hAnsi="Times New Roman"/>
          <w:sz w:val="24"/>
          <w:szCs w:val="24"/>
        </w:rPr>
      </w:pPr>
      <w:r>
        <w:rPr>
          <w:noProof/>
          <w14:ligatures w14:val="standardContextual"/>
        </w:rPr>
        <w:lastRenderedPageBreak/>
        <w:drawing>
          <wp:inline distT="0" distB="0" distL="0" distR="0" wp14:anchorId="0A0BE260" wp14:editId="04F8293D">
            <wp:extent cx="5709684" cy="3769906"/>
            <wp:effectExtent l="0" t="0" r="5715" b="2540"/>
            <wp:docPr id="1375853754" name="Chart 1">
              <a:extLst xmlns:a="http://schemas.openxmlformats.org/drawingml/2006/main">
                <a:ext uri="{FF2B5EF4-FFF2-40B4-BE49-F238E27FC236}">
                  <a16:creationId xmlns:a16="http://schemas.microsoft.com/office/drawing/2014/main" id="{D00DC7D4-16AA-47C4-B88D-17EB82DF7F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42BB31F9" w14:textId="77777777" w:rsidR="001D5BBF" w:rsidRPr="00C21CEF" w:rsidRDefault="001D5BBF" w:rsidP="001D5BBF">
      <w:pPr>
        <w:spacing w:after="0" w:line="240" w:lineRule="auto"/>
        <w:ind w:left="-450" w:right="-7"/>
        <w:jc w:val="both"/>
        <w:rPr>
          <w:rFonts w:ascii="Times New Roman" w:hAnsi="Times New Roman"/>
          <w:sz w:val="24"/>
          <w:szCs w:val="24"/>
        </w:rPr>
      </w:pPr>
      <w:r>
        <w:rPr>
          <w:rFonts w:ascii="Times New Roman" w:hAnsi="Times New Roman"/>
          <w:sz w:val="24"/>
          <w:szCs w:val="24"/>
        </w:rPr>
        <w:t>9</w:t>
      </w:r>
      <w:r w:rsidRPr="00C21CEF">
        <w:rPr>
          <w:rFonts w:ascii="Times New Roman" w:hAnsi="Times New Roman"/>
          <w:sz w:val="24"/>
          <w:szCs w:val="24"/>
        </w:rPr>
        <w:t>.1 pav. Žuvų laimikių rūšinė sudėtis, gausumas (vnt.) vienai žvejybos pastangai (CPUE), apgaudant 14-</w:t>
      </w:r>
      <w:smartTag w:uri="urn:schemas-microsoft-com:office:smarttags" w:element="metricconverter">
        <w:smartTagPr>
          <w:attr w:name="ProductID" w:val="70 mm"/>
        </w:smartTagPr>
        <w:r w:rsidRPr="00C21CEF">
          <w:rPr>
            <w:rFonts w:ascii="Times New Roman" w:hAnsi="Times New Roman"/>
            <w:sz w:val="24"/>
            <w:szCs w:val="24"/>
          </w:rPr>
          <w:t>70 mm</w:t>
        </w:r>
      </w:smartTag>
      <w:r w:rsidRPr="00C21CEF">
        <w:rPr>
          <w:rFonts w:ascii="Times New Roman" w:hAnsi="Times New Roman"/>
          <w:sz w:val="24"/>
          <w:szCs w:val="24"/>
        </w:rPr>
        <w:t xml:space="preserve"> akytumo tinklais Kuršių mariose ties Atmata 2012 ir 2015-202</w:t>
      </w:r>
      <w:r>
        <w:rPr>
          <w:rFonts w:ascii="Times New Roman" w:hAnsi="Times New Roman"/>
          <w:sz w:val="24"/>
          <w:szCs w:val="24"/>
        </w:rPr>
        <w:t>5</w:t>
      </w:r>
      <w:r w:rsidRPr="00C21CEF">
        <w:rPr>
          <w:rFonts w:ascii="Times New Roman" w:hAnsi="Times New Roman"/>
          <w:sz w:val="24"/>
          <w:szCs w:val="24"/>
        </w:rPr>
        <w:t xml:space="preserve"> m. liepos mėn.</w:t>
      </w:r>
    </w:p>
    <w:p w14:paraId="2278F0A1" w14:textId="77777777" w:rsidR="001D5BBF" w:rsidRDefault="001D5BBF" w:rsidP="001D5BBF">
      <w:pPr>
        <w:spacing w:after="0" w:line="240" w:lineRule="auto"/>
        <w:ind w:left="-450" w:right="-7"/>
        <w:jc w:val="both"/>
        <w:rPr>
          <w:rFonts w:ascii="Times New Roman" w:hAnsi="Times New Roman"/>
          <w:sz w:val="24"/>
          <w:szCs w:val="24"/>
        </w:rPr>
      </w:pPr>
    </w:p>
    <w:p w14:paraId="14B41BCB" w14:textId="77777777" w:rsidR="001D5BBF" w:rsidRDefault="001D5BBF" w:rsidP="001D5BBF">
      <w:pPr>
        <w:spacing w:after="0" w:line="240" w:lineRule="auto"/>
        <w:ind w:left="-450" w:right="-7"/>
        <w:jc w:val="both"/>
        <w:rPr>
          <w:rFonts w:ascii="Times New Roman" w:hAnsi="Times New Roman"/>
          <w:sz w:val="24"/>
          <w:szCs w:val="24"/>
        </w:rPr>
      </w:pPr>
      <w:r>
        <w:rPr>
          <w:noProof/>
          <w14:ligatures w14:val="standardContextual"/>
        </w:rPr>
        <w:drawing>
          <wp:inline distT="0" distB="0" distL="0" distR="0" wp14:anchorId="3F52AAA7" wp14:editId="6169A9EC">
            <wp:extent cx="5618067" cy="3765225"/>
            <wp:effectExtent l="0" t="0" r="1905" b="6985"/>
            <wp:docPr id="952661314" name="Chart 1">
              <a:extLst xmlns:a="http://schemas.openxmlformats.org/drawingml/2006/main">
                <a:ext uri="{FF2B5EF4-FFF2-40B4-BE49-F238E27FC236}">
                  <a16:creationId xmlns:a16="http://schemas.microsoft.com/office/drawing/2014/main" id="{F40A2F42-B0BC-45AC-865C-E30139CA9A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5C9B0346" w14:textId="77777777" w:rsidR="001D5BBF" w:rsidRPr="00C21CEF" w:rsidRDefault="001D5BBF" w:rsidP="001D5BBF">
      <w:pPr>
        <w:spacing w:after="0" w:line="240" w:lineRule="auto"/>
        <w:ind w:left="-450" w:right="-7"/>
        <w:jc w:val="both"/>
        <w:rPr>
          <w:rFonts w:ascii="Times New Roman" w:hAnsi="Times New Roman"/>
          <w:sz w:val="24"/>
          <w:szCs w:val="24"/>
        </w:rPr>
      </w:pPr>
      <w:r>
        <w:rPr>
          <w:rFonts w:ascii="Times New Roman" w:hAnsi="Times New Roman"/>
          <w:sz w:val="24"/>
          <w:szCs w:val="24"/>
        </w:rPr>
        <w:t>9</w:t>
      </w:r>
      <w:r w:rsidRPr="00C21CEF">
        <w:rPr>
          <w:rFonts w:ascii="Times New Roman" w:hAnsi="Times New Roman"/>
          <w:sz w:val="24"/>
          <w:szCs w:val="24"/>
        </w:rPr>
        <w:t xml:space="preserve">.2 pav. Žuvų laimikių rūšinė sudėtis, </w:t>
      </w:r>
      <w:r>
        <w:rPr>
          <w:rFonts w:ascii="Times New Roman" w:hAnsi="Times New Roman"/>
          <w:sz w:val="24"/>
          <w:szCs w:val="24"/>
        </w:rPr>
        <w:t>biomasė</w:t>
      </w:r>
      <w:r w:rsidRPr="00C21CEF">
        <w:rPr>
          <w:rFonts w:ascii="Times New Roman" w:hAnsi="Times New Roman"/>
          <w:sz w:val="24"/>
          <w:szCs w:val="24"/>
        </w:rPr>
        <w:t xml:space="preserve"> (g) vienai žvejybos pastangai (CPUE), apgaudant 14-</w:t>
      </w:r>
      <w:smartTag w:uri="urn:schemas-microsoft-com:office:smarttags" w:element="metricconverter">
        <w:smartTagPr>
          <w:attr w:name="ProductID" w:val="70 mm"/>
        </w:smartTagPr>
        <w:r w:rsidRPr="00C21CEF">
          <w:rPr>
            <w:rFonts w:ascii="Times New Roman" w:hAnsi="Times New Roman"/>
            <w:sz w:val="24"/>
            <w:szCs w:val="24"/>
          </w:rPr>
          <w:t>70 mm</w:t>
        </w:r>
      </w:smartTag>
      <w:r w:rsidRPr="00C21CEF">
        <w:rPr>
          <w:rFonts w:ascii="Times New Roman" w:hAnsi="Times New Roman"/>
          <w:sz w:val="24"/>
          <w:szCs w:val="24"/>
        </w:rPr>
        <w:t xml:space="preserve"> akytumo tinklais Kuršių mariose ties Atmata 2012 ir 2015-202</w:t>
      </w:r>
      <w:r>
        <w:rPr>
          <w:rFonts w:ascii="Times New Roman" w:hAnsi="Times New Roman"/>
          <w:sz w:val="24"/>
          <w:szCs w:val="24"/>
        </w:rPr>
        <w:t>5</w:t>
      </w:r>
      <w:r w:rsidRPr="00C21CEF">
        <w:rPr>
          <w:rFonts w:ascii="Times New Roman" w:hAnsi="Times New Roman"/>
          <w:sz w:val="24"/>
          <w:szCs w:val="24"/>
        </w:rPr>
        <w:t xml:space="preserve"> m. liepos mėn.</w:t>
      </w:r>
    </w:p>
    <w:p w14:paraId="41D98E0A" w14:textId="77777777" w:rsidR="001D5BBF" w:rsidRDefault="001D5BBF" w:rsidP="001D5BBF">
      <w:pPr>
        <w:spacing w:after="0" w:line="240" w:lineRule="auto"/>
        <w:ind w:left="-284" w:right="-7"/>
        <w:jc w:val="both"/>
        <w:rPr>
          <w:rFonts w:ascii="Times New Roman" w:hAnsi="Times New Roman"/>
          <w:sz w:val="24"/>
          <w:szCs w:val="24"/>
        </w:rPr>
      </w:pPr>
    </w:p>
    <w:p w14:paraId="522AE7E7" w14:textId="77777777" w:rsidR="001D5BBF" w:rsidRPr="00C21CEF" w:rsidRDefault="001D5BBF" w:rsidP="001D5BBF">
      <w:pPr>
        <w:spacing w:after="0" w:line="240" w:lineRule="auto"/>
        <w:ind w:left="-284" w:right="-7"/>
        <w:jc w:val="both"/>
        <w:rPr>
          <w:rFonts w:ascii="Times New Roman" w:hAnsi="Times New Roman"/>
          <w:sz w:val="24"/>
          <w:szCs w:val="24"/>
        </w:rPr>
      </w:pPr>
      <w:r>
        <w:rPr>
          <w:noProof/>
          <w14:ligatures w14:val="standardContextual"/>
        </w:rPr>
        <w:lastRenderedPageBreak/>
        <w:drawing>
          <wp:inline distT="0" distB="0" distL="0" distR="0" wp14:anchorId="2DA8BA19" wp14:editId="3CF8121F">
            <wp:extent cx="5908040" cy="3772727"/>
            <wp:effectExtent l="0" t="0" r="16510" b="18415"/>
            <wp:docPr id="1689784319" name="Chart 1">
              <a:extLst xmlns:a="http://schemas.openxmlformats.org/drawingml/2006/main">
                <a:ext uri="{FF2B5EF4-FFF2-40B4-BE49-F238E27FC236}">
                  <a16:creationId xmlns:a16="http://schemas.microsoft.com/office/drawing/2014/main" id="{5F07F1EC-6E5B-4993-ACDC-8DAF0D66D8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r>
        <w:rPr>
          <w:rFonts w:ascii="Times New Roman" w:hAnsi="Times New Roman"/>
          <w:sz w:val="24"/>
          <w:szCs w:val="24"/>
        </w:rPr>
        <w:t>9</w:t>
      </w:r>
      <w:r w:rsidRPr="00C21CEF">
        <w:rPr>
          <w:rFonts w:ascii="Times New Roman" w:hAnsi="Times New Roman"/>
          <w:sz w:val="24"/>
          <w:szCs w:val="24"/>
        </w:rPr>
        <w:t>.3 pav. Žuvų laimikių rūšinė sudėtis, gausumas (vnt.) vienai žvejybos pastangai (CPUE), apgaudant 14-</w:t>
      </w:r>
      <w:smartTag w:uri="urn:schemas-microsoft-com:office:smarttags" w:element="metricconverter">
        <w:smartTagPr>
          <w:attr w:name="ProductID" w:val="70 mm"/>
        </w:smartTagPr>
        <w:r w:rsidRPr="00C21CEF">
          <w:rPr>
            <w:rFonts w:ascii="Times New Roman" w:hAnsi="Times New Roman"/>
            <w:sz w:val="24"/>
            <w:szCs w:val="24"/>
          </w:rPr>
          <w:t>70 mm</w:t>
        </w:r>
      </w:smartTag>
      <w:r w:rsidRPr="00C21CEF">
        <w:rPr>
          <w:rFonts w:ascii="Times New Roman" w:hAnsi="Times New Roman"/>
          <w:sz w:val="24"/>
          <w:szCs w:val="24"/>
        </w:rPr>
        <w:t xml:space="preserve"> akytumo tinklais Kuršių mariose ties Dreverna 2012 ir 2015-202</w:t>
      </w:r>
      <w:r>
        <w:rPr>
          <w:rFonts w:ascii="Times New Roman" w:hAnsi="Times New Roman"/>
          <w:sz w:val="24"/>
          <w:szCs w:val="24"/>
        </w:rPr>
        <w:t>5</w:t>
      </w:r>
      <w:r w:rsidRPr="00C21CEF">
        <w:rPr>
          <w:rFonts w:ascii="Times New Roman" w:hAnsi="Times New Roman"/>
          <w:sz w:val="24"/>
          <w:szCs w:val="24"/>
        </w:rPr>
        <w:t xml:space="preserve"> m. liepos</w:t>
      </w:r>
      <w:r>
        <w:rPr>
          <w:rFonts w:ascii="Times New Roman" w:hAnsi="Times New Roman"/>
          <w:sz w:val="24"/>
          <w:szCs w:val="24"/>
        </w:rPr>
        <w:t> </w:t>
      </w:r>
      <w:r w:rsidRPr="00C21CEF">
        <w:rPr>
          <w:rFonts w:ascii="Times New Roman" w:hAnsi="Times New Roman"/>
          <w:sz w:val="24"/>
          <w:szCs w:val="24"/>
        </w:rPr>
        <w:t>mėn.</w:t>
      </w:r>
    </w:p>
    <w:p w14:paraId="530F73B1" w14:textId="77777777" w:rsidR="001D5BBF" w:rsidRDefault="001D5BBF" w:rsidP="001D5BBF">
      <w:pPr>
        <w:spacing w:after="0" w:line="240" w:lineRule="auto"/>
        <w:ind w:left="-284" w:right="-7"/>
        <w:jc w:val="both"/>
        <w:rPr>
          <w:rFonts w:ascii="Times New Roman" w:hAnsi="Times New Roman"/>
          <w:sz w:val="24"/>
          <w:szCs w:val="24"/>
        </w:rPr>
      </w:pPr>
    </w:p>
    <w:p w14:paraId="12D620ED" w14:textId="77777777" w:rsidR="001D5BBF" w:rsidRPr="00C21CEF" w:rsidRDefault="001D5BBF" w:rsidP="001D5BBF">
      <w:pPr>
        <w:spacing w:after="0" w:line="240" w:lineRule="auto"/>
        <w:ind w:left="-284" w:right="-7"/>
        <w:jc w:val="both"/>
        <w:rPr>
          <w:rFonts w:ascii="Times New Roman" w:hAnsi="Times New Roman"/>
          <w:sz w:val="24"/>
          <w:szCs w:val="24"/>
        </w:rPr>
      </w:pPr>
      <w:r>
        <w:rPr>
          <w:noProof/>
          <w14:ligatures w14:val="standardContextual"/>
        </w:rPr>
        <w:lastRenderedPageBreak/>
        <w:drawing>
          <wp:inline distT="0" distB="0" distL="0" distR="0" wp14:anchorId="13DBFC37" wp14:editId="7967925C">
            <wp:extent cx="5936776" cy="3964674"/>
            <wp:effectExtent l="0" t="0" r="6985" b="17145"/>
            <wp:docPr id="768714715" name="Chart 1">
              <a:extLst xmlns:a="http://schemas.openxmlformats.org/drawingml/2006/main">
                <a:ext uri="{FF2B5EF4-FFF2-40B4-BE49-F238E27FC236}">
                  <a16:creationId xmlns:a16="http://schemas.microsoft.com/office/drawing/2014/main" id="{BF94BA26-FF16-4615-9A66-F386D4D577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r>
        <w:rPr>
          <w:rFonts w:ascii="Times New Roman" w:hAnsi="Times New Roman"/>
          <w:sz w:val="24"/>
          <w:szCs w:val="24"/>
        </w:rPr>
        <w:t>9</w:t>
      </w:r>
      <w:r w:rsidRPr="00C21CEF">
        <w:rPr>
          <w:rFonts w:ascii="Times New Roman" w:hAnsi="Times New Roman"/>
          <w:sz w:val="24"/>
          <w:szCs w:val="24"/>
        </w:rPr>
        <w:t>.4 pav. Žuvų laimikių rūšinė sudėtis, biomasė (g) vienai žvejybos pastangai (CPUE), apgaudant 14-</w:t>
      </w:r>
      <w:smartTag w:uri="urn:schemas-microsoft-com:office:smarttags" w:element="metricconverter">
        <w:smartTagPr>
          <w:attr w:name="ProductID" w:val="70 mm"/>
        </w:smartTagPr>
        <w:r w:rsidRPr="00C21CEF">
          <w:rPr>
            <w:rFonts w:ascii="Times New Roman" w:hAnsi="Times New Roman"/>
            <w:sz w:val="24"/>
            <w:szCs w:val="24"/>
          </w:rPr>
          <w:t>70 mm</w:t>
        </w:r>
      </w:smartTag>
      <w:r w:rsidRPr="00C21CEF">
        <w:rPr>
          <w:rFonts w:ascii="Times New Roman" w:hAnsi="Times New Roman"/>
          <w:sz w:val="24"/>
          <w:szCs w:val="24"/>
        </w:rPr>
        <w:t xml:space="preserve"> akytumo tinklais Kuršių mariose ties Dreverna 2012 ir 2015-202</w:t>
      </w:r>
      <w:r>
        <w:rPr>
          <w:rFonts w:ascii="Times New Roman" w:hAnsi="Times New Roman"/>
          <w:sz w:val="24"/>
          <w:szCs w:val="24"/>
        </w:rPr>
        <w:t>5</w:t>
      </w:r>
      <w:r w:rsidRPr="00C21CEF">
        <w:rPr>
          <w:rFonts w:ascii="Times New Roman" w:hAnsi="Times New Roman"/>
          <w:sz w:val="24"/>
          <w:szCs w:val="24"/>
        </w:rPr>
        <w:t xml:space="preserve"> m. liepos mėn.</w:t>
      </w:r>
    </w:p>
    <w:bookmarkEnd w:id="103"/>
    <w:p w14:paraId="3BB9CC7C" w14:textId="77777777" w:rsidR="001D5BBF" w:rsidRDefault="001D5BBF" w:rsidP="001D5BBF">
      <w:pPr>
        <w:spacing w:after="0" w:line="360" w:lineRule="auto"/>
        <w:ind w:firstLine="567"/>
        <w:jc w:val="both"/>
        <w:rPr>
          <w:rFonts w:ascii="Times New Roman" w:hAnsi="Times New Roman"/>
          <w:sz w:val="24"/>
          <w:szCs w:val="24"/>
        </w:rPr>
      </w:pPr>
      <w:r w:rsidRPr="00D60E3A">
        <w:rPr>
          <w:rFonts w:ascii="Times New Roman" w:hAnsi="Times New Roman"/>
          <w:sz w:val="24"/>
          <w:szCs w:val="24"/>
          <w:shd w:val="clear" w:color="auto" w:fill="FFFFFF" w:themeFill="background1"/>
        </w:rPr>
        <w:t>202</w:t>
      </w:r>
      <w:r>
        <w:rPr>
          <w:rFonts w:ascii="Times New Roman" w:hAnsi="Times New Roman"/>
          <w:sz w:val="24"/>
          <w:szCs w:val="24"/>
          <w:shd w:val="clear" w:color="auto" w:fill="FFFFFF" w:themeFill="background1"/>
        </w:rPr>
        <w:t>5</w:t>
      </w:r>
      <w:r w:rsidRPr="00D60E3A">
        <w:rPr>
          <w:rFonts w:ascii="Times New Roman" w:hAnsi="Times New Roman"/>
          <w:sz w:val="24"/>
          <w:szCs w:val="24"/>
          <w:shd w:val="clear" w:color="auto" w:fill="FFFFFF" w:themeFill="background1"/>
        </w:rPr>
        <w:t xml:space="preserve"> m. liepos mėn. vykdant tyrimą akvatorijoje ties Klaipėdos sąsiauriu</w:t>
      </w:r>
      <w:r w:rsidRPr="00D60E3A">
        <w:rPr>
          <w:rFonts w:ascii="Times New Roman" w:hAnsi="Times New Roman"/>
          <w:b/>
          <w:sz w:val="24"/>
          <w:szCs w:val="24"/>
          <w:shd w:val="clear" w:color="auto" w:fill="FFFFFF" w:themeFill="background1"/>
        </w:rPr>
        <w:t xml:space="preserve"> </w:t>
      </w:r>
      <w:r w:rsidRPr="00D60E3A">
        <w:rPr>
          <w:rFonts w:ascii="Times New Roman" w:hAnsi="Times New Roman"/>
          <w:sz w:val="24"/>
          <w:szCs w:val="24"/>
          <w:shd w:val="clear" w:color="auto" w:fill="FFFFFF" w:themeFill="background1"/>
        </w:rPr>
        <w:t>įvairiaakiais 14-70 mm akytumo tinklaičiais laimikiuose, kaip ir pernai, rastos 9 rūšių žuvys (taip pat ir 2012 bei 2019-202</w:t>
      </w:r>
      <w:r>
        <w:rPr>
          <w:rFonts w:ascii="Times New Roman" w:hAnsi="Times New Roman"/>
          <w:sz w:val="24"/>
          <w:szCs w:val="24"/>
          <w:shd w:val="clear" w:color="auto" w:fill="FFFFFF" w:themeFill="background1"/>
        </w:rPr>
        <w:t>2</w:t>
      </w:r>
      <w:r w:rsidRPr="00D60E3A">
        <w:rPr>
          <w:rFonts w:ascii="Times New Roman" w:hAnsi="Times New Roman"/>
          <w:sz w:val="24"/>
          <w:szCs w:val="24"/>
          <w:shd w:val="clear" w:color="auto" w:fill="FFFFFF" w:themeFill="background1"/>
        </w:rPr>
        <w:t xml:space="preserve"> m.; 9.3 lent., 9.5 </w:t>
      </w:r>
      <w:r w:rsidRPr="002E0F6C">
        <w:rPr>
          <w:rFonts w:ascii="Times New Roman" w:hAnsi="Times New Roman"/>
          <w:sz w:val="24"/>
          <w:szCs w:val="24"/>
          <w:shd w:val="clear" w:color="auto" w:fill="FFFFFF" w:themeFill="background1"/>
        </w:rPr>
        <w:t>pav.).</w:t>
      </w:r>
      <w:r w:rsidRPr="002E0F6C">
        <w:rPr>
          <w:rFonts w:ascii="Times New Roman" w:hAnsi="Times New Roman"/>
          <w:sz w:val="24"/>
          <w:szCs w:val="24"/>
        </w:rPr>
        <w:t xml:space="preserve"> 2020 m. lyginant su 2012 ir 2019 m., stebėtas žymiai mažesnis bendras žuvų gausumas, 2021 m. gausumas nors ir buvo didesnis nei 2020 m., jis buvo mažesnis lyginant su 2012 ir 2019 m. 2022 m. gausumas padidėjo dvigubai lyginant su 2021 m. – daugiausia dėl gausių kuojų šioje akvatorijoje. 2023 m. gausumas buvo didelis, tačiau mažesnis nei </w:t>
      </w:r>
      <w:r>
        <w:rPr>
          <w:rFonts w:ascii="Times New Roman" w:hAnsi="Times New Roman"/>
          <w:sz w:val="24"/>
          <w:szCs w:val="24"/>
        </w:rPr>
        <w:t xml:space="preserve">2022 </w:t>
      </w:r>
      <w:r w:rsidRPr="002E0F6C">
        <w:rPr>
          <w:rFonts w:ascii="Times New Roman" w:hAnsi="Times New Roman"/>
          <w:sz w:val="24"/>
          <w:szCs w:val="24"/>
        </w:rPr>
        <w:t>metais dėl maždaug dvigubai mažesnio kuojų gausumo, o padidėjęs karšių gausumas šio sumažėjimo nekompensavo.</w:t>
      </w:r>
      <w:r>
        <w:rPr>
          <w:rFonts w:ascii="Times New Roman" w:hAnsi="Times New Roman"/>
          <w:sz w:val="24"/>
          <w:szCs w:val="24"/>
        </w:rPr>
        <w:t xml:space="preserve"> 2024-2025 m. dar kiek sumažėjo, tačiau buvo kiek didesnis nei vidutiniškai per vertinamą laikotarpį, gausiausia žuvų rūšis buvo kaip ir kitais metais – kuoja. </w:t>
      </w:r>
      <w:r w:rsidRPr="002E0F6C">
        <w:rPr>
          <w:rFonts w:ascii="Times New Roman" w:hAnsi="Times New Roman"/>
          <w:sz w:val="24"/>
          <w:szCs w:val="24"/>
        </w:rPr>
        <w:t>2020 m. biomasė buvo kiek didesnė lyginant su 2012 ir 2019 m., labiausiai pokytį lėmė žymiai gausesni karšiai, kuri</w:t>
      </w:r>
      <w:r>
        <w:rPr>
          <w:rFonts w:ascii="Times New Roman" w:hAnsi="Times New Roman"/>
          <w:sz w:val="24"/>
          <w:szCs w:val="24"/>
        </w:rPr>
        <w:t xml:space="preserve">ų gausumas </w:t>
      </w:r>
      <w:r w:rsidRPr="002E0F6C">
        <w:rPr>
          <w:rFonts w:ascii="Times New Roman" w:hAnsi="Times New Roman"/>
          <w:sz w:val="24"/>
          <w:szCs w:val="24"/>
        </w:rPr>
        <w:t xml:space="preserve">2021 m. </w:t>
      </w:r>
      <w:r>
        <w:rPr>
          <w:rFonts w:ascii="Times New Roman" w:hAnsi="Times New Roman"/>
          <w:sz w:val="24"/>
          <w:szCs w:val="24"/>
        </w:rPr>
        <w:t>nors ir padidėjo, tačiau biomasė sumažėjo dvigubai (buvo daug jaunų individų)</w:t>
      </w:r>
      <w:r w:rsidRPr="002E0F6C">
        <w:rPr>
          <w:rFonts w:ascii="Times New Roman" w:hAnsi="Times New Roman"/>
          <w:sz w:val="24"/>
          <w:szCs w:val="24"/>
        </w:rPr>
        <w:t>, o</w:t>
      </w:r>
      <w:r>
        <w:rPr>
          <w:rFonts w:ascii="Times New Roman" w:hAnsi="Times New Roman"/>
          <w:sz w:val="24"/>
          <w:szCs w:val="24"/>
        </w:rPr>
        <w:t xml:space="preserve"> tai iš dalies lėmė</w:t>
      </w:r>
      <w:r w:rsidRPr="002E0F6C">
        <w:rPr>
          <w:rFonts w:ascii="Times New Roman" w:hAnsi="Times New Roman"/>
          <w:sz w:val="24"/>
          <w:szCs w:val="24"/>
        </w:rPr>
        <w:t xml:space="preserve"> </w:t>
      </w:r>
      <w:r>
        <w:rPr>
          <w:rFonts w:ascii="Times New Roman" w:hAnsi="Times New Roman"/>
          <w:sz w:val="24"/>
          <w:szCs w:val="24"/>
        </w:rPr>
        <w:t xml:space="preserve">ir mažesnę bendrą viso laimikio biomasę šioje akvatorijoje. </w:t>
      </w:r>
      <w:r w:rsidRPr="002E0F6C">
        <w:rPr>
          <w:rFonts w:ascii="Times New Roman" w:hAnsi="Times New Roman"/>
          <w:sz w:val="24"/>
          <w:szCs w:val="24"/>
        </w:rPr>
        <w:t xml:space="preserve">2022 m. </w:t>
      </w:r>
      <w:r>
        <w:rPr>
          <w:rFonts w:ascii="Times New Roman" w:hAnsi="Times New Roman"/>
          <w:sz w:val="24"/>
          <w:szCs w:val="24"/>
        </w:rPr>
        <w:t xml:space="preserve">karšių ir bendras </w:t>
      </w:r>
      <w:r w:rsidRPr="002E0F6C">
        <w:rPr>
          <w:rFonts w:ascii="Times New Roman" w:hAnsi="Times New Roman"/>
          <w:sz w:val="24"/>
          <w:szCs w:val="24"/>
        </w:rPr>
        <w:t xml:space="preserve">gausumas net padvigubėjo lyginant su 2021 m. </w:t>
      </w:r>
      <w:r>
        <w:rPr>
          <w:rFonts w:ascii="Times New Roman" w:hAnsi="Times New Roman"/>
          <w:sz w:val="24"/>
          <w:szCs w:val="24"/>
        </w:rPr>
        <w:t xml:space="preserve">2012 ir 2019 m. </w:t>
      </w:r>
      <w:r w:rsidRPr="002E0F6C">
        <w:rPr>
          <w:rFonts w:ascii="Times New Roman" w:hAnsi="Times New Roman"/>
          <w:sz w:val="24"/>
          <w:szCs w:val="24"/>
        </w:rPr>
        <w:t xml:space="preserve">sugavimuose </w:t>
      </w:r>
      <w:r>
        <w:rPr>
          <w:rFonts w:ascii="Times New Roman" w:hAnsi="Times New Roman"/>
          <w:sz w:val="24"/>
          <w:szCs w:val="24"/>
        </w:rPr>
        <w:t xml:space="preserve">šioje akvatorijoje </w:t>
      </w:r>
      <w:r w:rsidRPr="002E0F6C">
        <w:rPr>
          <w:rFonts w:ascii="Times New Roman" w:hAnsi="Times New Roman"/>
          <w:sz w:val="24"/>
          <w:szCs w:val="24"/>
        </w:rPr>
        <w:t>pagal biomasę dominavo k</w:t>
      </w:r>
      <w:r>
        <w:rPr>
          <w:rFonts w:ascii="Times New Roman" w:hAnsi="Times New Roman"/>
          <w:sz w:val="24"/>
          <w:szCs w:val="24"/>
        </w:rPr>
        <w:t>uojos, 2020-2025 – k</w:t>
      </w:r>
      <w:r w:rsidRPr="002E0F6C">
        <w:rPr>
          <w:rFonts w:ascii="Times New Roman" w:hAnsi="Times New Roman"/>
          <w:sz w:val="24"/>
          <w:szCs w:val="24"/>
        </w:rPr>
        <w:t>aršiai</w:t>
      </w:r>
      <w:r>
        <w:rPr>
          <w:rFonts w:ascii="Times New Roman" w:hAnsi="Times New Roman"/>
          <w:sz w:val="24"/>
          <w:szCs w:val="24"/>
        </w:rPr>
        <w:t>.</w:t>
      </w:r>
      <w:r w:rsidRPr="0002148F">
        <w:rPr>
          <w:rFonts w:ascii="Times New Roman" w:hAnsi="Times New Roman"/>
          <w:sz w:val="24"/>
          <w:szCs w:val="24"/>
        </w:rPr>
        <w:t xml:space="preserve"> </w:t>
      </w:r>
      <w:r w:rsidRPr="002E0F6C">
        <w:rPr>
          <w:rFonts w:ascii="Times New Roman" w:hAnsi="Times New Roman"/>
          <w:sz w:val="24"/>
          <w:szCs w:val="24"/>
        </w:rPr>
        <w:t>2022</w:t>
      </w:r>
      <w:r>
        <w:rPr>
          <w:rFonts w:ascii="Times New Roman" w:hAnsi="Times New Roman"/>
          <w:sz w:val="24"/>
          <w:szCs w:val="24"/>
        </w:rPr>
        <w:t xml:space="preserve"> </w:t>
      </w:r>
      <w:r w:rsidRPr="002E0F6C">
        <w:rPr>
          <w:rFonts w:ascii="Times New Roman" w:hAnsi="Times New Roman"/>
          <w:sz w:val="24"/>
          <w:szCs w:val="24"/>
        </w:rPr>
        <w:t xml:space="preserve">m. </w:t>
      </w:r>
      <w:r>
        <w:rPr>
          <w:rFonts w:ascii="Times New Roman" w:hAnsi="Times New Roman"/>
          <w:sz w:val="24"/>
          <w:szCs w:val="24"/>
        </w:rPr>
        <w:t xml:space="preserve">čia </w:t>
      </w:r>
      <w:r w:rsidRPr="002E0F6C">
        <w:rPr>
          <w:rFonts w:ascii="Times New Roman" w:hAnsi="Times New Roman"/>
          <w:sz w:val="24"/>
          <w:szCs w:val="24"/>
        </w:rPr>
        <w:t>buvo pagauta stambesbių karšių, tad biomasės indeksas šioje akvatorijoje itin padidėjo.</w:t>
      </w:r>
      <w:r w:rsidRPr="0002148F">
        <w:rPr>
          <w:rFonts w:ascii="Times New Roman" w:hAnsi="Times New Roman"/>
          <w:sz w:val="24"/>
          <w:szCs w:val="24"/>
        </w:rPr>
        <w:t xml:space="preserve"> </w:t>
      </w:r>
      <w:r w:rsidRPr="002E0F6C">
        <w:rPr>
          <w:rFonts w:ascii="Times New Roman" w:hAnsi="Times New Roman"/>
          <w:sz w:val="24"/>
          <w:szCs w:val="24"/>
        </w:rPr>
        <w:t xml:space="preserve">2023 m. karšių dar labiau padaugėjo ir biomasė šioje akvatorijoje buvo didžiausia per </w:t>
      </w:r>
      <w:r>
        <w:rPr>
          <w:rFonts w:ascii="Times New Roman" w:hAnsi="Times New Roman"/>
          <w:sz w:val="24"/>
          <w:szCs w:val="24"/>
        </w:rPr>
        <w:t>vertina</w:t>
      </w:r>
      <w:r w:rsidRPr="002E0F6C">
        <w:rPr>
          <w:rFonts w:ascii="Times New Roman" w:hAnsi="Times New Roman"/>
          <w:sz w:val="24"/>
          <w:szCs w:val="24"/>
        </w:rPr>
        <w:t>mą laikotarpį</w:t>
      </w:r>
      <w:r>
        <w:rPr>
          <w:rFonts w:ascii="Times New Roman" w:hAnsi="Times New Roman"/>
          <w:sz w:val="24"/>
          <w:szCs w:val="24"/>
        </w:rPr>
        <w:t xml:space="preserve">, 2024 m. karšių biomasė sumažėjo </w:t>
      </w:r>
      <w:r>
        <w:rPr>
          <w:rFonts w:ascii="Times New Roman" w:hAnsi="Times New Roman"/>
          <w:sz w:val="24"/>
          <w:szCs w:val="24"/>
        </w:rPr>
        <w:lastRenderedPageBreak/>
        <w:t>ženkliai, tačiau buvo didesnė nei vidutinė per vertinamą laikotarpį, 2025 m. vėl išaugo. Bendrai šioje akvatorijoje per tyrimų laikotarpį p</w:t>
      </w:r>
      <w:r w:rsidRPr="00C21CEF">
        <w:rPr>
          <w:rFonts w:ascii="Times New Roman" w:hAnsi="Times New Roman"/>
          <w:sz w:val="24"/>
          <w:szCs w:val="24"/>
        </w:rPr>
        <w:t>agal sugautų žuvų skaičių vyravo kuojos</w:t>
      </w:r>
      <w:r>
        <w:rPr>
          <w:rFonts w:ascii="Times New Roman" w:hAnsi="Times New Roman"/>
          <w:sz w:val="24"/>
          <w:szCs w:val="24"/>
        </w:rPr>
        <w:t xml:space="preserve"> (tik 2023 ir ypač 2025 m. – kiek gausesni karšiai).</w:t>
      </w:r>
      <w:r w:rsidRPr="0002148F">
        <w:rPr>
          <w:rFonts w:ascii="Times New Roman" w:hAnsi="Times New Roman"/>
          <w:sz w:val="24"/>
          <w:szCs w:val="24"/>
        </w:rPr>
        <w:t xml:space="preserve"> </w:t>
      </w:r>
      <w:r w:rsidRPr="00C21CEF">
        <w:rPr>
          <w:rFonts w:ascii="Times New Roman" w:hAnsi="Times New Roman"/>
          <w:sz w:val="24"/>
          <w:szCs w:val="24"/>
        </w:rPr>
        <w:t>2021 m. labai mažai pagauta pūgžlių</w:t>
      </w:r>
      <w:r>
        <w:rPr>
          <w:rFonts w:ascii="Times New Roman" w:hAnsi="Times New Roman"/>
          <w:sz w:val="24"/>
          <w:szCs w:val="24"/>
        </w:rPr>
        <w:t>, bet jų vėl kiek daugiau pagauta 2022 m. ir 2023-2024 m</w:t>
      </w:r>
      <w:r w:rsidRPr="00C21CEF">
        <w:rPr>
          <w:rFonts w:ascii="Times New Roman" w:hAnsi="Times New Roman"/>
          <w:sz w:val="24"/>
          <w:szCs w:val="24"/>
        </w:rPr>
        <w:t>.</w:t>
      </w:r>
      <w:r>
        <w:rPr>
          <w:rFonts w:ascii="Times New Roman" w:hAnsi="Times New Roman"/>
          <w:sz w:val="24"/>
          <w:szCs w:val="24"/>
        </w:rPr>
        <w:t>, tačiau 2025 m. vėl pagauta itin mažai.</w:t>
      </w:r>
      <w:r w:rsidRPr="0002148F">
        <w:rPr>
          <w:rFonts w:ascii="Times New Roman" w:hAnsi="Times New Roman"/>
          <w:sz w:val="24"/>
          <w:szCs w:val="24"/>
        </w:rPr>
        <w:t xml:space="preserve"> </w:t>
      </w:r>
      <w:r w:rsidRPr="00C21CEF">
        <w:rPr>
          <w:rFonts w:ascii="Times New Roman" w:hAnsi="Times New Roman"/>
          <w:sz w:val="24"/>
          <w:szCs w:val="24"/>
        </w:rPr>
        <w:t>Akvatorijoje negausiai, tačiau fiksuotas invazinis juodažiotis grundalas (2012 m. neaptiktas).</w:t>
      </w:r>
      <w:r>
        <w:rPr>
          <w:rFonts w:ascii="Times New Roman" w:hAnsi="Times New Roman"/>
          <w:sz w:val="24"/>
          <w:szCs w:val="24"/>
        </w:rPr>
        <w:t xml:space="preserve"> Manytume, jog šioje akvatorijoje žuvų gausumą labiausiai apsprendžia vyraujančios srovės, t. y. ar šiltas gėlas vanduo teka link jūros ar druskėtas ir šaltesnis plūsta į marias.</w:t>
      </w:r>
    </w:p>
    <w:p w14:paraId="61E68736" w14:textId="77777777" w:rsidR="001D5BBF" w:rsidRDefault="001D5BBF" w:rsidP="001D5BBF">
      <w:pPr>
        <w:spacing w:after="0" w:line="360" w:lineRule="auto"/>
        <w:ind w:firstLine="567"/>
        <w:jc w:val="both"/>
        <w:rPr>
          <w:rFonts w:ascii="Times New Roman" w:hAnsi="Times New Roman"/>
          <w:sz w:val="24"/>
          <w:szCs w:val="24"/>
        </w:rPr>
      </w:pPr>
    </w:p>
    <w:p w14:paraId="63DE1E79" w14:textId="77777777" w:rsidR="001D5BBF" w:rsidRDefault="001D5BBF" w:rsidP="001D5BBF">
      <w:pPr>
        <w:spacing w:after="0" w:line="360" w:lineRule="auto"/>
        <w:ind w:firstLine="567"/>
        <w:jc w:val="both"/>
        <w:rPr>
          <w:rFonts w:ascii="Times New Roman" w:hAnsi="Times New Roman"/>
          <w:sz w:val="24"/>
          <w:szCs w:val="24"/>
        </w:rPr>
      </w:pPr>
    </w:p>
    <w:tbl>
      <w:tblPr>
        <w:tblStyle w:val="TableGrid"/>
        <w:tblW w:w="1052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5196"/>
      </w:tblGrid>
      <w:tr w:rsidR="001D5BBF" w14:paraId="2083CDF2" w14:textId="77777777" w:rsidTr="00A02893">
        <w:tc>
          <w:tcPr>
            <w:tcW w:w="5329" w:type="dxa"/>
          </w:tcPr>
          <w:p w14:paraId="5B43EB76" w14:textId="77777777" w:rsidR="001D5BBF" w:rsidRDefault="001D5BBF" w:rsidP="00A02893">
            <w:pPr>
              <w:spacing w:after="0" w:line="240" w:lineRule="auto"/>
              <w:ind w:left="-138" w:right="-77"/>
              <w:rPr>
                <w:rFonts w:ascii="Times New Roman" w:hAnsi="Times New Roman"/>
                <w:sz w:val="24"/>
                <w:szCs w:val="24"/>
              </w:rPr>
            </w:pPr>
            <w:r>
              <w:rPr>
                <w:noProof/>
                <w14:ligatures w14:val="standardContextual"/>
              </w:rPr>
              <w:drawing>
                <wp:inline distT="0" distB="0" distL="0" distR="0" wp14:anchorId="1566BF19" wp14:editId="21BDD64F">
                  <wp:extent cx="3316406" cy="2204113"/>
                  <wp:effectExtent l="0" t="0" r="17780" b="5715"/>
                  <wp:docPr id="1656708269" name="Chart 1">
                    <a:extLst xmlns:a="http://schemas.openxmlformats.org/drawingml/2006/main">
                      <a:ext uri="{FF2B5EF4-FFF2-40B4-BE49-F238E27FC236}">
                        <a16:creationId xmlns:a16="http://schemas.microsoft.com/office/drawing/2014/main" id="{7E5CA241-4578-4980-8C83-59FFC9FC4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tc>
        <w:tc>
          <w:tcPr>
            <w:tcW w:w="5196" w:type="dxa"/>
          </w:tcPr>
          <w:p w14:paraId="57ACF019" w14:textId="77777777" w:rsidR="001D5BBF" w:rsidRDefault="001D5BBF" w:rsidP="00A02893">
            <w:pPr>
              <w:spacing w:after="0" w:line="240" w:lineRule="auto"/>
              <w:rPr>
                <w:rFonts w:ascii="Times New Roman" w:hAnsi="Times New Roman"/>
                <w:sz w:val="24"/>
                <w:szCs w:val="24"/>
              </w:rPr>
            </w:pPr>
            <w:r>
              <w:rPr>
                <w:noProof/>
                <w14:ligatures w14:val="standardContextual"/>
              </w:rPr>
              <w:drawing>
                <wp:inline distT="0" distB="0" distL="0" distR="0" wp14:anchorId="0AD35F55" wp14:editId="69FCF00E">
                  <wp:extent cx="3151173" cy="2183642"/>
                  <wp:effectExtent l="0" t="0" r="11430" b="7620"/>
                  <wp:docPr id="730756406" name="Chart 1">
                    <a:extLst xmlns:a="http://schemas.openxmlformats.org/drawingml/2006/main">
                      <a:ext uri="{FF2B5EF4-FFF2-40B4-BE49-F238E27FC236}">
                        <a16:creationId xmlns:a16="http://schemas.microsoft.com/office/drawing/2014/main" id="{8F069824-E904-48A6-9793-C9C1E4BAE9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c>
      </w:tr>
    </w:tbl>
    <w:p w14:paraId="7B806EBD" w14:textId="77777777" w:rsidR="001D5BBF" w:rsidRDefault="001D5BBF" w:rsidP="001D5BBF">
      <w:pPr>
        <w:spacing w:after="0" w:line="240" w:lineRule="auto"/>
        <w:ind w:left="-426"/>
        <w:rPr>
          <w:rFonts w:ascii="Times New Roman" w:hAnsi="Times New Roman"/>
          <w:sz w:val="24"/>
          <w:szCs w:val="24"/>
        </w:rPr>
      </w:pPr>
      <w:r w:rsidRPr="00DE75DE">
        <w:rPr>
          <w:rFonts w:ascii="Times New Roman" w:hAnsi="Times New Roman"/>
          <w:sz w:val="24"/>
          <w:szCs w:val="24"/>
        </w:rPr>
        <w:t>9.5 pav. Žuvų laimikių rūšinė sudėtis, gausumas (vnt.) ir biomasė (g) vienai žvejybos pastangai (CPUE), apgaudant 14-</w:t>
      </w:r>
      <w:smartTag w:uri="urn:schemas-microsoft-com:office:smarttags" w:element="metricconverter">
        <w:smartTagPr>
          <w:attr w:name="ProductID" w:val="70 mm"/>
        </w:smartTagPr>
        <w:r w:rsidRPr="00DE75DE">
          <w:rPr>
            <w:rFonts w:ascii="Times New Roman" w:hAnsi="Times New Roman"/>
            <w:sz w:val="24"/>
            <w:szCs w:val="24"/>
          </w:rPr>
          <w:t>70 mm</w:t>
        </w:r>
      </w:smartTag>
      <w:r w:rsidRPr="00DE75DE">
        <w:rPr>
          <w:rFonts w:ascii="Times New Roman" w:hAnsi="Times New Roman"/>
          <w:sz w:val="24"/>
          <w:szCs w:val="24"/>
        </w:rPr>
        <w:t xml:space="preserve"> akytumo tinklais Kuršių mariose ties Klaipėdos sąsiauriu 2012 ir 2019-202</w:t>
      </w:r>
      <w:r>
        <w:rPr>
          <w:rFonts w:ascii="Times New Roman" w:hAnsi="Times New Roman"/>
          <w:sz w:val="24"/>
          <w:szCs w:val="24"/>
        </w:rPr>
        <w:t>5</w:t>
      </w:r>
      <w:r w:rsidRPr="00DE75DE">
        <w:rPr>
          <w:rFonts w:ascii="Times New Roman" w:hAnsi="Times New Roman"/>
          <w:sz w:val="24"/>
          <w:szCs w:val="24"/>
        </w:rPr>
        <w:t xml:space="preserve"> m. liepos mėn.</w:t>
      </w:r>
    </w:p>
    <w:p w14:paraId="092540D9" w14:textId="77777777" w:rsidR="001D5BBF" w:rsidRDefault="001D5BBF" w:rsidP="001D5BBF">
      <w:pPr>
        <w:spacing w:after="0" w:line="240" w:lineRule="auto"/>
        <w:ind w:left="-426"/>
        <w:rPr>
          <w:rFonts w:ascii="Times New Roman" w:hAnsi="Times New Roman"/>
          <w:sz w:val="24"/>
          <w:szCs w:val="24"/>
        </w:rPr>
        <w:sectPr w:rsidR="001D5BBF" w:rsidSect="001D5BBF">
          <w:pgSz w:w="11906" w:h="16838"/>
          <w:pgMar w:top="1440" w:right="1440" w:bottom="1440" w:left="1440" w:header="567" w:footer="567" w:gutter="0"/>
          <w:cols w:space="1296"/>
          <w:docGrid w:linePitch="360"/>
        </w:sectPr>
      </w:pPr>
      <w:r>
        <w:rPr>
          <w:rFonts w:ascii="Times New Roman" w:hAnsi="Times New Roman"/>
          <w:sz w:val="24"/>
          <w:szCs w:val="24"/>
        </w:rPr>
        <w:br w:type="page"/>
      </w:r>
    </w:p>
    <w:p w14:paraId="753585CB" w14:textId="77777777" w:rsidR="001D5BBF" w:rsidRDefault="001D5BBF" w:rsidP="001D5BBF">
      <w:pPr>
        <w:spacing w:after="0" w:line="240" w:lineRule="auto"/>
        <w:ind w:left="-142" w:right="-6"/>
        <w:jc w:val="both"/>
        <w:rPr>
          <w:rFonts w:ascii="Times New Roman" w:hAnsi="Times New Roman"/>
          <w:sz w:val="24"/>
          <w:szCs w:val="24"/>
        </w:rPr>
      </w:pPr>
      <w:r>
        <w:rPr>
          <w:rFonts w:ascii="Times New Roman" w:hAnsi="Times New Roman"/>
          <w:sz w:val="24"/>
          <w:szCs w:val="24"/>
        </w:rPr>
        <w:lastRenderedPageBreak/>
        <w:t>9</w:t>
      </w:r>
      <w:r w:rsidRPr="00C21CEF">
        <w:rPr>
          <w:rFonts w:ascii="Times New Roman" w:hAnsi="Times New Roman"/>
          <w:sz w:val="24"/>
          <w:szCs w:val="24"/>
        </w:rPr>
        <w:t>.3 lentelė. Žuvų laimikių rūšinė sudėtis, gausumas ir biomasė vienai žvejybos pastangai (CPUE), apgaudant 14-</w:t>
      </w:r>
      <w:smartTag w:uri="urn:schemas-microsoft-com:office:smarttags" w:element="metricconverter">
        <w:smartTagPr>
          <w:attr w:name="ProductID" w:val="70 mm"/>
        </w:smartTagPr>
        <w:r w:rsidRPr="00C21CEF">
          <w:rPr>
            <w:rFonts w:ascii="Times New Roman" w:hAnsi="Times New Roman"/>
            <w:sz w:val="24"/>
            <w:szCs w:val="24"/>
          </w:rPr>
          <w:t>70 mm</w:t>
        </w:r>
      </w:smartTag>
      <w:r w:rsidRPr="00C21CEF">
        <w:rPr>
          <w:rFonts w:ascii="Times New Roman" w:hAnsi="Times New Roman"/>
          <w:sz w:val="24"/>
          <w:szCs w:val="24"/>
        </w:rPr>
        <w:t xml:space="preserve"> akytumo tinklais Kuršių mariose ties Klaipėdos sąsiauriu 2012 ir 2019-202</w:t>
      </w:r>
      <w:r>
        <w:rPr>
          <w:rFonts w:ascii="Times New Roman" w:hAnsi="Times New Roman"/>
          <w:sz w:val="24"/>
          <w:szCs w:val="24"/>
        </w:rPr>
        <w:t>5</w:t>
      </w:r>
      <w:r w:rsidRPr="00C21CEF">
        <w:rPr>
          <w:rFonts w:ascii="Times New Roman" w:hAnsi="Times New Roman"/>
          <w:sz w:val="24"/>
          <w:szCs w:val="24"/>
        </w:rPr>
        <w:t> m. liepos mėn.</w:t>
      </w:r>
    </w:p>
    <w:p w14:paraId="215AA918" w14:textId="77777777" w:rsidR="001D5BBF" w:rsidRPr="005A6295" w:rsidRDefault="001D5BBF" w:rsidP="001D5BBF">
      <w:pPr>
        <w:spacing w:after="0" w:line="240" w:lineRule="auto"/>
        <w:ind w:left="-111" w:right="-133"/>
        <w:jc w:val="center"/>
        <w:rPr>
          <w:rFonts w:ascii="Times New Roman" w:hAnsi="Times New Roman"/>
          <w:color w:val="000000"/>
          <w:sz w:val="20"/>
          <w:szCs w:val="20"/>
          <w:lang w:eastAsia="lt-LT" w:bidi="ar-SA"/>
        </w:rPr>
      </w:pPr>
    </w:p>
    <w:tbl>
      <w:tblPr>
        <w:tblW w:w="12653" w:type="dxa"/>
        <w:tblInd w:w="-185" w:type="dxa"/>
        <w:tblLayout w:type="fixed"/>
        <w:tblLook w:val="04A0" w:firstRow="1" w:lastRow="0" w:firstColumn="1" w:lastColumn="0" w:noHBand="0" w:noVBand="1"/>
      </w:tblPr>
      <w:tblGrid>
        <w:gridCol w:w="990"/>
        <w:gridCol w:w="648"/>
        <w:gridCol w:w="648"/>
        <w:gridCol w:w="648"/>
        <w:gridCol w:w="648"/>
        <w:gridCol w:w="648"/>
        <w:gridCol w:w="648"/>
        <w:gridCol w:w="647"/>
        <w:gridCol w:w="792"/>
        <w:gridCol w:w="792"/>
        <w:gridCol w:w="792"/>
        <w:gridCol w:w="792"/>
        <w:gridCol w:w="792"/>
        <w:gridCol w:w="792"/>
        <w:gridCol w:w="792"/>
        <w:gridCol w:w="792"/>
        <w:gridCol w:w="792"/>
      </w:tblGrid>
      <w:tr w:rsidR="001D5BBF" w:rsidRPr="002E0FA5" w14:paraId="676805B4" w14:textId="77777777" w:rsidTr="00A02893">
        <w:trPr>
          <w:trHeight w:val="325"/>
        </w:trPr>
        <w:tc>
          <w:tcPr>
            <w:tcW w:w="990" w:type="dxa"/>
            <w:vMerge w:val="restart"/>
            <w:tcBorders>
              <w:top w:val="single" w:sz="12" w:space="0" w:color="auto"/>
              <w:left w:val="single" w:sz="4" w:space="0" w:color="auto"/>
              <w:right w:val="single" w:sz="4" w:space="0" w:color="auto"/>
            </w:tcBorders>
            <w:shd w:val="clear" w:color="auto" w:fill="F2F2F2" w:themeFill="background1" w:themeFillShade="F2"/>
            <w:noWrap/>
            <w:vAlign w:val="center"/>
            <w:hideMark/>
          </w:tcPr>
          <w:p w14:paraId="2E15CA5F"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Rūšis</w:t>
            </w:r>
          </w:p>
        </w:tc>
        <w:tc>
          <w:tcPr>
            <w:tcW w:w="5327" w:type="dxa"/>
            <w:gridSpan w:val="8"/>
            <w:tcBorders>
              <w:top w:val="single" w:sz="12" w:space="0" w:color="auto"/>
              <w:left w:val="single" w:sz="4" w:space="0" w:color="auto"/>
              <w:bottom w:val="single" w:sz="4" w:space="0" w:color="auto"/>
            </w:tcBorders>
            <w:shd w:val="clear" w:color="auto" w:fill="F2F2F2" w:themeFill="background1" w:themeFillShade="F2"/>
          </w:tcPr>
          <w:p w14:paraId="15017163"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CPUE, vnt.</w:t>
            </w:r>
          </w:p>
        </w:tc>
        <w:tc>
          <w:tcPr>
            <w:tcW w:w="6336" w:type="dxa"/>
            <w:gridSpan w:val="8"/>
            <w:tcBorders>
              <w:top w:val="single" w:sz="12" w:space="0" w:color="auto"/>
              <w:left w:val="single" w:sz="12" w:space="0" w:color="auto"/>
              <w:bottom w:val="single" w:sz="4" w:space="0" w:color="auto"/>
              <w:right w:val="single" w:sz="4" w:space="0" w:color="auto"/>
            </w:tcBorders>
            <w:shd w:val="clear" w:color="auto" w:fill="F2F2F2" w:themeFill="background1" w:themeFillShade="F2"/>
          </w:tcPr>
          <w:p w14:paraId="73679264"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CPUE, g</w:t>
            </w:r>
          </w:p>
        </w:tc>
      </w:tr>
      <w:tr w:rsidR="001D5BBF" w:rsidRPr="002E0FA5" w14:paraId="33E0D200" w14:textId="77777777" w:rsidTr="00A02893">
        <w:trPr>
          <w:trHeight w:val="300"/>
        </w:trPr>
        <w:tc>
          <w:tcPr>
            <w:tcW w:w="990" w:type="dxa"/>
            <w:vMerge/>
            <w:tcBorders>
              <w:left w:val="single" w:sz="4" w:space="0" w:color="auto"/>
              <w:bottom w:val="single" w:sz="4" w:space="0" w:color="auto"/>
              <w:right w:val="single" w:sz="4" w:space="0" w:color="auto"/>
            </w:tcBorders>
            <w:shd w:val="clear" w:color="auto" w:fill="F2F2F2" w:themeFill="background1" w:themeFillShade="F2"/>
            <w:noWrap/>
            <w:vAlign w:val="bottom"/>
          </w:tcPr>
          <w:p w14:paraId="1CAFC281" w14:textId="77777777" w:rsidR="001D5BBF" w:rsidRPr="00A859B7" w:rsidRDefault="001D5BBF" w:rsidP="00A02893">
            <w:pPr>
              <w:spacing w:after="0" w:line="240" w:lineRule="auto"/>
              <w:ind w:right="-61"/>
              <w:jc w:val="center"/>
              <w:rPr>
                <w:rFonts w:ascii="Times New Roman" w:hAnsi="Times New Roman"/>
              </w:rPr>
            </w:pPr>
          </w:p>
        </w:tc>
        <w:tc>
          <w:tcPr>
            <w:tcW w:w="648" w:type="dxa"/>
            <w:tcBorders>
              <w:top w:val="single" w:sz="4" w:space="0" w:color="auto"/>
              <w:left w:val="single" w:sz="4" w:space="0" w:color="auto"/>
              <w:bottom w:val="single" w:sz="4" w:space="0" w:color="auto"/>
            </w:tcBorders>
            <w:shd w:val="clear" w:color="auto" w:fill="F2F2F2" w:themeFill="background1" w:themeFillShade="F2"/>
            <w:vAlign w:val="center"/>
          </w:tcPr>
          <w:p w14:paraId="1DC588DC"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2012</w:t>
            </w:r>
          </w:p>
        </w:tc>
        <w:tc>
          <w:tcPr>
            <w:tcW w:w="648" w:type="dxa"/>
            <w:tcBorders>
              <w:top w:val="single" w:sz="4" w:space="0" w:color="auto"/>
              <w:bottom w:val="single" w:sz="4" w:space="0" w:color="auto"/>
            </w:tcBorders>
            <w:shd w:val="clear" w:color="auto" w:fill="F2F2F2" w:themeFill="background1" w:themeFillShade="F2"/>
            <w:vAlign w:val="center"/>
          </w:tcPr>
          <w:p w14:paraId="3E202A07"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2019</w:t>
            </w:r>
          </w:p>
        </w:tc>
        <w:tc>
          <w:tcPr>
            <w:tcW w:w="648" w:type="dxa"/>
            <w:tcBorders>
              <w:top w:val="single" w:sz="4" w:space="0" w:color="auto"/>
              <w:left w:val="nil"/>
              <w:bottom w:val="single" w:sz="4" w:space="0" w:color="auto"/>
            </w:tcBorders>
            <w:shd w:val="clear" w:color="auto" w:fill="F2F2F2" w:themeFill="background1" w:themeFillShade="F2"/>
            <w:vAlign w:val="center"/>
          </w:tcPr>
          <w:p w14:paraId="72F91AAB"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2020</w:t>
            </w:r>
          </w:p>
        </w:tc>
        <w:tc>
          <w:tcPr>
            <w:tcW w:w="648" w:type="dxa"/>
            <w:tcBorders>
              <w:bottom w:val="single" w:sz="4" w:space="0" w:color="auto"/>
            </w:tcBorders>
            <w:shd w:val="clear" w:color="auto" w:fill="F2F2F2" w:themeFill="background1" w:themeFillShade="F2"/>
            <w:vAlign w:val="center"/>
          </w:tcPr>
          <w:p w14:paraId="598100F0"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2021</w:t>
            </w:r>
          </w:p>
        </w:tc>
        <w:tc>
          <w:tcPr>
            <w:tcW w:w="648" w:type="dxa"/>
            <w:tcBorders>
              <w:bottom w:val="single" w:sz="4" w:space="0" w:color="auto"/>
            </w:tcBorders>
            <w:shd w:val="clear" w:color="auto" w:fill="F2F2F2" w:themeFill="background1" w:themeFillShade="F2"/>
            <w:vAlign w:val="center"/>
          </w:tcPr>
          <w:p w14:paraId="450DE9E7"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2022</w:t>
            </w:r>
          </w:p>
        </w:tc>
        <w:tc>
          <w:tcPr>
            <w:tcW w:w="648" w:type="dxa"/>
            <w:tcBorders>
              <w:left w:val="nil"/>
              <w:bottom w:val="single" w:sz="4" w:space="0" w:color="auto"/>
            </w:tcBorders>
            <w:shd w:val="clear" w:color="auto" w:fill="F2F2F2" w:themeFill="background1" w:themeFillShade="F2"/>
            <w:vAlign w:val="center"/>
          </w:tcPr>
          <w:p w14:paraId="41D32047"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2023</w:t>
            </w:r>
          </w:p>
        </w:tc>
        <w:tc>
          <w:tcPr>
            <w:tcW w:w="647" w:type="dxa"/>
            <w:tcBorders>
              <w:bottom w:val="single" w:sz="4" w:space="0" w:color="auto"/>
            </w:tcBorders>
            <w:shd w:val="clear" w:color="auto" w:fill="F2F2F2" w:themeFill="background1" w:themeFillShade="F2"/>
            <w:vAlign w:val="center"/>
          </w:tcPr>
          <w:p w14:paraId="5B8A2A12" w14:textId="77777777" w:rsidR="001D5BBF" w:rsidRPr="00A859B7" w:rsidRDefault="001D5BBF" w:rsidP="00A02893">
            <w:pPr>
              <w:spacing w:after="0" w:line="240" w:lineRule="auto"/>
              <w:ind w:right="-61"/>
              <w:jc w:val="center"/>
              <w:rPr>
                <w:rFonts w:ascii="Times New Roman" w:hAnsi="Times New Roman"/>
              </w:rPr>
            </w:pPr>
            <w:r>
              <w:rPr>
                <w:rFonts w:ascii="Times New Roman" w:hAnsi="Times New Roman"/>
              </w:rPr>
              <w:t>2024</w:t>
            </w:r>
          </w:p>
        </w:tc>
        <w:tc>
          <w:tcPr>
            <w:tcW w:w="792" w:type="dxa"/>
            <w:tcBorders>
              <w:left w:val="nil"/>
              <w:bottom w:val="single" w:sz="4" w:space="0" w:color="auto"/>
            </w:tcBorders>
            <w:shd w:val="clear" w:color="auto" w:fill="F2F2F2" w:themeFill="background1" w:themeFillShade="F2"/>
          </w:tcPr>
          <w:p w14:paraId="5E7CCC0E" w14:textId="77777777" w:rsidR="001D5BBF" w:rsidRPr="00A859B7" w:rsidRDefault="001D5BBF" w:rsidP="00A02893">
            <w:pPr>
              <w:spacing w:after="0" w:line="240" w:lineRule="auto"/>
              <w:ind w:right="-61"/>
              <w:jc w:val="center"/>
              <w:rPr>
                <w:rFonts w:ascii="Times New Roman" w:hAnsi="Times New Roman"/>
              </w:rPr>
            </w:pPr>
            <w:r>
              <w:rPr>
                <w:rFonts w:ascii="Times New Roman" w:hAnsi="Times New Roman"/>
              </w:rPr>
              <w:t>2025</w:t>
            </w:r>
          </w:p>
        </w:tc>
        <w:tc>
          <w:tcPr>
            <w:tcW w:w="792" w:type="dxa"/>
            <w:tcBorders>
              <w:top w:val="single" w:sz="4" w:space="0" w:color="auto"/>
              <w:left w:val="single" w:sz="12" w:space="0" w:color="auto"/>
              <w:bottom w:val="single" w:sz="4" w:space="0" w:color="auto"/>
            </w:tcBorders>
            <w:shd w:val="clear" w:color="auto" w:fill="F2F2F2" w:themeFill="background1" w:themeFillShade="F2"/>
            <w:vAlign w:val="center"/>
          </w:tcPr>
          <w:p w14:paraId="74AD14EB"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2012</w:t>
            </w:r>
          </w:p>
        </w:tc>
        <w:tc>
          <w:tcPr>
            <w:tcW w:w="792" w:type="dxa"/>
            <w:tcBorders>
              <w:top w:val="single" w:sz="4" w:space="0" w:color="auto"/>
              <w:bottom w:val="single" w:sz="4" w:space="0" w:color="auto"/>
            </w:tcBorders>
            <w:shd w:val="clear" w:color="auto" w:fill="F2F2F2" w:themeFill="background1" w:themeFillShade="F2"/>
            <w:vAlign w:val="center"/>
          </w:tcPr>
          <w:p w14:paraId="2F08616D"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2019</w:t>
            </w:r>
          </w:p>
        </w:tc>
        <w:tc>
          <w:tcPr>
            <w:tcW w:w="792" w:type="dxa"/>
            <w:tcBorders>
              <w:top w:val="single" w:sz="4" w:space="0" w:color="auto"/>
              <w:bottom w:val="single" w:sz="4" w:space="0" w:color="auto"/>
            </w:tcBorders>
            <w:shd w:val="clear" w:color="auto" w:fill="F2F2F2" w:themeFill="background1" w:themeFillShade="F2"/>
            <w:vAlign w:val="center"/>
          </w:tcPr>
          <w:p w14:paraId="6F8E555B" w14:textId="77777777" w:rsidR="001D5BBF" w:rsidRPr="00A859B7" w:rsidRDefault="001D5BBF" w:rsidP="00A02893">
            <w:pPr>
              <w:spacing w:after="0" w:line="240" w:lineRule="auto"/>
              <w:ind w:left="-52" w:right="-61"/>
              <w:jc w:val="center"/>
              <w:rPr>
                <w:rFonts w:ascii="Times New Roman" w:hAnsi="Times New Roman"/>
              </w:rPr>
            </w:pPr>
            <w:r w:rsidRPr="00A859B7">
              <w:rPr>
                <w:rFonts w:ascii="Times New Roman" w:hAnsi="Times New Roman"/>
              </w:rPr>
              <w:t>2020</w:t>
            </w:r>
          </w:p>
        </w:tc>
        <w:tc>
          <w:tcPr>
            <w:tcW w:w="792" w:type="dxa"/>
            <w:tcBorders>
              <w:top w:val="single" w:sz="4" w:space="0" w:color="auto"/>
              <w:bottom w:val="single" w:sz="4" w:space="0" w:color="auto"/>
            </w:tcBorders>
            <w:shd w:val="clear" w:color="auto" w:fill="F2F2F2" w:themeFill="background1" w:themeFillShade="F2"/>
            <w:vAlign w:val="center"/>
          </w:tcPr>
          <w:p w14:paraId="426D7E31" w14:textId="77777777" w:rsidR="001D5BBF" w:rsidRPr="00A859B7" w:rsidRDefault="001D5BBF" w:rsidP="00A02893">
            <w:pPr>
              <w:spacing w:after="0" w:line="240" w:lineRule="auto"/>
              <w:ind w:left="-52" w:right="-61"/>
              <w:jc w:val="center"/>
              <w:rPr>
                <w:rFonts w:ascii="Times New Roman" w:hAnsi="Times New Roman"/>
              </w:rPr>
            </w:pPr>
            <w:r w:rsidRPr="00A859B7">
              <w:rPr>
                <w:rFonts w:ascii="Times New Roman" w:hAnsi="Times New Roman"/>
              </w:rPr>
              <w:t>2021</w:t>
            </w:r>
          </w:p>
        </w:tc>
        <w:tc>
          <w:tcPr>
            <w:tcW w:w="792" w:type="dxa"/>
            <w:tcBorders>
              <w:top w:val="single" w:sz="4" w:space="0" w:color="auto"/>
              <w:left w:val="nil"/>
              <w:bottom w:val="single" w:sz="4" w:space="0" w:color="auto"/>
            </w:tcBorders>
            <w:shd w:val="clear" w:color="auto" w:fill="F2F2F2" w:themeFill="background1" w:themeFillShade="F2"/>
            <w:vAlign w:val="center"/>
          </w:tcPr>
          <w:p w14:paraId="7D8EFAA2" w14:textId="77777777" w:rsidR="001D5BBF" w:rsidRPr="00A859B7" w:rsidRDefault="001D5BBF" w:rsidP="00A02893">
            <w:pPr>
              <w:spacing w:after="0" w:line="240" w:lineRule="auto"/>
              <w:ind w:left="-52" w:right="-61"/>
              <w:jc w:val="center"/>
              <w:rPr>
                <w:rFonts w:ascii="Times New Roman" w:hAnsi="Times New Roman"/>
              </w:rPr>
            </w:pPr>
            <w:r w:rsidRPr="00A859B7">
              <w:rPr>
                <w:rFonts w:ascii="Times New Roman" w:hAnsi="Times New Roman"/>
              </w:rPr>
              <w:t>2022</w:t>
            </w:r>
          </w:p>
        </w:tc>
        <w:tc>
          <w:tcPr>
            <w:tcW w:w="792" w:type="dxa"/>
            <w:tcBorders>
              <w:top w:val="single" w:sz="4" w:space="0" w:color="auto"/>
              <w:left w:val="nil"/>
              <w:bottom w:val="single" w:sz="4" w:space="0" w:color="auto"/>
            </w:tcBorders>
            <w:shd w:val="clear" w:color="auto" w:fill="F2F2F2" w:themeFill="background1" w:themeFillShade="F2"/>
            <w:vAlign w:val="center"/>
          </w:tcPr>
          <w:p w14:paraId="71321B13" w14:textId="77777777" w:rsidR="001D5BBF" w:rsidRPr="00A859B7" w:rsidRDefault="001D5BBF" w:rsidP="00A02893">
            <w:pPr>
              <w:spacing w:after="0" w:line="240" w:lineRule="auto"/>
              <w:ind w:left="-52" w:right="-61"/>
              <w:jc w:val="center"/>
              <w:rPr>
                <w:rFonts w:ascii="Times New Roman" w:hAnsi="Times New Roman"/>
              </w:rPr>
            </w:pPr>
            <w:r w:rsidRPr="00A859B7">
              <w:rPr>
                <w:rFonts w:ascii="Times New Roman" w:hAnsi="Times New Roman"/>
              </w:rPr>
              <w:t>2023</w:t>
            </w:r>
          </w:p>
        </w:tc>
        <w:tc>
          <w:tcPr>
            <w:tcW w:w="792" w:type="dxa"/>
            <w:tcBorders>
              <w:bottom w:val="single" w:sz="4" w:space="0" w:color="auto"/>
            </w:tcBorders>
            <w:shd w:val="clear" w:color="auto" w:fill="F2F2F2" w:themeFill="background1" w:themeFillShade="F2"/>
            <w:vAlign w:val="center"/>
          </w:tcPr>
          <w:p w14:paraId="2A459C6B" w14:textId="77777777" w:rsidR="001D5BBF" w:rsidRPr="00A859B7" w:rsidRDefault="001D5BBF" w:rsidP="00A02893">
            <w:pPr>
              <w:spacing w:after="0" w:line="240" w:lineRule="auto"/>
              <w:ind w:left="-52" w:right="-61"/>
              <w:jc w:val="center"/>
              <w:rPr>
                <w:rFonts w:ascii="Times New Roman" w:hAnsi="Times New Roman"/>
              </w:rPr>
            </w:pPr>
            <w:r>
              <w:rPr>
                <w:rFonts w:ascii="Times New Roman" w:hAnsi="Times New Roman"/>
              </w:rPr>
              <w:t>2024</w:t>
            </w:r>
          </w:p>
        </w:tc>
        <w:tc>
          <w:tcPr>
            <w:tcW w:w="792" w:type="dxa"/>
            <w:tcBorders>
              <w:left w:val="nil"/>
              <w:bottom w:val="single" w:sz="4" w:space="0" w:color="auto"/>
              <w:right w:val="single" w:sz="4" w:space="0" w:color="auto"/>
            </w:tcBorders>
            <w:shd w:val="clear" w:color="auto" w:fill="F2F2F2" w:themeFill="background1" w:themeFillShade="F2"/>
          </w:tcPr>
          <w:p w14:paraId="4B8E79BB" w14:textId="77777777" w:rsidR="001D5BBF" w:rsidRDefault="001D5BBF" w:rsidP="00A02893">
            <w:pPr>
              <w:spacing w:after="0" w:line="240" w:lineRule="auto"/>
              <w:ind w:right="-61"/>
              <w:jc w:val="center"/>
              <w:rPr>
                <w:rFonts w:ascii="Times New Roman" w:hAnsi="Times New Roman"/>
              </w:rPr>
            </w:pPr>
            <w:r>
              <w:rPr>
                <w:rFonts w:ascii="Times New Roman" w:hAnsi="Times New Roman"/>
              </w:rPr>
              <w:t>2025</w:t>
            </w:r>
          </w:p>
        </w:tc>
      </w:tr>
      <w:tr w:rsidR="001D5BBF" w:rsidRPr="005A6295" w14:paraId="795F7B0A" w14:textId="77777777" w:rsidTr="00A02893">
        <w:trPr>
          <w:trHeight w:val="300"/>
        </w:trPr>
        <w:tc>
          <w:tcPr>
            <w:tcW w:w="990" w:type="dxa"/>
            <w:tcBorders>
              <w:top w:val="single" w:sz="4" w:space="0" w:color="auto"/>
              <w:left w:val="single" w:sz="4" w:space="0" w:color="auto"/>
              <w:right w:val="single" w:sz="4" w:space="0" w:color="auto"/>
            </w:tcBorders>
            <w:noWrap/>
            <w:vAlign w:val="bottom"/>
          </w:tcPr>
          <w:p w14:paraId="52E52663" w14:textId="77777777" w:rsidR="001D5BBF" w:rsidRPr="00A859B7" w:rsidRDefault="001D5BBF" w:rsidP="00A02893">
            <w:pPr>
              <w:spacing w:after="0" w:line="240" w:lineRule="auto"/>
              <w:ind w:right="-61"/>
              <w:rPr>
                <w:rFonts w:ascii="Times New Roman" w:hAnsi="Times New Roman"/>
                <w:color w:val="000000"/>
                <w:lang w:eastAsia="lt-LT" w:bidi="ar-SA"/>
              </w:rPr>
            </w:pPr>
            <w:r w:rsidRPr="00860807">
              <w:rPr>
                <w:rFonts w:ascii="Times New Roman" w:hAnsi="Times New Roman"/>
                <w:color w:val="000000"/>
                <w:sz w:val="20"/>
                <w:szCs w:val="20"/>
                <w:lang w:eastAsia="lt-LT" w:bidi="ar-SA"/>
              </w:rPr>
              <w:t>Kuoja</w:t>
            </w:r>
          </w:p>
        </w:tc>
        <w:tc>
          <w:tcPr>
            <w:tcW w:w="648" w:type="dxa"/>
            <w:tcBorders>
              <w:top w:val="single" w:sz="4" w:space="0" w:color="auto"/>
              <w:left w:val="single" w:sz="4" w:space="0" w:color="auto"/>
            </w:tcBorders>
            <w:vAlign w:val="bottom"/>
          </w:tcPr>
          <w:p w14:paraId="3BFE7C61"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52,55</w:t>
            </w:r>
          </w:p>
        </w:tc>
        <w:tc>
          <w:tcPr>
            <w:tcW w:w="648" w:type="dxa"/>
            <w:tcBorders>
              <w:top w:val="single" w:sz="4" w:space="0" w:color="auto"/>
            </w:tcBorders>
            <w:noWrap/>
            <w:vAlign w:val="bottom"/>
          </w:tcPr>
          <w:p w14:paraId="2CF67BF7"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62,31</w:t>
            </w:r>
          </w:p>
        </w:tc>
        <w:tc>
          <w:tcPr>
            <w:tcW w:w="648" w:type="dxa"/>
            <w:tcBorders>
              <w:top w:val="single" w:sz="4" w:space="0" w:color="auto"/>
              <w:left w:val="nil"/>
            </w:tcBorders>
            <w:vAlign w:val="bottom"/>
          </w:tcPr>
          <w:p w14:paraId="06FE8DB2"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31,8</w:t>
            </w:r>
          </w:p>
        </w:tc>
        <w:tc>
          <w:tcPr>
            <w:tcW w:w="648" w:type="dxa"/>
            <w:vAlign w:val="bottom"/>
          </w:tcPr>
          <w:p w14:paraId="6E8EACC5"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45,5</w:t>
            </w:r>
          </w:p>
        </w:tc>
        <w:tc>
          <w:tcPr>
            <w:tcW w:w="648" w:type="dxa"/>
            <w:vAlign w:val="bottom"/>
          </w:tcPr>
          <w:p w14:paraId="7286E9DD"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95,6</w:t>
            </w:r>
          </w:p>
        </w:tc>
        <w:tc>
          <w:tcPr>
            <w:tcW w:w="648" w:type="dxa"/>
            <w:tcBorders>
              <w:left w:val="nil"/>
            </w:tcBorders>
            <w:vAlign w:val="bottom"/>
          </w:tcPr>
          <w:p w14:paraId="3CC6BD7E"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43,1</w:t>
            </w:r>
          </w:p>
        </w:tc>
        <w:tc>
          <w:tcPr>
            <w:tcW w:w="647" w:type="dxa"/>
            <w:tcBorders>
              <w:top w:val="single" w:sz="4" w:space="0" w:color="auto"/>
            </w:tcBorders>
            <w:vAlign w:val="bottom"/>
          </w:tcPr>
          <w:p w14:paraId="2F606E81" w14:textId="77777777" w:rsidR="001D5BBF" w:rsidRPr="00FB66E7" w:rsidRDefault="001D5BBF" w:rsidP="00A02893">
            <w:pPr>
              <w:spacing w:after="0" w:line="240" w:lineRule="auto"/>
              <w:ind w:left="-66" w:right="-61"/>
              <w:jc w:val="center"/>
              <w:rPr>
                <w:rFonts w:ascii="Times New Roman" w:hAnsi="Times New Roman"/>
                <w:color w:val="000000"/>
                <w:sz w:val="20"/>
                <w:szCs w:val="20"/>
                <w:lang w:eastAsia="lt-LT" w:bidi="ar-SA"/>
              </w:rPr>
            </w:pPr>
            <w:r w:rsidRPr="007446B5">
              <w:rPr>
                <w:rFonts w:ascii="Times New Roman" w:hAnsi="Times New Roman"/>
                <w:color w:val="000000"/>
                <w:sz w:val="20"/>
                <w:szCs w:val="20"/>
                <w:lang w:eastAsia="lt-LT" w:bidi="ar-SA"/>
              </w:rPr>
              <w:t>60</w:t>
            </w:r>
            <w:r>
              <w:rPr>
                <w:rFonts w:ascii="Times New Roman" w:hAnsi="Times New Roman"/>
                <w:color w:val="000000"/>
                <w:sz w:val="20"/>
                <w:szCs w:val="20"/>
                <w:lang w:eastAsia="lt-LT" w:bidi="ar-SA"/>
              </w:rPr>
              <w:t>,</w:t>
            </w:r>
            <w:r w:rsidRPr="007446B5">
              <w:rPr>
                <w:rFonts w:ascii="Times New Roman" w:hAnsi="Times New Roman"/>
                <w:color w:val="000000"/>
                <w:sz w:val="20"/>
                <w:szCs w:val="20"/>
                <w:lang w:eastAsia="lt-LT" w:bidi="ar-SA"/>
              </w:rPr>
              <w:t>3</w:t>
            </w:r>
          </w:p>
        </w:tc>
        <w:tc>
          <w:tcPr>
            <w:tcW w:w="792" w:type="dxa"/>
            <w:tcBorders>
              <w:top w:val="single" w:sz="4" w:space="0" w:color="auto"/>
              <w:left w:val="nil"/>
            </w:tcBorders>
            <w:vAlign w:val="bottom"/>
          </w:tcPr>
          <w:p w14:paraId="217C1BA3"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FB66E7">
              <w:rPr>
                <w:rFonts w:ascii="Times New Roman" w:hAnsi="Times New Roman"/>
                <w:color w:val="000000"/>
                <w:sz w:val="20"/>
                <w:szCs w:val="20"/>
                <w:lang w:eastAsia="lt-LT" w:bidi="ar-SA"/>
              </w:rPr>
              <w:t>25</w:t>
            </w:r>
            <w:r>
              <w:rPr>
                <w:rFonts w:ascii="Times New Roman" w:hAnsi="Times New Roman"/>
                <w:color w:val="000000"/>
                <w:sz w:val="20"/>
                <w:szCs w:val="20"/>
                <w:lang w:eastAsia="lt-LT" w:bidi="ar-SA"/>
              </w:rPr>
              <w:t>,</w:t>
            </w:r>
            <w:r w:rsidRPr="00FB66E7">
              <w:rPr>
                <w:rFonts w:ascii="Times New Roman" w:hAnsi="Times New Roman"/>
                <w:color w:val="000000"/>
                <w:sz w:val="20"/>
                <w:szCs w:val="20"/>
                <w:lang w:eastAsia="lt-LT" w:bidi="ar-SA"/>
              </w:rPr>
              <w:t>3</w:t>
            </w:r>
          </w:p>
        </w:tc>
        <w:tc>
          <w:tcPr>
            <w:tcW w:w="792" w:type="dxa"/>
            <w:tcBorders>
              <w:top w:val="single" w:sz="4" w:space="0" w:color="auto"/>
              <w:left w:val="single" w:sz="12" w:space="0" w:color="auto"/>
            </w:tcBorders>
            <w:vAlign w:val="bottom"/>
          </w:tcPr>
          <w:p w14:paraId="313D0EB6"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5920</w:t>
            </w:r>
          </w:p>
        </w:tc>
        <w:tc>
          <w:tcPr>
            <w:tcW w:w="792" w:type="dxa"/>
            <w:tcBorders>
              <w:top w:val="single" w:sz="4" w:space="0" w:color="auto"/>
            </w:tcBorders>
            <w:vAlign w:val="bottom"/>
          </w:tcPr>
          <w:p w14:paraId="0E6A356F"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6810</w:t>
            </w:r>
          </w:p>
        </w:tc>
        <w:tc>
          <w:tcPr>
            <w:tcW w:w="792" w:type="dxa"/>
            <w:tcBorders>
              <w:top w:val="single" w:sz="4" w:space="0" w:color="auto"/>
            </w:tcBorders>
            <w:vAlign w:val="bottom"/>
          </w:tcPr>
          <w:p w14:paraId="1B90AA95"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3385,9</w:t>
            </w:r>
          </w:p>
        </w:tc>
        <w:tc>
          <w:tcPr>
            <w:tcW w:w="792" w:type="dxa"/>
            <w:tcBorders>
              <w:top w:val="single" w:sz="4" w:space="0" w:color="auto"/>
            </w:tcBorders>
            <w:vAlign w:val="bottom"/>
          </w:tcPr>
          <w:p w14:paraId="17ECE601"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2370,1</w:t>
            </w:r>
          </w:p>
        </w:tc>
        <w:tc>
          <w:tcPr>
            <w:tcW w:w="792" w:type="dxa"/>
            <w:tcBorders>
              <w:top w:val="single" w:sz="4" w:space="0" w:color="auto"/>
              <w:left w:val="nil"/>
            </w:tcBorders>
            <w:vAlign w:val="bottom"/>
          </w:tcPr>
          <w:p w14:paraId="76407FF7"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7347,4</w:t>
            </w:r>
          </w:p>
        </w:tc>
        <w:tc>
          <w:tcPr>
            <w:tcW w:w="792" w:type="dxa"/>
            <w:tcBorders>
              <w:top w:val="single" w:sz="4" w:space="0" w:color="auto"/>
              <w:left w:val="nil"/>
            </w:tcBorders>
            <w:vAlign w:val="bottom"/>
          </w:tcPr>
          <w:p w14:paraId="237A0B23"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5900,0</w:t>
            </w:r>
          </w:p>
        </w:tc>
        <w:tc>
          <w:tcPr>
            <w:tcW w:w="792" w:type="dxa"/>
            <w:tcBorders>
              <w:top w:val="single" w:sz="4" w:space="0" w:color="auto"/>
            </w:tcBorders>
            <w:vAlign w:val="bottom"/>
          </w:tcPr>
          <w:p w14:paraId="1C0A007A"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7446B5">
              <w:rPr>
                <w:rFonts w:ascii="Times New Roman" w:hAnsi="Times New Roman"/>
                <w:color w:val="000000"/>
                <w:sz w:val="20"/>
                <w:szCs w:val="20"/>
                <w:lang w:eastAsia="lt-LT" w:bidi="ar-SA"/>
              </w:rPr>
              <w:t>3283</w:t>
            </w:r>
            <w:r>
              <w:rPr>
                <w:rFonts w:ascii="Times New Roman" w:hAnsi="Times New Roman"/>
                <w:color w:val="000000"/>
                <w:sz w:val="20"/>
                <w:szCs w:val="20"/>
                <w:lang w:eastAsia="lt-LT" w:bidi="ar-SA"/>
              </w:rPr>
              <w:t>,</w:t>
            </w:r>
            <w:r w:rsidRPr="007446B5">
              <w:rPr>
                <w:rFonts w:ascii="Times New Roman" w:hAnsi="Times New Roman"/>
                <w:color w:val="000000"/>
                <w:sz w:val="20"/>
                <w:szCs w:val="20"/>
                <w:lang w:eastAsia="lt-LT" w:bidi="ar-SA"/>
              </w:rPr>
              <w:t>4</w:t>
            </w:r>
          </w:p>
        </w:tc>
        <w:tc>
          <w:tcPr>
            <w:tcW w:w="792" w:type="dxa"/>
            <w:tcBorders>
              <w:top w:val="single" w:sz="4" w:space="0" w:color="auto"/>
              <w:left w:val="nil"/>
              <w:right w:val="single" w:sz="4" w:space="0" w:color="auto"/>
            </w:tcBorders>
            <w:vAlign w:val="bottom"/>
          </w:tcPr>
          <w:p w14:paraId="46C11C17"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FB66E7">
              <w:rPr>
                <w:rFonts w:ascii="Times New Roman" w:hAnsi="Times New Roman"/>
                <w:color w:val="000000"/>
                <w:sz w:val="20"/>
                <w:szCs w:val="20"/>
                <w:lang w:eastAsia="lt-LT" w:bidi="ar-SA"/>
              </w:rPr>
              <w:t>1538</w:t>
            </w:r>
            <w:r>
              <w:rPr>
                <w:rFonts w:ascii="Times New Roman" w:hAnsi="Times New Roman"/>
                <w:color w:val="000000"/>
                <w:sz w:val="20"/>
                <w:szCs w:val="20"/>
                <w:lang w:eastAsia="lt-LT" w:bidi="ar-SA"/>
              </w:rPr>
              <w:t>,</w:t>
            </w:r>
            <w:r w:rsidRPr="00FB66E7">
              <w:rPr>
                <w:rFonts w:ascii="Times New Roman" w:hAnsi="Times New Roman"/>
                <w:color w:val="000000"/>
                <w:sz w:val="20"/>
                <w:szCs w:val="20"/>
                <w:lang w:eastAsia="lt-LT" w:bidi="ar-SA"/>
              </w:rPr>
              <w:t>7</w:t>
            </w:r>
          </w:p>
        </w:tc>
      </w:tr>
      <w:tr w:rsidR="001D5BBF" w:rsidRPr="005A6295" w14:paraId="0B380F54" w14:textId="77777777" w:rsidTr="00A02893">
        <w:trPr>
          <w:trHeight w:val="300"/>
        </w:trPr>
        <w:tc>
          <w:tcPr>
            <w:tcW w:w="990" w:type="dxa"/>
            <w:tcBorders>
              <w:left w:val="single" w:sz="4" w:space="0" w:color="auto"/>
              <w:right w:val="single" w:sz="4" w:space="0" w:color="auto"/>
            </w:tcBorders>
            <w:noWrap/>
            <w:vAlign w:val="bottom"/>
          </w:tcPr>
          <w:p w14:paraId="5F0022EC" w14:textId="77777777" w:rsidR="001D5BBF" w:rsidRPr="00A859B7" w:rsidRDefault="001D5BBF" w:rsidP="00A02893">
            <w:pPr>
              <w:spacing w:after="0" w:line="240" w:lineRule="auto"/>
              <w:ind w:right="-61"/>
              <w:rPr>
                <w:rFonts w:ascii="Times New Roman" w:hAnsi="Times New Roman"/>
                <w:color w:val="000000"/>
                <w:lang w:eastAsia="lt-LT" w:bidi="ar-SA"/>
              </w:rPr>
            </w:pPr>
            <w:r w:rsidRPr="00860807">
              <w:rPr>
                <w:rFonts w:ascii="Times New Roman" w:hAnsi="Times New Roman"/>
                <w:color w:val="000000"/>
                <w:sz w:val="20"/>
                <w:szCs w:val="20"/>
                <w:lang w:eastAsia="lt-LT" w:bidi="ar-SA"/>
              </w:rPr>
              <w:t>Ešerys</w:t>
            </w:r>
          </w:p>
        </w:tc>
        <w:tc>
          <w:tcPr>
            <w:tcW w:w="648" w:type="dxa"/>
            <w:tcBorders>
              <w:left w:val="single" w:sz="4" w:space="0" w:color="auto"/>
            </w:tcBorders>
            <w:vAlign w:val="bottom"/>
          </w:tcPr>
          <w:p w14:paraId="23488DFB"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0,91</w:t>
            </w:r>
          </w:p>
        </w:tc>
        <w:tc>
          <w:tcPr>
            <w:tcW w:w="648" w:type="dxa"/>
            <w:noWrap/>
            <w:vAlign w:val="bottom"/>
          </w:tcPr>
          <w:p w14:paraId="317B8C48"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1,10</w:t>
            </w:r>
          </w:p>
        </w:tc>
        <w:tc>
          <w:tcPr>
            <w:tcW w:w="648" w:type="dxa"/>
            <w:tcBorders>
              <w:left w:val="nil"/>
            </w:tcBorders>
            <w:vAlign w:val="bottom"/>
          </w:tcPr>
          <w:p w14:paraId="6BC1858A"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0,9</w:t>
            </w:r>
          </w:p>
        </w:tc>
        <w:tc>
          <w:tcPr>
            <w:tcW w:w="648" w:type="dxa"/>
            <w:vAlign w:val="bottom"/>
          </w:tcPr>
          <w:p w14:paraId="7A2CE1BC"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0,7</w:t>
            </w:r>
          </w:p>
        </w:tc>
        <w:tc>
          <w:tcPr>
            <w:tcW w:w="648" w:type="dxa"/>
            <w:vAlign w:val="bottom"/>
          </w:tcPr>
          <w:p w14:paraId="26DCEB00"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1,3</w:t>
            </w:r>
          </w:p>
        </w:tc>
        <w:tc>
          <w:tcPr>
            <w:tcW w:w="648" w:type="dxa"/>
            <w:tcBorders>
              <w:left w:val="nil"/>
            </w:tcBorders>
            <w:vAlign w:val="bottom"/>
          </w:tcPr>
          <w:p w14:paraId="043022AA"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0,4</w:t>
            </w:r>
          </w:p>
        </w:tc>
        <w:tc>
          <w:tcPr>
            <w:tcW w:w="647" w:type="dxa"/>
            <w:vAlign w:val="bottom"/>
          </w:tcPr>
          <w:p w14:paraId="45AE880F" w14:textId="77777777" w:rsidR="001D5BBF" w:rsidRPr="00FB66E7" w:rsidRDefault="001D5BBF" w:rsidP="00A02893">
            <w:pPr>
              <w:spacing w:after="0" w:line="240" w:lineRule="auto"/>
              <w:ind w:left="-66" w:right="-61"/>
              <w:jc w:val="center"/>
              <w:rPr>
                <w:rFonts w:ascii="Times New Roman" w:hAnsi="Times New Roman"/>
                <w:color w:val="000000"/>
                <w:sz w:val="20"/>
                <w:szCs w:val="20"/>
                <w:lang w:eastAsia="lt-LT" w:bidi="ar-SA"/>
              </w:rPr>
            </w:pPr>
            <w:r w:rsidRPr="007446B5">
              <w:rPr>
                <w:rFonts w:ascii="Times New Roman" w:hAnsi="Times New Roman"/>
                <w:color w:val="000000"/>
                <w:sz w:val="20"/>
                <w:szCs w:val="20"/>
                <w:lang w:eastAsia="lt-LT" w:bidi="ar-SA"/>
              </w:rPr>
              <w:t>1</w:t>
            </w:r>
            <w:r>
              <w:rPr>
                <w:rFonts w:ascii="Times New Roman" w:hAnsi="Times New Roman"/>
                <w:color w:val="000000"/>
                <w:sz w:val="20"/>
                <w:szCs w:val="20"/>
                <w:lang w:eastAsia="lt-LT" w:bidi="ar-SA"/>
              </w:rPr>
              <w:t>,</w:t>
            </w:r>
            <w:r w:rsidRPr="007446B5">
              <w:rPr>
                <w:rFonts w:ascii="Times New Roman" w:hAnsi="Times New Roman"/>
                <w:color w:val="000000"/>
                <w:sz w:val="20"/>
                <w:szCs w:val="20"/>
                <w:lang w:eastAsia="lt-LT" w:bidi="ar-SA"/>
              </w:rPr>
              <w:t>2</w:t>
            </w:r>
          </w:p>
        </w:tc>
        <w:tc>
          <w:tcPr>
            <w:tcW w:w="792" w:type="dxa"/>
            <w:tcBorders>
              <w:left w:val="nil"/>
            </w:tcBorders>
            <w:vAlign w:val="bottom"/>
          </w:tcPr>
          <w:p w14:paraId="53A6790C"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FB66E7">
              <w:rPr>
                <w:rFonts w:ascii="Times New Roman" w:hAnsi="Times New Roman"/>
                <w:color w:val="000000"/>
                <w:sz w:val="20"/>
                <w:szCs w:val="20"/>
                <w:lang w:eastAsia="lt-LT" w:bidi="ar-SA"/>
              </w:rPr>
              <w:t>1</w:t>
            </w:r>
            <w:r>
              <w:rPr>
                <w:rFonts w:ascii="Times New Roman" w:hAnsi="Times New Roman"/>
                <w:color w:val="000000"/>
                <w:sz w:val="20"/>
                <w:szCs w:val="20"/>
                <w:lang w:eastAsia="lt-LT" w:bidi="ar-SA"/>
              </w:rPr>
              <w:t>,</w:t>
            </w:r>
            <w:r w:rsidRPr="00FB66E7">
              <w:rPr>
                <w:rFonts w:ascii="Times New Roman" w:hAnsi="Times New Roman"/>
                <w:color w:val="000000"/>
                <w:sz w:val="20"/>
                <w:szCs w:val="20"/>
                <w:lang w:eastAsia="lt-LT" w:bidi="ar-SA"/>
              </w:rPr>
              <w:t>7</w:t>
            </w:r>
          </w:p>
        </w:tc>
        <w:tc>
          <w:tcPr>
            <w:tcW w:w="792" w:type="dxa"/>
            <w:tcBorders>
              <w:left w:val="single" w:sz="12" w:space="0" w:color="auto"/>
            </w:tcBorders>
            <w:vAlign w:val="bottom"/>
          </w:tcPr>
          <w:p w14:paraId="347E93C8"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170</w:t>
            </w:r>
          </w:p>
        </w:tc>
        <w:tc>
          <w:tcPr>
            <w:tcW w:w="792" w:type="dxa"/>
            <w:vAlign w:val="bottom"/>
          </w:tcPr>
          <w:p w14:paraId="76F83200"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210</w:t>
            </w:r>
          </w:p>
        </w:tc>
        <w:tc>
          <w:tcPr>
            <w:tcW w:w="792" w:type="dxa"/>
            <w:vAlign w:val="bottom"/>
          </w:tcPr>
          <w:p w14:paraId="2AA31BBE"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201,2</w:t>
            </w:r>
          </w:p>
        </w:tc>
        <w:tc>
          <w:tcPr>
            <w:tcW w:w="792" w:type="dxa"/>
            <w:vAlign w:val="bottom"/>
          </w:tcPr>
          <w:p w14:paraId="4E6C17AC"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291,8</w:t>
            </w:r>
          </w:p>
        </w:tc>
        <w:tc>
          <w:tcPr>
            <w:tcW w:w="792" w:type="dxa"/>
            <w:tcBorders>
              <w:left w:val="nil"/>
            </w:tcBorders>
            <w:vAlign w:val="bottom"/>
          </w:tcPr>
          <w:p w14:paraId="23D4FE8C"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671,1</w:t>
            </w:r>
          </w:p>
        </w:tc>
        <w:tc>
          <w:tcPr>
            <w:tcW w:w="792" w:type="dxa"/>
            <w:tcBorders>
              <w:left w:val="nil"/>
            </w:tcBorders>
            <w:vAlign w:val="bottom"/>
          </w:tcPr>
          <w:p w14:paraId="3D360B43"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207,2</w:t>
            </w:r>
          </w:p>
        </w:tc>
        <w:tc>
          <w:tcPr>
            <w:tcW w:w="792" w:type="dxa"/>
            <w:vAlign w:val="bottom"/>
          </w:tcPr>
          <w:p w14:paraId="5D5AF157"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7446B5">
              <w:rPr>
                <w:rFonts w:ascii="Times New Roman" w:hAnsi="Times New Roman"/>
                <w:color w:val="000000"/>
                <w:sz w:val="20"/>
                <w:szCs w:val="20"/>
                <w:lang w:eastAsia="lt-LT" w:bidi="ar-SA"/>
              </w:rPr>
              <w:t>402</w:t>
            </w:r>
            <w:r>
              <w:rPr>
                <w:rFonts w:ascii="Times New Roman" w:hAnsi="Times New Roman"/>
                <w:color w:val="000000"/>
                <w:sz w:val="20"/>
                <w:szCs w:val="20"/>
                <w:lang w:eastAsia="lt-LT" w:bidi="ar-SA"/>
              </w:rPr>
              <w:t>,</w:t>
            </w:r>
            <w:r w:rsidRPr="007446B5">
              <w:rPr>
                <w:rFonts w:ascii="Times New Roman" w:hAnsi="Times New Roman"/>
                <w:color w:val="000000"/>
                <w:sz w:val="20"/>
                <w:szCs w:val="20"/>
                <w:lang w:eastAsia="lt-LT" w:bidi="ar-SA"/>
              </w:rPr>
              <w:t>4</w:t>
            </w:r>
          </w:p>
        </w:tc>
        <w:tc>
          <w:tcPr>
            <w:tcW w:w="792" w:type="dxa"/>
            <w:tcBorders>
              <w:left w:val="nil"/>
              <w:right w:val="single" w:sz="4" w:space="0" w:color="auto"/>
            </w:tcBorders>
            <w:vAlign w:val="bottom"/>
          </w:tcPr>
          <w:p w14:paraId="04E974F2"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FB66E7">
              <w:rPr>
                <w:rFonts w:ascii="Times New Roman" w:hAnsi="Times New Roman"/>
                <w:color w:val="000000"/>
                <w:sz w:val="20"/>
                <w:szCs w:val="20"/>
                <w:lang w:eastAsia="lt-LT" w:bidi="ar-SA"/>
              </w:rPr>
              <w:t>381</w:t>
            </w:r>
            <w:r>
              <w:rPr>
                <w:rFonts w:ascii="Times New Roman" w:hAnsi="Times New Roman"/>
                <w:color w:val="000000"/>
                <w:sz w:val="20"/>
                <w:szCs w:val="20"/>
                <w:lang w:eastAsia="lt-LT" w:bidi="ar-SA"/>
              </w:rPr>
              <w:t>,</w:t>
            </w:r>
            <w:r w:rsidRPr="00FB66E7">
              <w:rPr>
                <w:rFonts w:ascii="Times New Roman" w:hAnsi="Times New Roman"/>
                <w:color w:val="000000"/>
                <w:sz w:val="20"/>
                <w:szCs w:val="20"/>
                <w:lang w:eastAsia="lt-LT" w:bidi="ar-SA"/>
              </w:rPr>
              <w:t>9</w:t>
            </w:r>
          </w:p>
        </w:tc>
      </w:tr>
      <w:tr w:rsidR="001D5BBF" w:rsidRPr="005A6295" w14:paraId="74CC75EB" w14:textId="77777777" w:rsidTr="00A02893">
        <w:trPr>
          <w:trHeight w:val="300"/>
        </w:trPr>
        <w:tc>
          <w:tcPr>
            <w:tcW w:w="990" w:type="dxa"/>
            <w:tcBorders>
              <w:left w:val="single" w:sz="4" w:space="0" w:color="auto"/>
              <w:right w:val="single" w:sz="4" w:space="0" w:color="auto"/>
            </w:tcBorders>
            <w:noWrap/>
            <w:vAlign w:val="bottom"/>
          </w:tcPr>
          <w:p w14:paraId="00B0D1D3" w14:textId="77777777" w:rsidR="001D5BBF" w:rsidRPr="00A859B7" w:rsidRDefault="001D5BBF" w:rsidP="00A02893">
            <w:pPr>
              <w:spacing w:after="0" w:line="240" w:lineRule="auto"/>
              <w:ind w:right="-61"/>
              <w:rPr>
                <w:rFonts w:ascii="Times New Roman" w:hAnsi="Times New Roman"/>
                <w:color w:val="000000"/>
                <w:lang w:eastAsia="lt-LT" w:bidi="ar-SA"/>
              </w:rPr>
            </w:pPr>
            <w:r w:rsidRPr="00860807">
              <w:rPr>
                <w:rFonts w:ascii="Times New Roman" w:hAnsi="Times New Roman"/>
                <w:color w:val="000000"/>
                <w:sz w:val="20"/>
                <w:szCs w:val="20"/>
                <w:lang w:eastAsia="lt-LT" w:bidi="ar-SA"/>
              </w:rPr>
              <w:t>Plakis</w:t>
            </w:r>
          </w:p>
        </w:tc>
        <w:tc>
          <w:tcPr>
            <w:tcW w:w="648" w:type="dxa"/>
            <w:tcBorders>
              <w:left w:val="single" w:sz="4" w:space="0" w:color="auto"/>
            </w:tcBorders>
            <w:vAlign w:val="bottom"/>
          </w:tcPr>
          <w:p w14:paraId="1A6E49FF"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5,82</w:t>
            </w:r>
          </w:p>
        </w:tc>
        <w:tc>
          <w:tcPr>
            <w:tcW w:w="648" w:type="dxa"/>
            <w:noWrap/>
            <w:vAlign w:val="bottom"/>
          </w:tcPr>
          <w:p w14:paraId="141973E9"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6,21</w:t>
            </w:r>
          </w:p>
        </w:tc>
        <w:tc>
          <w:tcPr>
            <w:tcW w:w="648" w:type="dxa"/>
            <w:tcBorders>
              <w:left w:val="nil"/>
            </w:tcBorders>
            <w:vAlign w:val="bottom"/>
          </w:tcPr>
          <w:p w14:paraId="2F80806F"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4,2</w:t>
            </w:r>
          </w:p>
        </w:tc>
        <w:tc>
          <w:tcPr>
            <w:tcW w:w="648" w:type="dxa"/>
            <w:vAlign w:val="bottom"/>
          </w:tcPr>
          <w:p w14:paraId="6FCBE8CB"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3,2</w:t>
            </w:r>
          </w:p>
        </w:tc>
        <w:tc>
          <w:tcPr>
            <w:tcW w:w="648" w:type="dxa"/>
            <w:vAlign w:val="bottom"/>
          </w:tcPr>
          <w:p w14:paraId="7CAE9A5B"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3,0</w:t>
            </w:r>
          </w:p>
        </w:tc>
        <w:tc>
          <w:tcPr>
            <w:tcW w:w="648" w:type="dxa"/>
            <w:tcBorders>
              <w:left w:val="nil"/>
            </w:tcBorders>
            <w:vAlign w:val="bottom"/>
          </w:tcPr>
          <w:p w14:paraId="51649F27"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0,8</w:t>
            </w:r>
          </w:p>
        </w:tc>
        <w:tc>
          <w:tcPr>
            <w:tcW w:w="647" w:type="dxa"/>
            <w:vAlign w:val="bottom"/>
          </w:tcPr>
          <w:p w14:paraId="1C3A6C05" w14:textId="77777777" w:rsidR="001D5BBF" w:rsidRPr="00FB66E7" w:rsidRDefault="001D5BBF" w:rsidP="00A02893">
            <w:pPr>
              <w:spacing w:after="0" w:line="240" w:lineRule="auto"/>
              <w:ind w:left="-66" w:right="-61"/>
              <w:jc w:val="center"/>
              <w:rPr>
                <w:rFonts w:ascii="Times New Roman" w:hAnsi="Times New Roman"/>
                <w:color w:val="000000"/>
                <w:sz w:val="20"/>
                <w:szCs w:val="20"/>
                <w:lang w:eastAsia="lt-LT" w:bidi="ar-SA"/>
              </w:rPr>
            </w:pPr>
            <w:r w:rsidRPr="007446B5">
              <w:rPr>
                <w:rFonts w:ascii="Times New Roman" w:hAnsi="Times New Roman"/>
                <w:color w:val="000000"/>
                <w:sz w:val="20"/>
                <w:szCs w:val="20"/>
                <w:lang w:eastAsia="lt-LT" w:bidi="ar-SA"/>
              </w:rPr>
              <w:t>1</w:t>
            </w:r>
            <w:r>
              <w:rPr>
                <w:rFonts w:ascii="Times New Roman" w:hAnsi="Times New Roman"/>
                <w:color w:val="000000"/>
                <w:sz w:val="20"/>
                <w:szCs w:val="20"/>
                <w:lang w:eastAsia="lt-LT" w:bidi="ar-SA"/>
              </w:rPr>
              <w:t>,</w:t>
            </w:r>
            <w:r w:rsidRPr="007446B5">
              <w:rPr>
                <w:rFonts w:ascii="Times New Roman" w:hAnsi="Times New Roman"/>
                <w:color w:val="000000"/>
                <w:sz w:val="20"/>
                <w:szCs w:val="20"/>
                <w:lang w:eastAsia="lt-LT" w:bidi="ar-SA"/>
              </w:rPr>
              <w:t>6</w:t>
            </w:r>
          </w:p>
        </w:tc>
        <w:tc>
          <w:tcPr>
            <w:tcW w:w="792" w:type="dxa"/>
            <w:tcBorders>
              <w:left w:val="nil"/>
            </w:tcBorders>
            <w:vAlign w:val="bottom"/>
          </w:tcPr>
          <w:p w14:paraId="084EAEEC"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FB66E7">
              <w:rPr>
                <w:rFonts w:ascii="Times New Roman" w:hAnsi="Times New Roman"/>
                <w:color w:val="000000"/>
                <w:sz w:val="20"/>
                <w:szCs w:val="20"/>
                <w:lang w:eastAsia="lt-LT" w:bidi="ar-SA"/>
              </w:rPr>
              <w:t>4</w:t>
            </w:r>
            <w:r>
              <w:rPr>
                <w:rFonts w:ascii="Times New Roman" w:hAnsi="Times New Roman"/>
                <w:color w:val="000000"/>
                <w:sz w:val="20"/>
                <w:szCs w:val="20"/>
                <w:lang w:eastAsia="lt-LT" w:bidi="ar-SA"/>
              </w:rPr>
              <w:t>,</w:t>
            </w:r>
            <w:r w:rsidRPr="00FB66E7">
              <w:rPr>
                <w:rFonts w:ascii="Times New Roman" w:hAnsi="Times New Roman"/>
                <w:color w:val="000000"/>
                <w:sz w:val="20"/>
                <w:szCs w:val="20"/>
                <w:lang w:eastAsia="lt-LT" w:bidi="ar-SA"/>
              </w:rPr>
              <w:t>2</w:t>
            </w:r>
          </w:p>
        </w:tc>
        <w:tc>
          <w:tcPr>
            <w:tcW w:w="792" w:type="dxa"/>
            <w:tcBorders>
              <w:left w:val="single" w:sz="12" w:space="0" w:color="auto"/>
            </w:tcBorders>
            <w:vAlign w:val="bottom"/>
          </w:tcPr>
          <w:p w14:paraId="4D994290"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420</w:t>
            </w:r>
          </w:p>
        </w:tc>
        <w:tc>
          <w:tcPr>
            <w:tcW w:w="792" w:type="dxa"/>
            <w:vAlign w:val="bottom"/>
          </w:tcPr>
          <w:p w14:paraId="0B9B7C50"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510</w:t>
            </w:r>
          </w:p>
        </w:tc>
        <w:tc>
          <w:tcPr>
            <w:tcW w:w="792" w:type="dxa"/>
            <w:vAlign w:val="bottom"/>
          </w:tcPr>
          <w:p w14:paraId="66FCAF0D"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359,9</w:t>
            </w:r>
          </w:p>
        </w:tc>
        <w:tc>
          <w:tcPr>
            <w:tcW w:w="792" w:type="dxa"/>
            <w:vAlign w:val="bottom"/>
          </w:tcPr>
          <w:p w14:paraId="06D46316"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323,9</w:t>
            </w:r>
          </w:p>
        </w:tc>
        <w:tc>
          <w:tcPr>
            <w:tcW w:w="792" w:type="dxa"/>
            <w:tcBorders>
              <w:left w:val="nil"/>
            </w:tcBorders>
            <w:vAlign w:val="bottom"/>
          </w:tcPr>
          <w:p w14:paraId="1CEA02E9"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550,6</w:t>
            </w:r>
          </w:p>
        </w:tc>
        <w:tc>
          <w:tcPr>
            <w:tcW w:w="792" w:type="dxa"/>
            <w:tcBorders>
              <w:left w:val="nil"/>
            </w:tcBorders>
            <w:vAlign w:val="bottom"/>
          </w:tcPr>
          <w:p w14:paraId="587E55CC"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93,7</w:t>
            </w:r>
          </w:p>
        </w:tc>
        <w:tc>
          <w:tcPr>
            <w:tcW w:w="792" w:type="dxa"/>
            <w:vAlign w:val="bottom"/>
          </w:tcPr>
          <w:p w14:paraId="01AE52F2"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7446B5">
              <w:rPr>
                <w:rFonts w:ascii="Times New Roman" w:hAnsi="Times New Roman"/>
                <w:color w:val="000000"/>
                <w:sz w:val="20"/>
                <w:szCs w:val="20"/>
                <w:lang w:eastAsia="lt-LT" w:bidi="ar-SA"/>
              </w:rPr>
              <w:t>100</w:t>
            </w:r>
            <w:r>
              <w:rPr>
                <w:rFonts w:ascii="Times New Roman" w:hAnsi="Times New Roman"/>
                <w:color w:val="000000"/>
                <w:sz w:val="20"/>
                <w:szCs w:val="20"/>
                <w:lang w:eastAsia="lt-LT" w:bidi="ar-SA"/>
              </w:rPr>
              <w:t>,</w:t>
            </w:r>
            <w:r w:rsidRPr="007446B5">
              <w:rPr>
                <w:rFonts w:ascii="Times New Roman" w:hAnsi="Times New Roman"/>
                <w:color w:val="000000"/>
                <w:sz w:val="20"/>
                <w:szCs w:val="20"/>
                <w:lang w:eastAsia="lt-LT" w:bidi="ar-SA"/>
              </w:rPr>
              <w:t>4</w:t>
            </w:r>
          </w:p>
        </w:tc>
        <w:tc>
          <w:tcPr>
            <w:tcW w:w="792" w:type="dxa"/>
            <w:tcBorders>
              <w:left w:val="nil"/>
              <w:right w:val="single" w:sz="4" w:space="0" w:color="auto"/>
            </w:tcBorders>
            <w:vAlign w:val="bottom"/>
          </w:tcPr>
          <w:p w14:paraId="17B0CD9B"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FB66E7">
              <w:rPr>
                <w:rFonts w:ascii="Times New Roman" w:hAnsi="Times New Roman"/>
                <w:color w:val="000000"/>
                <w:sz w:val="20"/>
                <w:szCs w:val="20"/>
                <w:lang w:eastAsia="lt-LT" w:bidi="ar-SA"/>
              </w:rPr>
              <w:t>399</w:t>
            </w:r>
            <w:r>
              <w:rPr>
                <w:rFonts w:ascii="Times New Roman" w:hAnsi="Times New Roman"/>
                <w:color w:val="000000"/>
                <w:sz w:val="20"/>
                <w:szCs w:val="20"/>
                <w:lang w:eastAsia="lt-LT" w:bidi="ar-SA"/>
              </w:rPr>
              <w:t>,</w:t>
            </w:r>
            <w:r w:rsidRPr="00FB66E7">
              <w:rPr>
                <w:rFonts w:ascii="Times New Roman" w:hAnsi="Times New Roman"/>
                <w:color w:val="000000"/>
                <w:sz w:val="20"/>
                <w:szCs w:val="20"/>
                <w:lang w:eastAsia="lt-LT" w:bidi="ar-SA"/>
              </w:rPr>
              <w:t>6</w:t>
            </w:r>
          </w:p>
        </w:tc>
      </w:tr>
      <w:tr w:rsidR="001D5BBF" w:rsidRPr="005A6295" w14:paraId="454B8DEA" w14:textId="77777777" w:rsidTr="00A02893">
        <w:trPr>
          <w:trHeight w:val="300"/>
        </w:trPr>
        <w:tc>
          <w:tcPr>
            <w:tcW w:w="990" w:type="dxa"/>
            <w:tcBorders>
              <w:left w:val="single" w:sz="4" w:space="0" w:color="auto"/>
              <w:right w:val="single" w:sz="4" w:space="0" w:color="auto"/>
            </w:tcBorders>
            <w:noWrap/>
            <w:vAlign w:val="bottom"/>
          </w:tcPr>
          <w:p w14:paraId="62D4BB92" w14:textId="77777777" w:rsidR="001D5BBF" w:rsidRPr="00A859B7" w:rsidRDefault="001D5BBF" w:rsidP="00A02893">
            <w:pPr>
              <w:spacing w:after="0" w:line="240" w:lineRule="auto"/>
              <w:ind w:right="-61"/>
              <w:rPr>
                <w:rFonts w:ascii="Times New Roman" w:hAnsi="Times New Roman"/>
                <w:color w:val="000000"/>
                <w:lang w:eastAsia="lt-LT" w:bidi="ar-SA"/>
              </w:rPr>
            </w:pPr>
            <w:r w:rsidRPr="00860807">
              <w:rPr>
                <w:rFonts w:ascii="Times New Roman" w:hAnsi="Times New Roman"/>
                <w:color w:val="000000"/>
                <w:sz w:val="20"/>
                <w:szCs w:val="20"/>
                <w:lang w:eastAsia="lt-LT" w:bidi="ar-SA"/>
              </w:rPr>
              <w:t>Pūgžlys</w:t>
            </w:r>
          </w:p>
        </w:tc>
        <w:tc>
          <w:tcPr>
            <w:tcW w:w="648" w:type="dxa"/>
            <w:tcBorders>
              <w:left w:val="single" w:sz="4" w:space="0" w:color="auto"/>
            </w:tcBorders>
            <w:vAlign w:val="bottom"/>
          </w:tcPr>
          <w:p w14:paraId="162CABFB"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13,09</w:t>
            </w:r>
          </w:p>
        </w:tc>
        <w:tc>
          <w:tcPr>
            <w:tcW w:w="648" w:type="dxa"/>
            <w:noWrap/>
            <w:vAlign w:val="bottom"/>
          </w:tcPr>
          <w:p w14:paraId="4ACE6ACA"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3,41</w:t>
            </w:r>
          </w:p>
        </w:tc>
        <w:tc>
          <w:tcPr>
            <w:tcW w:w="648" w:type="dxa"/>
            <w:tcBorders>
              <w:left w:val="nil"/>
            </w:tcBorders>
            <w:vAlign w:val="bottom"/>
          </w:tcPr>
          <w:p w14:paraId="6BE3A078"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0,4</w:t>
            </w:r>
          </w:p>
        </w:tc>
        <w:tc>
          <w:tcPr>
            <w:tcW w:w="648" w:type="dxa"/>
            <w:vAlign w:val="bottom"/>
          </w:tcPr>
          <w:p w14:paraId="16901AAD"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0,1</w:t>
            </w:r>
          </w:p>
        </w:tc>
        <w:tc>
          <w:tcPr>
            <w:tcW w:w="648" w:type="dxa"/>
            <w:vAlign w:val="bottom"/>
          </w:tcPr>
          <w:p w14:paraId="315C14B9"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1,5</w:t>
            </w:r>
          </w:p>
        </w:tc>
        <w:tc>
          <w:tcPr>
            <w:tcW w:w="648" w:type="dxa"/>
            <w:tcBorders>
              <w:left w:val="nil"/>
            </w:tcBorders>
            <w:vAlign w:val="bottom"/>
          </w:tcPr>
          <w:p w14:paraId="3493C7B0"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1,6</w:t>
            </w:r>
          </w:p>
        </w:tc>
        <w:tc>
          <w:tcPr>
            <w:tcW w:w="647" w:type="dxa"/>
            <w:vAlign w:val="bottom"/>
          </w:tcPr>
          <w:p w14:paraId="2460738C" w14:textId="77777777" w:rsidR="001D5BBF" w:rsidRPr="00FB66E7" w:rsidRDefault="001D5BBF" w:rsidP="00A02893">
            <w:pPr>
              <w:spacing w:after="0" w:line="240" w:lineRule="auto"/>
              <w:ind w:left="-66" w:right="-61"/>
              <w:jc w:val="center"/>
              <w:rPr>
                <w:rFonts w:ascii="Times New Roman" w:hAnsi="Times New Roman"/>
                <w:color w:val="000000"/>
                <w:sz w:val="20"/>
                <w:szCs w:val="20"/>
                <w:lang w:eastAsia="lt-LT" w:bidi="ar-SA"/>
              </w:rPr>
            </w:pPr>
            <w:r w:rsidRPr="007446B5">
              <w:rPr>
                <w:rFonts w:ascii="Times New Roman" w:hAnsi="Times New Roman"/>
                <w:color w:val="000000"/>
                <w:sz w:val="20"/>
                <w:szCs w:val="20"/>
                <w:lang w:eastAsia="lt-LT" w:bidi="ar-SA"/>
              </w:rPr>
              <w:t>2</w:t>
            </w:r>
            <w:r>
              <w:rPr>
                <w:rFonts w:ascii="Times New Roman" w:hAnsi="Times New Roman"/>
                <w:color w:val="000000"/>
                <w:sz w:val="20"/>
                <w:szCs w:val="20"/>
                <w:lang w:eastAsia="lt-LT" w:bidi="ar-SA"/>
              </w:rPr>
              <w:t>,</w:t>
            </w:r>
            <w:r w:rsidRPr="007446B5">
              <w:rPr>
                <w:rFonts w:ascii="Times New Roman" w:hAnsi="Times New Roman"/>
                <w:color w:val="000000"/>
                <w:sz w:val="20"/>
                <w:szCs w:val="20"/>
                <w:lang w:eastAsia="lt-LT" w:bidi="ar-SA"/>
              </w:rPr>
              <w:t>5</w:t>
            </w:r>
          </w:p>
        </w:tc>
        <w:tc>
          <w:tcPr>
            <w:tcW w:w="792" w:type="dxa"/>
            <w:tcBorders>
              <w:left w:val="nil"/>
            </w:tcBorders>
            <w:vAlign w:val="bottom"/>
          </w:tcPr>
          <w:p w14:paraId="233D75B6"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FB66E7">
              <w:rPr>
                <w:rFonts w:ascii="Times New Roman" w:hAnsi="Times New Roman"/>
                <w:color w:val="000000"/>
                <w:sz w:val="20"/>
                <w:szCs w:val="20"/>
                <w:lang w:eastAsia="lt-LT" w:bidi="ar-SA"/>
              </w:rPr>
              <w:t>0</w:t>
            </w:r>
            <w:r>
              <w:rPr>
                <w:rFonts w:ascii="Times New Roman" w:hAnsi="Times New Roman"/>
                <w:color w:val="000000"/>
                <w:sz w:val="20"/>
                <w:szCs w:val="20"/>
                <w:lang w:eastAsia="lt-LT" w:bidi="ar-SA"/>
              </w:rPr>
              <w:t>,</w:t>
            </w:r>
            <w:r w:rsidRPr="00FB66E7">
              <w:rPr>
                <w:rFonts w:ascii="Times New Roman" w:hAnsi="Times New Roman"/>
                <w:color w:val="000000"/>
                <w:sz w:val="20"/>
                <w:szCs w:val="20"/>
                <w:lang w:eastAsia="lt-LT" w:bidi="ar-SA"/>
              </w:rPr>
              <w:t>2</w:t>
            </w:r>
          </w:p>
        </w:tc>
        <w:tc>
          <w:tcPr>
            <w:tcW w:w="792" w:type="dxa"/>
            <w:tcBorders>
              <w:left w:val="single" w:sz="12" w:space="0" w:color="auto"/>
            </w:tcBorders>
            <w:vAlign w:val="bottom"/>
          </w:tcPr>
          <w:p w14:paraId="07D99545"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270</w:t>
            </w:r>
          </w:p>
        </w:tc>
        <w:tc>
          <w:tcPr>
            <w:tcW w:w="792" w:type="dxa"/>
            <w:vAlign w:val="bottom"/>
          </w:tcPr>
          <w:p w14:paraId="41403CDA"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68</w:t>
            </w:r>
          </w:p>
        </w:tc>
        <w:tc>
          <w:tcPr>
            <w:tcW w:w="792" w:type="dxa"/>
            <w:vAlign w:val="bottom"/>
          </w:tcPr>
          <w:p w14:paraId="586B474B"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11,3</w:t>
            </w:r>
          </w:p>
        </w:tc>
        <w:tc>
          <w:tcPr>
            <w:tcW w:w="792" w:type="dxa"/>
            <w:vAlign w:val="bottom"/>
          </w:tcPr>
          <w:p w14:paraId="269AE8C1"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28,3</w:t>
            </w:r>
          </w:p>
        </w:tc>
        <w:tc>
          <w:tcPr>
            <w:tcW w:w="792" w:type="dxa"/>
            <w:tcBorders>
              <w:left w:val="nil"/>
            </w:tcBorders>
            <w:vAlign w:val="bottom"/>
          </w:tcPr>
          <w:p w14:paraId="1FE00C28"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212,4</w:t>
            </w:r>
          </w:p>
        </w:tc>
        <w:tc>
          <w:tcPr>
            <w:tcW w:w="792" w:type="dxa"/>
            <w:tcBorders>
              <w:left w:val="nil"/>
            </w:tcBorders>
            <w:vAlign w:val="bottom"/>
          </w:tcPr>
          <w:p w14:paraId="713F1E6A"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151,0</w:t>
            </w:r>
          </w:p>
        </w:tc>
        <w:tc>
          <w:tcPr>
            <w:tcW w:w="792" w:type="dxa"/>
            <w:vAlign w:val="bottom"/>
          </w:tcPr>
          <w:p w14:paraId="1D7EB814"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7446B5">
              <w:rPr>
                <w:rFonts w:ascii="Times New Roman" w:hAnsi="Times New Roman"/>
                <w:color w:val="000000"/>
                <w:sz w:val="20"/>
                <w:szCs w:val="20"/>
                <w:lang w:eastAsia="lt-LT" w:bidi="ar-SA"/>
              </w:rPr>
              <w:t>269</w:t>
            </w:r>
            <w:r>
              <w:rPr>
                <w:rFonts w:ascii="Times New Roman" w:hAnsi="Times New Roman"/>
                <w:color w:val="000000"/>
                <w:sz w:val="20"/>
                <w:szCs w:val="20"/>
                <w:lang w:eastAsia="lt-LT" w:bidi="ar-SA"/>
              </w:rPr>
              <w:t>,</w:t>
            </w:r>
            <w:r w:rsidRPr="007446B5">
              <w:rPr>
                <w:rFonts w:ascii="Times New Roman" w:hAnsi="Times New Roman"/>
                <w:color w:val="000000"/>
                <w:sz w:val="20"/>
                <w:szCs w:val="20"/>
                <w:lang w:eastAsia="lt-LT" w:bidi="ar-SA"/>
              </w:rPr>
              <w:t>8</w:t>
            </w:r>
          </w:p>
        </w:tc>
        <w:tc>
          <w:tcPr>
            <w:tcW w:w="792" w:type="dxa"/>
            <w:tcBorders>
              <w:left w:val="nil"/>
              <w:right w:val="single" w:sz="4" w:space="0" w:color="auto"/>
            </w:tcBorders>
            <w:vAlign w:val="bottom"/>
          </w:tcPr>
          <w:p w14:paraId="21689C94"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FB66E7">
              <w:rPr>
                <w:rFonts w:ascii="Times New Roman" w:hAnsi="Times New Roman"/>
                <w:color w:val="000000"/>
                <w:sz w:val="20"/>
                <w:szCs w:val="20"/>
                <w:lang w:eastAsia="lt-LT" w:bidi="ar-SA"/>
              </w:rPr>
              <w:t>30</w:t>
            </w:r>
            <w:r>
              <w:rPr>
                <w:rFonts w:ascii="Times New Roman" w:hAnsi="Times New Roman"/>
                <w:color w:val="000000"/>
                <w:sz w:val="20"/>
                <w:szCs w:val="20"/>
                <w:lang w:eastAsia="lt-LT" w:bidi="ar-SA"/>
              </w:rPr>
              <w:t>,</w:t>
            </w:r>
            <w:r w:rsidRPr="00FB66E7">
              <w:rPr>
                <w:rFonts w:ascii="Times New Roman" w:hAnsi="Times New Roman"/>
                <w:color w:val="000000"/>
                <w:sz w:val="20"/>
                <w:szCs w:val="20"/>
                <w:lang w:eastAsia="lt-LT" w:bidi="ar-SA"/>
              </w:rPr>
              <w:t>2</w:t>
            </w:r>
          </w:p>
        </w:tc>
      </w:tr>
      <w:tr w:rsidR="001D5BBF" w:rsidRPr="005A6295" w14:paraId="0B6552DF" w14:textId="77777777" w:rsidTr="00A02893">
        <w:trPr>
          <w:trHeight w:val="300"/>
        </w:trPr>
        <w:tc>
          <w:tcPr>
            <w:tcW w:w="990" w:type="dxa"/>
            <w:tcBorders>
              <w:left w:val="single" w:sz="4" w:space="0" w:color="auto"/>
              <w:right w:val="single" w:sz="4" w:space="0" w:color="auto"/>
            </w:tcBorders>
            <w:noWrap/>
            <w:vAlign w:val="bottom"/>
          </w:tcPr>
          <w:p w14:paraId="7E903407" w14:textId="77777777" w:rsidR="001D5BBF" w:rsidRPr="00A859B7" w:rsidRDefault="001D5BBF" w:rsidP="00A02893">
            <w:pPr>
              <w:spacing w:after="0" w:line="240" w:lineRule="auto"/>
              <w:ind w:right="-61"/>
              <w:rPr>
                <w:rFonts w:ascii="Times New Roman" w:hAnsi="Times New Roman"/>
                <w:color w:val="000000"/>
                <w:lang w:eastAsia="lt-LT" w:bidi="ar-SA"/>
              </w:rPr>
            </w:pPr>
            <w:r w:rsidRPr="00860807">
              <w:rPr>
                <w:rFonts w:ascii="Times New Roman" w:hAnsi="Times New Roman"/>
                <w:color w:val="000000"/>
                <w:sz w:val="20"/>
                <w:szCs w:val="20"/>
                <w:lang w:eastAsia="lt-LT" w:bidi="ar-SA"/>
              </w:rPr>
              <w:t>Karšis</w:t>
            </w:r>
          </w:p>
        </w:tc>
        <w:tc>
          <w:tcPr>
            <w:tcW w:w="648" w:type="dxa"/>
            <w:tcBorders>
              <w:left w:val="single" w:sz="4" w:space="0" w:color="auto"/>
            </w:tcBorders>
            <w:vAlign w:val="bottom"/>
          </w:tcPr>
          <w:p w14:paraId="7D28F191"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4,82</w:t>
            </w:r>
          </w:p>
        </w:tc>
        <w:tc>
          <w:tcPr>
            <w:tcW w:w="648" w:type="dxa"/>
            <w:noWrap/>
            <w:vAlign w:val="bottom"/>
          </w:tcPr>
          <w:p w14:paraId="26C83FCA"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3,12</w:t>
            </w:r>
          </w:p>
        </w:tc>
        <w:tc>
          <w:tcPr>
            <w:tcW w:w="648" w:type="dxa"/>
            <w:tcBorders>
              <w:left w:val="nil"/>
            </w:tcBorders>
            <w:vAlign w:val="bottom"/>
          </w:tcPr>
          <w:p w14:paraId="6B43E273"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9,4</w:t>
            </w:r>
          </w:p>
        </w:tc>
        <w:tc>
          <w:tcPr>
            <w:tcW w:w="648" w:type="dxa"/>
            <w:vAlign w:val="bottom"/>
          </w:tcPr>
          <w:p w14:paraId="26534D37"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18,4</w:t>
            </w:r>
          </w:p>
        </w:tc>
        <w:tc>
          <w:tcPr>
            <w:tcW w:w="648" w:type="dxa"/>
            <w:vAlign w:val="bottom"/>
          </w:tcPr>
          <w:p w14:paraId="64C5FF22"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36,8</w:t>
            </w:r>
          </w:p>
        </w:tc>
        <w:tc>
          <w:tcPr>
            <w:tcW w:w="648" w:type="dxa"/>
            <w:tcBorders>
              <w:left w:val="nil"/>
            </w:tcBorders>
            <w:vAlign w:val="bottom"/>
          </w:tcPr>
          <w:p w14:paraId="1AD9B87C"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46,0</w:t>
            </w:r>
          </w:p>
        </w:tc>
        <w:tc>
          <w:tcPr>
            <w:tcW w:w="647" w:type="dxa"/>
            <w:vAlign w:val="bottom"/>
          </w:tcPr>
          <w:p w14:paraId="2D872D90" w14:textId="77777777" w:rsidR="001D5BBF" w:rsidRPr="00FB66E7" w:rsidRDefault="001D5BBF" w:rsidP="00A02893">
            <w:pPr>
              <w:spacing w:after="0" w:line="240" w:lineRule="auto"/>
              <w:ind w:left="-66" w:right="-61"/>
              <w:jc w:val="center"/>
              <w:rPr>
                <w:rFonts w:ascii="Times New Roman" w:hAnsi="Times New Roman"/>
                <w:color w:val="000000"/>
                <w:sz w:val="20"/>
                <w:szCs w:val="20"/>
                <w:lang w:eastAsia="lt-LT" w:bidi="ar-SA"/>
              </w:rPr>
            </w:pPr>
            <w:r w:rsidRPr="007446B5">
              <w:rPr>
                <w:rFonts w:ascii="Times New Roman" w:hAnsi="Times New Roman"/>
                <w:color w:val="000000"/>
                <w:sz w:val="20"/>
                <w:szCs w:val="20"/>
                <w:lang w:eastAsia="lt-LT" w:bidi="ar-SA"/>
              </w:rPr>
              <w:t>27</w:t>
            </w:r>
            <w:r>
              <w:rPr>
                <w:rFonts w:ascii="Times New Roman" w:hAnsi="Times New Roman"/>
                <w:color w:val="000000"/>
                <w:sz w:val="20"/>
                <w:szCs w:val="20"/>
                <w:lang w:eastAsia="lt-LT" w:bidi="ar-SA"/>
              </w:rPr>
              <w:t>,</w:t>
            </w:r>
            <w:r w:rsidRPr="007446B5">
              <w:rPr>
                <w:rFonts w:ascii="Times New Roman" w:hAnsi="Times New Roman"/>
                <w:color w:val="000000"/>
                <w:sz w:val="20"/>
                <w:szCs w:val="20"/>
                <w:lang w:eastAsia="lt-LT" w:bidi="ar-SA"/>
              </w:rPr>
              <w:t>6</w:t>
            </w:r>
          </w:p>
        </w:tc>
        <w:tc>
          <w:tcPr>
            <w:tcW w:w="792" w:type="dxa"/>
            <w:tcBorders>
              <w:left w:val="nil"/>
            </w:tcBorders>
            <w:vAlign w:val="bottom"/>
          </w:tcPr>
          <w:p w14:paraId="35EBAFDA"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FB66E7">
              <w:rPr>
                <w:rFonts w:ascii="Times New Roman" w:hAnsi="Times New Roman"/>
                <w:color w:val="000000"/>
                <w:sz w:val="20"/>
                <w:szCs w:val="20"/>
                <w:lang w:eastAsia="lt-LT" w:bidi="ar-SA"/>
              </w:rPr>
              <w:t>59</w:t>
            </w:r>
            <w:r>
              <w:rPr>
                <w:rFonts w:ascii="Times New Roman" w:hAnsi="Times New Roman"/>
                <w:color w:val="000000"/>
                <w:sz w:val="20"/>
                <w:szCs w:val="20"/>
                <w:lang w:eastAsia="lt-LT" w:bidi="ar-SA"/>
              </w:rPr>
              <w:t>,</w:t>
            </w:r>
            <w:r w:rsidRPr="00FB66E7">
              <w:rPr>
                <w:rFonts w:ascii="Times New Roman" w:hAnsi="Times New Roman"/>
                <w:color w:val="000000"/>
                <w:sz w:val="20"/>
                <w:szCs w:val="20"/>
                <w:lang w:eastAsia="lt-LT" w:bidi="ar-SA"/>
              </w:rPr>
              <w:t>8</w:t>
            </w:r>
          </w:p>
        </w:tc>
        <w:tc>
          <w:tcPr>
            <w:tcW w:w="792" w:type="dxa"/>
            <w:tcBorders>
              <w:left w:val="single" w:sz="12" w:space="0" w:color="auto"/>
            </w:tcBorders>
            <w:vAlign w:val="bottom"/>
          </w:tcPr>
          <w:p w14:paraId="2DC5FD10"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2130</w:t>
            </w:r>
          </w:p>
        </w:tc>
        <w:tc>
          <w:tcPr>
            <w:tcW w:w="792" w:type="dxa"/>
            <w:vAlign w:val="bottom"/>
          </w:tcPr>
          <w:p w14:paraId="1F8A1180"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1600</w:t>
            </w:r>
          </w:p>
        </w:tc>
        <w:tc>
          <w:tcPr>
            <w:tcW w:w="792" w:type="dxa"/>
            <w:vAlign w:val="bottom"/>
          </w:tcPr>
          <w:p w14:paraId="0ECE284E"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6644,8</w:t>
            </w:r>
          </w:p>
        </w:tc>
        <w:tc>
          <w:tcPr>
            <w:tcW w:w="792" w:type="dxa"/>
            <w:vAlign w:val="bottom"/>
          </w:tcPr>
          <w:p w14:paraId="15ECF2C8"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3322,4</w:t>
            </w:r>
          </w:p>
        </w:tc>
        <w:tc>
          <w:tcPr>
            <w:tcW w:w="792" w:type="dxa"/>
            <w:tcBorders>
              <w:left w:val="nil"/>
            </w:tcBorders>
            <w:vAlign w:val="bottom"/>
          </w:tcPr>
          <w:p w14:paraId="3E2AB035"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13289,7</w:t>
            </w:r>
          </w:p>
        </w:tc>
        <w:tc>
          <w:tcPr>
            <w:tcW w:w="792" w:type="dxa"/>
            <w:tcBorders>
              <w:left w:val="nil"/>
            </w:tcBorders>
            <w:vAlign w:val="bottom"/>
          </w:tcPr>
          <w:p w14:paraId="06B6BB06"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20601,4</w:t>
            </w:r>
          </w:p>
        </w:tc>
        <w:tc>
          <w:tcPr>
            <w:tcW w:w="792" w:type="dxa"/>
            <w:vAlign w:val="bottom"/>
          </w:tcPr>
          <w:p w14:paraId="2B317986"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7446B5">
              <w:rPr>
                <w:rFonts w:ascii="Times New Roman" w:hAnsi="Times New Roman"/>
                <w:color w:val="000000"/>
                <w:sz w:val="20"/>
                <w:szCs w:val="20"/>
                <w:lang w:eastAsia="lt-LT" w:bidi="ar-SA"/>
              </w:rPr>
              <w:t>11920</w:t>
            </w:r>
            <w:r>
              <w:rPr>
                <w:rFonts w:ascii="Times New Roman" w:hAnsi="Times New Roman"/>
                <w:color w:val="000000"/>
                <w:sz w:val="20"/>
                <w:szCs w:val="20"/>
                <w:lang w:eastAsia="lt-LT" w:bidi="ar-SA"/>
              </w:rPr>
              <w:t>,</w:t>
            </w:r>
            <w:r w:rsidRPr="007446B5">
              <w:rPr>
                <w:rFonts w:ascii="Times New Roman" w:hAnsi="Times New Roman"/>
                <w:color w:val="000000"/>
                <w:sz w:val="20"/>
                <w:szCs w:val="20"/>
                <w:lang w:eastAsia="lt-LT" w:bidi="ar-SA"/>
              </w:rPr>
              <w:t>8</w:t>
            </w:r>
          </w:p>
        </w:tc>
        <w:tc>
          <w:tcPr>
            <w:tcW w:w="792" w:type="dxa"/>
            <w:tcBorders>
              <w:left w:val="nil"/>
              <w:right w:val="single" w:sz="4" w:space="0" w:color="auto"/>
            </w:tcBorders>
            <w:vAlign w:val="bottom"/>
          </w:tcPr>
          <w:p w14:paraId="240FC0D4" w14:textId="77777777" w:rsidR="001D5BBF" w:rsidRPr="00FB66E7" w:rsidRDefault="001D5BBF" w:rsidP="00A02893">
            <w:pPr>
              <w:spacing w:after="0" w:line="240" w:lineRule="auto"/>
              <w:ind w:left="-88" w:right="-61"/>
              <w:jc w:val="center"/>
              <w:rPr>
                <w:rFonts w:ascii="Times New Roman" w:hAnsi="Times New Roman"/>
                <w:color w:val="000000"/>
                <w:sz w:val="20"/>
                <w:szCs w:val="20"/>
                <w:lang w:eastAsia="lt-LT" w:bidi="ar-SA"/>
              </w:rPr>
            </w:pPr>
            <w:r w:rsidRPr="00FB66E7">
              <w:rPr>
                <w:rFonts w:ascii="Times New Roman" w:hAnsi="Times New Roman"/>
                <w:color w:val="000000"/>
                <w:sz w:val="20"/>
                <w:szCs w:val="20"/>
                <w:lang w:eastAsia="lt-LT" w:bidi="ar-SA"/>
              </w:rPr>
              <w:t>18161</w:t>
            </w:r>
            <w:r>
              <w:rPr>
                <w:rFonts w:ascii="Times New Roman" w:hAnsi="Times New Roman"/>
                <w:color w:val="000000"/>
                <w:sz w:val="20"/>
                <w:szCs w:val="20"/>
                <w:lang w:eastAsia="lt-LT" w:bidi="ar-SA"/>
              </w:rPr>
              <w:t>,</w:t>
            </w:r>
            <w:r w:rsidRPr="00FB66E7">
              <w:rPr>
                <w:rFonts w:ascii="Times New Roman" w:hAnsi="Times New Roman"/>
                <w:color w:val="000000"/>
                <w:sz w:val="20"/>
                <w:szCs w:val="20"/>
                <w:lang w:eastAsia="lt-LT" w:bidi="ar-SA"/>
              </w:rPr>
              <w:t>8</w:t>
            </w:r>
          </w:p>
        </w:tc>
      </w:tr>
      <w:tr w:rsidR="001D5BBF" w:rsidRPr="005A6295" w14:paraId="431D0CB3" w14:textId="77777777" w:rsidTr="00A02893">
        <w:trPr>
          <w:trHeight w:val="300"/>
        </w:trPr>
        <w:tc>
          <w:tcPr>
            <w:tcW w:w="990" w:type="dxa"/>
            <w:tcBorders>
              <w:left w:val="single" w:sz="4" w:space="0" w:color="auto"/>
              <w:right w:val="single" w:sz="4" w:space="0" w:color="auto"/>
            </w:tcBorders>
            <w:noWrap/>
            <w:vAlign w:val="bottom"/>
          </w:tcPr>
          <w:p w14:paraId="4928DDEC" w14:textId="77777777" w:rsidR="001D5BBF" w:rsidRPr="00A859B7" w:rsidRDefault="001D5BBF" w:rsidP="00A02893">
            <w:pPr>
              <w:spacing w:after="0" w:line="240" w:lineRule="auto"/>
              <w:ind w:right="-61"/>
              <w:rPr>
                <w:rFonts w:ascii="Times New Roman" w:hAnsi="Times New Roman"/>
                <w:color w:val="000000"/>
                <w:lang w:eastAsia="lt-LT" w:bidi="ar-SA"/>
              </w:rPr>
            </w:pPr>
            <w:r w:rsidRPr="00860807">
              <w:rPr>
                <w:rFonts w:ascii="Times New Roman" w:hAnsi="Times New Roman"/>
                <w:color w:val="000000"/>
                <w:sz w:val="20"/>
                <w:szCs w:val="20"/>
                <w:lang w:eastAsia="lt-LT" w:bidi="ar-SA"/>
              </w:rPr>
              <w:t>Žiobris</w:t>
            </w:r>
          </w:p>
        </w:tc>
        <w:tc>
          <w:tcPr>
            <w:tcW w:w="648" w:type="dxa"/>
            <w:tcBorders>
              <w:left w:val="single" w:sz="4" w:space="0" w:color="auto"/>
            </w:tcBorders>
            <w:vAlign w:val="bottom"/>
          </w:tcPr>
          <w:p w14:paraId="3FD68751"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0,27</w:t>
            </w:r>
          </w:p>
        </w:tc>
        <w:tc>
          <w:tcPr>
            <w:tcW w:w="648" w:type="dxa"/>
            <w:noWrap/>
            <w:vAlign w:val="bottom"/>
          </w:tcPr>
          <w:p w14:paraId="24120D70"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0,11</w:t>
            </w:r>
          </w:p>
        </w:tc>
        <w:tc>
          <w:tcPr>
            <w:tcW w:w="648" w:type="dxa"/>
            <w:tcBorders>
              <w:left w:val="nil"/>
            </w:tcBorders>
            <w:vAlign w:val="bottom"/>
          </w:tcPr>
          <w:p w14:paraId="639A4173"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0,03</w:t>
            </w:r>
          </w:p>
        </w:tc>
        <w:tc>
          <w:tcPr>
            <w:tcW w:w="648" w:type="dxa"/>
            <w:vAlign w:val="bottom"/>
          </w:tcPr>
          <w:p w14:paraId="2FCDC8B9"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0,1</w:t>
            </w:r>
          </w:p>
        </w:tc>
        <w:tc>
          <w:tcPr>
            <w:tcW w:w="648" w:type="dxa"/>
            <w:vAlign w:val="bottom"/>
          </w:tcPr>
          <w:p w14:paraId="049A22EC"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0,2</w:t>
            </w:r>
          </w:p>
        </w:tc>
        <w:tc>
          <w:tcPr>
            <w:tcW w:w="648" w:type="dxa"/>
            <w:tcBorders>
              <w:left w:val="nil"/>
            </w:tcBorders>
            <w:vAlign w:val="bottom"/>
          </w:tcPr>
          <w:p w14:paraId="283A76AD"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0,02</w:t>
            </w:r>
          </w:p>
        </w:tc>
        <w:tc>
          <w:tcPr>
            <w:tcW w:w="647" w:type="dxa"/>
            <w:vAlign w:val="bottom"/>
          </w:tcPr>
          <w:p w14:paraId="65E79480" w14:textId="77777777" w:rsidR="001D5BBF" w:rsidRPr="00FB66E7" w:rsidRDefault="001D5BBF" w:rsidP="00A02893">
            <w:pPr>
              <w:spacing w:after="0" w:line="240" w:lineRule="auto"/>
              <w:ind w:left="-66" w:right="-61"/>
              <w:jc w:val="center"/>
              <w:rPr>
                <w:rFonts w:ascii="Times New Roman" w:hAnsi="Times New Roman"/>
                <w:color w:val="000000"/>
                <w:sz w:val="20"/>
                <w:szCs w:val="20"/>
                <w:lang w:eastAsia="lt-LT" w:bidi="ar-SA"/>
              </w:rPr>
            </w:pPr>
            <w:r w:rsidRPr="007446B5">
              <w:rPr>
                <w:rFonts w:ascii="Times New Roman" w:hAnsi="Times New Roman"/>
                <w:color w:val="000000"/>
                <w:sz w:val="20"/>
                <w:szCs w:val="20"/>
                <w:lang w:eastAsia="lt-LT" w:bidi="ar-SA"/>
              </w:rPr>
              <w:t>0</w:t>
            </w:r>
            <w:r>
              <w:rPr>
                <w:rFonts w:ascii="Times New Roman" w:hAnsi="Times New Roman"/>
                <w:color w:val="000000"/>
                <w:sz w:val="20"/>
                <w:szCs w:val="20"/>
                <w:lang w:eastAsia="lt-LT" w:bidi="ar-SA"/>
              </w:rPr>
              <w:t>,</w:t>
            </w:r>
            <w:r w:rsidRPr="007446B5">
              <w:rPr>
                <w:rFonts w:ascii="Times New Roman" w:hAnsi="Times New Roman"/>
                <w:color w:val="000000"/>
                <w:sz w:val="20"/>
                <w:szCs w:val="20"/>
                <w:lang w:eastAsia="lt-LT" w:bidi="ar-SA"/>
              </w:rPr>
              <w:t>1</w:t>
            </w:r>
          </w:p>
        </w:tc>
        <w:tc>
          <w:tcPr>
            <w:tcW w:w="792" w:type="dxa"/>
            <w:tcBorders>
              <w:left w:val="nil"/>
            </w:tcBorders>
            <w:vAlign w:val="bottom"/>
          </w:tcPr>
          <w:p w14:paraId="0038E18C"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Pr>
                <w:rFonts w:ascii="Times New Roman" w:hAnsi="Times New Roman"/>
                <w:color w:val="000000"/>
                <w:sz w:val="20"/>
                <w:szCs w:val="20"/>
                <w:lang w:eastAsia="lt-LT" w:bidi="ar-SA"/>
              </w:rPr>
              <w:t>0,02</w:t>
            </w:r>
          </w:p>
        </w:tc>
        <w:tc>
          <w:tcPr>
            <w:tcW w:w="792" w:type="dxa"/>
            <w:tcBorders>
              <w:left w:val="single" w:sz="12" w:space="0" w:color="auto"/>
            </w:tcBorders>
            <w:vAlign w:val="bottom"/>
          </w:tcPr>
          <w:p w14:paraId="213172AE"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90</w:t>
            </w:r>
          </w:p>
        </w:tc>
        <w:tc>
          <w:tcPr>
            <w:tcW w:w="792" w:type="dxa"/>
            <w:vAlign w:val="bottom"/>
          </w:tcPr>
          <w:p w14:paraId="0109473F"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37</w:t>
            </w:r>
          </w:p>
        </w:tc>
        <w:tc>
          <w:tcPr>
            <w:tcW w:w="792" w:type="dxa"/>
            <w:vAlign w:val="bottom"/>
          </w:tcPr>
          <w:p w14:paraId="5BFEE911"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11,8</w:t>
            </w:r>
          </w:p>
        </w:tc>
        <w:tc>
          <w:tcPr>
            <w:tcW w:w="792" w:type="dxa"/>
            <w:vAlign w:val="bottom"/>
          </w:tcPr>
          <w:p w14:paraId="5D401F52"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2,4</w:t>
            </w:r>
          </w:p>
        </w:tc>
        <w:tc>
          <w:tcPr>
            <w:tcW w:w="792" w:type="dxa"/>
            <w:tcBorders>
              <w:left w:val="nil"/>
            </w:tcBorders>
            <w:vAlign w:val="bottom"/>
          </w:tcPr>
          <w:p w14:paraId="7FFE728A"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5,2</w:t>
            </w:r>
          </w:p>
        </w:tc>
        <w:tc>
          <w:tcPr>
            <w:tcW w:w="792" w:type="dxa"/>
            <w:tcBorders>
              <w:left w:val="nil"/>
            </w:tcBorders>
            <w:vAlign w:val="bottom"/>
          </w:tcPr>
          <w:p w14:paraId="5F7D0B99"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0,7</w:t>
            </w:r>
          </w:p>
        </w:tc>
        <w:tc>
          <w:tcPr>
            <w:tcW w:w="792" w:type="dxa"/>
            <w:vAlign w:val="bottom"/>
          </w:tcPr>
          <w:p w14:paraId="5B32C2F9"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7446B5">
              <w:rPr>
                <w:rFonts w:ascii="Times New Roman" w:hAnsi="Times New Roman"/>
                <w:color w:val="000000"/>
                <w:sz w:val="20"/>
                <w:szCs w:val="20"/>
                <w:lang w:eastAsia="lt-LT" w:bidi="ar-SA"/>
              </w:rPr>
              <w:t>2</w:t>
            </w:r>
            <w:r>
              <w:rPr>
                <w:rFonts w:ascii="Times New Roman" w:hAnsi="Times New Roman"/>
                <w:color w:val="000000"/>
                <w:sz w:val="20"/>
                <w:szCs w:val="20"/>
                <w:lang w:eastAsia="lt-LT" w:bidi="ar-SA"/>
              </w:rPr>
              <w:t>,</w:t>
            </w:r>
            <w:r w:rsidRPr="007446B5">
              <w:rPr>
                <w:rFonts w:ascii="Times New Roman" w:hAnsi="Times New Roman"/>
                <w:color w:val="000000"/>
                <w:sz w:val="20"/>
                <w:szCs w:val="20"/>
                <w:lang w:eastAsia="lt-LT" w:bidi="ar-SA"/>
              </w:rPr>
              <w:t>7</w:t>
            </w:r>
          </w:p>
        </w:tc>
        <w:tc>
          <w:tcPr>
            <w:tcW w:w="792" w:type="dxa"/>
            <w:tcBorders>
              <w:left w:val="nil"/>
              <w:right w:val="single" w:sz="4" w:space="0" w:color="auto"/>
            </w:tcBorders>
            <w:vAlign w:val="bottom"/>
          </w:tcPr>
          <w:p w14:paraId="456EB4DB"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FB66E7">
              <w:rPr>
                <w:rFonts w:ascii="Times New Roman" w:hAnsi="Times New Roman"/>
                <w:color w:val="000000"/>
                <w:sz w:val="20"/>
                <w:szCs w:val="20"/>
                <w:lang w:eastAsia="lt-LT" w:bidi="ar-SA"/>
              </w:rPr>
              <w:t>0</w:t>
            </w:r>
            <w:r>
              <w:rPr>
                <w:rFonts w:ascii="Times New Roman" w:hAnsi="Times New Roman"/>
                <w:color w:val="000000"/>
                <w:sz w:val="20"/>
                <w:szCs w:val="20"/>
                <w:lang w:eastAsia="lt-LT" w:bidi="ar-SA"/>
              </w:rPr>
              <w:t>,</w:t>
            </w:r>
            <w:r w:rsidRPr="00FB66E7">
              <w:rPr>
                <w:rFonts w:ascii="Times New Roman" w:hAnsi="Times New Roman"/>
                <w:color w:val="000000"/>
                <w:sz w:val="20"/>
                <w:szCs w:val="20"/>
                <w:lang w:eastAsia="lt-LT" w:bidi="ar-SA"/>
              </w:rPr>
              <w:t>7</w:t>
            </w:r>
          </w:p>
        </w:tc>
      </w:tr>
      <w:tr w:rsidR="001D5BBF" w:rsidRPr="005A6295" w14:paraId="3292B94D" w14:textId="77777777" w:rsidTr="00A02893">
        <w:trPr>
          <w:trHeight w:val="300"/>
        </w:trPr>
        <w:tc>
          <w:tcPr>
            <w:tcW w:w="990" w:type="dxa"/>
            <w:tcBorders>
              <w:left w:val="single" w:sz="4" w:space="0" w:color="auto"/>
              <w:right w:val="single" w:sz="4" w:space="0" w:color="auto"/>
            </w:tcBorders>
            <w:noWrap/>
            <w:vAlign w:val="bottom"/>
          </w:tcPr>
          <w:p w14:paraId="4C7D1262" w14:textId="77777777" w:rsidR="001D5BBF" w:rsidRPr="00A859B7" w:rsidRDefault="001D5BBF" w:rsidP="00A02893">
            <w:pPr>
              <w:spacing w:after="0" w:line="240" w:lineRule="auto"/>
              <w:ind w:right="-61"/>
              <w:rPr>
                <w:rFonts w:ascii="Times New Roman" w:hAnsi="Times New Roman"/>
                <w:color w:val="000000"/>
                <w:lang w:eastAsia="lt-LT" w:bidi="ar-SA"/>
              </w:rPr>
            </w:pPr>
            <w:r w:rsidRPr="00860807">
              <w:rPr>
                <w:rFonts w:ascii="Times New Roman" w:hAnsi="Times New Roman"/>
                <w:color w:val="000000"/>
                <w:sz w:val="20"/>
                <w:szCs w:val="20"/>
                <w:lang w:eastAsia="lt-LT" w:bidi="ar-SA"/>
              </w:rPr>
              <w:t>Sterkas</w:t>
            </w:r>
          </w:p>
        </w:tc>
        <w:tc>
          <w:tcPr>
            <w:tcW w:w="648" w:type="dxa"/>
            <w:tcBorders>
              <w:left w:val="single" w:sz="4" w:space="0" w:color="auto"/>
            </w:tcBorders>
            <w:vAlign w:val="bottom"/>
          </w:tcPr>
          <w:p w14:paraId="75370DE5"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0,09</w:t>
            </w:r>
          </w:p>
        </w:tc>
        <w:tc>
          <w:tcPr>
            <w:tcW w:w="648" w:type="dxa"/>
            <w:noWrap/>
            <w:vAlign w:val="bottom"/>
          </w:tcPr>
          <w:p w14:paraId="5C1CF14B"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0,15</w:t>
            </w:r>
          </w:p>
        </w:tc>
        <w:tc>
          <w:tcPr>
            <w:tcW w:w="648" w:type="dxa"/>
            <w:tcBorders>
              <w:left w:val="nil"/>
            </w:tcBorders>
            <w:vAlign w:val="bottom"/>
          </w:tcPr>
          <w:p w14:paraId="5D61A1B0"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0,02</w:t>
            </w:r>
          </w:p>
        </w:tc>
        <w:tc>
          <w:tcPr>
            <w:tcW w:w="648" w:type="dxa"/>
            <w:vAlign w:val="bottom"/>
          </w:tcPr>
          <w:p w14:paraId="0584B5CE"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1,0</w:t>
            </w:r>
          </w:p>
        </w:tc>
        <w:tc>
          <w:tcPr>
            <w:tcW w:w="648" w:type="dxa"/>
            <w:vAlign w:val="bottom"/>
          </w:tcPr>
          <w:p w14:paraId="4F3F63A5"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1,5</w:t>
            </w:r>
          </w:p>
        </w:tc>
        <w:tc>
          <w:tcPr>
            <w:tcW w:w="648" w:type="dxa"/>
            <w:tcBorders>
              <w:left w:val="nil"/>
            </w:tcBorders>
            <w:vAlign w:val="bottom"/>
          </w:tcPr>
          <w:p w14:paraId="4DDE998A"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25,5</w:t>
            </w:r>
          </w:p>
        </w:tc>
        <w:tc>
          <w:tcPr>
            <w:tcW w:w="647" w:type="dxa"/>
            <w:vAlign w:val="bottom"/>
          </w:tcPr>
          <w:p w14:paraId="6FB532D9" w14:textId="77777777" w:rsidR="001D5BBF" w:rsidRPr="00FB66E7" w:rsidRDefault="001D5BBF" w:rsidP="00A02893">
            <w:pPr>
              <w:spacing w:after="0" w:line="240" w:lineRule="auto"/>
              <w:ind w:left="-66" w:right="-61"/>
              <w:jc w:val="center"/>
              <w:rPr>
                <w:rFonts w:ascii="Times New Roman" w:hAnsi="Times New Roman"/>
                <w:color w:val="000000"/>
                <w:sz w:val="20"/>
                <w:szCs w:val="20"/>
                <w:lang w:eastAsia="lt-LT" w:bidi="ar-SA"/>
              </w:rPr>
            </w:pPr>
            <w:r w:rsidRPr="007446B5">
              <w:rPr>
                <w:rFonts w:ascii="Times New Roman" w:hAnsi="Times New Roman"/>
                <w:color w:val="000000"/>
                <w:sz w:val="20"/>
                <w:szCs w:val="20"/>
                <w:lang w:eastAsia="lt-LT" w:bidi="ar-SA"/>
              </w:rPr>
              <w:t>5</w:t>
            </w:r>
            <w:r>
              <w:rPr>
                <w:rFonts w:ascii="Times New Roman" w:hAnsi="Times New Roman"/>
                <w:color w:val="000000"/>
                <w:sz w:val="20"/>
                <w:szCs w:val="20"/>
                <w:lang w:eastAsia="lt-LT" w:bidi="ar-SA"/>
              </w:rPr>
              <w:t>,</w:t>
            </w:r>
            <w:r w:rsidRPr="007446B5">
              <w:rPr>
                <w:rFonts w:ascii="Times New Roman" w:hAnsi="Times New Roman"/>
                <w:color w:val="000000"/>
                <w:sz w:val="20"/>
                <w:szCs w:val="20"/>
                <w:lang w:eastAsia="lt-LT" w:bidi="ar-SA"/>
              </w:rPr>
              <w:t>1</w:t>
            </w:r>
          </w:p>
        </w:tc>
        <w:tc>
          <w:tcPr>
            <w:tcW w:w="792" w:type="dxa"/>
            <w:tcBorders>
              <w:left w:val="nil"/>
            </w:tcBorders>
            <w:vAlign w:val="bottom"/>
          </w:tcPr>
          <w:p w14:paraId="156CA85E"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Pr>
                <w:rFonts w:ascii="Times New Roman" w:hAnsi="Times New Roman"/>
                <w:color w:val="000000"/>
                <w:sz w:val="20"/>
                <w:szCs w:val="20"/>
                <w:lang w:eastAsia="lt-LT" w:bidi="ar-SA"/>
              </w:rPr>
              <w:t>-</w:t>
            </w:r>
          </w:p>
        </w:tc>
        <w:tc>
          <w:tcPr>
            <w:tcW w:w="792" w:type="dxa"/>
            <w:tcBorders>
              <w:left w:val="single" w:sz="12" w:space="0" w:color="auto"/>
            </w:tcBorders>
            <w:vAlign w:val="bottom"/>
          </w:tcPr>
          <w:p w14:paraId="0483E99B"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30</w:t>
            </w:r>
          </w:p>
        </w:tc>
        <w:tc>
          <w:tcPr>
            <w:tcW w:w="792" w:type="dxa"/>
            <w:vAlign w:val="bottom"/>
          </w:tcPr>
          <w:p w14:paraId="53A58F69"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52</w:t>
            </w:r>
          </w:p>
        </w:tc>
        <w:tc>
          <w:tcPr>
            <w:tcW w:w="792" w:type="dxa"/>
            <w:vAlign w:val="bottom"/>
          </w:tcPr>
          <w:p w14:paraId="117BA084"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6,0</w:t>
            </w:r>
          </w:p>
        </w:tc>
        <w:tc>
          <w:tcPr>
            <w:tcW w:w="792" w:type="dxa"/>
            <w:vAlign w:val="bottom"/>
          </w:tcPr>
          <w:p w14:paraId="4EC9949C"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0,1</w:t>
            </w:r>
          </w:p>
        </w:tc>
        <w:tc>
          <w:tcPr>
            <w:tcW w:w="792" w:type="dxa"/>
            <w:tcBorders>
              <w:left w:val="nil"/>
            </w:tcBorders>
            <w:vAlign w:val="bottom"/>
          </w:tcPr>
          <w:p w14:paraId="26570867"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0,2</w:t>
            </w:r>
          </w:p>
        </w:tc>
        <w:tc>
          <w:tcPr>
            <w:tcW w:w="792" w:type="dxa"/>
            <w:tcBorders>
              <w:left w:val="nil"/>
            </w:tcBorders>
            <w:vAlign w:val="bottom"/>
          </w:tcPr>
          <w:p w14:paraId="73EA2830"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2700,0</w:t>
            </w:r>
          </w:p>
        </w:tc>
        <w:tc>
          <w:tcPr>
            <w:tcW w:w="792" w:type="dxa"/>
            <w:vAlign w:val="bottom"/>
          </w:tcPr>
          <w:p w14:paraId="7914B24B"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7446B5">
              <w:rPr>
                <w:rFonts w:ascii="Times New Roman" w:hAnsi="Times New Roman"/>
                <w:color w:val="000000"/>
                <w:sz w:val="20"/>
                <w:szCs w:val="20"/>
                <w:lang w:eastAsia="lt-LT" w:bidi="ar-SA"/>
              </w:rPr>
              <w:t>0</w:t>
            </w:r>
            <w:r>
              <w:rPr>
                <w:rFonts w:ascii="Times New Roman" w:hAnsi="Times New Roman"/>
                <w:color w:val="000000"/>
                <w:sz w:val="20"/>
                <w:szCs w:val="20"/>
                <w:lang w:eastAsia="lt-LT" w:bidi="ar-SA"/>
              </w:rPr>
              <w:t>,</w:t>
            </w:r>
            <w:r w:rsidRPr="007446B5">
              <w:rPr>
                <w:rFonts w:ascii="Times New Roman" w:hAnsi="Times New Roman"/>
                <w:color w:val="000000"/>
                <w:sz w:val="20"/>
                <w:szCs w:val="20"/>
                <w:lang w:eastAsia="lt-LT" w:bidi="ar-SA"/>
              </w:rPr>
              <w:t>6</w:t>
            </w:r>
          </w:p>
        </w:tc>
        <w:tc>
          <w:tcPr>
            <w:tcW w:w="792" w:type="dxa"/>
            <w:tcBorders>
              <w:left w:val="nil"/>
              <w:right w:val="single" w:sz="4" w:space="0" w:color="auto"/>
            </w:tcBorders>
            <w:vAlign w:val="bottom"/>
          </w:tcPr>
          <w:p w14:paraId="2A08E700"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Pr>
                <w:rFonts w:ascii="Times New Roman" w:hAnsi="Times New Roman"/>
                <w:color w:val="000000"/>
                <w:sz w:val="20"/>
                <w:szCs w:val="20"/>
                <w:lang w:eastAsia="lt-LT" w:bidi="ar-SA"/>
              </w:rPr>
              <w:t>-</w:t>
            </w:r>
          </w:p>
        </w:tc>
      </w:tr>
      <w:tr w:rsidR="001D5BBF" w:rsidRPr="005A6295" w14:paraId="25964E84" w14:textId="77777777" w:rsidTr="00A02893">
        <w:trPr>
          <w:trHeight w:val="300"/>
        </w:trPr>
        <w:tc>
          <w:tcPr>
            <w:tcW w:w="990" w:type="dxa"/>
            <w:tcBorders>
              <w:left w:val="single" w:sz="4" w:space="0" w:color="auto"/>
              <w:right w:val="single" w:sz="4" w:space="0" w:color="auto"/>
            </w:tcBorders>
            <w:noWrap/>
            <w:vAlign w:val="bottom"/>
          </w:tcPr>
          <w:p w14:paraId="41DB91B2" w14:textId="77777777" w:rsidR="001D5BBF" w:rsidRPr="00A859B7" w:rsidRDefault="001D5BBF" w:rsidP="00A02893">
            <w:pPr>
              <w:spacing w:after="0" w:line="240" w:lineRule="auto"/>
              <w:ind w:right="-61"/>
              <w:rPr>
                <w:rFonts w:ascii="Times New Roman" w:hAnsi="Times New Roman"/>
                <w:color w:val="000000"/>
                <w:lang w:eastAsia="lt-LT" w:bidi="ar-SA"/>
              </w:rPr>
            </w:pPr>
            <w:r w:rsidRPr="00860807">
              <w:rPr>
                <w:rFonts w:ascii="Times New Roman" w:hAnsi="Times New Roman"/>
                <w:color w:val="000000"/>
                <w:sz w:val="20"/>
                <w:szCs w:val="20"/>
                <w:lang w:eastAsia="lt-LT" w:bidi="ar-SA"/>
              </w:rPr>
              <w:t>Plekšnė</w:t>
            </w:r>
          </w:p>
        </w:tc>
        <w:tc>
          <w:tcPr>
            <w:tcW w:w="648" w:type="dxa"/>
            <w:tcBorders>
              <w:left w:val="single" w:sz="4" w:space="0" w:color="auto"/>
            </w:tcBorders>
            <w:vAlign w:val="bottom"/>
          </w:tcPr>
          <w:p w14:paraId="1F712186"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0,45</w:t>
            </w:r>
          </w:p>
        </w:tc>
        <w:tc>
          <w:tcPr>
            <w:tcW w:w="648" w:type="dxa"/>
            <w:noWrap/>
            <w:vAlign w:val="bottom"/>
          </w:tcPr>
          <w:p w14:paraId="521FCC93"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0,25</w:t>
            </w:r>
          </w:p>
        </w:tc>
        <w:tc>
          <w:tcPr>
            <w:tcW w:w="648" w:type="dxa"/>
            <w:tcBorders>
              <w:left w:val="nil"/>
            </w:tcBorders>
            <w:vAlign w:val="bottom"/>
          </w:tcPr>
          <w:p w14:paraId="28F7F467"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0,4</w:t>
            </w:r>
          </w:p>
        </w:tc>
        <w:tc>
          <w:tcPr>
            <w:tcW w:w="648" w:type="dxa"/>
            <w:vAlign w:val="bottom"/>
          </w:tcPr>
          <w:p w14:paraId="4B67D475"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0,1</w:t>
            </w:r>
          </w:p>
        </w:tc>
        <w:tc>
          <w:tcPr>
            <w:tcW w:w="648" w:type="dxa"/>
            <w:vAlign w:val="bottom"/>
          </w:tcPr>
          <w:p w14:paraId="694E5974"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0,2</w:t>
            </w:r>
          </w:p>
        </w:tc>
        <w:tc>
          <w:tcPr>
            <w:tcW w:w="648" w:type="dxa"/>
            <w:tcBorders>
              <w:left w:val="nil"/>
            </w:tcBorders>
            <w:vAlign w:val="bottom"/>
          </w:tcPr>
          <w:p w14:paraId="7DCAA5E2"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0,1</w:t>
            </w:r>
          </w:p>
        </w:tc>
        <w:tc>
          <w:tcPr>
            <w:tcW w:w="647" w:type="dxa"/>
            <w:vAlign w:val="bottom"/>
          </w:tcPr>
          <w:p w14:paraId="624ABAC6" w14:textId="77777777" w:rsidR="001D5BBF" w:rsidRPr="00FB66E7" w:rsidRDefault="001D5BBF" w:rsidP="00A02893">
            <w:pPr>
              <w:spacing w:after="0" w:line="240" w:lineRule="auto"/>
              <w:ind w:left="-66" w:right="-61"/>
              <w:jc w:val="center"/>
              <w:rPr>
                <w:rFonts w:ascii="Times New Roman" w:hAnsi="Times New Roman"/>
                <w:color w:val="000000"/>
                <w:sz w:val="20"/>
                <w:szCs w:val="20"/>
                <w:lang w:eastAsia="lt-LT" w:bidi="ar-SA"/>
              </w:rPr>
            </w:pPr>
            <w:r w:rsidRPr="007446B5">
              <w:rPr>
                <w:rFonts w:ascii="Times New Roman" w:hAnsi="Times New Roman"/>
                <w:color w:val="000000"/>
                <w:sz w:val="20"/>
                <w:szCs w:val="20"/>
                <w:lang w:eastAsia="lt-LT" w:bidi="ar-SA"/>
              </w:rPr>
              <w:t>0</w:t>
            </w:r>
            <w:r>
              <w:rPr>
                <w:rFonts w:ascii="Times New Roman" w:hAnsi="Times New Roman"/>
                <w:color w:val="000000"/>
                <w:sz w:val="20"/>
                <w:szCs w:val="20"/>
                <w:lang w:eastAsia="lt-LT" w:bidi="ar-SA"/>
              </w:rPr>
              <w:t>,</w:t>
            </w:r>
            <w:r w:rsidRPr="007446B5">
              <w:rPr>
                <w:rFonts w:ascii="Times New Roman" w:hAnsi="Times New Roman"/>
                <w:color w:val="000000"/>
                <w:sz w:val="20"/>
                <w:szCs w:val="20"/>
                <w:lang w:eastAsia="lt-LT" w:bidi="ar-SA"/>
              </w:rPr>
              <w:t>1</w:t>
            </w:r>
          </w:p>
        </w:tc>
        <w:tc>
          <w:tcPr>
            <w:tcW w:w="792" w:type="dxa"/>
            <w:tcBorders>
              <w:left w:val="nil"/>
            </w:tcBorders>
            <w:vAlign w:val="bottom"/>
          </w:tcPr>
          <w:p w14:paraId="67EC1884"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FB66E7">
              <w:rPr>
                <w:rFonts w:ascii="Times New Roman" w:hAnsi="Times New Roman"/>
                <w:color w:val="000000"/>
                <w:sz w:val="20"/>
                <w:szCs w:val="20"/>
                <w:lang w:eastAsia="lt-LT" w:bidi="ar-SA"/>
              </w:rPr>
              <w:t>0</w:t>
            </w:r>
            <w:r>
              <w:rPr>
                <w:rFonts w:ascii="Times New Roman" w:hAnsi="Times New Roman"/>
                <w:color w:val="000000"/>
                <w:sz w:val="20"/>
                <w:szCs w:val="20"/>
                <w:lang w:eastAsia="lt-LT" w:bidi="ar-SA"/>
              </w:rPr>
              <w:t>,</w:t>
            </w:r>
            <w:r w:rsidRPr="00FB66E7">
              <w:rPr>
                <w:rFonts w:ascii="Times New Roman" w:hAnsi="Times New Roman"/>
                <w:color w:val="000000"/>
                <w:sz w:val="20"/>
                <w:szCs w:val="20"/>
                <w:lang w:eastAsia="lt-LT" w:bidi="ar-SA"/>
              </w:rPr>
              <w:t>2</w:t>
            </w:r>
          </w:p>
        </w:tc>
        <w:tc>
          <w:tcPr>
            <w:tcW w:w="792" w:type="dxa"/>
            <w:tcBorders>
              <w:left w:val="single" w:sz="12" w:space="0" w:color="auto"/>
            </w:tcBorders>
            <w:vAlign w:val="bottom"/>
          </w:tcPr>
          <w:p w14:paraId="677570F1"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10</w:t>
            </w:r>
          </w:p>
        </w:tc>
        <w:tc>
          <w:tcPr>
            <w:tcW w:w="792" w:type="dxa"/>
            <w:vAlign w:val="bottom"/>
          </w:tcPr>
          <w:p w14:paraId="1F7ACA75"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6</w:t>
            </w:r>
          </w:p>
        </w:tc>
        <w:tc>
          <w:tcPr>
            <w:tcW w:w="792" w:type="dxa"/>
            <w:vAlign w:val="bottom"/>
          </w:tcPr>
          <w:p w14:paraId="44B5BC7A"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8,0</w:t>
            </w:r>
          </w:p>
        </w:tc>
        <w:tc>
          <w:tcPr>
            <w:tcW w:w="792" w:type="dxa"/>
            <w:vAlign w:val="bottom"/>
          </w:tcPr>
          <w:p w14:paraId="0B0C6339"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32,8</w:t>
            </w:r>
          </w:p>
        </w:tc>
        <w:tc>
          <w:tcPr>
            <w:tcW w:w="792" w:type="dxa"/>
            <w:tcBorders>
              <w:left w:val="nil"/>
            </w:tcBorders>
            <w:vAlign w:val="bottom"/>
          </w:tcPr>
          <w:p w14:paraId="75473F72"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72,2</w:t>
            </w:r>
          </w:p>
        </w:tc>
        <w:tc>
          <w:tcPr>
            <w:tcW w:w="792" w:type="dxa"/>
            <w:tcBorders>
              <w:left w:val="nil"/>
            </w:tcBorders>
            <w:vAlign w:val="bottom"/>
          </w:tcPr>
          <w:p w14:paraId="4959EC07"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2,0</w:t>
            </w:r>
          </w:p>
        </w:tc>
        <w:tc>
          <w:tcPr>
            <w:tcW w:w="792" w:type="dxa"/>
            <w:vAlign w:val="bottom"/>
          </w:tcPr>
          <w:p w14:paraId="19C0ACE0"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A85740">
              <w:rPr>
                <w:rFonts w:ascii="Times New Roman" w:hAnsi="Times New Roman"/>
                <w:color w:val="000000"/>
                <w:sz w:val="20"/>
                <w:szCs w:val="20"/>
                <w:lang w:eastAsia="lt-LT" w:bidi="ar-SA"/>
              </w:rPr>
              <w:t>4,0</w:t>
            </w:r>
          </w:p>
        </w:tc>
        <w:tc>
          <w:tcPr>
            <w:tcW w:w="792" w:type="dxa"/>
            <w:tcBorders>
              <w:left w:val="nil"/>
              <w:right w:val="single" w:sz="4" w:space="0" w:color="auto"/>
            </w:tcBorders>
            <w:vAlign w:val="bottom"/>
          </w:tcPr>
          <w:p w14:paraId="0FB4C92C"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FB66E7">
              <w:rPr>
                <w:rFonts w:ascii="Times New Roman" w:hAnsi="Times New Roman"/>
                <w:color w:val="000000"/>
                <w:sz w:val="20"/>
                <w:szCs w:val="20"/>
                <w:lang w:eastAsia="lt-LT" w:bidi="ar-SA"/>
              </w:rPr>
              <w:t>12</w:t>
            </w:r>
            <w:r>
              <w:rPr>
                <w:rFonts w:ascii="Times New Roman" w:hAnsi="Times New Roman"/>
                <w:color w:val="000000"/>
                <w:sz w:val="20"/>
                <w:szCs w:val="20"/>
                <w:lang w:eastAsia="lt-LT" w:bidi="ar-SA"/>
              </w:rPr>
              <w:t>,</w:t>
            </w:r>
            <w:r w:rsidRPr="00FB66E7">
              <w:rPr>
                <w:rFonts w:ascii="Times New Roman" w:hAnsi="Times New Roman"/>
                <w:color w:val="000000"/>
                <w:sz w:val="20"/>
                <w:szCs w:val="20"/>
                <w:lang w:eastAsia="lt-LT" w:bidi="ar-SA"/>
              </w:rPr>
              <w:t>0</w:t>
            </w:r>
          </w:p>
        </w:tc>
      </w:tr>
      <w:tr w:rsidR="001D5BBF" w:rsidRPr="005A6295" w14:paraId="1F0CBE53" w14:textId="77777777" w:rsidTr="00A02893">
        <w:trPr>
          <w:trHeight w:val="300"/>
        </w:trPr>
        <w:tc>
          <w:tcPr>
            <w:tcW w:w="990" w:type="dxa"/>
            <w:tcBorders>
              <w:left w:val="single" w:sz="4" w:space="0" w:color="auto"/>
              <w:right w:val="single" w:sz="4" w:space="0" w:color="auto"/>
            </w:tcBorders>
            <w:noWrap/>
            <w:vAlign w:val="bottom"/>
          </w:tcPr>
          <w:p w14:paraId="124ED3E8" w14:textId="77777777" w:rsidR="001D5BBF" w:rsidRPr="00A859B7" w:rsidRDefault="001D5BBF" w:rsidP="00A02893">
            <w:pPr>
              <w:spacing w:after="0" w:line="240" w:lineRule="auto"/>
              <w:ind w:right="-61"/>
              <w:rPr>
                <w:rFonts w:ascii="Times New Roman" w:hAnsi="Times New Roman"/>
                <w:color w:val="000000"/>
                <w:lang w:eastAsia="lt-LT" w:bidi="ar-SA"/>
              </w:rPr>
            </w:pPr>
            <w:r w:rsidRPr="00860807">
              <w:rPr>
                <w:rFonts w:ascii="Times New Roman" w:hAnsi="Times New Roman"/>
                <w:color w:val="000000"/>
                <w:sz w:val="20"/>
                <w:szCs w:val="20"/>
                <w:lang w:eastAsia="lt-LT" w:bidi="ar-SA"/>
              </w:rPr>
              <w:t>Salatis</w:t>
            </w:r>
          </w:p>
        </w:tc>
        <w:tc>
          <w:tcPr>
            <w:tcW w:w="648" w:type="dxa"/>
            <w:tcBorders>
              <w:left w:val="single" w:sz="4" w:space="0" w:color="auto"/>
            </w:tcBorders>
            <w:vAlign w:val="bottom"/>
          </w:tcPr>
          <w:p w14:paraId="7524165D"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0,09</w:t>
            </w:r>
          </w:p>
        </w:tc>
        <w:tc>
          <w:tcPr>
            <w:tcW w:w="648" w:type="dxa"/>
            <w:noWrap/>
            <w:vAlign w:val="bottom"/>
          </w:tcPr>
          <w:p w14:paraId="047AD8A3"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w:t>
            </w:r>
          </w:p>
        </w:tc>
        <w:tc>
          <w:tcPr>
            <w:tcW w:w="648" w:type="dxa"/>
            <w:tcBorders>
              <w:left w:val="nil"/>
            </w:tcBorders>
            <w:vAlign w:val="bottom"/>
          </w:tcPr>
          <w:p w14:paraId="77D59996"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w:t>
            </w:r>
          </w:p>
        </w:tc>
        <w:tc>
          <w:tcPr>
            <w:tcW w:w="648" w:type="dxa"/>
            <w:vAlign w:val="bottom"/>
          </w:tcPr>
          <w:p w14:paraId="58720E6B"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w:t>
            </w:r>
          </w:p>
        </w:tc>
        <w:tc>
          <w:tcPr>
            <w:tcW w:w="648" w:type="dxa"/>
            <w:vAlign w:val="bottom"/>
          </w:tcPr>
          <w:p w14:paraId="2AA013B0"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w:t>
            </w:r>
          </w:p>
        </w:tc>
        <w:tc>
          <w:tcPr>
            <w:tcW w:w="648" w:type="dxa"/>
            <w:tcBorders>
              <w:left w:val="nil"/>
            </w:tcBorders>
            <w:vAlign w:val="bottom"/>
          </w:tcPr>
          <w:p w14:paraId="5A20013B"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w:t>
            </w:r>
          </w:p>
        </w:tc>
        <w:tc>
          <w:tcPr>
            <w:tcW w:w="647" w:type="dxa"/>
            <w:vAlign w:val="bottom"/>
          </w:tcPr>
          <w:p w14:paraId="18DC1A6A" w14:textId="77777777" w:rsidR="001D5BBF" w:rsidRPr="00FB66E7" w:rsidRDefault="001D5BBF" w:rsidP="00A02893">
            <w:pPr>
              <w:spacing w:after="0" w:line="240" w:lineRule="auto"/>
              <w:ind w:left="-66" w:right="-61"/>
              <w:jc w:val="center"/>
              <w:rPr>
                <w:rFonts w:ascii="Times New Roman" w:hAnsi="Times New Roman"/>
                <w:color w:val="000000"/>
                <w:sz w:val="20"/>
                <w:szCs w:val="20"/>
                <w:lang w:eastAsia="lt-LT" w:bidi="ar-SA"/>
              </w:rPr>
            </w:pPr>
            <w:r>
              <w:rPr>
                <w:rFonts w:ascii="Times New Roman" w:hAnsi="Times New Roman"/>
                <w:color w:val="000000"/>
                <w:sz w:val="20"/>
                <w:szCs w:val="20"/>
                <w:lang w:eastAsia="lt-LT" w:bidi="ar-SA"/>
              </w:rPr>
              <w:t>-</w:t>
            </w:r>
          </w:p>
        </w:tc>
        <w:tc>
          <w:tcPr>
            <w:tcW w:w="792" w:type="dxa"/>
            <w:tcBorders>
              <w:left w:val="nil"/>
            </w:tcBorders>
            <w:vAlign w:val="bottom"/>
          </w:tcPr>
          <w:p w14:paraId="4EEE1026"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FB66E7">
              <w:rPr>
                <w:rFonts w:ascii="Times New Roman" w:hAnsi="Times New Roman"/>
                <w:color w:val="000000"/>
                <w:sz w:val="20"/>
                <w:szCs w:val="20"/>
                <w:lang w:eastAsia="lt-LT" w:bidi="ar-SA"/>
              </w:rPr>
              <w:t>0</w:t>
            </w:r>
            <w:r>
              <w:rPr>
                <w:rFonts w:ascii="Times New Roman" w:hAnsi="Times New Roman"/>
                <w:color w:val="000000"/>
                <w:sz w:val="20"/>
                <w:szCs w:val="20"/>
                <w:lang w:eastAsia="lt-LT" w:bidi="ar-SA"/>
              </w:rPr>
              <w:t>,</w:t>
            </w:r>
            <w:r w:rsidRPr="00FB66E7">
              <w:rPr>
                <w:rFonts w:ascii="Times New Roman" w:hAnsi="Times New Roman"/>
                <w:color w:val="000000"/>
                <w:sz w:val="20"/>
                <w:szCs w:val="20"/>
                <w:lang w:eastAsia="lt-LT" w:bidi="ar-SA"/>
              </w:rPr>
              <w:t>1</w:t>
            </w:r>
          </w:p>
        </w:tc>
        <w:tc>
          <w:tcPr>
            <w:tcW w:w="792" w:type="dxa"/>
            <w:tcBorders>
              <w:left w:val="single" w:sz="12" w:space="0" w:color="auto"/>
            </w:tcBorders>
            <w:vAlign w:val="bottom"/>
          </w:tcPr>
          <w:p w14:paraId="1DEE7220"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20</w:t>
            </w:r>
          </w:p>
        </w:tc>
        <w:tc>
          <w:tcPr>
            <w:tcW w:w="792" w:type="dxa"/>
            <w:vAlign w:val="bottom"/>
          </w:tcPr>
          <w:p w14:paraId="5F9CF3D0"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w:t>
            </w:r>
          </w:p>
        </w:tc>
        <w:tc>
          <w:tcPr>
            <w:tcW w:w="792" w:type="dxa"/>
            <w:vAlign w:val="bottom"/>
          </w:tcPr>
          <w:p w14:paraId="234269A0"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w:t>
            </w:r>
          </w:p>
        </w:tc>
        <w:tc>
          <w:tcPr>
            <w:tcW w:w="792" w:type="dxa"/>
            <w:vAlign w:val="bottom"/>
          </w:tcPr>
          <w:p w14:paraId="45DAEAA7"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p>
        </w:tc>
        <w:tc>
          <w:tcPr>
            <w:tcW w:w="792" w:type="dxa"/>
            <w:tcBorders>
              <w:left w:val="nil"/>
            </w:tcBorders>
            <w:vAlign w:val="bottom"/>
          </w:tcPr>
          <w:p w14:paraId="7A68E61A"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w:t>
            </w:r>
          </w:p>
        </w:tc>
        <w:tc>
          <w:tcPr>
            <w:tcW w:w="792" w:type="dxa"/>
            <w:tcBorders>
              <w:left w:val="nil"/>
            </w:tcBorders>
            <w:vAlign w:val="bottom"/>
          </w:tcPr>
          <w:p w14:paraId="255060B1"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w:t>
            </w:r>
          </w:p>
        </w:tc>
        <w:tc>
          <w:tcPr>
            <w:tcW w:w="792" w:type="dxa"/>
            <w:vAlign w:val="bottom"/>
          </w:tcPr>
          <w:p w14:paraId="179A39D9"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A85740">
              <w:rPr>
                <w:rFonts w:ascii="Times New Roman" w:hAnsi="Times New Roman"/>
                <w:color w:val="000000"/>
                <w:sz w:val="20"/>
                <w:szCs w:val="20"/>
                <w:lang w:eastAsia="lt-LT" w:bidi="ar-SA"/>
              </w:rPr>
              <w:t>-</w:t>
            </w:r>
          </w:p>
        </w:tc>
        <w:tc>
          <w:tcPr>
            <w:tcW w:w="792" w:type="dxa"/>
            <w:tcBorders>
              <w:left w:val="nil"/>
              <w:right w:val="single" w:sz="4" w:space="0" w:color="auto"/>
            </w:tcBorders>
            <w:vAlign w:val="bottom"/>
          </w:tcPr>
          <w:p w14:paraId="12AA019E"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FB66E7">
              <w:rPr>
                <w:rFonts w:ascii="Times New Roman" w:hAnsi="Times New Roman"/>
                <w:color w:val="000000"/>
                <w:sz w:val="20"/>
                <w:szCs w:val="20"/>
                <w:lang w:eastAsia="lt-LT" w:bidi="ar-SA"/>
              </w:rPr>
              <w:t>24</w:t>
            </w:r>
            <w:r>
              <w:rPr>
                <w:rFonts w:ascii="Times New Roman" w:hAnsi="Times New Roman"/>
                <w:color w:val="000000"/>
                <w:sz w:val="20"/>
                <w:szCs w:val="20"/>
                <w:lang w:eastAsia="lt-LT" w:bidi="ar-SA"/>
              </w:rPr>
              <w:t>,</w:t>
            </w:r>
            <w:r w:rsidRPr="00FB66E7">
              <w:rPr>
                <w:rFonts w:ascii="Times New Roman" w:hAnsi="Times New Roman"/>
                <w:color w:val="000000"/>
                <w:sz w:val="20"/>
                <w:szCs w:val="20"/>
                <w:lang w:eastAsia="lt-LT" w:bidi="ar-SA"/>
              </w:rPr>
              <w:t>0</w:t>
            </w:r>
          </w:p>
        </w:tc>
      </w:tr>
      <w:tr w:rsidR="001D5BBF" w:rsidRPr="005A6295" w14:paraId="76905E3F" w14:textId="77777777" w:rsidTr="00A02893">
        <w:trPr>
          <w:trHeight w:val="300"/>
        </w:trPr>
        <w:tc>
          <w:tcPr>
            <w:tcW w:w="990" w:type="dxa"/>
            <w:tcBorders>
              <w:left w:val="single" w:sz="4" w:space="0" w:color="auto"/>
              <w:right w:val="single" w:sz="4" w:space="0" w:color="auto"/>
            </w:tcBorders>
            <w:noWrap/>
            <w:vAlign w:val="bottom"/>
          </w:tcPr>
          <w:p w14:paraId="46EE4B45" w14:textId="77777777" w:rsidR="001D5BBF" w:rsidRPr="00A859B7" w:rsidRDefault="001D5BBF" w:rsidP="00A02893">
            <w:pPr>
              <w:spacing w:after="0" w:line="240" w:lineRule="auto"/>
              <w:ind w:right="-61"/>
              <w:rPr>
                <w:rFonts w:ascii="Times New Roman" w:hAnsi="Times New Roman"/>
                <w:color w:val="000000"/>
                <w:lang w:eastAsia="lt-LT" w:bidi="ar-SA"/>
              </w:rPr>
            </w:pPr>
            <w:r w:rsidRPr="00860807">
              <w:rPr>
                <w:rFonts w:ascii="Times New Roman" w:hAnsi="Times New Roman"/>
                <w:color w:val="000000"/>
                <w:sz w:val="20"/>
                <w:szCs w:val="20"/>
                <w:lang w:eastAsia="lt-LT" w:bidi="ar-SA"/>
              </w:rPr>
              <w:t>Grundalas</w:t>
            </w:r>
          </w:p>
        </w:tc>
        <w:tc>
          <w:tcPr>
            <w:tcW w:w="648" w:type="dxa"/>
            <w:tcBorders>
              <w:left w:val="single" w:sz="4" w:space="0" w:color="auto"/>
            </w:tcBorders>
            <w:vAlign w:val="bottom"/>
          </w:tcPr>
          <w:p w14:paraId="3ECA7D18"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w:t>
            </w:r>
          </w:p>
        </w:tc>
        <w:tc>
          <w:tcPr>
            <w:tcW w:w="648" w:type="dxa"/>
            <w:noWrap/>
            <w:vAlign w:val="bottom"/>
          </w:tcPr>
          <w:p w14:paraId="792DD230"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0,12</w:t>
            </w:r>
          </w:p>
        </w:tc>
        <w:tc>
          <w:tcPr>
            <w:tcW w:w="648" w:type="dxa"/>
            <w:tcBorders>
              <w:left w:val="nil"/>
            </w:tcBorders>
            <w:vAlign w:val="bottom"/>
          </w:tcPr>
          <w:p w14:paraId="6DE57EC9"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0,1</w:t>
            </w:r>
          </w:p>
        </w:tc>
        <w:tc>
          <w:tcPr>
            <w:tcW w:w="648" w:type="dxa"/>
            <w:vAlign w:val="bottom"/>
          </w:tcPr>
          <w:p w14:paraId="183DCEE5"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0,1</w:t>
            </w:r>
          </w:p>
        </w:tc>
        <w:tc>
          <w:tcPr>
            <w:tcW w:w="648" w:type="dxa"/>
            <w:vAlign w:val="bottom"/>
          </w:tcPr>
          <w:p w14:paraId="1636F3FF"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0,6</w:t>
            </w:r>
          </w:p>
        </w:tc>
        <w:tc>
          <w:tcPr>
            <w:tcW w:w="648" w:type="dxa"/>
            <w:tcBorders>
              <w:left w:val="nil"/>
            </w:tcBorders>
            <w:vAlign w:val="bottom"/>
          </w:tcPr>
          <w:p w14:paraId="553B3814"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0,1</w:t>
            </w:r>
          </w:p>
        </w:tc>
        <w:tc>
          <w:tcPr>
            <w:tcW w:w="647" w:type="dxa"/>
            <w:tcBorders>
              <w:bottom w:val="single" w:sz="12" w:space="0" w:color="auto"/>
            </w:tcBorders>
            <w:vAlign w:val="bottom"/>
          </w:tcPr>
          <w:p w14:paraId="5BE34B2E" w14:textId="77777777" w:rsidR="001D5BBF" w:rsidRPr="00FB66E7" w:rsidRDefault="001D5BBF" w:rsidP="00A02893">
            <w:pPr>
              <w:spacing w:after="0" w:line="240" w:lineRule="auto"/>
              <w:ind w:left="-66" w:right="-61"/>
              <w:jc w:val="center"/>
              <w:rPr>
                <w:rFonts w:ascii="Times New Roman" w:hAnsi="Times New Roman"/>
                <w:color w:val="000000"/>
                <w:sz w:val="20"/>
                <w:szCs w:val="20"/>
                <w:lang w:eastAsia="lt-LT" w:bidi="ar-SA"/>
              </w:rPr>
            </w:pPr>
            <w:r w:rsidRPr="007446B5">
              <w:rPr>
                <w:rFonts w:ascii="Times New Roman" w:hAnsi="Times New Roman"/>
                <w:color w:val="000000"/>
                <w:sz w:val="20"/>
                <w:szCs w:val="20"/>
                <w:lang w:eastAsia="lt-LT" w:bidi="ar-SA"/>
              </w:rPr>
              <w:t>0</w:t>
            </w:r>
            <w:r>
              <w:rPr>
                <w:rFonts w:ascii="Times New Roman" w:hAnsi="Times New Roman"/>
                <w:color w:val="000000"/>
                <w:sz w:val="20"/>
                <w:szCs w:val="20"/>
                <w:lang w:eastAsia="lt-LT" w:bidi="ar-SA"/>
              </w:rPr>
              <w:t>,</w:t>
            </w:r>
            <w:r w:rsidRPr="007446B5">
              <w:rPr>
                <w:rFonts w:ascii="Times New Roman" w:hAnsi="Times New Roman"/>
                <w:color w:val="000000"/>
                <w:sz w:val="20"/>
                <w:szCs w:val="20"/>
                <w:lang w:eastAsia="lt-LT" w:bidi="ar-SA"/>
              </w:rPr>
              <w:t>2</w:t>
            </w:r>
          </w:p>
        </w:tc>
        <w:tc>
          <w:tcPr>
            <w:tcW w:w="792" w:type="dxa"/>
            <w:tcBorders>
              <w:left w:val="nil"/>
              <w:bottom w:val="single" w:sz="12" w:space="0" w:color="auto"/>
            </w:tcBorders>
            <w:vAlign w:val="bottom"/>
          </w:tcPr>
          <w:p w14:paraId="39C7FD7A"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FB66E7">
              <w:rPr>
                <w:rFonts w:ascii="Times New Roman" w:hAnsi="Times New Roman"/>
                <w:color w:val="000000"/>
                <w:sz w:val="20"/>
                <w:szCs w:val="20"/>
                <w:lang w:eastAsia="lt-LT" w:bidi="ar-SA"/>
              </w:rPr>
              <w:t>0</w:t>
            </w:r>
            <w:r>
              <w:rPr>
                <w:rFonts w:ascii="Times New Roman" w:hAnsi="Times New Roman"/>
                <w:color w:val="000000"/>
                <w:sz w:val="20"/>
                <w:szCs w:val="20"/>
                <w:lang w:eastAsia="lt-LT" w:bidi="ar-SA"/>
              </w:rPr>
              <w:t>,</w:t>
            </w:r>
            <w:r w:rsidRPr="00FB66E7">
              <w:rPr>
                <w:rFonts w:ascii="Times New Roman" w:hAnsi="Times New Roman"/>
                <w:color w:val="000000"/>
                <w:sz w:val="20"/>
                <w:szCs w:val="20"/>
                <w:lang w:eastAsia="lt-LT" w:bidi="ar-SA"/>
              </w:rPr>
              <w:t>2</w:t>
            </w:r>
          </w:p>
        </w:tc>
        <w:tc>
          <w:tcPr>
            <w:tcW w:w="792" w:type="dxa"/>
            <w:tcBorders>
              <w:left w:val="single" w:sz="12" w:space="0" w:color="auto"/>
            </w:tcBorders>
            <w:vAlign w:val="bottom"/>
          </w:tcPr>
          <w:p w14:paraId="4853FC06"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w:t>
            </w:r>
          </w:p>
        </w:tc>
        <w:tc>
          <w:tcPr>
            <w:tcW w:w="792" w:type="dxa"/>
            <w:vAlign w:val="bottom"/>
          </w:tcPr>
          <w:p w14:paraId="58F84FB0"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8</w:t>
            </w:r>
          </w:p>
        </w:tc>
        <w:tc>
          <w:tcPr>
            <w:tcW w:w="792" w:type="dxa"/>
            <w:vAlign w:val="bottom"/>
          </w:tcPr>
          <w:p w14:paraId="49160727"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7,7</w:t>
            </w:r>
          </w:p>
        </w:tc>
        <w:tc>
          <w:tcPr>
            <w:tcW w:w="792" w:type="dxa"/>
            <w:vAlign w:val="bottom"/>
          </w:tcPr>
          <w:p w14:paraId="6D1D3271"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7,7</w:t>
            </w:r>
          </w:p>
        </w:tc>
        <w:tc>
          <w:tcPr>
            <w:tcW w:w="792" w:type="dxa"/>
            <w:tcBorders>
              <w:left w:val="nil"/>
            </w:tcBorders>
            <w:vAlign w:val="bottom"/>
          </w:tcPr>
          <w:p w14:paraId="1424F9A3"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46,3</w:t>
            </w:r>
          </w:p>
        </w:tc>
        <w:tc>
          <w:tcPr>
            <w:tcW w:w="792" w:type="dxa"/>
            <w:tcBorders>
              <w:left w:val="nil"/>
              <w:bottom w:val="single" w:sz="12" w:space="0" w:color="auto"/>
            </w:tcBorders>
            <w:vAlign w:val="bottom"/>
          </w:tcPr>
          <w:p w14:paraId="69899AEF"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7,0</w:t>
            </w:r>
          </w:p>
        </w:tc>
        <w:tc>
          <w:tcPr>
            <w:tcW w:w="792" w:type="dxa"/>
            <w:tcBorders>
              <w:bottom w:val="single" w:sz="12" w:space="0" w:color="auto"/>
            </w:tcBorders>
            <w:vAlign w:val="bottom"/>
          </w:tcPr>
          <w:p w14:paraId="5F09AFEB"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A85740">
              <w:rPr>
                <w:rFonts w:ascii="Times New Roman" w:hAnsi="Times New Roman"/>
                <w:color w:val="000000"/>
                <w:sz w:val="20"/>
                <w:szCs w:val="20"/>
                <w:lang w:eastAsia="lt-LT" w:bidi="ar-SA"/>
              </w:rPr>
              <w:t>10,0</w:t>
            </w:r>
          </w:p>
        </w:tc>
        <w:tc>
          <w:tcPr>
            <w:tcW w:w="792" w:type="dxa"/>
            <w:tcBorders>
              <w:left w:val="nil"/>
              <w:bottom w:val="single" w:sz="12" w:space="0" w:color="auto"/>
              <w:right w:val="single" w:sz="4" w:space="0" w:color="auto"/>
            </w:tcBorders>
            <w:vAlign w:val="bottom"/>
          </w:tcPr>
          <w:p w14:paraId="11AEB632"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FB66E7">
              <w:rPr>
                <w:rFonts w:ascii="Times New Roman" w:hAnsi="Times New Roman"/>
                <w:color w:val="000000"/>
                <w:sz w:val="20"/>
                <w:szCs w:val="20"/>
                <w:lang w:eastAsia="lt-LT" w:bidi="ar-SA"/>
              </w:rPr>
              <w:t>7</w:t>
            </w:r>
            <w:r>
              <w:rPr>
                <w:rFonts w:ascii="Times New Roman" w:hAnsi="Times New Roman"/>
                <w:color w:val="000000"/>
                <w:sz w:val="20"/>
                <w:szCs w:val="20"/>
                <w:lang w:eastAsia="lt-LT" w:bidi="ar-SA"/>
              </w:rPr>
              <w:t>,</w:t>
            </w:r>
            <w:r w:rsidRPr="00FB66E7">
              <w:rPr>
                <w:rFonts w:ascii="Times New Roman" w:hAnsi="Times New Roman"/>
                <w:color w:val="000000"/>
                <w:sz w:val="20"/>
                <w:szCs w:val="20"/>
                <w:lang w:eastAsia="lt-LT" w:bidi="ar-SA"/>
              </w:rPr>
              <w:t>1</w:t>
            </w:r>
          </w:p>
        </w:tc>
      </w:tr>
      <w:tr w:rsidR="001D5BBF" w:rsidRPr="005A6295" w14:paraId="5EB84835" w14:textId="77777777" w:rsidTr="00A02893">
        <w:trPr>
          <w:trHeight w:val="300"/>
        </w:trPr>
        <w:tc>
          <w:tcPr>
            <w:tcW w:w="990" w:type="dxa"/>
            <w:tcBorders>
              <w:top w:val="single" w:sz="12" w:space="0" w:color="auto"/>
              <w:left w:val="single" w:sz="4" w:space="0" w:color="auto"/>
              <w:bottom w:val="single" w:sz="12" w:space="0" w:color="auto"/>
              <w:right w:val="single" w:sz="4" w:space="0" w:color="auto"/>
            </w:tcBorders>
            <w:noWrap/>
            <w:vAlign w:val="bottom"/>
          </w:tcPr>
          <w:p w14:paraId="1B7C9F09" w14:textId="77777777" w:rsidR="001D5BBF" w:rsidRPr="00A859B7" w:rsidRDefault="001D5BBF" w:rsidP="00A02893">
            <w:pPr>
              <w:spacing w:after="0" w:line="240" w:lineRule="auto"/>
              <w:ind w:right="-61"/>
              <w:rPr>
                <w:rFonts w:ascii="Times New Roman" w:hAnsi="Times New Roman"/>
                <w:color w:val="000000"/>
                <w:lang w:eastAsia="lt-LT" w:bidi="ar-SA"/>
              </w:rPr>
            </w:pPr>
            <w:r w:rsidRPr="00860807">
              <w:rPr>
                <w:rFonts w:ascii="Times New Roman" w:hAnsi="Times New Roman"/>
                <w:color w:val="000000"/>
                <w:sz w:val="20"/>
                <w:szCs w:val="20"/>
                <w:lang w:eastAsia="lt-LT" w:bidi="ar-SA"/>
              </w:rPr>
              <w:t>Viso</w:t>
            </w:r>
          </w:p>
        </w:tc>
        <w:tc>
          <w:tcPr>
            <w:tcW w:w="648" w:type="dxa"/>
            <w:tcBorders>
              <w:top w:val="single" w:sz="12" w:space="0" w:color="auto"/>
              <w:left w:val="single" w:sz="4" w:space="0" w:color="auto"/>
              <w:bottom w:val="single" w:sz="12" w:space="0" w:color="auto"/>
            </w:tcBorders>
            <w:vAlign w:val="bottom"/>
          </w:tcPr>
          <w:p w14:paraId="16EDD166"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78,09</w:t>
            </w:r>
          </w:p>
        </w:tc>
        <w:tc>
          <w:tcPr>
            <w:tcW w:w="648" w:type="dxa"/>
            <w:tcBorders>
              <w:top w:val="single" w:sz="12" w:space="0" w:color="auto"/>
              <w:bottom w:val="single" w:sz="12" w:space="0" w:color="auto"/>
            </w:tcBorders>
            <w:noWrap/>
            <w:vAlign w:val="bottom"/>
          </w:tcPr>
          <w:p w14:paraId="3C86E137"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76,84</w:t>
            </w:r>
          </w:p>
        </w:tc>
        <w:tc>
          <w:tcPr>
            <w:tcW w:w="648" w:type="dxa"/>
            <w:tcBorders>
              <w:top w:val="single" w:sz="12" w:space="0" w:color="auto"/>
              <w:left w:val="nil"/>
              <w:bottom w:val="single" w:sz="12" w:space="0" w:color="auto"/>
            </w:tcBorders>
            <w:vAlign w:val="bottom"/>
          </w:tcPr>
          <w:p w14:paraId="1D7AC670"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47,3</w:t>
            </w:r>
          </w:p>
        </w:tc>
        <w:tc>
          <w:tcPr>
            <w:tcW w:w="648" w:type="dxa"/>
            <w:tcBorders>
              <w:top w:val="single" w:sz="12" w:space="0" w:color="auto"/>
              <w:bottom w:val="single" w:sz="12" w:space="0" w:color="auto"/>
            </w:tcBorders>
            <w:vAlign w:val="bottom"/>
          </w:tcPr>
          <w:p w14:paraId="0A1B66CC" w14:textId="77777777" w:rsidR="001D5BBF" w:rsidRPr="00A859B7" w:rsidRDefault="001D5BBF" w:rsidP="00A02893">
            <w:pPr>
              <w:spacing w:after="0" w:line="240" w:lineRule="auto"/>
              <w:ind w:left="-66" w:right="-61"/>
              <w:jc w:val="center"/>
              <w:rPr>
                <w:rFonts w:ascii="Times New Roman" w:hAnsi="Times New Roman"/>
                <w:color w:val="000000"/>
              </w:rPr>
            </w:pPr>
            <w:r w:rsidRPr="00DE499A">
              <w:rPr>
                <w:rFonts w:ascii="Times New Roman" w:hAnsi="Times New Roman"/>
                <w:color w:val="000000"/>
                <w:sz w:val="20"/>
                <w:szCs w:val="20"/>
                <w:lang w:eastAsia="lt-LT" w:bidi="ar-SA"/>
              </w:rPr>
              <w:t>69,2</w:t>
            </w:r>
          </w:p>
        </w:tc>
        <w:tc>
          <w:tcPr>
            <w:tcW w:w="648" w:type="dxa"/>
            <w:tcBorders>
              <w:top w:val="single" w:sz="12" w:space="0" w:color="auto"/>
              <w:bottom w:val="single" w:sz="12" w:space="0" w:color="auto"/>
            </w:tcBorders>
            <w:vAlign w:val="bottom"/>
          </w:tcPr>
          <w:p w14:paraId="584344C0"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140.7</w:t>
            </w:r>
          </w:p>
        </w:tc>
        <w:tc>
          <w:tcPr>
            <w:tcW w:w="648" w:type="dxa"/>
            <w:tcBorders>
              <w:top w:val="single" w:sz="12" w:space="0" w:color="auto"/>
              <w:left w:val="nil"/>
              <w:bottom w:val="single" w:sz="12" w:space="0" w:color="auto"/>
            </w:tcBorders>
            <w:vAlign w:val="bottom"/>
          </w:tcPr>
          <w:p w14:paraId="27B14CC6"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DE499A">
              <w:rPr>
                <w:rFonts w:ascii="Times New Roman" w:hAnsi="Times New Roman"/>
                <w:color w:val="000000"/>
                <w:sz w:val="20"/>
                <w:szCs w:val="20"/>
                <w:lang w:eastAsia="lt-LT" w:bidi="ar-SA"/>
              </w:rPr>
              <w:t>117,6</w:t>
            </w:r>
          </w:p>
        </w:tc>
        <w:tc>
          <w:tcPr>
            <w:tcW w:w="647" w:type="dxa"/>
            <w:tcBorders>
              <w:top w:val="single" w:sz="12" w:space="0" w:color="auto"/>
              <w:bottom w:val="single" w:sz="12" w:space="0" w:color="auto"/>
            </w:tcBorders>
            <w:vAlign w:val="bottom"/>
          </w:tcPr>
          <w:p w14:paraId="57DB054B" w14:textId="77777777" w:rsidR="001D5BBF" w:rsidRPr="00FB66E7" w:rsidRDefault="001D5BBF" w:rsidP="00A02893">
            <w:pPr>
              <w:spacing w:after="0" w:line="240" w:lineRule="auto"/>
              <w:ind w:left="-66" w:right="-61"/>
              <w:jc w:val="center"/>
              <w:rPr>
                <w:rFonts w:ascii="Times New Roman" w:hAnsi="Times New Roman"/>
                <w:color w:val="000000"/>
                <w:sz w:val="20"/>
                <w:szCs w:val="20"/>
                <w:lang w:eastAsia="lt-LT" w:bidi="ar-SA"/>
              </w:rPr>
            </w:pPr>
            <w:r w:rsidRPr="007446B5">
              <w:rPr>
                <w:rFonts w:ascii="Times New Roman" w:hAnsi="Times New Roman"/>
                <w:color w:val="000000"/>
                <w:sz w:val="20"/>
                <w:szCs w:val="20"/>
                <w:lang w:eastAsia="lt-LT" w:bidi="ar-SA"/>
              </w:rPr>
              <w:t>98</w:t>
            </w:r>
            <w:r>
              <w:rPr>
                <w:rFonts w:ascii="Times New Roman" w:hAnsi="Times New Roman"/>
                <w:color w:val="000000"/>
                <w:sz w:val="20"/>
                <w:szCs w:val="20"/>
                <w:lang w:eastAsia="lt-LT" w:bidi="ar-SA"/>
              </w:rPr>
              <w:t>,</w:t>
            </w:r>
            <w:r w:rsidRPr="007446B5">
              <w:rPr>
                <w:rFonts w:ascii="Times New Roman" w:hAnsi="Times New Roman"/>
                <w:color w:val="000000"/>
                <w:sz w:val="20"/>
                <w:szCs w:val="20"/>
                <w:lang w:eastAsia="lt-LT" w:bidi="ar-SA"/>
              </w:rPr>
              <w:t>7</w:t>
            </w:r>
          </w:p>
        </w:tc>
        <w:tc>
          <w:tcPr>
            <w:tcW w:w="792" w:type="dxa"/>
            <w:tcBorders>
              <w:top w:val="single" w:sz="12" w:space="0" w:color="auto"/>
              <w:left w:val="nil"/>
              <w:bottom w:val="single" w:sz="12" w:space="0" w:color="auto"/>
            </w:tcBorders>
            <w:vAlign w:val="bottom"/>
          </w:tcPr>
          <w:p w14:paraId="08670563"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FB66E7">
              <w:rPr>
                <w:rFonts w:ascii="Times New Roman" w:hAnsi="Times New Roman"/>
                <w:color w:val="000000"/>
                <w:sz w:val="20"/>
                <w:szCs w:val="20"/>
                <w:lang w:eastAsia="lt-LT" w:bidi="ar-SA"/>
              </w:rPr>
              <w:t>91</w:t>
            </w:r>
            <w:r>
              <w:rPr>
                <w:rFonts w:ascii="Times New Roman" w:hAnsi="Times New Roman"/>
                <w:color w:val="000000"/>
                <w:sz w:val="20"/>
                <w:szCs w:val="20"/>
                <w:lang w:eastAsia="lt-LT" w:bidi="ar-SA"/>
              </w:rPr>
              <w:t>,</w:t>
            </w:r>
            <w:r w:rsidRPr="00FB66E7">
              <w:rPr>
                <w:rFonts w:ascii="Times New Roman" w:hAnsi="Times New Roman"/>
                <w:color w:val="000000"/>
                <w:sz w:val="20"/>
                <w:szCs w:val="20"/>
                <w:lang w:eastAsia="lt-LT" w:bidi="ar-SA"/>
              </w:rPr>
              <w:t>7</w:t>
            </w:r>
          </w:p>
        </w:tc>
        <w:tc>
          <w:tcPr>
            <w:tcW w:w="792" w:type="dxa"/>
            <w:tcBorders>
              <w:top w:val="single" w:sz="12" w:space="0" w:color="auto"/>
              <w:left w:val="single" w:sz="12" w:space="0" w:color="auto"/>
              <w:bottom w:val="single" w:sz="12" w:space="0" w:color="auto"/>
            </w:tcBorders>
            <w:vAlign w:val="bottom"/>
          </w:tcPr>
          <w:p w14:paraId="73465318"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9060</w:t>
            </w:r>
          </w:p>
        </w:tc>
        <w:tc>
          <w:tcPr>
            <w:tcW w:w="792" w:type="dxa"/>
            <w:tcBorders>
              <w:top w:val="single" w:sz="12" w:space="0" w:color="auto"/>
              <w:bottom w:val="single" w:sz="12" w:space="0" w:color="auto"/>
            </w:tcBorders>
            <w:vAlign w:val="bottom"/>
          </w:tcPr>
          <w:p w14:paraId="6BEEBF65" w14:textId="77777777" w:rsidR="001D5BBF" w:rsidRPr="00FB66E7" w:rsidRDefault="001D5BBF" w:rsidP="00A02893">
            <w:pPr>
              <w:spacing w:after="0" w:line="240" w:lineRule="auto"/>
              <w:ind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9301</w:t>
            </w:r>
          </w:p>
        </w:tc>
        <w:tc>
          <w:tcPr>
            <w:tcW w:w="792" w:type="dxa"/>
            <w:tcBorders>
              <w:top w:val="single" w:sz="12" w:space="0" w:color="auto"/>
              <w:bottom w:val="single" w:sz="12" w:space="0" w:color="auto"/>
            </w:tcBorders>
            <w:vAlign w:val="bottom"/>
          </w:tcPr>
          <w:p w14:paraId="41317350"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10636,6</w:t>
            </w:r>
          </w:p>
        </w:tc>
        <w:tc>
          <w:tcPr>
            <w:tcW w:w="792" w:type="dxa"/>
            <w:tcBorders>
              <w:top w:val="single" w:sz="12" w:space="0" w:color="auto"/>
              <w:bottom w:val="single" w:sz="12" w:space="0" w:color="auto"/>
            </w:tcBorders>
            <w:vAlign w:val="bottom"/>
          </w:tcPr>
          <w:p w14:paraId="21219403"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6379,5</w:t>
            </w:r>
          </w:p>
        </w:tc>
        <w:tc>
          <w:tcPr>
            <w:tcW w:w="792" w:type="dxa"/>
            <w:tcBorders>
              <w:top w:val="single" w:sz="12" w:space="0" w:color="auto"/>
              <w:left w:val="nil"/>
              <w:bottom w:val="single" w:sz="12" w:space="0" w:color="auto"/>
            </w:tcBorders>
            <w:vAlign w:val="bottom"/>
          </w:tcPr>
          <w:p w14:paraId="203809AA"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22195,0</w:t>
            </w:r>
          </w:p>
        </w:tc>
        <w:tc>
          <w:tcPr>
            <w:tcW w:w="792" w:type="dxa"/>
            <w:tcBorders>
              <w:top w:val="single" w:sz="12" w:space="0" w:color="auto"/>
              <w:left w:val="nil"/>
              <w:bottom w:val="single" w:sz="12" w:space="0" w:color="auto"/>
            </w:tcBorders>
            <w:vAlign w:val="bottom"/>
          </w:tcPr>
          <w:p w14:paraId="20D778AE"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860807">
              <w:rPr>
                <w:rFonts w:ascii="Times New Roman" w:hAnsi="Times New Roman"/>
                <w:color w:val="000000"/>
                <w:sz w:val="20"/>
                <w:szCs w:val="20"/>
                <w:lang w:eastAsia="lt-LT" w:bidi="ar-SA"/>
              </w:rPr>
              <w:t>29663,1</w:t>
            </w:r>
          </w:p>
        </w:tc>
        <w:tc>
          <w:tcPr>
            <w:tcW w:w="792" w:type="dxa"/>
            <w:tcBorders>
              <w:top w:val="single" w:sz="12" w:space="0" w:color="auto"/>
              <w:bottom w:val="single" w:sz="12" w:space="0" w:color="auto"/>
            </w:tcBorders>
            <w:vAlign w:val="bottom"/>
          </w:tcPr>
          <w:p w14:paraId="053D6E5A" w14:textId="77777777" w:rsidR="001D5BBF" w:rsidRPr="00FB66E7" w:rsidRDefault="001D5BBF" w:rsidP="00A02893">
            <w:pPr>
              <w:spacing w:after="0" w:line="240" w:lineRule="auto"/>
              <w:ind w:left="-52" w:right="-61"/>
              <w:jc w:val="center"/>
              <w:rPr>
                <w:rFonts w:ascii="Times New Roman" w:hAnsi="Times New Roman"/>
                <w:color w:val="000000"/>
                <w:sz w:val="20"/>
                <w:szCs w:val="20"/>
                <w:lang w:eastAsia="lt-LT" w:bidi="ar-SA"/>
              </w:rPr>
            </w:pPr>
            <w:r w:rsidRPr="00A85740">
              <w:rPr>
                <w:rFonts w:ascii="Times New Roman" w:hAnsi="Times New Roman"/>
                <w:color w:val="000000"/>
                <w:sz w:val="20"/>
                <w:szCs w:val="20"/>
                <w:lang w:eastAsia="lt-LT" w:bidi="ar-SA"/>
              </w:rPr>
              <w:t>15994,1</w:t>
            </w:r>
          </w:p>
        </w:tc>
        <w:tc>
          <w:tcPr>
            <w:tcW w:w="792" w:type="dxa"/>
            <w:tcBorders>
              <w:top w:val="single" w:sz="12" w:space="0" w:color="auto"/>
              <w:left w:val="nil"/>
              <w:bottom w:val="single" w:sz="12" w:space="0" w:color="auto"/>
              <w:right w:val="single" w:sz="4" w:space="0" w:color="auto"/>
            </w:tcBorders>
            <w:vAlign w:val="bottom"/>
          </w:tcPr>
          <w:p w14:paraId="20BF1C95" w14:textId="77777777" w:rsidR="001D5BBF" w:rsidRPr="00FB66E7" w:rsidRDefault="001D5BBF" w:rsidP="00A02893">
            <w:pPr>
              <w:spacing w:after="0" w:line="240" w:lineRule="auto"/>
              <w:ind w:left="-88" w:right="-61" w:firstLine="21"/>
              <w:jc w:val="center"/>
              <w:rPr>
                <w:rFonts w:ascii="Times New Roman" w:hAnsi="Times New Roman"/>
                <w:color w:val="000000"/>
                <w:sz w:val="20"/>
                <w:szCs w:val="20"/>
                <w:lang w:eastAsia="lt-LT" w:bidi="ar-SA"/>
              </w:rPr>
            </w:pPr>
            <w:r w:rsidRPr="00FB66E7">
              <w:rPr>
                <w:rFonts w:ascii="Times New Roman" w:hAnsi="Times New Roman"/>
                <w:color w:val="000000"/>
                <w:sz w:val="20"/>
                <w:szCs w:val="20"/>
                <w:lang w:eastAsia="lt-LT" w:bidi="ar-SA"/>
              </w:rPr>
              <w:t>20556</w:t>
            </w:r>
            <w:r>
              <w:rPr>
                <w:rFonts w:ascii="Times New Roman" w:hAnsi="Times New Roman"/>
                <w:color w:val="000000"/>
                <w:sz w:val="20"/>
                <w:szCs w:val="20"/>
                <w:lang w:eastAsia="lt-LT" w:bidi="ar-SA"/>
              </w:rPr>
              <w:t>,</w:t>
            </w:r>
            <w:r w:rsidRPr="00FB66E7">
              <w:rPr>
                <w:rFonts w:ascii="Times New Roman" w:hAnsi="Times New Roman"/>
                <w:color w:val="000000"/>
                <w:sz w:val="20"/>
                <w:szCs w:val="20"/>
                <w:lang w:eastAsia="lt-LT" w:bidi="ar-SA"/>
              </w:rPr>
              <w:t>0</w:t>
            </w:r>
          </w:p>
        </w:tc>
      </w:tr>
    </w:tbl>
    <w:p w14:paraId="5EB70F6A" w14:textId="77777777" w:rsidR="001D5BBF" w:rsidRPr="00C21CEF" w:rsidRDefault="001D5BBF" w:rsidP="001D5BBF">
      <w:pPr>
        <w:spacing w:after="0" w:line="240" w:lineRule="auto"/>
        <w:ind w:left="-426"/>
        <w:rPr>
          <w:rFonts w:ascii="Times New Roman" w:hAnsi="Times New Roman"/>
          <w:sz w:val="24"/>
          <w:szCs w:val="24"/>
        </w:rPr>
      </w:pPr>
    </w:p>
    <w:p w14:paraId="2FD74082" w14:textId="77777777" w:rsidR="001D5BBF" w:rsidRDefault="001D5BBF" w:rsidP="001D5BBF">
      <w:pPr>
        <w:spacing w:after="0" w:line="240" w:lineRule="auto"/>
        <w:ind w:left="-426"/>
        <w:rPr>
          <w:rFonts w:ascii="Times New Roman" w:hAnsi="Times New Roman"/>
          <w:sz w:val="24"/>
          <w:szCs w:val="24"/>
        </w:rPr>
        <w:sectPr w:rsidR="001D5BBF" w:rsidSect="001D5BBF">
          <w:pgSz w:w="16838" w:h="11906" w:orient="landscape"/>
          <w:pgMar w:top="1440" w:right="1440" w:bottom="1440" w:left="1440" w:header="567" w:footer="567" w:gutter="0"/>
          <w:cols w:space="1296"/>
          <w:docGrid w:linePitch="360"/>
        </w:sectPr>
      </w:pPr>
      <w:r>
        <w:rPr>
          <w:rFonts w:ascii="Times New Roman" w:hAnsi="Times New Roman"/>
          <w:sz w:val="24"/>
          <w:szCs w:val="24"/>
        </w:rPr>
        <w:br w:type="page"/>
      </w:r>
    </w:p>
    <w:p w14:paraId="6FD27D63" w14:textId="77777777" w:rsidR="001D5BBF" w:rsidRPr="00C21CEF" w:rsidRDefault="001D5BBF" w:rsidP="001D5BBF">
      <w:pPr>
        <w:spacing w:after="0" w:line="360" w:lineRule="auto"/>
        <w:ind w:firstLine="567"/>
        <w:jc w:val="both"/>
        <w:rPr>
          <w:rFonts w:ascii="Times New Roman" w:hAnsi="Times New Roman"/>
          <w:sz w:val="24"/>
          <w:szCs w:val="24"/>
        </w:rPr>
      </w:pPr>
      <w:r w:rsidRPr="00DE75DE">
        <w:rPr>
          <w:rFonts w:ascii="Times New Roman" w:hAnsi="Times New Roman"/>
          <w:sz w:val="24"/>
          <w:szCs w:val="24"/>
          <w:shd w:val="clear" w:color="auto" w:fill="FFFFFF" w:themeFill="background1"/>
        </w:rPr>
        <w:lastRenderedPageBreak/>
        <w:t>2012, 2019-202</w:t>
      </w:r>
      <w:r>
        <w:rPr>
          <w:rFonts w:ascii="Times New Roman" w:hAnsi="Times New Roman"/>
          <w:sz w:val="24"/>
          <w:szCs w:val="24"/>
          <w:shd w:val="clear" w:color="auto" w:fill="FFFFFF" w:themeFill="background1"/>
        </w:rPr>
        <w:t>5</w:t>
      </w:r>
      <w:r w:rsidRPr="00DE75DE">
        <w:rPr>
          <w:rFonts w:ascii="Times New Roman" w:hAnsi="Times New Roman"/>
          <w:sz w:val="24"/>
          <w:szCs w:val="24"/>
          <w:shd w:val="clear" w:color="auto" w:fill="FFFFFF" w:themeFill="background1"/>
        </w:rPr>
        <w:t xml:space="preserve"> m. liepos mėn. vykdant tyrimą akvatorijoje ties Juodkrante</w:t>
      </w:r>
      <w:r w:rsidRPr="00DE75DE">
        <w:rPr>
          <w:rFonts w:ascii="Times New Roman" w:hAnsi="Times New Roman"/>
          <w:b/>
          <w:sz w:val="24"/>
          <w:szCs w:val="24"/>
          <w:shd w:val="clear" w:color="auto" w:fill="FFFFFF" w:themeFill="background1"/>
        </w:rPr>
        <w:t xml:space="preserve"> </w:t>
      </w:r>
      <w:r w:rsidRPr="00DE75DE">
        <w:rPr>
          <w:rFonts w:ascii="Times New Roman" w:hAnsi="Times New Roman"/>
          <w:sz w:val="24"/>
          <w:szCs w:val="24"/>
          <w:shd w:val="clear" w:color="auto" w:fill="FFFFFF" w:themeFill="background1"/>
        </w:rPr>
        <w:t>įvairiaakiais 14-70 mm akytumo tinklaičiais laimikiuose rastos 11 rūšių žuvys (202</w:t>
      </w:r>
      <w:r>
        <w:rPr>
          <w:rFonts w:ascii="Times New Roman" w:hAnsi="Times New Roman"/>
          <w:sz w:val="24"/>
          <w:szCs w:val="24"/>
          <w:shd w:val="clear" w:color="auto" w:fill="FFFFFF" w:themeFill="background1"/>
        </w:rPr>
        <w:t>4-2025</w:t>
      </w:r>
      <w:r w:rsidRPr="00DE75DE">
        <w:rPr>
          <w:rFonts w:ascii="Times New Roman" w:hAnsi="Times New Roman"/>
          <w:sz w:val="24"/>
          <w:szCs w:val="24"/>
          <w:shd w:val="clear" w:color="auto" w:fill="FFFFFF" w:themeFill="background1"/>
        </w:rPr>
        <w:t xml:space="preserve"> m. – </w:t>
      </w:r>
      <w:r>
        <w:rPr>
          <w:rFonts w:ascii="Times New Roman" w:hAnsi="Times New Roman"/>
          <w:sz w:val="24"/>
          <w:szCs w:val="24"/>
          <w:shd w:val="clear" w:color="auto" w:fill="FFFFFF" w:themeFill="background1"/>
        </w:rPr>
        <w:t>9</w:t>
      </w:r>
      <w:r w:rsidRPr="00DE75DE">
        <w:rPr>
          <w:rFonts w:ascii="Times New Roman" w:hAnsi="Times New Roman"/>
          <w:sz w:val="24"/>
          <w:szCs w:val="24"/>
          <w:shd w:val="clear" w:color="auto" w:fill="FFFFFF" w:themeFill="background1"/>
        </w:rPr>
        <w:t xml:space="preserve"> rūš</w:t>
      </w:r>
      <w:r>
        <w:rPr>
          <w:rFonts w:ascii="Times New Roman" w:hAnsi="Times New Roman"/>
          <w:sz w:val="24"/>
          <w:szCs w:val="24"/>
          <w:shd w:val="clear" w:color="auto" w:fill="FFFFFF" w:themeFill="background1"/>
        </w:rPr>
        <w:t>ys</w:t>
      </w:r>
      <w:r w:rsidRPr="00DE75DE">
        <w:rPr>
          <w:rFonts w:ascii="Times New Roman" w:hAnsi="Times New Roman"/>
          <w:sz w:val="24"/>
          <w:szCs w:val="24"/>
          <w:shd w:val="clear" w:color="auto" w:fill="FFFFFF" w:themeFill="background1"/>
        </w:rPr>
        <w:t>; 9.4 lent., 9.6 pav.)</w:t>
      </w:r>
      <w:r w:rsidRPr="00DE75DE">
        <w:rPr>
          <w:rFonts w:ascii="Times New Roman" w:hAnsi="Times New Roman"/>
          <w:sz w:val="24"/>
          <w:szCs w:val="24"/>
        </w:rPr>
        <w:t>.</w:t>
      </w:r>
      <w:r w:rsidRPr="00C21CEF">
        <w:rPr>
          <w:rFonts w:ascii="Times New Roman" w:hAnsi="Times New Roman"/>
          <w:sz w:val="24"/>
          <w:szCs w:val="24"/>
        </w:rPr>
        <w:t xml:space="preserve"> </w:t>
      </w:r>
      <w:r w:rsidRPr="00DE75DE">
        <w:rPr>
          <w:rFonts w:ascii="Times New Roman" w:hAnsi="Times New Roman"/>
          <w:sz w:val="24"/>
          <w:szCs w:val="24"/>
          <w:shd w:val="clear" w:color="auto" w:fill="FFFFFF" w:themeFill="background1"/>
        </w:rPr>
        <w:t xml:space="preserve">2020 m. lyginant su 2012 ir 2019 m., stebėta panaši tendencija kaip ir akvatorijoje tie Klaipėdos sąsiauriu, </w:t>
      </w:r>
      <w:r w:rsidRPr="004D1577">
        <w:rPr>
          <w:rFonts w:ascii="Times New Roman" w:hAnsi="Times New Roman"/>
          <w:sz w:val="24"/>
          <w:szCs w:val="24"/>
          <w:shd w:val="clear" w:color="auto" w:fill="FFFFFF" w:themeFill="background1"/>
        </w:rPr>
        <w:t>bendras žuvų gausumas buvo mažesnis, o biomasė šioje akvatorijoje žymiai išaugo pagausėjus karšiams. 2021-202</w:t>
      </w:r>
      <w:r>
        <w:rPr>
          <w:rFonts w:ascii="Times New Roman" w:hAnsi="Times New Roman"/>
          <w:sz w:val="24"/>
          <w:szCs w:val="24"/>
          <w:shd w:val="clear" w:color="auto" w:fill="FFFFFF" w:themeFill="background1"/>
        </w:rPr>
        <w:t>5</w:t>
      </w:r>
      <w:r w:rsidRPr="004D1577">
        <w:rPr>
          <w:rFonts w:ascii="Times New Roman" w:hAnsi="Times New Roman"/>
          <w:sz w:val="24"/>
          <w:szCs w:val="24"/>
          <w:shd w:val="clear" w:color="auto" w:fill="FFFFFF" w:themeFill="background1"/>
        </w:rPr>
        <w:t xml:space="preserve"> m. karšių dar labiau pagausėjo. 2020 m. sugavimuose jie sudarė daugiau kaip pusę biomasės, 2021-202</w:t>
      </w:r>
      <w:r>
        <w:rPr>
          <w:rFonts w:ascii="Times New Roman" w:hAnsi="Times New Roman"/>
          <w:sz w:val="24"/>
          <w:szCs w:val="24"/>
          <w:shd w:val="clear" w:color="auto" w:fill="FFFFFF" w:themeFill="background1"/>
        </w:rPr>
        <w:t>5</w:t>
      </w:r>
      <w:r w:rsidRPr="004D1577">
        <w:rPr>
          <w:rFonts w:ascii="Times New Roman" w:hAnsi="Times New Roman"/>
          <w:sz w:val="24"/>
          <w:szCs w:val="24"/>
          <w:shd w:val="clear" w:color="auto" w:fill="FFFFFF" w:themeFill="background1"/>
        </w:rPr>
        <w:t xml:space="preserve"> m. – </w:t>
      </w:r>
      <w:r>
        <w:rPr>
          <w:rFonts w:ascii="Times New Roman" w:hAnsi="Times New Roman"/>
          <w:sz w:val="24"/>
          <w:szCs w:val="24"/>
          <w:shd w:val="clear" w:color="auto" w:fill="FFFFFF" w:themeFill="background1"/>
        </w:rPr>
        <w:t>taip pat labai reikšmingą žuvų bendrijos biomasės dalį</w:t>
      </w:r>
      <w:r w:rsidRPr="004D1577">
        <w:rPr>
          <w:rFonts w:ascii="Times New Roman" w:hAnsi="Times New Roman"/>
          <w:sz w:val="24"/>
          <w:szCs w:val="24"/>
          <w:shd w:val="clear" w:color="auto" w:fill="FFFFFF" w:themeFill="background1"/>
        </w:rPr>
        <w:t xml:space="preserve"> (9.6 pav.).</w:t>
      </w:r>
      <w:r w:rsidRPr="00C21CEF">
        <w:rPr>
          <w:rFonts w:ascii="Times New Roman" w:hAnsi="Times New Roman"/>
          <w:sz w:val="24"/>
          <w:szCs w:val="24"/>
        </w:rPr>
        <w:t xml:space="preserve"> 2020</w:t>
      </w:r>
      <w:r>
        <w:rPr>
          <w:rFonts w:ascii="Times New Roman" w:hAnsi="Times New Roman"/>
          <w:sz w:val="24"/>
          <w:szCs w:val="24"/>
        </w:rPr>
        <w:t> </w:t>
      </w:r>
      <w:r w:rsidRPr="00C21CEF">
        <w:rPr>
          <w:rFonts w:ascii="Times New Roman" w:hAnsi="Times New Roman"/>
          <w:sz w:val="24"/>
          <w:szCs w:val="24"/>
        </w:rPr>
        <w:t>m. karšių gausumas buvo panašus kaip kuojų, 2021</w:t>
      </w:r>
      <w:r>
        <w:rPr>
          <w:rFonts w:ascii="Times New Roman" w:hAnsi="Times New Roman"/>
          <w:sz w:val="24"/>
          <w:szCs w:val="24"/>
        </w:rPr>
        <w:t xml:space="preserve">-2024 </w:t>
      </w:r>
      <w:r w:rsidRPr="00C21CEF">
        <w:rPr>
          <w:rFonts w:ascii="Times New Roman" w:hAnsi="Times New Roman"/>
          <w:sz w:val="24"/>
          <w:szCs w:val="24"/>
        </w:rPr>
        <w:t>m. –</w:t>
      </w:r>
      <w:r>
        <w:rPr>
          <w:rFonts w:ascii="Times New Roman" w:hAnsi="Times New Roman"/>
          <w:sz w:val="24"/>
          <w:szCs w:val="24"/>
        </w:rPr>
        <w:t xml:space="preserve"> </w:t>
      </w:r>
      <w:r w:rsidRPr="00C21CEF">
        <w:rPr>
          <w:rFonts w:ascii="Times New Roman" w:hAnsi="Times New Roman"/>
          <w:sz w:val="24"/>
          <w:szCs w:val="24"/>
        </w:rPr>
        <w:t>didesnis</w:t>
      </w:r>
      <w:r>
        <w:rPr>
          <w:rFonts w:ascii="Times New Roman" w:hAnsi="Times New Roman"/>
          <w:sz w:val="24"/>
          <w:szCs w:val="24"/>
        </w:rPr>
        <w:t>, 2025 m. karšiai kuojų gausumą lenkė beveik 10 kartų. 2022 m. – akvatorijoje pagausėjo kuojų, tačiau 2023-2024, ypač 2025 m. vėl pagauta gana mažai</w:t>
      </w:r>
      <w:r w:rsidRPr="00C21CEF">
        <w:rPr>
          <w:rFonts w:ascii="Times New Roman" w:hAnsi="Times New Roman"/>
          <w:sz w:val="24"/>
          <w:szCs w:val="24"/>
        </w:rPr>
        <w:t xml:space="preserve">. Lyginant su ankstesniais metais, </w:t>
      </w:r>
      <w:r>
        <w:rPr>
          <w:rFonts w:ascii="Times New Roman" w:hAnsi="Times New Roman"/>
          <w:sz w:val="24"/>
          <w:szCs w:val="24"/>
        </w:rPr>
        <w:t xml:space="preserve">2021 m. </w:t>
      </w:r>
      <w:r w:rsidRPr="00C21CEF">
        <w:rPr>
          <w:rFonts w:ascii="Times New Roman" w:hAnsi="Times New Roman"/>
          <w:sz w:val="24"/>
          <w:szCs w:val="24"/>
        </w:rPr>
        <w:t>stebėtas žymiai mažesnis pūgžlių gausumas, pūgžlių gausumas lyginant su 2020 m. sumažėjo 4 kartus</w:t>
      </w:r>
      <w:r>
        <w:rPr>
          <w:rFonts w:ascii="Times New Roman" w:hAnsi="Times New Roman"/>
          <w:sz w:val="24"/>
          <w:szCs w:val="24"/>
        </w:rPr>
        <w:t xml:space="preserve">, 2022 – 2024 m. – pūgžlių vėl kiek </w:t>
      </w:r>
      <w:r w:rsidRPr="00F76927">
        <w:rPr>
          <w:rFonts w:ascii="Times New Roman" w:hAnsi="Times New Roman"/>
          <w:sz w:val="24"/>
          <w:szCs w:val="24"/>
        </w:rPr>
        <w:t>padaugėjo</w:t>
      </w:r>
      <w:r>
        <w:rPr>
          <w:rFonts w:ascii="Times New Roman" w:hAnsi="Times New Roman"/>
          <w:sz w:val="24"/>
          <w:szCs w:val="24"/>
        </w:rPr>
        <w:t>, 2025 m. jų gausumas buvo panašus kaip 2021m</w:t>
      </w:r>
      <w:r w:rsidRPr="00F76927">
        <w:rPr>
          <w:rFonts w:ascii="Times New Roman" w:hAnsi="Times New Roman"/>
          <w:sz w:val="24"/>
          <w:szCs w:val="24"/>
        </w:rPr>
        <w:t>. Sterkų gausumas akvatorijoje buvo stebimas nedidelis, tačiau 2023 m. santykinai labai ženkliai išaugo, bet 2024 m. vėl sumažėjo</w:t>
      </w:r>
      <w:r>
        <w:rPr>
          <w:rFonts w:ascii="Times New Roman" w:hAnsi="Times New Roman"/>
          <w:sz w:val="24"/>
          <w:szCs w:val="24"/>
        </w:rPr>
        <w:t>, 2025 m. buvo panašus į 2021 m. gausumą</w:t>
      </w:r>
      <w:r w:rsidRPr="00F76927">
        <w:rPr>
          <w:rFonts w:ascii="Times New Roman" w:hAnsi="Times New Roman"/>
          <w:sz w:val="24"/>
          <w:szCs w:val="24"/>
        </w:rPr>
        <w:t>. Tuo tarpu žiobrių 202</w:t>
      </w:r>
      <w:r>
        <w:rPr>
          <w:rFonts w:ascii="Times New Roman" w:hAnsi="Times New Roman"/>
          <w:sz w:val="24"/>
          <w:szCs w:val="24"/>
        </w:rPr>
        <w:t>5</w:t>
      </w:r>
      <w:r w:rsidRPr="00F76927">
        <w:rPr>
          <w:rFonts w:ascii="Times New Roman" w:hAnsi="Times New Roman"/>
          <w:sz w:val="24"/>
          <w:szCs w:val="24"/>
        </w:rPr>
        <w:t xml:space="preserve"> m. pagauta mažiausiai per stebimą laikotarpį. 2021-2023 m. šioje akvatorijoje nepagauta plekšnių, kurios yra tapusios gana įprasta žuvų rūšimi šiaurinėje marių dalyje. 2024</w:t>
      </w:r>
      <w:r>
        <w:rPr>
          <w:rFonts w:ascii="Times New Roman" w:hAnsi="Times New Roman"/>
          <w:sz w:val="24"/>
          <w:szCs w:val="24"/>
        </w:rPr>
        <w:t>-2025</w:t>
      </w:r>
      <w:r w:rsidRPr="00F76927">
        <w:rPr>
          <w:rFonts w:ascii="Times New Roman" w:hAnsi="Times New Roman"/>
          <w:sz w:val="24"/>
          <w:szCs w:val="24"/>
        </w:rPr>
        <w:t xml:space="preserve"> m. plekšnės vėl, nors ir negausiai, fiksuotos tyrimo metu. Negausiai, tačiau ir šioje akvatorijoje 2019 – 2022 ir 2024</w:t>
      </w:r>
      <w:r>
        <w:rPr>
          <w:rFonts w:ascii="Times New Roman" w:hAnsi="Times New Roman"/>
          <w:sz w:val="24"/>
          <w:szCs w:val="24"/>
        </w:rPr>
        <w:t>-2025</w:t>
      </w:r>
      <w:r w:rsidRPr="00F76927">
        <w:rPr>
          <w:rFonts w:ascii="Times New Roman" w:hAnsi="Times New Roman"/>
          <w:sz w:val="24"/>
          <w:szCs w:val="24"/>
        </w:rPr>
        <w:t> m. aptiktas invazinis juodažiotis grundalas (2023 m. – nepagauta), 2022 m. čia pirmą kartą fiksuoti karpiai, tačiau jų 2023 m. gausumas labai sumenko</w:t>
      </w:r>
      <w:r>
        <w:rPr>
          <w:rFonts w:ascii="Times New Roman" w:hAnsi="Times New Roman"/>
          <w:sz w:val="24"/>
          <w:szCs w:val="24"/>
        </w:rPr>
        <w:t>, o</w:t>
      </w:r>
      <w:r w:rsidRPr="00F76927">
        <w:rPr>
          <w:rFonts w:ascii="Times New Roman" w:hAnsi="Times New Roman"/>
          <w:sz w:val="24"/>
          <w:szCs w:val="24"/>
        </w:rPr>
        <w:t xml:space="preserve"> 2024</w:t>
      </w:r>
      <w:r>
        <w:rPr>
          <w:rFonts w:ascii="Times New Roman" w:hAnsi="Times New Roman"/>
          <w:sz w:val="24"/>
          <w:szCs w:val="24"/>
        </w:rPr>
        <w:t>-2025</w:t>
      </w:r>
      <w:r w:rsidRPr="00F76927">
        <w:rPr>
          <w:rFonts w:ascii="Times New Roman" w:hAnsi="Times New Roman"/>
          <w:sz w:val="24"/>
          <w:szCs w:val="24"/>
        </w:rPr>
        <w:t xml:space="preserve"> m. nebepagauta.</w:t>
      </w:r>
    </w:p>
    <w:p w14:paraId="792127B6" w14:textId="77777777" w:rsidR="001D5BBF" w:rsidRDefault="001D5BBF" w:rsidP="001D5BBF">
      <w:pPr>
        <w:spacing w:line="240" w:lineRule="auto"/>
        <w:ind w:left="-426"/>
        <w:rPr>
          <w:rFonts w:ascii="Times New Roman" w:hAnsi="Times New Roman"/>
          <w:sz w:val="24"/>
          <w:szCs w:val="24"/>
        </w:rPr>
      </w:pPr>
    </w:p>
    <w:tbl>
      <w:tblPr>
        <w:tblStyle w:val="TableGrid"/>
        <w:tblW w:w="1032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9"/>
        <w:gridCol w:w="5040"/>
      </w:tblGrid>
      <w:tr w:rsidR="001D5BBF" w14:paraId="15DFB3A1" w14:textId="77777777" w:rsidTr="00A02893">
        <w:tc>
          <w:tcPr>
            <w:tcW w:w="4892" w:type="dxa"/>
          </w:tcPr>
          <w:p w14:paraId="07FD6EED" w14:textId="77777777" w:rsidR="001D5BBF" w:rsidRDefault="001D5BBF" w:rsidP="00A02893">
            <w:pPr>
              <w:spacing w:line="240" w:lineRule="auto"/>
              <w:ind w:left="-127" w:right="-88"/>
              <w:rPr>
                <w:rFonts w:ascii="Times New Roman" w:hAnsi="Times New Roman"/>
                <w:sz w:val="24"/>
                <w:szCs w:val="24"/>
              </w:rPr>
            </w:pPr>
            <w:r>
              <w:rPr>
                <w:noProof/>
                <w14:ligatures w14:val="standardContextual"/>
              </w:rPr>
              <w:drawing>
                <wp:inline distT="0" distB="0" distL="0" distR="0" wp14:anchorId="2792416C" wp14:editId="30E49B23">
                  <wp:extent cx="3309582" cy="2088108"/>
                  <wp:effectExtent l="0" t="0" r="5715" b="7620"/>
                  <wp:docPr id="1887141977" name="Chart 1">
                    <a:extLst xmlns:a="http://schemas.openxmlformats.org/drawingml/2006/main">
                      <a:ext uri="{FF2B5EF4-FFF2-40B4-BE49-F238E27FC236}">
                        <a16:creationId xmlns:a16="http://schemas.microsoft.com/office/drawing/2014/main" id="{742BE422-D248-4996-8D89-95D8BB4D5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c>
        <w:tc>
          <w:tcPr>
            <w:tcW w:w="5434" w:type="dxa"/>
          </w:tcPr>
          <w:p w14:paraId="20952CAD" w14:textId="77777777" w:rsidR="001D5BBF" w:rsidRDefault="001D5BBF" w:rsidP="00A02893">
            <w:pPr>
              <w:tabs>
                <w:tab w:val="left" w:pos="4922"/>
              </w:tabs>
              <w:spacing w:line="240" w:lineRule="auto"/>
              <w:ind w:left="-126"/>
              <w:rPr>
                <w:rFonts w:ascii="Times New Roman" w:hAnsi="Times New Roman"/>
                <w:sz w:val="24"/>
                <w:szCs w:val="24"/>
              </w:rPr>
            </w:pPr>
            <w:r>
              <w:rPr>
                <w:noProof/>
                <w14:ligatures w14:val="standardContextual"/>
              </w:rPr>
              <w:drawing>
                <wp:inline distT="0" distB="0" distL="0" distR="0" wp14:anchorId="4D204B75" wp14:editId="6AFB94C1">
                  <wp:extent cx="3131811" cy="2087880"/>
                  <wp:effectExtent l="0" t="0" r="12065" b="7620"/>
                  <wp:docPr id="1669397112" name="Chart 1">
                    <a:extLst xmlns:a="http://schemas.openxmlformats.org/drawingml/2006/main">
                      <a:ext uri="{FF2B5EF4-FFF2-40B4-BE49-F238E27FC236}">
                        <a16:creationId xmlns:a16="http://schemas.microsoft.com/office/drawing/2014/main" id="{E7ECB909-4438-498C-9343-FB761C6ADE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tc>
      </w:tr>
    </w:tbl>
    <w:p w14:paraId="41FAE59B" w14:textId="77777777" w:rsidR="001D5BBF" w:rsidRDefault="001D5BBF" w:rsidP="001D5BBF">
      <w:pPr>
        <w:spacing w:line="240" w:lineRule="auto"/>
        <w:ind w:left="-426"/>
        <w:rPr>
          <w:rFonts w:ascii="Times New Roman" w:hAnsi="Times New Roman"/>
          <w:sz w:val="24"/>
          <w:szCs w:val="24"/>
        </w:rPr>
      </w:pPr>
      <w:r>
        <w:rPr>
          <w:rFonts w:ascii="Times New Roman" w:hAnsi="Times New Roman"/>
          <w:sz w:val="24"/>
          <w:szCs w:val="24"/>
        </w:rPr>
        <w:t>9</w:t>
      </w:r>
      <w:r w:rsidRPr="00C21CEF">
        <w:rPr>
          <w:rFonts w:ascii="Times New Roman" w:hAnsi="Times New Roman"/>
          <w:sz w:val="24"/>
          <w:szCs w:val="24"/>
        </w:rPr>
        <w:t>.6 pav. Žuvų laimikių rūšinė sudėtis, gausumas (vnt.) ir biomasė (g) vienai žvejybos pastangai (CPUE), apgaudant 14-</w:t>
      </w:r>
      <w:smartTag w:uri="urn:schemas-microsoft-com:office:smarttags" w:element="metricconverter">
        <w:smartTagPr>
          <w:attr w:name="ProductID" w:val="70 mm"/>
        </w:smartTagPr>
        <w:r w:rsidRPr="00C21CEF">
          <w:rPr>
            <w:rFonts w:ascii="Times New Roman" w:hAnsi="Times New Roman"/>
            <w:sz w:val="24"/>
            <w:szCs w:val="24"/>
          </w:rPr>
          <w:t>70 mm</w:t>
        </w:r>
      </w:smartTag>
      <w:r w:rsidRPr="00C21CEF">
        <w:rPr>
          <w:rFonts w:ascii="Times New Roman" w:hAnsi="Times New Roman"/>
          <w:sz w:val="24"/>
          <w:szCs w:val="24"/>
        </w:rPr>
        <w:t xml:space="preserve"> akytumo tinklais Kuršių mariose ties Juodkrante 2012 ir 2019-202</w:t>
      </w:r>
      <w:r>
        <w:rPr>
          <w:rFonts w:ascii="Times New Roman" w:hAnsi="Times New Roman"/>
          <w:sz w:val="24"/>
          <w:szCs w:val="24"/>
        </w:rPr>
        <w:t>5</w:t>
      </w:r>
      <w:r w:rsidRPr="00C21CEF">
        <w:rPr>
          <w:rFonts w:ascii="Times New Roman" w:hAnsi="Times New Roman"/>
          <w:sz w:val="24"/>
          <w:szCs w:val="24"/>
        </w:rPr>
        <w:t xml:space="preserve"> m. liepos mėn.</w:t>
      </w:r>
    </w:p>
    <w:p w14:paraId="5147350A" w14:textId="77777777" w:rsidR="001D5BBF" w:rsidRDefault="001D5BBF" w:rsidP="001D5BBF">
      <w:pPr>
        <w:spacing w:line="240" w:lineRule="auto"/>
        <w:ind w:left="-426"/>
        <w:rPr>
          <w:rFonts w:ascii="Times New Roman" w:hAnsi="Times New Roman"/>
          <w:sz w:val="24"/>
          <w:szCs w:val="24"/>
        </w:rPr>
        <w:sectPr w:rsidR="001D5BBF" w:rsidSect="001D5BBF">
          <w:pgSz w:w="11906" w:h="16838"/>
          <w:pgMar w:top="1440" w:right="1440" w:bottom="1440" w:left="1440" w:header="567" w:footer="567" w:gutter="0"/>
          <w:cols w:space="1296"/>
          <w:docGrid w:linePitch="360"/>
        </w:sectPr>
      </w:pPr>
      <w:r>
        <w:rPr>
          <w:rFonts w:ascii="Times New Roman" w:hAnsi="Times New Roman"/>
          <w:sz w:val="24"/>
          <w:szCs w:val="24"/>
        </w:rPr>
        <w:br w:type="page"/>
      </w:r>
    </w:p>
    <w:p w14:paraId="33CA9048" w14:textId="77777777" w:rsidR="001D5BBF" w:rsidRDefault="001D5BBF" w:rsidP="001D5BBF">
      <w:pPr>
        <w:spacing w:after="0" w:line="240" w:lineRule="auto"/>
        <w:ind w:left="-142" w:right="-6"/>
        <w:jc w:val="both"/>
        <w:rPr>
          <w:rFonts w:ascii="Times New Roman" w:hAnsi="Times New Roman"/>
          <w:sz w:val="24"/>
          <w:szCs w:val="24"/>
        </w:rPr>
      </w:pPr>
      <w:r w:rsidRPr="00DE75DE">
        <w:rPr>
          <w:rFonts w:ascii="Times New Roman" w:hAnsi="Times New Roman"/>
          <w:sz w:val="24"/>
          <w:szCs w:val="24"/>
        </w:rPr>
        <w:lastRenderedPageBreak/>
        <w:t>9.4 lentelė. Žuvų laimikių rūšinė sudėtis, gausumas ir biomasė vienai žvejybos pastangai (CPUE), apgaudant 14-</w:t>
      </w:r>
      <w:smartTag w:uri="urn:schemas-microsoft-com:office:smarttags" w:element="metricconverter">
        <w:smartTagPr>
          <w:attr w:name="ProductID" w:val="70 mm"/>
        </w:smartTagPr>
        <w:r w:rsidRPr="00DE75DE">
          <w:rPr>
            <w:rFonts w:ascii="Times New Roman" w:hAnsi="Times New Roman"/>
            <w:sz w:val="24"/>
            <w:szCs w:val="24"/>
          </w:rPr>
          <w:t>70 mm</w:t>
        </w:r>
      </w:smartTag>
      <w:r w:rsidRPr="00DE75DE">
        <w:rPr>
          <w:rFonts w:ascii="Times New Roman" w:hAnsi="Times New Roman"/>
          <w:sz w:val="24"/>
          <w:szCs w:val="24"/>
        </w:rPr>
        <w:t xml:space="preserve"> akytumo tinklais Kuršių mariose ties Juodkrante 2012 ir 2019-202</w:t>
      </w:r>
      <w:r>
        <w:rPr>
          <w:rFonts w:ascii="Times New Roman" w:hAnsi="Times New Roman"/>
          <w:sz w:val="24"/>
          <w:szCs w:val="24"/>
        </w:rPr>
        <w:t>5</w:t>
      </w:r>
      <w:r w:rsidRPr="00DE75DE">
        <w:rPr>
          <w:rFonts w:ascii="Times New Roman" w:hAnsi="Times New Roman"/>
          <w:sz w:val="24"/>
          <w:szCs w:val="24"/>
        </w:rPr>
        <w:t xml:space="preserve"> m. liepos mėn.</w:t>
      </w:r>
    </w:p>
    <w:tbl>
      <w:tblPr>
        <w:tblW w:w="12743" w:type="dxa"/>
        <w:tblInd w:w="-185" w:type="dxa"/>
        <w:tblLayout w:type="fixed"/>
        <w:tblLook w:val="04A0" w:firstRow="1" w:lastRow="0" w:firstColumn="1" w:lastColumn="0" w:noHBand="0" w:noVBand="1"/>
      </w:tblPr>
      <w:tblGrid>
        <w:gridCol w:w="1080"/>
        <w:gridCol w:w="648"/>
        <w:gridCol w:w="648"/>
        <w:gridCol w:w="648"/>
        <w:gridCol w:w="648"/>
        <w:gridCol w:w="648"/>
        <w:gridCol w:w="648"/>
        <w:gridCol w:w="647"/>
        <w:gridCol w:w="792"/>
        <w:gridCol w:w="792"/>
        <w:gridCol w:w="792"/>
        <w:gridCol w:w="792"/>
        <w:gridCol w:w="792"/>
        <w:gridCol w:w="792"/>
        <w:gridCol w:w="792"/>
        <w:gridCol w:w="792"/>
        <w:gridCol w:w="792"/>
      </w:tblGrid>
      <w:tr w:rsidR="001D5BBF" w:rsidRPr="002E0FA5" w14:paraId="4B13902B" w14:textId="77777777" w:rsidTr="00A02893">
        <w:trPr>
          <w:trHeight w:val="325"/>
        </w:trPr>
        <w:tc>
          <w:tcPr>
            <w:tcW w:w="1080" w:type="dxa"/>
            <w:vMerge w:val="restart"/>
            <w:tcBorders>
              <w:top w:val="single" w:sz="12" w:space="0" w:color="auto"/>
              <w:left w:val="single" w:sz="4" w:space="0" w:color="auto"/>
              <w:right w:val="single" w:sz="4" w:space="0" w:color="auto"/>
            </w:tcBorders>
            <w:shd w:val="clear" w:color="auto" w:fill="F2F2F2" w:themeFill="background1" w:themeFillShade="F2"/>
            <w:noWrap/>
            <w:vAlign w:val="center"/>
            <w:hideMark/>
          </w:tcPr>
          <w:p w14:paraId="7D0DF737"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Rūšis</w:t>
            </w:r>
          </w:p>
        </w:tc>
        <w:tc>
          <w:tcPr>
            <w:tcW w:w="5327" w:type="dxa"/>
            <w:gridSpan w:val="8"/>
            <w:tcBorders>
              <w:top w:val="single" w:sz="12" w:space="0" w:color="auto"/>
              <w:left w:val="single" w:sz="4" w:space="0" w:color="auto"/>
              <w:bottom w:val="single" w:sz="4" w:space="0" w:color="auto"/>
            </w:tcBorders>
            <w:shd w:val="clear" w:color="auto" w:fill="F2F2F2" w:themeFill="background1" w:themeFillShade="F2"/>
          </w:tcPr>
          <w:p w14:paraId="1BD1E9C0"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CPUE, vnt.</w:t>
            </w:r>
          </w:p>
        </w:tc>
        <w:tc>
          <w:tcPr>
            <w:tcW w:w="6336" w:type="dxa"/>
            <w:gridSpan w:val="8"/>
            <w:tcBorders>
              <w:top w:val="single" w:sz="12" w:space="0" w:color="auto"/>
              <w:left w:val="single" w:sz="12" w:space="0" w:color="auto"/>
              <w:bottom w:val="single" w:sz="4" w:space="0" w:color="auto"/>
              <w:right w:val="single" w:sz="4" w:space="0" w:color="auto"/>
            </w:tcBorders>
            <w:shd w:val="clear" w:color="auto" w:fill="F2F2F2" w:themeFill="background1" w:themeFillShade="F2"/>
          </w:tcPr>
          <w:p w14:paraId="5F012C76"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CPUE, g</w:t>
            </w:r>
          </w:p>
        </w:tc>
      </w:tr>
      <w:tr w:rsidR="001D5BBF" w:rsidRPr="002E0FA5" w14:paraId="00E1B8DC" w14:textId="77777777" w:rsidTr="00A02893">
        <w:trPr>
          <w:trHeight w:val="300"/>
        </w:trPr>
        <w:tc>
          <w:tcPr>
            <w:tcW w:w="1080" w:type="dxa"/>
            <w:vMerge/>
            <w:tcBorders>
              <w:left w:val="single" w:sz="4" w:space="0" w:color="auto"/>
              <w:bottom w:val="single" w:sz="4" w:space="0" w:color="auto"/>
              <w:right w:val="single" w:sz="4" w:space="0" w:color="auto"/>
            </w:tcBorders>
            <w:shd w:val="clear" w:color="auto" w:fill="F2F2F2" w:themeFill="background1" w:themeFillShade="F2"/>
            <w:noWrap/>
            <w:vAlign w:val="bottom"/>
          </w:tcPr>
          <w:p w14:paraId="488EB1A4" w14:textId="77777777" w:rsidR="001D5BBF" w:rsidRPr="00A859B7" w:rsidRDefault="001D5BBF" w:rsidP="00A02893">
            <w:pPr>
              <w:spacing w:after="0" w:line="240" w:lineRule="auto"/>
              <w:ind w:right="-61"/>
              <w:jc w:val="center"/>
              <w:rPr>
                <w:rFonts w:ascii="Times New Roman" w:hAnsi="Times New Roman"/>
              </w:rPr>
            </w:pPr>
          </w:p>
        </w:tc>
        <w:tc>
          <w:tcPr>
            <w:tcW w:w="648" w:type="dxa"/>
            <w:tcBorders>
              <w:top w:val="single" w:sz="4" w:space="0" w:color="auto"/>
              <w:left w:val="single" w:sz="4" w:space="0" w:color="auto"/>
              <w:bottom w:val="single" w:sz="4" w:space="0" w:color="auto"/>
            </w:tcBorders>
            <w:shd w:val="clear" w:color="auto" w:fill="F2F2F2" w:themeFill="background1" w:themeFillShade="F2"/>
            <w:vAlign w:val="center"/>
          </w:tcPr>
          <w:p w14:paraId="2541A943"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2012</w:t>
            </w:r>
          </w:p>
        </w:tc>
        <w:tc>
          <w:tcPr>
            <w:tcW w:w="648" w:type="dxa"/>
            <w:tcBorders>
              <w:top w:val="single" w:sz="4" w:space="0" w:color="auto"/>
              <w:bottom w:val="single" w:sz="4" w:space="0" w:color="auto"/>
            </w:tcBorders>
            <w:shd w:val="clear" w:color="auto" w:fill="F2F2F2" w:themeFill="background1" w:themeFillShade="F2"/>
            <w:vAlign w:val="center"/>
          </w:tcPr>
          <w:p w14:paraId="63072A28"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2019</w:t>
            </w:r>
          </w:p>
        </w:tc>
        <w:tc>
          <w:tcPr>
            <w:tcW w:w="648" w:type="dxa"/>
            <w:tcBorders>
              <w:top w:val="single" w:sz="4" w:space="0" w:color="auto"/>
              <w:left w:val="nil"/>
              <w:bottom w:val="single" w:sz="4" w:space="0" w:color="auto"/>
            </w:tcBorders>
            <w:shd w:val="clear" w:color="auto" w:fill="F2F2F2" w:themeFill="background1" w:themeFillShade="F2"/>
            <w:vAlign w:val="center"/>
          </w:tcPr>
          <w:p w14:paraId="24E930ED"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2020</w:t>
            </w:r>
          </w:p>
        </w:tc>
        <w:tc>
          <w:tcPr>
            <w:tcW w:w="648" w:type="dxa"/>
            <w:tcBorders>
              <w:bottom w:val="single" w:sz="4" w:space="0" w:color="auto"/>
            </w:tcBorders>
            <w:shd w:val="clear" w:color="auto" w:fill="F2F2F2" w:themeFill="background1" w:themeFillShade="F2"/>
            <w:vAlign w:val="center"/>
          </w:tcPr>
          <w:p w14:paraId="2106B942"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2021</w:t>
            </w:r>
          </w:p>
        </w:tc>
        <w:tc>
          <w:tcPr>
            <w:tcW w:w="648" w:type="dxa"/>
            <w:tcBorders>
              <w:bottom w:val="single" w:sz="4" w:space="0" w:color="auto"/>
            </w:tcBorders>
            <w:shd w:val="clear" w:color="auto" w:fill="F2F2F2" w:themeFill="background1" w:themeFillShade="F2"/>
            <w:vAlign w:val="center"/>
          </w:tcPr>
          <w:p w14:paraId="19FDE58E"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2022</w:t>
            </w:r>
          </w:p>
        </w:tc>
        <w:tc>
          <w:tcPr>
            <w:tcW w:w="648" w:type="dxa"/>
            <w:tcBorders>
              <w:left w:val="nil"/>
              <w:bottom w:val="single" w:sz="4" w:space="0" w:color="auto"/>
            </w:tcBorders>
            <w:shd w:val="clear" w:color="auto" w:fill="F2F2F2" w:themeFill="background1" w:themeFillShade="F2"/>
            <w:vAlign w:val="center"/>
          </w:tcPr>
          <w:p w14:paraId="3C5C447D"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2023</w:t>
            </w:r>
          </w:p>
        </w:tc>
        <w:tc>
          <w:tcPr>
            <w:tcW w:w="647" w:type="dxa"/>
            <w:tcBorders>
              <w:bottom w:val="single" w:sz="4" w:space="0" w:color="auto"/>
            </w:tcBorders>
            <w:shd w:val="clear" w:color="auto" w:fill="F2F2F2" w:themeFill="background1" w:themeFillShade="F2"/>
            <w:vAlign w:val="center"/>
          </w:tcPr>
          <w:p w14:paraId="3ABC4953" w14:textId="77777777" w:rsidR="001D5BBF" w:rsidRPr="00A859B7" w:rsidRDefault="001D5BBF" w:rsidP="00A02893">
            <w:pPr>
              <w:spacing w:after="0" w:line="240" w:lineRule="auto"/>
              <w:ind w:right="-61"/>
              <w:jc w:val="center"/>
              <w:rPr>
                <w:rFonts w:ascii="Times New Roman" w:hAnsi="Times New Roman"/>
              </w:rPr>
            </w:pPr>
            <w:r>
              <w:rPr>
                <w:rFonts w:ascii="Times New Roman" w:hAnsi="Times New Roman"/>
              </w:rPr>
              <w:t>2024</w:t>
            </w:r>
          </w:p>
        </w:tc>
        <w:tc>
          <w:tcPr>
            <w:tcW w:w="792" w:type="dxa"/>
            <w:tcBorders>
              <w:left w:val="nil"/>
              <w:bottom w:val="single" w:sz="4" w:space="0" w:color="auto"/>
            </w:tcBorders>
            <w:shd w:val="clear" w:color="auto" w:fill="F2F2F2" w:themeFill="background1" w:themeFillShade="F2"/>
          </w:tcPr>
          <w:p w14:paraId="6455CDCA" w14:textId="77777777" w:rsidR="001D5BBF" w:rsidRPr="00A859B7" w:rsidRDefault="001D5BBF" w:rsidP="00A02893">
            <w:pPr>
              <w:spacing w:after="0" w:line="240" w:lineRule="auto"/>
              <w:ind w:right="-61"/>
              <w:jc w:val="center"/>
              <w:rPr>
                <w:rFonts w:ascii="Times New Roman" w:hAnsi="Times New Roman"/>
              </w:rPr>
            </w:pPr>
            <w:r>
              <w:rPr>
                <w:rFonts w:ascii="Times New Roman" w:hAnsi="Times New Roman"/>
              </w:rPr>
              <w:t>2025</w:t>
            </w:r>
          </w:p>
        </w:tc>
        <w:tc>
          <w:tcPr>
            <w:tcW w:w="792" w:type="dxa"/>
            <w:tcBorders>
              <w:top w:val="single" w:sz="4" w:space="0" w:color="auto"/>
              <w:left w:val="single" w:sz="12" w:space="0" w:color="auto"/>
              <w:bottom w:val="single" w:sz="4" w:space="0" w:color="auto"/>
            </w:tcBorders>
            <w:shd w:val="clear" w:color="auto" w:fill="F2F2F2" w:themeFill="background1" w:themeFillShade="F2"/>
            <w:vAlign w:val="center"/>
          </w:tcPr>
          <w:p w14:paraId="4AC4BA04"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2012</w:t>
            </w:r>
          </w:p>
        </w:tc>
        <w:tc>
          <w:tcPr>
            <w:tcW w:w="792" w:type="dxa"/>
            <w:tcBorders>
              <w:top w:val="single" w:sz="4" w:space="0" w:color="auto"/>
              <w:bottom w:val="single" w:sz="4" w:space="0" w:color="auto"/>
            </w:tcBorders>
            <w:shd w:val="clear" w:color="auto" w:fill="F2F2F2" w:themeFill="background1" w:themeFillShade="F2"/>
            <w:vAlign w:val="center"/>
          </w:tcPr>
          <w:p w14:paraId="7820FA0D"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2019</w:t>
            </w:r>
          </w:p>
        </w:tc>
        <w:tc>
          <w:tcPr>
            <w:tcW w:w="792" w:type="dxa"/>
            <w:tcBorders>
              <w:top w:val="single" w:sz="4" w:space="0" w:color="auto"/>
              <w:bottom w:val="single" w:sz="4" w:space="0" w:color="auto"/>
            </w:tcBorders>
            <w:shd w:val="clear" w:color="auto" w:fill="F2F2F2" w:themeFill="background1" w:themeFillShade="F2"/>
            <w:vAlign w:val="center"/>
          </w:tcPr>
          <w:p w14:paraId="2425B352"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2020</w:t>
            </w:r>
          </w:p>
        </w:tc>
        <w:tc>
          <w:tcPr>
            <w:tcW w:w="792" w:type="dxa"/>
            <w:tcBorders>
              <w:top w:val="single" w:sz="4" w:space="0" w:color="auto"/>
              <w:bottom w:val="single" w:sz="4" w:space="0" w:color="auto"/>
            </w:tcBorders>
            <w:shd w:val="clear" w:color="auto" w:fill="F2F2F2" w:themeFill="background1" w:themeFillShade="F2"/>
            <w:vAlign w:val="center"/>
          </w:tcPr>
          <w:p w14:paraId="555D0829"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2021</w:t>
            </w:r>
          </w:p>
        </w:tc>
        <w:tc>
          <w:tcPr>
            <w:tcW w:w="792" w:type="dxa"/>
            <w:tcBorders>
              <w:top w:val="single" w:sz="4" w:space="0" w:color="auto"/>
              <w:left w:val="nil"/>
              <w:bottom w:val="single" w:sz="4" w:space="0" w:color="auto"/>
            </w:tcBorders>
            <w:shd w:val="clear" w:color="auto" w:fill="F2F2F2" w:themeFill="background1" w:themeFillShade="F2"/>
            <w:vAlign w:val="center"/>
          </w:tcPr>
          <w:p w14:paraId="6D0EEFA6"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2022</w:t>
            </w:r>
          </w:p>
        </w:tc>
        <w:tc>
          <w:tcPr>
            <w:tcW w:w="792" w:type="dxa"/>
            <w:tcBorders>
              <w:top w:val="single" w:sz="4" w:space="0" w:color="auto"/>
              <w:left w:val="nil"/>
              <w:bottom w:val="single" w:sz="4" w:space="0" w:color="auto"/>
            </w:tcBorders>
            <w:shd w:val="clear" w:color="auto" w:fill="F2F2F2" w:themeFill="background1" w:themeFillShade="F2"/>
            <w:vAlign w:val="center"/>
          </w:tcPr>
          <w:p w14:paraId="710C9C94"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2023</w:t>
            </w:r>
          </w:p>
        </w:tc>
        <w:tc>
          <w:tcPr>
            <w:tcW w:w="792" w:type="dxa"/>
            <w:tcBorders>
              <w:bottom w:val="single" w:sz="4" w:space="0" w:color="auto"/>
            </w:tcBorders>
            <w:shd w:val="clear" w:color="auto" w:fill="F2F2F2" w:themeFill="background1" w:themeFillShade="F2"/>
            <w:vAlign w:val="center"/>
          </w:tcPr>
          <w:p w14:paraId="0BDFBB8D" w14:textId="77777777" w:rsidR="001D5BBF" w:rsidRPr="00A859B7" w:rsidRDefault="001D5BBF" w:rsidP="00A02893">
            <w:pPr>
              <w:spacing w:after="0" w:line="240" w:lineRule="auto"/>
              <w:ind w:right="-61"/>
              <w:jc w:val="center"/>
              <w:rPr>
                <w:rFonts w:ascii="Times New Roman" w:hAnsi="Times New Roman"/>
              </w:rPr>
            </w:pPr>
            <w:r>
              <w:rPr>
                <w:rFonts w:ascii="Times New Roman" w:hAnsi="Times New Roman"/>
              </w:rPr>
              <w:t>2024</w:t>
            </w:r>
          </w:p>
        </w:tc>
        <w:tc>
          <w:tcPr>
            <w:tcW w:w="792" w:type="dxa"/>
            <w:tcBorders>
              <w:left w:val="nil"/>
              <w:bottom w:val="single" w:sz="4" w:space="0" w:color="auto"/>
              <w:right w:val="single" w:sz="4" w:space="0" w:color="auto"/>
            </w:tcBorders>
            <w:shd w:val="clear" w:color="auto" w:fill="F2F2F2" w:themeFill="background1" w:themeFillShade="F2"/>
          </w:tcPr>
          <w:p w14:paraId="212AC559" w14:textId="77777777" w:rsidR="001D5BBF" w:rsidRDefault="001D5BBF" w:rsidP="00A02893">
            <w:pPr>
              <w:spacing w:after="0" w:line="240" w:lineRule="auto"/>
              <w:ind w:right="-61"/>
              <w:jc w:val="center"/>
              <w:rPr>
                <w:rFonts w:ascii="Times New Roman" w:hAnsi="Times New Roman"/>
              </w:rPr>
            </w:pPr>
            <w:r>
              <w:rPr>
                <w:rFonts w:ascii="Times New Roman" w:hAnsi="Times New Roman"/>
              </w:rPr>
              <w:t>2025</w:t>
            </w:r>
          </w:p>
        </w:tc>
      </w:tr>
      <w:tr w:rsidR="001D5BBF" w:rsidRPr="005A6295" w14:paraId="2BCD0CE8" w14:textId="77777777" w:rsidTr="00A02893">
        <w:trPr>
          <w:trHeight w:val="300"/>
        </w:trPr>
        <w:tc>
          <w:tcPr>
            <w:tcW w:w="1080" w:type="dxa"/>
            <w:tcBorders>
              <w:top w:val="single" w:sz="4" w:space="0" w:color="auto"/>
              <w:left w:val="single" w:sz="4" w:space="0" w:color="auto"/>
              <w:right w:val="single" w:sz="4" w:space="0" w:color="auto"/>
            </w:tcBorders>
            <w:noWrap/>
            <w:vAlign w:val="bottom"/>
          </w:tcPr>
          <w:p w14:paraId="6E7D7502"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Kuoja</w:t>
            </w:r>
          </w:p>
        </w:tc>
        <w:tc>
          <w:tcPr>
            <w:tcW w:w="648" w:type="dxa"/>
            <w:tcBorders>
              <w:top w:val="single" w:sz="4" w:space="0" w:color="auto"/>
              <w:left w:val="single" w:sz="4" w:space="0" w:color="auto"/>
            </w:tcBorders>
            <w:vAlign w:val="bottom"/>
          </w:tcPr>
          <w:p w14:paraId="5DFECA8F"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7,41</w:t>
            </w:r>
          </w:p>
        </w:tc>
        <w:tc>
          <w:tcPr>
            <w:tcW w:w="648" w:type="dxa"/>
            <w:tcBorders>
              <w:top w:val="single" w:sz="4" w:space="0" w:color="auto"/>
            </w:tcBorders>
            <w:noWrap/>
            <w:vAlign w:val="bottom"/>
          </w:tcPr>
          <w:p w14:paraId="12ADA67F"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12,31</w:t>
            </w:r>
          </w:p>
        </w:tc>
        <w:tc>
          <w:tcPr>
            <w:tcW w:w="648" w:type="dxa"/>
            <w:tcBorders>
              <w:top w:val="single" w:sz="4" w:space="0" w:color="auto"/>
              <w:left w:val="nil"/>
            </w:tcBorders>
            <w:vAlign w:val="bottom"/>
          </w:tcPr>
          <w:p w14:paraId="2AD901BF"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7,61</w:t>
            </w:r>
          </w:p>
        </w:tc>
        <w:tc>
          <w:tcPr>
            <w:tcW w:w="648" w:type="dxa"/>
            <w:vAlign w:val="bottom"/>
          </w:tcPr>
          <w:p w14:paraId="6224CB49"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10,10</w:t>
            </w:r>
          </w:p>
        </w:tc>
        <w:tc>
          <w:tcPr>
            <w:tcW w:w="648" w:type="dxa"/>
            <w:vAlign w:val="bottom"/>
          </w:tcPr>
          <w:p w14:paraId="389793A0"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A859B7">
              <w:rPr>
                <w:rFonts w:ascii="Times New Roman" w:hAnsi="Times New Roman"/>
                <w:color w:val="000000"/>
              </w:rPr>
              <w:t>20,20</w:t>
            </w:r>
          </w:p>
        </w:tc>
        <w:tc>
          <w:tcPr>
            <w:tcW w:w="648" w:type="dxa"/>
            <w:tcBorders>
              <w:left w:val="nil"/>
            </w:tcBorders>
            <w:vAlign w:val="bottom"/>
          </w:tcPr>
          <w:p w14:paraId="2A072E61"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A859B7">
              <w:rPr>
                <w:rFonts w:ascii="Times New Roman" w:hAnsi="Times New Roman"/>
                <w:color w:val="000000"/>
              </w:rPr>
              <w:t>7,00</w:t>
            </w:r>
          </w:p>
        </w:tc>
        <w:tc>
          <w:tcPr>
            <w:tcW w:w="647" w:type="dxa"/>
            <w:tcBorders>
              <w:top w:val="single" w:sz="4" w:space="0" w:color="auto"/>
            </w:tcBorders>
            <w:vAlign w:val="bottom"/>
          </w:tcPr>
          <w:p w14:paraId="708AFD20" w14:textId="77777777" w:rsidR="001D5BBF" w:rsidRPr="00C17857" w:rsidRDefault="001D5BBF" w:rsidP="00A02893">
            <w:pPr>
              <w:spacing w:after="0" w:line="240" w:lineRule="auto"/>
              <w:ind w:left="-66" w:right="-61"/>
              <w:jc w:val="center"/>
              <w:rPr>
                <w:rFonts w:ascii="Times New Roman" w:hAnsi="Times New Roman"/>
                <w:color w:val="000000"/>
              </w:rPr>
            </w:pPr>
            <w:r w:rsidRPr="007446B5">
              <w:rPr>
                <w:rFonts w:ascii="Times New Roman" w:hAnsi="Times New Roman"/>
                <w:color w:val="000000"/>
              </w:rPr>
              <w:t>9</w:t>
            </w:r>
            <w:r>
              <w:rPr>
                <w:rFonts w:ascii="Times New Roman" w:hAnsi="Times New Roman"/>
                <w:color w:val="000000"/>
              </w:rPr>
              <w:t>,</w:t>
            </w:r>
            <w:r w:rsidRPr="007446B5">
              <w:rPr>
                <w:rFonts w:ascii="Times New Roman" w:hAnsi="Times New Roman"/>
                <w:color w:val="000000"/>
              </w:rPr>
              <w:t>83</w:t>
            </w:r>
          </w:p>
        </w:tc>
        <w:tc>
          <w:tcPr>
            <w:tcW w:w="792" w:type="dxa"/>
            <w:tcBorders>
              <w:top w:val="single" w:sz="4" w:space="0" w:color="auto"/>
              <w:left w:val="nil"/>
            </w:tcBorders>
            <w:vAlign w:val="bottom"/>
          </w:tcPr>
          <w:p w14:paraId="1F1DB62E"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4,0</w:t>
            </w:r>
          </w:p>
        </w:tc>
        <w:tc>
          <w:tcPr>
            <w:tcW w:w="792" w:type="dxa"/>
            <w:tcBorders>
              <w:top w:val="single" w:sz="4" w:space="0" w:color="auto"/>
              <w:left w:val="single" w:sz="12" w:space="0" w:color="auto"/>
            </w:tcBorders>
            <w:vAlign w:val="bottom"/>
          </w:tcPr>
          <w:p w14:paraId="51E2B86F"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880</w:t>
            </w:r>
          </w:p>
        </w:tc>
        <w:tc>
          <w:tcPr>
            <w:tcW w:w="792" w:type="dxa"/>
            <w:tcBorders>
              <w:top w:val="single" w:sz="4" w:space="0" w:color="auto"/>
            </w:tcBorders>
            <w:vAlign w:val="bottom"/>
          </w:tcPr>
          <w:p w14:paraId="01CA5D3C"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1221</w:t>
            </w:r>
          </w:p>
        </w:tc>
        <w:tc>
          <w:tcPr>
            <w:tcW w:w="792" w:type="dxa"/>
            <w:tcBorders>
              <w:top w:val="single" w:sz="4" w:space="0" w:color="auto"/>
            </w:tcBorders>
            <w:vAlign w:val="bottom"/>
          </w:tcPr>
          <w:p w14:paraId="4B677148"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946,5</w:t>
            </w:r>
          </w:p>
        </w:tc>
        <w:tc>
          <w:tcPr>
            <w:tcW w:w="792" w:type="dxa"/>
            <w:tcBorders>
              <w:top w:val="single" w:sz="4" w:space="0" w:color="auto"/>
            </w:tcBorders>
            <w:vAlign w:val="bottom"/>
          </w:tcPr>
          <w:p w14:paraId="5A71B09F"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757,2</w:t>
            </w:r>
          </w:p>
        </w:tc>
        <w:tc>
          <w:tcPr>
            <w:tcW w:w="792" w:type="dxa"/>
            <w:tcBorders>
              <w:top w:val="single" w:sz="4" w:space="0" w:color="auto"/>
              <w:left w:val="nil"/>
            </w:tcBorders>
            <w:vAlign w:val="bottom"/>
          </w:tcPr>
          <w:p w14:paraId="5691AFF5"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2195,8</w:t>
            </w:r>
          </w:p>
        </w:tc>
        <w:tc>
          <w:tcPr>
            <w:tcW w:w="792" w:type="dxa"/>
            <w:tcBorders>
              <w:top w:val="single" w:sz="4" w:space="0" w:color="auto"/>
              <w:left w:val="nil"/>
            </w:tcBorders>
            <w:vAlign w:val="bottom"/>
          </w:tcPr>
          <w:p w14:paraId="2E182EEF"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703,7</w:t>
            </w:r>
          </w:p>
        </w:tc>
        <w:tc>
          <w:tcPr>
            <w:tcW w:w="792" w:type="dxa"/>
            <w:tcBorders>
              <w:top w:val="single" w:sz="4" w:space="0" w:color="auto"/>
            </w:tcBorders>
            <w:vAlign w:val="bottom"/>
          </w:tcPr>
          <w:p w14:paraId="70CD53FF" w14:textId="77777777" w:rsidR="001D5BBF" w:rsidRPr="00C17857" w:rsidRDefault="001D5BBF" w:rsidP="00A02893">
            <w:pPr>
              <w:spacing w:after="0" w:line="240" w:lineRule="auto"/>
              <w:ind w:right="-61"/>
              <w:jc w:val="center"/>
              <w:rPr>
                <w:rFonts w:ascii="Times New Roman" w:hAnsi="Times New Roman"/>
                <w:color w:val="000000"/>
              </w:rPr>
            </w:pPr>
            <w:r w:rsidRPr="007446B5">
              <w:rPr>
                <w:rFonts w:ascii="Times New Roman" w:hAnsi="Times New Roman"/>
                <w:color w:val="000000"/>
              </w:rPr>
              <w:t>981</w:t>
            </w:r>
            <w:r>
              <w:rPr>
                <w:rFonts w:ascii="Times New Roman" w:hAnsi="Times New Roman"/>
                <w:color w:val="000000"/>
              </w:rPr>
              <w:t>,</w:t>
            </w:r>
            <w:r w:rsidRPr="007446B5">
              <w:rPr>
                <w:rFonts w:ascii="Times New Roman" w:hAnsi="Times New Roman"/>
                <w:color w:val="000000"/>
              </w:rPr>
              <w:t>3</w:t>
            </w:r>
          </w:p>
        </w:tc>
        <w:tc>
          <w:tcPr>
            <w:tcW w:w="792" w:type="dxa"/>
            <w:tcBorders>
              <w:top w:val="single" w:sz="4" w:space="0" w:color="auto"/>
              <w:left w:val="nil"/>
              <w:right w:val="single" w:sz="4" w:space="0" w:color="auto"/>
            </w:tcBorders>
            <w:vAlign w:val="bottom"/>
          </w:tcPr>
          <w:p w14:paraId="101C614A"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459,8</w:t>
            </w:r>
          </w:p>
        </w:tc>
      </w:tr>
      <w:tr w:rsidR="001D5BBF" w:rsidRPr="005A6295" w14:paraId="57E773DC" w14:textId="77777777" w:rsidTr="00A02893">
        <w:trPr>
          <w:trHeight w:val="300"/>
        </w:trPr>
        <w:tc>
          <w:tcPr>
            <w:tcW w:w="1080" w:type="dxa"/>
            <w:tcBorders>
              <w:left w:val="single" w:sz="4" w:space="0" w:color="auto"/>
              <w:right w:val="single" w:sz="4" w:space="0" w:color="auto"/>
            </w:tcBorders>
            <w:noWrap/>
            <w:vAlign w:val="bottom"/>
          </w:tcPr>
          <w:p w14:paraId="7474DC85"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Ešerys</w:t>
            </w:r>
          </w:p>
        </w:tc>
        <w:tc>
          <w:tcPr>
            <w:tcW w:w="648" w:type="dxa"/>
            <w:tcBorders>
              <w:left w:val="single" w:sz="4" w:space="0" w:color="auto"/>
            </w:tcBorders>
            <w:vAlign w:val="bottom"/>
          </w:tcPr>
          <w:p w14:paraId="423CDC04"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3,18</w:t>
            </w:r>
          </w:p>
        </w:tc>
        <w:tc>
          <w:tcPr>
            <w:tcW w:w="648" w:type="dxa"/>
            <w:noWrap/>
            <w:vAlign w:val="bottom"/>
          </w:tcPr>
          <w:p w14:paraId="33D16F7A"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5,11</w:t>
            </w:r>
          </w:p>
        </w:tc>
        <w:tc>
          <w:tcPr>
            <w:tcW w:w="648" w:type="dxa"/>
            <w:tcBorders>
              <w:left w:val="nil"/>
            </w:tcBorders>
            <w:vAlign w:val="bottom"/>
          </w:tcPr>
          <w:p w14:paraId="04AE75FD"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4,86</w:t>
            </w:r>
          </w:p>
        </w:tc>
        <w:tc>
          <w:tcPr>
            <w:tcW w:w="648" w:type="dxa"/>
            <w:vAlign w:val="bottom"/>
          </w:tcPr>
          <w:p w14:paraId="33F11625"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4,10</w:t>
            </w:r>
          </w:p>
        </w:tc>
        <w:tc>
          <w:tcPr>
            <w:tcW w:w="648" w:type="dxa"/>
            <w:vAlign w:val="bottom"/>
          </w:tcPr>
          <w:p w14:paraId="42EB5BDD"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A859B7">
              <w:rPr>
                <w:rFonts w:ascii="Times New Roman" w:hAnsi="Times New Roman"/>
                <w:color w:val="000000"/>
              </w:rPr>
              <w:t>7,38</w:t>
            </w:r>
          </w:p>
        </w:tc>
        <w:tc>
          <w:tcPr>
            <w:tcW w:w="648" w:type="dxa"/>
            <w:tcBorders>
              <w:left w:val="nil"/>
            </w:tcBorders>
            <w:vAlign w:val="bottom"/>
          </w:tcPr>
          <w:p w14:paraId="5A2FFFA1"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A859B7">
              <w:rPr>
                <w:rFonts w:ascii="Times New Roman" w:hAnsi="Times New Roman"/>
                <w:color w:val="000000"/>
              </w:rPr>
              <w:t>2,09</w:t>
            </w:r>
          </w:p>
        </w:tc>
        <w:tc>
          <w:tcPr>
            <w:tcW w:w="647" w:type="dxa"/>
            <w:vAlign w:val="bottom"/>
          </w:tcPr>
          <w:p w14:paraId="7E6EB53A" w14:textId="77777777" w:rsidR="001D5BBF" w:rsidRPr="00C17857" w:rsidRDefault="001D5BBF" w:rsidP="00A02893">
            <w:pPr>
              <w:spacing w:after="0" w:line="240" w:lineRule="auto"/>
              <w:ind w:left="-66" w:right="-61"/>
              <w:jc w:val="center"/>
              <w:rPr>
                <w:rFonts w:ascii="Times New Roman" w:hAnsi="Times New Roman"/>
                <w:color w:val="000000"/>
              </w:rPr>
            </w:pPr>
            <w:r w:rsidRPr="007446B5">
              <w:rPr>
                <w:rFonts w:ascii="Times New Roman" w:hAnsi="Times New Roman"/>
                <w:color w:val="000000"/>
              </w:rPr>
              <w:t>6</w:t>
            </w:r>
            <w:r>
              <w:rPr>
                <w:rFonts w:ascii="Times New Roman" w:hAnsi="Times New Roman"/>
                <w:color w:val="000000"/>
              </w:rPr>
              <w:t>,</w:t>
            </w:r>
            <w:r w:rsidRPr="007446B5">
              <w:rPr>
                <w:rFonts w:ascii="Times New Roman" w:hAnsi="Times New Roman"/>
                <w:color w:val="000000"/>
              </w:rPr>
              <w:t>27</w:t>
            </w:r>
          </w:p>
        </w:tc>
        <w:tc>
          <w:tcPr>
            <w:tcW w:w="792" w:type="dxa"/>
            <w:tcBorders>
              <w:left w:val="nil"/>
            </w:tcBorders>
            <w:vAlign w:val="bottom"/>
          </w:tcPr>
          <w:p w14:paraId="782B67EE"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9,0</w:t>
            </w:r>
          </w:p>
        </w:tc>
        <w:tc>
          <w:tcPr>
            <w:tcW w:w="792" w:type="dxa"/>
            <w:tcBorders>
              <w:left w:val="single" w:sz="12" w:space="0" w:color="auto"/>
            </w:tcBorders>
            <w:vAlign w:val="bottom"/>
          </w:tcPr>
          <w:p w14:paraId="343F0B06"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230</w:t>
            </w:r>
          </w:p>
        </w:tc>
        <w:tc>
          <w:tcPr>
            <w:tcW w:w="792" w:type="dxa"/>
            <w:vAlign w:val="bottom"/>
          </w:tcPr>
          <w:p w14:paraId="7196BEDE"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380</w:t>
            </w:r>
          </w:p>
        </w:tc>
        <w:tc>
          <w:tcPr>
            <w:tcW w:w="792" w:type="dxa"/>
            <w:vAlign w:val="bottom"/>
          </w:tcPr>
          <w:p w14:paraId="3F2534BF"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365,3</w:t>
            </w:r>
          </w:p>
        </w:tc>
        <w:tc>
          <w:tcPr>
            <w:tcW w:w="792" w:type="dxa"/>
            <w:vAlign w:val="bottom"/>
          </w:tcPr>
          <w:p w14:paraId="11656505"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365,3</w:t>
            </w:r>
          </w:p>
        </w:tc>
        <w:tc>
          <w:tcPr>
            <w:tcW w:w="792" w:type="dxa"/>
            <w:tcBorders>
              <w:left w:val="nil"/>
            </w:tcBorders>
            <w:vAlign w:val="bottom"/>
          </w:tcPr>
          <w:p w14:paraId="79E13E4A"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876,6</w:t>
            </w:r>
          </w:p>
        </w:tc>
        <w:tc>
          <w:tcPr>
            <w:tcW w:w="792" w:type="dxa"/>
            <w:tcBorders>
              <w:left w:val="nil"/>
            </w:tcBorders>
            <w:vAlign w:val="bottom"/>
          </w:tcPr>
          <w:p w14:paraId="511F960B"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270,6</w:t>
            </w:r>
          </w:p>
        </w:tc>
        <w:tc>
          <w:tcPr>
            <w:tcW w:w="792" w:type="dxa"/>
            <w:vAlign w:val="bottom"/>
          </w:tcPr>
          <w:p w14:paraId="43CBF2E5" w14:textId="77777777" w:rsidR="001D5BBF" w:rsidRPr="00C17857" w:rsidRDefault="001D5BBF" w:rsidP="00A02893">
            <w:pPr>
              <w:spacing w:after="0" w:line="240" w:lineRule="auto"/>
              <w:ind w:right="-61"/>
              <w:jc w:val="center"/>
              <w:rPr>
                <w:rFonts w:ascii="Times New Roman" w:hAnsi="Times New Roman"/>
                <w:color w:val="000000"/>
              </w:rPr>
            </w:pPr>
            <w:r w:rsidRPr="007446B5">
              <w:rPr>
                <w:rFonts w:ascii="Times New Roman" w:hAnsi="Times New Roman"/>
                <w:color w:val="000000"/>
              </w:rPr>
              <w:t>525</w:t>
            </w:r>
            <w:r>
              <w:rPr>
                <w:rFonts w:ascii="Times New Roman" w:hAnsi="Times New Roman"/>
                <w:color w:val="000000"/>
              </w:rPr>
              <w:t>,</w:t>
            </w:r>
            <w:r w:rsidRPr="007446B5">
              <w:rPr>
                <w:rFonts w:ascii="Times New Roman" w:hAnsi="Times New Roman"/>
                <w:color w:val="000000"/>
              </w:rPr>
              <w:t>5</w:t>
            </w:r>
          </w:p>
        </w:tc>
        <w:tc>
          <w:tcPr>
            <w:tcW w:w="792" w:type="dxa"/>
            <w:tcBorders>
              <w:left w:val="nil"/>
              <w:right w:val="single" w:sz="4" w:space="0" w:color="auto"/>
            </w:tcBorders>
            <w:vAlign w:val="bottom"/>
          </w:tcPr>
          <w:p w14:paraId="02321F4D"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498,9</w:t>
            </w:r>
          </w:p>
        </w:tc>
      </w:tr>
      <w:tr w:rsidR="001D5BBF" w:rsidRPr="005A6295" w14:paraId="706C7267" w14:textId="77777777" w:rsidTr="00A02893">
        <w:trPr>
          <w:trHeight w:val="300"/>
        </w:trPr>
        <w:tc>
          <w:tcPr>
            <w:tcW w:w="1080" w:type="dxa"/>
            <w:tcBorders>
              <w:left w:val="single" w:sz="4" w:space="0" w:color="auto"/>
              <w:right w:val="single" w:sz="4" w:space="0" w:color="auto"/>
            </w:tcBorders>
            <w:noWrap/>
            <w:vAlign w:val="bottom"/>
          </w:tcPr>
          <w:p w14:paraId="6554A32D"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Plakis</w:t>
            </w:r>
          </w:p>
        </w:tc>
        <w:tc>
          <w:tcPr>
            <w:tcW w:w="648" w:type="dxa"/>
            <w:tcBorders>
              <w:left w:val="single" w:sz="4" w:space="0" w:color="auto"/>
            </w:tcBorders>
            <w:vAlign w:val="bottom"/>
          </w:tcPr>
          <w:p w14:paraId="7B04E789"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1,55</w:t>
            </w:r>
          </w:p>
        </w:tc>
        <w:tc>
          <w:tcPr>
            <w:tcW w:w="648" w:type="dxa"/>
            <w:noWrap/>
            <w:vAlign w:val="bottom"/>
          </w:tcPr>
          <w:p w14:paraId="06336C15"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2,83</w:t>
            </w:r>
          </w:p>
        </w:tc>
        <w:tc>
          <w:tcPr>
            <w:tcW w:w="648" w:type="dxa"/>
            <w:tcBorders>
              <w:left w:val="nil"/>
            </w:tcBorders>
            <w:vAlign w:val="bottom"/>
          </w:tcPr>
          <w:p w14:paraId="7DC61819"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1,98</w:t>
            </w:r>
          </w:p>
        </w:tc>
        <w:tc>
          <w:tcPr>
            <w:tcW w:w="648" w:type="dxa"/>
            <w:vAlign w:val="bottom"/>
          </w:tcPr>
          <w:p w14:paraId="3397794F"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1,80</w:t>
            </w:r>
          </w:p>
        </w:tc>
        <w:tc>
          <w:tcPr>
            <w:tcW w:w="648" w:type="dxa"/>
            <w:vAlign w:val="bottom"/>
          </w:tcPr>
          <w:p w14:paraId="551599D9"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A859B7">
              <w:rPr>
                <w:rFonts w:ascii="Times New Roman" w:hAnsi="Times New Roman"/>
                <w:color w:val="000000"/>
              </w:rPr>
              <w:t>1,98</w:t>
            </w:r>
          </w:p>
        </w:tc>
        <w:tc>
          <w:tcPr>
            <w:tcW w:w="648" w:type="dxa"/>
            <w:tcBorders>
              <w:left w:val="nil"/>
            </w:tcBorders>
            <w:vAlign w:val="bottom"/>
          </w:tcPr>
          <w:p w14:paraId="38BC04FB"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A859B7">
              <w:rPr>
                <w:rFonts w:ascii="Times New Roman" w:hAnsi="Times New Roman"/>
                <w:color w:val="000000"/>
              </w:rPr>
              <w:t>0,51</w:t>
            </w:r>
          </w:p>
        </w:tc>
        <w:tc>
          <w:tcPr>
            <w:tcW w:w="647" w:type="dxa"/>
            <w:vAlign w:val="bottom"/>
          </w:tcPr>
          <w:p w14:paraId="2017E149" w14:textId="77777777" w:rsidR="001D5BBF" w:rsidRPr="00C17857" w:rsidRDefault="001D5BBF" w:rsidP="00A02893">
            <w:pPr>
              <w:spacing w:after="0" w:line="240" w:lineRule="auto"/>
              <w:ind w:left="-66" w:right="-61"/>
              <w:jc w:val="center"/>
              <w:rPr>
                <w:rFonts w:ascii="Times New Roman" w:hAnsi="Times New Roman"/>
                <w:color w:val="000000"/>
              </w:rPr>
            </w:pPr>
            <w:r w:rsidRPr="007446B5">
              <w:rPr>
                <w:rFonts w:ascii="Times New Roman" w:hAnsi="Times New Roman"/>
                <w:color w:val="000000"/>
              </w:rPr>
              <w:t>1</w:t>
            </w:r>
            <w:r>
              <w:rPr>
                <w:rFonts w:ascii="Times New Roman" w:hAnsi="Times New Roman"/>
                <w:color w:val="000000"/>
              </w:rPr>
              <w:t>,</w:t>
            </w:r>
            <w:r w:rsidRPr="007446B5">
              <w:rPr>
                <w:rFonts w:ascii="Times New Roman" w:hAnsi="Times New Roman"/>
                <w:color w:val="000000"/>
              </w:rPr>
              <w:t>00</w:t>
            </w:r>
          </w:p>
        </w:tc>
        <w:tc>
          <w:tcPr>
            <w:tcW w:w="792" w:type="dxa"/>
            <w:tcBorders>
              <w:left w:val="nil"/>
            </w:tcBorders>
            <w:vAlign w:val="bottom"/>
          </w:tcPr>
          <w:p w14:paraId="4F2A67AA"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2,7</w:t>
            </w:r>
          </w:p>
        </w:tc>
        <w:tc>
          <w:tcPr>
            <w:tcW w:w="792" w:type="dxa"/>
            <w:tcBorders>
              <w:left w:val="single" w:sz="12" w:space="0" w:color="auto"/>
            </w:tcBorders>
            <w:vAlign w:val="bottom"/>
          </w:tcPr>
          <w:p w14:paraId="28D7BCCD"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210</w:t>
            </w:r>
          </w:p>
        </w:tc>
        <w:tc>
          <w:tcPr>
            <w:tcW w:w="792" w:type="dxa"/>
            <w:vAlign w:val="bottom"/>
          </w:tcPr>
          <w:p w14:paraId="7772C85B"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395</w:t>
            </w:r>
          </w:p>
        </w:tc>
        <w:tc>
          <w:tcPr>
            <w:tcW w:w="792" w:type="dxa"/>
            <w:vAlign w:val="bottom"/>
          </w:tcPr>
          <w:p w14:paraId="097D3AA1"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334,7</w:t>
            </w:r>
          </w:p>
        </w:tc>
        <w:tc>
          <w:tcPr>
            <w:tcW w:w="792" w:type="dxa"/>
            <w:vAlign w:val="bottom"/>
          </w:tcPr>
          <w:p w14:paraId="243EF7CD"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267,8</w:t>
            </w:r>
          </w:p>
        </w:tc>
        <w:tc>
          <w:tcPr>
            <w:tcW w:w="792" w:type="dxa"/>
            <w:tcBorders>
              <w:left w:val="nil"/>
            </w:tcBorders>
            <w:vAlign w:val="bottom"/>
          </w:tcPr>
          <w:p w14:paraId="1EB527A0"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428,4</w:t>
            </w:r>
          </w:p>
        </w:tc>
        <w:tc>
          <w:tcPr>
            <w:tcW w:w="792" w:type="dxa"/>
            <w:tcBorders>
              <w:left w:val="nil"/>
            </w:tcBorders>
            <w:vAlign w:val="bottom"/>
          </w:tcPr>
          <w:p w14:paraId="26BDE8CA"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72,9</w:t>
            </w:r>
          </w:p>
        </w:tc>
        <w:tc>
          <w:tcPr>
            <w:tcW w:w="792" w:type="dxa"/>
            <w:vAlign w:val="bottom"/>
          </w:tcPr>
          <w:p w14:paraId="5E9841AE" w14:textId="77777777" w:rsidR="001D5BBF" w:rsidRPr="00C17857" w:rsidRDefault="001D5BBF" w:rsidP="00A02893">
            <w:pPr>
              <w:spacing w:after="0" w:line="240" w:lineRule="auto"/>
              <w:ind w:right="-61"/>
              <w:jc w:val="center"/>
              <w:rPr>
                <w:rFonts w:ascii="Times New Roman" w:hAnsi="Times New Roman"/>
                <w:color w:val="000000"/>
              </w:rPr>
            </w:pPr>
            <w:r w:rsidRPr="007446B5">
              <w:rPr>
                <w:rFonts w:ascii="Times New Roman" w:hAnsi="Times New Roman"/>
                <w:color w:val="000000"/>
              </w:rPr>
              <w:t>78</w:t>
            </w:r>
            <w:r>
              <w:rPr>
                <w:rFonts w:ascii="Times New Roman" w:hAnsi="Times New Roman"/>
                <w:color w:val="000000"/>
              </w:rPr>
              <w:t>,</w:t>
            </w:r>
            <w:r w:rsidRPr="007446B5">
              <w:rPr>
                <w:rFonts w:ascii="Times New Roman" w:hAnsi="Times New Roman"/>
                <w:color w:val="000000"/>
              </w:rPr>
              <w:t>1</w:t>
            </w:r>
          </w:p>
        </w:tc>
        <w:tc>
          <w:tcPr>
            <w:tcW w:w="792" w:type="dxa"/>
            <w:tcBorders>
              <w:left w:val="nil"/>
              <w:right w:val="single" w:sz="4" w:space="0" w:color="auto"/>
            </w:tcBorders>
            <w:vAlign w:val="bottom"/>
          </w:tcPr>
          <w:p w14:paraId="121CA82D"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310,9</w:t>
            </w:r>
          </w:p>
        </w:tc>
      </w:tr>
      <w:tr w:rsidR="001D5BBF" w:rsidRPr="005A6295" w14:paraId="3FC4F99B" w14:textId="77777777" w:rsidTr="00A02893">
        <w:trPr>
          <w:trHeight w:val="300"/>
        </w:trPr>
        <w:tc>
          <w:tcPr>
            <w:tcW w:w="1080" w:type="dxa"/>
            <w:tcBorders>
              <w:left w:val="single" w:sz="4" w:space="0" w:color="auto"/>
              <w:right w:val="single" w:sz="4" w:space="0" w:color="auto"/>
            </w:tcBorders>
            <w:noWrap/>
            <w:vAlign w:val="bottom"/>
          </w:tcPr>
          <w:p w14:paraId="0B6DD222" w14:textId="77777777" w:rsidR="001D5BBF" w:rsidRPr="00A859B7" w:rsidRDefault="001D5BBF" w:rsidP="00A02893">
            <w:pPr>
              <w:spacing w:after="0" w:line="240" w:lineRule="auto"/>
              <w:ind w:right="-61"/>
              <w:rPr>
                <w:rFonts w:ascii="Times New Roman" w:hAnsi="Times New Roman"/>
                <w:color w:val="000000"/>
                <w:lang w:eastAsia="lt-LT" w:bidi="ar-SA"/>
              </w:rPr>
            </w:pPr>
            <w:r w:rsidRPr="0018119D">
              <w:rPr>
                <w:rFonts w:ascii="Times New Roman" w:hAnsi="Times New Roman"/>
                <w:color w:val="000000"/>
                <w:lang w:eastAsia="lt-LT" w:bidi="ar-SA"/>
              </w:rPr>
              <w:t>Pūgžlys</w:t>
            </w:r>
          </w:p>
        </w:tc>
        <w:tc>
          <w:tcPr>
            <w:tcW w:w="648" w:type="dxa"/>
            <w:tcBorders>
              <w:left w:val="single" w:sz="4" w:space="0" w:color="auto"/>
            </w:tcBorders>
            <w:vAlign w:val="bottom"/>
          </w:tcPr>
          <w:p w14:paraId="0F230772" w14:textId="77777777" w:rsidR="001D5BBF" w:rsidRPr="00A859B7" w:rsidRDefault="001D5BBF" w:rsidP="00A02893">
            <w:pPr>
              <w:spacing w:after="0" w:line="240" w:lineRule="auto"/>
              <w:ind w:left="-66" w:right="-61"/>
              <w:jc w:val="center"/>
              <w:rPr>
                <w:rFonts w:ascii="Times New Roman" w:hAnsi="Times New Roman"/>
                <w:color w:val="000000"/>
              </w:rPr>
            </w:pPr>
            <w:r w:rsidRPr="0018119D">
              <w:rPr>
                <w:rFonts w:ascii="Times New Roman" w:hAnsi="Times New Roman"/>
                <w:color w:val="000000"/>
              </w:rPr>
              <w:t>24,18</w:t>
            </w:r>
          </w:p>
        </w:tc>
        <w:tc>
          <w:tcPr>
            <w:tcW w:w="648" w:type="dxa"/>
            <w:noWrap/>
            <w:vAlign w:val="bottom"/>
          </w:tcPr>
          <w:p w14:paraId="4DE15084" w14:textId="77777777" w:rsidR="001D5BBF" w:rsidRPr="00A859B7" w:rsidRDefault="001D5BBF" w:rsidP="00A02893">
            <w:pPr>
              <w:spacing w:after="0" w:line="240" w:lineRule="auto"/>
              <w:ind w:left="-66" w:right="-61"/>
              <w:jc w:val="center"/>
              <w:rPr>
                <w:rFonts w:ascii="Times New Roman" w:hAnsi="Times New Roman"/>
                <w:color w:val="000000"/>
              </w:rPr>
            </w:pPr>
            <w:r w:rsidRPr="0018119D">
              <w:rPr>
                <w:rFonts w:ascii="Times New Roman" w:hAnsi="Times New Roman"/>
                <w:color w:val="000000"/>
              </w:rPr>
              <w:t>8,52</w:t>
            </w:r>
          </w:p>
        </w:tc>
        <w:tc>
          <w:tcPr>
            <w:tcW w:w="648" w:type="dxa"/>
            <w:tcBorders>
              <w:left w:val="nil"/>
            </w:tcBorders>
            <w:vAlign w:val="bottom"/>
          </w:tcPr>
          <w:p w14:paraId="57DAC952" w14:textId="77777777" w:rsidR="001D5BBF" w:rsidRPr="00A859B7" w:rsidRDefault="001D5BBF" w:rsidP="00A02893">
            <w:pPr>
              <w:spacing w:after="0" w:line="240" w:lineRule="auto"/>
              <w:ind w:left="-66" w:right="-61"/>
              <w:jc w:val="center"/>
              <w:rPr>
                <w:rFonts w:ascii="Times New Roman" w:hAnsi="Times New Roman"/>
                <w:color w:val="000000"/>
              </w:rPr>
            </w:pPr>
            <w:r w:rsidRPr="0018119D">
              <w:rPr>
                <w:rFonts w:ascii="Times New Roman" w:hAnsi="Times New Roman"/>
                <w:color w:val="000000"/>
              </w:rPr>
              <w:t>0,81</w:t>
            </w:r>
          </w:p>
        </w:tc>
        <w:tc>
          <w:tcPr>
            <w:tcW w:w="648" w:type="dxa"/>
            <w:vAlign w:val="bottom"/>
          </w:tcPr>
          <w:p w14:paraId="7F6A21CE" w14:textId="77777777" w:rsidR="001D5BBF" w:rsidRPr="00A859B7" w:rsidRDefault="001D5BBF" w:rsidP="00A02893">
            <w:pPr>
              <w:spacing w:after="0" w:line="240" w:lineRule="auto"/>
              <w:ind w:left="-66" w:right="-61"/>
              <w:jc w:val="center"/>
              <w:rPr>
                <w:rFonts w:ascii="Times New Roman" w:hAnsi="Times New Roman"/>
                <w:color w:val="000000"/>
              </w:rPr>
            </w:pPr>
            <w:r w:rsidRPr="0018119D">
              <w:rPr>
                <w:rFonts w:ascii="Times New Roman" w:hAnsi="Times New Roman"/>
                <w:color w:val="000000"/>
              </w:rPr>
              <w:t>0,20</w:t>
            </w:r>
          </w:p>
        </w:tc>
        <w:tc>
          <w:tcPr>
            <w:tcW w:w="648" w:type="dxa"/>
            <w:vAlign w:val="bottom"/>
          </w:tcPr>
          <w:p w14:paraId="259FE5EE"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18119D">
              <w:rPr>
                <w:rFonts w:ascii="Times New Roman" w:hAnsi="Times New Roman"/>
                <w:color w:val="000000"/>
              </w:rPr>
              <w:t>1,60</w:t>
            </w:r>
          </w:p>
        </w:tc>
        <w:tc>
          <w:tcPr>
            <w:tcW w:w="648" w:type="dxa"/>
            <w:tcBorders>
              <w:left w:val="nil"/>
            </w:tcBorders>
            <w:vAlign w:val="bottom"/>
          </w:tcPr>
          <w:p w14:paraId="0244AC50"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18119D">
              <w:rPr>
                <w:rFonts w:ascii="Times New Roman" w:hAnsi="Times New Roman"/>
                <w:color w:val="000000"/>
              </w:rPr>
              <w:t>1,67</w:t>
            </w:r>
          </w:p>
        </w:tc>
        <w:tc>
          <w:tcPr>
            <w:tcW w:w="647" w:type="dxa"/>
            <w:vAlign w:val="bottom"/>
          </w:tcPr>
          <w:p w14:paraId="1F932C2A" w14:textId="77777777" w:rsidR="001D5BBF" w:rsidRPr="00C17857" w:rsidRDefault="001D5BBF" w:rsidP="00A02893">
            <w:pPr>
              <w:spacing w:after="0" w:line="240" w:lineRule="auto"/>
              <w:ind w:left="-66" w:right="-61"/>
              <w:jc w:val="center"/>
              <w:rPr>
                <w:rFonts w:ascii="Times New Roman" w:hAnsi="Times New Roman"/>
                <w:color w:val="000000"/>
              </w:rPr>
            </w:pPr>
            <w:r w:rsidRPr="007446B5">
              <w:rPr>
                <w:rFonts w:ascii="Times New Roman" w:hAnsi="Times New Roman"/>
                <w:color w:val="000000"/>
              </w:rPr>
              <w:t>2</w:t>
            </w:r>
            <w:r>
              <w:rPr>
                <w:rFonts w:ascii="Times New Roman" w:hAnsi="Times New Roman"/>
                <w:color w:val="000000"/>
              </w:rPr>
              <w:t>,</w:t>
            </w:r>
            <w:r w:rsidRPr="007446B5">
              <w:rPr>
                <w:rFonts w:ascii="Times New Roman" w:hAnsi="Times New Roman"/>
                <w:color w:val="000000"/>
              </w:rPr>
              <w:t>63</w:t>
            </w:r>
          </w:p>
        </w:tc>
        <w:tc>
          <w:tcPr>
            <w:tcW w:w="792" w:type="dxa"/>
            <w:tcBorders>
              <w:left w:val="nil"/>
            </w:tcBorders>
            <w:vAlign w:val="bottom"/>
          </w:tcPr>
          <w:p w14:paraId="6C121C74"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0,2</w:t>
            </w:r>
          </w:p>
        </w:tc>
        <w:tc>
          <w:tcPr>
            <w:tcW w:w="792" w:type="dxa"/>
            <w:tcBorders>
              <w:left w:val="single" w:sz="12" w:space="0" w:color="auto"/>
            </w:tcBorders>
            <w:vAlign w:val="bottom"/>
          </w:tcPr>
          <w:p w14:paraId="0DDA6CC7"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420</w:t>
            </w:r>
          </w:p>
        </w:tc>
        <w:tc>
          <w:tcPr>
            <w:tcW w:w="792" w:type="dxa"/>
            <w:vAlign w:val="bottom"/>
          </w:tcPr>
          <w:p w14:paraId="0F8BD1A8"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135</w:t>
            </w:r>
          </w:p>
        </w:tc>
        <w:tc>
          <w:tcPr>
            <w:tcW w:w="792" w:type="dxa"/>
            <w:vAlign w:val="bottom"/>
          </w:tcPr>
          <w:p w14:paraId="01F6D8D3"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10,3</w:t>
            </w:r>
          </w:p>
        </w:tc>
        <w:tc>
          <w:tcPr>
            <w:tcW w:w="792" w:type="dxa"/>
            <w:vAlign w:val="bottom"/>
          </w:tcPr>
          <w:p w14:paraId="75E8D25E"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26,7</w:t>
            </w:r>
          </w:p>
        </w:tc>
        <w:tc>
          <w:tcPr>
            <w:tcW w:w="792" w:type="dxa"/>
            <w:tcBorders>
              <w:left w:val="nil"/>
            </w:tcBorders>
            <w:vAlign w:val="bottom"/>
          </w:tcPr>
          <w:p w14:paraId="7FDB576F"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240,1</w:t>
            </w:r>
          </w:p>
        </w:tc>
        <w:tc>
          <w:tcPr>
            <w:tcW w:w="792" w:type="dxa"/>
            <w:tcBorders>
              <w:left w:val="nil"/>
            </w:tcBorders>
            <w:vAlign w:val="bottom"/>
          </w:tcPr>
          <w:p w14:paraId="1CB634D6"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170,7</w:t>
            </w:r>
          </w:p>
        </w:tc>
        <w:tc>
          <w:tcPr>
            <w:tcW w:w="792" w:type="dxa"/>
            <w:vAlign w:val="bottom"/>
          </w:tcPr>
          <w:p w14:paraId="1515C4CB" w14:textId="77777777" w:rsidR="001D5BBF" w:rsidRPr="00C17857" w:rsidRDefault="001D5BBF" w:rsidP="00A02893">
            <w:pPr>
              <w:spacing w:after="0" w:line="240" w:lineRule="auto"/>
              <w:ind w:right="-61"/>
              <w:jc w:val="center"/>
              <w:rPr>
                <w:rFonts w:ascii="Times New Roman" w:hAnsi="Times New Roman"/>
                <w:color w:val="000000"/>
              </w:rPr>
            </w:pPr>
            <w:r w:rsidRPr="007446B5">
              <w:rPr>
                <w:rFonts w:ascii="Times New Roman" w:hAnsi="Times New Roman"/>
                <w:color w:val="000000"/>
              </w:rPr>
              <w:t>304</w:t>
            </w:r>
            <w:r>
              <w:rPr>
                <w:rFonts w:ascii="Times New Roman" w:hAnsi="Times New Roman"/>
                <w:color w:val="000000"/>
              </w:rPr>
              <w:t>,</w:t>
            </w:r>
            <w:r w:rsidRPr="007446B5">
              <w:rPr>
                <w:rFonts w:ascii="Times New Roman" w:hAnsi="Times New Roman"/>
                <w:color w:val="000000"/>
              </w:rPr>
              <w:t>9</w:t>
            </w:r>
          </w:p>
        </w:tc>
        <w:tc>
          <w:tcPr>
            <w:tcW w:w="792" w:type="dxa"/>
            <w:tcBorders>
              <w:left w:val="nil"/>
              <w:right w:val="single" w:sz="4" w:space="0" w:color="auto"/>
            </w:tcBorders>
            <w:vAlign w:val="bottom"/>
          </w:tcPr>
          <w:p w14:paraId="7F2B6B6C"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34,1</w:t>
            </w:r>
          </w:p>
        </w:tc>
      </w:tr>
      <w:tr w:rsidR="001D5BBF" w:rsidRPr="005A6295" w14:paraId="21E01397" w14:textId="77777777" w:rsidTr="00A02893">
        <w:trPr>
          <w:trHeight w:val="300"/>
        </w:trPr>
        <w:tc>
          <w:tcPr>
            <w:tcW w:w="1080" w:type="dxa"/>
            <w:tcBorders>
              <w:left w:val="single" w:sz="4" w:space="0" w:color="auto"/>
              <w:right w:val="single" w:sz="4" w:space="0" w:color="auto"/>
            </w:tcBorders>
            <w:noWrap/>
            <w:vAlign w:val="bottom"/>
          </w:tcPr>
          <w:p w14:paraId="02A89464" w14:textId="77777777" w:rsidR="001D5BBF" w:rsidRPr="00A859B7" w:rsidRDefault="001D5BBF" w:rsidP="00A02893">
            <w:pPr>
              <w:spacing w:after="0" w:line="240" w:lineRule="auto"/>
              <w:ind w:right="-61"/>
              <w:rPr>
                <w:rFonts w:ascii="Times New Roman" w:hAnsi="Times New Roman"/>
                <w:color w:val="000000"/>
                <w:lang w:eastAsia="lt-LT" w:bidi="ar-SA"/>
              </w:rPr>
            </w:pPr>
            <w:r w:rsidRPr="00F76927">
              <w:rPr>
                <w:rFonts w:ascii="Times New Roman" w:hAnsi="Times New Roman"/>
                <w:color w:val="000000"/>
                <w:lang w:eastAsia="lt-LT" w:bidi="ar-SA"/>
              </w:rPr>
              <w:t>Karšis</w:t>
            </w:r>
          </w:p>
        </w:tc>
        <w:tc>
          <w:tcPr>
            <w:tcW w:w="648" w:type="dxa"/>
            <w:tcBorders>
              <w:left w:val="single" w:sz="4" w:space="0" w:color="auto"/>
            </w:tcBorders>
            <w:vAlign w:val="bottom"/>
          </w:tcPr>
          <w:p w14:paraId="18517515" w14:textId="77777777" w:rsidR="001D5BBF" w:rsidRPr="00A859B7" w:rsidRDefault="001D5BBF" w:rsidP="00A02893">
            <w:pPr>
              <w:spacing w:after="0" w:line="240" w:lineRule="auto"/>
              <w:ind w:left="-66" w:right="-61"/>
              <w:jc w:val="center"/>
              <w:rPr>
                <w:rFonts w:ascii="Times New Roman" w:hAnsi="Times New Roman"/>
                <w:color w:val="000000"/>
              </w:rPr>
            </w:pPr>
            <w:r w:rsidRPr="00F76927">
              <w:rPr>
                <w:rFonts w:ascii="Times New Roman" w:hAnsi="Times New Roman"/>
                <w:color w:val="000000"/>
              </w:rPr>
              <w:t>0,55</w:t>
            </w:r>
          </w:p>
        </w:tc>
        <w:tc>
          <w:tcPr>
            <w:tcW w:w="648" w:type="dxa"/>
            <w:noWrap/>
            <w:vAlign w:val="bottom"/>
          </w:tcPr>
          <w:p w14:paraId="08055551" w14:textId="77777777" w:rsidR="001D5BBF" w:rsidRPr="00A859B7" w:rsidRDefault="001D5BBF" w:rsidP="00A02893">
            <w:pPr>
              <w:spacing w:after="0" w:line="240" w:lineRule="auto"/>
              <w:ind w:left="-66" w:right="-61"/>
              <w:jc w:val="center"/>
              <w:rPr>
                <w:rFonts w:ascii="Times New Roman" w:hAnsi="Times New Roman"/>
                <w:color w:val="000000"/>
              </w:rPr>
            </w:pPr>
            <w:r w:rsidRPr="00F76927">
              <w:rPr>
                <w:rFonts w:ascii="Times New Roman" w:hAnsi="Times New Roman"/>
                <w:color w:val="000000"/>
              </w:rPr>
              <w:t>0,81</w:t>
            </w:r>
          </w:p>
        </w:tc>
        <w:tc>
          <w:tcPr>
            <w:tcW w:w="648" w:type="dxa"/>
            <w:tcBorders>
              <w:left w:val="nil"/>
            </w:tcBorders>
            <w:vAlign w:val="bottom"/>
          </w:tcPr>
          <w:p w14:paraId="4FA6AEC2" w14:textId="77777777" w:rsidR="001D5BBF" w:rsidRPr="00A859B7" w:rsidRDefault="001D5BBF" w:rsidP="00A02893">
            <w:pPr>
              <w:spacing w:after="0" w:line="240" w:lineRule="auto"/>
              <w:ind w:left="-66" w:right="-61"/>
              <w:jc w:val="center"/>
              <w:rPr>
                <w:rFonts w:ascii="Times New Roman" w:hAnsi="Times New Roman"/>
                <w:color w:val="000000"/>
              </w:rPr>
            </w:pPr>
            <w:r w:rsidRPr="00F76927">
              <w:rPr>
                <w:rFonts w:ascii="Times New Roman" w:hAnsi="Times New Roman"/>
                <w:color w:val="000000"/>
              </w:rPr>
              <w:t>6,99</w:t>
            </w:r>
          </w:p>
        </w:tc>
        <w:tc>
          <w:tcPr>
            <w:tcW w:w="648" w:type="dxa"/>
            <w:vAlign w:val="bottom"/>
          </w:tcPr>
          <w:p w14:paraId="488B3A5E" w14:textId="77777777" w:rsidR="001D5BBF" w:rsidRPr="00A859B7" w:rsidRDefault="001D5BBF" w:rsidP="00A02893">
            <w:pPr>
              <w:spacing w:after="0" w:line="240" w:lineRule="auto"/>
              <w:ind w:left="-66" w:right="-61"/>
              <w:jc w:val="center"/>
              <w:rPr>
                <w:rFonts w:ascii="Times New Roman" w:hAnsi="Times New Roman"/>
                <w:color w:val="000000"/>
              </w:rPr>
            </w:pPr>
            <w:r w:rsidRPr="00F76927">
              <w:rPr>
                <w:rFonts w:ascii="Times New Roman" w:hAnsi="Times New Roman"/>
                <w:color w:val="000000"/>
              </w:rPr>
              <w:t>16,00</w:t>
            </w:r>
          </w:p>
        </w:tc>
        <w:tc>
          <w:tcPr>
            <w:tcW w:w="648" w:type="dxa"/>
            <w:vAlign w:val="bottom"/>
          </w:tcPr>
          <w:p w14:paraId="204B0596"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F76927">
              <w:rPr>
                <w:rFonts w:ascii="Times New Roman" w:hAnsi="Times New Roman"/>
                <w:color w:val="000000"/>
              </w:rPr>
              <w:t>24,00</w:t>
            </w:r>
          </w:p>
        </w:tc>
        <w:tc>
          <w:tcPr>
            <w:tcW w:w="648" w:type="dxa"/>
            <w:tcBorders>
              <w:left w:val="nil"/>
            </w:tcBorders>
            <w:vAlign w:val="bottom"/>
          </w:tcPr>
          <w:p w14:paraId="7922125F"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F76927">
              <w:rPr>
                <w:rFonts w:ascii="Times New Roman" w:hAnsi="Times New Roman"/>
                <w:color w:val="000000"/>
              </w:rPr>
              <w:t>30,00</w:t>
            </w:r>
          </w:p>
        </w:tc>
        <w:tc>
          <w:tcPr>
            <w:tcW w:w="647" w:type="dxa"/>
            <w:vAlign w:val="bottom"/>
          </w:tcPr>
          <w:p w14:paraId="2B27C046" w14:textId="77777777" w:rsidR="001D5BBF" w:rsidRPr="00C17857" w:rsidRDefault="001D5BBF" w:rsidP="00A02893">
            <w:pPr>
              <w:spacing w:after="0" w:line="240" w:lineRule="auto"/>
              <w:ind w:left="-66" w:right="-61"/>
              <w:jc w:val="center"/>
              <w:rPr>
                <w:rFonts w:ascii="Times New Roman" w:hAnsi="Times New Roman"/>
                <w:color w:val="000000"/>
              </w:rPr>
            </w:pPr>
            <w:r w:rsidRPr="00F76927">
              <w:rPr>
                <w:rFonts w:ascii="Times New Roman" w:hAnsi="Times New Roman"/>
                <w:color w:val="000000"/>
              </w:rPr>
              <w:t>18,00</w:t>
            </w:r>
          </w:p>
        </w:tc>
        <w:tc>
          <w:tcPr>
            <w:tcW w:w="792" w:type="dxa"/>
            <w:tcBorders>
              <w:left w:val="nil"/>
            </w:tcBorders>
            <w:vAlign w:val="bottom"/>
          </w:tcPr>
          <w:p w14:paraId="2F07F75A"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39,0</w:t>
            </w:r>
          </w:p>
        </w:tc>
        <w:tc>
          <w:tcPr>
            <w:tcW w:w="792" w:type="dxa"/>
            <w:tcBorders>
              <w:left w:val="single" w:sz="12" w:space="0" w:color="auto"/>
            </w:tcBorders>
            <w:vAlign w:val="bottom"/>
          </w:tcPr>
          <w:p w14:paraId="5FA8FAD4"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180</w:t>
            </w:r>
          </w:p>
        </w:tc>
        <w:tc>
          <w:tcPr>
            <w:tcW w:w="792" w:type="dxa"/>
            <w:vAlign w:val="bottom"/>
          </w:tcPr>
          <w:p w14:paraId="70AB8DA0"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252</w:t>
            </w:r>
          </w:p>
        </w:tc>
        <w:tc>
          <w:tcPr>
            <w:tcW w:w="792" w:type="dxa"/>
            <w:vAlign w:val="bottom"/>
          </w:tcPr>
          <w:p w14:paraId="00652193"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3200,9</w:t>
            </w:r>
          </w:p>
        </w:tc>
        <w:tc>
          <w:tcPr>
            <w:tcW w:w="792" w:type="dxa"/>
            <w:vAlign w:val="bottom"/>
          </w:tcPr>
          <w:p w14:paraId="42C5ADFD"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1280,3</w:t>
            </w:r>
          </w:p>
        </w:tc>
        <w:tc>
          <w:tcPr>
            <w:tcW w:w="792" w:type="dxa"/>
            <w:tcBorders>
              <w:left w:val="nil"/>
            </w:tcBorders>
            <w:vAlign w:val="bottom"/>
          </w:tcPr>
          <w:p w14:paraId="34B0957C"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3585,0</w:t>
            </w:r>
          </w:p>
        </w:tc>
        <w:tc>
          <w:tcPr>
            <w:tcW w:w="792" w:type="dxa"/>
            <w:tcBorders>
              <w:left w:val="nil"/>
            </w:tcBorders>
            <w:vAlign w:val="bottom"/>
          </w:tcPr>
          <w:p w14:paraId="75637E5A"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5557,4</w:t>
            </w:r>
          </w:p>
        </w:tc>
        <w:tc>
          <w:tcPr>
            <w:tcW w:w="792" w:type="dxa"/>
            <w:vAlign w:val="bottom"/>
          </w:tcPr>
          <w:p w14:paraId="04F32767"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3215,7</w:t>
            </w:r>
          </w:p>
        </w:tc>
        <w:tc>
          <w:tcPr>
            <w:tcW w:w="792" w:type="dxa"/>
            <w:tcBorders>
              <w:left w:val="nil"/>
              <w:right w:val="single" w:sz="4" w:space="0" w:color="auto"/>
            </w:tcBorders>
            <w:vAlign w:val="bottom"/>
          </w:tcPr>
          <w:p w14:paraId="7F3B52B0"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4899,3</w:t>
            </w:r>
          </w:p>
        </w:tc>
      </w:tr>
      <w:tr w:rsidR="001D5BBF" w:rsidRPr="005A6295" w14:paraId="7ED5D643" w14:textId="77777777" w:rsidTr="00A02893">
        <w:trPr>
          <w:trHeight w:val="300"/>
        </w:trPr>
        <w:tc>
          <w:tcPr>
            <w:tcW w:w="1080" w:type="dxa"/>
            <w:tcBorders>
              <w:left w:val="single" w:sz="4" w:space="0" w:color="auto"/>
              <w:right w:val="single" w:sz="4" w:space="0" w:color="auto"/>
            </w:tcBorders>
            <w:noWrap/>
            <w:vAlign w:val="bottom"/>
          </w:tcPr>
          <w:p w14:paraId="2C5C3FD4" w14:textId="77777777" w:rsidR="001D5BBF" w:rsidRPr="00A859B7" w:rsidRDefault="001D5BBF" w:rsidP="00A02893">
            <w:pPr>
              <w:spacing w:after="0" w:line="240" w:lineRule="auto"/>
              <w:ind w:right="-61"/>
              <w:rPr>
                <w:rFonts w:ascii="Times New Roman" w:hAnsi="Times New Roman"/>
                <w:color w:val="000000"/>
                <w:lang w:eastAsia="lt-LT" w:bidi="ar-SA"/>
              </w:rPr>
            </w:pPr>
            <w:r w:rsidRPr="00F76927">
              <w:rPr>
                <w:rFonts w:ascii="Times New Roman" w:hAnsi="Times New Roman"/>
                <w:color w:val="000000"/>
                <w:lang w:eastAsia="lt-LT" w:bidi="ar-SA"/>
              </w:rPr>
              <w:t>Žiobris</w:t>
            </w:r>
          </w:p>
        </w:tc>
        <w:tc>
          <w:tcPr>
            <w:tcW w:w="648" w:type="dxa"/>
            <w:tcBorders>
              <w:left w:val="single" w:sz="4" w:space="0" w:color="auto"/>
            </w:tcBorders>
            <w:vAlign w:val="bottom"/>
          </w:tcPr>
          <w:p w14:paraId="6A0975CA" w14:textId="77777777" w:rsidR="001D5BBF" w:rsidRPr="00A859B7" w:rsidRDefault="001D5BBF" w:rsidP="00A02893">
            <w:pPr>
              <w:spacing w:after="0" w:line="240" w:lineRule="auto"/>
              <w:ind w:left="-66" w:right="-61"/>
              <w:jc w:val="center"/>
              <w:rPr>
                <w:rFonts w:ascii="Times New Roman" w:hAnsi="Times New Roman"/>
                <w:color w:val="000000"/>
              </w:rPr>
            </w:pPr>
            <w:r w:rsidRPr="00F76927">
              <w:rPr>
                <w:rFonts w:ascii="Times New Roman" w:hAnsi="Times New Roman"/>
                <w:color w:val="000000"/>
              </w:rPr>
              <w:t>8,45</w:t>
            </w:r>
          </w:p>
        </w:tc>
        <w:tc>
          <w:tcPr>
            <w:tcW w:w="648" w:type="dxa"/>
            <w:noWrap/>
            <w:vAlign w:val="bottom"/>
          </w:tcPr>
          <w:p w14:paraId="07F8B50E" w14:textId="77777777" w:rsidR="001D5BBF" w:rsidRPr="00A859B7" w:rsidRDefault="001D5BBF" w:rsidP="00A02893">
            <w:pPr>
              <w:spacing w:after="0" w:line="240" w:lineRule="auto"/>
              <w:ind w:left="-66" w:right="-61"/>
              <w:jc w:val="center"/>
              <w:rPr>
                <w:rFonts w:ascii="Times New Roman" w:hAnsi="Times New Roman"/>
                <w:color w:val="000000"/>
              </w:rPr>
            </w:pPr>
            <w:r w:rsidRPr="00F76927">
              <w:rPr>
                <w:rFonts w:ascii="Times New Roman" w:hAnsi="Times New Roman"/>
                <w:color w:val="000000"/>
              </w:rPr>
              <w:t>2,85</w:t>
            </w:r>
          </w:p>
        </w:tc>
        <w:tc>
          <w:tcPr>
            <w:tcW w:w="648" w:type="dxa"/>
            <w:tcBorders>
              <w:left w:val="nil"/>
            </w:tcBorders>
            <w:vAlign w:val="bottom"/>
          </w:tcPr>
          <w:p w14:paraId="6B46986D" w14:textId="77777777" w:rsidR="001D5BBF" w:rsidRPr="00A859B7" w:rsidRDefault="001D5BBF" w:rsidP="00A02893">
            <w:pPr>
              <w:spacing w:after="0" w:line="240" w:lineRule="auto"/>
              <w:ind w:left="-66" w:right="-61"/>
              <w:jc w:val="center"/>
              <w:rPr>
                <w:rFonts w:ascii="Times New Roman" w:hAnsi="Times New Roman"/>
                <w:color w:val="000000"/>
              </w:rPr>
            </w:pPr>
            <w:r w:rsidRPr="00F76927">
              <w:rPr>
                <w:rFonts w:ascii="Times New Roman" w:hAnsi="Times New Roman"/>
                <w:color w:val="000000"/>
              </w:rPr>
              <w:t>0,86</w:t>
            </w:r>
          </w:p>
        </w:tc>
        <w:tc>
          <w:tcPr>
            <w:tcW w:w="648" w:type="dxa"/>
            <w:vAlign w:val="bottom"/>
          </w:tcPr>
          <w:p w14:paraId="0E526C3C" w14:textId="77777777" w:rsidR="001D5BBF" w:rsidRPr="00A859B7" w:rsidRDefault="001D5BBF" w:rsidP="00A02893">
            <w:pPr>
              <w:spacing w:after="0" w:line="240" w:lineRule="auto"/>
              <w:ind w:left="-66" w:right="-61"/>
              <w:jc w:val="center"/>
              <w:rPr>
                <w:rFonts w:ascii="Times New Roman" w:hAnsi="Times New Roman"/>
                <w:color w:val="000000"/>
              </w:rPr>
            </w:pPr>
            <w:r w:rsidRPr="00F76927">
              <w:rPr>
                <w:rFonts w:ascii="Times New Roman" w:hAnsi="Times New Roman"/>
                <w:color w:val="000000"/>
              </w:rPr>
              <w:t>0,80</w:t>
            </w:r>
          </w:p>
        </w:tc>
        <w:tc>
          <w:tcPr>
            <w:tcW w:w="648" w:type="dxa"/>
            <w:vAlign w:val="bottom"/>
          </w:tcPr>
          <w:p w14:paraId="0B0EFD29"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F76927">
              <w:rPr>
                <w:rFonts w:ascii="Times New Roman" w:hAnsi="Times New Roman"/>
                <w:color w:val="000000"/>
              </w:rPr>
              <w:t>1,44</w:t>
            </w:r>
          </w:p>
        </w:tc>
        <w:tc>
          <w:tcPr>
            <w:tcW w:w="648" w:type="dxa"/>
            <w:tcBorders>
              <w:left w:val="nil"/>
            </w:tcBorders>
            <w:vAlign w:val="bottom"/>
          </w:tcPr>
          <w:p w14:paraId="5912CCAF"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F76927">
              <w:rPr>
                <w:rFonts w:ascii="Times New Roman" w:hAnsi="Times New Roman"/>
                <w:color w:val="000000"/>
              </w:rPr>
              <w:t>0,15</w:t>
            </w:r>
          </w:p>
        </w:tc>
        <w:tc>
          <w:tcPr>
            <w:tcW w:w="647" w:type="dxa"/>
            <w:vAlign w:val="bottom"/>
          </w:tcPr>
          <w:p w14:paraId="414337A8" w14:textId="77777777" w:rsidR="001D5BBF" w:rsidRPr="00C17857" w:rsidRDefault="001D5BBF" w:rsidP="00A02893">
            <w:pPr>
              <w:spacing w:after="0" w:line="240" w:lineRule="auto"/>
              <w:ind w:left="-66" w:right="-61"/>
              <w:jc w:val="center"/>
              <w:rPr>
                <w:rFonts w:ascii="Times New Roman" w:hAnsi="Times New Roman"/>
                <w:color w:val="000000"/>
              </w:rPr>
            </w:pPr>
            <w:r w:rsidRPr="00F76927">
              <w:rPr>
                <w:rFonts w:ascii="Times New Roman" w:hAnsi="Times New Roman"/>
                <w:color w:val="000000"/>
              </w:rPr>
              <w:t>0,94</w:t>
            </w:r>
          </w:p>
        </w:tc>
        <w:tc>
          <w:tcPr>
            <w:tcW w:w="792" w:type="dxa"/>
            <w:tcBorders>
              <w:left w:val="nil"/>
            </w:tcBorders>
            <w:vAlign w:val="bottom"/>
          </w:tcPr>
          <w:p w14:paraId="4ABAF8F4"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0,1</w:t>
            </w:r>
          </w:p>
        </w:tc>
        <w:tc>
          <w:tcPr>
            <w:tcW w:w="792" w:type="dxa"/>
            <w:tcBorders>
              <w:left w:val="single" w:sz="12" w:space="0" w:color="auto"/>
            </w:tcBorders>
            <w:vAlign w:val="bottom"/>
          </w:tcPr>
          <w:p w14:paraId="01ED8914"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1160</w:t>
            </w:r>
          </w:p>
        </w:tc>
        <w:tc>
          <w:tcPr>
            <w:tcW w:w="792" w:type="dxa"/>
            <w:vAlign w:val="bottom"/>
          </w:tcPr>
          <w:p w14:paraId="10B06EFA"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376</w:t>
            </w:r>
          </w:p>
        </w:tc>
        <w:tc>
          <w:tcPr>
            <w:tcW w:w="792" w:type="dxa"/>
            <w:vAlign w:val="bottom"/>
          </w:tcPr>
          <w:p w14:paraId="5B9E34D4"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98,7</w:t>
            </w:r>
          </w:p>
        </w:tc>
        <w:tc>
          <w:tcPr>
            <w:tcW w:w="792" w:type="dxa"/>
            <w:vAlign w:val="bottom"/>
          </w:tcPr>
          <w:p w14:paraId="5F5D88D9"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79,0</w:t>
            </w:r>
          </w:p>
        </w:tc>
        <w:tc>
          <w:tcPr>
            <w:tcW w:w="792" w:type="dxa"/>
            <w:tcBorders>
              <w:left w:val="nil"/>
            </w:tcBorders>
            <w:vAlign w:val="bottom"/>
          </w:tcPr>
          <w:p w14:paraId="2257D2E3"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158,0</w:t>
            </w:r>
          </w:p>
        </w:tc>
        <w:tc>
          <w:tcPr>
            <w:tcW w:w="792" w:type="dxa"/>
            <w:tcBorders>
              <w:left w:val="nil"/>
            </w:tcBorders>
            <w:vAlign w:val="bottom"/>
          </w:tcPr>
          <w:p w14:paraId="1E421114"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21,6</w:t>
            </w:r>
          </w:p>
        </w:tc>
        <w:tc>
          <w:tcPr>
            <w:tcW w:w="792" w:type="dxa"/>
            <w:vAlign w:val="bottom"/>
          </w:tcPr>
          <w:p w14:paraId="6795F219"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82,2</w:t>
            </w:r>
          </w:p>
        </w:tc>
        <w:tc>
          <w:tcPr>
            <w:tcW w:w="792" w:type="dxa"/>
            <w:tcBorders>
              <w:left w:val="nil"/>
              <w:right w:val="single" w:sz="4" w:space="0" w:color="auto"/>
            </w:tcBorders>
            <w:vAlign w:val="bottom"/>
          </w:tcPr>
          <w:p w14:paraId="7E758E02"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20,3</w:t>
            </w:r>
          </w:p>
        </w:tc>
      </w:tr>
      <w:tr w:rsidR="001D5BBF" w:rsidRPr="005A6295" w14:paraId="01D202E7" w14:textId="77777777" w:rsidTr="00A02893">
        <w:trPr>
          <w:trHeight w:val="300"/>
        </w:trPr>
        <w:tc>
          <w:tcPr>
            <w:tcW w:w="1080" w:type="dxa"/>
            <w:tcBorders>
              <w:left w:val="single" w:sz="4" w:space="0" w:color="auto"/>
              <w:right w:val="single" w:sz="4" w:space="0" w:color="auto"/>
            </w:tcBorders>
            <w:noWrap/>
            <w:vAlign w:val="bottom"/>
          </w:tcPr>
          <w:p w14:paraId="6C89CC23" w14:textId="77777777" w:rsidR="001D5BBF" w:rsidRPr="00A859B7" w:rsidRDefault="001D5BBF" w:rsidP="00A02893">
            <w:pPr>
              <w:spacing w:after="0" w:line="240" w:lineRule="auto"/>
              <w:ind w:right="-61"/>
              <w:rPr>
                <w:rFonts w:ascii="Times New Roman" w:hAnsi="Times New Roman"/>
                <w:color w:val="000000"/>
                <w:lang w:eastAsia="lt-LT" w:bidi="ar-SA"/>
              </w:rPr>
            </w:pPr>
            <w:r w:rsidRPr="00F76927">
              <w:rPr>
                <w:rFonts w:ascii="Times New Roman" w:hAnsi="Times New Roman"/>
                <w:color w:val="000000"/>
                <w:lang w:eastAsia="lt-LT" w:bidi="ar-SA"/>
              </w:rPr>
              <w:t>Sterkas</w:t>
            </w:r>
          </w:p>
        </w:tc>
        <w:tc>
          <w:tcPr>
            <w:tcW w:w="648" w:type="dxa"/>
            <w:tcBorders>
              <w:left w:val="single" w:sz="4" w:space="0" w:color="auto"/>
            </w:tcBorders>
            <w:vAlign w:val="bottom"/>
          </w:tcPr>
          <w:p w14:paraId="7D694808" w14:textId="77777777" w:rsidR="001D5BBF" w:rsidRPr="00A859B7" w:rsidRDefault="001D5BBF" w:rsidP="00A02893">
            <w:pPr>
              <w:spacing w:after="0" w:line="240" w:lineRule="auto"/>
              <w:ind w:left="-66" w:right="-61"/>
              <w:jc w:val="center"/>
              <w:rPr>
                <w:rFonts w:ascii="Times New Roman" w:hAnsi="Times New Roman"/>
                <w:color w:val="000000"/>
              </w:rPr>
            </w:pPr>
            <w:r w:rsidRPr="00F76927">
              <w:rPr>
                <w:rFonts w:ascii="Times New Roman" w:hAnsi="Times New Roman"/>
                <w:color w:val="000000"/>
              </w:rPr>
              <w:t>0,09</w:t>
            </w:r>
          </w:p>
        </w:tc>
        <w:tc>
          <w:tcPr>
            <w:tcW w:w="648" w:type="dxa"/>
            <w:noWrap/>
            <w:vAlign w:val="bottom"/>
          </w:tcPr>
          <w:p w14:paraId="4AFD5BB5" w14:textId="77777777" w:rsidR="001D5BBF" w:rsidRPr="00A859B7" w:rsidRDefault="001D5BBF" w:rsidP="00A02893">
            <w:pPr>
              <w:spacing w:after="0" w:line="240" w:lineRule="auto"/>
              <w:ind w:left="-66" w:right="-61"/>
              <w:jc w:val="center"/>
              <w:rPr>
                <w:rFonts w:ascii="Times New Roman" w:hAnsi="Times New Roman"/>
                <w:color w:val="000000"/>
              </w:rPr>
            </w:pPr>
            <w:r w:rsidRPr="00F76927">
              <w:rPr>
                <w:rFonts w:ascii="Times New Roman" w:hAnsi="Times New Roman"/>
                <w:color w:val="000000"/>
              </w:rPr>
              <w:t>0,18</w:t>
            </w:r>
          </w:p>
        </w:tc>
        <w:tc>
          <w:tcPr>
            <w:tcW w:w="648" w:type="dxa"/>
            <w:tcBorders>
              <w:left w:val="nil"/>
            </w:tcBorders>
            <w:vAlign w:val="bottom"/>
          </w:tcPr>
          <w:p w14:paraId="74B411E2" w14:textId="77777777" w:rsidR="001D5BBF" w:rsidRPr="00A859B7" w:rsidRDefault="001D5BBF" w:rsidP="00A02893">
            <w:pPr>
              <w:spacing w:after="0" w:line="240" w:lineRule="auto"/>
              <w:ind w:left="-66" w:right="-61"/>
              <w:jc w:val="center"/>
              <w:rPr>
                <w:rFonts w:ascii="Times New Roman" w:hAnsi="Times New Roman"/>
                <w:color w:val="000000"/>
              </w:rPr>
            </w:pPr>
            <w:r w:rsidRPr="00F76927">
              <w:rPr>
                <w:rFonts w:ascii="Times New Roman" w:hAnsi="Times New Roman"/>
                <w:color w:val="000000"/>
              </w:rPr>
              <w:t>0,10</w:t>
            </w:r>
          </w:p>
        </w:tc>
        <w:tc>
          <w:tcPr>
            <w:tcW w:w="648" w:type="dxa"/>
            <w:vAlign w:val="bottom"/>
          </w:tcPr>
          <w:p w14:paraId="3B1EF0DB" w14:textId="77777777" w:rsidR="001D5BBF" w:rsidRPr="00A859B7" w:rsidRDefault="001D5BBF" w:rsidP="00A02893">
            <w:pPr>
              <w:spacing w:after="0" w:line="240" w:lineRule="auto"/>
              <w:ind w:left="-66" w:right="-61"/>
              <w:jc w:val="center"/>
              <w:rPr>
                <w:rFonts w:ascii="Times New Roman" w:hAnsi="Times New Roman"/>
                <w:color w:val="000000"/>
              </w:rPr>
            </w:pPr>
            <w:r w:rsidRPr="00F76927">
              <w:rPr>
                <w:rFonts w:ascii="Times New Roman" w:hAnsi="Times New Roman"/>
                <w:color w:val="000000"/>
              </w:rPr>
              <w:t>0,02</w:t>
            </w:r>
          </w:p>
        </w:tc>
        <w:tc>
          <w:tcPr>
            <w:tcW w:w="648" w:type="dxa"/>
            <w:vAlign w:val="bottom"/>
          </w:tcPr>
          <w:p w14:paraId="2D0ACED0"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F76927">
              <w:rPr>
                <w:rFonts w:ascii="Times New Roman" w:hAnsi="Times New Roman"/>
                <w:color w:val="000000"/>
              </w:rPr>
              <w:t>0,02</w:t>
            </w:r>
          </w:p>
        </w:tc>
        <w:tc>
          <w:tcPr>
            <w:tcW w:w="648" w:type="dxa"/>
            <w:tcBorders>
              <w:left w:val="nil"/>
            </w:tcBorders>
            <w:vAlign w:val="bottom"/>
          </w:tcPr>
          <w:p w14:paraId="12ACBF75"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F76927">
              <w:rPr>
                <w:rFonts w:ascii="Times New Roman" w:hAnsi="Times New Roman"/>
                <w:color w:val="000000"/>
              </w:rPr>
              <w:t>0,41</w:t>
            </w:r>
          </w:p>
        </w:tc>
        <w:tc>
          <w:tcPr>
            <w:tcW w:w="647" w:type="dxa"/>
            <w:vAlign w:val="bottom"/>
          </w:tcPr>
          <w:p w14:paraId="0839A055" w14:textId="77777777" w:rsidR="001D5BBF" w:rsidRPr="00C17857" w:rsidRDefault="001D5BBF" w:rsidP="00A02893">
            <w:pPr>
              <w:spacing w:after="0" w:line="240" w:lineRule="auto"/>
              <w:ind w:left="-66" w:right="-61"/>
              <w:jc w:val="center"/>
              <w:rPr>
                <w:rFonts w:ascii="Times New Roman" w:hAnsi="Times New Roman"/>
                <w:color w:val="000000"/>
              </w:rPr>
            </w:pPr>
            <w:r w:rsidRPr="00F76927">
              <w:rPr>
                <w:rFonts w:ascii="Times New Roman" w:hAnsi="Times New Roman"/>
                <w:color w:val="000000"/>
              </w:rPr>
              <w:t>0,09</w:t>
            </w:r>
          </w:p>
        </w:tc>
        <w:tc>
          <w:tcPr>
            <w:tcW w:w="792" w:type="dxa"/>
            <w:tcBorders>
              <w:left w:val="nil"/>
            </w:tcBorders>
            <w:vAlign w:val="bottom"/>
          </w:tcPr>
          <w:p w14:paraId="25C89288"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0,1</w:t>
            </w:r>
          </w:p>
        </w:tc>
        <w:tc>
          <w:tcPr>
            <w:tcW w:w="792" w:type="dxa"/>
            <w:tcBorders>
              <w:left w:val="single" w:sz="12" w:space="0" w:color="auto"/>
            </w:tcBorders>
            <w:vAlign w:val="bottom"/>
          </w:tcPr>
          <w:p w14:paraId="1AAA20FC"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70</w:t>
            </w:r>
          </w:p>
        </w:tc>
        <w:tc>
          <w:tcPr>
            <w:tcW w:w="792" w:type="dxa"/>
            <w:vAlign w:val="bottom"/>
          </w:tcPr>
          <w:p w14:paraId="0BC01228"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112</w:t>
            </w:r>
          </w:p>
        </w:tc>
        <w:tc>
          <w:tcPr>
            <w:tcW w:w="792" w:type="dxa"/>
            <w:vAlign w:val="bottom"/>
          </w:tcPr>
          <w:p w14:paraId="62853B42"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61,0</w:t>
            </w:r>
          </w:p>
        </w:tc>
        <w:tc>
          <w:tcPr>
            <w:tcW w:w="792" w:type="dxa"/>
            <w:vAlign w:val="bottom"/>
          </w:tcPr>
          <w:p w14:paraId="2C3F2BB1"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280,6</w:t>
            </w:r>
          </w:p>
        </w:tc>
        <w:tc>
          <w:tcPr>
            <w:tcW w:w="792" w:type="dxa"/>
            <w:tcBorders>
              <w:left w:val="nil"/>
            </w:tcBorders>
            <w:vAlign w:val="bottom"/>
          </w:tcPr>
          <w:p w14:paraId="0E7C018A"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841,8</w:t>
            </w:r>
          </w:p>
        </w:tc>
        <w:tc>
          <w:tcPr>
            <w:tcW w:w="792" w:type="dxa"/>
            <w:tcBorders>
              <w:left w:val="nil"/>
            </w:tcBorders>
            <w:vAlign w:val="bottom"/>
          </w:tcPr>
          <w:p w14:paraId="4653D59D"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1599,4</w:t>
            </w:r>
          </w:p>
        </w:tc>
        <w:tc>
          <w:tcPr>
            <w:tcW w:w="792" w:type="dxa"/>
            <w:vAlign w:val="bottom"/>
          </w:tcPr>
          <w:p w14:paraId="1936B0A5"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1268,6</w:t>
            </w:r>
          </w:p>
        </w:tc>
        <w:tc>
          <w:tcPr>
            <w:tcW w:w="792" w:type="dxa"/>
            <w:tcBorders>
              <w:left w:val="nil"/>
              <w:right w:val="single" w:sz="4" w:space="0" w:color="auto"/>
            </w:tcBorders>
            <w:vAlign w:val="bottom"/>
          </w:tcPr>
          <w:p w14:paraId="62235DCA"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1014,9</w:t>
            </w:r>
          </w:p>
        </w:tc>
      </w:tr>
      <w:tr w:rsidR="001D5BBF" w:rsidRPr="005A6295" w14:paraId="13A85E1C" w14:textId="77777777" w:rsidTr="00A02893">
        <w:trPr>
          <w:trHeight w:val="300"/>
        </w:trPr>
        <w:tc>
          <w:tcPr>
            <w:tcW w:w="1080" w:type="dxa"/>
            <w:tcBorders>
              <w:left w:val="single" w:sz="4" w:space="0" w:color="auto"/>
              <w:right w:val="single" w:sz="4" w:space="0" w:color="auto"/>
            </w:tcBorders>
            <w:noWrap/>
            <w:vAlign w:val="bottom"/>
          </w:tcPr>
          <w:p w14:paraId="70C5F656" w14:textId="77777777" w:rsidR="001D5BBF" w:rsidRPr="00A859B7" w:rsidRDefault="001D5BBF" w:rsidP="00A02893">
            <w:pPr>
              <w:spacing w:after="0" w:line="240" w:lineRule="auto"/>
              <w:ind w:right="-61"/>
              <w:rPr>
                <w:rFonts w:ascii="Times New Roman" w:hAnsi="Times New Roman"/>
                <w:color w:val="000000"/>
                <w:lang w:eastAsia="lt-LT" w:bidi="ar-SA"/>
              </w:rPr>
            </w:pPr>
            <w:r w:rsidRPr="00F76927">
              <w:rPr>
                <w:rFonts w:ascii="Times New Roman" w:hAnsi="Times New Roman"/>
                <w:color w:val="000000"/>
                <w:lang w:eastAsia="lt-LT" w:bidi="ar-SA"/>
              </w:rPr>
              <w:t>Plekšnė</w:t>
            </w:r>
          </w:p>
        </w:tc>
        <w:tc>
          <w:tcPr>
            <w:tcW w:w="648" w:type="dxa"/>
            <w:tcBorders>
              <w:left w:val="single" w:sz="4" w:space="0" w:color="auto"/>
            </w:tcBorders>
            <w:vAlign w:val="bottom"/>
          </w:tcPr>
          <w:p w14:paraId="758837B4" w14:textId="77777777" w:rsidR="001D5BBF" w:rsidRPr="00A859B7" w:rsidRDefault="001D5BBF" w:rsidP="00A02893">
            <w:pPr>
              <w:spacing w:after="0" w:line="240" w:lineRule="auto"/>
              <w:ind w:left="-66" w:right="-61"/>
              <w:jc w:val="center"/>
              <w:rPr>
                <w:rFonts w:ascii="Times New Roman" w:hAnsi="Times New Roman"/>
                <w:color w:val="000000"/>
              </w:rPr>
            </w:pPr>
            <w:r w:rsidRPr="00F76927">
              <w:rPr>
                <w:rFonts w:ascii="Times New Roman" w:hAnsi="Times New Roman"/>
                <w:color w:val="000000"/>
              </w:rPr>
              <w:t>0,41</w:t>
            </w:r>
          </w:p>
        </w:tc>
        <w:tc>
          <w:tcPr>
            <w:tcW w:w="648" w:type="dxa"/>
            <w:noWrap/>
            <w:vAlign w:val="bottom"/>
          </w:tcPr>
          <w:p w14:paraId="05CDEBE8" w14:textId="77777777" w:rsidR="001D5BBF" w:rsidRPr="00A859B7" w:rsidRDefault="001D5BBF" w:rsidP="00A02893">
            <w:pPr>
              <w:spacing w:after="0" w:line="240" w:lineRule="auto"/>
              <w:ind w:left="-66" w:right="-61"/>
              <w:jc w:val="center"/>
              <w:rPr>
                <w:rFonts w:ascii="Times New Roman" w:hAnsi="Times New Roman"/>
                <w:color w:val="000000"/>
              </w:rPr>
            </w:pPr>
            <w:r w:rsidRPr="00F76927">
              <w:rPr>
                <w:rFonts w:ascii="Times New Roman" w:hAnsi="Times New Roman"/>
                <w:color w:val="000000"/>
              </w:rPr>
              <w:t>0,31</w:t>
            </w:r>
          </w:p>
        </w:tc>
        <w:tc>
          <w:tcPr>
            <w:tcW w:w="648" w:type="dxa"/>
            <w:tcBorders>
              <w:left w:val="nil"/>
            </w:tcBorders>
            <w:vAlign w:val="bottom"/>
          </w:tcPr>
          <w:p w14:paraId="47DFCBF8" w14:textId="77777777" w:rsidR="001D5BBF" w:rsidRPr="00A859B7" w:rsidRDefault="001D5BBF" w:rsidP="00A02893">
            <w:pPr>
              <w:spacing w:after="0" w:line="240" w:lineRule="auto"/>
              <w:ind w:left="-66" w:right="-61"/>
              <w:jc w:val="center"/>
              <w:rPr>
                <w:rFonts w:ascii="Times New Roman" w:hAnsi="Times New Roman"/>
                <w:color w:val="000000"/>
              </w:rPr>
            </w:pPr>
            <w:r w:rsidRPr="00F76927">
              <w:rPr>
                <w:rFonts w:ascii="Times New Roman" w:hAnsi="Times New Roman"/>
                <w:color w:val="000000"/>
              </w:rPr>
              <w:t>0,40</w:t>
            </w:r>
          </w:p>
        </w:tc>
        <w:tc>
          <w:tcPr>
            <w:tcW w:w="648" w:type="dxa"/>
            <w:vAlign w:val="bottom"/>
          </w:tcPr>
          <w:p w14:paraId="6FA0B4C5" w14:textId="77777777" w:rsidR="001D5BBF" w:rsidRPr="00A859B7" w:rsidRDefault="001D5BBF" w:rsidP="00A02893">
            <w:pPr>
              <w:spacing w:after="0" w:line="240" w:lineRule="auto"/>
              <w:ind w:left="-66" w:right="-61"/>
              <w:jc w:val="center"/>
              <w:rPr>
                <w:rFonts w:ascii="Times New Roman" w:hAnsi="Times New Roman"/>
                <w:color w:val="000000"/>
              </w:rPr>
            </w:pPr>
            <w:r w:rsidRPr="00F76927">
              <w:rPr>
                <w:rFonts w:ascii="Times New Roman" w:hAnsi="Times New Roman"/>
                <w:color w:val="000000"/>
              </w:rPr>
              <w:t>-</w:t>
            </w:r>
          </w:p>
        </w:tc>
        <w:tc>
          <w:tcPr>
            <w:tcW w:w="648" w:type="dxa"/>
            <w:vAlign w:val="bottom"/>
          </w:tcPr>
          <w:p w14:paraId="0343D4F1"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F76927">
              <w:rPr>
                <w:rFonts w:ascii="Times New Roman" w:hAnsi="Times New Roman"/>
                <w:color w:val="000000"/>
              </w:rPr>
              <w:t>-</w:t>
            </w:r>
          </w:p>
        </w:tc>
        <w:tc>
          <w:tcPr>
            <w:tcW w:w="648" w:type="dxa"/>
            <w:tcBorders>
              <w:left w:val="nil"/>
            </w:tcBorders>
            <w:vAlign w:val="bottom"/>
          </w:tcPr>
          <w:p w14:paraId="5C4CE044"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F76927">
              <w:rPr>
                <w:rFonts w:ascii="Times New Roman" w:hAnsi="Times New Roman"/>
                <w:color w:val="000000"/>
              </w:rPr>
              <w:t>-</w:t>
            </w:r>
          </w:p>
        </w:tc>
        <w:tc>
          <w:tcPr>
            <w:tcW w:w="647" w:type="dxa"/>
            <w:vAlign w:val="bottom"/>
          </w:tcPr>
          <w:p w14:paraId="0C446BD2" w14:textId="77777777" w:rsidR="001D5BBF" w:rsidRPr="00C17857" w:rsidRDefault="001D5BBF" w:rsidP="00A02893">
            <w:pPr>
              <w:spacing w:after="0" w:line="240" w:lineRule="auto"/>
              <w:ind w:left="-66" w:right="-61"/>
              <w:jc w:val="center"/>
              <w:rPr>
                <w:rFonts w:ascii="Times New Roman" w:hAnsi="Times New Roman"/>
                <w:color w:val="000000"/>
              </w:rPr>
            </w:pPr>
            <w:r w:rsidRPr="00F76927">
              <w:rPr>
                <w:rFonts w:ascii="Times New Roman" w:hAnsi="Times New Roman"/>
                <w:color w:val="000000"/>
              </w:rPr>
              <w:t>0,30</w:t>
            </w:r>
          </w:p>
        </w:tc>
        <w:tc>
          <w:tcPr>
            <w:tcW w:w="792" w:type="dxa"/>
            <w:tcBorders>
              <w:left w:val="nil"/>
            </w:tcBorders>
            <w:vAlign w:val="bottom"/>
          </w:tcPr>
          <w:p w14:paraId="37E91CF9"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0,2</w:t>
            </w:r>
          </w:p>
        </w:tc>
        <w:tc>
          <w:tcPr>
            <w:tcW w:w="792" w:type="dxa"/>
            <w:tcBorders>
              <w:left w:val="single" w:sz="12" w:space="0" w:color="auto"/>
            </w:tcBorders>
            <w:vAlign w:val="bottom"/>
          </w:tcPr>
          <w:p w14:paraId="05095374"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20</w:t>
            </w:r>
          </w:p>
        </w:tc>
        <w:tc>
          <w:tcPr>
            <w:tcW w:w="792" w:type="dxa"/>
            <w:vAlign w:val="bottom"/>
          </w:tcPr>
          <w:p w14:paraId="51D33832"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16</w:t>
            </w:r>
          </w:p>
        </w:tc>
        <w:tc>
          <w:tcPr>
            <w:tcW w:w="792" w:type="dxa"/>
            <w:vAlign w:val="bottom"/>
          </w:tcPr>
          <w:p w14:paraId="2F1FB2B4"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40,0</w:t>
            </w:r>
          </w:p>
        </w:tc>
        <w:tc>
          <w:tcPr>
            <w:tcW w:w="792" w:type="dxa"/>
            <w:vAlign w:val="bottom"/>
          </w:tcPr>
          <w:p w14:paraId="6E176360"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w:t>
            </w:r>
          </w:p>
        </w:tc>
        <w:tc>
          <w:tcPr>
            <w:tcW w:w="792" w:type="dxa"/>
            <w:tcBorders>
              <w:left w:val="nil"/>
            </w:tcBorders>
            <w:vAlign w:val="bottom"/>
          </w:tcPr>
          <w:p w14:paraId="124C5EBA"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w:t>
            </w:r>
          </w:p>
        </w:tc>
        <w:tc>
          <w:tcPr>
            <w:tcW w:w="792" w:type="dxa"/>
            <w:tcBorders>
              <w:left w:val="nil"/>
            </w:tcBorders>
            <w:vAlign w:val="bottom"/>
          </w:tcPr>
          <w:p w14:paraId="16DABAFF"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w:t>
            </w:r>
          </w:p>
        </w:tc>
        <w:tc>
          <w:tcPr>
            <w:tcW w:w="792" w:type="dxa"/>
            <w:vAlign w:val="bottom"/>
          </w:tcPr>
          <w:p w14:paraId="60448FAB" w14:textId="77777777" w:rsidR="001D5BBF" w:rsidRPr="00C17857" w:rsidRDefault="001D5BBF" w:rsidP="00A02893">
            <w:pPr>
              <w:spacing w:after="0" w:line="240" w:lineRule="auto"/>
              <w:ind w:right="-61"/>
              <w:jc w:val="center"/>
              <w:rPr>
                <w:rFonts w:ascii="Times New Roman" w:hAnsi="Times New Roman"/>
                <w:color w:val="000000"/>
              </w:rPr>
            </w:pPr>
            <w:r w:rsidRPr="00F76927">
              <w:rPr>
                <w:rFonts w:ascii="Times New Roman" w:hAnsi="Times New Roman"/>
                <w:color w:val="000000"/>
              </w:rPr>
              <w:t>15,0</w:t>
            </w:r>
          </w:p>
        </w:tc>
        <w:tc>
          <w:tcPr>
            <w:tcW w:w="792" w:type="dxa"/>
            <w:tcBorders>
              <w:left w:val="nil"/>
              <w:right w:val="single" w:sz="4" w:space="0" w:color="auto"/>
            </w:tcBorders>
            <w:vAlign w:val="bottom"/>
          </w:tcPr>
          <w:p w14:paraId="41487474"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10,0</w:t>
            </w:r>
          </w:p>
        </w:tc>
      </w:tr>
      <w:tr w:rsidR="001D5BBF" w:rsidRPr="005A6295" w14:paraId="65620B31" w14:textId="77777777" w:rsidTr="00A02893">
        <w:trPr>
          <w:trHeight w:val="300"/>
        </w:trPr>
        <w:tc>
          <w:tcPr>
            <w:tcW w:w="1080" w:type="dxa"/>
            <w:tcBorders>
              <w:left w:val="single" w:sz="4" w:space="0" w:color="auto"/>
              <w:right w:val="single" w:sz="4" w:space="0" w:color="auto"/>
            </w:tcBorders>
            <w:noWrap/>
            <w:vAlign w:val="bottom"/>
          </w:tcPr>
          <w:p w14:paraId="3D2F1517"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Aukšlė</w:t>
            </w:r>
          </w:p>
        </w:tc>
        <w:tc>
          <w:tcPr>
            <w:tcW w:w="648" w:type="dxa"/>
            <w:tcBorders>
              <w:left w:val="single" w:sz="4" w:space="0" w:color="auto"/>
            </w:tcBorders>
            <w:vAlign w:val="bottom"/>
          </w:tcPr>
          <w:p w14:paraId="5248E0AE"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0,27</w:t>
            </w:r>
          </w:p>
        </w:tc>
        <w:tc>
          <w:tcPr>
            <w:tcW w:w="648" w:type="dxa"/>
            <w:noWrap/>
            <w:vAlign w:val="bottom"/>
          </w:tcPr>
          <w:p w14:paraId="50E05E6F"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w:t>
            </w:r>
          </w:p>
        </w:tc>
        <w:tc>
          <w:tcPr>
            <w:tcW w:w="648" w:type="dxa"/>
            <w:tcBorders>
              <w:left w:val="nil"/>
            </w:tcBorders>
            <w:vAlign w:val="bottom"/>
          </w:tcPr>
          <w:p w14:paraId="4A939F64"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0,10</w:t>
            </w:r>
          </w:p>
        </w:tc>
        <w:tc>
          <w:tcPr>
            <w:tcW w:w="648" w:type="dxa"/>
            <w:vAlign w:val="bottom"/>
          </w:tcPr>
          <w:p w14:paraId="1C569BB8"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0,01</w:t>
            </w:r>
          </w:p>
        </w:tc>
        <w:tc>
          <w:tcPr>
            <w:tcW w:w="648" w:type="dxa"/>
            <w:vAlign w:val="bottom"/>
          </w:tcPr>
          <w:p w14:paraId="41A093E5"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Pr>
                <w:rFonts w:ascii="Times New Roman" w:hAnsi="Times New Roman"/>
                <w:color w:val="000000"/>
              </w:rPr>
              <w:t>-</w:t>
            </w:r>
          </w:p>
        </w:tc>
        <w:tc>
          <w:tcPr>
            <w:tcW w:w="648" w:type="dxa"/>
            <w:tcBorders>
              <w:left w:val="nil"/>
            </w:tcBorders>
            <w:vAlign w:val="bottom"/>
          </w:tcPr>
          <w:p w14:paraId="48569EEB"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Pr>
                <w:rFonts w:ascii="Times New Roman" w:hAnsi="Times New Roman"/>
                <w:color w:val="000000"/>
              </w:rPr>
              <w:t>-</w:t>
            </w:r>
          </w:p>
        </w:tc>
        <w:tc>
          <w:tcPr>
            <w:tcW w:w="647" w:type="dxa"/>
            <w:vAlign w:val="bottom"/>
          </w:tcPr>
          <w:p w14:paraId="3E1B7856" w14:textId="77777777" w:rsidR="001D5BBF" w:rsidRPr="00C17857" w:rsidRDefault="001D5BBF" w:rsidP="00A02893">
            <w:pPr>
              <w:spacing w:after="0" w:line="240" w:lineRule="auto"/>
              <w:ind w:left="-66" w:right="-61"/>
              <w:jc w:val="center"/>
              <w:rPr>
                <w:rFonts w:ascii="Times New Roman" w:hAnsi="Times New Roman"/>
                <w:color w:val="000000"/>
              </w:rPr>
            </w:pPr>
            <w:r>
              <w:rPr>
                <w:rFonts w:ascii="Times New Roman" w:hAnsi="Times New Roman"/>
                <w:color w:val="000000"/>
              </w:rPr>
              <w:t>-</w:t>
            </w:r>
          </w:p>
        </w:tc>
        <w:tc>
          <w:tcPr>
            <w:tcW w:w="792" w:type="dxa"/>
            <w:tcBorders>
              <w:left w:val="nil"/>
            </w:tcBorders>
            <w:vAlign w:val="bottom"/>
          </w:tcPr>
          <w:p w14:paraId="3EE44259"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w:t>
            </w:r>
          </w:p>
        </w:tc>
        <w:tc>
          <w:tcPr>
            <w:tcW w:w="792" w:type="dxa"/>
            <w:tcBorders>
              <w:left w:val="single" w:sz="12" w:space="0" w:color="auto"/>
            </w:tcBorders>
            <w:vAlign w:val="bottom"/>
          </w:tcPr>
          <w:p w14:paraId="55D238A2"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10</w:t>
            </w:r>
          </w:p>
        </w:tc>
        <w:tc>
          <w:tcPr>
            <w:tcW w:w="792" w:type="dxa"/>
            <w:vAlign w:val="bottom"/>
          </w:tcPr>
          <w:p w14:paraId="7CD372B1"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w:t>
            </w:r>
          </w:p>
        </w:tc>
        <w:tc>
          <w:tcPr>
            <w:tcW w:w="792" w:type="dxa"/>
            <w:vAlign w:val="bottom"/>
          </w:tcPr>
          <w:p w14:paraId="56E3FA51"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8,0</w:t>
            </w:r>
          </w:p>
        </w:tc>
        <w:tc>
          <w:tcPr>
            <w:tcW w:w="792" w:type="dxa"/>
            <w:vAlign w:val="bottom"/>
          </w:tcPr>
          <w:p w14:paraId="0306E5BF"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0,1</w:t>
            </w:r>
          </w:p>
        </w:tc>
        <w:tc>
          <w:tcPr>
            <w:tcW w:w="792" w:type="dxa"/>
            <w:tcBorders>
              <w:left w:val="nil"/>
            </w:tcBorders>
            <w:vAlign w:val="bottom"/>
          </w:tcPr>
          <w:p w14:paraId="3AA88E94" w14:textId="77777777" w:rsidR="001D5BBF" w:rsidRPr="00C17857" w:rsidRDefault="001D5BBF" w:rsidP="00A02893">
            <w:pPr>
              <w:spacing w:after="0" w:line="240" w:lineRule="auto"/>
              <w:ind w:right="-61"/>
              <w:jc w:val="center"/>
              <w:rPr>
                <w:rFonts w:ascii="Times New Roman" w:hAnsi="Times New Roman"/>
                <w:color w:val="000000"/>
              </w:rPr>
            </w:pPr>
            <w:r>
              <w:rPr>
                <w:rFonts w:ascii="Times New Roman" w:hAnsi="Times New Roman"/>
                <w:color w:val="000000"/>
              </w:rPr>
              <w:t>-</w:t>
            </w:r>
          </w:p>
        </w:tc>
        <w:tc>
          <w:tcPr>
            <w:tcW w:w="792" w:type="dxa"/>
            <w:tcBorders>
              <w:left w:val="nil"/>
            </w:tcBorders>
            <w:vAlign w:val="bottom"/>
          </w:tcPr>
          <w:p w14:paraId="6F729477" w14:textId="77777777" w:rsidR="001D5BBF" w:rsidRPr="00C17857" w:rsidRDefault="001D5BBF" w:rsidP="00A02893">
            <w:pPr>
              <w:spacing w:after="0" w:line="240" w:lineRule="auto"/>
              <w:ind w:right="-61"/>
              <w:jc w:val="center"/>
              <w:rPr>
                <w:rFonts w:ascii="Times New Roman" w:hAnsi="Times New Roman"/>
                <w:color w:val="000000"/>
              </w:rPr>
            </w:pPr>
            <w:r>
              <w:rPr>
                <w:rFonts w:ascii="Times New Roman" w:hAnsi="Times New Roman"/>
                <w:color w:val="000000"/>
              </w:rPr>
              <w:t>-</w:t>
            </w:r>
          </w:p>
        </w:tc>
        <w:tc>
          <w:tcPr>
            <w:tcW w:w="792" w:type="dxa"/>
            <w:vAlign w:val="bottom"/>
          </w:tcPr>
          <w:p w14:paraId="19B67BC4" w14:textId="77777777" w:rsidR="001D5BBF" w:rsidRPr="00C17857" w:rsidRDefault="001D5BBF" w:rsidP="00A02893">
            <w:pPr>
              <w:spacing w:after="0" w:line="240" w:lineRule="auto"/>
              <w:ind w:right="-61"/>
              <w:jc w:val="center"/>
              <w:rPr>
                <w:rFonts w:ascii="Times New Roman" w:hAnsi="Times New Roman"/>
                <w:color w:val="000000"/>
              </w:rPr>
            </w:pPr>
            <w:r>
              <w:rPr>
                <w:rFonts w:ascii="Times New Roman" w:hAnsi="Times New Roman"/>
                <w:color w:val="000000"/>
              </w:rPr>
              <w:t>-</w:t>
            </w:r>
          </w:p>
        </w:tc>
        <w:tc>
          <w:tcPr>
            <w:tcW w:w="792" w:type="dxa"/>
            <w:tcBorders>
              <w:left w:val="nil"/>
              <w:right w:val="single" w:sz="4" w:space="0" w:color="auto"/>
            </w:tcBorders>
            <w:vAlign w:val="bottom"/>
          </w:tcPr>
          <w:p w14:paraId="08B6BC4A"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w:t>
            </w:r>
          </w:p>
        </w:tc>
      </w:tr>
      <w:tr w:rsidR="001D5BBF" w:rsidRPr="005A6295" w14:paraId="2F8DB447" w14:textId="77777777" w:rsidTr="00A02893">
        <w:trPr>
          <w:trHeight w:val="300"/>
        </w:trPr>
        <w:tc>
          <w:tcPr>
            <w:tcW w:w="1080" w:type="dxa"/>
            <w:tcBorders>
              <w:left w:val="single" w:sz="4" w:space="0" w:color="auto"/>
              <w:right w:val="single" w:sz="4" w:space="0" w:color="auto"/>
            </w:tcBorders>
            <w:noWrap/>
            <w:vAlign w:val="bottom"/>
          </w:tcPr>
          <w:p w14:paraId="7D544C5C"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Grundalas</w:t>
            </w:r>
          </w:p>
        </w:tc>
        <w:tc>
          <w:tcPr>
            <w:tcW w:w="648" w:type="dxa"/>
            <w:tcBorders>
              <w:left w:val="single" w:sz="4" w:space="0" w:color="auto"/>
            </w:tcBorders>
            <w:vAlign w:val="bottom"/>
          </w:tcPr>
          <w:p w14:paraId="26026567"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w:t>
            </w:r>
          </w:p>
        </w:tc>
        <w:tc>
          <w:tcPr>
            <w:tcW w:w="648" w:type="dxa"/>
            <w:noWrap/>
            <w:vAlign w:val="bottom"/>
          </w:tcPr>
          <w:p w14:paraId="44F8DD2F"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1,25</w:t>
            </w:r>
          </w:p>
        </w:tc>
        <w:tc>
          <w:tcPr>
            <w:tcW w:w="648" w:type="dxa"/>
            <w:tcBorders>
              <w:left w:val="nil"/>
            </w:tcBorders>
            <w:vAlign w:val="bottom"/>
          </w:tcPr>
          <w:p w14:paraId="1A4A39D4"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1,07</w:t>
            </w:r>
          </w:p>
        </w:tc>
        <w:tc>
          <w:tcPr>
            <w:tcW w:w="648" w:type="dxa"/>
            <w:vAlign w:val="bottom"/>
          </w:tcPr>
          <w:p w14:paraId="2C99471E"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0,02</w:t>
            </w:r>
          </w:p>
        </w:tc>
        <w:tc>
          <w:tcPr>
            <w:tcW w:w="648" w:type="dxa"/>
            <w:vAlign w:val="bottom"/>
          </w:tcPr>
          <w:p w14:paraId="0F4A2038"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A859B7">
              <w:rPr>
                <w:rFonts w:ascii="Times New Roman" w:hAnsi="Times New Roman"/>
                <w:color w:val="000000"/>
              </w:rPr>
              <w:t>1,30</w:t>
            </w:r>
          </w:p>
        </w:tc>
        <w:tc>
          <w:tcPr>
            <w:tcW w:w="648" w:type="dxa"/>
            <w:tcBorders>
              <w:left w:val="nil"/>
            </w:tcBorders>
            <w:vAlign w:val="bottom"/>
          </w:tcPr>
          <w:p w14:paraId="29C2C169"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Pr>
                <w:rFonts w:ascii="Times New Roman" w:hAnsi="Times New Roman"/>
                <w:color w:val="000000"/>
              </w:rPr>
              <w:t>-</w:t>
            </w:r>
          </w:p>
        </w:tc>
        <w:tc>
          <w:tcPr>
            <w:tcW w:w="647" w:type="dxa"/>
            <w:vAlign w:val="bottom"/>
          </w:tcPr>
          <w:p w14:paraId="2F82B469" w14:textId="77777777" w:rsidR="001D5BBF" w:rsidRPr="00C17857" w:rsidRDefault="001D5BBF" w:rsidP="00A02893">
            <w:pPr>
              <w:spacing w:after="0" w:line="240" w:lineRule="auto"/>
              <w:ind w:left="-66" w:right="-61"/>
              <w:jc w:val="center"/>
              <w:rPr>
                <w:rFonts w:ascii="Times New Roman" w:hAnsi="Times New Roman"/>
                <w:color w:val="000000"/>
              </w:rPr>
            </w:pPr>
            <w:r w:rsidRPr="007446B5">
              <w:rPr>
                <w:rFonts w:ascii="Times New Roman" w:hAnsi="Times New Roman"/>
                <w:color w:val="000000"/>
              </w:rPr>
              <w:t>1</w:t>
            </w:r>
            <w:r>
              <w:rPr>
                <w:rFonts w:ascii="Times New Roman" w:hAnsi="Times New Roman"/>
                <w:color w:val="000000"/>
              </w:rPr>
              <w:t>,</w:t>
            </w:r>
            <w:r w:rsidRPr="007446B5">
              <w:rPr>
                <w:rFonts w:ascii="Times New Roman" w:hAnsi="Times New Roman"/>
                <w:color w:val="000000"/>
              </w:rPr>
              <w:t>00</w:t>
            </w:r>
          </w:p>
        </w:tc>
        <w:tc>
          <w:tcPr>
            <w:tcW w:w="792" w:type="dxa"/>
            <w:tcBorders>
              <w:left w:val="nil"/>
            </w:tcBorders>
            <w:vAlign w:val="bottom"/>
          </w:tcPr>
          <w:p w14:paraId="444FDCC3"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1,0</w:t>
            </w:r>
          </w:p>
        </w:tc>
        <w:tc>
          <w:tcPr>
            <w:tcW w:w="792" w:type="dxa"/>
            <w:tcBorders>
              <w:left w:val="single" w:sz="12" w:space="0" w:color="auto"/>
            </w:tcBorders>
            <w:vAlign w:val="bottom"/>
          </w:tcPr>
          <w:p w14:paraId="46D4FCA8"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w:t>
            </w:r>
          </w:p>
        </w:tc>
        <w:tc>
          <w:tcPr>
            <w:tcW w:w="792" w:type="dxa"/>
            <w:vAlign w:val="bottom"/>
          </w:tcPr>
          <w:p w14:paraId="73ED8E5F"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1</w:t>
            </w:r>
          </w:p>
        </w:tc>
        <w:tc>
          <w:tcPr>
            <w:tcW w:w="792" w:type="dxa"/>
            <w:vAlign w:val="bottom"/>
          </w:tcPr>
          <w:p w14:paraId="7B7BCE71"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1,0</w:t>
            </w:r>
          </w:p>
        </w:tc>
        <w:tc>
          <w:tcPr>
            <w:tcW w:w="792" w:type="dxa"/>
            <w:vAlign w:val="bottom"/>
          </w:tcPr>
          <w:p w14:paraId="57ABAFAC"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0,0</w:t>
            </w:r>
          </w:p>
        </w:tc>
        <w:tc>
          <w:tcPr>
            <w:tcW w:w="792" w:type="dxa"/>
            <w:tcBorders>
              <w:left w:val="nil"/>
            </w:tcBorders>
            <w:vAlign w:val="bottom"/>
          </w:tcPr>
          <w:p w14:paraId="707F459A"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0,9</w:t>
            </w:r>
          </w:p>
        </w:tc>
        <w:tc>
          <w:tcPr>
            <w:tcW w:w="792" w:type="dxa"/>
            <w:tcBorders>
              <w:left w:val="nil"/>
            </w:tcBorders>
            <w:vAlign w:val="bottom"/>
          </w:tcPr>
          <w:p w14:paraId="5D9E2944" w14:textId="77777777" w:rsidR="001D5BBF" w:rsidRPr="00C17857" w:rsidRDefault="001D5BBF" w:rsidP="00A02893">
            <w:pPr>
              <w:spacing w:after="0" w:line="240" w:lineRule="auto"/>
              <w:ind w:right="-61"/>
              <w:jc w:val="center"/>
              <w:rPr>
                <w:rFonts w:ascii="Times New Roman" w:hAnsi="Times New Roman"/>
                <w:color w:val="000000"/>
              </w:rPr>
            </w:pPr>
            <w:r>
              <w:rPr>
                <w:rFonts w:ascii="Times New Roman" w:hAnsi="Times New Roman"/>
                <w:color w:val="000000"/>
              </w:rPr>
              <w:t>-</w:t>
            </w:r>
          </w:p>
        </w:tc>
        <w:tc>
          <w:tcPr>
            <w:tcW w:w="792" w:type="dxa"/>
            <w:vAlign w:val="bottom"/>
          </w:tcPr>
          <w:p w14:paraId="17A20D84" w14:textId="77777777" w:rsidR="001D5BBF" w:rsidRPr="00C17857" w:rsidRDefault="001D5BBF" w:rsidP="00A02893">
            <w:pPr>
              <w:spacing w:after="0" w:line="240" w:lineRule="auto"/>
              <w:ind w:right="-61"/>
              <w:jc w:val="center"/>
              <w:rPr>
                <w:rFonts w:ascii="Times New Roman" w:hAnsi="Times New Roman"/>
                <w:color w:val="000000"/>
              </w:rPr>
            </w:pPr>
            <w:r w:rsidRPr="007446B5">
              <w:rPr>
                <w:rFonts w:ascii="Times New Roman" w:hAnsi="Times New Roman"/>
                <w:color w:val="000000"/>
              </w:rPr>
              <w:t>1</w:t>
            </w:r>
            <w:r>
              <w:rPr>
                <w:rFonts w:ascii="Times New Roman" w:hAnsi="Times New Roman"/>
                <w:color w:val="000000"/>
              </w:rPr>
              <w:t>,</w:t>
            </w:r>
            <w:r w:rsidRPr="007446B5">
              <w:rPr>
                <w:rFonts w:ascii="Times New Roman" w:hAnsi="Times New Roman"/>
                <w:color w:val="000000"/>
              </w:rPr>
              <w:t>0</w:t>
            </w:r>
          </w:p>
        </w:tc>
        <w:tc>
          <w:tcPr>
            <w:tcW w:w="792" w:type="dxa"/>
            <w:tcBorders>
              <w:left w:val="nil"/>
              <w:right w:val="single" w:sz="4" w:space="0" w:color="auto"/>
            </w:tcBorders>
            <w:vAlign w:val="bottom"/>
          </w:tcPr>
          <w:p w14:paraId="3EED4570"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1,0</w:t>
            </w:r>
          </w:p>
        </w:tc>
      </w:tr>
      <w:tr w:rsidR="001D5BBF" w:rsidRPr="005A6295" w14:paraId="4BF4FA58" w14:textId="77777777" w:rsidTr="00A02893">
        <w:trPr>
          <w:trHeight w:val="300"/>
        </w:trPr>
        <w:tc>
          <w:tcPr>
            <w:tcW w:w="1080" w:type="dxa"/>
            <w:tcBorders>
              <w:left w:val="single" w:sz="4" w:space="0" w:color="auto"/>
              <w:right w:val="single" w:sz="4" w:space="0" w:color="auto"/>
            </w:tcBorders>
            <w:noWrap/>
            <w:vAlign w:val="bottom"/>
          </w:tcPr>
          <w:p w14:paraId="6A49D26B"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Karpis</w:t>
            </w:r>
          </w:p>
        </w:tc>
        <w:tc>
          <w:tcPr>
            <w:tcW w:w="648" w:type="dxa"/>
            <w:tcBorders>
              <w:left w:val="single" w:sz="4" w:space="0" w:color="auto"/>
            </w:tcBorders>
            <w:vAlign w:val="bottom"/>
          </w:tcPr>
          <w:p w14:paraId="2D1A4FC7"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w:t>
            </w:r>
          </w:p>
        </w:tc>
        <w:tc>
          <w:tcPr>
            <w:tcW w:w="648" w:type="dxa"/>
            <w:noWrap/>
            <w:vAlign w:val="bottom"/>
          </w:tcPr>
          <w:p w14:paraId="65735743"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w:t>
            </w:r>
          </w:p>
        </w:tc>
        <w:tc>
          <w:tcPr>
            <w:tcW w:w="648" w:type="dxa"/>
            <w:tcBorders>
              <w:left w:val="nil"/>
            </w:tcBorders>
            <w:vAlign w:val="bottom"/>
          </w:tcPr>
          <w:p w14:paraId="14E79A9B"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w:t>
            </w:r>
          </w:p>
        </w:tc>
        <w:tc>
          <w:tcPr>
            <w:tcW w:w="648" w:type="dxa"/>
            <w:vAlign w:val="bottom"/>
          </w:tcPr>
          <w:p w14:paraId="1422EA0D"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w:t>
            </w:r>
          </w:p>
        </w:tc>
        <w:tc>
          <w:tcPr>
            <w:tcW w:w="648" w:type="dxa"/>
            <w:vAlign w:val="bottom"/>
          </w:tcPr>
          <w:p w14:paraId="1A79C1FA"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A859B7">
              <w:rPr>
                <w:rFonts w:ascii="Times New Roman" w:hAnsi="Times New Roman"/>
                <w:color w:val="000000"/>
              </w:rPr>
              <w:t>2,00</w:t>
            </w:r>
          </w:p>
        </w:tc>
        <w:tc>
          <w:tcPr>
            <w:tcW w:w="648" w:type="dxa"/>
            <w:tcBorders>
              <w:left w:val="nil"/>
            </w:tcBorders>
            <w:vAlign w:val="bottom"/>
          </w:tcPr>
          <w:p w14:paraId="4C1351B6"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A859B7">
              <w:rPr>
                <w:rFonts w:ascii="Times New Roman" w:hAnsi="Times New Roman"/>
                <w:color w:val="000000"/>
              </w:rPr>
              <w:t>0,04</w:t>
            </w:r>
          </w:p>
        </w:tc>
        <w:tc>
          <w:tcPr>
            <w:tcW w:w="647" w:type="dxa"/>
            <w:tcBorders>
              <w:bottom w:val="single" w:sz="12" w:space="0" w:color="auto"/>
            </w:tcBorders>
            <w:vAlign w:val="bottom"/>
          </w:tcPr>
          <w:p w14:paraId="1C328E4F" w14:textId="77777777" w:rsidR="001D5BBF" w:rsidRPr="00C17857" w:rsidRDefault="001D5BBF" w:rsidP="00A02893">
            <w:pPr>
              <w:spacing w:after="0" w:line="240" w:lineRule="auto"/>
              <w:ind w:left="-66" w:right="-61"/>
              <w:jc w:val="center"/>
              <w:rPr>
                <w:rFonts w:ascii="Times New Roman" w:hAnsi="Times New Roman"/>
                <w:color w:val="000000"/>
              </w:rPr>
            </w:pPr>
            <w:r>
              <w:rPr>
                <w:rFonts w:ascii="Times New Roman" w:hAnsi="Times New Roman"/>
                <w:color w:val="000000"/>
              </w:rPr>
              <w:t>-</w:t>
            </w:r>
          </w:p>
        </w:tc>
        <w:tc>
          <w:tcPr>
            <w:tcW w:w="792" w:type="dxa"/>
            <w:tcBorders>
              <w:left w:val="nil"/>
              <w:bottom w:val="single" w:sz="12" w:space="0" w:color="auto"/>
            </w:tcBorders>
            <w:vAlign w:val="bottom"/>
          </w:tcPr>
          <w:p w14:paraId="5A8A2259"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w:t>
            </w:r>
          </w:p>
        </w:tc>
        <w:tc>
          <w:tcPr>
            <w:tcW w:w="792" w:type="dxa"/>
            <w:tcBorders>
              <w:left w:val="single" w:sz="12" w:space="0" w:color="auto"/>
            </w:tcBorders>
            <w:vAlign w:val="bottom"/>
          </w:tcPr>
          <w:p w14:paraId="00548C46"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w:t>
            </w:r>
          </w:p>
        </w:tc>
        <w:tc>
          <w:tcPr>
            <w:tcW w:w="792" w:type="dxa"/>
            <w:vAlign w:val="bottom"/>
          </w:tcPr>
          <w:p w14:paraId="46960809"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w:t>
            </w:r>
          </w:p>
        </w:tc>
        <w:tc>
          <w:tcPr>
            <w:tcW w:w="792" w:type="dxa"/>
            <w:vAlign w:val="bottom"/>
          </w:tcPr>
          <w:p w14:paraId="04BF1A5D"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w:t>
            </w:r>
          </w:p>
        </w:tc>
        <w:tc>
          <w:tcPr>
            <w:tcW w:w="792" w:type="dxa"/>
            <w:vAlign w:val="bottom"/>
          </w:tcPr>
          <w:p w14:paraId="32632286"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w:t>
            </w:r>
          </w:p>
        </w:tc>
        <w:tc>
          <w:tcPr>
            <w:tcW w:w="792" w:type="dxa"/>
            <w:tcBorders>
              <w:left w:val="nil"/>
            </w:tcBorders>
            <w:vAlign w:val="bottom"/>
          </w:tcPr>
          <w:p w14:paraId="20304620"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400</w:t>
            </w:r>
          </w:p>
        </w:tc>
        <w:tc>
          <w:tcPr>
            <w:tcW w:w="792" w:type="dxa"/>
            <w:tcBorders>
              <w:left w:val="nil"/>
              <w:bottom w:val="single" w:sz="12" w:space="0" w:color="auto"/>
            </w:tcBorders>
            <w:vAlign w:val="bottom"/>
          </w:tcPr>
          <w:p w14:paraId="76FEEC20"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24,7</w:t>
            </w:r>
          </w:p>
        </w:tc>
        <w:tc>
          <w:tcPr>
            <w:tcW w:w="792" w:type="dxa"/>
            <w:tcBorders>
              <w:bottom w:val="single" w:sz="12" w:space="0" w:color="auto"/>
            </w:tcBorders>
            <w:vAlign w:val="bottom"/>
          </w:tcPr>
          <w:p w14:paraId="2CB571CD" w14:textId="77777777" w:rsidR="001D5BBF" w:rsidRPr="00C17857" w:rsidRDefault="001D5BBF" w:rsidP="00A02893">
            <w:pPr>
              <w:spacing w:after="0" w:line="240" w:lineRule="auto"/>
              <w:ind w:right="-61"/>
              <w:jc w:val="center"/>
              <w:rPr>
                <w:rFonts w:ascii="Times New Roman" w:hAnsi="Times New Roman"/>
                <w:color w:val="000000"/>
              </w:rPr>
            </w:pPr>
            <w:r>
              <w:rPr>
                <w:rFonts w:ascii="Times New Roman" w:hAnsi="Times New Roman"/>
                <w:color w:val="000000"/>
              </w:rPr>
              <w:t>-</w:t>
            </w:r>
          </w:p>
        </w:tc>
        <w:tc>
          <w:tcPr>
            <w:tcW w:w="792" w:type="dxa"/>
            <w:tcBorders>
              <w:left w:val="nil"/>
              <w:bottom w:val="single" w:sz="12" w:space="0" w:color="auto"/>
              <w:right w:val="single" w:sz="4" w:space="0" w:color="auto"/>
            </w:tcBorders>
            <w:vAlign w:val="bottom"/>
          </w:tcPr>
          <w:p w14:paraId="47DB87C9"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w:t>
            </w:r>
          </w:p>
        </w:tc>
      </w:tr>
      <w:tr w:rsidR="001D5BBF" w:rsidRPr="005A6295" w14:paraId="045A3158" w14:textId="77777777" w:rsidTr="00A02893">
        <w:trPr>
          <w:trHeight w:val="300"/>
        </w:trPr>
        <w:tc>
          <w:tcPr>
            <w:tcW w:w="1080" w:type="dxa"/>
            <w:tcBorders>
              <w:top w:val="single" w:sz="12" w:space="0" w:color="auto"/>
              <w:left w:val="single" w:sz="4" w:space="0" w:color="auto"/>
              <w:bottom w:val="single" w:sz="12" w:space="0" w:color="auto"/>
              <w:right w:val="single" w:sz="4" w:space="0" w:color="auto"/>
            </w:tcBorders>
            <w:noWrap/>
            <w:vAlign w:val="bottom"/>
          </w:tcPr>
          <w:p w14:paraId="1034D105"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Viso</w:t>
            </w:r>
          </w:p>
        </w:tc>
        <w:tc>
          <w:tcPr>
            <w:tcW w:w="648" w:type="dxa"/>
            <w:tcBorders>
              <w:top w:val="single" w:sz="12" w:space="0" w:color="auto"/>
              <w:left w:val="single" w:sz="4" w:space="0" w:color="auto"/>
              <w:bottom w:val="single" w:sz="12" w:space="0" w:color="auto"/>
            </w:tcBorders>
            <w:vAlign w:val="bottom"/>
          </w:tcPr>
          <w:p w14:paraId="5543787E"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46,09</w:t>
            </w:r>
          </w:p>
        </w:tc>
        <w:tc>
          <w:tcPr>
            <w:tcW w:w="648" w:type="dxa"/>
            <w:tcBorders>
              <w:top w:val="single" w:sz="12" w:space="0" w:color="auto"/>
              <w:bottom w:val="single" w:sz="12" w:space="0" w:color="auto"/>
            </w:tcBorders>
            <w:noWrap/>
            <w:vAlign w:val="bottom"/>
          </w:tcPr>
          <w:p w14:paraId="18726526"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34,17</w:t>
            </w:r>
          </w:p>
        </w:tc>
        <w:tc>
          <w:tcPr>
            <w:tcW w:w="648" w:type="dxa"/>
            <w:tcBorders>
              <w:top w:val="single" w:sz="12" w:space="0" w:color="auto"/>
              <w:left w:val="nil"/>
              <w:bottom w:val="single" w:sz="12" w:space="0" w:color="auto"/>
            </w:tcBorders>
            <w:vAlign w:val="bottom"/>
          </w:tcPr>
          <w:p w14:paraId="779F2171"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24,8</w:t>
            </w:r>
          </w:p>
        </w:tc>
        <w:tc>
          <w:tcPr>
            <w:tcW w:w="648" w:type="dxa"/>
            <w:tcBorders>
              <w:top w:val="single" w:sz="12" w:space="0" w:color="auto"/>
              <w:bottom w:val="single" w:sz="12" w:space="0" w:color="auto"/>
            </w:tcBorders>
            <w:vAlign w:val="bottom"/>
          </w:tcPr>
          <w:p w14:paraId="2ED2E68F"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33,1</w:t>
            </w:r>
          </w:p>
        </w:tc>
        <w:tc>
          <w:tcPr>
            <w:tcW w:w="648" w:type="dxa"/>
            <w:tcBorders>
              <w:top w:val="single" w:sz="12" w:space="0" w:color="auto"/>
              <w:bottom w:val="single" w:sz="12" w:space="0" w:color="auto"/>
            </w:tcBorders>
            <w:vAlign w:val="bottom"/>
          </w:tcPr>
          <w:p w14:paraId="6BE3D530"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A859B7">
              <w:rPr>
                <w:rFonts w:ascii="Times New Roman" w:hAnsi="Times New Roman"/>
                <w:color w:val="000000"/>
              </w:rPr>
              <w:t>59,9</w:t>
            </w:r>
          </w:p>
        </w:tc>
        <w:tc>
          <w:tcPr>
            <w:tcW w:w="648" w:type="dxa"/>
            <w:tcBorders>
              <w:top w:val="single" w:sz="12" w:space="0" w:color="auto"/>
              <w:left w:val="nil"/>
              <w:bottom w:val="single" w:sz="12" w:space="0" w:color="auto"/>
            </w:tcBorders>
            <w:vAlign w:val="bottom"/>
          </w:tcPr>
          <w:p w14:paraId="1E767917" w14:textId="77777777" w:rsidR="001D5BBF" w:rsidRPr="00A859B7" w:rsidRDefault="001D5BBF" w:rsidP="00A02893">
            <w:pPr>
              <w:spacing w:after="0" w:line="240" w:lineRule="auto"/>
              <w:ind w:left="-66" w:right="-61"/>
              <w:jc w:val="center"/>
              <w:rPr>
                <w:rFonts w:ascii="Times New Roman" w:hAnsi="Times New Roman"/>
                <w:color w:val="000000"/>
                <w:lang w:val="en-US" w:bidi="ar-SA"/>
              </w:rPr>
            </w:pPr>
            <w:r w:rsidRPr="00A859B7">
              <w:rPr>
                <w:rFonts w:ascii="Times New Roman" w:hAnsi="Times New Roman"/>
                <w:color w:val="000000"/>
              </w:rPr>
              <w:t>41,9</w:t>
            </w:r>
          </w:p>
        </w:tc>
        <w:tc>
          <w:tcPr>
            <w:tcW w:w="647" w:type="dxa"/>
            <w:tcBorders>
              <w:top w:val="single" w:sz="12" w:space="0" w:color="auto"/>
              <w:bottom w:val="single" w:sz="12" w:space="0" w:color="auto"/>
            </w:tcBorders>
            <w:vAlign w:val="bottom"/>
          </w:tcPr>
          <w:p w14:paraId="42103B80" w14:textId="77777777" w:rsidR="001D5BBF" w:rsidRPr="00C17857" w:rsidRDefault="001D5BBF" w:rsidP="00A02893">
            <w:pPr>
              <w:spacing w:after="0" w:line="240" w:lineRule="auto"/>
              <w:ind w:left="-66" w:right="-61"/>
              <w:jc w:val="center"/>
              <w:rPr>
                <w:rFonts w:ascii="Times New Roman" w:hAnsi="Times New Roman"/>
                <w:color w:val="000000"/>
              </w:rPr>
            </w:pPr>
            <w:r w:rsidRPr="007446B5">
              <w:rPr>
                <w:rFonts w:ascii="Times New Roman" w:hAnsi="Times New Roman"/>
                <w:color w:val="000000"/>
              </w:rPr>
              <w:t>40</w:t>
            </w:r>
            <w:r>
              <w:rPr>
                <w:rFonts w:ascii="Times New Roman" w:hAnsi="Times New Roman"/>
                <w:color w:val="000000"/>
              </w:rPr>
              <w:t>,</w:t>
            </w:r>
            <w:r w:rsidRPr="007446B5">
              <w:rPr>
                <w:rFonts w:ascii="Times New Roman" w:hAnsi="Times New Roman"/>
                <w:color w:val="000000"/>
              </w:rPr>
              <w:t>1</w:t>
            </w:r>
          </w:p>
        </w:tc>
        <w:tc>
          <w:tcPr>
            <w:tcW w:w="792" w:type="dxa"/>
            <w:tcBorders>
              <w:top w:val="single" w:sz="12" w:space="0" w:color="auto"/>
              <w:left w:val="nil"/>
              <w:bottom w:val="single" w:sz="12" w:space="0" w:color="auto"/>
            </w:tcBorders>
            <w:vAlign w:val="bottom"/>
          </w:tcPr>
          <w:p w14:paraId="03C776AB"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56,4</w:t>
            </w:r>
          </w:p>
        </w:tc>
        <w:tc>
          <w:tcPr>
            <w:tcW w:w="792" w:type="dxa"/>
            <w:tcBorders>
              <w:top w:val="single" w:sz="12" w:space="0" w:color="auto"/>
              <w:left w:val="single" w:sz="12" w:space="0" w:color="auto"/>
              <w:bottom w:val="single" w:sz="12" w:space="0" w:color="auto"/>
            </w:tcBorders>
            <w:vAlign w:val="bottom"/>
          </w:tcPr>
          <w:p w14:paraId="16203772"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3180</w:t>
            </w:r>
          </w:p>
        </w:tc>
        <w:tc>
          <w:tcPr>
            <w:tcW w:w="792" w:type="dxa"/>
            <w:tcBorders>
              <w:top w:val="single" w:sz="12" w:space="0" w:color="auto"/>
              <w:bottom w:val="single" w:sz="12" w:space="0" w:color="auto"/>
            </w:tcBorders>
            <w:vAlign w:val="bottom"/>
          </w:tcPr>
          <w:p w14:paraId="6CFBC22A"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2888</w:t>
            </w:r>
          </w:p>
        </w:tc>
        <w:tc>
          <w:tcPr>
            <w:tcW w:w="792" w:type="dxa"/>
            <w:tcBorders>
              <w:top w:val="single" w:sz="12" w:space="0" w:color="auto"/>
              <w:bottom w:val="single" w:sz="12" w:space="0" w:color="auto"/>
            </w:tcBorders>
            <w:vAlign w:val="bottom"/>
          </w:tcPr>
          <w:p w14:paraId="1154B67A"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5066,3</w:t>
            </w:r>
          </w:p>
        </w:tc>
        <w:tc>
          <w:tcPr>
            <w:tcW w:w="792" w:type="dxa"/>
            <w:tcBorders>
              <w:top w:val="single" w:sz="12" w:space="0" w:color="auto"/>
              <w:bottom w:val="single" w:sz="12" w:space="0" w:color="auto"/>
            </w:tcBorders>
            <w:vAlign w:val="bottom"/>
          </w:tcPr>
          <w:p w14:paraId="79E92B7A"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3056,9</w:t>
            </w:r>
          </w:p>
        </w:tc>
        <w:tc>
          <w:tcPr>
            <w:tcW w:w="792" w:type="dxa"/>
            <w:tcBorders>
              <w:top w:val="single" w:sz="12" w:space="0" w:color="auto"/>
              <w:left w:val="nil"/>
              <w:bottom w:val="single" w:sz="12" w:space="0" w:color="auto"/>
            </w:tcBorders>
            <w:vAlign w:val="bottom"/>
          </w:tcPr>
          <w:p w14:paraId="0135DA44"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8326,5</w:t>
            </w:r>
          </w:p>
        </w:tc>
        <w:tc>
          <w:tcPr>
            <w:tcW w:w="792" w:type="dxa"/>
            <w:tcBorders>
              <w:top w:val="single" w:sz="12" w:space="0" w:color="auto"/>
              <w:left w:val="nil"/>
              <w:bottom w:val="single" w:sz="12" w:space="0" w:color="auto"/>
            </w:tcBorders>
            <w:vAlign w:val="bottom"/>
          </w:tcPr>
          <w:p w14:paraId="0A030865" w14:textId="77777777" w:rsidR="001D5BBF" w:rsidRPr="00C17857" w:rsidRDefault="001D5BBF" w:rsidP="00A02893">
            <w:pPr>
              <w:spacing w:after="0" w:line="240" w:lineRule="auto"/>
              <w:ind w:right="-61"/>
              <w:jc w:val="center"/>
              <w:rPr>
                <w:rFonts w:ascii="Times New Roman" w:hAnsi="Times New Roman"/>
                <w:color w:val="000000"/>
              </w:rPr>
            </w:pPr>
            <w:r w:rsidRPr="00A859B7">
              <w:rPr>
                <w:rFonts w:ascii="Times New Roman" w:hAnsi="Times New Roman"/>
                <w:color w:val="000000"/>
              </w:rPr>
              <w:t>8421,1</w:t>
            </w:r>
          </w:p>
        </w:tc>
        <w:tc>
          <w:tcPr>
            <w:tcW w:w="792" w:type="dxa"/>
            <w:tcBorders>
              <w:top w:val="single" w:sz="12" w:space="0" w:color="auto"/>
              <w:bottom w:val="single" w:sz="12" w:space="0" w:color="auto"/>
            </w:tcBorders>
            <w:vAlign w:val="bottom"/>
          </w:tcPr>
          <w:p w14:paraId="3165CC2E" w14:textId="77777777" w:rsidR="001D5BBF" w:rsidRPr="00C17857" w:rsidRDefault="001D5BBF" w:rsidP="00A02893">
            <w:pPr>
              <w:spacing w:after="0" w:line="240" w:lineRule="auto"/>
              <w:ind w:right="-61"/>
              <w:jc w:val="center"/>
              <w:rPr>
                <w:rFonts w:ascii="Times New Roman" w:hAnsi="Times New Roman"/>
                <w:color w:val="000000"/>
              </w:rPr>
            </w:pPr>
            <w:r w:rsidRPr="007446B5">
              <w:rPr>
                <w:rFonts w:ascii="Times New Roman" w:hAnsi="Times New Roman"/>
                <w:color w:val="000000"/>
              </w:rPr>
              <w:t>6472</w:t>
            </w:r>
            <w:r>
              <w:rPr>
                <w:rFonts w:ascii="Times New Roman" w:hAnsi="Times New Roman"/>
                <w:color w:val="000000"/>
              </w:rPr>
              <w:t>,</w:t>
            </w:r>
            <w:r w:rsidRPr="007446B5">
              <w:rPr>
                <w:rFonts w:ascii="Times New Roman" w:hAnsi="Times New Roman"/>
                <w:color w:val="000000"/>
              </w:rPr>
              <w:t>4</w:t>
            </w:r>
          </w:p>
        </w:tc>
        <w:tc>
          <w:tcPr>
            <w:tcW w:w="792" w:type="dxa"/>
            <w:tcBorders>
              <w:top w:val="single" w:sz="12" w:space="0" w:color="auto"/>
              <w:left w:val="nil"/>
              <w:bottom w:val="single" w:sz="12" w:space="0" w:color="auto"/>
              <w:right w:val="single" w:sz="4" w:space="0" w:color="auto"/>
            </w:tcBorders>
            <w:vAlign w:val="bottom"/>
          </w:tcPr>
          <w:p w14:paraId="2956DC9D" w14:textId="77777777" w:rsidR="001D5BBF" w:rsidRPr="00C17857" w:rsidRDefault="001D5BBF" w:rsidP="00A02893">
            <w:pPr>
              <w:spacing w:after="0" w:line="240" w:lineRule="auto"/>
              <w:ind w:right="-61"/>
              <w:jc w:val="center"/>
              <w:rPr>
                <w:rFonts w:ascii="Times New Roman" w:hAnsi="Times New Roman"/>
                <w:color w:val="000000"/>
              </w:rPr>
            </w:pPr>
            <w:r w:rsidRPr="00C17857">
              <w:rPr>
                <w:rFonts w:ascii="Times New Roman" w:hAnsi="Times New Roman"/>
                <w:color w:val="000000"/>
              </w:rPr>
              <w:t>7249,2</w:t>
            </w:r>
          </w:p>
        </w:tc>
      </w:tr>
    </w:tbl>
    <w:p w14:paraId="13239E94" w14:textId="77777777" w:rsidR="001D5BBF" w:rsidRPr="00C21CEF" w:rsidRDefault="001D5BBF" w:rsidP="001D5BBF">
      <w:pPr>
        <w:spacing w:line="240" w:lineRule="auto"/>
        <w:ind w:left="-426"/>
        <w:rPr>
          <w:rFonts w:ascii="Times New Roman" w:hAnsi="Times New Roman"/>
          <w:sz w:val="24"/>
          <w:szCs w:val="24"/>
        </w:rPr>
      </w:pPr>
    </w:p>
    <w:p w14:paraId="588745EE" w14:textId="77777777" w:rsidR="001D5BBF" w:rsidRDefault="001D5BBF" w:rsidP="001D5BBF">
      <w:pPr>
        <w:spacing w:after="0" w:line="360" w:lineRule="auto"/>
        <w:ind w:firstLine="567"/>
        <w:jc w:val="both"/>
        <w:rPr>
          <w:rFonts w:ascii="Times New Roman" w:hAnsi="Times New Roman"/>
          <w:sz w:val="24"/>
          <w:szCs w:val="24"/>
        </w:rPr>
        <w:sectPr w:rsidR="001D5BBF" w:rsidSect="001D5BBF">
          <w:pgSz w:w="16838" w:h="11906" w:orient="landscape"/>
          <w:pgMar w:top="1440" w:right="1440" w:bottom="1440" w:left="1440" w:header="567" w:footer="567" w:gutter="0"/>
          <w:cols w:space="1296"/>
          <w:docGrid w:linePitch="360"/>
        </w:sectPr>
      </w:pPr>
      <w:r>
        <w:rPr>
          <w:rFonts w:ascii="Times New Roman" w:hAnsi="Times New Roman"/>
          <w:sz w:val="24"/>
          <w:szCs w:val="24"/>
        </w:rPr>
        <w:br w:type="page"/>
      </w:r>
    </w:p>
    <w:p w14:paraId="58929975" w14:textId="77777777" w:rsidR="001D5BBF" w:rsidRPr="00DD2EC8" w:rsidRDefault="001D5BBF" w:rsidP="001D5BBF">
      <w:pPr>
        <w:spacing w:after="0" w:line="360" w:lineRule="auto"/>
        <w:ind w:firstLine="567"/>
        <w:jc w:val="both"/>
        <w:rPr>
          <w:rFonts w:ascii="Times New Roman" w:hAnsi="Times New Roman"/>
          <w:sz w:val="24"/>
          <w:szCs w:val="24"/>
        </w:rPr>
      </w:pPr>
      <w:r w:rsidRPr="00DD2EC8">
        <w:rPr>
          <w:rFonts w:ascii="Times New Roman" w:hAnsi="Times New Roman"/>
          <w:sz w:val="24"/>
          <w:szCs w:val="24"/>
        </w:rPr>
        <w:lastRenderedPageBreak/>
        <w:t>2019-202</w:t>
      </w:r>
      <w:r>
        <w:rPr>
          <w:rFonts w:ascii="Times New Roman" w:hAnsi="Times New Roman"/>
          <w:sz w:val="24"/>
          <w:szCs w:val="24"/>
        </w:rPr>
        <w:t>5</w:t>
      </w:r>
      <w:r w:rsidRPr="00DD2EC8">
        <w:rPr>
          <w:rFonts w:ascii="Times New Roman" w:hAnsi="Times New Roman"/>
          <w:sz w:val="24"/>
          <w:szCs w:val="24"/>
        </w:rPr>
        <w:t xml:space="preserve"> m. liepos mėn. vykdant tyrimą akvatorijoje ties Nida</w:t>
      </w:r>
      <w:r w:rsidRPr="00DD2EC8">
        <w:rPr>
          <w:rFonts w:ascii="Times New Roman" w:hAnsi="Times New Roman"/>
          <w:b/>
          <w:sz w:val="24"/>
          <w:szCs w:val="24"/>
        </w:rPr>
        <w:t xml:space="preserve"> </w:t>
      </w:r>
      <w:r w:rsidRPr="00DD2EC8">
        <w:rPr>
          <w:rFonts w:ascii="Times New Roman" w:hAnsi="Times New Roman"/>
          <w:sz w:val="24"/>
          <w:szCs w:val="24"/>
        </w:rPr>
        <w:t>įvairiaakiais 14-</w:t>
      </w:r>
      <w:smartTag w:uri="urn:schemas-microsoft-com:office:smarttags" w:element="metricconverter">
        <w:smartTagPr>
          <w:attr w:name="ProductID" w:val="70 mm"/>
        </w:smartTagPr>
        <w:r w:rsidRPr="00DD2EC8">
          <w:rPr>
            <w:rFonts w:ascii="Times New Roman" w:hAnsi="Times New Roman"/>
            <w:sz w:val="24"/>
            <w:szCs w:val="24"/>
          </w:rPr>
          <w:t>70 mm</w:t>
        </w:r>
      </w:smartTag>
      <w:r w:rsidRPr="00DD2EC8">
        <w:rPr>
          <w:rFonts w:ascii="Times New Roman" w:hAnsi="Times New Roman"/>
          <w:sz w:val="24"/>
          <w:szCs w:val="24"/>
        </w:rPr>
        <w:t xml:space="preserve"> akytumo tinklaičiais laimikiuose rastos 6 rūšių žuvys (9.5 lent., 9.7 pav.). Lyginant su 2012 m. ir 2019 m. šioje akvatorijoje 2020-202</w:t>
      </w:r>
      <w:r>
        <w:rPr>
          <w:rFonts w:ascii="Times New Roman" w:hAnsi="Times New Roman"/>
          <w:sz w:val="24"/>
          <w:szCs w:val="24"/>
        </w:rPr>
        <w:t>5</w:t>
      </w:r>
      <w:r w:rsidRPr="00DD2EC8">
        <w:rPr>
          <w:rFonts w:ascii="Times New Roman" w:hAnsi="Times New Roman"/>
          <w:sz w:val="24"/>
          <w:szCs w:val="24"/>
        </w:rPr>
        <w:t>m. stebėtas gausumo ir biomasės sumažėjimas. 2021-2022 m. daugiau pagauta karšių, tačiau tai nenulėmė bendros biomasės padidėjimo nes buvo pagautos jaunos žuvys. Gausumas 2020-202</w:t>
      </w:r>
      <w:r>
        <w:rPr>
          <w:rFonts w:ascii="Times New Roman" w:hAnsi="Times New Roman"/>
          <w:sz w:val="24"/>
          <w:szCs w:val="24"/>
        </w:rPr>
        <w:t>5</w:t>
      </w:r>
      <w:r w:rsidRPr="00DD2EC8">
        <w:rPr>
          <w:rFonts w:ascii="Times New Roman" w:hAnsi="Times New Roman"/>
          <w:sz w:val="24"/>
          <w:szCs w:val="24"/>
        </w:rPr>
        <w:t> m. buvo mažesnis lyginant su 2012 ir 2019 m. Labai sumažėjo pūgžlių gausumas. 2020-202</w:t>
      </w:r>
      <w:r>
        <w:rPr>
          <w:rFonts w:ascii="Times New Roman" w:hAnsi="Times New Roman"/>
          <w:sz w:val="24"/>
          <w:szCs w:val="24"/>
        </w:rPr>
        <w:t>5</w:t>
      </w:r>
      <w:r w:rsidRPr="00DD2EC8">
        <w:rPr>
          <w:rFonts w:ascii="Times New Roman" w:hAnsi="Times New Roman"/>
          <w:sz w:val="24"/>
          <w:szCs w:val="24"/>
        </w:rPr>
        <w:t xml:space="preserve"> m. sugavimuose tiek pagal biomasę, tiek pagal gausumą dominavo kuojos, 2012 ir 2019 m. pagal gausumą dominavo pūgžliai. Šioje akvatorijoje neaptikta invazinių juodažiočių grundalų.</w:t>
      </w:r>
    </w:p>
    <w:p w14:paraId="0B160582" w14:textId="77777777" w:rsidR="001D5BBF" w:rsidRPr="00DD2EC8" w:rsidRDefault="001D5BBF" w:rsidP="001D5BBF">
      <w:pPr>
        <w:spacing w:after="0" w:line="240" w:lineRule="auto"/>
        <w:rPr>
          <w:rFonts w:ascii="Times New Roman" w:hAnsi="Times New Roman"/>
          <w:sz w:val="24"/>
          <w:szCs w:val="24"/>
        </w:rPr>
      </w:pPr>
    </w:p>
    <w:p w14:paraId="66DE0432" w14:textId="77777777" w:rsidR="001D5BBF" w:rsidRDefault="001D5BBF" w:rsidP="001D5BBF">
      <w:pPr>
        <w:spacing w:line="240" w:lineRule="auto"/>
        <w:ind w:left="-540" w:right="-964"/>
        <w:rPr>
          <w:rFonts w:ascii="Times New Roman" w:hAnsi="Times New Roman"/>
          <w:sz w:val="24"/>
          <w:szCs w:val="24"/>
        </w:rPr>
      </w:pPr>
      <w:r>
        <w:rPr>
          <w:noProof/>
          <w14:ligatures w14:val="standardContextual"/>
        </w:rPr>
        <w:drawing>
          <wp:inline distT="0" distB="0" distL="0" distR="0" wp14:anchorId="5086945E" wp14:editId="55F6B57C">
            <wp:extent cx="3323230" cy="2333767"/>
            <wp:effectExtent l="0" t="0" r="10795" b="9525"/>
            <wp:docPr id="767306464" name="Chart 1">
              <a:extLst xmlns:a="http://schemas.openxmlformats.org/drawingml/2006/main">
                <a:ext uri="{FF2B5EF4-FFF2-40B4-BE49-F238E27FC236}">
                  <a16:creationId xmlns:a16="http://schemas.microsoft.com/office/drawing/2014/main" id="{46667FD8-1047-4155-AFED-9A3D0EAC64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r>
        <w:rPr>
          <w:noProof/>
          <w14:ligatures w14:val="standardContextual"/>
        </w:rPr>
        <w:drawing>
          <wp:inline distT="0" distB="0" distL="0" distR="0" wp14:anchorId="749D3FFE" wp14:editId="4FACED55">
            <wp:extent cx="3261360" cy="2333141"/>
            <wp:effectExtent l="0" t="0" r="15240" b="10160"/>
            <wp:docPr id="947105334" name="Chart 1">
              <a:extLst xmlns:a="http://schemas.openxmlformats.org/drawingml/2006/main">
                <a:ext uri="{FF2B5EF4-FFF2-40B4-BE49-F238E27FC236}">
                  <a16:creationId xmlns:a16="http://schemas.microsoft.com/office/drawing/2014/main" id="{FAB36EBD-F509-4ED4-8767-95D47639DA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6E53E64D" w14:textId="77777777" w:rsidR="001D5BBF" w:rsidRDefault="001D5BBF" w:rsidP="001D5BBF">
      <w:pPr>
        <w:spacing w:line="240" w:lineRule="auto"/>
        <w:ind w:left="-426"/>
        <w:rPr>
          <w:rFonts w:ascii="Times New Roman" w:hAnsi="Times New Roman"/>
          <w:sz w:val="24"/>
          <w:szCs w:val="24"/>
        </w:rPr>
      </w:pPr>
      <w:r>
        <w:rPr>
          <w:rFonts w:ascii="Times New Roman" w:hAnsi="Times New Roman"/>
          <w:sz w:val="24"/>
          <w:szCs w:val="24"/>
        </w:rPr>
        <w:t>9</w:t>
      </w:r>
      <w:r w:rsidRPr="00C21CEF">
        <w:rPr>
          <w:rFonts w:ascii="Times New Roman" w:hAnsi="Times New Roman"/>
          <w:sz w:val="24"/>
          <w:szCs w:val="24"/>
        </w:rPr>
        <w:t>.7 pav. Žuvų laimikių rūšinė sudėtis, gausumas (vnt.) ir biomasė (g) vienai žvejybos pastangai (CPUE), apgaudant 14-</w:t>
      </w:r>
      <w:smartTag w:uri="urn:schemas-microsoft-com:office:smarttags" w:element="metricconverter">
        <w:smartTagPr>
          <w:attr w:name="ProductID" w:val="70 mm"/>
        </w:smartTagPr>
        <w:r w:rsidRPr="00C21CEF">
          <w:rPr>
            <w:rFonts w:ascii="Times New Roman" w:hAnsi="Times New Roman"/>
            <w:sz w:val="24"/>
            <w:szCs w:val="24"/>
          </w:rPr>
          <w:t>70 mm</w:t>
        </w:r>
      </w:smartTag>
      <w:r w:rsidRPr="00C21CEF">
        <w:rPr>
          <w:rFonts w:ascii="Times New Roman" w:hAnsi="Times New Roman"/>
          <w:sz w:val="24"/>
          <w:szCs w:val="24"/>
        </w:rPr>
        <w:t xml:space="preserve"> akytumo tinklais Kuršių mariose ties Nida 2012 ir 2019-202</w:t>
      </w:r>
      <w:r>
        <w:rPr>
          <w:rFonts w:ascii="Times New Roman" w:hAnsi="Times New Roman"/>
          <w:sz w:val="24"/>
          <w:szCs w:val="24"/>
        </w:rPr>
        <w:t>5</w:t>
      </w:r>
      <w:r w:rsidRPr="00C21CEF">
        <w:rPr>
          <w:rFonts w:ascii="Times New Roman" w:hAnsi="Times New Roman"/>
          <w:sz w:val="24"/>
          <w:szCs w:val="24"/>
        </w:rPr>
        <w:t xml:space="preserve"> m. liepos mėn.</w:t>
      </w:r>
    </w:p>
    <w:p w14:paraId="23B706A5" w14:textId="77777777" w:rsidR="001D5BBF" w:rsidRDefault="001D5BBF" w:rsidP="001D5BBF">
      <w:pPr>
        <w:spacing w:after="160" w:line="278" w:lineRule="auto"/>
        <w:rPr>
          <w:rFonts w:ascii="Times New Roman" w:hAnsi="Times New Roman"/>
          <w:sz w:val="24"/>
          <w:szCs w:val="24"/>
        </w:rPr>
        <w:sectPr w:rsidR="001D5BBF" w:rsidSect="001D5BBF">
          <w:pgSz w:w="11906" w:h="16838"/>
          <w:pgMar w:top="1440" w:right="1440" w:bottom="1440" w:left="1440" w:header="567" w:footer="567" w:gutter="0"/>
          <w:cols w:space="1296"/>
          <w:docGrid w:linePitch="360"/>
        </w:sectPr>
      </w:pPr>
      <w:r>
        <w:rPr>
          <w:rFonts w:ascii="Times New Roman" w:hAnsi="Times New Roman"/>
          <w:sz w:val="24"/>
          <w:szCs w:val="24"/>
        </w:rPr>
        <w:br w:type="page"/>
      </w:r>
    </w:p>
    <w:p w14:paraId="3F86A65B" w14:textId="77777777" w:rsidR="001D5BBF" w:rsidRPr="00241D60" w:rsidRDefault="001D5BBF" w:rsidP="001D5BBF">
      <w:pPr>
        <w:spacing w:line="240" w:lineRule="auto"/>
        <w:ind w:left="-142" w:right="-7"/>
        <w:jc w:val="both"/>
        <w:rPr>
          <w:rFonts w:ascii="Times New Roman" w:hAnsi="Times New Roman"/>
          <w:sz w:val="24"/>
          <w:szCs w:val="24"/>
        </w:rPr>
      </w:pPr>
      <w:r w:rsidRPr="00DD2EC8">
        <w:rPr>
          <w:rFonts w:ascii="Times New Roman" w:hAnsi="Times New Roman"/>
          <w:sz w:val="24"/>
          <w:szCs w:val="24"/>
        </w:rPr>
        <w:lastRenderedPageBreak/>
        <w:t>9.5 lentelė. Žuvų laimikių rūšinė sudėtis, gausumas ir biomasė vienai žvejybos pastangai (CPUE), apgaudant 14-</w:t>
      </w:r>
      <w:smartTag w:uri="urn:schemas-microsoft-com:office:smarttags" w:element="metricconverter">
        <w:smartTagPr>
          <w:attr w:name="ProductID" w:val="70 mm"/>
        </w:smartTagPr>
        <w:r w:rsidRPr="00DD2EC8">
          <w:rPr>
            <w:rFonts w:ascii="Times New Roman" w:hAnsi="Times New Roman"/>
            <w:sz w:val="24"/>
            <w:szCs w:val="24"/>
          </w:rPr>
          <w:t>70 mm</w:t>
        </w:r>
      </w:smartTag>
      <w:r w:rsidRPr="00DD2EC8">
        <w:rPr>
          <w:rFonts w:ascii="Times New Roman" w:hAnsi="Times New Roman"/>
          <w:sz w:val="24"/>
          <w:szCs w:val="24"/>
        </w:rPr>
        <w:t xml:space="preserve"> akytumo tinklais Kuršių mariose ties Nida 2012 ir 2019-202</w:t>
      </w:r>
      <w:r>
        <w:rPr>
          <w:rFonts w:ascii="Times New Roman" w:hAnsi="Times New Roman"/>
          <w:sz w:val="24"/>
          <w:szCs w:val="24"/>
        </w:rPr>
        <w:t>5</w:t>
      </w:r>
      <w:r w:rsidRPr="00DD2EC8">
        <w:rPr>
          <w:rFonts w:ascii="Times New Roman" w:hAnsi="Times New Roman"/>
          <w:sz w:val="24"/>
          <w:szCs w:val="24"/>
        </w:rPr>
        <w:t xml:space="preserve"> m. liepos</w:t>
      </w:r>
      <w:r w:rsidRPr="00241D60">
        <w:rPr>
          <w:rFonts w:ascii="Times New Roman" w:hAnsi="Times New Roman"/>
          <w:sz w:val="24"/>
          <w:szCs w:val="24"/>
        </w:rPr>
        <w:t xml:space="preserve"> mėn.</w:t>
      </w:r>
    </w:p>
    <w:tbl>
      <w:tblPr>
        <w:tblW w:w="12519" w:type="dxa"/>
        <w:tblInd w:w="-185" w:type="dxa"/>
        <w:tblLayout w:type="fixed"/>
        <w:tblLook w:val="04A0" w:firstRow="1" w:lastRow="0" w:firstColumn="1" w:lastColumn="0" w:noHBand="0" w:noVBand="1"/>
      </w:tblPr>
      <w:tblGrid>
        <w:gridCol w:w="856"/>
        <w:gridCol w:w="648"/>
        <w:gridCol w:w="648"/>
        <w:gridCol w:w="648"/>
        <w:gridCol w:w="648"/>
        <w:gridCol w:w="648"/>
        <w:gridCol w:w="648"/>
        <w:gridCol w:w="647"/>
        <w:gridCol w:w="792"/>
        <w:gridCol w:w="792"/>
        <w:gridCol w:w="792"/>
        <w:gridCol w:w="792"/>
        <w:gridCol w:w="792"/>
        <w:gridCol w:w="792"/>
        <w:gridCol w:w="792"/>
        <w:gridCol w:w="792"/>
        <w:gridCol w:w="792"/>
      </w:tblGrid>
      <w:tr w:rsidR="001D5BBF" w:rsidRPr="002E0FA5" w14:paraId="185C11EE" w14:textId="77777777" w:rsidTr="00A02893">
        <w:trPr>
          <w:trHeight w:val="325"/>
        </w:trPr>
        <w:tc>
          <w:tcPr>
            <w:tcW w:w="856" w:type="dxa"/>
            <w:vMerge w:val="restart"/>
            <w:tcBorders>
              <w:top w:val="single" w:sz="12" w:space="0" w:color="auto"/>
              <w:left w:val="single" w:sz="4" w:space="0" w:color="auto"/>
              <w:right w:val="single" w:sz="4" w:space="0" w:color="auto"/>
            </w:tcBorders>
            <w:shd w:val="clear" w:color="auto" w:fill="F2F2F2" w:themeFill="background1" w:themeFillShade="F2"/>
            <w:noWrap/>
            <w:vAlign w:val="center"/>
            <w:hideMark/>
          </w:tcPr>
          <w:p w14:paraId="2BA8D6AA"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Rūšis</w:t>
            </w:r>
          </w:p>
        </w:tc>
        <w:tc>
          <w:tcPr>
            <w:tcW w:w="5327" w:type="dxa"/>
            <w:gridSpan w:val="8"/>
            <w:tcBorders>
              <w:top w:val="single" w:sz="12" w:space="0" w:color="auto"/>
              <w:left w:val="single" w:sz="4" w:space="0" w:color="auto"/>
              <w:bottom w:val="single" w:sz="4" w:space="0" w:color="auto"/>
            </w:tcBorders>
            <w:shd w:val="clear" w:color="auto" w:fill="F2F2F2" w:themeFill="background1" w:themeFillShade="F2"/>
          </w:tcPr>
          <w:p w14:paraId="073FF6ED"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CPUE, vnt.</w:t>
            </w:r>
          </w:p>
        </w:tc>
        <w:tc>
          <w:tcPr>
            <w:tcW w:w="6336" w:type="dxa"/>
            <w:gridSpan w:val="8"/>
            <w:tcBorders>
              <w:top w:val="single" w:sz="12" w:space="0" w:color="auto"/>
              <w:left w:val="single" w:sz="12" w:space="0" w:color="auto"/>
              <w:bottom w:val="single" w:sz="4" w:space="0" w:color="auto"/>
              <w:right w:val="single" w:sz="4" w:space="0" w:color="auto"/>
            </w:tcBorders>
            <w:shd w:val="clear" w:color="auto" w:fill="F2F2F2" w:themeFill="background1" w:themeFillShade="F2"/>
          </w:tcPr>
          <w:p w14:paraId="3BF09A4B"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CPUE, g</w:t>
            </w:r>
          </w:p>
        </w:tc>
      </w:tr>
      <w:tr w:rsidR="001D5BBF" w:rsidRPr="002E0FA5" w14:paraId="023684FA" w14:textId="77777777" w:rsidTr="00A02893">
        <w:trPr>
          <w:trHeight w:val="300"/>
        </w:trPr>
        <w:tc>
          <w:tcPr>
            <w:tcW w:w="856" w:type="dxa"/>
            <w:vMerge/>
            <w:tcBorders>
              <w:left w:val="single" w:sz="4" w:space="0" w:color="auto"/>
              <w:bottom w:val="single" w:sz="4" w:space="0" w:color="auto"/>
              <w:right w:val="single" w:sz="4" w:space="0" w:color="auto"/>
            </w:tcBorders>
            <w:shd w:val="clear" w:color="auto" w:fill="F2F2F2" w:themeFill="background1" w:themeFillShade="F2"/>
            <w:noWrap/>
            <w:vAlign w:val="bottom"/>
          </w:tcPr>
          <w:p w14:paraId="1F289368" w14:textId="77777777" w:rsidR="001D5BBF" w:rsidRPr="00A859B7" w:rsidRDefault="001D5BBF" w:rsidP="00A02893">
            <w:pPr>
              <w:spacing w:after="0" w:line="240" w:lineRule="auto"/>
              <w:ind w:right="-61"/>
              <w:jc w:val="center"/>
              <w:rPr>
                <w:rFonts w:ascii="Times New Roman" w:hAnsi="Times New Roman"/>
              </w:rPr>
            </w:pPr>
          </w:p>
        </w:tc>
        <w:tc>
          <w:tcPr>
            <w:tcW w:w="648" w:type="dxa"/>
            <w:tcBorders>
              <w:top w:val="single" w:sz="4" w:space="0" w:color="auto"/>
              <w:left w:val="single" w:sz="4" w:space="0" w:color="auto"/>
              <w:bottom w:val="single" w:sz="4" w:space="0" w:color="auto"/>
            </w:tcBorders>
            <w:shd w:val="clear" w:color="auto" w:fill="F2F2F2" w:themeFill="background1" w:themeFillShade="F2"/>
            <w:vAlign w:val="center"/>
          </w:tcPr>
          <w:p w14:paraId="72ABBC3E"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2012</w:t>
            </w:r>
          </w:p>
        </w:tc>
        <w:tc>
          <w:tcPr>
            <w:tcW w:w="648" w:type="dxa"/>
            <w:tcBorders>
              <w:top w:val="single" w:sz="4" w:space="0" w:color="auto"/>
              <w:bottom w:val="single" w:sz="4" w:space="0" w:color="auto"/>
            </w:tcBorders>
            <w:shd w:val="clear" w:color="auto" w:fill="F2F2F2" w:themeFill="background1" w:themeFillShade="F2"/>
            <w:vAlign w:val="center"/>
          </w:tcPr>
          <w:p w14:paraId="416190F5"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2019</w:t>
            </w:r>
          </w:p>
        </w:tc>
        <w:tc>
          <w:tcPr>
            <w:tcW w:w="648" w:type="dxa"/>
            <w:tcBorders>
              <w:top w:val="single" w:sz="4" w:space="0" w:color="auto"/>
              <w:left w:val="nil"/>
              <w:bottom w:val="single" w:sz="4" w:space="0" w:color="auto"/>
            </w:tcBorders>
            <w:shd w:val="clear" w:color="auto" w:fill="F2F2F2" w:themeFill="background1" w:themeFillShade="F2"/>
            <w:vAlign w:val="center"/>
          </w:tcPr>
          <w:p w14:paraId="5702D959"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2020</w:t>
            </w:r>
          </w:p>
        </w:tc>
        <w:tc>
          <w:tcPr>
            <w:tcW w:w="648" w:type="dxa"/>
            <w:tcBorders>
              <w:bottom w:val="single" w:sz="4" w:space="0" w:color="auto"/>
            </w:tcBorders>
            <w:shd w:val="clear" w:color="auto" w:fill="F2F2F2" w:themeFill="background1" w:themeFillShade="F2"/>
            <w:vAlign w:val="center"/>
          </w:tcPr>
          <w:p w14:paraId="23591D13"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2021</w:t>
            </w:r>
          </w:p>
        </w:tc>
        <w:tc>
          <w:tcPr>
            <w:tcW w:w="648" w:type="dxa"/>
            <w:tcBorders>
              <w:bottom w:val="single" w:sz="4" w:space="0" w:color="auto"/>
            </w:tcBorders>
            <w:shd w:val="clear" w:color="auto" w:fill="F2F2F2" w:themeFill="background1" w:themeFillShade="F2"/>
            <w:vAlign w:val="center"/>
          </w:tcPr>
          <w:p w14:paraId="2CBD3167"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2022</w:t>
            </w:r>
          </w:p>
        </w:tc>
        <w:tc>
          <w:tcPr>
            <w:tcW w:w="648" w:type="dxa"/>
            <w:tcBorders>
              <w:left w:val="nil"/>
              <w:bottom w:val="single" w:sz="4" w:space="0" w:color="auto"/>
            </w:tcBorders>
            <w:shd w:val="clear" w:color="auto" w:fill="F2F2F2" w:themeFill="background1" w:themeFillShade="F2"/>
            <w:vAlign w:val="center"/>
          </w:tcPr>
          <w:p w14:paraId="711D0B8A"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2023</w:t>
            </w:r>
          </w:p>
        </w:tc>
        <w:tc>
          <w:tcPr>
            <w:tcW w:w="647" w:type="dxa"/>
            <w:tcBorders>
              <w:bottom w:val="single" w:sz="4" w:space="0" w:color="auto"/>
            </w:tcBorders>
            <w:shd w:val="clear" w:color="auto" w:fill="F2F2F2" w:themeFill="background1" w:themeFillShade="F2"/>
            <w:vAlign w:val="center"/>
          </w:tcPr>
          <w:p w14:paraId="0250A625" w14:textId="77777777" w:rsidR="001D5BBF" w:rsidRPr="00A859B7" w:rsidRDefault="001D5BBF" w:rsidP="00A02893">
            <w:pPr>
              <w:spacing w:after="0" w:line="240" w:lineRule="auto"/>
              <w:ind w:right="-61"/>
              <w:jc w:val="center"/>
              <w:rPr>
                <w:rFonts w:ascii="Times New Roman" w:hAnsi="Times New Roman"/>
              </w:rPr>
            </w:pPr>
            <w:r>
              <w:rPr>
                <w:rFonts w:ascii="Times New Roman" w:hAnsi="Times New Roman"/>
              </w:rPr>
              <w:t>2024</w:t>
            </w:r>
          </w:p>
        </w:tc>
        <w:tc>
          <w:tcPr>
            <w:tcW w:w="792" w:type="dxa"/>
            <w:tcBorders>
              <w:left w:val="nil"/>
              <w:bottom w:val="single" w:sz="4" w:space="0" w:color="auto"/>
            </w:tcBorders>
            <w:shd w:val="clear" w:color="auto" w:fill="F2F2F2" w:themeFill="background1" w:themeFillShade="F2"/>
          </w:tcPr>
          <w:p w14:paraId="6B029A67" w14:textId="77777777" w:rsidR="001D5BBF" w:rsidRPr="00A859B7" w:rsidRDefault="001D5BBF" w:rsidP="00A02893">
            <w:pPr>
              <w:spacing w:after="0" w:line="240" w:lineRule="auto"/>
              <w:ind w:right="-61"/>
              <w:jc w:val="center"/>
              <w:rPr>
                <w:rFonts w:ascii="Times New Roman" w:hAnsi="Times New Roman"/>
              </w:rPr>
            </w:pPr>
            <w:r>
              <w:rPr>
                <w:rFonts w:ascii="Times New Roman" w:hAnsi="Times New Roman"/>
              </w:rPr>
              <w:t>2025</w:t>
            </w:r>
          </w:p>
        </w:tc>
        <w:tc>
          <w:tcPr>
            <w:tcW w:w="792" w:type="dxa"/>
            <w:tcBorders>
              <w:top w:val="single" w:sz="4" w:space="0" w:color="auto"/>
              <w:left w:val="single" w:sz="12" w:space="0" w:color="auto"/>
              <w:bottom w:val="single" w:sz="4" w:space="0" w:color="auto"/>
            </w:tcBorders>
            <w:shd w:val="clear" w:color="auto" w:fill="F2F2F2" w:themeFill="background1" w:themeFillShade="F2"/>
            <w:vAlign w:val="center"/>
          </w:tcPr>
          <w:p w14:paraId="5DEA4DC4"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2012</w:t>
            </w:r>
          </w:p>
        </w:tc>
        <w:tc>
          <w:tcPr>
            <w:tcW w:w="792" w:type="dxa"/>
            <w:tcBorders>
              <w:top w:val="single" w:sz="4" w:space="0" w:color="auto"/>
              <w:bottom w:val="single" w:sz="4" w:space="0" w:color="auto"/>
            </w:tcBorders>
            <w:shd w:val="clear" w:color="auto" w:fill="F2F2F2" w:themeFill="background1" w:themeFillShade="F2"/>
            <w:vAlign w:val="center"/>
          </w:tcPr>
          <w:p w14:paraId="00B63BC9"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2019</w:t>
            </w:r>
          </w:p>
        </w:tc>
        <w:tc>
          <w:tcPr>
            <w:tcW w:w="792" w:type="dxa"/>
            <w:tcBorders>
              <w:top w:val="single" w:sz="4" w:space="0" w:color="auto"/>
              <w:bottom w:val="single" w:sz="4" w:space="0" w:color="auto"/>
            </w:tcBorders>
            <w:shd w:val="clear" w:color="auto" w:fill="F2F2F2" w:themeFill="background1" w:themeFillShade="F2"/>
            <w:vAlign w:val="center"/>
          </w:tcPr>
          <w:p w14:paraId="6A2050DA"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2020</w:t>
            </w:r>
          </w:p>
        </w:tc>
        <w:tc>
          <w:tcPr>
            <w:tcW w:w="792" w:type="dxa"/>
            <w:tcBorders>
              <w:top w:val="single" w:sz="4" w:space="0" w:color="auto"/>
              <w:bottom w:val="single" w:sz="4" w:space="0" w:color="auto"/>
            </w:tcBorders>
            <w:shd w:val="clear" w:color="auto" w:fill="F2F2F2" w:themeFill="background1" w:themeFillShade="F2"/>
            <w:vAlign w:val="center"/>
          </w:tcPr>
          <w:p w14:paraId="74CABC4C"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2021</w:t>
            </w:r>
          </w:p>
        </w:tc>
        <w:tc>
          <w:tcPr>
            <w:tcW w:w="792" w:type="dxa"/>
            <w:tcBorders>
              <w:top w:val="single" w:sz="4" w:space="0" w:color="auto"/>
              <w:left w:val="nil"/>
              <w:bottom w:val="single" w:sz="4" w:space="0" w:color="auto"/>
            </w:tcBorders>
            <w:shd w:val="clear" w:color="auto" w:fill="F2F2F2" w:themeFill="background1" w:themeFillShade="F2"/>
            <w:vAlign w:val="center"/>
          </w:tcPr>
          <w:p w14:paraId="20A693A4"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2022</w:t>
            </w:r>
          </w:p>
        </w:tc>
        <w:tc>
          <w:tcPr>
            <w:tcW w:w="792" w:type="dxa"/>
            <w:tcBorders>
              <w:top w:val="single" w:sz="4" w:space="0" w:color="auto"/>
              <w:left w:val="nil"/>
              <w:bottom w:val="single" w:sz="4" w:space="0" w:color="auto"/>
            </w:tcBorders>
            <w:shd w:val="clear" w:color="auto" w:fill="F2F2F2" w:themeFill="background1" w:themeFillShade="F2"/>
            <w:vAlign w:val="center"/>
          </w:tcPr>
          <w:p w14:paraId="317AC0F0"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2023</w:t>
            </w:r>
          </w:p>
        </w:tc>
        <w:tc>
          <w:tcPr>
            <w:tcW w:w="792" w:type="dxa"/>
            <w:tcBorders>
              <w:bottom w:val="single" w:sz="4" w:space="0" w:color="auto"/>
            </w:tcBorders>
            <w:shd w:val="clear" w:color="auto" w:fill="F2F2F2" w:themeFill="background1" w:themeFillShade="F2"/>
            <w:vAlign w:val="center"/>
          </w:tcPr>
          <w:p w14:paraId="4D48802B" w14:textId="77777777" w:rsidR="001D5BBF" w:rsidRPr="00A859B7" w:rsidRDefault="001D5BBF" w:rsidP="00A02893">
            <w:pPr>
              <w:spacing w:after="0" w:line="240" w:lineRule="auto"/>
              <w:ind w:right="-61"/>
              <w:jc w:val="center"/>
              <w:rPr>
                <w:rFonts w:ascii="Times New Roman" w:hAnsi="Times New Roman"/>
              </w:rPr>
            </w:pPr>
            <w:r>
              <w:rPr>
                <w:rFonts w:ascii="Times New Roman" w:hAnsi="Times New Roman"/>
              </w:rPr>
              <w:t>2024</w:t>
            </w:r>
          </w:p>
        </w:tc>
        <w:tc>
          <w:tcPr>
            <w:tcW w:w="792" w:type="dxa"/>
            <w:tcBorders>
              <w:left w:val="nil"/>
              <w:bottom w:val="single" w:sz="4" w:space="0" w:color="auto"/>
              <w:right w:val="single" w:sz="4" w:space="0" w:color="auto"/>
            </w:tcBorders>
            <w:shd w:val="clear" w:color="auto" w:fill="F2F2F2" w:themeFill="background1" w:themeFillShade="F2"/>
          </w:tcPr>
          <w:p w14:paraId="7169C84F" w14:textId="77777777" w:rsidR="001D5BBF" w:rsidRDefault="001D5BBF" w:rsidP="00A02893">
            <w:pPr>
              <w:spacing w:after="0" w:line="240" w:lineRule="auto"/>
              <w:ind w:right="-61"/>
              <w:jc w:val="center"/>
              <w:rPr>
                <w:rFonts w:ascii="Times New Roman" w:hAnsi="Times New Roman"/>
              </w:rPr>
            </w:pPr>
            <w:r>
              <w:rPr>
                <w:rFonts w:ascii="Times New Roman" w:hAnsi="Times New Roman"/>
              </w:rPr>
              <w:t>2025</w:t>
            </w:r>
          </w:p>
        </w:tc>
      </w:tr>
      <w:tr w:rsidR="001D5BBF" w:rsidRPr="005A6295" w14:paraId="0C3CD6B3" w14:textId="77777777" w:rsidTr="00A02893">
        <w:trPr>
          <w:trHeight w:val="300"/>
        </w:trPr>
        <w:tc>
          <w:tcPr>
            <w:tcW w:w="856" w:type="dxa"/>
            <w:tcBorders>
              <w:top w:val="single" w:sz="4" w:space="0" w:color="auto"/>
              <w:left w:val="single" w:sz="4" w:space="0" w:color="auto"/>
              <w:right w:val="single" w:sz="4" w:space="0" w:color="auto"/>
            </w:tcBorders>
            <w:noWrap/>
            <w:vAlign w:val="bottom"/>
          </w:tcPr>
          <w:p w14:paraId="00980B1E"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Kuoja</w:t>
            </w:r>
          </w:p>
        </w:tc>
        <w:tc>
          <w:tcPr>
            <w:tcW w:w="648" w:type="dxa"/>
            <w:tcBorders>
              <w:top w:val="single" w:sz="4" w:space="0" w:color="auto"/>
              <w:left w:val="single" w:sz="4" w:space="0" w:color="auto"/>
            </w:tcBorders>
            <w:vAlign w:val="bottom"/>
          </w:tcPr>
          <w:p w14:paraId="63EF3C64"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20,36</w:t>
            </w:r>
          </w:p>
        </w:tc>
        <w:tc>
          <w:tcPr>
            <w:tcW w:w="648" w:type="dxa"/>
            <w:tcBorders>
              <w:top w:val="single" w:sz="4" w:space="0" w:color="auto"/>
            </w:tcBorders>
            <w:noWrap/>
            <w:vAlign w:val="center"/>
          </w:tcPr>
          <w:p w14:paraId="6BECA588"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30,12</w:t>
            </w:r>
          </w:p>
        </w:tc>
        <w:tc>
          <w:tcPr>
            <w:tcW w:w="648" w:type="dxa"/>
            <w:tcBorders>
              <w:top w:val="single" w:sz="4" w:space="0" w:color="auto"/>
              <w:left w:val="nil"/>
            </w:tcBorders>
            <w:vAlign w:val="bottom"/>
          </w:tcPr>
          <w:p w14:paraId="70973E00"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15,4</w:t>
            </w:r>
          </w:p>
        </w:tc>
        <w:tc>
          <w:tcPr>
            <w:tcW w:w="648" w:type="dxa"/>
            <w:vAlign w:val="bottom"/>
          </w:tcPr>
          <w:p w14:paraId="75327FE8"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20,1</w:t>
            </w:r>
          </w:p>
        </w:tc>
        <w:tc>
          <w:tcPr>
            <w:tcW w:w="648" w:type="dxa"/>
            <w:vAlign w:val="bottom"/>
          </w:tcPr>
          <w:p w14:paraId="2D61D581"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26,1</w:t>
            </w:r>
          </w:p>
        </w:tc>
        <w:tc>
          <w:tcPr>
            <w:tcW w:w="648" w:type="dxa"/>
            <w:tcBorders>
              <w:left w:val="nil"/>
            </w:tcBorders>
            <w:vAlign w:val="bottom"/>
          </w:tcPr>
          <w:p w14:paraId="1D4870D6"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35,9</w:t>
            </w:r>
          </w:p>
        </w:tc>
        <w:tc>
          <w:tcPr>
            <w:tcW w:w="647" w:type="dxa"/>
            <w:tcBorders>
              <w:top w:val="single" w:sz="4" w:space="0" w:color="auto"/>
            </w:tcBorders>
            <w:vAlign w:val="bottom"/>
          </w:tcPr>
          <w:p w14:paraId="7F1D7357"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41,7</w:t>
            </w:r>
          </w:p>
        </w:tc>
        <w:tc>
          <w:tcPr>
            <w:tcW w:w="792" w:type="dxa"/>
            <w:tcBorders>
              <w:top w:val="single" w:sz="4" w:space="0" w:color="auto"/>
              <w:left w:val="nil"/>
            </w:tcBorders>
            <w:vAlign w:val="bottom"/>
          </w:tcPr>
          <w:p w14:paraId="27DEDA40"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41,73</w:t>
            </w:r>
          </w:p>
        </w:tc>
        <w:tc>
          <w:tcPr>
            <w:tcW w:w="792" w:type="dxa"/>
            <w:tcBorders>
              <w:top w:val="single" w:sz="4" w:space="0" w:color="auto"/>
              <w:left w:val="single" w:sz="12" w:space="0" w:color="auto"/>
            </w:tcBorders>
            <w:vAlign w:val="bottom"/>
          </w:tcPr>
          <w:p w14:paraId="2B6796A7"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2660</w:t>
            </w:r>
          </w:p>
        </w:tc>
        <w:tc>
          <w:tcPr>
            <w:tcW w:w="792" w:type="dxa"/>
            <w:tcBorders>
              <w:top w:val="single" w:sz="4" w:space="0" w:color="auto"/>
            </w:tcBorders>
            <w:vAlign w:val="bottom"/>
          </w:tcPr>
          <w:p w14:paraId="400B507F"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3852</w:t>
            </w:r>
          </w:p>
        </w:tc>
        <w:tc>
          <w:tcPr>
            <w:tcW w:w="792" w:type="dxa"/>
            <w:tcBorders>
              <w:top w:val="single" w:sz="4" w:space="0" w:color="auto"/>
            </w:tcBorders>
            <w:vAlign w:val="bottom"/>
          </w:tcPr>
          <w:p w14:paraId="0D1BEB16"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1915,2</w:t>
            </w:r>
          </w:p>
        </w:tc>
        <w:tc>
          <w:tcPr>
            <w:tcW w:w="792" w:type="dxa"/>
            <w:tcBorders>
              <w:top w:val="single" w:sz="4" w:space="0" w:color="auto"/>
            </w:tcBorders>
            <w:vAlign w:val="bottom"/>
          </w:tcPr>
          <w:p w14:paraId="03166165"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1532,2</w:t>
            </w:r>
          </w:p>
        </w:tc>
        <w:tc>
          <w:tcPr>
            <w:tcW w:w="792" w:type="dxa"/>
            <w:tcBorders>
              <w:top w:val="single" w:sz="4" w:space="0" w:color="auto"/>
              <w:left w:val="nil"/>
            </w:tcBorders>
            <w:vAlign w:val="bottom"/>
          </w:tcPr>
          <w:p w14:paraId="0CA30E3A"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1685,4</w:t>
            </w:r>
          </w:p>
        </w:tc>
        <w:tc>
          <w:tcPr>
            <w:tcW w:w="792" w:type="dxa"/>
            <w:tcBorders>
              <w:top w:val="single" w:sz="4" w:space="0" w:color="auto"/>
              <w:left w:val="nil"/>
            </w:tcBorders>
            <w:vAlign w:val="bottom"/>
          </w:tcPr>
          <w:p w14:paraId="666572D4"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2788,9</w:t>
            </w:r>
          </w:p>
        </w:tc>
        <w:tc>
          <w:tcPr>
            <w:tcW w:w="792" w:type="dxa"/>
            <w:tcBorders>
              <w:top w:val="single" w:sz="4" w:space="0" w:color="auto"/>
            </w:tcBorders>
            <w:vAlign w:val="bottom"/>
          </w:tcPr>
          <w:p w14:paraId="5CF322D8"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3004,9</w:t>
            </w:r>
          </w:p>
        </w:tc>
        <w:tc>
          <w:tcPr>
            <w:tcW w:w="792" w:type="dxa"/>
            <w:tcBorders>
              <w:top w:val="single" w:sz="4" w:space="0" w:color="auto"/>
              <w:left w:val="nil"/>
              <w:right w:val="single" w:sz="4" w:space="0" w:color="auto"/>
            </w:tcBorders>
            <w:vAlign w:val="bottom"/>
          </w:tcPr>
          <w:p w14:paraId="768CA257"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2953,3</w:t>
            </w:r>
          </w:p>
        </w:tc>
      </w:tr>
      <w:tr w:rsidR="001D5BBF" w:rsidRPr="005A6295" w14:paraId="0A228EE8" w14:textId="77777777" w:rsidTr="00A02893">
        <w:trPr>
          <w:trHeight w:val="300"/>
        </w:trPr>
        <w:tc>
          <w:tcPr>
            <w:tcW w:w="856" w:type="dxa"/>
            <w:tcBorders>
              <w:left w:val="single" w:sz="4" w:space="0" w:color="auto"/>
              <w:right w:val="single" w:sz="4" w:space="0" w:color="auto"/>
            </w:tcBorders>
            <w:noWrap/>
            <w:vAlign w:val="bottom"/>
          </w:tcPr>
          <w:p w14:paraId="15054482"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Ešerys</w:t>
            </w:r>
          </w:p>
        </w:tc>
        <w:tc>
          <w:tcPr>
            <w:tcW w:w="648" w:type="dxa"/>
            <w:tcBorders>
              <w:left w:val="single" w:sz="4" w:space="0" w:color="auto"/>
            </w:tcBorders>
            <w:vAlign w:val="bottom"/>
          </w:tcPr>
          <w:p w14:paraId="0621DA8A"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2,45</w:t>
            </w:r>
          </w:p>
        </w:tc>
        <w:tc>
          <w:tcPr>
            <w:tcW w:w="648" w:type="dxa"/>
            <w:noWrap/>
            <w:vAlign w:val="center"/>
          </w:tcPr>
          <w:p w14:paraId="5BC99328"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3,56</w:t>
            </w:r>
          </w:p>
        </w:tc>
        <w:tc>
          <w:tcPr>
            <w:tcW w:w="648" w:type="dxa"/>
            <w:tcBorders>
              <w:left w:val="nil"/>
            </w:tcBorders>
            <w:vAlign w:val="bottom"/>
          </w:tcPr>
          <w:p w14:paraId="5F1F5A1E"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3,0</w:t>
            </w:r>
          </w:p>
        </w:tc>
        <w:tc>
          <w:tcPr>
            <w:tcW w:w="648" w:type="dxa"/>
            <w:vAlign w:val="bottom"/>
          </w:tcPr>
          <w:p w14:paraId="50D12303"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2,4</w:t>
            </w:r>
          </w:p>
        </w:tc>
        <w:tc>
          <w:tcPr>
            <w:tcW w:w="648" w:type="dxa"/>
            <w:vAlign w:val="bottom"/>
          </w:tcPr>
          <w:p w14:paraId="02391C6F"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1,9</w:t>
            </w:r>
          </w:p>
        </w:tc>
        <w:tc>
          <w:tcPr>
            <w:tcW w:w="648" w:type="dxa"/>
            <w:tcBorders>
              <w:left w:val="nil"/>
            </w:tcBorders>
            <w:vAlign w:val="bottom"/>
          </w:tcPr>
          <w:p w14:paraId="640488D7"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0,4</w:t>
            </w:r>
          </w:p>
        </w:tc>
        <w:tc>
          <w:tcPr>
            <w:tcW w:w="647" w:type="dxa"/>
            <w:vAlign w:val="bottom"/>
          </w:tcPr>
          <w:p w14:paraId="1D029AFE"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0,3</w:t>
            </w:r>
          </w:p>
        </w:tc>
        <w:tc>
          <w:tcPr>
            <w:tcW w:w="792" w:type="dxa"/>
            <w:tcBorders>
              <w:left w:val="nil"/>
            </w:tcBorders>
            <w:vAlign w:val="bottom"/>
          </w:tcPr>
          <w:p w14:paraId="0800C88F"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0,31</w:t>
            </w:r>
          </w:p>
        </w:tc>
        <w:tc>
          <w:tcPr>
            <w:tcW w:w="792" w:type="dxa"/>
            <w:tcBorders>
              <w:left w:val="single" w:sz="12" w:space="0" w:color="auto"/>
            </w:tcBorders>
            <w:vAlign w:val="bottom"/>
          </w:tcPr>
          <w:p w14:paraId="211AD7F7"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430</w:t>
            </w:r>
          </w:p>
        </w:tc>
        <w:tc>
          <w:tcPr>
            <w:tcW w:w="792" w:type="dxa"/>
            <w:vAlign w:val="bottom"/>
          </w:tcPr>
          <w:p w14:paraId="1DDBD32F"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595</w:t>
            </w:r>
          </w:p>
        </w:tc>
        <w:tc>
          <w:tcPr>
            <w:tcW w:w="792" w:type="dxa"/>
            <w:vAlign w:val="bottom"/>
          </w:tcPr>
          <w:p w14:paraId="15416B3F"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570,2</w:t>
            </w:r>
          </w:p>
        </w:tc>
        <w:tc>
          <w:tcPr>
            <w:tcW w:w="792" w:type="dxa"/>
            <w:vAlign w:val="bottom"/>
          </w:tcPr>
          <w:p w14:paraId="09BC1A12"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570,2</w:t>
            </w:r>
          </w:p>
        </w:tc>
        <w:tc>
          <w:tcPr>
            <w:tcW w:w="792" w:type="dxa"/>
            <w:tcBorders>
              <w:left w:val="nil"/>
            </w:tcBorders>
            <w:vAlign w:val="bottom"/>
          </w:tcPr>
          <w:p w14:paraId="1040D146"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399,1</w:t>
            </w:r>
          </w:p>
        </w:tc>
        <w:tc>
          <w:tcPr>
            <w:tcW w:w="792" w:type="dxa"/>
            <w:tcBorders>
              <w:left w:val="nil"/>
            </w:tcBorders>
            <w:vAlign w:val="bottom"/>
          </w:tcPr>
          <w:p w14:paraId="21A92EC4"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63,7</w:t>
            </w:r>
          </w:p>
        </w:tc>
        <w:tc>
          <w:tcPr>
            <w:tcW w:w="792" w:type="dxa"/>
            <w:vAlign w:val="bottom"/>
          </w:tcPr>
          <w:p w14:paraId="7273E1DA"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34,9</w:t>
            </w:r>
          </w:p>
        </w:tc>
        <w:tc>
          <w:tcPr>
            <w:tcW w:w="792" w:type="dxa"/>
            <w:tcBorders>
              <w:left w:val="nil"/>
              <w:right w:val="single" w:sz="4" w:space="0" w:color="auto"/>
            </w:tcBorders>
            <w:vAlign w:val="bottom"/>
          </w:tcPr>
          <w:p w14:paraId="62AC616D"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95,9</w:t>
            </w:r>
          </w:p>
        </w:tc>
      </w:tr>
      <w:tr w:rsidR="001D5BBF" w:rsidRPr="005A6295" w14:paraId="789792F3" w14:textId="77777777" w:rsidTr="00A02893">
        <w:trPr>
          <w:trHeight w:val="300"/>
        </w:trPr>
        <w:tc>
          <w:tcPr>
            <w:tcW w:w="856" w:type="dxa"/>
            <w:tcBorders>
              <w:left w:val="single" w:sz="4" w:space="0" w:color="auto"/>
              <w:right w:val="single" w:sz="4" w:space="0" w:color="auto"/>
            </w:tcBorders>
            <w:noWrap/>
            <w:vAlign w:val="bottom"/>
          </w:tcPr>
          <w:p w14:paraId="6AD11ADE"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Plakis</w:t>
            </w:r>
          </w:p>
        </w:tc>
        <w:tc>
          <w:tcPr>
            <w:tcW w:w="648" w:type="dxa"/>
            <w:tcBorders>
              <w:left w:val="single" w:sz="4" w:space="0" w:color="auto"/>
            </w:tcBorders>
            <w:vAlign w:val="bottom"/>
          </w:tcPr>
          <w:p w14:paraId="7300A683"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w:t>
            </w:r>
          </w:p>
        </w:tc>
        <w:tc>
          <w:tcPr>
            <w:tcW w:w="648" w:type="dxa"/>
            <w:noWrap/>
            <w:vAlign w:val="center"/>
          </w:tcPr>
          <w:p w14:paraId="7B00F722"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1,25</w:t>
            </w:r>
          </w:p>
        </w:tc>
        <w:tc>
          <w:tcPr>
            <w:tcW w:w="648" w:type="dxa"/>
            <w:tcBorders>
              <w:left w:val="nil"/>
            </w:tcBorders>
            <w:vAlign w:val="bottom"/>
          </w:tcPr>
          <w:p w14:paraId="6F15C3D1"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0,8</w:t>
            </w:r>
          </w:p>
        </w:tc>
        <w:tc>
          <w:tcPr>
            <w:tcW w:w="648" w:type="dxa"/>
            <w:vAlign w:val="bottom"/>
          </w:tcPr>
          <w:p w14:paraId="31061B7E"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0,6</w:t>
            </w:r>
          </w:p>
        </w:tc>
        <w:tc>
          <w:tcPr>
            <w:tcW w:w="648" w:type="dxa"/>
            <w:vAlign w:val="bottom"/>
          </w:tcPr>
          <w:p w14:paraId="52598046"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0,2</w:t>
            </w:r>
          </w:p>
        </w:tc>
        <w:tc>
          <w:tcPr>
            <w:tcW w:w="648" w:type="dxa"/>
            <w:tcBorders>
              <w:left w:val="nil"/>
            </w:tcBorders>
            <w:vAlign w:val="bottom"/>
          </w:tcPr>
          <w:p w14:paraId="4E9ACC8E"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0,5</w:t>
            </w:r>
          </w:p>
        </w:tc>
        <w:tc>
          <w:tcPr>
            <w:tcW w:w="647" w:type="dxa"/>
            <w:vAlign w:val="bottom"/>
          </w:tcPr>
          <w:p w14:paraId="23A6363C"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0,3</w:t>
            </w:r>
          </w:p>
        </w:tc>
        <w:tc>
          <w:tcPr>
            <w:tcW w:w="792" w:type="dxa"/>
            <w:tcBorders>
              <w:left w:val="nil"/>
            </w:tcBorders>
            <w:vAlign w:val="bottom"/>
          </w:tcPr>
          <w:p w14:paraId="3A7B5CAF"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0,31</w:t>
            </w:r>
          </w:p>
        </w:tc>
        <w:tc>
          <w:tcPr>
            <w:tcW w:w="792" w:type="dxa"/>
            <w:tcBorders>
              <w:left w:val="single" w:sz="12" w:space="0" w:color="auto"/>
            </w:tcBorders>
            <w:vAlign w:val="bottom"/>
          </w:tcPr>
          <w:p w14:paraId="299F8AF4"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w:t>
            </w:r>
          </w:p>
        </w:tc>
        <w:tc>
          <w:tcPr>
            <w:tcW w:w="792" w:type="dxa"/>
            <w:vAlign w:val="bottom"/>
          </w:tcPr>
          <w:p w14:paraId="68A28343"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180</w:t>
            </w:r>
          </w:p>
        </w:tc>
        <w:tc>
          <w:tcPr>
            <w:tcW w:w="792" w:type="dxa"/>
            <w:vAlign w:val="bottom"/>
          </w:tcPr>
          <w:p w14:paraId="3D928C43"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127,0</w:t>
            </w:r>
          </w:p>
        </w:tc>
        <w:tc>
          <w:tcPr>
            <w:tcW w:w="792" w:type="dxa"/>
            <w:vAlign w:val="bottom"/>
          </w:tcPr>
          <w:p w14:paraId="3A1BC7E6"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127,0</w:t>
            </w:r>
          </w:p>
        </w:tc>
        <w:tc>
          <w:tcPr>
            <w:tcW w:w="792" w:type="dxa"/>
            <w:tcBorders>
              <w:left w:val="nil"/>
            </w:tcBorders>
            <w:vAlign w:val="bottom"/>
          </w:tcPr>
          <w:p w14:paraId="56D08910"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114,3</w:t>
            </w:r>
          </w:p>
        </w:tc>
        <w:tc>
          <w:tcPr>
            <w:tcW w:w="792" w:type="dxa"/>
            <w:tcBorders>
              <w:left w:val="nil"/>
            </w:tcBorders>
            <w:vAlign w:val="bottom"/>
          </w:tcPr>
          <w:p w14:paraId="192701BB"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195,6</w:t>
            </w:r>
          </w:p>
        </w:tc>
        <w:tc>
          <w:tcPr>
            <w:tcW w:w="792" w:type="dxa"/>
            <w:vAlign w:val="bottom"/>
          </w:tcPr>
          <w:p w14:paraId="087A3163"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52,9</w:t>
            </w:r>
          </w:p>
        </w:tc>
        <w:tc>
          <w:tcPr>
            <w:tcW w:w="792" w:type="dxa"/>
            <w:tcBorders>
              <w:left w:val="nil"/>
              <w:right w:val="single" w:sz="4" w:space="0" w:color="auto"/>
            </w:tcBorders>
            <w:vAlign w:val="bottom"/>
          </w:tcPr>
          <w:p w14:paraId="52C55D42"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126,3</w:t>
            </w:r>
          </w:p>
        </w:tc>
      </w:tr>
      <w:tr w:rsidR="001D5BBF" w:rsidRPr="005A6295" w14:paraId="55234DDE" w14:textId="77777777" w:rsidTr="00A02893">
        <w:trPr>
          <w:trHeight w:val="300"/>
        </w:trPr>
        <w:tc>
          <w:tcPr>
            <w:tcW w:w="856" w:type="dxa"/>
            <w:tcBorders>
              <w:left w:val="single" w:sz="4" w:space="0" w:color="auto"/>
              <w:right w:val="single" w:sz="4" w:space="0" w:color="auto"/>
            </w:tcBorders>
            <w:noWrap/>
            <w:vAlign w:val="bottom"/>
          </w:tcPr>
          <w:p w14:paraId="69ED7CA5"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Pūgžlys</w:t>
            </w:r>
          </w:p>
        </w:tc>
        <w:tc>
          <w:tcPr>
            <w:tcW w:w="648" w:type="dxa"/>
            <w:tcBorders>
              <w:left w:val="single" w:sz="4" w:space="0" w:color="auto"/>
            </w:tcBorders>
            <w:vAlign w:val="bottom"/>
          </w:tcPr>
          <w:p w14:paraId="56D3B642"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37,55</w:t>
            </w:r>
          </w:p>
        </w:tc>
        <w:tc>
          <w:tcPr>
            <w:tcW w:w="648" w:type="dxa"/>
            <w:noWrap/>
            <w:vAlign w:val="center"/>
          </w:tcPr>
          <w:p w14:paraId="1303E689"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32,45</w:t>
            </w:r>
          </w:p>
        </w:tc>
        <w:tc>
          <w:tcPr>
            <w:tcW w:w="648" w:type="dxa"/>
            <w:tcBorders>
              <w:left w:val="nil"/>
            </w:tcBorders>
            <w:vAlign w:val="bottom"/>
          </w:tcPr>
          <w:p w14:paraId="17AFC01B"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4,2</w:t>
            </w:r>
          </w:p>
        </w:tc>
        <w:tc>
          <w:tcPr>
            <w:tcW w:w="648" w:type="dxa"/>
            <w:vAlign w:val="bottom"/>
          </w:tcPr>
          <w:p w14:paraId="4C699756"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1,6</w:t>
            </w:r>
          </w:p>
        </w:tc>
        <w:tc>
          <w:tcPr>
            <w:tcW w:w="648" w:type="dxa"/>
            <w:vAlign w:val="bottom"/>
          </w:tcPr>
          <w:p w14:paraId="09DF9BAE"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1,9</w:t>
            </w:r>
          </w:p>
        </w:tc>
        <w:tc>
          <w:tcPr>
            <w:tcW w:w="648" w:type="dxa"/>
            <w:tcBorders>
              <w:left w:val="nil"/>
            </w:tcBorders>
            <w:vAlign w:val="bottom"/>
          </w:tcPr>
          <w:p w14:paraId="62642917"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0,6</w:t>
            </w:r>
          </w:p>
        </w:tc>
        <w:tc>
          <w:tcPr>
            <w:tcW w:w="647" w:type="dxa"/>
            <w:vAlign w:val="bottom"/>
          </w:tcPr>
          <w:p w14:paraId="3789511D"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1,4</w:t>
            </w:r>
          </w:p>
        </w:tc>
        <w:tc>
          <w:tcPr>
            <w:tcW w:w="792" w:type="dxa"/>
            <w:tcBorders>
              <w:left w:val="nil"/>
            </w:tcBorders>
            <w:vAlign w:val="bottom"/>
          </w:tcPr>
          <w:p w14:paraId="29F9A5BF"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1,40</w:t>
            </w:r>
          </w:p>
        </w:tc>
        <w:tc>
          <w:tcPr>
            <w:tcW w:w="792" w:type="dxa"/>
            <w:tcBorders>
              <w:left w:val="single" w:sz="12" w:space="0" w:color="auto"/>
            </w:tcBorders>
            <w:vAlign w:val="bottom"/>
          </w:tcPr>
          <w:p w14:paraId="69584C8D"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600</w:t>
            </w:r>
          </w:p>
        </w:tc>
        <w:tc>
          <w:tcPr>
            <w:tcW w:w="792" w:type="dxa"/>
            <w:vAlign w:val="bottom"/>
          </w:tcPr>
          <w:p w14:paraId="7B7DB7F4"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541</w:t>
            </w:r>
          </w:p>
        </w:tc>
        <w:tc>
          <w:tcPr>
            <w:tcW w:w="792" w:type="dxa"/>
            <w:vAlign w:val="bottom"/>
          </w:tcPr>
          <w:p w14:paraId="2106F9B6"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90,1</w:t>
            </w:r>
          </w:p>
        </w:tc>
        <w:tc>
          <w:tcPr>
            <w:tcW w:w="792" w:type="dxa"/>
            <w:vAlign w:val="bottom"/>
          </w:tcPr>
          <w:p w14:paraId="23A68E84"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162,2</w:t>
            </w:r>
          </w:p>
        </w:tc>
        <w:tc>
          <w:tcPr>
            <w:tcW w:w="792" w:type="dxa"/>
            <w:tcBorders>
              <w:left w:val="nil"/>
            </w:tcBorders>
            <w:vAlign w:val="bottom"/>
          </w:tcPr>
          <w:p w14:paraId="47B617CC"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292,0</w:t>
            </w:r>
          </w:p>
        </w:tc>
        <w:tc>
          <w:tcPr>
            <w:tcW w:w="792" w:type="dxa"/>
            <w:tcBorders>
              <w:left w:val="nil"/>
            </w:tcBorders>
            <w:vAlign w:val="bottom"/>
          </w:tcPr>
          <w:p w14:paraId="2FBBCFA4"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53,8</w:t>
            </w:r>
          </w:p>
        </w:tc>
        <w:tc>
          <w:tcPr>
            <w:tcW w:w="792" w:type="dxa"/>
            <w:vAlign w:val="bottom"/>
          </w:tcPr>
          <w:p w14:paraId="53199AF2"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68,4</w:t>
            </w:r>
          </w:p>
        </w:tc>
        <w:tc>
          <w:tcPr>
            <w:tcW w:w="792" w:type="dxa"/>
            <w:tcBorders>
              <w:left w:val="nil"/>
              <w:right w:val="single" w:sz="4" w:space="0" w:color="auto"/>
            </w:tcBorders>
            <w:vAlign w:val="bottom"/>
          </w:tcPr>
          <w:p w14:paraId="185A23FD"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40,3</w:t>
            </w:r>
          </w:p>
        </w:tc>
      </w:tr>
      <w:tr w:rsidR="001D5BBF" w:rsidRPr="005A6295" w14:paraId="624A22BF" w14:textId="77777777" w:rsidTr="00A02893">
        <w:trPr>
          <w:trHeight w:val="300"/>
        </w:trPr>
        <w:tc>
          <w:tcPr>
            <w:tcW w:w="856" w:type="dxa"/>
            <w:tcBorders>
              <w:left w:val="single" w:sz="4" w:space="0" w:color="auto"/>
              <w:right w:val="single" w:sz="4" w:space="0" w:color="auto"/>
            </w:tcBorders>
            <w:noWrap/>
            <w:vAlign w:val="bottom"/>
          </w:tcPr>
          <w:p w14:paraId="466F16E3"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Karšis</w:t>
            </w:r>
          </w:p>
        </w:tc>
        <w:tc>
          <w:tcPr>
            <w:tcW w:w="648" w:type="dxa"/>
            <w:tcBorders>
              <w:left w:val="single" w:sz="4" w:space="0" w:color="auto"/>
            </w:tcBorders>
            <w:vAlign w:val="bottom"/>
          </w:tcPr>
          <w:p w14:paraId="2ECDE91E"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1,91</w:t>
            </w:r>
          </w:p>
        </w:tc>
        <w:tc>
          <w:tcPr>
            <w:tcW w:w="648" w:type="dxa"/>
            <w:noWrap/>
            <w:vAlign w:val="center"/>
          </w:tcPr>
          <w:p w14:paraId="2C74F7E5"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1,82</w:t>
            </w:r>
          </w:p>
        </w:tc>
        <w:tc>
          <w:tcPr>
            <w:tcW w:w="648" w:type="dxa"/>
            <w:tcBorders>
              <w:left w:val="nil"/>
            </w:tcBorders>
            <w:vAlign w:val="bottom"/>
          </w:tcPr>
          <w:p w14:paraId="1E56D76C"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5,5</w:t>
            </w:r>
          </w:p>
        </w:tc>
        <w:tc>
          <w:tcPr>
            <w:tcW w:w="648" w:type="dxa"/>
            <w:vAlign w:val="bottom"/>
          </w:tcPr>
          <w:p w14:paraId="04930BCD"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9,2</w:t>
            </w:r>
          </w:p>
        </w:tc>
        <w:tc>
          <w:tcPr>
            <w:tcW w:w="648" w:type="dxa"/>
            <w:vAlign w:val="bottom"/>
          </w:tcPr>
          <w:p w14:paraId="1838687B"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16,6</w:t>
            </w:r>
          </w:p>
        </w:tc>
        <w:tc>
          <w:tcPr>
            <w:tcW w:w="648" w:type="dxa"/>
            <w:tcBorders>
              <w:left w:val="nil"/>
            </w:tcBorders>
            <w:vAlign w:val="bottom"/>
          </w:tcPr>
          <w:p w14:paraId="470CE238"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1,3</w:t>
            </w:r>
          </w:p>
        </w:tc>
        <w:tc>
          <w:tcPr>
            <w:tcW w:w="647" w:type="dxa"/>
            <w:vAlign w:val="bottom"/>
          </w:tcPr>
          <w:p w14:paraId="544F4646"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2,0</w:t>
            </w:r>
          </w:p>
        </w:tc>
        <w:tc>
          <w:tcPr>
            <w:tcW w:w="792" w:type="dxa"/>
            <w:tcBorders>
              <w:left w:val="nil"/>
            </w:tcBorders>
            <w:vAlign w:val="bottom"/>
          </w:tcPr>
          <w:p w14:paraId="0047D3A9"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2,00</w:t>
            </w:r>
          </w:p>
        </w:tc>
        <w:tc>
          <w:tcPr>
            <w:tcW w:w="792" w:type="dxa"/>
            <w:tcBorders>
              <w:left w:val="single" w:sz="12" w:space="0" w:color="auto"/>
            </w:tcBorders>
            <w:vAlign w:val="bottom"/>
          </w:tcPr>
          <w:p w14:paraId="5E8FA0E8"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220</w:t>
            </w:r>
          </w:p>
        </w:tc>
        <w:tc>
          <w:tcPr>
            <w:tcW w:w="792" w:type="dxa"/>
            <w:vAlign w:val="bottom"/>
          </w:tcPr>
          <w:p w14:paraId="471CCC0F"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215</w:t>
            </w:r>
          </w:p>
        </w:tc>
        <w:tc>
          <w:tcPr>
            <w:tcW w:w="792" w:type="dxa"/>
            <w:vAlign w:val="bottom"/>
          </w:tcPr>
          <w:p w14:paraId="36CD3344"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892,9</w:t>
            </w:r>
          </w:p>
        </w:tc>
        <w:tc>
          <w:tcPr>
            <w:tcW w:w="792" w:type="dxa"/>
            <w:vAlign w:val="bottom"/>
          </w:tcPr>
          <w:p w14:paraId="79348D0B"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535,7</w:t>
            </w:r>
          </w:p>
        </w:tc>
        <w:tc>
          <w:tcPr>
            <w:tcW w:w="792" w:type="dxa"/>
            <w:tcBorders>
              <w:left w:val="nil"/>
            </w:tcBorders>
            <w:vAlign w:val="bottom"/>
          </w:tcPr>
          <w:p w14:paraId="7013DAED"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803,6</w:t>
            </w:r>
          </w:p>
        </w:tc>
        <w:tc>
          <w:tcPr>
            <w:tcW w:w="792" w:type="dxa"/>
            <w:tcBorders>
              <w:left w:val="nil"/>
            </w:tcBorders>
            <w:vAlign w:val="bottom"/>
          </w:tcPr>
          <w:p w14:paraId="44C2A0B8"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42,5</w:t>
            </w:r>
          </w:p>
        </w:tc>
        <w:tc>
          <w:tcPr>
            <w:tcW w:w="792" w:type="dxa"/>
            <w:vAlign w:val="bottom"/>
          </w:tcPr>
          <w:p w14:paraId="799C9EF6"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205,8</w:t>
            </w:r>
          </w:p>
        </w:tc>
        <w:tc>
          <w:tcPr>
            <w:tcW w:w="792" w:type="dxa"/>
            <w:tcBorders>
              <w:left w:val="nil"/>
              <w:right w:val="single" w:sz="4" w:space="0" w:color="auto"/>
            </w:tcBorders>
            <w:vAlign w:val="bottom"/>
          </w:tcPr>
          <w:p w14:paraId="088B47B2"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2622,0</w:t>
            </w:r>
          </w:p>
        </w:tc>
      </w:tr>
      <w:tr w:rsidR="001D5BBF" w:rsidRPr="005A6295" w14:paraId="0F5EF691" w14:textId="77777777" w:rsidTr="00A02893">
        <w:trPr>
          <w:trHeight w:val="300"/>
        </w:trPr>
        <w:tc>
          <w:tcPr>
            <w:tcW w:w="856" w:type="dxa"/>
            <w:tcBorders>
              <w:left w:val="single" w:sz="4" w:space="0" w:color="auto"/>
              <w:right w:val="single" w:sz="4" w:space="0" w:color="auto"/>
            </w:tcBorders>
            <w:noWrap/>
            <w:vAlign w:val="bottom"/>
          </w:tcPr>
          <w:p w14:paraId="5123E43C"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Sterkas</w:t>
            </w:r>
          </w:p>
        </w:tc>
        <w:tc>
          <w:tcPr>
            <w:tcW w:w="648" w:type="dxa"/>
            <w:tcBorders>
              <w:left w:val="single" w:sz="4" w:space="0" w:color="auto"/>
            </w:tcBorders>
            <w:vAlign w:val="bottom"/>
          </w:tcPr>
          <w:p w14:paraId="68F7AC62"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1,55</w:t>
            </w:r>
          </w:p>
        </w:tc>
        <w:tc>
          <w:tcPr>
            <w:tcW w:w="648" w:type="dxa"/>
            <w:noWrap/>
            <w:vAlign w:val="center"/>
          </w:tcPr>
          <w:p w14:paraId="009D1C99"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2,14</w:t>
            </w:r>
          </w:p>
        </w:tc>
        <w:tc>
          <w:tcPr>
            <w:tcW w:w="648" w:type="dxa"/>
            <w:tcBorders>
              <w:left w:val="nil"/>
            </w:tcBorders>
            <w:vAlign w:val="bottom"/>
          </w:tcPr>
          <w:p w14:paraId="265EC9C3"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0,2</w:t>
            </w:r>
          </w:p>
        </w:tc>
        <w:tc>
          <w:tcPr>
            <w:tcW w:w="648" w:type="dxa"/>
            <w:vAlign w:val="bottom"/>
          </w:tcPr>
          <w:p w14:paraId="1D6F0FD1"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0,1</w:t>
            </w:r>
          </w:p>
        </w:tc>
        <w:tc>
          <w:tcPr>
            <w:tcW w:w="648" w:type="dxa"/>
            <w:vAlign w:val="bottom"/>
          </w:tcPr>
          <w:p w14:paraId="48BE78F7"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0,03</w:t>
            </w:r>
          </w:p>
        </w:tc>
        <w:tc>
          <w:tcPr>
            <w:tcW w:w="648" w:type="dxa"/>
            <w:tcBorders>
              <w:left w:val="nil"/>
            </w:tcBorders>
            <w:vAlign w:val="bottom"/>
          </w:tcPr>
          <w:p w14:paraId="4E33681F"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0,03</w:t>
            </w:r>
          </w:p>
        </w:tc>
        <w:tc>
          <w:tcPr>
            <w:tcW w:w="647" w:type="dxa"/>
            <w:tcBorders>
              <w:bottom w:val="single" w:sz="12" w:space="0" w:color="auto"/>
            </w:tcBorders>
            <w:vAlign w:val="bottom"/>
          </w:tcPr>
          <w:p w14:paraId="252E3AE4"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0,01</w:t>
            </w:r>
          </w:p>
        </w:tc>
        <w:tc>
          <w:tcPr>
            <w:tcW w:w="792" w:type="dxa"/>
            <w:tcBorders>
              <w:left w:val="nil"/>
              <w:bottom w:val="single" w:sz="12" w:space="0" w:color="auto"/>
            </w:tcBorders>
            <w:vAlign w:val="bottom"/>
          </w:tcPr>
          <w:p w14:paraId="7995F732"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0,01</w:t>
            </w:r>
          </w:p>
        </w:tc>
        <w:tc>
          <w:tcPr>
            <w:tcW w:w="792" w:type="dxa"/>
            <w:tcBorders>
              <w:left w:val="single" w:sz="12" w:space="0" w:color="auto"/>
            </w:tcBorders>
            <w:vAlign w:val="bottom"/>
          </w:tcPr>
          <w:p w14:paraId="0939261D"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540</w:t>
            </w:r>
          </w:p>
        </w:tc>
        <w:tc>
          <w:tcPr>
            <w:tcW w:w="792" w:type="dxa"/>
            <w:vAlign w:val="bottom"/>
          </w:tcPr>
          <w:p w14:paraId="7077DE34"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612</w:t>
            </w:r>
          </w:p>
        </w:tc>
        <w:tc>
          <w:tcPr>
            <w:tcW w:w="792" w:type="dxa"/>
            <w:vAlign w:val="bottom"/>
          </w:tcPr>
          <w:p w14:paraId="41946F85"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70,0</w:t>
            </w:r>
          </w:p>
        </w:tc>
        <w:tc>
          <w:tcPr>
            <w:tcW w:w="792" w:type="dxa"/>
            <w:vAlign w:val="bottom"/>
          </w:tcPr>
          <w:p w14:paraId="76871A41"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273,2</w:t>
            </w:r>
          </w:p>
        </w:tc>
        <w:tc>
          <w:tcPr>
            <w:tcW w:w="792" w:type="dxa"/>
            <w:tcBorders>
              <w:left w:val="nil"/>
            </w:tcBorders>
            <w:vAlign w:val="bottom"/>
          </w:tcPr>
          <w:p w14:paraId="380720C1"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136,6</w:t>
            </w:r>
          </w:p>
        </w:tc>
        <w:tc>
          <w:tcPr>
            <w:tcW w:w="792" w:type="dxa"/>
            <w:tcBorders>
              <w:left w:val="nil"/>
              <w:bottom w:val="single" w:sz="12" w:space="0" w:color="auto"/>
            </w:tcBorders>
            <w:vAlign w:val="bottom"/>
          </w:tcPr>
          <w:p w14:paraId="048070BF"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197,4</w:t>
            </w:r>
          </w:p>
        </w:tc>
        <w:tc>
          <w:tcPr>
            <w:tcW w:w="792" w:type="dxa"/>
            <w:tcBorders>
              <w:bottom w:val="single" w:sz="12" w:space="0" w:color="auto"/>
            </w:tcBorders>
            <w:vAlign w:val="bottom"/>
          </w:tcPr>
          <w:p w14:paraId="4E7200B0"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37,7</w:t>
            </w:r>
          </w:p>
        </w:tc>
        <w:tc>
          <w:tcPr>
            <w:tcW w:w="792" w:type="dxa"/>
            <w:tcBorders>
              <w:left w:val="nil"/>
              <w:bottom w:val="single" w:sz="12" w:space="0" w:color="auto"/>
              <w:right w:val="single" w:sz="4" w:space="0" w:color="auto"/>
            </w:tcBorders>
            <w:vAlign w:val="bottom"/>
          </w:tcPr>
          <w:p w14:paraId="06914DB6"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101,8</w:t>
            </w:r>
          </w:p>
        </w:tc>
      </w:tr>
      <w:tr w:rsidR="001D5BBF" w:rsidRPr="005A6295" w14:paraId="54CD9243" w14:textId="77777777" w:rsidTr="00A02893">
        <w:trPr>
          <w:trHeight w:val="300"/>
        </w:trPr>
        <w:tc>
          <w:tcPr>
            <w:tcW w:w="856" w:type="dxa"/>
            <w:tcBorders>
              <w:top w:val="single" w:sz="12" w:space="0" w:color="auto"/>
              <w:left w:val="single" w:sz="4" w:space="0" w:color="auto"/>
              <w:bottom w:val="single" w:sz="12" w:space="0" w:color="auto"/>
              <w:right w:val="single" w:sz="4" w:space="0" w:color="auto"/>
            </w:tcBorders>
            <w:noWrap/>
            <w:vAlign w:val="bottom"/>
          </w:tcPr>
          <w:p w14:paraId="4925DC09"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Viso</w:t>
            </w:r>
          </w:p>
        </w:tc>
        <w:tc>
          <w:tcPr>
            <w:tcW w:w="648" w:type="dxa"/>
            <w:tcBorders>
              <w:top w:val="single" w:sz="12" w:space="0" w:color="auto"/>
              <w:left w:val="single" w:sz="4" w:space="0" w:color="auto"/>
              <w:bottom w:val="single" w:sz="12" w:space="0" w:color="auto"/>
            </w:tcBorders>
            <w:vAlign w:val="bottom"/>
          </w:tcPr>
          <w:p w14:paraId="4C772A6C"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63,82</w:t>
            </w:r>
          </w:p>
        </w:tc>
        <w:tc>
          <w:tcPr>
            <w:tcW w:w="648" w:type="dxa"/>
            <w:tcBorders>
              <w:top w:val="single" w:sz="12" w:space="0" w:color="auto"/>
              <w:bottom w:val="single" w:sz="12" w:space="0" w:color="auto"/>
            </w:tcBorders>
            <w:noWrap/>
            <w:vAlign w:val="bottom"/>
          </w:tcPr>
          <w:p w14:paraId="12A35352"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71,34</w:t>
            </w:r>
          </w:p>
        </w:tc>
        <w:tc>
          <w:tcPr>
            <w:tcW w:w="648" w:type="dxa"/>
            <w:tcBorders>
              <w:top w:val="single" w:sz="12" w:space="0" w:color="auto"/>
              <w:left w:val="nil"/>
              <w:bottom w:val="single" w:sz="12" w:space="0" w:color="auto"/>
            </w:tcBorders>
            <w:vAlign w:val="bottom"/>
          </w:tcPr>
          <w:p w14:paraId="1EC01B5A"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29,1</w:t>
            </w:r>
          </w:p>
        </w:tc>
        <w:tc>
          <w:tcPr>
            <w:tcW w:w="648" w:type="dxa"/>
            <w:tcBorders>
              <w:top w:val="single" w:sz="12" w:space="0" w:color="auto"/>
              <w:bottom w:val="single" w:sz="12" w:space="0" w:color="auto"/>
            </w:tcBorders>
            <w:vAlign w:val="bottom"/>
          </w:tcPr>
          <w:p w14:paraId="4AE605C4"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34,0</w:t>
            </w:r>
          </w:p>
        </w:tc>
        <w:tc>
          <w:tcPr>
            <w:tcW w:w="648" w:type="dxa"/>
            <w:tcBorders>
              <w:top w:val="single" w:sz="12" w:space="0" w:color="auto"/>
              <w:bottom w:val="single" w:sz="12" w:space="0" w:color="auto"/>
            </w:tcBorders>
            <w:vAlign w:val="bottom"/>
          </w:tcPr>
          <w:p w14:paraId="75780146"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46,8</w:t>
            </w:r>
          </w:p>
        </w:tc>
        <w:tc>
          <w:tcPr>
            <w:tcW w:w="648" w:type="dxa"/>
            <w:tcBorders>
              <w:top w:val="single" w:sz="12" w:space="0" w:color="auto"/>
              <w:left w:val="nil"/>
              <w:bottom w:val="single" w:sz="12" w:space="0" w:color="auto"/>
            </w:tcBorders>
            <w:vAlign w:val="bottom"/>
          </w:tcPr>
          <w:p w14:paraId="17D5C8CD"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38,7</w:t>
            </w:r>
          </w:p>
        </w:tc>
        <w:tc>
          <w:tcPr>
            <w:tcW w:w="647" w:type="dxa"/>
            <w:tcBorders>
              <w:top w:val="single" w:sz="12" w:space="0" w:color="auto"/>
              <w:bottom w:val="single" w:sz="12" w:space="0" w:color="auto"/>
            </w:tcBorders>
            <w:vAlign w:val="bottom"/>
          </w:tcPr>
          <w:p w14:paraId="7F852960"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45,8</w:t>
            </w:r>
          </w:p>
        </w:tc>
        <w:tc>
          <w:tcPr>
            <w:tcW w:w="792" w:type="dxa"/>
            <w:tcBorders>
              <w:top w:val="single" w:sz="12" w:space="0" w:color="auto"/>
              <w:left w:val="nil"/>
              <w:bottom w:val="single" w:sz="12" w:space="0" w:color="auto"/>
            </w:tcBorders>
            <w:vAlign w:val="bottom"/>
          </w:tcPr>
          <w:p w14:paraId="32913DF7"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45,76</w:t>
            </w:r>
          </w:p>
        </w:tc>
        <w:tc>
          <w:tcPr>
            <w:tcW w:w="792" w:type="dxa"/>
            <w:tcBorders>
              <w:top w:val="single" w:sz="12" w:space="0" w:color="auto"/>
              <w:left w:val="single" w:sz="12" w:space="0" w:color="auto"/>
              <w:bottom w:val="single" w:sz="12" w:space="0" w:color="auto"/>
            </w:tcBorders>
            <w:vAlign w:val="bottom"/>
          </w:tcPr>
          <w:p w14:paraId="0902EA66"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4450</w:t>
            </w:r>
          </w:p>
        </w:tc>
        <w:tc>
          <w:tcPr>
            <w:tcW w:w="792" w:type="dxa"/>
            <w:tcBorders>
              <w:top w:val="single" w:sz="12" w:space="0" w:color="auto"/>
              <w:bottom w:val="single" w:sz="12" w:space="0" w:color="auto"/>
            </w:tcBorders>
            <w:vAlign w:val="bottom"/>
          </w:tcPr>
          <w:p w14:paraId="4FE71156"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5995</w:t>
            </w:r>
          </w:p>
        </w:tc>
        <w:tc>
          <w:tcPr>
            <w:tcW w:w="792" w:type="dxa"/>
            <w:tcBorders>
              <w:top w:val="single" w:sz="12" w:space="0" w:color="auto"/>
              <w:bottom w:val="single" w:sz="12" w:space="0" w:color="auto"/>
            </w:tcBorders>
            <w:vAlign w:val="bottom"/>
          </w:tcPr>
          <w:p w14:paraId="6E90F89D"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3665,4</w:t>
            </w:r>
          </w:p>
        </w:tc>
        <w:tc>
          <w:tcPr>
            <w:tcW w:w="792" w:type="dxa"/>
            <w:tcBorders>
              <w:top w:val="single" w:sz="12" w:space="0" w:color="auto"/>
              <w:bottom w:val="single" w:sz="12" w:space="0" w:color="auto"/>
            </w:tcBorders>
            <w:vAlign w:val="bottom"/>
          </w:tcPr>
          <w:p w14:paraId="4A9EA036"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3200,5</w:t>
            </w:r>
          </w:p>
        </w:tc>
        <w:tc>
          <w:tcPr>
            <w:tcW w:w="792" w:type="dxa"/>
            <w:tcBorders>
              <w:top w:val="single" w:sz="12" w:space="0" w:color="auto"/>
              <w:left w:val="nil"/>
              <w:bottom w:val="single" w:sz="12" w:space="0" w:color="auto"/>
            </w:tcBorders>
            <w:vAlign w:val="bottom"/>
          </w:tcPr>
          <w:p w14:paraId="42751727"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3431,0</w:t>
            </w:r>
          </w:p>
        </w:tc>
        <w:tc>
          <w:tcPr>
            <w:tcW w:w="792" w:type="dxa"/>
            <w:tcBorders>
              <w:top w:val="single" w:sz="12" w:space="0" w:color="auto"/>
              <w:left w:val="nil"/>
              <w:bottom w:val="single" w:sz="12" w:space="0" w:color="auto"/>
            </w:tcBorders>
            <w:vAlign w:val="bottom"/>
          </w:tcPr>
          <w:p w14:paraId="2105FD59"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3341,8</w:t>
            </w:r>
          </w:p>
        </w:tc>
        <w:tc>
          <w:tcPr>
            <w:tcW w:w="792" w:type="dxa"/>
            <w:tcBorders>
              <w:top w:val="single" w:sz="12" w:space="0" w:color="auto"/>
              <w:bottom w:val="single" w:sz="12" w:space="0" w:color="auto"/>
            </w:tcBorders>
            <w:vAlign w:val="bottom"/>
          </w:tcPr>
          <w:p w14:paraId="7DD5126D"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3404,7</w:t>
            </w:r>
          </w:p>
        </w:tc>
        <w:tc>
          <w:tcPr>
            <w:tcW w:w="792" w:type="dxa"/>
            <w:tcBorders>
              <w:top w:val="single" w:sz="12" w:space="0" w:color="auto"/>
              <w:left w:val="nil"/>
              <w:bottom w:val="single" w:sz="12" w:space="0" w:color="auto"/>
              <w:right w:val="single" w:sz="4" w:space="0" w:color="auto"/>
            </w:tcBorders>
            <w:vAlign w:val="bottom"/>
          </w:tcPr>
          <w:p w14:paraId="7230CA4B"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5939,6</w:t>
            </w:r>
          </w:p>
        </w:tc>
      </w:tr>
    </w:tbl>
    <w:p w14:paraId="6D70E748" w14:textId="77777777" w:rsidR="001D5BBF" w:rsidRDefault="001D5BBF" w:rsidP="001D5BBF">
      <w:pPr>
        <w:spacing w:line="240" w:lineRule="auto"/>
        <w:ind w:left="-426"/>
        <w:rPr>
          <w:rFonts w:ascii="Times New Roman" w:hAnsi="Times New Roman"/>
          <w:sz w:val="24"/>
          <w:szCs w:val="24"/>
        </w:rPr>
      </w:pPr>
    </w:p>
    <w:p w14:paraId="1F65B848" w14:textId="77777777" w:rsidR="001D5BBF" w:rsidRDefault="001D5BBF" w:rsidP="001D5BBF">
      <w:pPr>
        <w:spacing w:line="240" w:lineRule="auto"/>
        <w:ind w:left="-426"/>
        <w:rPr>
          <w:rFonts w:ascii="Times New Roman" w:hAnsi="Times New Roman"/>
          <w:sz w:val="24"/>
          <w:szCs w:val="24"/>
        </w:rPr>
      </w:pPr>
    </w:p>
    <w:p w14:paraId="1C5B7734" w14:textId="77777777" w:rsidR="001D5BBF" w:rsidRDefault="001D5BBF" w:rsidP="001D5BBF">
      <w:pPr>
        <w:spacing w:after="160" w:line="278" w:lineRule="auto"/>
        <w:rPr>
          <w:rFonts w:ascii="Times New Roman" w:hAnsi="Times New Roman"/>
          <w:sz w:val="24"/>
          <w:szCs w:val="24"/>
        </w:rPr>
        <w:sectPr w:rsidR="001D5BBF" w:rsidSect="001D5BBF">
          <w:pgSz w:w="16838" w:h="11906" w:orient="landscape"/>
          <w:pgMar w:top="1440" w:right="1440" w:bottom="1440" w:left="1440" w:header="567" w:footer="567" w:gutter="0"/>
          <w:cols w:space="1296"/>
          <w:docGrid w:linePitch="360"/>
        </w:sectPr>
      </w:pPr>
      <w:r>
        <w:rPr>
          <w:rFonts w:ascii="Times New Roman" w:hAnsi="Times New Roman"/>
          <w:sz w:val="24"/>
          <w:szCs w:val="24"/>
        </w:rPr>
        <w:br w:type="page"/>
      </w:r>
    </w:p>
    <w:p w14:paraId="7BF8BF95" w14:textId="77777777" w:rsidR="001D5BBF" w:rsidRPr="00C21CEF" w:rsidRDefault="001D5BBF" w:rsidP="001D5BBF">
      <w:pPr>
        <w:spacing w:after="0" w:line="360" w:lineRule="auto"/>
        <w:ind w:firstLine="567"/>
        <w:jc w:val="both"/>
        <w:rPr>
          <w:rFonts w:ascii="Times New Roman" w:hAnsi="Times New Roman"/>
          <w:sz w:val="24"/>
          <w:szCs w:val="24"/>
        </w:rPr>
      </w:pPr>
      <w:r w:rsidRPr="002232E5">
        <w:rPr>
          <w:rFonts w:ascii="Times New Roman" w:hAnsi="Times New Roman"/>
          <w:sz w:val="24"/>
          <w:szCs w:val="24"/>
        </w:rPr>
        <w:lastRenderedPageBreak/>
        <w:t>2012 ir 2020-202</w:t>
      </w:r>
      <w:r>
        <w:rPr>
          <w:rFonts w:ascii="Times New Roman" w:hAnsi="Times New Roman"/>
          <w:sz w:val="24"/>
          <w:szCs w:val="24"/>
        </w:rPr>
        <w:t>5</w:t>
      </w:r>
      <w:r w:rsidRPr="002232E5">
        <w:rPr>
          <w:rFonts w:ascii="Times New Roman" w:hAnsi="Times New Roman"/>
          <w:sz w:val="24"/>
          <w:szCs w:val="24"/>
        </w:rPr>
        <w:t xml:space="preserve"> m. liepos mėn. vykdant tyrimą akvatorijoje ties siena su Rusijos Federacija </w:t>
      </w:r>
      <w:r>
        <w:rPr>
          <w:rFonts w:ascii="Times New Roman" w:hAnsi="Times New Roman"/>
          <w:sz w:val="24"/>
          <w:szCs w:val="24"/>
        </w:rPr>
        <w:t xml:space="preserve">(RF) </w:t>
      </w:r>
      <w:r w:rsidRPr="002232E5">
        <w:rPr>
          <w:rFonts w:ascii="Times New Roman" w:hAnsi="Times New Roman"/>
          <w:sz w:val="24"/>
          <w:szCs w:val="24"/>
        </w:rPr>
        <w:t>įvairiaakiais 14-</w:t>
      </w:r>
      <w:smartTag w:uri="urn:schemas-microsoft-com:office:smarttags" w:element="metricconverter">
        <w:smartTagPr>
          <w:attr w:name="ProductID" w:val="70 mm"/>
        </w:smartTagPr>
        <w:r w:rsidRPr="002232E5">
          <w:rPr>
            <w:rFonts w:ascii="Times New Roman" w:hAnsi="Times New Roman"/>
            <w:sz w:val="24"/>
            <w:szCs w:val="24"/>
          </w:rPr>
          <w:t>70 mm</w:t>
        </w:r>
      </w:smartTag>
      <w:r w:rsidRPr="002232E5">
        <w:rPr>
          <w:rFonts w:ascii="Times New Roman" w:hAnsi="Times New Roman"/>
          <w:sz w:val="24"/>
          <w:szCs w:val="24"/>
        </w:rPr>
        <w:t xml:space="preserve"> akytumo tinklaičiais laimikiuose rastos 7 rūšių žuvys, 2019</w:t>
      </w:r>
      <w:r>
        <w:rPr>
          <w:rFonts w:ascii="Times New Roman" w:hAnsi="Times New Roman"/>
          <w:sz w:val="24"/>
          <w:szCs w:val="24"/>
        </w:rPr>
        <w:t xml:space="preserve"> ir 2023-2025 m. </w:t>
      </w:r>
      <w:r w:rsidRPr="002232E5">
        <w:rPr>
          <w:rFonts w:ascii="Times New Roman" w:hAnsi="Times New Roman"/>
          <w:sz w:val="24"/>
          <w:szCs w:val="24"/>
        </w:rPr>
        <w:t>– 6-ios (9.6 lent., 9.8 pav.).</w:t>
      </w:r>
      <w:r w:rsidRPr="00C21CEF">
        <w:rPr>
          <w:rFonts w:ascii="Times New Roman" w:hAnsi="Times New Roman"/>
          <w:sz w:val="24"/>
          <w:szCs w:val="24"/>
        </w:rPr>
        <w:t xml:space="preserve"> Lyginant su 2012 ir 2019 m., stebėta panaši tendencija kaip ir akvatorijoje ties Nida. Bendras žuvų gausumas (ypač pūgžlių) </w:t>
      </w:r>
      <w:r>
        <w:rPr>
          <w:rFonts w:ascii="Times New Roman" w:hAnsi="Times New Roman"/>
          <w:sz w:val="24"/>
          <w:szCs w:val="24"/>
        </w:rPr>
        <w:t xml:space="preserve">2020-2021 m. </w:t>
      </w:r>
      <w:r w:rsidRPr="00C21CEF">
        <w:rPr>
          <w:rFonts w:ascii="Times New Roman" w:hAnsi="Times New Roman"/>
          <w:sz w:val="24"/>
          <w:szCs w:val="24"/>
        </w:rPr>
        <w:t xml:space="preserve">mažėjo, </w:t>
      </w:r>
      <w:r>
        <w:rPr>
          <w:rFonts w:ascii="Times New Roman" w:hAnsi="Times New Roman"/>
          <w:sz w:val="24"/>
          <w:szCs w:val="24"/>
        </w:rPr>
        <w:t xml:space="preserve">2022-2024 m. pagausėjus kuojoms – atsistatė, 2024 m. buvo artimas vidutiniam per vertinamą periodą, 2025 m. p- didesnis. </w:t>
      </w:r>
      <w:r w:rsidRPr="00C21CEF">
        <w:rPr>
          <w:rFonts w:ascii="Times New Roman" w:hAnsi="Times New Roman"/>
          <w:sz w:val="24"/>
          <w:szCs w:val="24"/>
        </w:rPr>
        <w:t>2020</w:t>
      </w:r>
      <w:r>
        <w:rPr>
          <w:rFonts w:ascii="Times New Roman" w:hAnsi="Times New Roman"/>
          <w:sz w:val="24"/>
          <w:szCs w:val="24"/>
        </w:rPr>
        <w:t xml:space="preserve">-2023 </w:t>
      </w:r>
      <w:r w:rsidRPr="00C21CEF">
        <w:rPr>
          <w:rFonts w:ascii="Times New Roman" w:hAnsi="Times New Roman"/>
          <w:sz w:val="24"/>
          <w:szCs w:val="24"/>
        </w:rPr>
        <w:t>m. buvo maža biomasė</w:t>
      </w:r>
      <w:r>
        <w:rPr>
          <w:rFonts w:ascii="Times New Roman" w:hAnsi="Times New Roman"/>
          <w:sz w:val="24"/>
          <w:szCs w:val="24"/>
        </w:rPr>
        <w:t>;</w:t>
      </w:r>
      <w:r w:rsidRPr="00C21CEF">
        <w:rPr>
          <w:rFonts w:ascii="Times New Roman" w:hAnsi="Times New Roman"/>
          <w:sz w:val="24"/>
          <w:szCs w:val="24"/>
        </w:rPr>
        <w:t xml:space="preserve"> biomasės reikšmės </w:t>
      </w:r>
      <w:r>
        <w:rPr>
          <w:rFonts w:ascii="Times New Roman" w:hAnsi="Times New Roman"/>
          <w:sz w:val="24"/>
          <w:szCs w:val="24"/>
        </w:rPr>
        <w:t xml:space="preserve">2024-2025 </w:t>
      </w:r>
      <w:r w:rsidRPr="00C21CEF">
        <w:rPr>
          <w:rFonts w:ascii="Times New Roman" w:hAnsi="Times New Roman"/>
          <w:sz w:val="24"/>
          <w:szCs w:val="24"/>
        </w:rPr>
        <w:t xml:space="preserve">m. </w:t>
      </w:r>
      <w:r>
        <w:rPr>
          <w:rFonts w:ascii="Times New Roman" w:hAnsi="Times New Roman"/>
          <w:sz w:val="24"/>
          <w:szCs w:val="24"/>
        </w:rPr>
        <w:t>ne</w:t>
      </w:r>
      <w:r w:rsidRPr="00C21CEF">
        <w:rPr>
          <w:rFonts w:ascii="Times New Roman" w:hAnsi="Times New Roman"/>
          <w:sz w:val="24"/>
          <w:szCs w:val="24"/>
        </w:rPr>
        <w:t xml:space="preserve">atsistatė </w:t>
      </w:r>
      <w:r>
        <w:rPr>
          <w:rFonts w:ascii="Times New Roman" w:hAnsi="Times New Roman"/>
          <w:sz w:val="24"/>
          <w:szCs w:val="24"/>
        </w:rPr>
        <w:t xml:space="preserve">net </w:t>
      </w:r>
      <w:r w:rsidRPr="00C21CEF">
        <w:rPr>
          <w:rFonts w:ascii="Times New Roman" w:hAnsi="Times New Roman"/>
          <w:sz w:val="24"/>
          <w:szCs w:val="24"/>
        </w:rPr>
        <w:t xml:space="preserve">dėka gausesnių kuojų </w:t>
      </w:r>
      <w:r>
        <w:rPr>
          <w:rFonts w:ascii="Times New Roman" w:hAnsi="Times New Roman"/>
          <w:sz w:val="24"/>
          <w:szCs w:val="24"/>
        </w:rPr>
        <w:t>ar</w:t>
      </w:r>
      <w:r w:rsidRPr="00C21CEF">
        <w:rPr>
          <w:rFonts w:ascii="Times New Roman" w:hAnsi="Times New Roman"/>
          <w:sz w:val="24"/>
          <w:szCs w:val="24"/>
        </w:rPr>
        <w:t xml:space="preserve"> karšių</w:t>
      </w:r>
      <w:r>
        <w:rPr>
          <w:rFonts w:ascii="Times New Roman" w:hAnsi="Times New Roman"/>
          <w:sz w:val="24"/>
          <w:szCs w:val="24"/>
        </w:rPr>
        <w:t xml:space="preserve"> (tai indikuoja, kad buvo pagautos jaunos amžinės grupės)</w:t>
      </w:r>
      <w:r w:rsidRPr="00C21CEF">
        <w:rPr>
          <w:rFonts w:ascii="Times New Roman" w:hAnsi="Times New Roman"/>
          <w:sz w:val="24"/>
          <w:szCs w:val="24"/>
        </w:rPr>
        <w:t>. 20</w:t>
      </w:r>
      <w:r>
        <w:rPr>
          <w:rFonts w:ascii="Times New Roman" w:hAnsi="Times New Roman"/>
          <w:sz w:val="24"/>
          <w:szCs w:val="24"/>
        </w:rPr>
        <w:t>12</w:t>
      </w:r>
      <w:r w:rsidRPr="00C21CEF">
        <w:rPr>
          <w:rFonts w:ascii="Times New Roman" w:hAnsi="Times New Roman"/>
          <w:sz w:val="24"/>
          <w:szCs w:val="24"/>
        </w:rPr>
        <w:t>, 2019-202</w:t>
      </w:r>
      <w:r>
        <w:rPr>
          <w:rFonts w:ascii="Times New Roman" w:hAnsi="Times New Roman"/>
          <w:sz w:val="24"/>
          <w:szCs w:val="24"/>
        </w:rPr>
        <w:t>4</w:t>
      </w:r>
      <w:r w:rsidRPr="00C21CEF">
        <w:rPr>
          <w:rFonts w:ascii="Times New Roman" w:hAnsi="Times New Roman"/>
          <w:sz w:val="24"/>
          <w:szCs w:val="24"/>
        </w:rPr>
        <w:t xml:space="preserve"> m. sugavimuose tiek pagal gausumą, tiek pagal biomasę vyravo kuojos</w:t>
      </w:r>
      <w:r>
        <w:rPr>
          <w:rFonts w:ascii="Times New Roman" w:hAnsi="Times New Roman"/>
          <w:sz w:val="24"/>
          <w:szCs w:val="24"/>
        </w:rPr>
        <w:t>, 2025 m.  pagal gausumą – smulkūs karšiai</w:t>
      </w:r>
      <w:r w:rsidRPr="00C21CEF">
        <w:rPr>
          <w:rFonts w:ascii="Times New Roman" w:hAnsi="Times New Roman"/>
          <w:sz w:val="24"/>
          <w:szCs w:val="24"/>
        </w:rPr>
        <w:t>. Šioje akvatorijoje, kaip ir ties Nida, neaptikta invazinių juodažiočių grundalų.</w:t>
      </w:r>
    </w:p>
    <w:p w14:paraId="10DAB217" w14:textId="77777777" w:rsidR="001D5BBF" w:rsidRDefault="001D5BBF" w:rsidP="001D5BBF">
      <w:pPr>
        <w:spacing w:after="0" w:line="240" w:lineRule="auto"/>
        <w:ind w:left="-142" w:right="-7"/>
        <w:jc w:val="both"/>
        <w:rPr>
          <w:rFonts w:ascii="Times New Roman" w:hAnsi="Times New Roman"/>
          <w:sz w:val="24"/>
          <w:szCs w:val="24"/>
        </w:rPr>
      </w:pPr>
    </w:p>
    <w:tbl>
      <w:tblPr>
        <w:tblStyle w:val="TableGrid"/>
        <w:tblW w:w="104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0"/>
        <w:gridCol w:w="5130"/>
      </w:tblGrid>
      <w:tr w:rsidR="001D5BBF" w14:paraId="2824B3F6" w14:textId="77777777" w:rsidTr="00A02893">
        <w:trPr>
          <w:trHeight w:val="3437"/>
        </w:trPr>
        <w:tc>
          <w:tcPr>
            <w:tcW w:w="5310" w:type="dxa"/>
          </w:tcPr>
          <w:p w14:paraId="30EED2AE" w14:textId="77777777" w:rsidR="001D5BBF" w:rsidRPr="00CE5F5C" w:rsidRDefault="001D5BBF" w:rsidP="00A02893">
            <w:pPr>
              <w:spacing w:after="0" w:line="240" w:lineRule="auto"/>
              <w:ind w:left="-110" w:right="-64"/>
              <w:rPr>
                <w:rFonts w:ascii="Times New Roman" w:hAnsi="Times New Roman"/>
                <w:sz w:val="16"/>
                <w:szCs w:val="16"/>
              </w:rPr>
            </w:pPr>
            <w:r>
              <w:rPr>
                <w:noProof/>
                <w14:ligatures w14:val="standardContextual"/>
              </w:rPr>
              <w:drawing>
                <wp:inline distT="0" distB="0" distL="0" distR="0" wp14:anchorId="3819ABAC" wp14:editId="4BDBBE80">
                  <wp:extent cx="3343701" cy="2354238"/>
                  <wp:effectExtent l="0" t="0" r="9525" b="8255"/>
                  <wp:docPr id="1435417102" name="Chart 1">
                    <a:extLst xmlns:a="http://schemas.openxmlformats.org/drawingml/2006/main">
                      <a:ext uri="{FF2B5EF4-FFF2-40B4-BE49-F238E27FC236}">
                        <a16:creationId xmlns:a16="http://schemas.microsoft.com/office/drawing/2014/main" id="{297706AD-F48F-4D0D-BD9B-136E62D5CA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tc>
        <w:tc>
          <w:tcPr>
            <w:tcW w:w="5130" w:type="dxa"/>
          </w:tcPr>
          <w:p w14:paraId="55152B23" w14:textId="77777777" w:rsidR="001D5BBF" w:rsidRPr="00CE5F5C" w:rsidRDefault="001D5BBF" w:rsidP="00A02893">
            <w:pPr>
              <w:spacing w:after="0" w:line="240" w:lineRule="auto"/>
              <w:ind w:left="-76"/>
              <w:rPr>
                <w:rFonts w:ascii="Times New Roman" w:hAnsi="Times New Roman"/>
                <w:sz w:val="16"/>
                <w:szCs w:val="16"/>
              </w:rPr>
            </w:pPr>
            <w:r>
              <w:rPr>
                <w:noProof/>
                <w14:ligatures w14:val="standardContextual"/>
              </w:rPr>
              <w:drawing>
                <wp:inline distT="0" distB="0" distL="0" distR="0" wp14:anchorId="4828063F" wp14:editId="42847F3F">
                  <wp:extent cx="3001636" cy="2353945"/>
                  <wp:effectExtent l="0" t="0" r="8890" b="8255"/>
                  <wp:docPr id="1418567067" name="Chart 1">
                    <a:extLst xmlns:a="http://schemas.openxmlformats.org/drawingml/2006/main">
                      <a:ext uri="{FF2B5EF4-FFF2-40B4-BE49-F238E27FC236}">
                        <a16:creationId xmlns:a16="http://schemas.microsoft.com/office/drawing/2014/main" id="{E8E93152-C2AB-4D73-8D47-C5DE003A2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tc>
      </w:tr>
    </w:tbl>
    <w:p w14:paraId="23189A78" w14:textId="77777777" w:rsidR="001D5BBF" w:rsidRPr="00434FE8" w:rsidRDefault="001D5BBF" w:rsidP="001D5BBF">
      <w:pPr>
        <w:spacing w:line="240" w:lineRule="auto"/>
        <w:jc w:val="both"/>
        <w:rPr>
          <w:rFonts w:ascii="Times New Roman" w:hAnsi="Times New Roman"/>
          <w:sz w:val="24"/>
          <w:szCs w:val="24"/>
        </w:rPr>
      </w:pPr>
      <w:r>
        <w:rPr>
          <w:rFonts w:ascii="Times New Roman" w:hAnsi="Times New Roman"/>
          <w:sz w:val="24"/>
          <w:szCs w:val="24"/>
        </w:rPr>
        <w:t>9</w:t>
      </w:r>
      <w:r w:rsidRPr="00C21CEF">
        <w:rPr>
          <w:rFonts w:ascii="Times New Roman" w:hAnsi="Times New Roman"/>
          <w:sz w:val="24"/>
          <w:szCs w:val="24"/>
        </w:rPr>
        <w:t>.8 pav. Žuvų laimikių rūšinė sudėtis, gausumas (vnt.) ir biomasė (g) vienai žvejybos pastangai (CPUE), apgaudant 14-</w:t>
      </w:r>
      <w:smartTag w:uri="urn:schemas-microsoft-com:office:smarttags" w:element="metricconverter">
        <w:smartTagPr>
          <w:attr w:name="ProductID" w:val="70 mm"/>
        </w:smartTagPr>
        <w:r w:rsidRPr="00C21CEF">
          <w:rPr>
            <w:rFonts w:ascii="Times New Roman" w:hAnsi="Times New Roman"/>
            <w:sz w:val="24"/>
            <w:szCs w:val="24"/>
          </w:rPr>
          <w:t>70 mm</w:t>
        </w:r>
      </w:smartTag>
      <w:r w:rsidRPr="00C21CEF">
        <w:rPr>
          <w:rFonts w:ascii="Times New Roman" w:hAnsi="Times New Roman"/>
          <w:sz w:val="24"/>
          <w:szCs w:val="24"/>
        </w:rPr>
        <w:t xml:space="preserve"> akytumo tinklais Kuršių mariose ties siena su Rusijos Federacija 2012 ir 2019-202</w:t>
      </w:r>
      <w:r>
        <w:rPr>
          <w:rFonts w:ascii="Times New Roman" w:hAnsi="Times New Roman"/>
          <w:sz w:val="24"/>
          <w:szCs w:val="24"/>
        </w:rPr>
        <w:t>5</w:t>
      </w:r>
      <w:r w:rsidRPr="00C21CEF">
        <w:rPr>
          <w:rFonts w:ascii="Times New Roman" w:hAnsi="Times New Roman"/>
          <w:sz w:val="24"/>
          <w:szCs w:val="24"/>
        </w:rPr>
        <w:t xml:space="preserve"> m. liepos mėn.</w:t>
      </w:r>
      <w:bookmarkEnd w:id="104"/>
    </w:p>
    <w:p w14:paraId="01EAA69E" w14:textId="77777777" w:rsidR="001D5BBF" w:rsidRDefault="001D5BBF" w:rsidP="001D5BBF"/>
    <w:p w14:paraId="2206B7A5" w14:textId="77777777" w:rsidR="001D5BBF" w:rsidRDefault="001D5BBF" w:rsidP="001D5BBF">
      <w:pPr>
        <w:sectPr w:rsidR="001D5BBF" w:rsidSect="001D5BBF">
          <w:pgSz w:w="11906" w:h="16838"/>
          <w:pgMar w:top="1440" w:right="1440" w:bottom="1440" w:left="1440" w:header="567" w:footer="567" w:gutter="0"/>
          <w:cols w:space="1296"/>
          <w:docGrid w:linePitch="360"/>
        </w:sectPr>
      </w:pPr>
      <w:r>
        <w:br w:type="page"/>
      </w:r>
    </w:p>
    <w:p w14:paraId="76BFE9EA" w14:textId="77777777" w:rsidR="001D5BBF" w:rsidRDefault="001D5BBF" w:rsidP="001D5BBF"/>
    <w:p w14:paraId="3B7DB6F6" w14:textId="77777777" w:rsidR="001D5BBF" w:rsidRDefault="001D5BBF" w:rsidP="001D5BBF"/>
    <w:p w14:paraId="60E0C612" w14:textId="77777777" w:rsidR="001D5BBF" w:rsidRDefault="001D5BBF" w:rsidP="001D5BBF">
      <w:pPr>
        <w:spacing w:line="240" w:lineRule="auto"/>
        <w:ind w:left="-142" w:right="-7"/>
        <w:jc w:val="both"/>
        <w:rPr>
          <w:rFonts w:ascii="Times New Roman" w:hAnsi="Times New Roman"/>
          <w:sz w:val="24"/>
          <w:szCs w:val="24"/>
        </w:rPr>
      </w:pPr>
      <w:r>
        <w:rPr>
          <w:rFonts w:ascii="Times New Roman" w:hAnsi="Times New Roman"/>
          <w:sz w:val="24"/>
          <w:szCs w:val="24"/>
        </w:rPr>
        <w:t>9</w:t>
      </w:r>
      <w:r w:rsidRPr="00C21CEF">
        <w:rPr>
          <w:rFonts w:ascii="Times New Roman" w:hAnsi="Times New Roman"/>
          <w:sz w:val="24"/>
          <w:szCs w:val="24"/>
        </w:rPr>
        <w:t>.6 lentelė. Žuvų laimikių rūšinė sudėtis, gausumas ir biomasė vienai žvejybos pastangai (CPUE), apgaudant 14-</w:t>
      </w:r>
      <w:smartTag w:uri="urn:schemas-microsoft-com:office:smarttags" w:element="metricconverter">
        <w:smartTagPr>
          <w:attr w:name="ProductID" w:val="70 mm"/>
        </w:smartTagPr>
        <w:r w:rsidRPr="00C21CEF">
          <w:rPr>
            <w:rFonts w:ascii="Times New Roman" w:hAnsi="Times New Roman"/>
            <w:sz w:val="24"/>
            <w:szCs w:val="24"/>
          </w:rPr>
          <w:t>70 mm</w:t>
        </w:r>
      </w:smartTag>
      <w:r w:rsidRPr="00C21CEF">
        <w:rPr>
          <w:rFonts w:ascii="Times New Roman" w:hAnsi="Times New Roman"/>
          <w:sz w:val="24"/>
          <w:szCs w:val="24"/>
        </w:rPr>
        <w:t xml:space="preserve"> akytumo tinklais Kuršių mariose ties siena su Rusijos Federacija 2012 ir 2019-202</w:t>
      </w:r>
      <w:r>
        <w:rPr>
          <w:rFonts w:ascii="Times New Roman" w:hAnsi="Times New Roman"/>
          <w:sz w:val="24"/>
          <w:szCs w:val="24"/>
        </w:rPr>
        <w:t>5</w:t>
      </w:r>
      <w:r w:rsidRPr="00C21CEF">
        <w:rPr>
          <w:rFonts w:ascii="Times New Roman" w:hAnsi="Times New Roman"/>
          <w:sz w:val="24"/>
          <w:szCs w:val="24"/>
        </w:rPr>
        <w:t xml:space="preserve"> m. liepos mėn.</w:t>
      </w:r>
    </w:p>
    <w:tbl>
      <w:tblPr>
        <w:tblW w:w="12519" w:type="dxa"/>
        <w:tblInd w:w="-185" w:type="dxa"/>
        <w:tblLayout w:type="fixed"/>
        <w:tblLook w:val="04A0" w:firstRow="1" w:lastRow="0" w:firstColumn="1" w:lastColumn="0" w:noHBand="0" w:noVBand="1"/>
      </w:tblPr>
      <w:tblGrid>
        <w:gridCol w:w="856"/>
        <w:gridCol w:w="648"/>
        <w:gridCol w:w="648"/>
        <w:gridCol w:w="648"/>
        <w:gridCol w:w="648"/>
        <w:gridCol w:w="648"/>
        <w:gridCol w:w="648"/>
        <w:gridCol w:w="647"/>
        <w:gridCol w:w="792"/>
        <w:gridCol w:w="792"/>
        <w:gridCol w:w="792"/>
        <w:gridCol w:w="792"/>
        <w:gridCol w:w="792"/>
        <w:gridCol w:w="792"/>
        <w:gridCol w:w="792"/>
        <w:gridCol w:w="792"/>
        <w:gridCol w:w="792"/>
      </w:tblGrid>
      <w:tr w:rsidR="001D5BBF" w:rsidRPr="002E0FA5" w14:paraId="2BE0C195" w14:textId="77777777" w:rsidTr="00A02893">
        <w:trPr>
          <w:trHeight w:val="325"/>
        </w:trPr>
        <w:tc>
          <w:tcPr>
            <w:tcW w:w="856" w:type="dxa"/>
            <w:vMerge w:val="restart"/>
            <w:tcBorders>
              <w:top w:val="single" w:sz="12" w:space="0" w:color="auto"/>
              <w:left w:val="single" w:sz="4" w:space="0" w:color="auto"/>
              <w:right w:val="single" w:sz="4" w:space="0" w:color="auto"/>
            </w:tcBorders>
            <w:shd w:val="clear" w:color="auto" w:fill="F2F2F2" w:themeFill="background1" w:themeFillShade="F2"/>
            <w:noWrap/>
            <w:vAlign w:val="center"/>
            <w:hideMark/>
          </w:tcPr>
          <w:p w14:paraId="2A1B7E0D"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Rūšis</w:t>
            </w:r>
          </w:p>
        </w:tc>
        <w:tc>
          <w:tcPr>
            <w:tcW w:w="5327" w:type="dxa"/>
            <w:gridSpan w:val="8"/>
            <w:tcBorders>
              <w:top w:val="single" w:sz="12" w:space="0" w:color="auto"/>
              <w:left w:val="single" w:sz="4" w:space="0" w:color="auto"/>
              <w:bottom w:val="single" w:sz="4" w:space="0" w:color="auto"/>
            </w:tcBorders>
            <w:shd w:val="clear" w:color="auto" w:fill="F2F2F2" w:themeFill="background1" w:themeFillShade="F2"/>
          </w:tcPr>
          <w:p w14:paraId="7BBF8692"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CPUE, vnt.</w:t>
            </w:r>
          </w:p>
        </w:tc>
        <w:tc>
          <w:tcPr>
            <w:tcW w:w="6336" w:type="dxa"/>
            <w:gridSpan w:val="8"/>
            <w:tcBorders>
              <w:top w:val="single" w:sz="12" w:space="0" w:color="auto"/>
              <w:left w:val="single" w:sz="12" w:space="0" w:color="auto"/>
              <w:bottom w:val="single" w:sz="4" w:space="0" w:color="auto"/>
              <w:right w:val="single" w:sz="4" w:space="0" w:color="auto"/>
            </w:tcBorders>
            <w:shd w:val="clear" w:color="auto" w:fill="F2F2F2" w:themeFill="background1" w:themeFillShade="F2"/>
          </w:tcPr>
          <w:p w14:paraId="7D9A84AC"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CPUE, g</w:t>
            </w:r>
          </w:p>
        </w:tc>
      </w:tr>
      <w:tr w:rsidR="001D5BBF" w:rsidRPr="002E0FA5" w14:paraId="5F6A2F8D" w14:textId="77777777" w:rsidTr="00A02893">
        <w:trPr>
          <w:trHeight w:val="300"/>
        </w:trPr>
        <w:tc>
          <w:tcPr>
            <w:tcW w:w="856" w:type="dxa"/>
            <w:vMerge/>
            <w:tcBorders>
              <w:left w:val="single" w:sz="4" w:space="0" w:color="auto"/>
              <w:bottom w:val="single" w:sz="4" w:space="0" w:color="auto"/>
              <w:right w:val="single" w:sz="4" w:space="0" w:color="auto"/>
            </w:tcBorders>
            <w:shd w:val="clear" w:color="auto" w:fill="F2F2F2" w:themeFill="background1" w:themeFillShade="F2"/>
            <w:noWrap/>
            <w:vAlign w:val="bottom"/>
          </w:tcPr>
          <w:p w14:paraId="686F37C9" w14:textId="77777777" w:rsidR="001D5BBF" w:rsidRPr="00A859B7" w:rsidRDefault="001D5BBF" w:rsidP="00A02893">
            <w:pPr>
              <w:spacing w:after="0" w:line="240" w:lineRule="auto"/>
              <w:ind w:right="-61"/>
              <w:jc w:val="center"/>
              <w:rPr>
                <w:rFonts w:ascii="Times New Roman" w:hAnsi="Times New Roman"/>
              </w:rPr>
            </w:pPr>
          </w:p>
        </w:tc>
        <w:tc>
          <w:tcPr>
            <w:tcW w:w="648" w:type="dxa"/>
            <w:tcBorders>
              <w:top w:val="single" w:sz="4" w:space="0" w:color="auto"/>
              <w:left w:val="single" w:sz="4" w:space="0" w:color="auto"/>
              <w:bottom w:val="single" w:sz="4" w:space="0" w:color="auto"/>
            </w:tcBorders>
            <w:shd w:val="clear" w:color="auto" w:fill="F2F2F2" w:themeFill="background1" w:themeFillShade="F2"/>
            <w:vAlign w:val="center"/>
          </w:tcPr>
          <w:p w14:paraId="0DBBFEE0"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2012</w:t>
            </w:r>
          </w:p>
        </w:tc>
        <w:tc>
          <w:tcPr>
            <w:tcW w:w="648" w:type="dxa"/>
            <w:tcBorders>
              <w:top w:val="single" w:sz="4" w:space="0" w:color="auto"/>
              <w:bottom w:val="single" w:sz="4" w:space="0" w:color="auto"/>
            </w:tcBorders>
            <w:shd w:val="clear" w:color="auto" w:fill="F2F2F2" w:themeFill="background1" w:themeFillShade="F2"/>
            <w:vAlign w:val="center"/>
          </w:tcPr>
          <w:p w14:paraId="002D9D96"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2019</w:t>
            </w:r>
          </w:p>
        </w:tc>
        <w:tc>
          <w:tcPr>
            <w:tcW w:w="648" w:type="dxa"/>
            <w:tcBorders>
              <w:top w:val="single" w:sz="4" w:space="0" w:color="auto"/>
              <w:left w:val="nil"/>
              <w:bottom w:val="single" w:sz="4" w:space="0" w:color="auto"/>
            </w:tcBorders>
            <w:shd w:val="clear" w:color="auto" w:fill="F2F2F2" w:themeFill="background1" w:themeFillShade="F2"/>
            <w:vAlign w:val="center"/>
          </w:tcPr>
          <w:p w14:paraId="71033E88"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2020</w:t>
            </w:r>
          </w:p>
        </w:tc>
        <w:tc>
          <w:tcPr>
            <w:tcW w:w="648" w:type="dxa"/>
            <w:tcBorders>
              <w:bottom w:val="single" w:sz="4" w:space="0" w:color="auto"/>
            </w:tcBorders>
            <w:shd w:val="clear" w:color="auto" w:fill="F2F2F2" w:themeFill="background1" w:themeFillShade="F2"/>
            <w:vAlign w:val="center"/>
          </w:tcPr>
          <w:p w14:paraId="2482ECB5"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2021</w:t>
            </w:r>
          </w:p>
        </w:tc>
        <w:tc>
          <w:tcPr>
            <w:tcW w:w="648" w:type="dxa"/>
            <w:tcBorders>
              <w:bottom w:val="single" w:sz="4" w:space="0" w:color="auto"/>
            </w:tcBorders>
            <w:shd w:val="clear" w:color="auto" w:fill="F2F2F2" w:themeFill="background1" w:themeFillShade="F2"/>
            <w:vAlign w:val="center"/>
          </w:tcPr>
          <w:p w14:paraId="4DBFA303"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2022</w:t>
            </w:r>
          </w:p>
        </w:tc>
        <w:tc>
          <w:tcPr>
            <w:tcW w:w="648" w:type="dxa"/>
            <w:tcBorders>
              <w:left w:val="nil"/>
              <w:bottom w:val="single" w:sz="4" w:space="0" w:color="auto"/>
            </w:tcBorders>
            <w:shd w:val="clear" w:color="auto" w:fill="F2F2F2" w:themeFill="background1" w:themeFillShade="F2"/>
            <w:vAlign w:val="center"/>
          </w:tcPr>
          <w:p w14:paraId="4BDD79F7"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2023</w:t>
            </w:r>
          </w:p>
        </w:tc>
        <w:tc>
          <w:tcPr>
            <w:tcW w:w="647" w:type="dxa"/>
            <w:tcBorders>
              <w:bottom w:val="single" w:sz="4" w:space="0" w:color="auto"/>
            </w:tcBorders>
            <w:shd w:val="clear" w:color="auto" w:fill="F2F2F2" w:themeFill="background1" w:themeFillShade="F2"/>
            <w:vAlign w:val="center"/>
          </w:tcPr>
          <w:p w14:paraId="0A9CC456" w14:textId="77777777" w:rsidR="001D5BBF" w:rsidRPr="00A859B7" w:rsidRDefault="001D5BBF" w:rsidP="00A02893">
            <w:pPr>
              <w:spacing w:after="0" w:line="240" w:lineRule="auto"/>
              <w:ind w:right="-61"/>
              <w:jc w:val="center"/>
              <w:rPr>
                <w:rFonts w:ascii="Times New Roman" w:hAnsi="Times New Roman"/>
              </w:rPr>
            </w:pPr>
            <w:r>
              <w:rPr>
                <w:rFonts w:ascii="Times New Roman" w:hAnsi="Times New Roman"/>
              </w:rPr>
              <w:t>2024</w:t>
            </w:r>
          </w:p>
        </w:tc>
        <w:tc>
          <w:tcPr>
            <w:tcW w:w="792" w:type="dxa"/>
            <w:tcBorders>
              <w:left w:val="nil"/>
              <w:bottom w:val="single" w:sz="4" w:space="0" w:color="auto"/>
            </w:tcBorders>
            <w:shd w:val="clear" w:color="auto" w:fill="F2F2F2" w:themeFill="background1" w:themeFillShade="F2"/>
          </w:tcPr>
          <w:p w14:paraId="3B24D549" w14:textId="77777777" w:rsidR="001D5BBF" w:rsidRPr="00A859B7" w:rsidRDefault="001D5BBF" w:rsidP="00A02893">
            <w:pPr>
              <w:spacing w:after="0" w:line="240" w:lineRule="auto"/>
              <w:ind w:right="-61"/>
              <w:jc w:val="center"/>
              <w:rPr>
                <w:rFonts w:ascii="Times New Roman" w:hAnsi="Times New Roman"/>
              </w:rPr>
            </w:pPr>
            <w:r>
              <w:rPr>
                <w:rFonts w:ascii="Times New Roman" w:hAnsi="Times New Roman"/>
              </w:rPr>
              <w:t>2025</w:t>
            </w:r>
          </w:p>
        </w:tc>
        <w:tc>
          <w:tcPr>
            <w:tcW w:w="792" w:type="dxa"/>
            <w:tcBorders>
              <w:top w:val="single" w:sz="4" w:space="0" w:color="auto"/>
              <w:left w:val="single" w:sz="12" w:space="0" w:color="auto"/>
              <w:bottom w:val="single" w:sz="4" w:space="0" w:color="auto"/>
            </w:tcBorders>
            <w:shd w:val="clear" w:color="auto" w:fill="F2F2F2" w:themeFill="background1" w:themeFillShade="F2"/>
            <w:vAlign w:val="center"/>
          </w:tcPr>
          <w:p w14:paraId="0F171449"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2012</w:t>
            </w:r>
          </w:p>
        </w:tc>
        <w:tc>
          <w:tcPr>
            <w:tcW w:w="792" w:type="dxa"/>
            <w:tcBorders>
              <w:top w:val="single" w:sz="4" w:space="0" w:color="auto"/>
              <w:bottom w:val="single" w:sz="4" w:space="0" w:color="auto"/>
            </w:tcBorders>
            <w:shd w:val="clear" w:color="auto" w:fill="F2F2F2" w:themeFill="background1" w:themeFillShade="F2"/>
            <w:vAlign w:val="center"/>
          </w:tcPr>
          <w:p w14:paraId="0371E1EE"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2019</w:t>
            </w:r>
          </w:p>
        </w:tc>
        <w:tc>
          <w:tcPr>
            <w:tcW w:w="792" w:type="dxa"/>
            <w:tcBorders>
              <w:top w:val="single" w:sz="4" w:space="0" w:color="auto"/>
              <w:bottom w:val="single" w:sz="4" w:space="0" w:color="auto"/>
            </w:tcBorders>
            <w:shd w:val="clear" w:color="auto" w:fill="F2F2F2" w:themeFill="background1" w:themeFillShade="F2"/>
            <w:vAlign w:val="center"/>
          </w:tcPr>
          <w:p w14:paraId="42F51DC9"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2020</w:t>
            </w:r>
          </w:p>
        </w:tc>
        <w:tc>
          <w:tcPr>
            <w:tcW w:w="792" w:type="dxa"/>
            <w:tcBorders>
              <w:top w:val="single" w:sz="4" w:space="0" w:color="auto"/>
              <w:bottom w:val="single" w:sz="4" w:space="0" w:color="auto"/>
            </w:tcBorders>
            <w:shd w:val="clear" w:color="auto" w:fill="F2F2F2" w:themeFill="background1" w:themeFillShade="F2"/>
            <w:vAlign w:val="center"/>
          </w:tcPr>
          <w:p w14:paraId="508475F2"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2021</w:t>
            </w:r>
          </w:p>
        </w:tc>
        <w:tc>
          <w:tcPr>
            <w:tcW w:w="792" w:type="dxa"/>
            <w:tcBorders>
              <w:top w:val="single" w:sz="4" w:space="0" w:color="auto"/>
              <w:left w:val="nil"/>
              <w:bottom w:val="single" w:sz="4" w:space="0" w:color="auto"/>
            </w:tcBorders>
            <w:shd w:val="clear" w:color="auto" w:fill="F2F2F2" w:themeFill="background1" w:themeFillShade="F2"/>
            <w:vAlign w:val="center"/>
          </w:tcPr>
          <w:p w14:paraId="04AD9B29"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2022</w:t>
            </w:r>
          </w:p>
        </w:tc>
        <w:tc>
          <w:tcPr>
            <w:tcW w:w="792" w:type="dxa"/>
            <w:tcBorders>
              <w:top w:val="single" w:sz="4" w:space="0" w:color="auto"/>
              <w:left w:val="nil"/>
              <w:bottom w:val="single" w:sz="4" w:space="0" w:color="auto"/>
            </w:tcBorders>
            <w:shd w:val="clear" w:color="auto" w:fill="F2F2F2" w:themeFill="background1" w:themeFillShade="F2"/>
            <w:vAlign w:val="center"/>
          </w:tcPr>
          <w:p w14:paraId="132629FF" w14:textId="77777777" w:rsidR="001D5BBF" w:rsidRPr="00A859B7" w:rsidRDefault="001D5BBF" w:rsidP="00A02893">
            <w:pPr>
              <w:spacing w:after="0" w:line="240" w:lineRule="auto"/>
              <w:ind w:right="-61"/>
              <w:jc w:val="center"/>
              <w:rPr>
                <w:rFonts w:ascii="Times New Roman" w:hAnsi="Times New Roman"/>
              </w:rPr>
            </w:pPr>
            <w:r w:rsidRPr="00A859B7">
              <w:rPr>
                <w:rFonts w:ascii="Times New Roman" w:hAnsi="Times New Roman"/>
              </w:rPr>
              <w:t>2023</w:t>
            </w:r>
          </w:p>
        </w:tc>
        <w:tc>
          <w:tcPr>
            <w:tcW w:w="792" w:type="dxa"/>
            <w:tcBorders>
              <w:bottom w:val="single" w:sz="4" w:space="0" w:color="auto"/>
            </w:tcBorders>
            <w:shd w:val="clear" w:color="auto" w:fill="F2F2F2" w:themeFill="background1" w:themeFillShade="F2"/>
            <w:vAlign w:val="center"/>
          </w:tcPr>
          <w:p w14:paraId="3A25D4A8" w14:textId="77777777" w:rsidR="001D5BBF" w:rsidRPr="00A859B7" w:rsidRDefault="001D5BBF" w:rsidP="00A02893">
            <w:pPr>
              <w:spacing w:after="0" w:line="240" w:lineRule="auto"/>
              <w:ind w:right="-61"/>
              <w:jc w:val="center"/>
              <w:rPr>
                <w:rFonts w:ascii="Times New Roman" w:hAnsi="Times New Roman"/>
              </w:rPr>
            </w:pPr>
            <w:r>
              <w:rPr>
                <w:rFonts w:ascii="Times New Roman" w:hAnsi="Times New Roman"/>
              </w:rPr>
              <w:t>2024</w:t>
            </w:r>
          </w:p>
        </w:tc>
        <w:tc>
          <w:tcPr>
            <w:tcW w:w="792" w:type="dxa"/>
            <w:tcBorders>
              <w:left w:val="nil"/>
              <w:bottom w:val="single" w:sz="4" w:space="0" w:color="auto"/>
              <w:right w:val="single" w:sz="4" w:space="0" w:color="auto"/>
            </w:tcBorders>
            <w:shd w:val="clear" w:color="auto" w:fill="F2F2F2" w:themeFill="background1" w:themeFillShade="F2"/>
          </w:tcPr>
          <w:p w14:paraId="585C13A3" w14:textId="77777777" w:rsidR="001D5BBF" w:rsidRDefault="001D5BBF" w:rsidP="00A02893">
            <w:pPr>
              <w:spacing w:after="0" w:line="240" w:lineRule="auto"/>
              <w:ind w:right="-61"/>
              <w:jc w:val="center"/>
              <w:rPr>
                <w:rFonts w:ascii="Times New Roman" w:hAnsi="Times New Roman"/>
              </w:rPr>
            </w:pPr>
            <w:r>
              <w:rPr>
                <w:rFonts w:ascii="Times New Roman" w:hAnsi="Times New Roman"/>
              </w:rPr>
              <w:t>2025</w:t>
            </w:r>
          </w:p>
        </w:tc>
      </w:tr>
      <w:tr w:rsidR="001D5BBF" w:rsidRPr="005A6295" w14:paraId="4F874776" w14:textId="77777777" w:rsidTr="00A02893">
        <w:trPr>
          <w:trHeight w:val="300"/>
        </w:trPr>
        <w:tc>
          <w:tcPr>
            <w:tcW w:w="856" w:type="dxa"/>
            <w:tcBorders>
              <w:top w:val="single" w:sz="4" w:space="0" w:color="auto"/>
              <w:left w:val="single" w:sz="4" w:space="0" w:color="auto"/>
              <w:right w:val="single" w:sz="4" w:space="0" w:color="auto"/>
            </w:tcBorders>
            <w:noWrap/>
            <w:vAlign w:val="bottom"/>
            <w:hideMark/>
          </w:tcPr>
          <w:p w14:paraId="07AF1E2D"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Kuoja</w:t>
            </w:r>
          </w:p>
        </w:tc>
        <w:tc>
          <w:tcPr>
            <w:tcW w:w="648" w:type="dxa"/>
            <w:tcBorders>
              <w:top w:val="single" w:sz="4" w:space="0" w:color="auto"/>
              <w:left w:val="single" w:sz="4" w:space="0" w:color="auto"/>
            </w:tcBorders>
            <w:vAlign w:val="bottom"/>
          </w:tcPr>
          <w:p w14:paraId="642551AD"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25,36</w:t>
            </w:r>
          </w:p>
        </w:tc>
        <w:tc>
          <w:tcPr>
            <w:tcW w:w="648" w:type="dxa"/>
            <w:tcBorders>
              <w:top w:val="single" w:sz="4" w:space="0" w:color="auto"/>
            </w:tcBorders>
            <w:noWrap/>
            <w:vAlign w:val="bottom"/>
          </w:tcPr>
          <w:p w14:paraId="06BB55EF"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35,14</w:t>
            </w:r>
          </w:p>
        </w:tc>
        <w:tc>
          <w:tcPr>
            <w:tcW w:w="648" w:type="dxa"/>
            <w:tcBorders>
              <w:top w:val="single" w:sz="4" w:space="0" w:color="auto"/>
              <w:left w:val="nil"/>
            </w:tcBorders>
            <w:vAlign w:val="bottom"/>
          </w:tcPr>
          <w:p w14:paraId="5BDC5D82"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17,9</w:t>
            </w:r>
          </w:p>
        </w:tc>
        <w:tc>
          <w:tcPr>
            <w:tcW w:w="648" w:type="dxa"/>
            <w:vAlign w:val="bottom"/>
          </w:tcPr>
          <w:p w14:paraId="2FFC1A18"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25,4</w:t>
            </w:r>
          </w:p>
        </w:tc>
        <w:tc>
          <w:tcPr>
            <w:tcW w:w="648" w:type="dxa"/>
            <w:vAlign w:val="bottom"/>
          </w:tcPr>
          <w:p w14:paraId="7581EAB3"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38,1</w:t>
            </w:r>
          </w:p>
        </w:tc>
        <w:tc>
          <w:tcPr>
            <w:tcW w:w="648" w:type="dxa"/>
            <w:tcBorders>
              <w:left w:val="nil"/>
            </w:tcBorders>
            <w:vAlign w:val="bottom"/>
          </w:tcPr>
          <w:p w14:paraId="1415C905"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52,3</w:t>
            </w:r>
          </w:p>
        </w:tc>
        <w:tc>
          <w:tcPr>
            <w:tcW w:w="647" w:type="dxa"/>
            <w:tcBorders>
              <w:top w:val="single" w:sz="4" w:space="0" w:color="auto"/>
            </w:tcBorders>
            <w:vAlign w:val="bottom"/>
          </w:tcPr>
          <w:p w14:paraId="22CD7F30"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41,7</w:t>
            </w:r>
          </w:p>
        </w:tc>
        <w:tc>
          <w:tcPr>
            <w:tcW w:w="792" w:type="dxa"/>
            <w:tcBorders>
              <w:top w:val="single" w:sz="4" w:space="0" w:color="auto"/>
              <w:left w:val="nil"/>
            </w:tcBorders>
            <w:vAlign w:val="bottom"/>
          </w:tcPr>
          <w:p w14:paraId="40951B05"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23,3</w:t>
            </w:r>
          </w:p>
        </w:tc>
        <w:tc>
          <w:tcPr>
            <w:tcW w:w="792" w:type="dxa"/>
            <w:tcBorders>
              <w:top w:val="single" w:sz="4" w:space="0" w:color="auto"/>
              <w:left w:val="single" w:sz="12" w:space="0" w:color="auto"/>
            </w:tcBorders>
            <w:vAlign w:val="bottom"/>
          </w:tcPr>
          <w:p w14:paraId="333A6CB4"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3560</w:t>
            </w:r>
          </w:p>
        </w:tc>
        <w:tc>
          <w:tcPr>
            <w:tcW w:w="792" w:type="dxa"/>
            <w:tcBorders>
              <w:top w:val="single" w:sz="4" w:space="0" w:color="auto"/>
            </w:tcBorders>
            <w:vAlign w:val="bottom"/>
          </w:tcPr>
          <w:p w14:paraId="6368FFB8"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4621</w:t>
            </w:r>
          </w:p>
        </w:tc>
        <w:tc>
          <w:tcPr>
            <w:tcW w:w="792" w:type="dxa"/>
            <w:tcBorders>
              <w:top w:val="single" w:sz="4" w:space="0" w:color="auto"/>
            </w:tcBorders>
            <w:vAlign w:val="bottom"/>
          </w:tcPr>
          <w:p w14:paraId="4E2716E0"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2297,5</w:t>
            </w:r>
          </w:p>
        </w:tc>
        <w:tc>
          <w:tcPr>
            <w:tcW w:w="792" w:type="dxa"/>
            <w:tcBorders>
              <w:top w:val="single" w:sz="4" w:space="0" w:color="auto"/>
            </w:tcBorders>
            <w:vAlign w:val="bottom"/>
          </w:tcPr>
          <w:p w14:paraId="4CA571D5"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1608,3</w:t>
            </w:r>
          </w:p>
        </w:tc>
        <w:tc>
          <w:tcPr>
            <w:tcW w:w="792" w:type="dxa"/>
            <w:tcBorders>
              <w:top w:val="single" w:sz="4" w:space="0" w:color="auto"/>
              <w:left w:val="nil"/>
            </w:tcBorders>
            <w:vAlign w:val="bottom"/>
          </w:tcPr>
          <w:p w14:paraId="020CC5C9"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1929,9</w:t>
            </w:r>
          </w:p>
        </w:tc>
        <w:tc>
          <w:tcPr>
            <w:tcW w:w="792" w:type="dxa"/>
            <w:tcBorders>
              <w:top w:val="single" w:sz="4" w:space="0" w:color="auto"/>
              <w:left w:val="nil"/>
            </w:tcBorders>
            <w:vAlign w:val="bottom"/>
          </w:tcPr>
          <w:p w14:paraId="3F0C557C"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3193,6</w:t>
            </w:r>
          </w:p>
        </w:tc>
        <w:tc>
          <w:tcPr>
            <w:tcW w:w="792" w:type="dxa"/>
            <w:tcBorders>
              <w:top w:val="single" w:sz="4" w:space="0" w:color="auto"/>
            </w:tcBorders>
            <w:vAlign w:val="bottom"/>
          </w:tcPr>
          <w:p w14:paraId="573848FE"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1472,4</w:t>
            </w:r>
          </w:p>
        </w:tc>
        <w:tc>
          <w:tcPr>
            <w:tcW w:w="792" w:type="dxa"/>
            <w:tcBorders>
              <w:top w:val="single" w:sz="4" w:space="0" w:color="auto"/>
              <w:left w:val="nil"/>
              <w:right w:val="single" w:sz="4" w:space="0" w:color="auto"/>
            </w:tcBorders>
            <w:vAlign w:val="bottom"/>
          </w:tcPr>
          <w:p w14:paraId="25552C0A"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1447,1</w:t>
            </w:r>
          </w:p>
        </w:tc>
      </w:tr>
      <w:tr w:rsidR="001D5BBF" w:rsidRPr="005A6295" w14:paraId="67FB7802" w14:textId="77777777" w:rsidTr="00A02893">
        <w:trPr>
          <w:trHeight w:val="300"/>
        </w:trPr>
        <w:tc>
          <w:tcPr>
            <w:tcW w:w="856" w:type="dxa"/>
            <w:tcBorders>
              <w:left w:val="single" w:sz="4" w:space="0" w:color="auto"/>
              <w:right w:val="single" w:sz="4" w:space="0" w:color="auto"/>
            </w:tcBorders>
            <w:noWrap/>
            <w:vAlign w:val="bottom"/>
            <w:hideMark/>
          </w:tcPr>
          <w:p w14:paraId="13CD4CD1"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Ešerys</w:t>
            </w:r>
          </w:p>
        </w:tc>
        <w:tc>
          <w:tcPr>
            <w:tcW w:w="648" w:type="dxa"/>
            <w:tcBorders>
              <w:left w:val="single" w:sz="4" w:space="0" w:color="auto"/>
            </w:tcBorders>
            <w:vAlign w:val="bottom"/>
          </w:tcPr>
          <w:p w14:paraId="4608A453"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1,73</w:t>
            </w:r>
          </w:p>
        </w:tc>
        <w:tc>
          <w:tcPr>
            <w:tcW w:w="648" w:type="dxa"/>
            <w:noWrap/>
            <w:vAlign w:val="bottom"/>
          </w:tcPr>
          <w:p w14:paraId="5494D90C"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2,45</w:t>
            </w:r>
          </w:p>
        </w:tc>
        <w:tc>
          <w:tcPr>
            <w:tcW w:w="648" w:type="dxa"/>
            <w:tcBorders>
              <w:left w:val="nil"/>
            </w:tcBorders>
            <w:vAlign w:val="bottom"/>
          </w:tcPr>
          <w:p w14:paraId="6D57737A"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2,1</w:t>
            </w:r>
          </w:p>
        </w:tc>
        <w:tc>
          <w:tcPr>
            <w:tcW w:w="648" w:type="dxa"/>
            <w:vAlign w:val="bottom"/>
          </w:tcPr>
          <w:p w14:paraId="4EF61285"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1,5</w:t>
            </w:r>
          </w:p>
        </w:tc>
        <w:tc>
          <w:tcPr>
            <w:tcW w:w="648" w:type="dxa"/>
            <w:vAlign w:val="bottom"/>
          </w:tcPr>
          <w:p w14:paraId="51315441"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1,1</w:t>
            </w:r>
          </w:p>
        </w:tc>
        <w:tc>
          <w:tcPr>
            <w:tcW w:w="648" w:type="dxa"/>
            <w:tcBorders>
              <w:left w:val="nil"/>
            </w:tcBorders>
            <w:vAlign w:val="bottom"/>
          </w:tcPr>
          <w:p w14:paraId="6C7A1694"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0,2</w:t>
            </w:r>
          </w:p>
        </w:tc>
        <w:tc>
          <w:tcPr>
            <w:tcW w:w="647" w:type="dxa"/>
            <w:vAlign w:val="bottom"/>
          </w:tcPr>
          <w:p w14:paraId="22C12B39"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0,3</w:t>
            </w:r>
          </w:p>
        </w:tc>
        <w:tc>
          <w:tcPr>
            <w:tcW w:w="792" w:type="dxa"/>
            <w:tcBorders>
              <w:left w:val="nil"/>
            </w:tcBorders>
            <w:vAlign w:val="bottom"/>
          </w:tcPr>
          <w:p w14:paraId="67A3DC22"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0,6</w:t>
            </w:r>
          </w:p>
        </w:tc>
        <w:tc>
          <w:tcPr>
            <w:tcW w:w="792" w:type="dxa"/>
            <w:tcBorders>
              <w:left w:val="single" w:sz="12" w:space="0" w:color="auto"/>
            </w:tcBorders>
            <w:vAlign w:val="bottom"/>
          </w:tcPr>
          <w:p w14:paraId="1440E78F"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180</w:t>
            </w:r>
          </w:p>
        </w:tc>
        <w:tc>
          <w:tcPr>
            <w:tcW w:w="792" w:type="dxa"/>
            <w:vAlign w:val="bottom"/>
          </w:tcPr>
          <w:p w14:paraId="19001F4F"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231</w:t>
            </w:r>
          </w:p>
        </w:tc>
        <w:tc>
          <w:tcPr>
            <w:tcW w:w="792" w:type="dxa"/>
            <w:vAlign w:val="bottom"/>
          </w:tcPr>
          <w:p w14:paraId="34BDE2AE"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221,4</w:t>
            </w:r>
          </w:p>
        </w:tc>
        <w:tc>
          <w:tcPr>
            <w:tcW w:w="792" w:type="dxa"/>
            <w:vAlign w:val="bottom"/>
          </w:tcPr>
          <w:p w14:paraId="73AE03E6"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265,6</w:t>
            </w:r>
          </w:p>
        </w:tc>
        <w:tc>
          <w:tcPr>
            <w:tcW w:w="792" w:type="dxa"/>
            <w:tcBorders>
              <w:left w:val="nil"/>
            </w:tcBorders>
            <w:vAlign w:val="bottom"/>
          </w:tcPr>
          <w:p w14:paraId="75D894D3"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159,4</w:t>
            </w:r>
          </w:p>
        </w:tc>
        <w:tc>
          <w:tcPr>
            <w:tcW w:w="792" w:type="dxa"/>
            <w:tcBorders>
              <w:left w:val="nil"/>
            </w:tcBorders>
            <w:vAlign w:val="bottom"/>
          </w:tcPr>
          <w:p w14:paraId="10D24FAD"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25,4</w:t>
            </w:r>
          </w:p>
        </w:tc>
        <w:tc>
          <w:tcPr>
            <w:tcW w:w="792" w:type="dxa"/>
            <w:vAlign w:val="bottom"/>
          </w:tcPr>
          <w:p w14:paraId="6F475E69"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50,3</w:t>
            </w:r>
          </w:p>
        </w:tc>
        <w:tc>
          <w:tcPr>
            <w:tcW w:w="792" w:type="dxa"/>
            <w:tcBorders>
              <w:left w:val="nil"/>
              <w:right w:val="single" w:sz="4" w:space="0" w:color="auto"/>
            </w:tcBorders>
            <w:vAlign w:val="bottom"/>
          </w:tcPr>
          <w:p w14:paraId="1FFDD5B0"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138,1</w:t>
            </w:r>
          </w:p>
        </w:tc>
      </w:tr>
      <w:tr w:rsidR="001D5BBF" w:rsidRPr="005A6295" w14:paraId="13350726" w14:textId="77777777" w:rsidTr="00A02893">
        <w:trPr>
          <w:trHeight w:val="300"/>
        </w:trPr>
        <w:tc>
          <w:tcPr>
            <w:tcW w:w="856" w:type="dxa"/>
            <w:tcBorders>
              <w:left w:val="single" w:sz="4" w:space="0" w:color="auto"/>
              <w:right w:val="single" w:sz="4" w:space="0" w:color="auto"/>
            </w:tcBorders>
            <w:noWrap/>
            <w:vAlign w:val="bottom"/>
            <w:hideMark/>
          </w:tcPr>
          <w:p w14:paraId="3537D1F9"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Plakis</w:t>
            </w:r>
          </w:p>
        </w:tc>
        <w:tc>
          <w:tcPr>
            <w:tcW w:w="648" w:type="dxa"/>
            <w:tcBorders>
              <w:left w:val="single" w:sz="4" w:space="0" w:color="auto"/>
            </w:tcBorders>
            <w:vAlign w:val="bottom"/>
          </w:tcPr>
          <w:p w14:paraId="397F10DA"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3,18</w:t>
            </w:r>
          </w:p>
        </w:tc>
        <w:tc>
          <w:tcPr>
            <w:tcW w:w="648" w:type="dxa"/>
            <w:noWrap/>
            <w:vAlign w:val="bottom"/>
          </w:tcPr>
          <w:p w14:paraId="5AB65B67"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2,85</w:t>
            </w:r>
          </w:p>
        </w:tc>
        <w:tc>
          <w:tcPr>
            <w:tcW w:w="648" w:type="dxa"/>
            <w:tcBorders>
              <w:left w:val="nil"/>
            </w:tcBorders>
            <w:vAlign w:val="bottom"/>
          </w:tcPr>
          <w:p w14:paraId="20DD60F3"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1,9</w:t>
            </w:r>
          </w:p>
        </w:tc>
        <w:tc>
          <w:tcPr>
            <w:tcW w:w="648" w:type="dxa"/>
            <w:vAlign w:val="bottom"/>
          </w:tcPr>
          <w:p w14:paraId="67DD1EA5"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1,4</w:t>
            </w:r>
          </w:p>
        </w:tc>
        <w:tc>
          <w:tcPr>
            <w:tcW w:w="648" w:type="dxa"/>
            <w:vAlign w:val="bottom"/>
          </w:tcPr>
          <w:p w14:paraId="28ED8E03"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0,7</w:t>
            </w:r>
          </w:p>
        </w:tc>
        <w:tc>
          <w:tcPr>
            <w:tcW w:w="648" w:type="dxa"/>
            <w:tcBorders>
              <w:left w:val="nil"/>
            </w:tcBorders>
            <w:vAlign w:val="bottom"/>
          </w:tcPr>
          <w:p w14:paraId="3C6DDC69"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1,3</w:t>
            </w:r>
          </w:p>
        </w:tc>
        <w:tc>
          <w:tcPr>
            <w:tcW w:w="647" w:type="dxa"/>
            <w:vAlign w:val="bottom"/>
          </w:tcPr>
          <w:p w14:paraId="5DAD8162"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0,3</w:t>
            </w:r>
          </w:p>
        </w:tc>
        <w:tc>
          <w:tcPr>
            <w:tcW w:w="792" w:type="dxa"/>
            <w:tcBorders>
              <w:left w:val="nil"/>
            </w:tcBorders>
            <w:vAlign w:val="bottom"/>
          </w:tcPr>
          <w:p w14:paraId="64497340"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0,8</w:t>
            </w:r>
          </w:p>
        </w:tc>
        <w:tc>
          <w:tcPr>
            <w:tcW w:w="792" w:type="dxa"/>
            <w:tcBorders>
              <w:left w:val="single" w:sz="12" w:space="0" w:color="auto"/>
            </w:tcBorders>
            <w:vAlign w:val="bottom"/>
          </w:tcPr>
          <w:p w14:paraId="70D7589B"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200</w:t>
            </w:r>
          </w:p>
        </w:tc>
        <w:tc>
          <w:tcPr>
            <w:tcW w:w="792" w:type="dxa"/>
            <w:vAlign w:val="bottom"/>
          </w:tcPr>
          <w:p w14:paraId="106F23E7"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165</w:t>
            </w:r>
          </w:p>
        </w:tc>
        <w:tc>
          <w:tcPr>
            <w:tcW w:w="792" w:type="dxa"/>
            <w:vAlign w:val="bottom"/>
          </w:tcPr>
          <w:p w14:paraId="12C1167C"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116,4</w:t>
            </w:r>
          </w:p>
        </w:tc>
        <w:tc>
          <w:tcPr>
            <w:tcW w:w="792" w:type="dxa"/>
            <w:vAlign w:val="bottom"/>
          </w:tcPr>
          <w:p w14:paraId="1488440E"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116,4</w:t>
            </w:r>
          </w:p>
        </w:tc>
        <w:tc>
          <w:tcPr>
            <w:tcW w:w="792" w:type="dxa"/>
            <w:tcBorders>
              <w:left w:val="nil"/>
            </w:tcBorders>
            <w:vAlign w:val="bottom"/>
          </w:tcPr>
          <w:p w14:paraId="4AA7789E"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139,7</w:t>
            </w:r>
          </w:p>
        </w:tc>
        <w:tc>
          <w:tcPr>
            <w:tcW w:w="792" w:type="dxa"/>
            <w:tcBorders>
              <w:left w:val="nil"/>
            </w:tcBorders>
            <w:vAlign w:val="bottom"/>
          </w:tcPr>
          <w:p w14:paraId="15CB33B2"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239,0</w:t>
            </w:r>
          </w:p>
        </w:tc>
        <w:tc>
          <w:tcPr>
            <w:tcW w:w="792" w:type="dxa"/>
            <w:vAlign w:val="bottom"/>
          </w:tcPr>
          <w:p w14:paraId="2F8AF587"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52,9</w:t>
            </w:r>
          </w:p>
        </w:tc>
        <w:tc>
          <w:tcPr>
            <w:tcW w:w="792" w:type="dxa"/>
            <w:tcBorders>
              <w:left w:val="nil"/>
              <w:right w:val="single" w:sz="4" w:space="0" w:color="auto"/>
            </w:tcBorders>
            <w:vAlign w:val="bottom"/>
          </w:tcPr>
          <w:p w14:paraId="00FA08EC"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126,3</w:t>
            </w:r>
          </w:p>
        </w:tc>
      </w:tr>
      <w:tr w:rsidR="001D5BBF" w:rsidRPr="005A6295" w14:paraId="0C367AAC" w14:textId="77777777" w:rsidTr="00A02893">
        <w:trPr>
          <w:trHeight w:val="300"/>
        </w:trPr>
        <w:tc>
          <w:tcPr>
            <w:tcW w:w="856" w:type="dxa"/>
            <w:tcBorders>
              <w:left w:val="single" w:sz="4" w:space="0" w:color="auto"/>
              <w:right w:val="single" w:sz="4" w:space="0" w:color="auto"/>
            </w:tcBorders>
            <w:noWrap/>
            <w:vAlign w:val="bottom"/>
            <w:hideMark/>
          </w:tcPr>
          <w:p w14:paraId="7460063C"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Pūgžlys</w:t>
            </w:r>
          </w:p>
        </w:tc>
        <w:tc>
          <w:tcPr>
            <w:tcW w:w="648" w:type="dxa"/>
            <w:tcBorders>
              <w:left w:val="single" w:sz="4" w:space="0" w:color="auto"/>
            </w:tcBorders>
            <w:vAlign w:val="bottom"/>
          </w:tcPr>
          <w:p w14:paraId="22DC1170"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18,00</w:t>
            </w:r>
          </w:p>
        </w:tc>
        <w:tc>
          <w:tcPr>
            <w:tcW w:w="648" w:type="dxa"/>
            <w:noWrap/>
            <w:vAlign w:val="bottom"/>
          </w:tcPr>
          <w:p w14:paraId="6F95CBA1"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22,15</w:t>
            </w:r>
          </w:p>
        </w:tc>
        <w:tc>
          <w:tcPr>
            <w:tcW w:w="648" w:type="dxa"/>
            <w:tcBorders>
              <w:left w:val="nil"/>
            </w:tcBorders>
            <w:vAlign w:val="bottom"/>
          </w:tcPr>
          <w:p w14:paraId="60B1C670"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2,9</w:t>
            </w:r>
          </w:p>
        </w:tc>
        <w:tc>
          <w:tcPr>
            <w:tcW w:w="648" w:type="dxa"/>
            <w:vAlign w:val="bottom"/>
          </w:tcPr>
          <w:p w14:paraId="1F16A6B5"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0,9</w:t>
            </w:r>
          </w:p>
        </w:tc>
        <w:tc>
          <w:tcPr>
            <w:tcW w:w="648" w:type="dxa"/>
            <w:vAlign w:val="bottom"/>
          </w:tcPr>
          <w:p w14:paraId="4306366F"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1,2</w:t>
            </w:r>
          </w:p>
        </w:tc>
        <w:tc>
          <w:tcPr>
            <w:tcW w:w="648" w:type="dxa"/>
            <w:tcBorders>
              <w:left w:val="nil"/>
            </w:tcBorders>
            <w:vAlign w:val="bottom"/>
          </w:tcPr>
          <w:p w14:paraId="60632181"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0,4</w:t>
            </w:r>
          </w:p>
        </w:tc>
        <w:tc>
          <w:tcPr>
            <w:tcW w:w="647" w:type="dxa"/>
            <w:vAlign w:val="bottom"/>
          </w:tcPr>
          <w:p w14:paraId="56094241"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1,4</w:t>
            </w:r>
          </w:p>
        </w:tc>
        <w:tc>
          <w:tcPr>
            <w:tcW w:w="792" w:type="dxa"/>
            <w:tcBorders>
              <w:left w:val="nil"/>
            </w:tcBorders>
            <w:vAlign w:val="bottom"/>
          </w:tcPr>
          <w:p w14:paraId="3C3FA323"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0,7</w:t>
            </w:r>
          </w:p>
        </w:tc>
        <w:tc>
          <w:tcPr>
            <w:tcW w:w="792" w:type="dxa"/>
            <w:tcBorders>
              <w:left w:val="single" w:sz="12" w:space="0" w:color="auto"/>
            </w:tcBorders>
            <w:vAlign w:val="bottom"/>
          </w:tcPr>
          <w:p w14:paraId="7062424A"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330</w:t>
            </w:r>
          </w:p>
        </w:tc>
        <w:tc>
          <w:tcPr>
            <w:tcW w:w="792" w:type="dxa"/>
            <w:vAlign w:val="bottom"/>
          </w:tcPr>
          <w:p w14:paraId="04960327"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362</w:t>
            </w:r>
          </w:p>
        </w:tc>
        <w:tc>
          <w:tcPr>
            <w:tcW w:w="792" w:type="dxa"/>
            <w:vAlign w:val="bottom"/>
          </w:tcPr>
          <w:p w14:paraId="0A03A2CC"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60,3</w:t>
            </w:r>
          </w:p>
        </w:tc>
        <w:tc>
          <w:tcPr>
            <w:tcW w:w="792" w:type="dxa"/>
            <w:vAlign w:val="bottom"/>
          </w:tcPr>
          <w:p w14:paraId="4889255B"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96,5</w:t>
            </w:r>
          </w:p>
        </w:tc>
        <w:tc>
          <w:tcPr>
            <w:tcW w:w="792" w:type="dxa"/>
            <w:tcBorders>
              <w:left w:val="nil"/>
            </w:tcBorders>
            <w:vAlign w:val="bottom"/>
          </w:tcPr>
          <w:p w14:paraId="506AE535"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202,6</w:t>
            </w:r>
          </w:p>
        </w:tc>
        <w:tc>
          <w:tcPr>
            <w:tcW w:w="792" w:type="dxa"/>
            <w:tcBorders>
              <w:left w:val="nil"/>
            </w:tcBorders>
            <w:vAlign w:val="bottom"/>
          </w:tcPr>
          <w:p w14:paraId="2FE7F13B"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37,3</w:t>
            </w:r>
          </w:p>
        </w:tc>
        <w:tc>
          <w:tcPr>
            <w:tcW w:w="792" w:type="dxa"/>
            <w:vAlign w:val="bottom"/>
          </w:tcPr>
          <w:p w14:paraId="701E2924"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175,0</w:t>
            </w:r>
          </w:p>
        </w:tc>
        <w:tc>
          <w:tcPr>
            <w:tcW w:w="792" w:type="dxa"/>
            <w:tcBorders>
              <w:left w:val="nil"/>
              <w:right w:val="single" w:sz="4" w:space="0" w:color="auto"/>
            </w:tcBorders>
            <w:vAlign w:val="bottom"/>
          </w:tcPr>
          <w:p w14:paraId="501D3992"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103,2</w:t>
            </w:r>
          </w:p>
        </w:tc>
      </w:tr>
      <w:tr w:rsidR="001D5BBF" w:rsidRPr="005A6295" w14:paraId="030042CC" w14:textId="77777777" w:rsidTr="00A02893">
        <w:trPr>
          <w:trHeight w:val="300"/>
        </w:trPr>
        <w:tc>
          <w:tcPr>
            <w:tcW w:w="856" w:type="dxa"/>
            <w:tcBorders>
              <w:left w:val="single" w:sz="4" w:space="0" w:color="auto"/>
              <w:right w:val="single" w:sz="4" w:space="0" w:color="auto"/>
            </w:tcBorders>
            <w:noWrap/>
            <w:vAlign w:val="bottom"/>
            <w:hideMark/>
          </w:tcPr>
          <w:p w14:paraId="210CC9CA"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Karšis</w:t>
            </w:r>
          </w:p>
        </w:tc>
        <w:tc>
          <w:tcPr>
            <w:tcW w:w="648" w:type="dxa"/>
            <w:tcBorders>
              <w:left w:val="single" w:sz="4" w:space="0" w:color="auto"/>
            </w:tcBorders>
            <w:vAlign w:val="bottom"/>
          </w:tcPr>
          <w:p w14:paraId="02A611CB"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0,64</w:t>
            </w:r>
          </w:p>
        </w:tc>
        <w:tc>
          <w:tcPr>
            <w:tcW w:w="648" w:type="dxa"/>
            <w:noWrap/>
            <w:vAlign w:val="bottom"/>
          </w:tcPr>
          <w:p w14:paraId="38055032"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0,75</w:t>
            </w:r>
          </w:p>
        </w:tc>
        <w:tc>
          <w:tcPr>
            <w:tcW w:w="648" w:type="dxa"/>
            <w:tcBorders>
              <w:left w:val="nil"/>
            </w:tcBorders>
            <w:vAlign w:val="bottom"/>
          </w:tcPr>
          <w:p w14:paraId="3EE25187"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2,3</w:t>
            </w:r>
          </w:p>
        </w:tc>
        <w:tc>
          <w:tcPr>
            <w:tcW w:w="648" w:type="dxa"/>
            <w:vAlign w:val="bottom"/>
          </w:tcPr>
          <w:p w14:paraId="0B5E7DD7"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6,5</w:t>
            </w:r>
          </w:p>
        </w:tc>
        <w:tc>
          <w:tcPr>
            <w:tcW w:w="648" w:type="dxa"/>
            <w:vAlign w:val="bottom"/>
          </w:tcPr>
          <w:p w14:paraId="430E53C2"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13</w:t>
            </w:r>
          </w:p>
        </w:tc>
        <w:tc>
          <w:tcPr>
            <w:tcW w:w="648" w:type="dxa"/>
            <w:tcBorders>
              <w:left w:val="nil"/>
            </w:tcBorders>
            <w:vAlign w:val="bottom"/>
          </w:tcPr>
          <w:p w14:paraId="17B00B3A"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1,0</w:t>
            </w:r>
          </w:p>
        </w:tc>
        <w:tc>
          <w:tcPr>
            <w:tcW w:w="647" w:type="dxa"/>
            <w:vAlign w:val="bottom"/>
          </w:tcPr>
          <w:p w14:paraId="57AB6A10"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2,0</w:t>
            </w:r>
          </w:p>
        </w:tc>
        <w:tc>
          <w:tcPr>
            <w:tcW w:w="792" w:type="dxa"/>
            <w:tcBorders>
              <w:left w:val="nil"/>
            </w:tcBorders>
            <w:vAlign w:val="bottom"/>
          </w:tcPr>
          <w:p w14:paraId="6610D847"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31,6</w:t>
            </w:r>
          </w:p>
        </w:tc>
        <w:tc>
          <w:tcPr>
            <w:tcW w:w="792" w:type="dxa"/>
            <w:tcBorders>
              <w:left w:val="single" w:sz="12" w:space="0" w:color="auto"/>
            </w:tcBorders>
            <w:vAlign w:val="bottom"/>
          </w:tcPr>
          <w:p w14:paraId="2F460E49"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70</w:t>
            </w:r>
          </w:p>
        </w:tc>
        <w:tc>
          <w:tcPr>
            <w:tcW w:w="792" w:type="dxa"/>
            <w:vAlign w:val="bottom"/>
          </w:tcPr>
          <w:p w14:paraId="2D9ECEFA"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81</w:t>
            </w:r>
          </w:p>
        </w:tc>
        <w:tc>
          <w:tcPr>
            <w:tcW w:w="792" w:type="dxa"/>
            <w:vAlign w:val="bottom"/>
          </w:tcPr>
          <w:p w14:paraId="40771919"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336,4</w:t>
            </w:r>
          </w:p>
        </w:tc>
        <w:tc>
          <w:tcPr>
            <w:tcW w:w="792" w:type="dxa"/>
            <w:vAlign w:val="bottom"/>
          </w:tcPr>
          <w:p w14:paraId="340AAA7A"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100,9</w:t>
            </w:r>
          </w:p>
        </w:tc>
        <w:tc>
          <w:tcPr>
            <w:tcW w:w="792" w:type="dxa"/>
            <w:tcBorders>
              <w:left w:val="nil"/>
            </w:tcBorders>
            <w:vAlign w:val="bottom"/>
          </w:tcPr>
          <w:p w14:paraId="183ACE5C"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161,5</w:t>
            </w:r>
          </w:p>
        </w:tc>
        <w:tc>
          <w:tcPr>
            <w:tcW w:w="792" w:type="dxa"/>
            <w:tcBorders>
              <w:left w:val="nil"/>
            </w:tcBorders>
            <w:vAlign w:val="bottom"/>
          </w:tcPr>
          <w:p w14:paraId="230B5034"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8,5</w:t>
            </w:r>
          </w:p>
        </w:tc>
        <w:tc>
          <w:tcPr>
            <w:tcW w:w="792" w:type="dxa"/>
            <w:vAlign w:val="bottom"/>
          </w:tcPr>
          <w:p w14:paraId="041097E3"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18,5</w:t>
            </w:r>
          </w:p>
        </w:tc>
        <w:tc>
          <w:tcPr>
            <w:tcW w:w="792" w:type="dxa"/>
            <w:tcBorders>
              <w:left w:val="nil"/>
              <w:right w:val="single" w:sz="4" w:space="0" w:color="auto"/>
            </w:tcBorders>
            <w:vAlign w:val="bottom"/>
          </w:tcPr>
          <w:p w14:paraId="0B9F8D66"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188,8</w:t>
            </w:r>
          </w:p>
        </w:tc>
      </w:tr>
      <w:tr w:rsidR="001D5BBF" w:rsidRPr="005A6295" w14:paraId="076C1E7A" w14:textId="77777777" w:rsidTr="00A02893">
        <w:trPr>
          <w:trHeight w:val="300"/>
        </w:trPr>
        <w:tc>
          <w:tcPr>
            <w:tcW w:w="856" w:type="dxa"/>
            <w:tcBorders>
              <w:left w:val="single" w:sz="4" w:space="0" w:color="auto"/>
              <w:right w:val="single" w:sz="4" w:space="0" w:color="auto"/>
            </w:tcBorders>
            <w:noWrap/>
            <w:vAlign w:val="bottom"/>
          </w:tcPr>
          <w:p w14:paraId="3C0F3D30"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rPr>
              <w:t>Žiobris</w:t>
            </w:r>
          </w:p>
        </w:tc>
        <w:tc>
          <w:tcPr>
            <w:tcW w:w="648" w:type="dxa"/>
            <w:tcBorders>
              <w:left w:val="single" w:sz="4" w:space="0" w:color="auto"/>
            </w:tcBorders>
            <w:vAlign w:val="bottom"/>
          </w:tcPr>
          <w:p w14:paraId="2FAB334E"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0,55</w:t>
            </w:r>
          </w:p>
        </w:tc>
        <w:tc>
          <w:tcPr>
            <w:tcW w:w="648" w:type="dxa"/>
            <w:noWrap/>
            <w:vAlign w:val="bottom"/>
          </w:tcPr>
          <w:p w14:paraId="55DC1226"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w:t>
            </w:r>
          </w:p>
        </w:tc>
        <w:tc>
          <w:tcPr>
            <w:tcW w:w="648" w:type="dxa"/>
            <w:tcBorders>
              <w:left w:val="nil"/>
            </w:tcBorders>
            <w:vAlign w:val="bottom"/>
          </w:tcPr>
          <w:p w14:paraId="76B11B56"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0,4</w:t>
            </w:r>
          </w:p>
        </w:tc>
        <w:tc>
          <w:tcPr>
            <w:tcW w:w="648" w:type="dxa"/>
            <w:vAlign w:val="bottom"/>
          </w:tcPr>
          <w:p w14:paraId="0372A2CA"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0,35</w:t>
            </w:r>
          </w:p>
        </w:tc>
        <w:tc>
          <w:tcPr>
            <w:tcW w:w="648" w:type="dxa"/>
            <w:vAlign w:val="bottom"/>
          </w:tcPr>
          <w:p w14:paraId="5FDBCC43"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0,3</w:t>
            </w:r>
          </w:p>
        </w:tc>
        <w:tc>
          <w:tcPr>
            <w:tcW w:w="648" w:type="dxa"/>
            <w:tcBorders>
              <w:left w:val="nil"/>
            </w:tcBorders>
            <w:vAlign w:val="bottom"/>
          </w:tcPr>
          <w:p w14:paraId="0E381EFA"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w:t>
            </w:r>
          </w:p>
        </w:tc>
        <w:tc>
          <w:tcPr>
            <w:tcW w:w="647" w:type="dxa"/>
            <w:vAlign w:val="bottom"/>
          </w:tcPr>
          <w:p w14:paraId="1A09213C"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w:t>
            </w:r>
          </w:p>
        </w:tc>
        <w:tc>
          <w:tcPr>
            <w:tcW w:w="792" w:type="dxa"/>
            <w:tcBorders>
              <w:left w:val="nil"/>
            </w:tcBorders>
            <w:vAlign w:val="bottom"/>
          </w:tcPr>
          <w:p w14:paraId="6B4CA80D" w14:textId="77777777" w:rsidR="001D5BBF" w:rsidRPr="00BB596F" w:rsidRDefault="001D5BBF" w:rsidP="00A02893">
            <w:pPr>
              <w:spacing w:after="0" w:line="240" w:lineRule="auto"/>
              <w:ind w:right="-61"/>
              <w:jc w:val="center"/>
              <w:rPr>
                <w:rFonts w:ascii="Times New Roman" w:hAnsi="Times New Roman"/>
                <w:color w:val="000000"/>
              </w:rPr>
            </w:pPr>
            <w:r>
              <w:rPr>
                <w:rFonts w:ascii="Times New Roman" w:hAnsi="Times New Roman"/>
                <w:color w:val="000000"/>
              </w:rPr>
              <w:t>-</w:t>
            </w:r>
          </w:p>
        </w:tc>
        <w:tc>
          <w:tcPr>
            <w:tcW w:w="792" w:type="dxa"/>
            <w:tcBorders>
              <w:left w:val="single" w:sz="12" w:space="0" w:color="auto"/>
            </w:tcBorders>
            <w:vAlign w:val="bottom"/>
          </w:tcPr>
          <w:p w14:paraId="76D7EFD5"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40</w:t>
            </w:r>
          </w:p>
        </w:tc>
        <w:tc>
          <w:tcPr>
            <w:tcW w:w="792" w:type="dxa"/>
            <w:vAlign w:val="bottom"/>
          </w:tcPr>
          <w:p w14:paraId="5518BAFC"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w:t>
            </w:r>
          </w:p>
        </w:tc>
        <w:tc>
          <w:tcPr>
            <w:tcW w:w="792" w:type="dxa"/>
            <w:vAlign w:val="bottom"/>
          </w:tcPr>
          <w:p w14:paraId="30CA3216"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24,0</w:t>
            </w:r>
          </w:p>
        </w:tc>
        <w:tc>
          <w:tcPr>
            <w:tcW w:w="792" w:type="dxa"/>
            <w:vAlign w:val="bottom"/>
          </w:tcPr>
          <w:p w14:paraId="57F035FB"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19,2</w:t>
            </w:r>
          </w:p>
        </w:tc>
        <w:tc>
          <w:tcPr>
            <w:tcW w:w="792" w:type="dxa"/>
            <w:tcBorders>
              <w:left w:val="nil"/>
            </w:tcBorders>
            <w:vAlign w:val="bottom"/>
          </w:tcPr>
          <w:p w14:paraId="3553BCAB"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17,3</w:t>
            </w:r>
          </w:p>
        </w:tc>
        <w:tc>
          <w:tcPr>
            <w:tcW w:w="792" w:type="dxa"/>
            <w:tcBorders>
              <w:left w:val="nil"/>
            </w:tcBorders>
            <w:vAlign w:val="bottom"/>
          </w:tcPr>
          <w:p w14:paraId="6879C7D5"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w:t>
            </w:r>
          </w:p>
        </w:tc>
        <w:tc>
          <w:tcPr>
            <w:tcW w:w="792" w:type="dxa"/>
            <w:vAlign w:val="bottom"/>
          </w:tcPr>
          <w:p w14:paraId="22F41CCF"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w:t>
            </w:r>
          </w:p>
        </w:tc>
        <w:tc>
          <w:tcPr>
            <w:tcW w:w="792" w:type="dxa"/>
            <w:tcBorders>
              <w:left w:val="nil"/>
              <w:right w:val="single" w:sz="4" w:space="0" w:color="auto"/>
            </w:tcBorders>
            <w:vAlign w:val="bottom"/>
          </w:tcPr>
          <w:p w14:paraId="0A01F04B" w14:textId="77777777" w:rsidR="001D5BBF" w:rsidRPr="00BB596F" w:rsidRDefault="001D5BBF" w:rsidP="00A02893">
            <w:pPr>
              <w:spacing w:after="0" w:line="240" w:lineRule="auto"/>
              <w:ind w:right="-61"/>
              <w:jc w:val="center"/>
              <w:rPr>
                <w:rFonts w:ascii="Times New Roman" w:hAnsi="Times New Roman"/>
                <w:color w:val="000000"/>
              </w:rPr>
            </w:pPr>
            <w:r>
              <w:rPr>
                <w:rFonts w:ascii="Times New Roman" w:hAnsi="Times New Roman"/>
                <w:color w:val="000000"/>
              </w:rPr>
              <w:t>-</w:t>
            </w:r>
          </w:p>
        </w:tc>
      </w:tr>
      <w:tr w:rsidR="001D5BBF" w:rsidRPr="005A6295" w14:paraId="1060A5C4" w14:textId="77777777" w:rsidTr="00A02893">
        <w:trPr>
          <w:trHeight w:val="300"/>
        </w:trPr>
        <w:tc>
          <w:tcPr>
            <w:tcW w:w="856" w:type="dxa"/>
            <w:tcBorders>
              <w:left w:val="single" w:sz="4" w:space="0" w:color="auto"/>
              <w:right w:val="single" w:sz="4" w:space="0" w:color="auto"/>
            </w:tcBorders>
            <w:noWrap/>
            <w:vAlign w:val="bottom"/>
            <w:hideMark/>
          </w:tcPr>
          <w:p w14:paraId="59D9EEC2"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Sterkas</w:t>
            </w:r>
          </w:p>
        </w:tc>
        <w:tc>
          <w:tcPr>
            <w:tcW w:w="648" w:type="dxa"/>
            <w:tcBorders>
              <w:left w:val="single" w:sz="4" w:space="0" w:color="auto"/>
            </w:tcBorders>
            <w:vAlign w:val="bottom"/>
          </w:tcPr>
          <w:p w14:paraId="18A96A69"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0,36</w:t>
            </w:r>
          </w:p>
        </w:tc>
        <w:tc>
          <w:tcPr>
            <w:tcW w:w="648" w:type="dxa"/>
            <w:noWrap/>
            <w:vAlign w:val="bottom"/>
          </w:tcPr>
          <w:p w14:paraId="36640122"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0,46</w:t>
            </w:r>
          </w:p>
        </w:tc>
        <w:tc>
          <w:tcPr>
            <w:tcW w:w="648" w:type="dxa"/>
            <w:tcBorders>
              <w:left w:val="nil"/>
            </w:tcBorders>
            <w:vAlign w:val="bottom"/>
          </w:tcPr>
          <w:p w14:paraId="358C37AA"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0,0</w:t>
            </w:r>
            <w:r>
              <w:rPr>
                <w:rFonts w:ascii="Times New Roman" w:hAnsi="Times New Roman"/>
                <w:color w:val="000000"/>
              </w:rPr>
              <w:t>5</w:t>
            </w:r>
          </w:p>
        </w:tc>
        <w:tc>
          <w:tcPr>
            <w:tcW w:w="648" w:type="dxa"/>
            <w:vAlign w:val="bottom"/>
          </w:tcPr>
          <w:p w14:paraId="5F404514"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0,01</w:t>
            </w:r>
          </w:p>
        </w:tc>
        <w:tc>
          <w:tcPr>
            <w:tcW w:w="648" w:type="dxa"/>
            <w:vAlign w:val="bottom"/>
          </w:tcPr>
          <w:p w14:paraId="3FA705AE"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0,005</w:t>
            </w:r>
          </w:p>
        </w:tc>
        <w:tc>
          <w:tcPr>
            <w:tcW w:w="648" w:type="dxa"/>
            <w:tcBorders>
              <w:left w:val="nil"/>
            </w:tcBorders>
            <w:vAlign w:val="bottom"/>
          </w:tcPr>
          <w:p w14:paraId="0591AFE4"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0,004</w:t>
            </w:r>
          </w:p>
        </w:tc>
        <w:tc>
          <w:tcPr>
            <w:tcW w:w="647" w:type="dxa"/>
            <w:tcBorders>
              <w:bottom w:val="single" w:sz="12" w:space="0" w:color="auto"/>
            </w:tcBorders>
            <w:vAlign w:val="bottom"/>
          </w:tcPr>
          <w:p w14:paraId="411582D6"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0,002</w:t>
            </w:r>
          </w:p>
        </w:tc>
        <w:tc>
          <w:tcPr>
            <w:tcW w:w="792" w:type="dxa"/>
            <w:tcBorders>
              <w:left w:val="nil"/>
              <w:bottom w:val="single" w:sz="12" w:space="0" w:color="auto"/>
            </w:tcBorders>
            <w:vAlign w:val="bottom"/>
          </w:tcPr>
          <w:p w14:paraId="714930BE"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0,0</w:t>
            </w:r>
            <w:r>
              <w:rPr>
                <w:rFonts w:ascii="Times New Roman" w:hAnsi="Times New Roman"/>
                <w:color w:val="000000"/>
              </w:rPr>
              <w:t>05</w:t>
            </w:r>
          </w:p>
        </w:tc>
        <w:tc>
          <w:tcPr>
            <w:tcW w:w="792" w:type="dxa"/>
            <w:tcBorders>
              <w:left w:val="single" w:sz="12" w:space="0" w:color="auto"/>
            </w:tcBorders>
            <w:vAlign w:val="bottom"/>
          </w:tcPr>
          <w:p w14:paraId="1FDFE389"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70</w:t>
            </w:r>
          </w:p>
        </w:tc>
        <w:tc>
          <w:tcPr>
            <w:tcW w:w="792" w:type="dxa"/>
            <w:vAlign w:val="bottom"/>
          </w:tcPr>
          <w:p w14:paraId="6B28B1A5"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92</w:t>
            </w:r>
          </w:p>
        </w:tc>
        <w:tc>
          <w:tcPr>
            <w:tcW w:w="792" w:type="dxa"/>
            <w:vAlign w:val="bottom"/>
          </w:tcPr>
          <w:p w14:paraId="1333ED99"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10,5</w:t>
            </w:r>
          </w:p>
        </w:tc>
        <w:tc>
          <w:tcPr>
            <w:tcW w:w="792" w:type="dxa"/>
            <w:vAlign w:val="bottom"/>
          </w:tcPr>
          <w:p w14:paraId="4A2EB45D"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43,2</w:t>
            </w:r>
          </w:p>
        </w:tc>
        <w:tc>
          <w:tcPr>
            <w:tcW w:w="792" w:type="dxa"/>
            <w:tcBorders>
              <w:left w:val="nil"/>
            </w:tcBorders>
            <w:vAlign w:val="bottom"/>
          </w:tcPr>
          <w:p w14:paraId="7CCA2CF2"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19,0</w:t>
            </w:r>
          </w:p>
        </w:tc>
        <w:tc>
          <w:tcPr>
            <w:tcW w:w="792" w:type="dxa"/>
            <w:tcBorders>
              <w:left w:val="nil"/>
              <w:bottom w:val="single" w:sz="12" w:space="0" w:color="auto"/>
            </w:tcBorders>
            <w:vAlign w:val="bottom"/>
          </w:tcPr>
          <w:p w14:paraId="732B45F5"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27,4</w:t>
            </w:r>
          </w:p>
        </w:tc>
        <w:tc>
          <w:tcPr>
            <w:tcW w:w="792" w:type="dxa"/>
            <w:tcBorders>
              <w:bottom w:val="single" w:sz="12" w:space="0" w:color="auto"/>
            </w:tcBorders>
            <w:vAlign w:val="bottom"/>
          </w:tcPr>
          <w:p w14:paraId="5E27C68E"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5,2</w:t>
            </w:r>
          </w:p>
        </w:tc>
        <w:tc>
          <w:tcPr>
            <w:tcW w:w="792" w:type="dxa"/>
            <w:tcBorders>
              <w:left w:val="nil"/>
              <w:bottom w:val="single" w:sz="12" w:space="0" w:color="auto"/>
              <w:right w:val="single" w:sz="4" w:space="0" w:color="auto"/>
            </w:tcBorders>
            <w:vAlign w:val="bottom"/>
          </w:tcPr>
          <w:p w14:paraId="36F92DD9"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14,2</w:t>
            </w:r>
          </w:p>
        </w:tc>
      </w:tr>
      <w:tr w:rsidR="001D5BBF" w:rsidRPr="005A6295" w14:paraId="1A1446DB" w14:textId="77777777" w:rsidTr="00A02893">
        <w:trPr>
          <w:trHeight w:val="300"/>
        </w:trPr>
        <w:tc>
          <w:tcPr>
            <w:tcW w:w="856" w:type="dxa"/>
            <w:tcBorders>
              <w:top w:val="single" w:sz="12" w:space="0" w:color="auto"/>
              <w:left w:val="single" w:sz="4" w:space="0" w:color="auto"/>
              <w:bottom w:val="single" w:sz="12" w:space="0" w:color="auto"/>
              <w:right w:val="single" w:sz="4" w:space="0" w:color="auto"/>
            </w:tcBorders>
            <w:noWrap/>
            <w:vAlign w:val="bottom"/>
          </w:tcPr>
          <w:p w14:paraId="66C41210" w14:textId="77777777" w:rsidR="001D5BBF" w:rsidRPr="00A859B7" w:rsidRDefault="001D5BBF" w:rsidP="00A02893">
            <w:pPr>
              <w:spacing w:after="0" w:line="240" w:lineRule="auto"/>
              <w:ind w:right="-61"/>
              <w:rPr>
                <w:rFonts w:ascii="Times New Roman" w:hAnsi="Times New Roman"/>
                <w:color w:val="000000"/>
                <w:lang w:eastAsia="lt-LT" w:bidi="ar-SA"/>
              </w:rPr>
            </w:pPr>
            <w:r w:rsidRPr="00A859B7">
              <w:rPr>
                <w:rFonts w:ascii="Times New Roman" w:hAnsi="Times New Roman"/>
                <w:color w:val="000000"/>
                <w:lang w:eastAsia="lt-LT" w:bidi="ar-SA"/>
              </w:rPr>
              <w:t>Viso</w:t>
            </w:r>
          </w:p>
        </w:tc>
        <w:tc>
          <w:tcPr>
            <w:tcW w:w="648" w:type="dxa"/>
            <w:tcBorders>
              <w:top w:val="single" w:sz="12" w:space="0" w:color="auto"/>
              <w:left w:val="single" w:sz="4" w:space="0" w:color="auto"/>
              <w:bottom w:val="single" w:sz="12" w:space="0" w:color="auto"/>
            </w:tcBorders>
            <w:vAlign w:val="bottom"/>
          </w:tcPr>
          <w:p w14:paraId="0AF5E30E"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49,82</w:t>
            </w:r>
          </w:p>
        </w:tc>
        <w:tc>
          <w:tcPr>
            <w:tcW w:w="648" w:type="dxa"/>
            <w:tcBorders>
              <w:top w:val="single" w:sz="12" w:space="0" w:color="auto"/>
              <w:bottom w:val="single" w:sz="12" w:space="0" w:color="auto"/>
            </w:tcBorders>
            <w:noWrap/>
            <w:vAlign w:val="bottom"/>
          </w:tcPr>
          <w:p w14:paraId="16145180"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63,34</w:t>
            </w:r>
          </w:p>
        </w:tc>
        <w:tc>
          <w:tcPr>
            <w:tcW w:w="648" w:type="dxa"/>
            <w:tcBorders>
              <w:top w:val="single" w:sz="12" w:space="0" w:color="auto"/>
              <w:left w:val="nil"/>
              <w:bottom w:val="single" w:sz="12" w:space="0" w:color="auto"/>
            </w:tcBorders>
            <w:vAlign w:val="bottom"/>
          </w:tcPr>
          <w:p w14:paraId="248764EF"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27,5</w:t>
            </w:r>
          </w:p>
        </w:tc>
        <w:tc>
          <w:tcPr>
            <w:tcW w:w="648" w:type="dxa"/>
            <w:tcBorders>
              <w:top w:val="single" w:sz="12" w:space="0" w:color="auto"/>
              <w:bottom w:val="single" w:sz="12" w:space="0" w:color="auto"/>
            </w:tcBorders>
            <w:vAlign w:val="bottom"/>
          </w:tcPr>
          <w:p w14:paraId="7937D899" w14:textId="77777777" w:rsidR="001D5BBF" w:rsidRPr="00A859B7" w:rsidRDefault="001D5BBF" w:rsidP="00A02893">
            <w:pPr>
              <w:spacing w:after="0" w:line="240" w:lineRule="auto"/>
              <w:ind w:left="-66" w:right="-61"/>
              <w:jc w:val="center"/>
              <w:rPr>
                <w:rFonts w:ascii="Times New Roman" w:hAnsi="Times New Roman"/>
                <w:color w:val="000000"/>
              </w:rPr>
            </w:pPr>
            <w:r w:rsidRPr="00A859B7">
              <w:rPr>
                <w:rFonts w:ascii="Times New Roman" w:hAnsi="Times New Roman"/>
                <w:color w:val="000000"/>
              </w:rPr>
              <w:t>36,06</w:t>
            </w:r>
          </w:p>
        </w:tc>
        <w:tc>
          <w:tcPr>
            <w:tcW w:w="648" w:type="dxa"/>
            <w:tcBorders>
              <w:top w:val="single" w:sz="12" w:space="0" w:color="auto"/>
              <w:bottom w:val="single" w:sz="12" w:space="0" w:color="auto"/>
            </w:tcBorders>
            <w:vAlign w:val="bottom"/>
          </w:tcPr>
          <w:p w14:paraId="6E7D5320"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54,3</w:t>
            </w:r>
          </w:p>
        </w:tc>
        <w:tc>
          <w:tcPr>
            <w:tcW w:w="648" w:type="dxa"/>
            <w:tcBorders>
              <w:top w:val="single" w:sz="12" w:space="0" w:color="auto"/>
              <w:left w:val="nil"/>
              <w:bottom w:val="single" w:sz="12" w:space="0" w:color="auto"/>
            </w:tcBorders>
            <w:vAlign w:val="bottom"/>
          </w:tcPr>
          <w:p w14:paraId="58EAE20B"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55,3</w:t>
            </w:r>
          </w:p>
        </w:tc>
        <w:tc>
          <w:tcPr>
            <w:tcW w:w="647" w:type="dxa"/>
            <w:tcBorders>
              <w:top w:val="single" w:sz="12" w:space="0" w:color="auto"/>
              <w:bottom w:val="single" w:sz="12" w:space="0" w:color="auto"/>
            </w:tcBorders>
            <w:vAlign w:val="bottom"/>
          </w:tcPr>
          <w:p w14:paraId="45EE9DBB" w14:textId="77777777" w:rsidR="001D5BBF" w:rsidRPr="00BB596F" w:rsidRDefault="001D5BBF" w:rsidP="00A02893">
            <w:pPr>
              <w:spacing w:after="0" w:line="240" w:lineRule="auto"/>
              <w:ind w:left="-66" w:right="-61"/>
              <w:jc w:val="center"/>
              <w:rPr>
                <w:rFonts w:ascii="Times New Roman" w:hAnsi="Times New Roman"/>
                <w:color w:val="000000"/>
              </w:rPr>
            </w:pPr>
            <w:r w:rsidRPr="00BB596F">
              <w:rPr>
                <w:rFonts w:ascii="Times New Roman" w:hAnsi="Times New Roman"/>
                <w:color w:val="000000"/>
              </w:rPr>
              <w:t>45,7</w:t>
            </w:r>
          </w:p>
        </w:tc>
        <w:tc>
          <w:tcPr>
            <w:tcW w:w="792" w:type="dxa"/>
            <w:tcBorders>
              <w:top w:val="single" w:sz="12" w:space="0" w:color="auto"/>
              <w:left w:val="nil"/>
              <w:bottom w:val="single" w:sz="12" w:space="0" w:color="auto"/>
            </w:tcBorders>
            <w:vAlign w:val="bottom"/>
          </w:tcPr>
          <w:p w14:paraId="6E25F1B0"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57,1</w:t>
            </w:r>
          </w:p>
        </w:tc>
        <w:tc>
          <w:tcPr>
            <w:tcW w:w="792" w:type="dxa"/>
            <w:tcBorders>
              <w:top w:val="single" w:sz="12" w:space="0" w:color="auto"/>
              <w:left w:val="single" w:sz="12" w:space="0" w:color="auto"/>
              <w:bottom w:val="single" w:sz="12" w:space="0" w:color="auto"/>
            </w:tcBorders>
            <w:vAlign w:val="bottom"/>
          </w:tcPr>
          <w:p w14:paraId="40B5D636"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4450</w:t>
            </w:r>
          </w:p>
        </w:tc>
        <w:tc>
          <w:tcPr>
            <w:tcW w:w="792" w:type="dxa"/>
            <w:tcBorders>
              <w:top w:val="single" w:sz="12" w:space="0" w:color="auto"/>
              <w:bottom w:val="single" w:sz="12" w:space="0" w:color="auto"/>
            </w:tcBorders>
            <w:vAlign w:val="bottom"/>
          </w:tcPr>
          <w:p w14:paraId="1AE7B767"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5552</w:t>
            </w:r>
          </w:p>
        </w:tc>
        <w:tc>
          <w:tcPr>
            <w:tcW w:w="792" w:type="dxa"/>
            <w:tcBorders>
              <w:top w:val="single" w:sz="12" w:space="0" w:color="auto"/>
              <w:bottom w:val="single" w:sz="12" w:space="0" w:color="auto"/>
            </w:tcBorders>
            <w:vAlign w:val="bottom"/>
          </w:tcPr>
          <w:p w14:paraId="46739F78"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3066,6</w:t>
            </w:r>
          </w:p>
        </w:tc>
        <w:tc>
          <w:tcPr>
            <w:tcW w:w="792" w:type="dxa"/>
            <w:tcBorders>
              <w:top w:val="single" w:sz="12" w:space="0" w:color="auto"/>
              <w:bottom w:val="single" w:sz="12" w:space="0" w:color="auto"/>
            </w:tcBorders>
            <w:vAlign w:val="bottom"/>
          </w:tcPr>
          <w:p w14:paraId="5CB98925"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2250,1</w:t>
            </w:r>
          </w:p>
        </w:tc>
        <w:tc>
          <w:tcPr>
            <w:tcW w:w="792" w:type="dxa"/>
            <w:tcBorders>
              <w:top w:val="single" w:sz="12" w:space="0" w:color="auto"/>
              <w:left w:val="nil"/>
              <w:bottom w:val="single" w:sz="12" w:space="0" w:color="auto"/>
            </w:tcBorders>
            <w:vAlign w:val="bottom"/>
          </w:tcPr>
          <w:p w14:paraId="54CF4661"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2629,4</w:t>
            </w:r>
          </w:p>
        </w:tc>
        <w:tc>
          <w:tcPr>
            <w:tcW w:w="792" w:type="dxa"/>
            <w:tcBorders>
              <w:top w:val="single" w:sz="12" w:space="0" w:color="auto"/>
              <w:left w:val="nil"/>
              <w:bottom w:val="single" w:sz="12" w:space="0" w:color="auto"/>
            </w:tcBorders>
            <w:vAlign w:val="bottom"/>
          </w:tcPr>
          <w:p w14:paraId="2ECBCD55"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3531,4</w:t>
            </w:r>
          </w:p>
        </w:tc>
        <w:tc>
          <w:tcPr>
            <w:tcW w:w="792" w:type="dxa"/>
            <w:tcBorders>
              <w:top w:val="single" w:sz="12" w:space="0" w:color="auto"/>
              <w:bottom w:val="single" w:sz="12" w:space="0" w:color="auto"/>
            </w:tcBorders>
            <w:vAlign w:val="bottom"/>
          </w:tcPr>
          <w:p w14:paraId="5B910467"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1774,4</w:t>
            </w:r>
          </w:p>
        </w:tc>
        <w:tc>
          <w:tcPr>
            <w:tcW w:w="792" w:type="dxa"/>
            <w:tcBorders>
              <w:top w:val="single" w:sz="12" w:space="0" w:color="auto"/>
              <w:left w:val="nil"/>
              <w:bottom w:val="single" w:sz="12" w:space="0" w:color="auto"/>
              <w:right w:val="single" w:sz="4" w:space="0" w:color="auto"/>
            </w:tcBorders>
            <w:vAlign w:val="bottom"/>
          </w:tcPr>
          <w:p w14:paraId="6562CB0B" w14:textId="77777777" w:rsidR="001D5BBF" w:rsidRPr="00BB596F" w:rsidRDefault="001D5BBF" w:rsidP="00A02893">
            <w:pPr>
              <w:spacing w:after="0" w:line="240" w:lineRule="auto"/>
              <w:ind w:right="-61"/>
              <w:jc w:val="center"/>
              <w:rPr>
                <w:rFonts w:ascii="Times New Roman" w:hAnsi="Times New Roman"/>
                <w:color w:val="000000"/>
              </w:rPr>
            </w:pPr>
            <w:r w:rsidRPr="00BB596F">
              <w:rPr>
                <w:rFonts w:ascii="Times New Roman" w:hAnsi="Times New Roman"/>
                <w:color w:val="000000"/>
              </w:rPr>
              <w:t>2017,7</w:t>
            </w:r>
          </w:p>
        </w:tc>
      </w:tr>
    </w:tbl>
    <w:p w14:paraId="16EEFB94" w14:textId="77777777" w:rsidR="001D5BBF" w:rsidRDefault="001D5BBF" w:rsidP="001D5BBF">
      <w:pPr>
        <w:spacing w:line="240" w:lineRule="auto"/>
        <w:ind w:left="-540"/>
        <w:jc w:val="both"/>
      </w:pPr>
    </w:p>
    <w:p w14:paraId="69362332" w14:textId="77777777" w:rsidR="001D5BBF" w:rsidRDefault="001D5BBF" w:rsidP="001D5BBF">
      <w:pPr>
        <w:spacing w:after="160" w:line="278" w:lineRule="auto"/>
        <w:sectPr w:rsidR="001D5BBF" w:rsidSect="001D5BBF">
          <w:pgSz w:w="16838" w:h="11906" w:orient="landscape"/>
          <w:pgMar w:top="1440" w:right="1440" w:bottom="1440" w:left="1440" w:header="567" w:footer="567" w:gutter="0"/>
          <w:cols w:space="1296"/>
          <w:docGrid w:linePitch="360"/>
        </w:sectPr>
      </w:pPr>
      <w:r>
        <w:br w:type="page"/>
      </w:r>
    </w:p>
    <w:p w14:paraId="5CF12B79" w14:textId="77777777" w:rsidR="001D5BBF" w:rsidRDefault="001D5BBF" w:rsidP="001D5BBF">
      <w:pPr>
        <w:spacing w:after="0" w:line="360" w:lineRule="auto"/>
        <w:ind w:firstLine="567"/>
        <w:jc w:val="both"/>
        <w:rPr>
          <w:rFonts w:ascii="Times New Roman" w:hAnsi="Times New Roman"/>
          <w:sz w:val="24"/>
          <w:szCs w:val="24"/>
        </w:rPr>
      </w:pPr>
      <w:r w:rsidRPr="00DE4809">
        <w:rPr>
          <w:rFonts w:ascii="Times New Roman" w:hAnsi="Times New Roman"/>
          <w:sz w:val="24"/>
          <w:szCs w:val="24"/>
        </w:rPr>
        <w:lastRenderedPageBreak/>
        <w:t xml:space="preserve">2025 m. </w:t>
      </w:r>
      <w:r>
        <w:rPr>
          <w:rFonts w:ascii="Times New Roman" w:hAnsi="Times New Roman"/>
          <w:sz w:val="24"/>
          <w:szCs w:val="24"/>
        </w:rPr>
        <w:t xml:space="preserve">rudenį buvo atlikti analogiški apgaudymai </w:t>
      </w:r>
      <w:r w:rsidRPr="00DE4809">
        <w:rPr>
          <w:rFonts w:ascii="Times New Roman" w:hAnsi="Times New Roman"/>
          <w:sz w:val="24"/>
          <w:szCs w:val="24"/>
        </w:rPr>
        <w:t>14-</w:t>
      </w:r>
      <w:smartTag w:uri="urn:schemas-microsoft-com:office:smarttags" w:element="metricconverter">
        <w:smartTagPr>
          <w:attr w:name="ProductID" w:val="70 mm"/>
        </w:smartTagPr>
        <w:r w:rsidRPr="00DE4809">
          <w:rPr>
            <w:rFonts w:ascii="Times New Roman" w:hAnsi="Times New Roman"/>
            <w:sz w:val="24"/>
            <w:szCs w:val="24"/>
          </w:rPr>
          <w:t>70 mm</w:t>
        </w:r>
      </w:smartTag>
      <w:r w:rsidRPr="00DE4809">
        <w:rPr>
          <w:rFonts w:ascii="Times New Roman" w:hAnsi="Times New Roman"/>
          <w:sz w:val="24"/>
          <w:szCs w:val="24"/>
        </w:rPr>
        <w:t xml:space="preserve"> akytumo tinklais </w:t>
      </w:r>
      <w:r>
        <w:rPr>
          <w:rFonts w:ascii="Times New Roman" w:hAnsi="Times New Roman"/>
          <w:sz w:val="24"/>
          <w:szCs w:val="24"/>
        </w:rPr>
        <w:t xml:space="preserve">tose pačiose </w:t>
      </w:r>
      <w:r w:rsidRPr="00DE4809">
        <w:rPr>
          <w:rFonts w:ascii="Times New Roman" w:hAnsi="Times New Roman"/>
          <w:sz w:val="24"/>
          <w:szCs w:val="24"/>
        </w:rPr>
        <w:t>Kuršių mari</w:t>
      </w:r>
      <w:r>
        <w:rPr>
          <w:rFonts w:ascii="Times New Roman" w:hAnsi="Times New Roman"/>
          <w:sz w:val="24"/>
          <w:szCs w:val="24"/>
        </w:rPr>
        <w:t>ų akvatorijose kaip ir vasarą:</w:t>
      </w:r>
      <w:r w:rsidRPr="00DE4809">
        <w:rPr>
          <w:rFonts w:ascii="Times New Roman" w:hAnsi="Times New Roman"/>
          <w:sz w:val="24"/>
          <w:szCs w:val="24"/>
        </w:rPr>
        <w:t xml:space="preserve"> ties Dreverna, Atmata, siena su Rusijos Federacija, Nida, Juodkrante ir Klaipėdos sąsiauriu</w:t>
      </w:r>
      <w:r>
        <w:rPr>
          <w:rFonts w:ascii="Times New Roman" w:hAnsi="Times New Roman"/>
          <w:sz w:val="24"/>
          <w:szCs w:val="24"/>
        </w:rPr>
        <w:t>.</w:t>
      </w:r>
    </w:p>
    <w:p w14:paraId="2B1DB9E5" w14:textId="77777777" w:rsidR="001D5BBF" w:rsidRDefault="001D5BBF" w:rsidP="001D5BBF">
      <w:pPr>
        <w:spacing w:after="0" w:line="360" w:lineRule="auto"/>
        <w:ind w:firstLine="567"/>
        <w:jc w:val="both"/>
        <w:rPr>
          <w:rFonts w:ascii="Times New Roman" w:hAnsi="Times New Roman"/>
          <w:sz w:val="24"/>
          <w:szCs w:val="24"/>
        </w:rPr>
      </w:pPr>
      <w:r>
        <w:rPr>
          <w:rFonts w:ascii="Times New Roman" w:hAnsi="Times New Roman"/>
          <w:sz w:val="24"/>
          <w:szCs w:val="24"/>
        </w:rPr>
        <w:t xml:space="preserve">Šio tyrimo metu pagauta 13 žuvų rūšių. Nustatyta, jog didžiausias žuvų gausumas buvo akvatorijoje ties Nida ir prie sienos su RF, mažiausias – ties Dreverna ir Juodkrante ir Atmata, kiek daugiau žuvų pagauta ties Klaipėdos sąsiauriu. Tie Nida gausiausi buvo ešeriai, kuojos, pūgžliai ir plakiai, ties siena su RF – kuojos ir plakiai (9.9-9.10 pav. ir 9.7-9.8 lent.). </w:t>
      </w:r>
    </w:p>
    <w:p w14:paraId="2E71401D" w14:textId="77777777" w:rsidR="001D5BBF" w:rsidRPr="00DE4809" w:rsidRDefault="001D5BBF" w:rsidP="001D5BBF">
      <w:pPr>
        <w:spacing w:after="0" w:line="360" w:lineRule="auto"/>
        <w:ind w:firstLine="567"/>
        <w:jc w:val="both"/>
        <w:rPr>
          <w:rFonts w:ascii="Times New Roman" w:hAnsi="Times New Roman"/>
          <w:sz w:val="24"/>
          <w:szCs w:val="24"/>
        </w:rPr>
      </w:pPr>
      <w:r>
        <w:rPr>
          <w:rFonts w:ascii="Times New Roman" w:hAnsi="Times New Roman"/>
          <w:sz w:val="24"/>
          <w:szCs w:val="24"/>
        </w:rPr>
        <w:t xml:space="preserve">Biomasė tirtose akvatorijose buvo didžiausia taip pat akvatorijoje ties Nida ir prie sienos su RF, mažiausia – ties Juodkrante ir Atmata. Pagal biomasę ties Nida dominavo ešeriai ir kuojos, ties siena su RF – kuojos, karšiai ir žiobriai. </w:t>
      </w:r>
    </w:p>
    <w:p w14:paraId="49B55BAC" w14:textId="77777777" w:rsidR="001D5BBF" w:rsidRDefault="001D5BBF" w:rsidP="001D5BBF">
      <w:pPr>
        <w:spacing w:after="0" w:line="360" w:lineRule="auto"/>
        <w:ind w:firstLine="567"/>
        <w:jc w:val="both"/>
        <w:rPr>
          <w:rFonts w:ascii="Times New Roman" w:hAnsi="Times New Roman"/>
          <w:sz w:val="24"/>
          <w:szCs w:val="24"/>
        </w:rPr>
      </w:pPr>
      <w:r>
        <w:rPr>
          <w:rFonts w:ascii="Times New Roman" w:hAnsi="Times New Roman"/>
          <w:sz w:val="24"/>
          <w:szCs w:val="24"/>
        </w:rPr>
        <w:t>Atliekant šį tyrimą gausiausia rūšis buvo pūgžliai, kuojos, ešeriai ir žiobriai. Pūgžliai gausiausiai buvo stebimi ties Nida, Klaipėdos sąsiauryje ir ties Juodkrante, kuojos – ties Nida ir siena su RF, ešeriai – ties Nida, žiobriai – ties Nida ir siena su RF. Ties Atmata, kaip ir vasarą, santykinai gausiai registruoti invaziniai upiniai grundalai.</w:t>
      </w:r>
    </w:p>
    <w:p w14:paraId="4D8AA5BB" w14:textId="77777777" w:rsidR="001D5BBF" w:rsidRDefault="001D5BBF" w:rsidP="001D5BBF">
      <w:pPr>
        <w:spacing w:after="0" w:line="360" w:lineRule="auto"/>
        <w:ind w:firstLine="567"/>
        <w:jc w:val="both"/>
        <w:rPr>
          <w:rFonts w:ascii="Times New Roman" w:hAnsi="Times New Roman"/>
          <w:sz w:val="24"/>
          <w:szCs w:val="24"/>
        </w:rPr>
      </w:pPr>
      <w:r>
        <w:rPr>
          <w:rFonts w:ascii="Times New Roman" w:hAnsi="Times New Roman"/>
          <w:sz w:val="24"/>
          <w:szCs w:val="24"/>
        </w:rPr>
        <w:t xml:space="preserve">Pagal biomasę šio tyrimo metu dominavo kuojos, ešeriai, karšiai, žiobriai. Kuojų didžiausia biomasė nustatyta akvatorijoje ties siena su RF ir Nida, ešerių – ties Nida, mažiau tie siena su RF, karšių - ties siena su RF ir Nida, žiobrių – ties Nida ir siena su RF. </w:t>
      </w:r>
    </w:p>
    <w:p w14:paraId="5B04E560" w14:textId="77777777" w:rsidR="001D5BBF" w:rsidRPr="00DE4809" w:rsidRDefault="001D5BBF" w:rsidP="001D5BBF">
      <w:pPr>
        <w:spacing w:after="0" w:line="360" w:lineRule="auto"/>
        <w:ind w:firstLine="567"/>
        <w:jc w:val="both"/>
        <w:rPr>
          <w:rFonts w:ascii="Times New Roman" w:hAnsi="Times New Roman"/>
          <w:sz w:val="24"/>
          <w:szCs w:val="24"/>
        </w:rPr>
      </w:pPr>
    </w:p>
    <w:p w14:paraId="65E08A09" w14:textId="057EB5A0" w:rsidR="001D5BBF" w:rsidRPr="00DE4809" w:rsidRDefault="001D5BBF" w:rsidP="001D5BBF">
      <w:pPr>
        <w:spacing w:line="240" w:lineRule="auto"/>
        <w:jc w:val="both"/>
        <w:rPr>
          <w:rFonts w:ascii="Times New Roman" w:hAnsi="Times New Roman"/>
          <w:sz w:val="24"/>
          <w:szCs w:val="24"/>
        </w:rPr>
      </w:pPr>
      <w:r w:rsidRPr="00DE4809">
        <w:rPr>
          <w:rFonts w:ascii="Times New Roman" w:hAnsi="Times New Roman"/>
          <w:noProof/>
          <w:sz w:val="24"/>
          <w:szCs w:val="24"/>
        </w:rPr>
        <w:lastRenderedPageBreak/>
        <w:drawing>
          <wp:inline distT="0" distB="0" distL="0" distR="0" wp14:anchorId="70125DFD" wp14:editId="67524108">
            <wp:extent cx="5731510" cy="3470779"/>
            <wp:effectExtent l="0" t="0" r="2540" b="0"/>
            <wp:docPr id="171468268" name="Picture 3"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8268" name="Picture 3" descr="A graph with different colored lines&#10;&#10;AI-generated content may be incorrect."/>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31510" cy="3470779"/>
                    </a:xfrm>
                    <a:prstGeom prst="rect">
                      <a:avLst/>
                    </a:prstGeom>
                    <a:noFill/>
                  </pic:spPr>
                </pic:pic>
              </a:graphicData>
            </a:graphic>
          </wp:inline>
        </w:drawing>
      </w:r>
      <w:r w:rsidRPr="00DE4809">
        <w:rPr>
          <w:rFonts w:ascii="Times New Roman" w:hAnsi="Times New Roman"/>
          <w:sz w:val="24"/>
          <w:szCs w:val="24"/>
        </w:rPr>
        <w:t xml:space="preserve">9.9 </w:t>
      </w:r>
      <w:r>
        <w:rPr>
          <w:rFonts w:ascii="Times New Roman" w:hAnsi="Times New Roman"/>
          <w:sz w:val="24"/>
          <w:szCs w:val="24"/>
        </w:rPr>
        <w:t xml:space="preserve">9.9 </w:t>
      </w:r>
      <w:r w:rsidRPr="00DE4809">
        <w:rPr>
          <w:rFonts w:ascii="Times New Roman" w:hAnsi="Times New Roman"/>
          <w:sz w:val="24"/>
          <w:szCs w:val="24"/>
        </w:rPr>
        <w:t>pav. Žuvų laimikių rūšinė sudėtis, gausumas (vnt.) ir biomasė (g) vienai žvejybos pastangai (CPUE), apgaudant 14-</w:t>
      </w:r>
      <w:smartTag w:uri="urn:schemas-microsoft-com:office:smarttags" w:element="metricconverter">
        <w:smartTagPr>
          <w:attr w:name="ProductID" w:val="70 mm"/>
        </w:smartTagPr>
        <w:r w:rsidRPr="00DE4809">
          <w:rPr>
            <w:rFonts w:ascii="Times New Roman" w:hAnsi="Times New Roman"/>
            <w:sz w:val="24"/>
            <w:szCs w:val="24"/>
          </w:rPr>
          <w:t>70 mm</w:t>
        </w:r>
      </w:smartTag>
      <w:r w:rsidRPr="00DE4809">
        <w:rPr>
          <w:rFonts w:ascii="Times New Roman" w:hAnsi="Times New Roman"/>
          <w:sz w:val="24"/>
          <w:szCs w:val="24"/>
        </w:rPr>
        <w:t xml:space="preserve"> akytumo tinklais Kuršių mariose ties Dreverna, Atmata, siena su Rusijos Federacija, Nida, Juodkrante ir Klaipėdos sąsiauriu 2025 m. rudenį.</w:t>
      </w:r>
    </w:p>
    <w:p w14:paraId="721C6644" w14:textId="44F7918D" w:rsidR="001D5BBF" w:rsidRPr="00DE4809" w:rsidRDefault="001D5BBF" w:rsidP="001D5BBF">
      <w:pPr>
        <w:spacing w:line="240" w:lineRule="auto"/>
        <w:ind w:left="-540" w:firstLine="540"/>
        <w:jc w:val="both"/>
        <w:rPr>
          <w:rFonts w:ascii="Times New Roman" w:hAnsi="Times New Roman"/>
          <w:sz w:val="24"/>
          <w:szCs w:val="24"/>
        </w:rPr>
      </w:pPr>
      <w:r w:rsidRPr="00DE4809">
        <w:rPr>
          <w:rFonts w:ascii="Times New Roman" w:hAnsi="Times New Roman"/>
          <w:noProof/>
          <w:sz w:val="24"/>
          <w:szCs w:val="24"/>
        </w:rPr>
        <w:drawing>
          <wp:inline distT="0" distB="0" distL="0" distR="0" wp14:anchorId="795228DF" wp14:editId="0210BDB3">
            <wp:extent cx="5379396" cy="3257321"/>
            <wp:effectExtent l="0" t="0" r="0" b="635"/>
            <wp:docPr id="723446184" name="Picture 4"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46184" name="Picture 4" descr="A graph with different colored bars&#10;&#10;AI-generated content may be incorrect."/>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21895" cy="3283055"/>
                    </a:xfrm>
                    <a:prstGeom prst="rect">
                      <a:avLst/>
                    </a:prstGeom>
                    <a:noFill/>
                  </pic:spPr>
                </pic:pic>
              </a:graphicData>
            </a:graphic>
          </wp:inline>
        </w:drawing>
      </w:r>
    </w:p>
    <w:p w14:paraId="468C273A" w14:textId="77777777" w:rsidR="001D5BBF" w:rsidRPr="00DE4809" w:rsidRDefault="001D5BBF" w:rsidP="001D5BBF">
      <w:pPr>
        <w:spacing w:line="240" w:lineRule="auto"/>
        <w:jc w:val="both"/>
        <w:rPr>
          <w:rFonts w:ascii="Times New Roman" w:hAnsi="Times New Roman"/>
          <w:sz w:val="24"/>
          <w:szCs w:val="24"/>
        </w:rPr>
      </w:pPr>
      <w:r w:rsidRPr="00DE4809">
        <w:rPr>
          <w:rFonts w:ascii="Times New Roman" w:hAnsi="Times New Roman"/>
          <w:sz w:val="24"/>
          <w:szCs w:val="24"/>
        </w:rPr>
        <w:t>9.10 pav. Žuvų laimikių rūšinė sudėtis, biomasė (g) vienai žvejybos pastangai (CPUE), apgaudant 14-</w:t>
      </w:r>
      <w:smartTag w:uri="urn:schemas-microsoft-com:office:smarttags" w:element="metricconverter">
        <w:smartTagPr>
          <w:attr w:name="ProductID" w:val="70 mm"/>
        </w:smartTagPr>
        <w:r w:rsidRPr="00DE4809">
          <w:rPr>
            <w:rFonts w:ascii="Times New Roman" w:hAnsi="Times New Roman"/>
            <w:sz w:val="24"/>
            <w:szCs w:val="24"/>
          </w:rPr>
          <w:t>70 mm</w:t>
        </w:r>
      </w:smartTag>
      <w:r w:rsidRPr="00DE4809">
        <w:rPr>
          <w:rFonts w:ascii="Times New Roman" w:hAnsi="Times New Roman"/>
          <w:sz w:val="24"/>
          <w:szCs w:val="24"/>
        </w:rPr>
        <w:t xml:space="preserve"> akytumo tinklais Kuršių mariose ties Dreverna, Atmata, siena su Rusijos Federacija, Nida, Juodkrante ir Klaipėdos sąsiauriu 2025 m. rudenį.</w:t>
      </w:r>
    </w:p>
    <w:p w14:paraId="1C936374" w14:textId="77777777" w:rsidR="001D5BBF" w:rsidRDefault="001D5BBF" w:rsidP="001D5BBF">
      <w:pPr>
        <w:spacing w:line="240" w:lineRule="auto"/>
        <w:jc w:val="both"/>
        <w:rPr>
          <w:rFonts w:ascii="Times New Roman" w:hAnsi="Times New Roman"/>
          <w:sz w:val="24"/>
          <w:szCs w:val="24"/>
        </w:rPr>
      </w:pPr>
      <w:bookmarkStart w:id="105" w:name="_Hlk216641695"/>
      <w:r>
        <w:rPr>
          <w:rFonts w:ascii="Times New Roman" w:hAnsi="Times New Roman"/>
          <w:sz w:val="24"/>
          <w:szCs w:val="24"/>
        </w:rPr>
        <w:lastRenderedPageBreak/>
        <w:t>9</w:t>
      </w:r>
      <w:r w:rsidRPr="00C21CEF">
        <w:rPr>
          <w:rFonts w:ascii="Times New Roman" w:hAnsi="Times New Roman"/>
          <w:sz w:val="24"/>
          <w:szCs w:val="24"/>
        </w:rPr>
        <w:t>.</w:t>
      </w:r>
      <w:r>
        <w:rPr>
          <w:rFonts w:ascii="Times New Roman" w:hAnsi="Times New Roman"/>
          <w:sz w:val="24"/>
          <w:szCs w:val="24"/>
        </w:rPr>
        <w:t>7</w:t>
      </w:r>
      <w:r w:rsidRPr="00C21CEF">
        <w:rPr>
          <w:rFonts w:ascii="Times New Roman" w:hAnsi="Times New Roman"/>
          <w:sz w:val="24"/>
          <w:szCs w:val="24"/>
        </w:rPr>
        <w:t xml:space="preserve"> lentelė. Žuvų laimikių rūšinė sudėtis</w:t>
      </w:r>
      <w:r>
        <w:rPr>
          <w:rFonts w:ascii="Times New Roman" w:hAnsi="Times New Roman"/>
          <w:sz w:val="24"/>
          <w:szCs w:val="24"/>
        </w:rPr>
        <w:t xml:space="preserve"> ir</w:t>
      </w:r>
      <w:r w:rsidRPr="00C21CEF">
        <w:rPr>
          <w:rFonts w:ascii="Times New Roman" w:hAnsi="Times New Roman"/>
          <w:sz w:val="24"/>
          <w:szCs w:val="24"/>
        </w:rPr>
        <w:t xml:space="preserve"> gausumas </w:t>
      </w:r>
      <w:r>
        <w:rPr>
          <w:rFonts w:ascii="Times New Roman" w:hAnsi="Times New Roman"/>
          <w:sz w:val="24"/>
          <w:szCs w:val="24"/>
        </w:rPr>
        <w:t xml:space="preserve">(vnt.) </w:t>
      </w:r>
      <w:r w:rsidRPr="00C21CEF">
        <w:rPr>
          <w:rFonts w:ascii="Times New Roman" w:hAnsi="Times New Roman"/>
          <w:sz w:val="24"/>
          <w:szCs w:val="24"/>
        </w:rPr>
        <w:t>vienai žvejybos pastangai (CPUE), apgaudant 14-</w:t>
      </w:r>
      <w:smartTag w:uri="urn:schemas-microsoft-com:office:smarttags" w:element="metricconverter">
        <w:smartTagPr>
          <w:attr w:name="ProductID" w:val="70 mm"/>
        </w:smartTagPr>
        <w:r w:rsidRPr="00C21CEF">
          <w:rPr>
            <w:rFonts w:ascii="Times New Roman" w:hAnsi="Times New Roman"/>
            <w:sz w:val="24"/>
            <w:szCs w:val="24"/>
          </w:rPr>
          <w:t>70 mm</w:t>
        </w:r>
      </w:smartTag>
      <w:r w:rsidRPr="00C21CEF">
        <w:rPr>
          <w:rFonts w:ascii="Times New Roman" w:hAnsi="Times New Roman"/>
          <w:sz w:val="24"/>
          <w:szCs w:val="24"/>
        </w:rPr>
        <w:t xml:space="preserve"> akytumo tinklais Kuršių mariose ties </w:t>
      </w:r>
      <w:r w:rsidRPr="00DE4809">
        <w:rPr>
          <w:rFonts w:ascii="Times New Roman" w:hAnsi="Times New Roman"/>
          <w:sz w:val="24"/>
          <w:szCs w:val="24"/>
        </w:rPr>
        <w:t>Dreverna, Atmata, siena su Rusijos Federacija, Nida, Juodkrante ir Klaipėdos sąsiauriu 2025 m. rudenį.</w:t>
      </w:r>
    </w:p>
    <w:tbl>
      <w:tblPr>
        <w:tblW w:w="9630" w:type="dxa"/>
        <w:tblInd w:w="-185" w:type="dxa"/>
        <w:tblLayout w:type="fixed"/>
        <w:tblLook w:val="04A0" w:firstRow="1" w:lastRow="0" w:firstColumn="1" w:lastColumn="0" w:noHBand="0" w:noVBand="1"/>
      </w:tblPr>
      <w:tblGrid>
        <w:gridCol w:w="1440"/>
        <w:gridCol w:w="1208"/>
        <w:gridCol w:w="1209"/>
        <w:gridCol w:w="1208"/>
        <w:gridCol w:w="1209"/>
        <w:gridCol w:w="1208"/>
        <w:gridCol w:w="1209"/>
        <w:gridCol w:w="939"/>
      </w:tblGrid>
      <w:tr w:rsidR="001D5BBF" w:rsidRPr="00A859B7" w14:paraId="7D7AD2B7" w14:textId="77777777" w:rsidTr="00A02893">
        <w:trPr>
          <w:trHeight w:val="325"/>
        </w:trPr>
        <w:tc>
          <w:tcPr>
            <w:tcW w:w="1440" w:type="dxa"/>
            <w:vMerge w:val="restart"/>
            <w:tcBorders>
              <w:top w:val="single" w:sz="12" w:space="0" w:color="auto"/>
              <w:left w:val="single" w:sz="4" w:space="0" w:color="auto"/>
              <w:right w:val="single" w:sz="4" w:space="0" w:color="auto"/>
            </w:tcBorders>
            <w:shd w:val="clear" w:color="auto" w:fill="F2F2F2" w:themeFill="background1" w:themeFillShade="F2"/>
            <w:noWrap/>
            <w:vAlign w:val="center"/>
            <w:hideMark/>
          </w:tcPr>
          <w:p w14:paraId="5D5B1FF2" w14:textId="77777777" w:rsidR="001D5BBF" w:rsidRPr="007C55DB" w:rsidRDefault="001D5BBF" w:rsidP="00A02893">
            <w:pPr>
              <w:spacing w:after="0" w:line="240" w:lineRule="auto"/>
              <w:ind w:right="-61"/>
              <w:jc w:val="center"/>
              <w:rPr>
                <w:rFonts w:ascii="Times New Roman" w:hAnsi="Times New Roman"/>
                <w:sz w:val="20"/>
                <w:szCs w:val="20"/>
              </w:rPr>
            </w:pPr>
            <w:r w:rsidRPr="007C55DB">
              <w:rPr>
                <w:rFonts w:ascii="Times New Roman" w:hAnsi="Times New Roman"/>
                <w:sz w:val="20"/>
                <w:szCs w:val="20"/>
              </w:rPr>
              <w:t>Rūšis</w:t>
            </w:r>
          </w:p>
        </w:tc>
        <w:tc>
          <w:tcPr>
            <w:tcW w:w="8190" w:type="dxa"/>
            <w:gridSpan w:val="7"/>
            <w:tcBorders>
              <w:top w:val="single" w:sz="12" w:space="0" w:color="auto"/>
              <w:left w:val="single" w:sz="4" w:space="0" w:color="auto"/>
              <w:bottom w:val="single" w:sz="4" w:space="0" w:color="auto"/>
              <w:right w:val="single" w:sz="4" w:space="0" w:color="auto"/>
            </w:tcBorders>
            <w:shd w:val="clear" w:color="auto" w:fill="F2F2F2" w:themeFill="background1" w:themeFillShade="F2"/>
          </w:tcPr>
          <w:p w14:paraId="0BE579B5" w14:textId="77777777" w:rsidR="001D5BBF" w:rsidRPr="007C55DB" w:rsidRDefault="001D5BBF" w:rsidP="00A02893">
            <w:pPr>
              <w:spacing w:after="0" w:line="240" w:lineRule="auto"/>
              <w:ind w:right="-61"/>
              <w:jc w:val="center"/>
              <w:rPr>
                <w:rFonts w:ascii="Times New Roman" w:hAnsi="Times New Roman"/>
                <w:sz w:val="20"/>
                <w:szCs w:val="20"/>
              </w:rPr>
            </w:pPr>
            <w:r w:rsidRPr="007C55DB">
              <w:rPr>
                <w:rFonts w:ascii="Times New Roman" w:hAnsi="Times New Roman"/>
                <w:sz w:val="20"/>
                <w:szCs w:val="20"/>
              </w:rPr>
              <w:t xml:space="preserve">CPUE, </w:t>
            </w:r>
            <w:r>
              <w:rPr>
                <w:rFonts w:ascii="Times New Roman" w:hAnsi="Times New Roman"/>
                <w:sz w:val="20"/>
                <w:szCs w:val="20"/>
              </w:rPr>
              <w:t>vnt.</w:t>
            </w:r>
          </w:p>
        </w:tc>
      </w:tr>
      <w:tr w:rsidR="001D5BBF" w:rsidRPr="00A859B7" w14:paraId="71260E0A" w14:textId="77777777" w:rsidTr="00A02893">
        <w:trPr>
          <w:trHeight w:val="440"/>
        </w:trPr>
        <w:tc>
          <w:tcPr>
            <w:tcW w:w="1440" w:type="dxa"/>
            <w:vMerge/>
            <w:tcBorders>
              <w:left w:val="single" w:sz="4" w:space="0" w:color="auto"/>
              <w:bottom w:val="single" w:sz="4" w:space="0" w:color="auto"/>
              <w:right w:val="single" w:sz="4" w:space="0" w:color="auto"/>
            </w:tcBorders>
            <w:shd w:val="clear" w:color="auto" w:fill="F2F2F2" w:themeFill="background1" w:themeFillShade="F2"/>
            <w:noWrap/>
            <w:vAlign w:val="bottom"/>
          </w:tcPr>
          <w:p w14:paraId="6BF2BEFF" w14:textId="77777777" w:rsidR="001D5BBF" w:rsidRPr="007C55DB" w:rsidRDefault="001D5BBF" w:rsidP="00A02893">
            <w:pPr>
              <w:spacing w:after="0" w:line="240" w:lineRule="auto"/>
              <w:ind w:right="-61"/>
              <w:jc w:val="center"/>
              <w:rPr>
                <w:rFonts w:ascii="Times New Roman" w:hAnsi="Times New Roman"/>
                <w:sz w:val="20"/>
                <w:szCs w:val="20"/>
              </w:rPr>
            </w:pPr>
          </w:p>
        </w:tc>
        <w:tc>
          <w:tcPr>
            <w:tcW w:w="1208" w:type="dxa"/>
            <w:tcBorders>
              <w:top w:val="single" w:sz="4" w:space="0" w:color="auto"/>
              <w:left w:val="single" w:sz="4" w:space="0" w:color="auto"/>
              <w:bottom w:val="single" w:sz="4" w:space="0" w:color="auto"/>
            </w:tcBorders>
            <w:shd w:val="clear" w:color="auto" w:fill="F2F2F2" w:themeFill="background1" w:themeFillShade="F2"/>
            <w:vAlign w:val="center"/>
          </w:tcPr>
          <w:p w14:paraId="5A963B0A" w14:textId="77777777" w:rsidR="001D5BBF" w:rsidRPr="007C55DB" w:rsidRDefault="001D5BBF" w:rsidP="00A02893">
            <w:pPr>
              <w:spacing w:after="0" w:line="240" w:lineRule="auto"/>
              <w:ind w:left="-104" w:right="-61"/>
              <w:jc w:val="center"/>
              <w:rPr>
                <w:rFonts w:ascii="Times New Roman" w:hAnsi="Times New Roman"/>
                <w:sz w:val="20"/>
                <w:szCs w:val="20"/>
              </w:rPr>
            </w:pPr>
            <w:r w:rsidRPr="007C55DB">
              <w:rPr>
                <w:rFonts w:ascii="Times New Roman" w:hAnsi="Times New Roman"/>
                <w:sz w:val="20"/>
                <w:szCs w:val="20"/>
              </w:rPr>
              <w:t>Dreverna</w:t>
            </w:r>
          </w:p>
        </w:tc>
        <w:tc>
          <w:tcPr>
            <w:tcW w:w="1209" w:type="dxa"/>
            <w:tcBorders>
              <w:top w:val="single" w:sz="4" w:space="0" w:color="auto"/>
              <w:bottom w:val="single" w:sz="4" w:space="0" w:color="auto"/>
            </w:tcBorders>
            <w:shd w:val="clear" w:color="auto" w:fill="F2F2F2" w:themeFill="background1" w:themeFillShade="F2"/>
            <w:vAlign w:val="center"/>
          </w:tcPr>
          <w:p w14:paraId="5063D8F5" w14:textId="77777777" w:rsidR="001D5BBF" w:rsidRPr="007C55DB" w:rsidRDefault="001D5BBF" w:rsidP="00A02893">
            <w:pPr>
              <w:spacing w:after="0" w:line="240" w:lineRule="auto"/>
              <w:ind w:left="-104" w:right="-61"/>
              <w:jc w:val="center"/>
              <w:rPr>
                <w:rFonts w:ascii="Times New Roman" w:hAnsi="Times New Roman"/>
                <w:sz w:val="20"/>
                <w:szCs w:val="20"/>
              </w:rPr>
            </w:pPr>
            <w:r w:rsidRPr="007C55DB">
              <w:rPr>
                <w:rFonts w:ascii="Times New Roman" w:hAnsi="Times New Roman"/>
                <w:sz w:val="20"/>
                <w:szCs w:val="20"/>
              </w:rPr>
              <w:t>Atmata</w:t>
            </w:r>
          </w:p>
        </w:tc>
        <w:tc>
          <w:tcPr>
            <w:tcW w:w="1208" w:type="dxa"/>
            <w:tcBorders>
              <w:top w:val="single" w:sz="4" w:space="0" w:color="auto"/>
              <w:left w:val="nil"/>
              <w:bottom w:val="single" w:sz="4" w:space="0" w:color="auto"/>
            </w:tcBorders>
            <w:shd w:val="clear" w:color="auto" w:fill="F2F2F2" w:themeFill="background1" w:themeFillShade="F2"/>
            <w:vAlign w:val="center"/>
          </w:tcPr>
          <w:p w14:paraId="2186FF2E" w14:textId="77777777" w:rsidR="001D5BBF" w:rsidRPr="007C55DB" w:rsidRDefault="001D5BBF" w:rsidP="00A02893">
            <w:pPr>
              <w:spacing w:after="0" w:line="240" w:lineRule="auto"/>
              <w:ind w:left="-104" w:right="-61"/>
              <w:jc w:val="center"/>
              <w:rPr>
                <w:rFonts w:ascii="Times New Roman" w:hAnsi="Times New Roman"/>
                <w:sz w:val="20"/>
                <w:szCs w:val="20"/>
              </w:rPr>
            </w:pPr>
            <w:r w:rsidRPr="007C55DB">
              <w:rPr>
                <w:rFonts w:ascii="Times New Roman" w:hAnsi="Times New Roman"/>
                <w:sz w:val="20"/>
                <w:szCs w:val="20"/>
              </w:rPr>
              <w:t>Siena su RF</w:t>
            </w:r>
          </w:p>
        </w:tc>
        <w:tc>
          <w:tcPr>
            <w:tcW w:w="1209" w:type="dxa"/>
            <w:tcBorders>
              <w:bottom w:val="single" w:sz="4" w:space="0" w:color="auto"/>
            </w:tcBorders>
            <w:shd w:val="clear" w:color="auto" w:fill="F2F2F2" w:themeFill="background1" w:themeFillShade="F2"/>
            <w:vAlign w:val="center"/>
          </w:tcPr>
          <w:p w14:paraId="52F848D3" w14:textId="77777777" w:rsidR="001D5BBF" w:rsidRPr="007C55DB" w:rsidRDefault="001D5BBF" w:rsidP="00A02893">
            <w:pPr>
              <w:spacing w:after="0" w:line="240" w:lineRule="auto"/>
              <w:ind w:left="-104" w:right="-61"/>
              <w:jc w:val="center"/>
              <w:rPr>
                <w:rFonts w:ascii="Times New Roman" w:hAnsi="Times New Roman"/>
                <w:sz w:val="20"/>
                <w:szCs w:val="20"/>
              </w:rPr>
            </w:pPr>
            <w:r w:rsidRPr="007C55DB">
              <w:rPr>
                <w:rFonts w:ascii="Times New Roman" w:hAnsi="Times New Roman"/>
                <w:sz w:val="20"/>
                <w:szCs w:val="20"/>
              </w:rPr>
              <w:t>Nida</w:t>
            </w:r>
          </w:p>
        </w:tc>
        <w:tc>
          <w:tcPr>
            <w:tcW w:w="1208" w:type="dxa"/>
            <w:tcBorders>
              <w:bottom w:val="single" w:sz="4" w:space="0" w:color="auto"/>
            </w:tcBorders>
            <w:shd w:val="clear" w:color="auto" w:fill="F2F2F2" w:themeFill="background1" w:themeFillShade="F2"/>
            <w:vAlign w:val="center"/>
          </w:tcPr>
          <w:p w14:paraId="1A0E9A93" w14:textId="77777777" w:rsidR="001D5BBF" w:rsidRPr="007C55DB" w:rsidRDefault="001D5BBF" w:rsidP="00A02893">
            <w:pPr>
              <w:spacing w:after="0" w:line="240" w:lineRule="auto"/>
              <w:ind w:left="-104" w:right="-61"/>
              <w:jc w:val="center"/>
              <w:rPr>
                <w:rFonts w:ascii="Times New Roman" w:hAnsi="Times New Roman"/>
                <w:sz w:val="20"/>
                <w:szCs w:val="20"/>
              </w:rPr>
            </w:pPr>
            <w:r w:rsidRPr="007C55DB">
              <w:rPr>
                <w:rFonts w:ascii="Times New Roman" w:hAnsi="Times New Roman"/>
                <w:sz w:val="20"/>
                <w:szCs w:val="20"/>
              </w:rPr>
              <w:t>Juodkrantė</w:t>
            </w:r>
          </w:p>
        </w:tc>
        <w:tc>
          <w:tcPr>
            <w:tcW w:w="1209" w:type="dxa"/>
            <w:tcBorders>
              <w:left w:val="nil"/>
              <w:bottom w:val="single" w:sz="4" w:space="0" w:color="auto"/>
              <w:right w:val="single" w:sz="4" w:space="0" w:color="auto"/>
            </w:tcBorders>
            <w:shd w:val="clear" w:color="auto" w:fill="F2F2F2" w:themeFill="background1" w:themeFillShade="F2"/>
            <w:vAlign w:val="center"/>
          </w:tcPr>
          <w:p w14:paraId="3D4CBDAA" w14:textId="77777777" w:rsidR="001D5BBF" w:rsidRPr="007C55DB" w:rsidRDefault="001D5BBF" w:rsidP="00A02893">
            <w:pPr>
              <w:spacing w:after="0" w:line="240" w:lineRule="auto"/>
              <w:ind w:left="-104" w:right="-61"/>
              <w:jc w:val="center"/>
              <w:rPr>
                <w:rFonts w:ascii="Times New Roman" w:hAnsi="Times New Roman"/>
                <w:sz w:val="20"/>
                <w:szCs w:val="20"/>
              </w:rPr>
            </w:pPr>
            <w:r w:rsidRPr="007C55DB">
              <w:rPr>
                <w:rFonts w:ascii="Times New Roman" w:hAnsi="Times New Roman"/>
                <w:sz w:val="20"/>
                <w:szCs w:val="20"/>
              </w:rPr>
              <w:t>Klaipėdos sąs.</w:t>
            </w:r>
          </w:p>
        </w:tc>
        <w:tc>
          <w:tcPr>
            <w:tcW w:w="939" w:type="dxa"/>
            <w:tcBorders>
              <w:left w:val="single" w:sz="4" w:space="0" w:color="auto"/>
              <w:bottom w:val="single" w:sz="4" w:space="0" w:color="auto"/>
              <w:right w:val="single" w:sz="4" w:space="0" w:color="auto"/>
            </w:tcBorders>
            <w:shd w:val="clear" w:color="auto" w:fill="F2F2F2" w:themeFill="background1" w:themeFillShade="F2"/>
          </w:tcPr>
          <w:p w14:paraId="4414E871" w14:textId="77777777" w:rsidR="001D5BBF" w:rsidRPr="007C55DB" w:rsidRDefault="001D5BBF" w:rsidP="00A02893">
            <w:pPr>
              <w:spacing w:after="0" w:line="240" w:lineRule="auto"/>
              <w:ind w:left="-104" w:right="-61"/>
              <w:jc w:val="center"/>
              <w:rPr>
                <w:rFonts w:ascii="Times New Roman" w:hAnsi="Times New Roman"/>
                <w:sz w:val="20"/>
                <w:szCs w:val="20"/>
              </w:rPr>
            </w:pPr>
            <w:r>
              <w:rPr>
                <w:rFonts w:ascii="Times New Roman" w:hAnsi="Times New Roman"/>
                <w:sz w:val="20"/>
                <w:szCs w:val="20"/>
              </w:rPr>
              <w:t>Viso</w:t>
            </w:r>
          </w:p>
        </w:tc>
      </w:tr>
      <w:tr w:rsidR="001D5BBF" w:rsidRPr="00BB596F" w14:paraId="6EB41FC0" w14:textId="77777777" w:rsidTr="00A02893">
        <w:trPr>
          <w:trHeight w:val="300"/>
        </w:trPr>
        <w:tc>
          <w:tcPr>
            <w:tcW w:w="1440" w:type="dxa"/>
            <w:tcBorders>
              <w:top w:val="single" w:sz="4" w:space="0" w:color="auto"/>
              <w:left w:val="single" w:sz="4" w:space="0" w:color="auto"/>
              <w:right w:val="single" w:sz="4" w:space="0" w:color="auto"/>
            </w:tcBorders>
            <w:noWrap/>
            <w:vAlign w:val="bottom"/>
          </w:tcPr>
          <w:p w14:paraId="5BF5916A"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Ešerys</w:t>
            </w:r>
          </w:p>
        </w:tc>
        <w:tc>
          <w:tcPr>
            <w:tcW w:w="1208" w:type="dxa"/>
            <w:tcBorders>
              <w:top w:val="single" w:sz="4" w:space="0" w:color="auto"/>
              <w:left w:val="single" w:sz="4" w:space="0" w:color="auto"/>
            </w:tcBorders>
            <w:vAlign w:val="bottom"/>
          </w:tcPr>
          <w:p w14:paraId="76D86C0B"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1,6</w:t>
            </w:r>
          </w:p>
        </w:tc>
        <w:tc>
          <w:tcPr>
            <w:tcW w:w="1209" w:type="dxa"/>
            <w:tcBorders>
              <w:top w:val="single" w:sz="4" w:space="0" w:color="auto"/>
            </w:tcBorders>
            <w:noWrap/>
            <w:vAlign w:val="bottom"/>
          </w:tcPr>
          <w:p w14:paraId="67B5C859"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2,5</w:t>
            </w:r>
          </w:p>
        </w:tc>
        <w:tc>
          <w:tcPr>
            <w:tcW w:w="1208" w:type="dxa"/>
            <w:tcBorders>
              <w:top w:val="single" w:sz="4" w:space="0" w:color="auto"/>
              <w:left w:val="nil"/>
            </w:tcBorders>
            <w:vAlign w:val="bottom"/>
          </w:tcPr>
          <w:p w14:paraId="43D3DCF7"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2,5</w:t>
            </w:r>
          </w:p>
        </w:tc>
        <w:tc>
          <w:tcPr>
            <w:tcW w:w="1209" w:type="dxa"/>
            <w:vAlign w:val="bottom"/>
          </w:tcPr>
          <w:p w14:paraId="31D0D961"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19,3</w:t>
            </w:r>
          </w:p>
        </w:tc>
        <w:tc>
          <w:tcPr>
            <w:tcW w:w="1208" w:type="dxa"/>
            <w:vAlign w:val="bottom"/>
          </w:tcPr>
          <w:p w14:paraId="34303C6D"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tcBorders>
              <w:top w:val="single" w:sz="4" w:space="0" w:color="auto"/>
              <w:left w:val="nil"/>
              <w:right w:val="single" w:sz="4" w:space="0" w:color="auto"/>
            </w:tcBorders>
            <w:vAlign w:val="bottom"/>
          </w:tcPr>
          <w:p w14:paraId="398AE170"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2,2</w:t>
            </w:r>
          </w:p>
        </w:tc>
        <w:tc>
          <w:tcPr>
            <w:tcW w:w="939" w:type="dxa"/>
            <w:tcBorders>
              <w:top w:val="single" w:sz="4" w:space="0" w:color="auto"/>
              <w:left w:val="single" w:sz="4" w:space="0" w:color="auto"/>
              <w:right w:val="single" w:sz="4" w:space="0" w:color="auto"/>
            </w:tcBorders>
            <w:vAlign w:val="bottom"/>
          </w:tcPr>
          <w:p w14:paraId="1FF7563D" w14:textId="77777777" w:rsidR="001D5BBF" w:rsidRPr="00B842A2" w:rsidRDefault="001D5BBF" w:rsidP="00A02893">
            <w:pPr>
              <w:spacing w:after="0" w:line="240" w:lineRule="auto"/>
              <w:ind w:left="106" w:right="-61"/>
              <w:rPr>
                <w:rFonts w:ascii="Times New Roman" w:hAnsi="Times New Roman"/>
                <w:color w:val="000000"/>
                <w:sz w:val="20"/>
                <w:szCs w:val="20"/>
              </w:rPr>
            </w:pPr>
            <w:r w:rsidRPr="00B842A2">
              <w:rPr>
                <w:rFonts w:ascii="Times New Roman" w:hAnsi="Times New Roman"/>
                <w:color w:val="000000"/>
                <w:sz w:val="20"/>
                <w:szCs w:val="20"/>
              </w:rPr>
              <w:t>28,0</w:t>
            </w:r>
          </w:p>
        </w:tc>
      </w:tr>
      <w:tr w:rsidR="001D5BBF" w:rsidRPr="00BB596F" w14:paraId="501F2E5E" w14:textId="77777777" w:rsidTr="00A02893">
        <w:trPr>
          <w:trHeight w:val="300"/>
        </w:trPr>
        <w:tc>
          <w:tcPr>
            <w:tcW w:w="1440" w:type="dxa"/>
            <w:tcBorders>
              <w:left w:val="single" w:sz="4" w:space="0" w:color="auto"/>
              <w:right w:val="single" w:sz="4" w:space="0" w:color="auto"/>
            </w:tcBorders>
            <w:noWrap/>
            <w:vAlign w:val="bottom"/>
          </w:tcPr>
          <w:p w14:paraId="0F32EE6E"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Grundalas</w:t>
            </w:r>
          </w:p>
        </w:tc>
        <w:tc>
          <w:tcPr>
            <w:tcW w:w="1208" w:type="dxa"/>
            <w:tcBorders>
              <w:left w:val="single" w:sz="4" w:space="0" w:color="auto"/>
            </w:tcBorders>
            <w:vAlign w:val="bottom"/>
          </w:tcPr>
          <w:p w14:paraId="2FF1B82C"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noWrap/>
            <w:vAlign w:val="bottom"/>
          </w:tcPr>
          <w:p w14:paraId="67332B07"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tcBorders>
              <w:left w:val="nil"/>
            </w:tcBorders>
            <w:vAlign w:val="bottom"/>
          </w:tcPr>
          <w:p w14:paraId="31068A7A"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vAlign w:val="bottom"/>
          </w:tcPr>
          <w:p w14:paraId="62FB497A"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vAlign w:val="bottom"/>
          </w:tcPr>
          <w:p w14:paraId="5D3EC162"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0,5</w:t>
            </w:r>
          </w:p>
        </w:tc>
        <w:tc>
          <w:tcPr>
            <w:tcW w:w="1209" w:type="dxa"/>
            <w:tcBorders>
              <w:left w:val="nil"/>
              <w:right w:val="single" w:sz="4" w:space="0" w:color="auto"/>
            </w:tcBorders>
            <w:vAlign w:val="bottom"/>
          </w:tcPr>
          <w:p w14:paraId="4B8DB44D"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939" w:type="dxa"/>
            <w:tcBorders>
              <w:left w:val="single" w:sz="4" w:space="0" w:color="auto"/>
              <w:right w:val="single" w:sz="4" w:space="0" w:color="auto"/>
            </w:tcBorders>
            <w:vAlign w:val="bottom"/>
          </w:tcPr>
          <w:p w14:paraId="164AD6CD" w14:textId="77777777" w:rsidR="001D5BBF" w:rsidRPr="00B842A2" w:rsidRDefault="001D5BBF" w:rsidP="00A02893">
            <w:pPr>
              <w:spacing w:after="0" w:line="240" w:lineRule="auto"/>
              <w:ind w:left="106" w:right="-61"/>
              <w:rPr>
                <w:rFonts w:ascii="Times New Roman" w:hAnsi="Times New Roman"/>
                <w:color w:val="000000"/>
                <w:sz w:val="20"/>
                <w:szCs w:val="20"/>
              </w:rPr>
            </w:pPr>
            <w:r w:rsidRPr="00B842A2">
              <w:rPr>
                <w:rFonts w:ascii="Times New Roman" w:hAnsi="Times New Roman"/>
                <w:color w:val="000000"/>
                <w:sz w:val="20"/>
                <w:szCs w:val="20"/>
              </w:rPr>
              <w:t>0,5</w:t>
            </w:r>
          </w:p>
        </w:tc>
      </w:tr>
      <w:tr w:rsidR="001D5BBF" w:rsidRPr="00BB596F" w14:paraId="7DD8E71D" w14:textId="77777777" w:rsidTr="00A02893">
        <w:trPr>
          <w:trHeight w:val="300"/>
        </w:trPr>
        <w:tc>
          <w:tcPr>
            <w:tcW w:w="1440" w:type="dxa"/>
            <w:tcBorders>
              <w:left w:val="single" w:sz="4" w:space="0" w:color="auto"/>
              <w:right w:val="single" w:sz="4" w:space="0" w:color="auto"/>
            </w:tcBorders>
            <w:noWrap/>
            <w:vAlign w:val="bottom"/>
          </w:tcPr>
          <w:p w14:paraId="5742B951"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Karosas</w:t>
            </w:r>
          </w:p>
        </w:tc>
        <w:tc>
          <w:tcPr>
            <w:tcW w:w="1208" w:type="dxa"/>
            <w:tcBorders>
              <w:left w:val="single" w:sz="4" w:space="0" w:color="auto"/>
            </w:tcBorders>
            <w:vAlign w:val="bottom"/>
          </w:tcPr>
          <w:p w14:paraId="35CC4B38"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noWrap/>
            <w:vAlign w:val="bottom"/>
          </w:tcPr>
          <w:p w14:paraId="796E614E"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tcBorders>
              <w:left w:val="nil"/>
            </w:tcBorders>
            <w:vAlign w:val="bottom"/>
          </w:tcPr>
          <w:p w14:paraId="1A97F5DC"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vAlign w:val="bottom"/>
          </w:tcPr>
          <w:p w14:paraId="52BFAA99"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0,4</w:t>
            </w:r>
          </w:p>
        </w:tc>
        <w:tc>
          <w:tcPr>
            <w:tcW w:w="1208" w:type="dxa"/>
            <w:vAlign w:val="bottom"/>
          </w:tcPr>
          <w:p w14:paraId="1E0099D5"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tcBorders>
              <w:left w:val="nil"/>
              <w:right w:val="single" w:sz="4" w:space="0" w:color="auto"/>
            </w:tcBorders>
            <w:vAlign w:val="bottom"/>
          </w:tcPr>
          <w:p w14:paraId="181A4996"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939" w:type="dxa"/>
            <w:tcBorders>
              <w:left w:val="single" w:sz="4" w:space="0" w:color="auto"/>
              <w:right w:val="single" w:sz="4" w:space="0" w:color="auto"/>
            </w:tcBorders>
            <w:vAlign w:val="bottom"/>
          </w:tcPr>
          <w:p w14:paraId="4385C4BA" w14:textId="77777777" w:rsidR="001D5BBF" w:rsidRPr="00B842A2" w:rsidRDefault="001D5BBF" w:rsidP="00A02893">
            <w:pPr>
              <w:spacing w:after="0" w:line="240" w:lineRule="auto"/>
              <w:ind w:left="106" w:right="-61"/>
              <w:rPr>
                <w:rFonts w:ascii="Times New Roman" w:hAnsi="Times New Roman"/>
                <w:color w:val="000000"/>
                <w:sz w:val="20"/>
                <w:szCs w:val="20"/>
              </w:rPr>
            </w:pPr>
            <w:r w:rsidRPr="00B842A2">
              <w:rPr>
                <w:rFonts w:ascii="Times New Roman" w:hAnsi="Times New Roman"/>
                <w:color w:val="000000"/>
                <w:sz w:val="20"/>
                <w:szCs w:val="20"/>
              </w:rPr>
              <w:t>0,4</w:t>
            </w:r>
          </w:p>
        </w:tc>
      </w:tr>
      <w:tr w:rsidR="001D5BBF" w:rsidRPr="00BB596F" w14:paraId="518A44BF" w14:textId="77777777" w:rsidTr="00A02893">
        <w:trPr>
          <w:trHeight w:val="300"/>
        </w:trPr>
        <w:tc>
          <w:tcPr>
            <w:tcW w:w="1440" w:type="dxa"/>
            <w:tcBorders>
              <w:left w:val="single" w:sz="4" w:space="0" w:color="auto"/>
              <w:right w:val="single" w:sz="4" w:space="0" w:color="auto"/>
            </w:tcBorders>
            <w:noWrap/>
            <w:vAlign w:val="bottom"/>
          </w:tcPr>
          <w:p w14:paraId="052731AF"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Karpis</w:t>
            </w:r>
          </w:p>
        </w:tc>
        <w:tc>
          <w:tcPr>
            <w:tcW w:w="1208" w:type="dxa"/>
            <w:tcBorders>
              <w:left w:val="single" w:sz="4" w:space="0" w:color="auto"/>
            </w:tcBorders>
            <w:vAlign w:val="bottom"/>
          </w:tcPr>
          <w:p w14:paraId="4BA9BAA6"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noWrap/>
            <w:vAlign w:val="bottom"/>
          </w:tcPr>
          <w:p w14:paraId="496A555C"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tcBorders>
              <w:left w:val="nil"/>
            </w:tcBorders>
            <w:vAlign w:val="bottom"/>
          </w:tcPr>
          <w:p w14:paraId="0F598936"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0,1</w:t>
            </w:r>
          </w:p>
        </w:tc>
        <w:tc>
          <w:tcPr>
            <w:tcW w:w="1209" w:type="dxa"/>
            <w:vAlign w:val="bottom"/>
          </w:tcPr>
          <w:p w14:paraId="78F18779"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vAlign w:val="bottom"/>
          </w:tcPr>
          <w:p w14:paraId="64E72943"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tcBorders>
              <w:left w:val="nil"/>
              <w:right w:val="single" w:sz="4" w:space="0" w:color="auto"/>
            </w:tcBorders>
            <w:vAlign w:val="bottom"/>
          </w:tcPr>
          <w:p w14:paraId="1326D65F"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939" w:type="dxa"/>
            <w:tcBorders>
              <w:left w:val="single" w:sz="4" w:space="0" w:color="auto"/>
              <w:right w:val="single" w:sz="4" w:space="0" w:color="auto"/>
            </w:tcBorders>
            <w:vAlign w:val="bottom"/>
          </w:tcPr>
          <w:p w14:paraId="53FAA49F" w14:textId="77777777" w:rsidR="001D5BBF" w:rsidRPr="00B842A2" w:rsidRDefault="001D5BBF" w:rsidP="00A02893">
            <w:pPr>
              <w:spacing w:after="0" w:line="240" w:lineRule="auto"/>
              <w:ind w:left="106" w:right="-61"/>
              <w:rPr>
                <w:rFonts w:ascii="Times New Roman" w:hAnsi="Times New Roman"/>
                <w:color w:val="000000"/>
                <w:sz w:val="20"/>
                <w:szCs w:val="20"/>
              </w:rPr>
            </w:pPr>
            <w:r w:rsidRPr="00B842A2">
              <w:rPr>
                <w:rFonts w:ascii="Times New Roman" w:hAnsi="Times New Roman"/>
                <w:color w:val="000000"/>
                <w:sz w:val="20"/>
                <w:szCs w:val="20"/>
              </w:rPr>
              <w:t>0,1</w:t>
            </w:r>
          </w:p>
        </w:tc>
      </w:tr>
      <w:tr w:rsidR="001D5BBF" w:rsidRPr="00BB596F" w14:paraId="45D4488B" w14:textId="77777777" w:rsidTr="00A02893">
        <w:trPr>
          <w:trHeight w:val="300"/>
        </w:trPr>
        <w:tc>
          <w:tcPr>
            <w:tcW w:w="1440" w:type="dxa"/>
            <w:tcBorders>
              <w:left w:val="single" w:sz="4" w:space="0" w:color="auto"/>
              <w:right w:val="single" w:sz="4" w:space="0" w:color="auto"/>
            </w:tcBorders>
            <w:noWrap/>
            <w:vAlign w:val="bottom"/>
          </w:tcPr>
          <w:p w14:paraId="407C3D30"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Karšis</w:t>
            </w:r>
          </w:p>
        </w:tc>
        <w:tc>
          <w:tcPr>
            <w:tcW w:w="1208" w:type="dxa"/>
            <w:tcBorders>
              <w:left w:val="single" w:sz="4" w:space="0" w:color="auto"/>
            </w:tcBorders>
            <w:vAlign w:val="bottom"/>
          </w:tcPr>
          <w:p w14:paraId="79442031"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0,5</w:t>
            </w:r>
          </w:p>
        </w:tc>
        <w:tc>
          <w:tcPr>
            <w:tcW w:w="1209" w:type="dxa"/>
            <w:noWrap/>
            <w:vAlign w:val="bottom"/>
          </w:tcPr>
          <w:p w14:paraId="4593FC20"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tcBorders>
              <w:left w:val="nil"/>
            </w:tcBorders>
            <w:vAlign w:val="bottom"/>
          </w:tcPr>
          <w:p w14:paraId="593C2912"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2,0</w:t>
            </w:r>
          </w:p>
        </w:tc>
        <w:tc>
          <w:tcPr>
            <w:tcW w:w="1209" w:type="dxa"/>
            <w:vAlign w:val="bottom"/>
          </w:tcPr>
          <w:p w14:paraId="74008262"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1,3</w:t>
            </w:r>
          </w:p>
        </w:tc>
        <w:tc>
          <w:tcPr>
            <w:tcW w:w="1208" w:type="dxa"/>
            <w:vAlign w:val="bottom"/>
          </w:tcPr>
          <w:p w14:paraId="5296EA8D"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tcBorders>
              <w:left w:val="nil"/>
              <w:right w:val="single" w:sz="4" w:space="0" w:color="auto"/>
            </w:tcBorders>
            <w:vAlign w:val="bottom"/>
          </w:tcPr>
          <w:p w14:paraId="02B1144B"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939" w:type="dxa"/>
            <w:tcBorders>
              <w:left w:val="single" w:sz="4" w:space="0" w:color="auto"/>
              <w:right w:val="single" w:sz="4" w:space="0" w:color="auto"/>
            </w:tcBorders>
            <w:vAlign w:val="bottom"/>
          </w:tcPr>
          <w:p w14:paraId="5E643864" w14:textId="77777777" w:rsidR="001D5BBF" w:rsidRPr="00B842A2" w:rsidRDefault="001D5BBF" w:rsidP="00A02893">
            <w:pPr>
              <w:spacing w:after="0" w:line="240" w:lineRule="auto"/>
              <w:ind w:left="106" w:right="-61"/>
              <w:rPr>
                <w:rFonts w:ascii="Times New Roman" w:hAnsi="Times New Roman"/>
                <w:color w:val="000000"/>
                <w:sz w:val="20"/>
                <w:szCs w:val="20"/>
              </w:rPr>
            </w:pPr>
            <w:r w:rsidRPr="00B842A2">
              <w:rPr>
                <w:rFonts w:ascii="Times New Roman" w:hAnsi="Times New Roman"/>
                <w:color w:val="000000"/>
                <w:sz w:val="20"/>
                <w:szCs w:val="20"/>
              </w:rPr>
              <w:t>3,7</w:t>
            </w:r>
          </w:p>
        </w:tc>
      </w:tr>
      <w:tr w:rsidR="001D5BBF" w:rsidRPr="00BB596F" w14:paraId="7A287326" w14:textId="77777777" w:rsidTr="00A02893">
        <w:trPr>
          <w:trHeight w:val="300"/>
        </w:trPr>
        <w:tc>
          <w:tcPr>
            <w:tcW w:w="1440" w:type="dxa"/>
            <w:tcBorders>
              <w:left w:val="single" w:sz="4" w:space="0" w:color="auto"/>
              <w:right w:val="single" w:sz="4" w:space="0" w:color="auto"/>
            </w:tcBorders>
            <w:noWrap/>
            <w:vAlign w:val="bottom"/>
          </w:tcPr>
          <w:p w14:paraId="7BEFE2C5"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Kuoja</w:t>
            </w:r>
          </w:p>
        </w:tc>
        <w:tc>
          <w:tcPr>
            <w:tcW w:w="1208" w:type="dxa"/>
            <w:tcBorders>
              <w:left w:val="single" w:sz="4" w:space="0" w:color="auto"/>
            </w:tcBorders>
            <w:vAlign w:val="bottom"/>
          </w:tcPr>
          <w:p w14:paraId="3CDB9D72"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0,5</w:t>
            </w:r>
          </w:p>
        </w:tc>
        <w:tc>
          <w:tcPr>
            <w:tcW w:w="1209" w:type="dxa"/>
            <w:noWrap/>
            <w:vAlign w:val="bottom"/>
          </w:tcPr>
          <w:p w14:paraId="5033FE3F"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0,5</w:t>
            </w:r>
          </w:p>
        </w:tc>
        <w:tc>
          <w:tcPr>
            <w:tcW w:w="1208" w:type="dxa"/>
            <w:tcBorders>
              <w:left w:val="nil"/>
            </w:tcBorders>
            <w:vAlign w:val="bottom"/>
          </w:tcPr>
          <w:p w14:paraId="75AD9CF0"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13,6</w:t>
            </w:r>
          </w:p>
        </w:tc>
        <w:tc>
          <w:tcPr>
            <w:tcW w:w="1209" w:type="dxa"/>
            <w:vAlign w:val="bottom"/>
          </w:tcPr>
          <w:p w14:paraId="206A8C2A"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18,5</w:t>
            </w:r>
          </w:p>
        </w:tc>
        <w:tc>
          <w:tcPr>
            <w:tcW w:w="1208" w:type="dxa"/>
            <w:vAlign w:val="bottom"/>
          </w:tcPr>
          <w:p w14:paraId="328FED2B"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0,5</w:t>
            </w:r>
          </w:p>
        </w:tc>
        <w:tc>
          <w:tcPr>
            <w:tcW w:w="1209" w:type="dxa"/>
            <w:tcBorders>
              <w:left w:val="nil"/>
              <w:right w:val="single" w:sz="4" w:space="0" w:color="auto"/>
            </w:tcBorders>
            <w:vAlign w:val="bottom"/>
          </w:tcPr>
          <w:p w14:paraId="568A5027"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1,1</w:t>
            </w:r>
          </w:p>
        </w:tc>
        <w:tc>
          <w:tcPr>
            <w:tcW w:w="939" w:type="dxa"/>
            <w:tcBorders>
              <w:left w:val="single" w:sz="4" w:space="0" w:color="auto"/>
              <w:right w:val="single" w:sz="4" w:space="0" w:color="auto"/>
            </w:tcBorders>
            <w:vAlign w:val="bottom"/>
          </w:tcPr>
          <w:p w14:paraId="1331D797" w14:textId="77777777" w:rsidR="001D5BBF" w:rsidRPr="00B842A2" w:rsidRDefault="001D5BBF" w:rsidP="00A02893">
            <w:pPr>
              <w:spacing w:after="0" w:line="240" w:lineRule="auto"/>
              <w:ind w:left="106" w:right="-61"/>
              <w:rPr>
                <w:rFonts w:ascii="Times New Roman" w:hAnsi="Times New Roman"/>
                <w:color w:val="000000"/>
                <w:sz w:val="20"/>
                <w:szCs w:val="20"/>
              </w:rPr>
            </w:pPr>
            <w:r w:rsidRPr="00B842A2">
              <w:rPr>
                <w:rFonts w:ascii="Times New Roman" w:hAnsi="Times New Roman"/>
                <w:color w:val="000000"/>
                <w:sz w:val="20"/>
                <w:szCs w:val="20"/>
              </w:rPr>
              <w:t>34,8</w:t>
            </w:r>
          </w:p>
        </w:tc>
      </w:tr>
      <w:tr w:rsidR="001D5BBF" w:rsidRPr="00BB596F" w14:paraId="7998A2B4" w14:textId="77777777" w:rsidTr="00A02893">
        <w:trPr>
          <w:trHeight w:val="300"/>
        </w:trPr>
        <w:tc>
          <w:tcPr>
            <w:tcW w:w="1440" w:type="dxa"/>
            <w:tcBorders>
              <w:left w:val="single" w:sz="4" w:space="0" w:color="auto"/>
              <w:right w:val="single" w:sz="4" w:space="0" w:color="auto"/>
            </w:tcBorders>
            <w:noWrap/>
            <w:vAlign w:val="bottom"/>
          </w:tcPr>
          <w:p w14:paraId="7CD67AF4"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Plakis</w:t>
            </w:r>
          </w:p>
        </w:tc>
        <w:tc>
          <w:tcPr>
            <w:tcW w:w="1208" w:type="dxa"/>
            <w:tcBorders>
              <w:left w:val="single" w:sz="4" w:space="0" w:color="auto"/>
            </w:tcBorders>
            <w:vAlign w:val="bottom"/>
          </w:tcPr>
          <w:p w14:paraId="4B37D01C"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noWrap/>
            <w:vAlign w:val="bottom"/>
          </w:tcPr>
          <w:p w14:paraId="3737AA8C"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1,1</w:t>
            </w:r>
          </w:p>
        </w:tc>
        <w:tc>
          <w:tcPr>
            <w:tcW w:w="1208" w:type="dxa"/>
            <w:tcBorders>
              <w:left w:val="nil"/>
            </w:tcBorders>
            <w:vAlign w:val="bottom"/>
          </w:tcPr>
          <w:p w14:paraId="6D9697AC"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7,6</w:t>
            </w:r>
          </w:p>
        </w:tc>
        <w:tc>
          <w:tcPr>
            <w:tcW w:w="1209" w:type="dxa"/>
            <w:vAlign w:val="bottom"/>
          </w:tcPr>
          <w:p w14:paraId="45458105"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15,9</w:t>
            </w:r>
          </w:p>
        </w:tc>
        <w:tc>
          <w:tcPr>
            <w:tcW w:w="1208" w:type="dxa"/>
            <w:vAlign w:val="bottom"/>
          </w:tcPr>
          <w:p w14:paraId="16736713"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tcBorders>
              <w:left w:val="nil"/>
              <w:right w:val="single" w:sz="4" w:space="0" w:color="auto"/>
            </w:tcBorders>
            <w:vAlign w:val="bottom"/>
          </w:tcPr>
          <w:p w14:paraId="6445F79A"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939" w:type="dxa"/>
            <w:tcBorders>
              <w:left w:val="single" w:sz="4" w:space="0" w:color="auto"/>
              <w:right w:val="single" w:sz="4" w:space="0" w:color="auto"/>
            </w:tcBorders>
            <w:vAlign w:val="bottom"/>
          </w:tcPr>
          <w:p w14:paraId="6B38B585" w14:textId="77777777" w:rsidR="001D5BBF" w:rsidRPr="00B842A2" w:rsidRDefault="001D5BBF" w:rsidP="00A02893">
            <w:pPr>
              <w:spacing w:after="0" w:line="240" w:lineRule="auto"/>
              <w:ind w:left="106" w:right="-61"/>
              <w:rPr>
                <w:rFonts w:ascii="Times New Roman" w:hAnsi="Times New Roman"/>
                <w:color w:val="000000"/>
                <w:sz w:val="20"/>
                <w:szCs w:val="20"/>
              </w:rPr>
            </w:pPr>
            <w:r w:rsidRPr="00B842A2">
              <w:rPr>
                <w:rFonts w:ascii="Times New Roman" w:hAnsi="Times New Roman"/>
                <w:color w:val="000000"/>
                <w:sz w:val="20"/>
                <w:szCs w:val="20"/>
              </w:rPr>
              <w:t>24,6</w:t>
            </w:r>
          </w:p>
        </w:tc>
      </w:tr>
      <w:tr w:rsidR="001D5BBF" w:rsidRPr="00BB596F" w14:paraId="04286495" w14:textId="77777777" w:rsidTr="00A02893">
        <w:trPr>
          <w:trHeight w:val="300"/>
        </w:trPr>
        <w:tc>
          <w:tcPr>
            <w:tcW w:w="1440" w:type="dxa"/>
            <w:tcBorders>
              <w:left w:val="single" w:sz="4" w:space="0" w:color="auto"/>
              <w:right w:val="single" w:sz="4" w:space="0" w:color="auto"/>
            </w:tcBorders>
            <w:noWrap/>
            <w:vAlign w:val="bottom"/>
          </w:tcPr>
          <w:p w14:paraId="6FA6C91A"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Plekšnė</w:t>
            </w:r>
          </w:p>
        </w:tc>
        <w:tc>
          <w:tcPr>
            <w:tcW w:w="1208" w:type="dxa"/>
            <w:tcBorders>
              <w:left w:val="single" w:sz="4" w:space="0" w:color="auto"/>
            </w:tcBorders>
            <w:vAlign w:val="bottom"/>
          </w:tcPr>
          <w:p w14:paraId="6C7DD212"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noWrap/>
            <w:vAlign w:val="bottom"/>
          </w:tcPr>
          <w:p w14:paraId="31F0DE79"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tcBorders>
              <w:left w:val="nil"/>
            </w:tcBorders>
            <w:vAlign w:val="bottom"/>
          </w:tcPr>
          <w:p w14:paraId="00938B06"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vAlign w:val="bottom"/>
          </w:tcPr>
          <w:p w14:paraId="37490819"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0,2</w:t>
            </w:r>
          </w:p>
        </w:tc>
        <w:tc>
          <w:tcPr>
            <w:tcW w:w="1208" w:type="dxa"/>
            <w:vAlign w:val="bottom"/>
          </w:tcPr>
          <w:p w14:paraId="07C8734A"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0,5</w:t>
            </w:r>
          </w:p>
        </w:tc>
        <w:tc>
          <w:tcPr>
            <w:tcW w:w="1209" w:type="dxa"/>
            <w:tcBorders>
              <w:left w:val="nil"/>
              <w:right w:val="single" w:sz="4" w:space="0" w:color="auto"/>
            </w:tcBorders>
            <w:vAlign w:val="bottom"/>
          </w:tcPr>
          <w:p w14:paraId="2FFB9269"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2,2</w:t>
            </w:r>
          </w:p>
        </w:tc>
        <w:tc>
          <w:tcPr>
            <w:tcW w:w="939" w:type="dxa"/>
            <w:tcBorders>
              <w:left w:val="single" w:sz="4" w:space="0" w:color="auto"/>
              <w:right w:val="single" w:sz="4" w:space="0" w:color="auto"/>
            </w:tcBorders>
            <w:vAlign w:val="bottom"/>
          </w:tcPr>
          <w:p w14:paraId="612C8648" w14:textId="77777777" w:rsidR="001D5BBF" w:rsidRPr="00B842A2" w:rsidRDefault="001D5BBF" w:rsidP="00A02893">
            <w:pPr>
              <w:spacing w:after="0" w:line="240" w:lineRule="auto"/>
              <w:ind w:left="106" w:right="-61"/>
              <w:rPr>
                <w:rFonts w:ascii="Times New Roman" w:hAnsi="Times New Roman"/>
                <w:color w:val="000000"/>
                <w:sz w:val="20"/>
                <w:szCs w:val="20"/>
              </w:rPr>
            </w:pPr>
            <w:r w:rsidRPr="00B842A2">
              <w:rPr>
                <w:rFonts w:ascii="Times New Roman" w:hAnsi="Times New Roman"/>
                <w:color w:val="000000"/>
                <w:sz w:val="20"/>
                <w:szCs w:val="20"/>
              </w:rPr>
              <w:t>2,9</w:t>
            </w:r>
          </w:p>
        </w:tc>
      </w:tr>
      <w:tr w:rsidR="001D5BBF" w:rsidRPr="00BB596F" w14:paraId="1DE745FB" w14:textId="77777777" w:rsidTr="00A02893">
        <w:trPr>
          <w:trHeight w:val="300"/>
        </w:trPr>
        <w:tc>
          <w:tcPr>
            <w:tcW w:w="1440" w:type="dxa"/>
            <w:tcBorders>
              <w:left w:val="single" w:sz="4" w:space="0" w:color="auto"/>
              <w:right w:val="single" w:sz="4" w:space="0" w:color="auto"/>
            </w:tcBorders>
            <w:noWrap/>
            <w:vAlign w:val="bottom"/>
          </w:tcPr>
          <w:p w14:paraId="1CA7553D"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Pūgžlys</w:t>
            </w:r>
          </w:p>
        </w:tc>
        <w:tc>
          <w:tcPr>
            <w:tcW w:w="1208" w:type="dxa"/>
            <w:tcBorders>
              <w:left w:val="single" w:sz="4" w:space="0" w:color="auto"/>
            </w:tcBorders>
            <w:vAlign w:val="bottom"/>
          </w:tcPr>
          <w:p w14:paraId="5A7DC5F9"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4,9</w:t>
            </w:r>
          </w:p>
        </w:tc>
        <w:tc>
          <w:tcPr>
            <w:tcW w:w="1209" w:type="dxa"/>
            <w:noWrap/>
            <w:vAlign w:val="bottom"/>
          </w:tcPr>
          <w:p w14:paraId="2620BFDE"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8,2</w:t>
            </w:r>
          </w:p>
        </w:tc>
        <w:tc>
          <w:tcPr>
            <w:tcW w:w="1208" w:type="dxa"/>
            <w:tcBorders>
              <w:left w:val="nil"/>
            </w:tcBorders>
            <w:vAlign w:val="bottom"/>
          </w:tcPr>
          <w:p w14:paraId="516D7C64"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2,7</w:t>
            </w:r>
          </w:p>
        </w:tc>
        <w:tc>
          <w:tcPr>
            <w:tcW w:w="1209" w:type="dxa"/>
            <w:vAlign w:val="bottom"/>
          </w:tcPr>
          <w:p w14:paraId="7049F2E0"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16,4</w:t>
            </w:r>
          </w:p>
        </w:tc>
        <w:tc>
          <w:tcPr>
            <w:tcW w:w="1208" w:type="dxa"/>
            <w:vAlign w:val="bottom"/>
          </w:tcPr>
          <w:p w14:paraId="5FF76074"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9,3</w:t>
            </w:r>
          </w:p>
        </w:tc>
        <w:tc>
          <w:tcPr>
            <w:tcW w:w="1209" w:type="dxa"/>
            <w:tcBorders>
              <w:left w:val="nil"/>
              <w:right w:val="single" w:sz="4" w:space="0" w:color="auto"/>
            </w:tcBorders>
            <w:vAlign w:val="bottom"/>
          </w:tcPr>
          <w:p w14:paraId="303C1D54"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12,0</w:t>
            </w:r>
          </w:p>
        </w:tc>
        <w:tc>
          <w:tcPr>
            <w:tcW w:w="939" w:type="dxa"/>
            <w:tcBorders>
              <w:left w:val="single" w:sz="4" w:space="0" w:color="auto"/>
              <w:right w:val="single" w:sz="4" w:space="0" w:color="auto"/>
            </w:tcBorders>
            <w:vAlign w:val="bottom"/>
          </w:tcPr>
          <w:p w14:paraId="0D3DFB88" w14:textId="77777777" w:rsidR="001D5BBF" w:rsidRPr="00B842A2" w:rsidRDefault="001D5BBF" w:rsidP="00A02893">
            <w:pPr>
              <w:spacing w:after="0" w:line="240" w:lineRule="auto"/>
              <w:ind w:left="106" w:right="-61"/>
              <w:rPr>
                <w:rFonts w:ascii="Times New Roman" w:hAnsi="Times New Roman"/>
                <w:color w:val="000000"/>
                <w:sz w:val="20"/>
                <w:szCs w:val="20"/>
              </w:rPr>
            </w:pPr>
            <w:r w:rsidRPr="00B842A2">
              <w:rPr>
                <w:rFonts w:ascii="Times New Roman" w:hAnsi="Times New Roman"/>
                <w:color w:val="000000"/>
                <w:sz w:val="20"/>
                <w:szCs w:val="20"/>
              </w:rPr>
              <w:t>53,5</w:t>
            </w:r>
          </w:p>
        </w:tc>
      </w:tr>
      <w:tr w:rsidR="001D5BBF" w:rsidRPr="00BB596F" w14:paraId="23D52E46" w14:textId="77777777" w:rsidTr="00A02893">
        <w:trPr>
          <w:trHeight w:val="300"/>
        </w:trPr>
        <w:tc>
          <w:tcPr>
            <w:tcW w:w="1440" w:type="dxa"/>
            <w:tcBorders>
              <w:left w:val="single" w:sz="4" w:space="0" w:color="auto"/>
              <w:right w:val="single" w:sz="4" w:space="0" w:color="auto"/>
            </w:tcBorders>
            <w:noWrap/>
            <w:vAlign w:val="bottom"/>
          </w:tcPr>
          <w:p w14:paraId="4C748327"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Sterkas</w:t>
            </w:r>
          </w:p>
        </w:tc>
        <w:tc>
          <w:tcPr>
            <w:tcW w:w="1208" w:type="dxa"/>
            <w:tcBorders>
              <w:left w:val="single" w:sz="4" w:space="0" w:color="auto"/>
            </w:tcBorders>
            <w:vAlign w:val="bottom"/>
          </w:tcPr>
          <w:p w14:paraId="2CD84842"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noWrap/>
            <w:vAlign w:val="bottom"/>
          </w:tcPr>
          <w:p w14:paraId="0058E4B2"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tcBorders>
              <w:left w:val="nil"/>
            </w:tcBorders>
            <w:vAlign w:val="bottom"/>
          </w:tcPr>
          <w:p w14:paraId="6D4A3689"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0,3</w:t>
            </w:r>
          </w:p>
        </w:tc>
        <w:tc>
          <w:tcPr>
            <w:tcW w:w="1209" w:type="dxa"/>
            <w:vAlign w:val="bottom"/>
          </w:tcPr>
          <w:p w14:paraId="531B169D"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0,7</w:t>
            </w:r>
          </w:p>
        </w:tc>
        <w:tc>
          <w:tcPr>
            <w:tcW w:w="1208" w:type="dxa"/>
            <w:vAlign w:val="bottom"/>
          </w:tcPr>
          <w:p w14:paraId="513F5C07"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tcBorders>
              <w:left w:val="nil"/>
              <w:right w:val="single" w:sz="4" w:space="0" w:color="auto"/>
            </w:tcBorders>
            <w:vAlign w:val="bottom"/>
          </w:tcPr>
          <w:p w14:paraId="06BA4DF7"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939" w:type="dxa"/>
            <w:tcBorders>
              <w:left w:val="single" w:sz="4" w:space="0" w:color="auto"/>
              <w:right w:val="single" w:sz="4" w:space="0" w:color="auto"/>
            </w:tcBorders>
            <w:vAlign w:val="bottom"/>
          </w:tcPr>
          <w:p w14:paraId="344DB2E8" w14:textId="77777777" w:rsidR="001D5BBF" w:rsidRPr="00B842A2" w:rsidRDefault="001D5BBF" w:rsidP="00A02893">
            <w:pPr>
              <w:spacing w:after="0" w:line="240" w:lineRule="auto"/>
              <w:ind w:left="106" w:right="-61"/>
              <w:rPr>
                <w:rFonts w:ascii="Times New Roman" w:hAnsi="Times New Roman"/>
                <w:color w:val="000000"/>
                <w:sz w:val="20"/>
                <w:szCs w:val="20"/>
              </w:rPr>
            </w:pPr>
            <w:r w:rsidRPr="00B842A2">
              <w:rPr>
                <w:rFonts w:ascii="Times New Roman" w:hAnsi="Times New Roman"/>
                <w:color w:val="000000"/>
                <w:sz w:val="20"/>
                <w:szCs w:val="20"/>
              </w:rPr>
              <w:t>1,0</w:t>
            </w:r>
          </w:p>
        </w:tc>
      </w:tr>
      <w:tr w:rsidR="001D5BBF" w:rsidRPr="00BB596F" w14:paraId="147363F3" w14:textId="77777777" w:rsidTr="00A02893">
        <w:trPr>
          <w:trHeight w:val="300"/>
        </w:trPr>
        <w:tc>
          <w:tcPr>
            <w:tcW w:w="1440" w:type="dxa"/>
            <w:tcBorders>
              <w:left w:val="single" w:sz="4" w:space="0" w:color="auto"/>
              <w:right w:val="single" w:sz="4" w:space="0" w:color="auto"/>
            </w:tcBorders>
            <w:noWrap/>
            <w:vAlign w:val="bottom"/>
          </w:tcPr>
          <w:p w14:paraId="445CEB8D"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Stinta</w:t>
            </w:r>
          </w:p>
        </w:tc>
        <w:tc>
          <w:tcPr>
            <w:tcW w:w="1208" w:type="dxa"/>
            <w:tcBorders>
              <w:left w:val="single" w:sz="4" w:space="0" w:color="auto"/>
            </w:tcBorders>
            <w:vAlign w:val="bottom"/>
          </w:tcPr>
          <w:p w14:paraId="3BC55BEF"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noWrap/>
            <w:vAlign w:val="bottom"/>
          </w:tcPr>
          <w:p w14:paraId="1D64C641"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tcBorders>
              <w:left w:val="nil"/>
            </w:tcBorders>
            <w:vAlign w:val="bottom"/>
          </w:tcPr>
          <w:p w14:paraId="3E166AB4"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vAlign w:val="bottom"/>
          </w:tcPr>
          <w:p w14:paraId="7D0852FA"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0,5</w:t>
            </w:r>
          </w:p>
        </w:tc>
        <w:tc>
          <w:tcPr>
            <w:tcW w:w="1208" w:type="dxa"/>
            <w:vAlign w:val="bottom"/>
          </w:tcPr>
          <w:p w14:paraId="43644DFC"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tcBorders>
              <w:left w:val="nil"/>
              <w:right w:val="single" w:sz="4" w:space="0" w:color="auto"/>
            </w:tcBorders>
            <w:vAlign w:val="bottom"/>
          </w:tcPr>
          <w:p w14:paraId="7A109E7A"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939" w:type="dxa"/>
            <w:tcBorders>
              <w:left w:val="single" w:sz="4" w:space="0" w:color="auto"/>
              <w:right w:val="single" w:sz="4" w:space="0" w:color="auto"/>
            </w:tcBorders>
            <w:vAlign w:val="bottom"/>
          </w:tcPr>
          <w:p w14:paraId="6A9C97AB" w14:textId="77777777" w:rsidR="001D5BBF" w:rsidRPr="00B842A2" w:rsidRDefault="001D5BBF" w:rsidP="00A02893">
            <w:pPr>
              <w:spacing w:after="0" w:line="240" w:lineRule="auto"/>
              <w:ind w:left="106" w:right="-61"/>
              <w:rPr>
                <w:rFonts w:ascii="Times New Roman" w:hAnsi="Times New Roman"/>
                <w:color w:val="000000"/>
                <w:sz w:val="20"/>
                <w:szCs w:val="20"/>
              </w:rPr>
            </w:pPr>
            <w:r w:rsidRPr="00B842A2">
              <w:rPr>
                <w:rFonts w:ascii="Times New Roman" w:hAnsi="Times New Roman"/>
                <w:color w:val="000000"/>
                <w:sz w:val="20"/>
                <w:szCs w:val="20"/>
              </w:rPr>
              <w:t>0,5</w:t>
            </w:r>
          </w:p>
        </w:tc>
      </w:tr>
      <w:tr w:rsidR="001D5BBF" w:rsidRPr="00BB596F" w14:paraId="544B773E" w14:textId="77777777" w:rsidTr="00A02893">
        <w:trPr>
          <w:trHeight w:val="300"/>
        </w:trPr>
        <w:tc>
          <w:tcPr>
            <w:tcW w:w="1440" w:type="dxa"/>
            <w:tcBorders>
              <w:left w:val="single" w:sz="4" w:space="0" w:color="auto"/>
              <w:right w:val="single" w:sz="4" w:space="0" w:color="auto"/>
            </w:tcBorders>
            <w:noWrap/>
            <w:vAlign w:val="bottom"/>
          </w:tcPr>
          <w:p w14:paraId="29CE192D"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Upin</w:t>
            </w:r>
            <w:r>
              <w:rPr>
                <w:rFonts w:ascii="Times New Roman" w:hAnsi="Times New Roman"/>
                <w:color w:val="000000"/>
                <w:sz w:val="20"/>
                <w:szCs w:val="20"/>
                <w:lang w:val="en-US" w:bidi="ar-SA"/>
              </w:rPr>
              <w:t>.</w:t>
            </w:r>
            <w:r w:rsidRPr="00000D93">
              <w:rPr>
                <w:rFonts w:ascii="Times New Roman" w:hAnsi="Times New Roman"/>
                <w:color w:val="000000"/>
                <w:sz w:val="20"/>
                <w:szCs w:val="20"/>
                <w:lang w:val="en-US" w:bidi="ar-SA"/>
              </w:rPr>
              <w:t xml:space="preserve"> grundalas</w:t>
            </w:r>
          </w:p>
        </w:tc>
        <w:tc>
          <w:tcPr>
            <w:tcW w:w="1208" w:type="dxa"/>
            <w:tcBorders>
              <w:left w:val="single" w:sz="4" w:space="0" w:color="auto"/>
            </w:tcBorders>
            <w:vAlign w:val="bottom"/>
          </w:tcPr>
          <w:p w14:paraId="62A89A27"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noWrap/>
            <w:vAlign w:val="bottom"/>
          </w:tcPr>
          <w:p w14:paraId="792EBCF4"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1,1</w:t>
            </w:r>
          </w:p>
        </w:tc>
        <w:tc>
          <w:tcPr>
            <w:tcW w:w="1208" w:type="dxa"/>
            <w:tcBorders>
              <w:left w:val="nil"/>
            </w:tcBorders>
            <w:vAlign w:val="bottom"/>
          </w:tcPr>
          <w:p w14:paraId="1113E756"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vAlign w:val="bottom"/>
          </w:tcPr>
          <w:p w14:paraId="439E8A1C"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vAlign w:val="bottom"/>
          </w:tcPr>
          <w:p w14:paraId="34253308"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tcBorders>
              <w:left w:val="nil"/>
              <w:right w:val="single" w:sz="4" w:space="0" w:color="auto"/>
            </w:tcBorders>
            <w:vAlign w:val="bottom"/>
          </w:tcPr>
          <w:p w14:paraId="1223921A"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939" w:type="dxa"/>
            <w:tcBorders>
              <w:left w:val="single" w:sz="4" w:space="0" w:color="auto"/>
              <w:right w:val="single" w:sz="4" w:space="0" w:color="auto"/>
            </w:tcBorders>
            <w:vAlign w:val="bottom"/>
          </w:tcPr>
          <w:p w14:paraId="79A89AE7" w14:textId="77777777" w:rsidR="001D5BBF" w:rsidRPr="00B842A2" w:rsidRDefault="001D5BBF" w:rsidP="00A02893">
            <w:pPr>
              <w:spacing w:after="0" w:line="240" w:lineRule="auto"/>
              <w:ind w:left="106" w:right="-61"/>
              <w:rPr>
                <w:rFonts w:ascii="Times New Roman" w:hAnsi="Times New Roman"/>
                <w:color w:val="000000"/>
                <w:sz w:val="20"/>
                <w:szCs w:val="20"/>
              </w:rPr>
            </w:pPr>
            <w:r w:rsidRPr="00B842A2">
              <w:rPr>
                <w:rFonts w:ascii="Times New Roman" w:hAnsi="Times New Roman"/>
                <w:color w:val="000000"/>
                <w:sz w:val="20"/>
                <w:szCs w:val="20"/>
              </w:rPr>
              <w:t>1,1</w:t>
            </w:r>
          </w:p>
        </w:tc>
      </w:tr>
      <w:tr w:rsidR="001D5BBF" w:rsidRPr="00BB596F" w14:paraId="3A0A96FD" w14:textId="77777777" w:rsidTr="00A02893">
        <w:trPr>
          <w:trHeight w:val="300"/>
        </w:trPr>
        <w:tc>
          <w:tcPr>
            <w:tcW w:w="1440" w:type="dxa"/>
            <w:tcBorders>
              <w:left w:val="single" w:sz="4" w:space="0" w:color="auto"/>
              <w:right w:val="single" w:sz="4" w:space="0" w:color="auto"/>
            </w:tcBorders>
            <w:noWrap/>
            <w:vAlign w:val="bottom"/>
          </w:tcPr>
          <w:p w14:paraId="6E2A71F1"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Žiobris</w:t>
            </w:r>
          </w:p>
        </w:tc>
        <w:tc>
          <w:tcPr>
            <w:tcW w:w="1208" w:type="dxa"/>
            <w:tcBorders>
              <w:left w:val="single" w:sz="4" w:space="0" w:color="auto"/>
            </w:tcBorders>
            <w:vAlign w:val="bottom"/>
          </w:tcPr>
          <w:p w14:paraId="6D622462"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0,3</w:t>
            </w:r>
          </w:p>
        </w:tc>
        <w:tc>
          <w:tcPr>
            <w:tcW w:w="1209" w:type="dxa"/>
            <w:noWrap/>
            <w:vAlign w:val="bottom"/>
          </w:tcPr>
          <w:p w14:paraId="691AAAED"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tcBorders>
              <w:left w:val="nil"/>
            </w:tcBorders>
            <w:vAlign w:val="bottom"/>
          </w:tcPr>
          <w:p w14:paraId="3F1C3285"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2,7</w:t>
            </w:r>
          </w:p>
        </w:tc>
        <w:tc>
          <w:tcPr>
            <w:tcW w:w="1209" w:type="dxa"/>
            <w:vAlign w:val="bottom"/>
          </w:tcPr>
          <w:p w14:paraId="37CAEBCA"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15,6</w:t>
            </w:r>
          </w:p>
        </w:tc>
        <w:tc>
          <w:tcPr>
            <w:tcW w:w="1208" w:type="dxa"/>
            <w:vAlign w:val="bottom"/>
          </w:tcPr>
          <w:p w14:paraId="7EC46531"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tcBorders>
              <w:left w:val="nil"/>
              <w:right w:val="single" w:sz="4" w:space="0" w:color="auto"/>
            </w:tcBorders>
            <w:vAlign w:val="bottom"/>
          </w:tcPr>
          <w:p w14:paraId="4F6B0D93"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0,5</w:t>
            </w:r>
          </w:p>
        </w:tc>
        <w:tc>
          <w:tcPr>
            <w:tcW w:w="939" w:type="dxa"/>
            <w:tcBorders>
              <w:left w:val="single" w:sz="4" w:space="0" w:color="auto"/>
              <w:bottom w:val="single" w:sz="12" w:space="0" w:color="auto"/>
              <w:right w:val="single" w:sz="4" w:space="0" w:color="auto"/>
            </w:tcBorders>
            <w:vAlign w:val="bottom"/>
          </w:tcPr>
          <w:p w14:paraId="58F49525" w14:textId="77777777" w:rsidR="001D5BBF" w:rsidRPr="00B842A2" w:rsidRDefault="001D5BBF" w:rsidP="00A02893">
            <w:pPr>
              <w:spacing w:after="0" w:line="240" w:lineRule="auto"/>
              <w:ind w:left="106" w:right="-61"/>
              <w:rPr>
                <w:rFonts w:ascii="Times New Roman" w:hAnsi="Times New Roman"/>
                <w:color w:val="000000"/>
                <w:sz w:val="20"/>
                <w:szCs w:val="20"/>
              </w:rPr>
            </w:pPr>
            <w:r w:rsidRPr="00B842A2">
              <w:rPr>
                <w:rFonts w:ascii="Times New Roman" w:hAnsi="Times New Roman"/>
                <w:color w:val="000000"/>
                <w:sz w:val="20"/>
                <w:szCs w:val="20"/>
              </w:rPr>
              <w:t>19,2</w:t>
            </w:r>
          </w:p>
        </w:tc>
      </w:tr>
      <w:tr w:rsidR="001D5BBF" w:rsidRPr="00BB596F" w14:paraId="048BC401" w14:textId="77777777" w:rsidTr="00A02893">
        <w:trPr>
          <w:trHeight w:val="300"/>
        </w:trPr>
        <w:tc>
          <w:tcPr>
            <w:tcW w:w="1440" w:type="dxa"/>
            <w:tcBorders>
              <w:top w:val="single" w:sz="12" w:space="0" w:color="auto"/>
              <w:left w:val="single" w:sz="4" w:space="0" w:color="auto"/>
              <w:bottom w:val="single" w:sz="12" w:space="0" w:color="auto"/>
              <w:right w:val="single" w:sz="4" w:space="0" w:color="auto"/>
            </w:tcBorders>
            <w:noWrap/>
            <w:vAlign w:val="bottom"/>
          </w:tcPr>
          <w:p w14:paraId="434F4CFD"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7C55DB">
              <w:rPr>
                <w:rFonts w:ascii="Times New Roman" w:hAnsi="Times New Roman"/>
                <w:color w:val="000000"/>
                <w:sz w:val="20"/>
                <w:szCs w:val="20"/>
                <w:lang w:eastAsia="lt-LT" w:bidi="ar-SA"/>
              </w:rPr>
              <w:t>Viso</w:t>
            </w:r>
          </w:p>
        </w:tc>
        <w:tc>
          <w:tcPr>
            <w:tcW w:w="1208" w:type="dxa"/>
            <w:tcBorders>
              <w:top w:val="single" w:sz="12" w:space="0" w:color="auto"/>
              <w:left w:val="single" w:sz="4" w:space="0" w:color="auto"/>
              <w:bottom w:val="single" w:sz="12" w:space="0" w:color="auto"/>
            </w:tcBorders>
            <w:vAlign w:val="bottom"/>
          </w:tcPr>
          <w:p w14:paraId="54496106"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7,8</w:t>
            </w:r>
          </w:p>
        </w:tc>
        <w:tc>
          <w:tcPr>
            <w:tcW w:w="1209" w:type="dxa"/>
            <w:tcBorders>
              <w:top w:val="single" w:sz="12" w:space="0" w:color="auto"/>
              <w:bottom w:val="single" w:sz="12" w:space="0" w:color="auto"/>
            </w:tcBorders>
            <w:noWrap/>
            <w:vAlign w:val="bottom"/>
          </w:tcPr>
          <w:p w14:paraId="1E1BF83A"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13,4</w:t>
            </w:r>
          </w:p>
        </w:tc>
        <w:tc>
          <w:tcPr>
            <w:tcW w:w="1208" w:type="dxa"/>
            <w:tcBorders>
              <w:top w:val="single" w:sz="12" w:space="0" w:color="auto"/>
              <w:left w:val="nil"/>
              <w:bottom w:val="single" w:sz="12" w:space="0" w:color="auto"/>
            </w:tcBorders>
            <w:vAlign w:val="bottom"/>
          </w:tcPr>
          <w:p w14:paraId="320E82C4"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31,5</w:t>
            </w:r>
          </w:p>
        </w:tc>
        <w:tc>
          <w:tcPr>
            <w:tcW w:w="1209" w:type="dxa"/>
            <w:tcBorders>
              <w:top w:val="single" w:sz="12" w:space="0" w:color="auto"/>
              <w:bottom w:val="single" w:sz="12" w:space="0" w:color="auto"/>
            </w:tcBorders>
            <w:vAlign w:val="bottom"/>
          </w:tcPr>
          <w:p w14:paraId="71BB6DCB"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88,7</w:t>
            </w:r>
          </w:p>
        </w:tc>
        <w:tc>
          <w:tcPr>
            <w:tcW w:w="1208" w:type="dxa"/>
            <w:tcBorders>
              <w:top w:val="single" w:sz="12" w:space="0" w:color="auto"/>
              <w:bottom w:val="single" w:sz="12" w:space="0" w:color="auto"/>
            </w:tcBorders>
            <w:vAlign w:val="bottom"/>
          </w:tcPr>
          <w:p w14:paraId="3E7007B9"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10,9</w:t>
            </w:r>
          </w:p>
        </w:tc>
        <w:tc>
          <w:tcPr>
            <w:tcW w:w="1209" w:type="dxa"/>
            <w:tcBorders>
              <w:top w:val="single" w:sz="12" w:space="0" w:color="auto"/>
              <w:left w:val="nil"/>
              <w:bottom w:val="single" w:sz="12" w:space="0" w:color="auto"/>
              <w:right w:val="single" w:sz="4" w:space="0" w:color="auto"/>
            </w:tcBorders>
            <w:vAlign w:val="bottom"/>
          </w:tcPr>
          <w:p w14:paraId="6AE50B29"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r w:rsidRPr="00B842A2">
              <w:rPr>
                <w:rFonts w:ascii="Times New Roman" w:hAnsi="Times New Roman"/>
                <w:color w:val="000000"/>
                <w:sz w:val="20"/>
                <w:szCs w:val="20"/>
              </w:rPr>
              <w:t>18,0</w:t>
            </w:r>
          </w:p>
        </w:tc>
        <w:tc>
          <w:tcPr>
            <w:tcW w:w="939" w:type="dxa"/>
            <w:tcBorders>
              <w:top w:val="single" w:sz="12" w:space="0" w:color="auto"/>
              <w:left w:val="single" w:sz="4" w:space="0" w:color="auto"/>
              <w:bottom w:val="single" w:sz="12" w:space="0" w:color="auto"/>
              <w:right w:val="single" w:sz="4" w:space="0" w:color="auto"/>
            </w:tcBorders>
          </w:tcPr>
          <w:p w14:paraId="6FEA249E" w14:textId="77777777" w:rsidR="001D5BBF" w:rsidRPr="00B842A2" w:rsidRDefault="001D5BBF" w:rsidP="00A02893">
            <w:pPr>
              <w:spacing w:after="0" w:line="240" w:lineRule="auto"/>
              <w:ind w:left="-104" w:right="-61"/>
              <w:jc w:val="center"/>
              <w:rPr>
                <w:rFonts w:ascii="Times New Roman" w:hAnsi="Times New Roman"/>
                <w:color w:val="000000"/>
                <w:sz w:val="20"/>
                <w:szCs w:val="20"/>
              </w:rPr>
            </w:pPr>
          </w:p>
        </w:tc>
      </w:tr>
    </w:tbl>
    <w:p w14:paraId="00EAFE8F" w14:textId="77777777" w:rsidR="001D5BBF" w:rsidRPr="00DE4809" w:rsidRDefault="001D5BBF" w:rsidP="001D5BBF">
      <w:pPr>
        <w:spacing w:line="240" w:lineRule="auto"/>
        <w:jc w:val="both"/>
        <w:rPr>
          <w:rFonts w:ascii="Times New Roman" w:hAnsi="Times New Roman"/>
          <w:sz w:val="24"/>
          <w:szCs w:val="24"/>
        </w:rPr>
      </w:pPr>
      <w:r>
        <w:rPr>
          <w:rFonts w:ascii="Times New Roman" w:hAnsi="Times New Roman"/>
          <w:sz w:val="24"/>
          <w:szCs w:val="24"/>
        </w:rPr>
        <w:t>9</w:t>
      </w:r>
      <w:r w:rsidRPr="00C21CEF">
        <w:rPr>
          <w:rFonts w:ascii="Times New Roman" w:hAnsi="Times New Roman"/>
          <w:sz w:val="24"/>
          <w:szCs w:val="24"/>
        </w:rPr>
        <w:t>.</w:t>
      </w:r>
      <w:r>
        <w:rPr>
          <w:rFonts w:ascii="Times New Roman" w:hAnsi="Times New Roman"/>
          <w:sz w:val="24"/>
          <w:szCs w:val="24"/>
        </w:rPr>
        <w:t>8</w:t>
      </w:r>
      <w:r w:rsidRPr="00C21CEF">
        <w:rPr>
          <w:rFonts w:ascii="Times New Roman" w:hAnsi="Times New Roman"/>
          <w:sz w:val="24"/>
          <w:szCs w:val="24"/>
        </w:rPr>
        <w:t xml:space="preserve"> lentelė. Žuvų laimikių rūšinė sudėtis</w:t>
      </w:r>
      <w:r>
        <w:rPr>
          <w:rFonts w:ascii="Times New Roman" w:hAnsi="Times New Roman"/>
          <w:sz w:val="24"/>
          <w:szCs w:val="24"/>
        </w:rPr>
        <w:t xml:space="preserve"> ir</w:t>
      </w:r>
      <w:r w:rsidRPr="00C21CEF">
        <w:rPr>
          <w:rFonts w:ascii="Times New Roman" w:hAnsi="Times New Roman"/>
          <w:sz w:val="24"/>
          <w:szCs w:val="24"/>
        </w:rPr>
        <w:t xml:space="preserve"> </w:t>
      </w:r>
      <w:r>
        <w:rPr>
          <w:rFonts w:ascii="Times New Roman" w:hAnsi="Times New Roman"/>
          <w:sz w:val="24"/>
          <w:szCs w:val="24"/>
        </w:rPr>
        <w:t>biomasė (g)</w:t>
      </w:r>
      <w:r w:rsidRPr="00C21CEF">
        <w:rPr>
          <w:rFonts w:ascii="Times New Roman" w:hAnsi="Times New Roman"/>
          <w:sz w:val="24"/>
          <w:szCs w:val="24"/>
        </w:rPr>
        <w:t xml:space="preserve"> vienai žvejybos pastangai (CPUE), apgaudant 14-</w:t>
      </w:r>
      <w:smartTag w:uri="urn:schemas-microsoft-com:office:smarttags" w:element="metricconverter">
        <w:smartTagPr>
          <w:attr w:name="ProductID" w:val="70 mm"/>
        </w:smartTagPr>
        <w:r w:rsidRPr="00C21CEF">
          <w:rPr>
            <w:rFonts w:ascii="Times New Roman" w:hAnsi="Times New Roman"/>
            <w:sz w:val="24"/>
            <w:szCs w:val="24"/>
          </w:rPr>
          <w:t>70 mm</w:t>
        </w:r>
      </w:smartTag>
      <w:r w:rsidRPr="00C21CEF">
        <w:rPr>
          <w:rFonts w:ascii="Times New Roman" w:hAnsi="Times New Roman"/>
          <w:sz w:val="24"/>
          <w:szCs w:val="24"/>
        </w:rPr>
        <w:t xml:space="preserve"> akytumo tinklais Kuršių mariose ties </w:t>
      </w:r>
      <w:r w:rsidRPr="00DE4809">
        <w:rPr>
          <w:rFonts w:ascii="Times New Roman" w:hAnsi="Times New Roman"/>
          <w:sz w:val="24"/>
          <w:szCs w:val="24"/>
        </w:rPr>
        <w:t>Dreverna, Atmata, siena su Rusijos Federacija, Nida, Juodkrante ir Klaipėdos sąsiauriu 2025 m. rudenį.</w:t>
      </w:r>
    </w:p>
    <w:tbl>
      <w:tblPr>
        <w:tblW w:w="9630" w:type="dxa"/>
        <w:tblInd w:w="-185" w:type="dxa"/>
        <w:tblLayout w:type="fixed"/>
        <w:tblLook w:val="04A0" w:firstRow="1" w:lastRow="0" w:firstColumn="1" w:lastColumn="0" w:noHBand="0" w:noVBand="1"/>
      </w:tblPr>
      <w:tblGrid>
        <w:gridCol w:w="1440"/>
        <w:gridCol w:w="1208"/>
        <w:gridCol w:w="1209"/>
        <w:gridCol w:w="1208"/>
        <w:gridCol w:w="1209"/>
        <w:gridCol w:w="1208"/>
        <w:gridCol w:w="1209"/>
        <w:gridCol w:w="939"/>
      </w:tblGrid>
      <w:tr w:rsidR="001D5BBF" w:rsidRPr="00A859B7" w14:paraId="58F99AE6" w14:textId="77777777" w:rsidTr="00A02893">
        <w:trPr>
          <w:trHeight w:val="325"/>
        </w:trPr>
        <w:tc>
          <w:tcPr>
            <w:tcW w:w="1440" w:type="dxa"/>
            <w:vMerge w:val="restart"/>
            <w:tcBorders>
              <w:top w:val="single" w:sz="12" w:space="0" w:color="auto"/>
              <w:left w:val="single" w:sz="4" w:space="0" w:color="auto"/>
              <w:right w:val="single" w:sz="4" w:space="0" w:color="auto"/>
            </w:tcBorders>
            <w:shd w:val="clear" w:color="auto" w:fill="F2F2F2" w:themeFill="background1" w:themeFillShade="F2"/>
            <w:noWrap/>
            <w:vAlign w:val="center"/>
            <w:hideMark/>
          </w:tcPr>
          <w:p w14:paraId="52345D29" w14:textId="77777777" w:rsidR="001D5BBF" w:rsidRPr="007C55DB" w:rsidRDefault="001D5BBF" w:rsidP="00A02893">
            <w:pPr>
              <w:spacing w:after="0" w:line="240" w:lineRule="auto"/>
              <w:ind w:right="-61"/>
              <w:jc w:val="center"/>
              <w:rPr>
                <w:rFonts w:ascii="Times New Roman" w:hAnsi="Times New Roman"/>
                <w:sz w:val="20"/>
                <w:szCs w:val="20"/>
              </w:rPr>
            </w:pPr>
            <w:r w:rsidRPr="007C55DB">
              <w:rPr>
                <w:rFonts w:ascii="Times New Roman" w:hAnsi="Times New Roman"/>
                <w:sz w:val="20"/>
                <w:szCs w:val="20"/>
              </w:rPr>
              <w:t>Rūšis</w:t>
            </w:r>
          </w:p>
        </w:tc>
        <w:tc>
          <w:tcPr>
            <w:tcW w:w="8190" w:type="dxa"/>
            <w:gridSpan w:val="7"/>
            <w:tcBorders>
              <w:top w:val="single" w:sz="12" w:space="0" w:color="auto"/>
              <w:left w:val="single" w:sz="4" w:space="0" w:color="auto"/>
              <w:bottom w:val="single" w:sz="4" w:space="0" w:color="auto"/>
              <w:right w:val="single" w:sz="4" w:space="0" w:color="auto"/>
            </w:tcBorders>
            <w:shd w:val="clear" w:color="auto" w:fill="F2F2F2" w:themeFill="background1" w:themeFillShade="F2"/>
          </w:tcPr>
          <w:p w14:paraId="3DE6C3FD" w14:textId="77777777" w:rsidR="001D5BBF" w:rsidRPr="007C55DB" w:rsidRDefault="001D5BBF" w:rsidP="00A02893">
            <w:pPr>
              <w:spacing w:after="0" w:line="240" w:lineRule="auto"/>
              <w:ind w:right="-61"/>
              <w:jc w:val="center"/>
              <w:rPr>
                <w:rFonts w:ascii="Times New Roman" w:hAnsi="Times New Roman"/>
                <w:sz w:val="20"/>
                <w:szCs w:val="20"/>
              </w:rPr>
            </w:pPr>
            <w:r w:rsidRPr="007C55DB">
              <w:rPr>
                <w:rFonts w:ascii="Times New Roman" w:hAnsi="Times New Roman"/>
                <w:sz w:val="20"/>
                <w:szCs w:val="20"/>
              </w:rPr>
              <w:t xml:space="preserve">CPUE, </w:t>
            </w:r>
            <w:r>
              <w:rPr>
                <w:rFonts w:ascii="Times New Roman" w:hAnsi="Times New Roman"/>
                <w:sz w:val="20"/>
                <w:szCs w:val="20"/>
              </w:rPr>
              <w:t>g</w:t>
            </w:r>
          </w:p>
        </w:tc>
      </w:tr>
      <w:tr w:rsidR="001D5BBF" w:rsidRPr="00A859B7" w14:paraId="7E7FF79F" w14:textId="77777777" w:rsidTr="00A02893">
        <w:trPr>
          <w:trHeight w:val="440"/>
        </w:trPr>
        <w:tc>
          <w:tcPr>
            <w:tcW w:w="1440" w:type="dxa"/>
            <w:vMerge/>
            <w:tcBorders>
              <w:left w:val="single" w:sz="4" w:space="0" w:color="auto"/>
              <w:bottom w:val="single" w:sz="4" w:space="0" w:color="auto"/>
              <w:right w:val="single" w:sz="4" w:space="0" w:color="auto"/>
            </w:tcBorders>
            <w:shd w:val="clear" w:color="auto" w:fill="F2F2F2" w:themeFill="background1" w:themeFillShade="F2"/>
            <w:noWrap/>
            <w:vAlign w:val="bottom"/>
          </w:tcPr>
          <w:p w14:paraId="7AB84929" w14:textId="77777777" w:rsidR="001D5BBF" w:rsidRPr="007C55DB" w:rsidRDefault="001D5BBF" w:rsidP="00A02893">
            <w:pPr>
              <w:spacing w:after="0" w:line="240" w:lineRule="auto"/>
              <w:ind w:right="-61"/>
              <w:jc w:val="center"/>
              <w:rPr>
                <w:rFonts w:ascii="Times New Roman" w:hAnsi="Times New Roman"/>
                <w:sz w:val="20"/>
                <w:szCs w:val="20"/>
              </w:rPr>
            </w:pPr>
          </w:p>
        </w:tc>
        <w:tc>
          <w:tcPr>
            <w:tcW w:w="1208" w:type="dxa"/>
            <w:tcBorders>
              <w:top w:val="single" w:sz="4" w:space="0" w:color="auto"/>
              <w:left w:val="single" w:sz="4" w:space="0" w:color="auto"/>
              <w:bottom w:val="single" w:sz="4" w:space="0" w:color="auto"/>
            </w:tcBorders>
            <w:shd w:val="clear" w:color="auto" w:fill="F2F2F2" w:themeFill="background1" w:themeFillShade="F2"/>
            <w:vAlign w:val="center"/>
          </w:tcPr>
          <w:p w14:paraId="0ADBA169" w14:textId="77777777" w:rsidR="001D5BBF" w:rsidRPr="007C55DB" w:rsidRDefault="001D5BBF" w:rsidP="00A02893">
            <w:pPr>
              <w:spacing w:after="0" w:line="240" w:lineRule="auto"/>
              <w:ind w:left="-104" w:right="-61"/>
              <w:jc w:val="center"/>
              <w:rPr>
                <w:rFonts w:ascii="Times New Roman" w:hAnsi="Times New Roman"/>
                <w:sz w:val="20"/>
                <w:szCs w:val="20"/>
              </w:rPr>
            </w:pPr>
            <w:r w:rsidRPr="007C55DB">
              <w:rPr>
                <w:rFonts w:ascii="Times New Roman" w:hAnsi="Times New Roman"/>
                <w:sz w:val="20"/>
                <w:szCs w:val="20"/>
              </w:rPr>
              <w:t>Dreverna</w:t>
            </w:r>
          </w:p>
        </w:tc>
        <w:tc>
          <w:tcPr>
            <w:tcW w:w="1209" w:type="dxa"/>
            <w:tcBorders>
              <w:top w:val="single" w:sz="4" w:space="0" w:color="auto"/>
              <w:bottom w:val="single" w:sz="4" w:space="0" w:color="auto"/>
            </w:tcBorders>
            <w:shd w:val="clear" w:color="auto" w:fill="F2F2F2" w:themeFill="background1" w:themeFillShade="F2"/>
            <w:vAlign w:val="center"/>
          </w:tcPr>
          <w:p w14:paraId="26CBE1D5" w14:textId="77777777" w:rsidR="001D5BBF" w:rsidRPr="007C55DB" w:rsidRDefault="001D5BBF" w:rsidP="00A02893">
            <w:pPr>
              <w:spacing w:after="0" w:line="240" w:lineRule="auto"/>
              <w:ind w:left="-104" w:right="-61"/>
              <w:jc w:val="center"/>
              <w:rPr>
                <w:rFonts w:ascii="Times New Roman" w:hAnsi="Times New Roman"/>
                <w:sz w:val="20"/>
                <w:szCs w:val="20"/>
              </w:rPr>
            </w:pPr>
            <w:r w:rsidRPr="007C55DB">
              <w:rPr>
                <w:rFonts w:ascii="Times New Roman" w:hAnsi="Times New Roman"/>
                <w:sz w:val="20"/>
                <w:szCs w:val="20"/>
              </w:rPr>
              <w:t>Atmata</w:t>
            </w:r>
          </w:p>
        </w:tc>
        <w:tc>
          <w:tcPr>
            <w:tcW w:w="1208" w:type="dxa"/>
            <w:tcBorders>
              <w:top w:val="single" w:sz="4" w:space="0" w:color="auto"/>
              <w:left w:val="nil"/>
              <w:bottom w:val="single" w:sz="4" w:space="0" w:color="auto"/>
            </w:tcBorders>
            <w:shd w:val="clear" w:color="auto" w:fill="F2F2F2" w:themeFill="background1" w:themeFillShade="F2"/>
            <w:vAlign w:val="center"/>
          </w:tcPr>
          <w:p w14:paraId="76A3740E" w14:textId="77777777" w:rsidR="001D5BBF" w:rsidRPr="007C55DB" w:rsidRDefault="001D5BBF" w:rsidP="00A02893">
            <w:pPr>
              <w:spacing w:after="0" w:line="240" w:lineRule="auto"/>
              <w:ind w:left="-104" w:right="-61"/>
              <w:jc w:val="center"/>
              <w:rPr>
                <w:rFonts w:ascii="Times New Roman" w:hAnsi="Times New Roman"/>
                <w:sz w:val="20"/>
                <w:szCs w:val="20"/>
              </w:rPr>
            </w:pPr>
            <w:r w:rsidRPr="007C55DB">
              <w:rPr>
                <w:rFonts w:ascii="Times New Roman" w:hAnsi="Times New Roman"/>
                <w:sz w:val="20"/>
                <w:szCs w:val="20"/>
              </w:rPr>
              <w:t>Siena su RF</w:t>
            </w:r>
          </w:p>
        </w:tc>
        <w:tc>
          <w:tcPr>
            <w:tcW w:w="1209" w:type="dxa"/>
            <w:tcBorders>
              <w:bottom w:val="single" w:sz="4" w:space="0" w:color="auto"/>
            </w:tcBorders>
            <w:shd w:val="clear" w:color="auto" w:fill="F2F2F2" w:themeFill="background1" w:themeFillShade="F2"/>
            <w:vAlign w:val="center"/>
          </w:tcPr>
          <w:p w14:paraId="77A82875" w14:textId="77777777" w:rsidR="001D5BBF" w:rsidRPr="007C55DB" w:rsidRDefault="001D5BBF" w:rsidP="00A02893">
            <w:pPr>
              <w:spacing w:after="0" w:line="240" w:lineRule="auto"/>
              <w:ind w:left="-104" w:right="-61"/>
              <w:jc w:val="center"/>
              <w:rPr>
                <w:rFonts w:ascii="Times New Roman" w:hAnsi="Times New Roman"/>
                <w:sz w:val="20"/>
                <w:szCs w:val="20"/>
              </w:rPr>
            </w:pPr>
            <w:r w:rsidRPr="007C55DB">
              <w:rPr>
                <w:rFonts w:ascii="Times New Roman" w:hAnsi="Times New Roman"/>
                <w:sz w:val="20"/>
                <w:szCs w:val="20"/>
              </w:rPr>
              <w:t>Nida</w:t>
            </w:r>
          </w:p>
        </w:tc>
        <w:tc>
          <w:tcPr>
            <w:tcW w:w="1208" w:type="dxa"/>
            <w:tcBorders>
              <w:bottom w:val="single" w:sz="4" w:space="0" w:color="auto"/>
            </w:tcBorders>
            <w:shd w:val="clear" w:color="auto" w:fill="F2F2F2" w:themeFill="background1" w:themeFillShade="F2"/>
            <w:vAlign w:val="center"/>
          </w:tcPr>
          <w:p w14:paraId="0924F596" w14:textId="77777777" w:rsidR="001D5BBF" w:rsidRPr="007C55DB" w:rsidRDefault="001D5BBF" w:rsidP="00A02893">
            <w:pPr>
              <w:spacing w:after="0" w:line="240" w:lineRule="auto"/>
              <w:ind w:left="-104" w:right="-61"/>
              <w:jc w:val="center"/>
              <w:rPr>
                <w:rFonts w:ascii="Times New Roman" w:hAnsi="Times New Roman"/>
                <w:sz w:val="20"/>
                <w:szCs w:val="20"/>
              </w:rPr>
            </w:pPr>
            <w:r w:rsidRPr="007C55DB">
              <w:rPr>
                <w:rFonts w:ascii="Times New Roman" w:hAnsi="Times New Roman"/>
                <w:sz w:val="20"/>
                <w:szCs w:val="20"/>
              </w:rPr>
              <w:t>Juodkrantė</w:t>
            </w:r>
          </w:p>
        </w:tc>
        <w:tc>
          <w:tcPr>
            <w:tcW w:w="1209" w:type="dxa"/>
            <w:tcBorders>
              <w:left w:val="nil"/>
              <w:bottom w:val="single" w:sz="4" w:space="0" w:color="auto"/>
              <w:right w:val="single" w:sz="4" w:space="0" w:color="auto"/>
            </w:tcBorders>
            <w:shd w:val="clear" w:color="auto" w:fill="F2F2F2" w:themeFill="background1" w:themeFillShade="F2"/>
            <w:vAlign w:val="center"/>
          </w:tcPr>
          <w:p w14:paraId="69EE3050" w14:textId="77777777" w:rsidR="001D5BBF" w:rsidRPr="007C55DB" w:rsidRDefault="001D5BBF" w:rsidP="00A02893">
            <w:pPr>
              <w:spacing w:after="0" w:line="240" w:lineRule="auto"/>
              <w:ind w:left="-104" w:right="-61"/>
              <w:jc w:val="center"/>
              <w:rPr>
                <w:rFonts w:ascii="Times New Roman" w:hAnsi="Times New Roman"/>
                <w:sz w:val="20"/>
                <w:szCs w:val="20"/>
              </w:rPr>
            </w:pPr>
            <w:r w:rsidRPr="007C55DB">
              <w:rPr>
                <w:rFonts w:ascii="Times New Roman" w:hAnsi="Times New Roman"/>
                <w:sz w:val="20"/>
                <w:szCs w:val="20"/>
              </w:rPr>
              <w:t>Klaipėdos sąs.</w:t>
            </w:r>
          </w:p>
        </w:tc>
        <w:tc>
          <w:tcPr>
            <w:tcW w:w="939" w:type="dxa"/>
            <w:tcBorders>
              <w:left w:val="single" w:sz="4" w:space="0" w:color="auto"/>
              <w:bottom w:val="single" w:sz="4" w:space="0" w:color="auto"/>
              <w:right w:val="single" w:sz="4" w:space="0" w:color="auto"/>
            </w:tcBorders>
            <w:shd w:val="clear" w:color="auto" w:fill="F2F2F2" w:themeFill="background1" w:themeFillShade="F2"/>
          </w:tcPr>
          <w:p w14:paraId="71C06F6F" w14:textId="77777777" w:rsidR="001D5BBF" w:rsidRPr="007C55DB" w:rsidRDefault="001D5BBF" w:rsidP="00A02893">
            <w:pPr>
              <w:spacing w:after="0" w:line="240" w:lineRule="auto"/>
              <w:ind w:left="-104" w:right="-61"/>
              <w:jc w:val="center"/>
              <w:rPr>
                <w:rFonts w:ascii="Times New Roman" w:hAnsi="Times New Roman"/>
                <w:sz w:val="20"/>
                <w:szCs w:val="20"/>
              </w:rPr>
            </w:pPr>
            <w:r>
              <w:rPr>
                <w:rFonts w:ascii="Times New Roman" w:hAnsi="Times New Roman"/>
                <w:sz w:val="20"/>
                <w:szCs w:val="20"/>
              </w:rPr>
              <w:t>Viso</w:t>
            </w:r>
          </w:p>
        </w:tc>
      </w:tr>
      <w:tr w:rsidR="001D5BBF" w:rsidRPr="00BB596F" w14:paraId="6FC795E8" w14:textId="77777777" w:rsidTr="00A02893">
        <w:trPr>
          <w:trHeight w:val="300"/>
        </w:trPr>
        <w:tc>
          <w:tcPr>
            <w:tcW w:w="1440" w:type="dxa"/>
            <w:tcBorders>
              <w:top w:val="single" w:sz="4" w:space="0" w:color="auto"/>
              <w:left w:val="single" w:sz="4" w:space="0" w:color="auto"/>
              <w:right w:val="single" w:sz="4" w:space="0" w:color="auto"/>
            </w:tcBorders>
            <w:noWrap/>
            <w:vAlign w:val="bottom"/>
          </w:tcPr>
          <w:p w14:paraId="0E4B8A2C"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Ešerys</w:t>
            </w:r>
          </w:p>
        </w:tc>
        <w:tc>
          <w:tcPr>
            <w:tcW w:w="1208" w:type="dxa"/>
            <w:tcBorders>
              <w:top w:val="single" w:sz="4" w:space="0" w:color="auto"/>
              <w:left w:val="single" w:sz="4" w:space="0" w:color="auto"/>
            </w:tcBorders>
            <w:vAlign w:val="bottom"/>
          </w:tcPr>
          <w:p w14:paraId="030073C2"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79</w:t>
            </w:r>
            <w:r>
              <w:rPr>
                <w:rFonts w:ascii="Times New Roman" w:hAnsi="Times New Roman"/>
                <w:color w:val="000000"/>
                <w:sz w:val="20"/>
                <w:szCs w:val="20"/>
              </w:rPr>
              <w:t>,</w:t>
            </w:r>
            <w:r w:rsidRPr="00836275">
              <w:rPr>
                <w:rFonts w:ascii="Times New Roman" w:hAnsi="Times New Roman"/>
                <w:color w:val="000000"/>
                <w:sz w:val="20"/>
                <w:szCs w:val="20"/>
              </w:rPr>
              <w:t>9</w:t>
            </w:r>
          </w:p>
        </w:tc>
        <w:tc>
          <w:tcPr>
            <w:tcW w:w="1209" w:type="dxa"/>
            <w:tcBorders>
              <w:top w:val="single" w:sz="4" w:space="0" w:color="auto"/>
            </w:tcBorders>
            <w:noWrap/>
            <w:vAlign w:val="bottom"/>
          </w:tcPr>
          <w:p w14:paraId="43658EAD"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138</w:t>
            </w:r>
            <w:r>
              <w:rPr>
                <w:rFonts w:ascii="Times New Roman" w:hAnsi="Times New Roman"/>
                <w:color w:val="000000"/>
                <w:sz w:val="20"/>
                <w:szCs w:val="20"/>
              </w:rPr>
              <w:t>,</w:t>
            </w:r>
            <w:r w:rsidRPr="00836275">
              <w:rPr>
                <w:rFonts w:ascii="Times New Roman" w:hAnsi="Times New Roman"/>
                <w:color w:val="000000"/>
                <w:sz w:val="20"/>
                <w:szCs w:val="20"/>
              </w:rPr>
              <w:t>4</w:t>
            </w:r>
          </w:p>
        </w:tc>
        <w:tc>
          <w:tcPr>
            <w:tcW w:w="1208" w:type="dxa"/>
            <w:tcBorders>
              <w:top w:val="single" w:sz="4" w:space="0" w:color="auto"/>
              <w:left w:val="nil"/>
            </w:tcBorders>
            <w:vAlign w:val="bottom"/>
          </w:tcPr>
          <w:p w14:paraId="2A1F5B58"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369</w:t>
            </w:r>
            <w:r>
              <w:rPr>
                <w:rFonts w:ascii="Times New Roman" w:hAnsi="Times New Roman"/>
                <w:color w:val="000000"/>
                <w:sz w:val="20"/>
                <w:szCs w:val="20"/>
              </w:rPr>
              <w:t>,</w:t>
            </w:r>
            <w:r w:rsidRPr="00836275">
              <w:rPr>
                <w:rFonts w:ascii="Times New Roman" w:hAnsi="Times New Roman"/>
                <w:color w:val="000000"/>
                <w:sz w:val="20"/>
                <w:szCs w:val="20"/>
              </w:rPr>
              <w:t>9</w:t>
            </w:r>
          </w:p>
        </w:tc>
        <w:tc>
          <w:tcPr>
            <w:tcW w:w="1209" w:type="dxa"/>
            <w:vAlign w:val="bottom"/>
          </w:tcPr>
          <w:p w14:paraId="0FFFF6F2"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2623</w:t>
            </w:r>
            <w:r>
              <w:rPr>
                <w:rFonts w:ascii="Times New Roman" w:hAnsi="Times New Roman"/>
                <w:color w:val="000000"/>
                <w:sz w:val="20"/>
                <w:szCs w:val="20"/>
              </w:rPr>
              <w:t>,</w:t>
            </w:r>
            <w:r w:rsidRPr="00836275">
              <w:rPr>
                <w:rFonts w:ascii="Times New Roman" w:hAnsi="Times New Roman"/>
                <w:color w:val="000000"/>
                <w:sz w:val="20"/>
                <w:szCs w:val="20"/>
              </w:rPr>
              <w:t>7</w:t>
            </w:r>
          </w:p>
        </w:tc>
        <w:tc>
          <w:tcPr>
            <w:tcW w:w="1208" w:type="dxa"/>
            <w:vAlign w:val="bottom"/>
          </w:tcPr>
          <w:p w14:paraId="69B14953"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tcBorders>
              <w:top w:val="single" w:sz="4" w:space="0" w:color="auto"/>
              <w:left w:val="nil"/>
              <w:right w:val="single" w:sz="4" w:space="0" w:color="auto"/>
            </w:tcBorders>
            <w:vAlign w:val="bottom"/>
          </w:tcPr>
          <w:p w14:paraId="5156E3D2"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150</w:t>
            </w:r>
            <w:r>
              <w:rPr>
                <w:rFonts w:ascii="Times New Roman" w:hAnsi="Times New Roman"/>
                <w:color w:val="000000"/>
                <w:sz w:val="20"/>
                <w:szCs w:val="20"/>
              </w:rPr>
              <w:t>,</w:t>
            </w:r>
            <w:r w:rsidRPr="00836275">
              <w:rPr>
                <w:rFonts w:ascii="Times New Roman" w:hAnsi="Times New Roman"/>
                <w:color w:val="000000"/>
                <w:sz w:val="20"/>
                <w:szCs w:val="20"/>
              </w:rPr>
              <w:t>5</w:t>
            </w:r>
          </w:p>
        </w:tc>
        <w:tc>
          <w:tcPr>
            <w:tcW w:w="939" w:type="dxa"/>
            <w:tcBorders>
              <w:top w:val="single" w:sz="4" w:space="0" w:color="auto"/>
              <w:left w:val="single" w:sz="4" w:space="0" w:color="auto"/>
              <w:right w:val="single" w:sz="4" w:space="0" w:color="auto"/>
            </w:tcBorders>
            <w:vAlign w:val="bottom"/>
          </w:tcPr>
          <w:p w14:paraId="0D6ED3FF" w14:textId="77777777" w:rsidR="001D5BBF" w:rsidRPr="00836275" w:rsidRDefault="001D5BBF" w:rsidP="00A02893">
            <w:pPr>
              <w:spacing w:after="0" w:line="240" w:lineRule="auto"/>
              <w:ind w:left="106" w:right="-61"/>
              <w:rPr>
                <w:rFonts w:ascii="Times New Roman" w:hAnsi="Times New Roman"/>
                <w:color w:val="000000"/>
                <w:sz w:val="20"/>
                <w:szCs w:val="20"/>
              </w:rPr>
            </w:pPr>
            <w:r w:rsidRPr="00836275">
              <w:rPr>
                <w:rFonts w:ascii="Times New Roman" w:hAnsi="Times New Roman"/>
                <w:color w:val="000000"/>
                <w:sz w:val="20"/>
                <w:szCs w:val="20"/>
              </w:rPr>
              <w:t>3362</w:t>
            </w:r>
            <w:r>
              <w:rPr>
                <w:rFonts w:ascii="Times New Roman" w:hAnsi="Times New Roman"/>
                <w:color w:val="000000"/>
                <w:sz w:val="20"/>
                <w:szCs w:val="20"/>
              </w:rPr>
              <w:t>,</w:t>
            </w:r>
            <w:r w:rsidRPr="00836275">
              <w:rPr>
                <w:rFonts w:ascii="Times New Roman" w:hAnsi="Times New Roman"/>
                <w:color w:val="000000"/>
                <w:sz w:val="20"/>
                <w:szCs w:val="20"/>
              </w:rPr>
              <w:t>5</w:t>
            </w:r>
          </w:p>
        </w:tc>
      </w:tr>
      <w:tr w:rsidR="001D5BBF" w:rsidRPr="00BB596F" w14:paraId="54CAE01C" w14:textId="77777777" w:rsidTr="00A02893">
        <w:trPr>
          <w:trHeight w:val="300"/>
        </w:trPr>
        <w:tc>
          <w:tcPr>
            <w:tcW w:w="1440" w:type="dxa"/>
            <w:tcBorders>
              <w:left w:val="single" w:sz="4" w:space="0" w:color="auto"/>
              <w:right w:val="single" w:sz="4" w:space="0" w:color="auto"/>
            </w:tcBorders>
            <w:noWrap/>
            <w:vAlign w:val="bottom"/>
          </w:tcPr>
          <w:p w14:paraId="56CECEEE"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Grundalas</w:t>
            </w:r>
          </w:p>
        </w:tc>
        <w:tc>
          <w:tcPr>
            <w:tcW w:w="1208" w:type="dxa"/>
            <w:tcBorders>
              <w:left w:val="single" w:sz="4" w:space="0" w:color="auto"/>
            </w:tcBorders>
            <w:vAlign w:val="bottom"/>
          </w:tcPr>
          <w:p w14:paraId="56E55ECB"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noWrap/>
            <w:vAlign w:val="bottom"/>
          </w:tcPr>
          <w:p w14:paraId="387285E3"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tcBorders>
              <w:left w:val="nil"/>
            </w:tcBorders>
            <w:vAlign w:val="bottom"/>
          </w:tcPr>
          <w:p w14:paraId="1C871DC6"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vAlign w:val="bottom"/>
          </w:tcPr>
          <w:p w14:paraId="068DF346"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vAlign w:val="bottom"/>
          </w:tcPr>
          <w:p w14:paraId="0EBA7CB4"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15</w:t>
            </w:r>
            <w:r>
              <w:rPr>
                <w:rFonts w:ascii="Times New Roman" w:hAnsi="Times New Roman"/>
                <w:color w:val="000000"/>
                <w:sz w:val="20"/>
                <w:szCs w:val="20"/>
              </w:rPr>
              <w:t>,</w:t>
            </w:r>
            <w:r w:rsidRPr="00836275">
              <w:rPr>
                <w:rFonts w:ascii="Times New Roman" w:hAnsi="Times New Roman"/>
                <w:color w:val="000000"/>
                <w:sz w:val="20"/>
                <w:szCs w:val="20"/>
              </w:rPr>
              <w:t>8</w:t>
            </w:r>
          </w:p>
        </w:tc>
        <w:tc>
          <w:tcPr>
            <w:tcW w:w="1209" w:type="dxa"/>
            <w:tcBorders>
              <w:left w:val="nil"/>
              <w:right w:val="single" w:sz="4" w:space="0" w:color="auto"/>
            </w:tcBorders>
            <w:vAlign w:val="bottom"/>
          </w:tcPr>
          <w:p w14:paraId="234EC8AE"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939" w:type="dxa"/>
            <w:tcBorders>
              <w:left w:val="single" w:sz="4" w:space="0" w:color="auto"/>
              <w:right w:val="single" w:sz="4" w:space="0" w:color="auto"/>
            </w:tcBorders>
            <w:vAlign w:val="bottom"/>
          </w:tcPr>
          <w:p w14:paraId="20757309" w14:textId="77777777" w:rsidR="001D5BBF" w:rsidRPr="00836275" w:rsidRDefault="001D5BBF" w:rsidP="00A02893">
            <w:pPr>
              <w:spacing w:after="0" w:line="240" w:lineRule="auto"/>
              <w:ind w:left="106" w:right="-61"/>
              <w:rPr>
                <w:rFonts w:ascii="Times New Roman" w:hAnsi="Times New Roman"/>
                <w:color w:val="000000"/>
                <w:sz w:val="20"/>
                <w:szCs w:val="20"/>
              </w:rPr>
            </w:pPr>
            <w:r w:rsidRPr="00836275">
              <w:rPr>
                <w:rFonts w:ascii="Times New Roman" w:hAnsi="Times New Roman"/>
                <w:color w:val="000000"/>
                <w:sz w:val="20"/>
                <w:szCs w:val="20"/>
              </w:rPr>
              <w:t>15</w:t>
            </w:r>
            <w:r>
              <w:rPr>
                <w:rFonts w:ascii="Times New Roman" w:hAnsi="Times New Roman"/>
                <w:color w:val="000000"/>
                <w:sz w:val="20"/>
                <w:szCs w:val="20"/>
              </w:rPr>
              <w:t>,</w:t>
            </w:r>
            <w:r w:rsidRPr="00836275">
              <w:rPr>
                <w:rFonts w:ascii="Times New Roman" w:hAnsi="Times New Roman"/>
                <w:color w:val="000000"/>
                <w:sz w:val="20"/>
                <w:szCs w:val="20"/>
              </w:rPr>
              <w:t>8</w:t>
            </w:r>
          </w:p>
        </w:tc>
      </w:tr>
      <w:tr w:rsidR="001D5BBF" w:rsidRPr="00BB596F" w14:paraId="57672E49" w14:textId="77777777" w:rsidTr="00A02893">
        <w:trPr>
          <w:trHeight w:val="300"/>
        </w:trPr>
        <w:tc>
          <w:tcPr>
            <w:tcW w:w="1440" w:type="dxa"/>
            <w:tcBorders>
              <w:left w:val="single" w:sz="4" w:space="0" w:color="auto"/>
              <w:right w:val="single" w:sz="4" w:space="0" w:color="auto"/>
            </w:tcBorders>
            <w:noWrap/>
            <w:vAlign w:val="bottom"/>
          </w:tcPr>
          <w:p w14:paraId="060462B9"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Karosas</w:t>
            </w:r>
          </w:p>
        </w:tc>
        <w:tc>
          <w:tcPr>
            <w:tcW w:w="1208" w:type="dxa"/>
            <w:tcBorders>
              <w:left w:val="single" w:sz="4" w:space="0" w:color="auto"/>
            </w:tcBorders>
            <w:vAlign w:val="bottom"/>
          </w:tcPr>
          <w:p w14:paraId="714C10CC"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noWrap/>
            <w:vAlign w:val="bottom"/>
          </w:tcPr>
          <w:p w14:paraId="0E2D47CA"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tcBorders>
              <w:left w:val="nil"/>
            </w:tcBorders>
            <w:vAlign w:val="bottom"/>
          </w:tcPr>
          <w:p w14:paraId="7A27D696"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vAlign w:val="bottom"/>
          </w:tcPr>
          <w:p w14:paraId="65604043"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180</w:t>
            </w:r>
            <w:r>
              <w:rPr>
                <w:rFonts w:ascii="Times New Roman" w:hAnsi="Times New Roman"/>
                <w:color w:val="000000"/>
                <w:sz w:val="20"/>
                <w:szCs w:val="20"/>
              </w:rPr>
              <w:t>,</w:t>
            </w:r>
            <w:r w:rsidRPr="00836275">
              <w:rPr>
                <w:rFonts w:ascii="Times New Roman" w:hAnsi="Times New Roman"/>
                <w:color w:val="000000"/>
                <w:sz w:val="20"/>
                <w:szCs w:val="20"/>
              </w:rPr>
              <w:t>5</w:t>
            </w:r>
          </w:p>
        </w:tc>
        <w:tc>
          <w:tcPr>
            <w:tcW w:w="1208" w:type="dxa"/>
            <w:vAlign w:val="bottom"/>
          </w:tcPr>
          <w:p w14:paraId="388E2946"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tcBorders>
              <w:left w:val="nil"/>
              <w:right w:val="single" w:sz="4" w:space="0" w:color="auto"/>
            </w:tcBorders>
            <w:vAlign w:val="bottom"/>
          </w:tcPr>
          <w:p w14:paraId="40D24197"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939" w:type="dxa"/>
            <w:tcBorders>
              <w:left w:val="single" w:sz="4" w:space="0" w:color="auto"/>
              <w:right w:val="single" w:sz="4" w:space="0" w:color="auto"/>
            </w:tcBorders>
            <w:vAlign w:val="bottom"/>
          </w:tcPr>
          <w:p w14:paraId="5D2B0B8E" w14:textId="77777777" w:rsidR="001D5BBF" w:rsidRPr="00836275" w:rsidRDefault="001D5BBF" w:rsidP="00A02893">
            <w:pPr>
              <w:spacing w:after="0" w:line="240" w:lineRule="auto"/>
              <w:ind w:left="106" w:right="-61"/>
              <w:rPr>
                <w:rFonts w:ascii="Times New Roman" w:hAnsi="Times New Roman"/>
                <w:color w:val="000000"/>
                <w:sz w:val="20"/>
                <w:szCs w:val="20"/>
              </w:rPr>
            </w:pPr>
            <w:r w:rsidRPr="00836275">
              <w:rPr>
                <w:rFonts w:ascii="Times New Roman" w:hAnsi="Times New Roman"/>
                <w:color w:val="000000"/>
                <w:sz w:val="20"/>
                <w:szCs w:val="20"/>
              </w:rPr>
              <w:t>180</w:t>
            </w:r>
            <w:r>
              <w:rPr>
                <w:rFonts w:ascii="Times New Roman" w:hAnsi="Times New Roman"/>
                <w:color w:val="000000"/>
                <w:sz w:val="20"/>
                <w:szCs w:val="20"/>
              </w:rPr>
              <w:t>,</w:t>
            </w:r>
            <w:r w:rsidRPr="00836275">
              <w:rPr>
                <w:rFonts w:ascii="Times New Roman" w:hAnsi="Times New Roman"/>
                <w:color w:val="000000"/>
                <w:sz w:val="20"/>
                <w:szCs w:val="20"/>
              </w:rPr>
              <w:t>5</w:t>
            </w:r>
          </w:p>
        </w:tc>
      </w:tr>
      <w:tr w:rsidR="001D5BBF" w:rsidRPr="00BB596F" w14:paraId="7BFFA5D9" w14:textId="77777777" w:rsidTr="00A02893">
        <w:trPr>
          <w:trHeight w:val="300"/>
        </w:trPr>
        <w:tc>
          <w:tcPr>
            <w:tcW w:w="1440" w:type="dxa"/>
            <w:tcBorders>
              <w:left w:val="single" w:sz="4" w:space="0" w:color="auto"/>
              <w:right w:val="single" w:sz="4" w:space="0" w:color="auto"/>
            </w:tcBorders>
            <w:noWrap/>
            <w:vAlign w:val="bottom"/>
          </w:tcPr>
          <w:p w14:paraId="2C678F59"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Karpis</w:t>
            </w:r>
          </w:p>
        </w:tc>
        <w:tc>
          <w:tcPr>
            <w:tcW w:w="1208" w:type="dxa"/>
            <w:tcBorders>
              <w:left w:val="single" w:sz="4" w:space="0" w:color="auto"/>
            </w:tcBorders>
            <w:vAlign w:val="bottom"/>
          </w:tcPr>
          <w:p w14:paraId="1BF3013B"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noWrap/>
            <w:vAlign w:val="bottom"/>
          </w:tcPr>
          <w:p w14:paraId="5482FB3D"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tcBorders>
              <w:left w:val="nil"/>
            </w:tcBorders>
            <w:vAlign w:val="bottom"/>
          </w:tcPr>
          <w:p w14:paraId="3FED45F3"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20</w:t>
            </w:r>
            <w:r>
              <w:rPr>
                <w:rFonts w:ascii="Times New Roman" w:hAnsi="Times New Roman"/>
                <w:color w:val="000000"/>
                <w:sz w:val="20"/>
                <w:szCs w:val="20"/>
              </w:rPr>
              <w:t>,</w:t>
            </w:r>
            <w:r w:rsidRPr="00836275">
              <w:rPr>
                <w:rFonts w:ascii="Times New Roman" w:hAnsi="Times New Roman"/>
                <w:color w:val="000000"/>
                <w:sz w:val="20"/>
                <w:szCs w:val="20"/>
              </w:rPr>
              <w:t>3</w:t>
            </w:r>
          </w:p>
        </w:tc>
        <w:tc>
          <w:tcPr>
            <w:tcW w:w="1209" w:type="dxa"/>
            <w:vAlign w:val="bottom"/>
          </w:tcPr>
          <w:p w14:paraId="0CA15F9C"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vAlign w:val="bottom"/>
          </w:tcPr>
          <w:p w14:paraId="25DD9F77"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tcBorders>
              <w:left w:val="nil"/>
              <w:right w:val="single" w:sz="4" w:space="0" w:color="auto"/>
            </w:tcBorders>
            <w:vAlign w:val="bottom"/>
          </w:tcPr>
          <w:p w14:paraId="423B701F"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939" w:type="dxa"/>
            <w:tcBorders>
              <w:left w:val="single" w:sz="4" w:space="0" w:color="auto"/>
              <w:right w:val="single" w:sz="4" w:space="0" w:color="auto"/>
            </w:tcBorders>
            <w:vAlign w:val="bottom"/>
          </w:tcPr>
          <w:p w14:paraId="7D493192" w14:textId="77777777" w:rsidR="001D5BBF" w:rsidRPr="00836275" w:rsidRDefault="001D5BBF" w:rsidP="00A02893">
            <w:pPr>
              <w:spacing w:after="0" w:line="240" w:lineRule="auto"/>
              <w:ind w:left="106" w:right="-61"/>
              <w:rPr>
                <w:rFonts w:ascii="Times New Roman" w:hAnsi="Times New Roman"/>
                <w:color w:val="000000"/>
                <w:sz w:val="20"/>
                <w:szCs w:val="20"/>
              </w:rPr>
            </w:pPr>
            <w:r w:rsidRPr="00836275">
              <w:rPr>
                <w:rFonts w:ascii="Times New Roman" w:hAnsi="Times New Roman"/>
                <w:color w:val="000000"/>
                <w:sz w:val="20"/>
                <w:szCs w:val="20"/>
              </w:rPr>
              <w:t>20</w:t>
            </w:r>
            <w:r>
              <w:rPr>
                <w:rFonts w:ascii="Times New Roman" w:hAnsi="Times New Roman"/>
                <w:color w:val="000000"/>
                <w:sz w:val="20"/>
                <w:szCs w:val="20"/>
              </w:rPr>
              <w:t>,</w:t>
            </w:r>
            <w:r w:rsidRPr="00836275">
              <w:rPr>
                <w:rFonts w:ascii="Times New Roman" w:hAnsi="Times New Roman"/>
                <w:color w:val="000000"/>
                <w:sz w:val="20"/>
                <w:szCs w:val="20"/>
              </w:rPr>
              <w:t>3</w:t>
            </w:r>
          </w:p>
        </w:tc>
      </w:tr>
      <w:tr w:rsidR="001D5BBF" w:rsidRPr="00BB596F" w14:paraId="3B83E6AF" w14:textId="77777777" w:rsidTr="00A02893">
        <w:trPr>
          <w:trHeight w:val="300"/>
        </w:trPr>
        <w:tc>
          <w:tcPr>
            <w:tcW w:w="1440" w:type="dxa"/>
            <w:tcBorders>
              <w:left w:val="single" w:sz="4" w:space="0" w:color="auto"/>
              <w:right w:val="single" w:sz="4" w:space="0" w:color="auto"/>
            </w:tcBorders>
            <w:noWrap/>
            <w:vAlign w:val="bottom"/>
          </w:tcPr>
          <w:p w14:paraId="198A60C2"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Karšis</w:t>
            </w:r>
          </w:p>
        </w:tc>
        <w:tc>
          <w:tcPr>
            <w:tcW w:w="1208" w:type="dxa"/>
            <w:tcBorders>
              <w:left w:val="single" w:sz="4" w:space="0" w:color="auto"/>
            </w:tcBorders>
            <w:vAlign w:val="bottom"/>
          </w:tcPr>
          <w:p w14:paraId="6CAEADBE"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392</w:t>
            </w:r>
            <w:r>
              <w:rPr>
                <w:rFonts w:ascii="Times New Roman" w:hAnsi="Times New Roman"/>
                <w:color w:val="000000"/>
                <w:sz w:val="20"/>
                <w:szCs w:val="20"/>
              </w:rPr>
              <w:t>,</w:t>
            </w:r>
            <w:r w:rsidRPr="00836275">
              <w:rPr>
                <w:rFonts w:ascii="Times New Roman" w:hAnsi="Times New Roman"/>
                <w:color w:val="000000"/>
                <w:sz w:val="20"/>
                <w:szCs w:val="20"/>
              </w:rPr>
              <w:t>4</w:t>
            </w:r>
          </w:p>
        </w:tc>
        <w:tc>
          <w:tcPr>
            <w:tcW w:w="1209" w:type="dxa"/>
            <w:noWrap/>
            <w:vAlign w:val="bottom"/>
          </w:tcPr>
          <w:p w14:paraId="044C45DE"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tcBorders>
              <w:left w:val="nil"/>
            </w:tcBorders>
            <w:vAlign w:val="bottom"/>
          </w:tcPr>
          <w:p w14:paraId="7D21023A"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683</w:t>
            </w:r>
            <w:r>
              <w:rPr>
                <w:rFonts w:ascii="Times New Roman" w:hAnsi="Times New Roman"/>
                <w:color w:val="000000"/>
                <w:sz w:val="20"/>
                <w:szCs w:val="20"/>
              </w:rPr>
              <w:t>,</w:t>
            </w:r>
            <w:r w:rsidRPr="00836275">
              <w:rPr>
                <w:rFonts w:ascii="Times New Roman" w:hAnsi="Times New Roman"/>
                <w:color w:val="000000"/>
                <w:sz w:val="20"/>
                <w:szCs w:val="20"/>
              </w:rPr>
              <w:t>8</w:t>
            </w:r>
          </w:p>
        </w:tc>
        <w:tc>
          <w:tcPr>
            <w:tcW w:w="1209" w:type="dxa"/>
            <w:vAlign w:val="bottom"/>
          </w:tcPr>
          <w:p w14:paraId="765F6E31"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529</w:t>
            </w:r>
            <w:r>
              <w:rPr>
                <w:rFonts w:ascii="Times New Roman" w:hAnsi="Times New Roman"/>
                <w:color w:val="000000"/>
                <w:sz w:val="20"/>
                <w:szCs w:val="20"/>
              </w:rPr>
              <w:t>,</w:t>
            </w:r>
            <w:r w:rsidRPr="00836275">
              <w:rPr>
                <w:rFonts w:ascii="Times New Roman" w:hAnsi="Times New Roman"/>
                <w:color w:val="000000"/>
                <w:sz w:val="20"/>
                <w:szCs w:val="20"/>
              </w:rPr>
              <w:t>2</w:t>
            </w:r>
          </w:p>
        </w:tc>
        <w:tc>
          <w:tcPr>
            <w:tcW w:w="1208" w:type="dxa"/>
            <w:vAlign w:val="bottom"/>
          </w:tcPr>
          <w:p w14:paraId="46134935"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tcBorders>
              <w:left w:val="nil"/>
              <w:right w:val="single" w:sz="4" w:space="0" w:color="auto"/>
            </w:tcBorders>
            <w:vAlign w:val="bottom"/>
          </w:tcPr>
          <w:p w14:paraId="6CEC5662"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939" w:type="dxa"/>
            <w:tcBorders>
              <w:left w:val="single" w:sz="4" w:space="0" w:color="auto"/>
              <w:right w:val="single" w:sz="4" w:space="0" w:color="auto"/>
            </w:tcBorders>
            <w:vAlign w:val="bottom"/>
          </w:tcPr>
          <w:p w14:paraId="41BAEF87" w14:textId="77777777" w:rsidR="001D5BBF" w:rsidRPr="00836275" w:rsidRDefault="001D5BBF" w:rsidP="00A02893">
            <w:pPr>
              <w:spacing w:after="0" w:line="240" w:lineRule="auto"/>
              <w:ind w:left="106" w:right="-61"/>
              <w:rPr>
                <w:rFonts w:ascii="Times New Roman" w:hAnsi="Times New Roman"/>
                <w:color w:val="000000"/>
                <w:sz w:val="20"/>
                <w:szCs w:val="20"/>
              </w:rPr>
            </w:pPr>
            <w:r w:rsidRPr="00836275">
              <w:rPr>
                <w:rFonts w:ascii="Times New Roman" w:hAnsi="Times New Roman"/>
                <w:color w:val="000000"/>
                <w:sz w:val="20"/>
                <w:szCs w:val="20"/>
              </w:rPr>
              <w:t>1605</w:t>
            </w:r>
            <w:r>
              <w:rPr>
                <w:rFonts w:ascii="Times New Roman" w:hAnsi="Times New Roman"/>
                <w:color w:val="000000"/>
                <w:sz w:val="20"/>
                <w:szCs w:val="20"/>
              </w:rPr>
              <w:t>,</w:t>
            </w:r>
            <w:r w:rsidRPr="00836275">
              <w:rPr>
                <w:rFonts w:ascii="Times New Roman" w:hAnsi="Times New Roman"/>
                <w:color w:val="000000"/>
                <w:sz w:val="20"/>
                <w:szCs w:val="20"/>
              </w:rPr>
              <w:t>4</w:t>
            </w:r>
          </w:p>
        </w:tc>
      </w:tr>
      <w:tr w:rsidR="001D5BBF" w:rsidRPr="00BB596F" w14:paraId="0A4696D4" w14:textId="77777777" w:rsidTr="00A02893">
        <w:trPr>
          <w:trHeight w:val="300"/>
        </w:trPr>
        <w:tc>
          <w:tcPr>
            <w:tcW w:w="1440" w:type="dxa"/>
            <w:tcBorders>
              <w:left w:val="single" w:sz="4" w:space="0" w:color="auto"/>
              <w:right w:val="single" w:sz="4" w:space="0" w:color="auto"/>
            </w:tcBorders>
            <w:noWrap/>
            <w:vAlign w:val="bottom"/>
          </w:tcPr>
          <w:p w14:paraId="4E359CD8"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Kuoja</w:t>
            </w:r>
          </w:p>
        </w:tc>
        <w:tc>
          <w:tcPr>
            <w:tcW w:w="1208" w:type="dxa"/>
            <w:tcBorders>
              <w:left w:val="single" w:sz="4" w:space="0" w:color="auto"/>
            </w:tcBorders>
            <w:vAlign w:val="bottom"/>
          </w:tcPr>
          <w:p w14:paraId="79CED911"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48</w:t>
            </w:r>
            <w:r>
              <w:rPr>
                <w:rFonts w:ascii="Times New Roman" w:hAnsi="Times New Roman"/>
                <w:color w:val="000000"/>
                <w:sz w:val="20"/>
                <w:szCs w:val="20"/>
              </w:rPr>
              <w:t>,</w:t>
            </w:r>
            <w:r w:rsidRPr="00836275">
              <w:rPr>
                <w:rFonts w:ascii="Times New Roman" w:hAnsi="Times New Roman"/>
                <w:color w:val="000000"/>
                <w:sz w:val="20"/>
                <w:szCs w:val="20"/>
              </w:rPr>
              <w:t>0</w:t>
            </w:r>
          </w:p>
        </w:tc>
        <w:tc>
          <w:tcPr>
            <w:tcW w:w="1209" w:type="dxa"/>
            <w:noWrap/>
            <w:vAlign w:val="bottom"/>
          </w:tcPr>
          <w:p w14:paraId="0F6A4FC6"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12</w:t>
            </w:r>
            <w:r>
              <w:rPr>
                <w:rFonts w:ascii="Times New Roman" w:hAnsi="Times New Roman"/>
                <w:color w:val="000000"/>
                <w:sz w:val="20"/>
                <w:szCs w:val="20"/>
              </w:rPr>
              <w:t>,</w:t>
            </w:r>
            <w:r w:rsidRPr="00836275">
              <w:rPr>
                <w:rFonts w:ascii="Times New Roman" w:hAnsi="Times New Roman"/>
                <w:color w:val="000000"/>
                <w:sz w:val="20"/>
                <w:szCs w:val="20"/>
              </w:rPr>
              <w:t>0</w:t>
            </w:r>
          </w:p>
        </w:tc>
        <w:tc>
          <w:tcPr>
            <w:tcW w:w="1208" w:type="dxa"/>
            <w:tcBorders>
              <w:left w:val="nil"/>
            </w:tcBorders>
            <w:vAlign w:val="bottom"/>
          </w:tcPr>
          <w:p w14:paraId="7C83164C"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2208</w:t>
            </w:r>
            <w:r>
              <w:rPr>
                <w:rFonts w:ascii="Times New Roman" w:hAnsi="Times New Roman"/>
                <w:color w:val="000000"/>
                <w:sz w:val="20"/>
                <w:szCs w:val="20"/>
              </w:rPr>
              <w:t>,</w:t>
            </w:r>
            <w:r w:rsidRPr="00836275">
              <w:rPr>
                <w:rFonts w:ascii="Times New Roman" w:hAnsi="Times New Roman"/>
                <w:color w:val="000000"/>
                <w:sz w:val="20"/>
                <w:szCs w:val="20"/>
              </w:rPr>
              <w:t>5</w:t>
            </w:r>
          </w:p>
        </w:tc>
        <w:tc>
          <w:tcPr>
            <w:tcW w:w="1209" w:type="dxa"/>
            <w:vAlign w:val="bottom"/>
          </w:tcPr>
          <w:p w14:paraId="4BFB6ABA"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1945</w:t>
            </w:r>
            <w:r>
              <w:rPr>
                <w:rFonts w:ascii="Times New Roman" w:hAnsi="Times New Roman"/>
                <w:color w:val="000000"/>
                <w:sz w:val="20"/>
                <w:szCs w:val="20"/>
              </w:rPr>
              <w:t>,</w:t>
            </w:r>
            <w:r w:rsidRPr="00836275">
              <w:rPr>
                <w:rFonts w:ascii="Times New Roman" w:hAnsi="Times New Roman"/>
                <w:color w:val="000000"/>
                <w:sz w:val="20"/>
                <w:szCs w:val="20"/>
              </w:rPr>
              <w:t>5</w:t>
            </w:r>
          </w:p>
        </w:tc>
        <w:tc>
          <w:tcPr>
            <w:tcW w:w="1208" w:type="dxa"/>
            <w:vAlign w:val="bottom"/>
          </w:tcPr>
          <w:p w14:paraId="073A4B00"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44</w:t>
            </w:r>
            <w:r>
              <w:rPr>
                <w:rFonts w:ascii="Times New Roman" w:hAnsi="Times New Roman"/>
                <w:color w:val="000000"/>
                <w:sz w:val="20"/>
                <w:szCs w:val="20"/>
              </w:rPr>
              <w:t>,</w:t>
            </w:r>
            <w:r w:rsidRPr="00836275">
              <w:rPr>
                <w:rFonts w:ascii="Times New Roman" w:hAnsi="Times New Roman"/>
                <w:color w:val="000000"/>
                <w:sz w:val="20"/>
                <w:szCs w:val="20"/>
              </w:rPr>
              <w:t>7</w:t>
            </w:r>
          </w:p>
        </w:tc>
        <w:tc>
          <w:tcPr>
            <w:tcW w:w="1209" w:type="dxa"/>
            <w:tcBorders>
              <w:left w:val="nil"/>
              <w:right w:val="single" w:sz="4" w:space="0" w:color="auto"/>
            </w:tcBorders>
            <w:vAlign w:val="bottom"/>
          </w:tcPr>
          <w:p w14:paraId="625BE1EA"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48</w:t>
            </w:r>
            <w:r>
              <w:rPr>
                <w:rFonts w:ascii="Times New Roman" w:hAnsi="Times New Roman"/>
                <w:color w:val="000000"/>
                <w:sz w:val="20"/>
                <w:szCs w:val="20"/>
              </w:rPr>
              <w:t>,</w:t>
            </w:r>
            <w:r w:rsidRPr="00836275">
              <w:rPr>
                <w:rFonts w:ascii="Times New Roman" w:hAnsi="Times New Roman"/>
                <w:color w:val="000000"/>
                <w:sz w:val="20"/>
                <w:szCs w:val="20"/>
              </w:rPr>
              <w:t>0</w:t>
            </w:r>
          </w:p>
        </w:tc>
        <w:tc>
          <w:tcPr>
            <w:tcW w:w="939" w:type="dxa"/>
            <w:tcBorders>
              <w:left w:val="single" w:sz="4" w:space="0" w:color="auto"/>
              <w:right w:val="single" w:sz="4" w:space="0" w:color="auto"/>
            </w:tcBorders>
            <w:vAlign w:val="bottom"/>
          </w:tcPr>
          <w:p w14:paraId="79F6C092" w14:textId="77777777" w:rsidR="001D5BBF" w:rsidRPr="00836275" w:rsidRDefault="001D5BBF" w:rsidP="00A02893">
            <w:pPr>
              <w:spacing w:after="0" w:line="240" w:lineRule="auto"/>
              <w:ind w:left="106" w:right="-61"/>
              <w:rPr>
                <w:rFonts w:ascii="Times New Roman" w:hAnsi="Times New Roman"/>
                <w:color w:val="000000"/>
                <w:sz w:val="20"/>
                <w:szCs w:val="20"/>
              </w:rPr>
            </w:pPr>
            <w:r w:rsidRPr="00836275">
              <w:rPr>
                <w:rFonts w:ascii="Times New Roman" w:hAnsi="Times New Roman"/>
                <w:color w:val="000000"/>
                <w:sz w:val="20"/>
                <w:szCs w:val="20"/>
              </w:rPr>
              <w:t>4306</w:t>
            </w:r>
            <w:r>
              <w:rPr>
                <w:rFonts w:ascii="Times New Roman" w:hAnsi="Times New Roman"/>
                <w:color w:val="000000"/>
                <w:sz w:val="20"/>
                <w:szCs w:val="20"/>
              </w:rPr>
              <w:t>,</w:t>
            </w:r>
            <w:r w:rsidRPr="00836275">
              <w:rPr>
                <w:rFonts w:ascii="Times New Roman" w:hAnsi="Times New Roman"/>
                <w:color w:val="000000"/>
                <w:sz w:val="20"/>
                <w:szCs w:val="20"/>
              </w:rPr>
              <w:t>6</w:t>
            </w:r>
          </w:p>
        </w:tc>
      </w:tr>
      <w:tr w:rsidR="001D5BBF" w:rsidRPr="00BB596F" w14:paraId="57762A12" w14:textId="77777777" w:rsidTr="00A02893">
        <w:trPr>
          <w:trHeight w:val="300"/>
        </w:trPr>
        <w:tc>
          <w:tcPr>
            <w:tcW w:w="1440" w:type="dxa"/>
            <w:tcBorders>
              <w:left w:val="single" w:sz="4" w:space="0" w:color="auto"/>
              <w:right w:val="single" w:sz="4" w:space="0" w:color="auto"/>
            </w:tcBorders>
            <w:noWrap/>
            <w:vAlign w:val="bottom"/>
          </w:tcPr>
          <w:p w14:paraId="51150B2C"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Plakis</w:t>
            </w:r>
          </w:p>
        </w:tc>
        <w:tc>
          <w:tcPr>
            <w:tcW w:w="1208" w:type="dxa"/>
            <w:tcBorders>
              <w:left w:val="single" w:sz="4" w:space="0" w:color="auto"/>
            </w:tcBorders>
            <w:vAlign w:val="bottom"/>
          </w:tcPr>
          <w:p w14:paraId="2F5A6DC1"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noWrap/>
            <w:vAlign w:val="bottom"/>
          </w:tcPr>
          <w:p w14:paraId="3B3145A1"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68</w:t>
            </w:r>
            <w:r>
              <w:rPr>
                <w:rFonts w:ascii="Times New Roman" w:hAnsi="Times New Roman"/>
                <w:color w:val="000000"/>
                <w:sz w:val="20"/>
                <w:szCs w:val="20"/>
              </w:rPr>
              <w:t>,</w:t>
            </w:r>
            <w:r w:rsidRPr="00836275">
              <w:rPr>
                <w:rFonts w:ascii="Times New Roman" w:hAnsi="Times New Roman"/>
                <w:color w:val="000000"/>
                <w:sz w:val="20"/>
                <w:szCs w:val="20"/>
              </w:rPr>
              <w:t>7</w:t>
            </w:r>
          </w:p>
        </w:tc>
        <w:tc>
          <w:tcPr>
            <w:tcW w:w="1208" w:type="dxa"/>
            <w:tcBorders>
              <w:left w:val="nil"/>
            </w:tcBorders>
            <w:vAlign w:val="bottom"/>
          </w:tcPr>
          <w:p w14:paraId="6C48F406"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524</w:t>
            </w:r>
            <w:r>
              <w:rPr>
                <w:rFonts w:ascii="Times New Roman" w:hAnsi="Times New Roman"/>
                <w:color w:val="000000"/>
                <w:sz w:val="20"/>
                <w:szCs w:val="20"/>
              </w:rPr>
              <w:t>,</w:t>
            </w:r>
            <w:r w:rsidRPr="00836275">
              <w:rPr>
                <w:rFonts w:ascii="Times New Roman" w:hAnsi="Times New Roman"/>
                <w:color w:val="000000"/>
                <w:sz w:val="20"/>
                <w:szCs w:val="20"/>
              </w:rPr>
              <w:t>6</w:t>
            </w:r>
          </w:p>
        </w:tc>
        <w:tc>
          <w:tcPr>
            <w:tcW w:w="1209" w:type="dxa"/>
            <w:vAlign w:val="bottom"/>
          </w:tcPr>
          <w:p w14:paraId="45C66F68"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608</w:t>
            </w:r>
            <w:r>
              <w:rPr>
                <w:rFonts w:ascii="Times New Roman" w:hAnsi="Times New Roman"/>
                <w:color w:val="000000"/>
                <w:sz w:val="20"/>
                <w:szCs w:val="20"/>
              </w:rPr>
              <w:t>,</w:t>
            </w:r>
            <w:r w:rsidRPr="00836275">
              <w:rPr>
                <w:rFonts w:ascii="Times New Roman" w:hAnsi="Times New Roman"/>
                <w:color w:val="000000"/>
                <w:sz w:val="20"/>
                <w:szCs w:val="20"/>
              </w:rPr>
              <w:t>7</w:t>
            </w:r>
          </w:p>
        </w:tc>
        <w:tc>
          <w:tcPr>
            <w:tcW w:w="1208" w:type="dxa"/>
            <w:vAlign w:val="bottom"/>
          </w:tcPr>
          <w:p w14:paraId="68ACD1E7"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tcBorders>
              <w:left w:val="nil"/>
              <w:right w:val="single" w:sz="4" w:space="0" w:color="auto"/>
            </w:tcBorders>
            <w:vAlign w:val="bottom"/>
          </w:tcPr>
          <w:p w14:paraId="48FD850D"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939" w:type="dxa"/>
            <w:tcBorders>
              <w:left w:val="single" w:sz="4" w:space="0" w:color="auto"/>
              <w:right w:val="single" w:sz="4" w:space="0" w:color="auto"/>
            </w:tcBorders>
            <w:vAlign w:val="bottom"/>
          </w:tcPr>
          <w:p w14:paraId="40E62069" w14:textId="77777777" w:rsidR="001D5BBF" w:rsidRPr="00836275" w:rsidRDefault="001D5BBF" w:rsidP="00A02893">
            <w:pPr>
              <w:spacing w:after="0" w:line="240" w:lineRule="auto"/>
              <w:ind w:left="106" w:right="-61"/>
              <w:rPr>
                <w:rFonts w:ascii="Times New Roman" w:hAnsi="Times New Roman"/>
                <w:color w:val="000000"/>
                <w:sz w:val="20"/>
                <w:szCs w:val="20"/>
              </w:rPr>
            </w:pPr>
            <w:r w:rsidRPr="00836275">
              <w:rPr>
                <w:rFonts w:ascii="Times New Roman" w:hAnsi="Times New Roman"/>
                <w:color w:val="000000"/>
                <w:sz w:val="20"/>
                <w:szCs w:val="20"/>
              </w:rPr>
              <w:t>1202</w:t>
            </w:r>
            <w:r>
              <w:rPr>
                <w:rFonts w:ascii="Times New Roman" w:hAnsi="Times New Roman"/>
                <w:color w:val="000000"/>
                <w:sz w:val="20"/>
                <w:szCs w:val="20"/>
              </w:rPr>
              <w:t>,</w:t>
            </w:r>
            <w:r w:rsidRPr="00836275">
              <w:rPr>
                <w:rFonts w:ascii="Times New Roman" w:hAnsi="Times New Roman"/>
                <w:color w:val="000000"/>
                <w:sz w:val="20"/>
                <w:szCs w:val="20"/>
              </w:rPr>
              <w:t>1</w:t>
            </w:r>
          </w:p>
        </w:tc>
      </w:tr>
      <w:tr w:rsidR="001D5BBF" w:rsidRPr="00BB596F" w14:paraId="76C41458" w14:textId="77777777" w:rsidTr="00A02893">
        <w:trPr>
          <w:trHeight w:val="300"/>
        </w:trPr>
        <w:tc>
          <w:tcPr>
            <w:tcW w:w="1440" w:type="dxa"/>
            <w:tcBorders>
              <w:left w:val="single" w:sz="4" w:space="0" w:color="auto"/>
              <w:right w:val="single" w:sz="4" w:space="0" w:color="auto"/>
            </w:tcBorders>
            <w:noWrap/>
            <w:vAlign w:val="bottom"/>
          </w:tcPr>
          <w:p w14:paraId="6B38CAC7"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Plekšnė</w:t>
            </w:r>
          </w:p>
        </w:tc>
        <w:tc>
          <w:tcPr>
            <w:tcW w:w="1208" w:type="dxa"/>
            <w:tcBorders>
              <w:left w:val="single" w:sz="4" w:space="0" w:color="auto"/>
            </w:tcBorders>
            <w:vAlign w:val="bottom"/>
          </w:tcPr>
          <w:p w14:paraId="7CC8371D"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noWrap/>
            <w:vAlign w:val="bottom"/>
          </w:tcPr>
          <w:p w14:paraId="27F7596F"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tcBorders>
              <w:left w:val="nil"/>
            </w:tcBorders>
            <w:vAlign w:val="bottom"/>
          </w:tcPr>
          <w:p w14:paraId="572EC194"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vAlign w:val="bottom"/>
          </w:tcPr>
          <w:p w14:paraId="37C524D5"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31</w:t>
            </w:r>
            <w:r>
              <w:rPr>
                <w:rFonts w:ascii="Times New Roman" w:hAnsi="Times New Roman"/>
                <w:color w:val="000000"/>
                <w:sz w:val="20"/>
                <w:szCs w:val="20"/>
              </w:rPr>
              <w:t>,</w:t>
            </w:r>
            <w:r w:rsidRPr="00836275">
              <w:rPr>
                <w:rFonts w:ascii="Times New Roman" w:hAnsi="Times New Roman"/>
                <w:color w:val="000000"/>
                <w:sz w:val="20"/>
                <w:szCs w:val="20"/>
              </w:rPr>
              <w:t>2</w:t>
            </w:r>
          </w:p>
        </w:tc>
        <w:tc>
          <w:tcPr>
            <w:tcW w:w="1208" w:type="dxa"/>
            <w:vAlign w:val="bottom"/>
          </w:tcPr>
          <w:p w14:paraId="2122BF98"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3</w:t>
            </w:r>
            <w:r>
              <w:rPr>
                <w:rFonts w:ascii="Times New Roman" w:hAnsi="Times New Roman"/>
                <w:color w:val="000000"/>
                <w:sz w:val="20"/>
                <w:szCs w:val="20"/>
              </w:rPr>
              <w:t>,</w:t>
            </w:r>
            <w:r w:rsidRPr="00836275">
              <w:rPr>
                <w:rFonts w:ascii="Times New Roman" w:hAnsi="Times New Roman"/>
                <w:color w:val="000000"/>
                <w:sz w:val="20"/>
                <w:szCs w:val="20"/>
              </w:rPr>
              <w:t>2</w:t>
            </w:r>
          </w:p>
        </w:tc>
        <w:tc>
          <w:tcPr>
            <w:tcW w:w="1209" w:type="dxa"/>
            <w:tcBorders>
              <w:left w:val="nil"/>
              <w:right w:val="single" w:sz="4" w:space="0" w:color="auto"/>
            </w:tcBorders>
            <w:vAlign w:val="bottom"/>
          </w:tcPr>
          <w:p w14:paraId="4D1CF73F"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32</w:t>
            </w:r>
            <w:r>
              <w:rPr>
                <w:rFonts w:ascii="Times New Roman" w:hAnsi="Times New Roman"/>
                <w:color w:val="000000"/>
                <w:sz w:val="20"/>
                <w:szCs w:val="20"/>
              </w:rPr>
              <w:t>,</w:t>
            </w:r>
            <w:r w:rsidRPr="00836275">
              <w:rPr>
                <w:rFonts w:ascii="Times New Roman" w:hAnsi="Times New Roman"/>
                <w:color w:val="000000"/>
                <w:sz w:val="20"/>
                <w:szCs w:val="20"/>
              </w:rPr>
              <w:t>7</w:t>
            </w:r>
          </w:p>
        </w:tc>
        <w:tc>
          <w:tcPr>
            <w:tcW w:w="939" w:type="dxa"/>
            <w:tcBorders>
              <w:left w:val="single" w:sz="4" w:space="0" w:color="auto"/>
              <w:right w:val="single" w:sz="4" w:space="0" w:color="auto"/>
            </w:tcBorders>
            <w:vAlign w:val="bottom"/>
          </w:tcPr>
          <w:p w14:paraId="6B45FB3C" w14:textId="77777777" w:rsidR="001D5BBF" w:rsidRPr="00836275" w:rsidRDefault="001D5BBF" w:rsidP="00A02893">
            <w:pPr>
              <w:spacing w:after="0" w:line="240" w:lineRule="auto"/>
              <w:ind w:left="106" w:right="-61"/>
              <w:rPr>
                <w:rFonts w:ascii="Times New Roman" w:hAnsi="Times New Roman"/>
                <w:color w:val="000000"/>
                <w:sz w:val="20"/>
                <w:szCs w:val="20"/>
              </w:rPr>
            </w:pPr>
            <w:r w:rsidRPr="00836275">
              <w:rPr>
                <w:rFonts w:ascii="Times New Roman" w:hAnsi="Times New Roman"/>
                <w:color w:val="000000"/>
                <w:sz w:val="20"/>
                <w:szCs w:val="20"/>
              </w:rPr>
              <w:t>67</w:t>
            </w:r>
            <w:r>
              <w:rPr>
                <w:rFonts w:ascii="Times New Roman" w:hAnsi="Times New Roman"/>
                <w:color w:val="000000"/>
                <w:sz w:val="20"/>
                <w:szCs w:val="20"/>
              </w:rPr>
              <w:t>,</w:t>
            </w:r>
            <w:r w:rsidRPr="00836275">
              <w:rPr>
                <w:rFonts w:ascii="Times New Roman" w:hAnsi="Times New Roman"/>
                <w:color w:val="000000"/>
                <w:sz w:val="20"/>
                <w:szCs w:val="20"/>
              </w:rPr>
              <w:t>1</w:t>
            </w:r>
          </w:p>
        </w:tc>
      </w:tr>
      <w:tr w:rsidR="001D5BBF" w:rsidRPr="00BB596F" w14:paraId="2A39478C" w14:textId="77777777" w:rsidTr="00A02893">
        <w:trPr>
          <w:trHeight w:val="300"/>
        </w:trPr>
        <w:tc>
          <w:tcPr>
            <w:tcW w:w="1440" w:type="dxa"/>
            <w:tcBorders>
              <w:left w:val="single" w:sz="4" w:space="0" w:color="auto"/>
              <w:right w:val="single" w:sz="4" w:space="0" w:color="auto"/>
            </w:tcBorders>
            <w:noWrap/>
            <w:vAlign w:val="bottom"/>
          </w:tcPr>
          <w:p w14:paraId="5B4D755E"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Pūgžlys</w:t>
            </w:r>
          </w:p>
        </w:tc>
        <w:tc>
          <w:tcPr>
            <w:tcW w:w="1208" w:type="dxa"/>
            <w:tcBorders>
              <w:left w:val="single" w:sz="4" w:space="0" w:color="auto"/>
            </w:tcBorders>
            <w:vAlign w:val="bottom"/>
          </w:tcPr>
          <w:p w14:paraId="459C8BA9"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92</w:t>
            </w:r>
            <w:r>
              <w:rPr>
                <w:rFonts w:ascii="Times New Roman" w:hAnsi="Times New Roman"/>
                <w:color w:val="000000"/>
                <w:sz w:val="20"/>
                <w:szCs w:val="20"/>
              </w:rPr>
              <w:t>,</w:t>
            </w:r>
            <w:r w:rsidRPr="00836275">
              <w:rPr>
                <w:rFonts w:ascii="Times New Roman" w:hAnsi="Times New Roman"/>
                <w:color w:val="000000"/>
                <w:sz w:val="20"/>
                <w:szCs w:val="20"/>
              </w:rPr>
              <w:t>7</w:t>
            </w:r>
          </w:p>
        </w:tc>
        <w:tc>
          <w:tcPr>
            <w:tcW w:w="1209" w:type="dxa"/>
            <w:noWrap/>
            <w:vAlign w:val="bottom"/>
          </w:tcPr>
          <w:p w14:paraId="21A6BD8B"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140</w:t>
            </w:r>
            <w:r>
              <w:rPr>
                <w:rFonts w:ascii="Times New Roman" w:hAnsi="Times New Roman"/>
                <w:color w:val="000000"/>
                <w:sz w:val="20"/>
                <w:szCs w:val="20"/>
              </w:rPr>
              <w:t>,</w:t>
            </w:r>
            <w:r w:rsidRPr="00836275">
              <w:rPr>
                <w:rFonts w:ascii="Times New Roman" w:hAnsi="Times New Roman"/>
                <w:color w:val="000000"/>
                <w:sz w:val="20"/>
                <w:szCs w:val="20"/>
              </w:rPr>
              <w:t>8</w:t>
            </w:r>
          </w:p>
        </w:tc>
        <w:tc>
          <w:tcPr>
            <w:tcW w:w="1208" w:type="dxa"/>
            <w:tcBorders>
              <w:left w:val="nil"/>
            </w:tcBorders>
            <w:vAlign w:val="bottom"/>
          </w:tcPr>
          <w:p w14:paraId="14C24D99"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67</w:t>
            </w:r>
            <w:r>
              <w:rPr>
                <w:rFonts w:ascii="Times New Roman" w:hAnsi="Times New Roman"/>
                <w:color w:val="000000"/>
                <w:sz w:val="20"/>
                <w:szCs w:val="20"/>
              </w:rPr>
              <w:t>,</w:t>
            </w:r>
            <w:r w:rsidRPr="00836275">
              <w:rPr>
                <w:rFonts w:ascii="Times New Roman" w:hAnsi="Times New Roman"/>
                <w:color w:val="000000"/>
                <w:sz w:val="20"/>
                <w:szCs w:val="20"/>
              </w:rPr>
              <w:t>3</w:t>
            </w:r>
          </w:p>
        </w:tc>
        <w:tc>
          <w:tcPr>
            <w:tcW w:w="1209" w:type="dxa"/>
            <w:vAlign w:val="bottom"/>
          </w:tcPr>
          <w:p w14:paraId="7D27A0B9"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350</w:t>
            </w:r>
            <w:r>
              <w:rPr>
                <w:rFonts w:ascii="Times New Roman" w:hAnsi="Times New Roman"/>
                <w:color w:val="000000"/>
                <w:sz w:val="20"/>
                <w:szCs w:val="20"/>
              </w:rPr>
              <w:t>,</w:t>
            </w:r>
            <w:r w:rsidRPr="00836275">
              <w:rPr>
                <w:rFonts w:ascii="Times New Roman" w:hAnsi="Times New Roman"/>
                <w:color w:val="000000"/>
                <w:sz w:val="20"/>
                <w:szCs w:val="20"/>
              </w:rPr>
              <w:t>2</w:t>
            </w:r>
          </w:p>
        </w:tc>
        <w:tc>
          <w:tcPr>
            <w:tcW w:w="1208" w:type="dxa"/>
            <w:vAlign w:val="bottom"/>
          </w:tcPr>
          <w:p w14:paraId="744DD79C"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153</w:t>
            </w:r>
            <w:r>
              <w:rPr>
                <w:rFonts w:ascii="Times New Roman" w:hAnsi="Times New Roman"/>
                <w:color w:val="000000"/>
                <w:sz w:val="20"/>
                <w:szCs w:val="20"/>
              </w:rPr>
              <w:t>,</w:t>
            </w:r>
            <w:r w:rsidRPr="00836275">
              <w:rPr>
                <w:rFonts w:ascii="Times New Roman" w:hAnsi="Times New Roman"/>
                <w:color w:val="000000"/>
                <w:sz w:val="20"/>
                <w:szCs w:val="20"/>
              </w:rPr>
              <w:t>8</w:t>
            </w:r>
          </w:p>
        </w:tc>
        <w:tc>
          <w:tcPr>
            <w:tcW w:w="1209" w:type="dxa"/>
            <w:tcBorders>
              <w:left w:val="nil"/>
              <w:right w:val="single" w:sz="4" w:space="0" w:color="auto"/>
            </w:tcBorders>
            <w:vAlign w:val="bottom"/>
          </w:tcPr>
          <w:p w14:paraId="695565FE"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267</w:t>
            </w:r>
            <w:r>
              <w:rPr>
                <w:rFonts w:ascii="Times New Roman" w:hAnsi="Times New Roman"/>
                <w:color w:val="000000"/>
                <w:sz w:val="20"/>
                <w:szCs w:val="20"/>
              </w:rPr>
              <w:t>,</w:t>
            </w:r>
            <w:r w:rsidRPr="00836275">
              <w:rPr>
                <w:rFonts w:ascii="Times New Roman" w:hAnsi="Times New Roman"/>
                <w:color w:val="000000"/>
                <w:sz w:val="20"/>
                <w:szCs w:val="20"/>
              </w:rPr>
              <w:t>2</w:t>
            </w:r>
          </w:p>
        </w:tc>
        <w:tc>
          <w:tcPr>
            <w:tcW w:w="939" w:type="dxa"/>
            <w:tcBorders>
              <w:left w:val="single" w:sz="4" w:space="0" w:color="auto"/>
              <w:right w:val="single" w:sz="4" w:space="0" w:color="auto"/>
            </w:tcBorders>
            <w:vAlign w:val="bottom"/>
          </w:tcPr>
          <w:p w14:paraId="0C36B7E3" w14:textId="77777777" w:rsidR="001D5BBF" w:rsidRPr="00836275" w:rsidRDefault="001D5BBF" w:rsidP="00A02893">
            <w:pPr>
              <w:spacing w:after="0" w:line="240" w:lineRule="auto"/>
              <w:ind w:left="106" w:right="-61"/>
              <w:rPr>
                <w:rFonts w:ascii="Times New Roman" w:hAnsi="Times New Roman"/>
                <w:color w:val="000000"/>
                <w:sz w:val="20"/>
                <w:szCs w:val="20"/>
              </w:rPr>
            </w:pPr>
            <w:r w:rsidRPr="00836275">
              <w:rPr>
                <w:rFonts w:ascii="Times New Roman" w:hAnsi="Times New Roman"/>
                <w:color w:val="000000"/>
                <w:sz w:val="20"/>
                <w:szCs w:val="20"/>
              </w:rPr>
              <w:t>1072</w:t>
            </w:r>
            <w:r>
              <w:rPr>
                <w:rFonts w:ascii="Times New Roman" w:hAnsi="Times New Roman"/>
                <w:color w:val="000000"/>
                <w:sz w:val="20"/>
                <w:szCs w:val="20"/>
              </w:rPr>
              <w:t>,</w:t>
            </w:r>
            <w:r w:rsidRPr="00836275">
              <w:rPr>
                <w:rFonts w:ascii="Times New Roman" w:hAnsi="Times New Roman"/>
                <w:color w:val="000000"/>
                <w:sz w:val="20"/>
                <w:szCs w:val="20"/>
              </w:rPr>
              <w:t>0</w:t>
            </w:r>
          </w:p>
        </w:tc>
      </w:tr>
      <w:tr w:rsidR="001D5BBF" w:rsidRPr="00BB596F" w14:paraId="5585D2F6" w14:textId="77777777" w:rsidTr="00A02893">
        <w:trPr>
          <w:trHeight w:val="300"/>
        </w:trPr>
        <w:tc>
          <w:tcPr>
            <w:tcW w:w="1440" w:type="dxa"/>
            <w:tcBorders>
              <w:left w:val="single" w:sz="4" w:space="0" w:color="auto"/>
              <w:right w:val="single" w:sz="4" w:space="0" w:color="auto"/>
            </w:tcBorders>
            <w:noWrap/>
            <w:vAlign w:val="bottom"/>
          </w:tcPr>
          <w:p w14:paraId="727A95A8"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Sterkas</w:t>
            </w:r>
          </w:p>
        </w:tc>
        <w:tc>
          <w:tcPr>
            <w:tcW w:w="1208" w:type="dxa"/>
            <w:tcBorders>
              <w:left w:val="single" w:sz="4" w:space="0" w:color="auto"/>
            </w:tcBorders>
            <w:vAlign w:val="bottom"/>
          </w:tcPr>
          <w:p w14:paraId="63CC3907"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noWrap/>
            <w:vAlign w:val="bottom"/>
          </w:tcPr>
          <w:p w14:paraId="2CB4AA12"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tcBorders>
              <w:left w:val="nil"/>
            </w:tcBorders>
            <w:vAlign w:val="bottom"/>
          </w:tcPr>
          <w:p w14:paraId="29ED36ED"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251</w:t>
            </w:r>
            <w:r>
              <w:rPr>
                <w:rFonts w:ascii="Times New Roman" w:hAnsi="Times New Roman"/>
                <w:color w:val="000000"/>
                <w:sz w:val="20"/>
                <w:szCs w:val="20"/>
              </w:rPr>
              <w:t>,</w:t>
            </w:r>
            <w:r w:rsidRPr="00836275">
              <w:rPr>
                <w:rFonts w:ascii="Times New Roman" w:hAnsi="Times New Roman"/>
                <w:color w:val="000000"/>
                <w:sz w:val="20"/>
                <w:szCs w:val="20"/>
              </w:rPr>
              <w:t>7</w:t>
            </w:r>
          </w:p>
        </w:tc>
        <w:tc>
          <w:tcPr>
            <w:tcW w:w="1209" w:type="dxa"/>
            <w:vAlign w:val="bottom"/>
          </w:tcPr>
          <w:p w14:paraId="0C60F965"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386</w:t>
            </w:r>
            <w:r>
              <w:rPr>
                <w:rFonts w:ascii="Times New Roman" w:hAnsi="Times New Roman"/>
                <w:color w:val="000000"/>
                <w:sz w:val="20"/>
                <w:szCs w:val="20"/>
              </w:rPr>
              <w:t>,</w:t>
            </w:r>
            <w:r w:rsidRPr="00836275">
              <w:rPr>
                <w:rFonts w:ascii="Times New Roman" w:hAnsi="Times New Roman"/>
                <w:color w:val="000000"/>
                <w:sz w:val="20"/>
                <w:szCs w:val="20"/>
              </w:rPr>
              <w:t>5</w:t>
            </w:r>
          </w:p>
        </w:tc>
        <w:tc>
          <w:tcPr>
            <w:tcW w:w="1208" w:type="dxa"/>
            <w:vAlign w:val="bottom"/>
          </w:tcPr>
          <w:p w14:paraId="7F4C3C41"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tcBorders>
              <w:left w:val="nil"/>
              <w:right w:val="single" w:sz="4" w:space="0" w:color="auto"/>
            </w:tcBorders>
            <w:vAlign w:val="bottom"/>
          </w:tcPr>
          <w:p w14:paraId="2AB07C08"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939" w:type="dxa"/>
            <w:tcBorders>
              <w:left w:val="single" w:sz="4" w:space="0" w:color="auto"/>
              <w:right w:val="single" w:sz="4" w:space="0" w:color="auto"/>
            </w:tcBorders>
            <w:vAlign w:val="bottom"/>
          </w:tcPr>
          <w:p w14:paraId="4F930078" w14:textId="77777777" w:rsidR="001D5BBF" w:rsidRPr="00836275" w:rsidRDefault="001D5BBF" w:rsidP="00A02893">
            <w:pPr>
              <w:spacing w:after="0" w:line="240" w:lineRule="auto"/>
              <w:ind w:left="106" w:right="-61"/>
              <w:rPr>
                <w:rFonts w:ascii="Times New Roman" w:hAnsi="Times New Roman"/>
                <w:color w:val="000000"/>
                <w:sz w:val="20"/>
                <w:szCs w:val="20"/>
              </w:rPr>
            </w:pPr>
            <w:r w:rsidRPr="00836275">
              <w:rPr>
                <w:rFonts w:ascii="Times New Roman" w:hAnsi="Times New Roman"/>
                <w:color w:val="000000"/>
                <w:sz w:val="20"/>
                <w:szCs w:val="20"/>
              </w:rPr>
              <w:t>638</w:t>
            </w:r>
            <w:r>
              <w:rPr>
                <w:rFonts w:ascii="Times New Roman" w:hAnsi="Times New Roman"/>
                <w:color w:val="000000"/>
                <w:sz w:val="20"/>
                <w:szCs w:val="20"/>
              </w:rPr>
              <w:t>,</w:t>
            </w:r>
            <w:r w:rsidRPr="00836275">
              <w:rPr>
                <w:rFonts w:ascii="Times New Roman" w:hAnsi="Times New Roman"/>
                <w:color w:val="000000"/>
                <w:sz w:val="20"/>
                <w:szCs w:val="20"/>
              </w:rPr>
              <w:t>3</w:t>
            </w:r>
          </w:p>
        </w:tc>
      </w:tr>
      <w:tr w:rsidR="001D5BBF" w:rsidRPr="00BB596F" w14:paraId="06475B2C" w14:textId="77777777" w:rsidTr="00A02893">
        <w:trPr>
          <w:trHeight w:val="300"/>
        </w:trPr>
        <w:tc>
          <w:tcPr>
            <w:tcW w:w="1440" w:type="dxa"/>
            <w:tcBorders>
              <w:left w:val="single" w:sz="4" w:space="0" w:color="auto"/>
              <w:right w:val="single" w:sz="4" w:space="0" w:color="auto"/>
            </w:tcBorders>
            <w:noWrap/>
            <w:vAlign w:val="bottom"/>
          </w:tcPr>
          <w:p w14:paraId="09FAF944"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Stinta</w:t>
            </w:r>
          </w:p>
        </w:tc>
        <w:tc>
          <w:tcPr>
            <w:tcW w:w="1208" w:type="dxa"/>
            <w:tcBorders>
              <w:left w:val="single" w:sz="4" w:space="0" w:color="auto"/>
            </w:tcBorders>
            <w:vAlign w:val="bottom"/>
          </w:tcPr>
          <w:p w14:paraId="7C396DA2"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noWrap/>
            <w:vAlign w:val="bottom"/>
          </w:tcPr>
          <w:p w14:paraId="422FC814"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tcBorders>
              <w:left w:val="nil"/>
            </w:tcBorders>
            <w:vAlign w:val="bottom"/>
          </w:tcPr>
          <w:p w14:paraId="3E1B7438"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vAlign w:val="bottom"/>
          </w:tcPr>
          <w:p w14:paraId="3E4650BA"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2</w:t>
            </w:r>
            <w:r>
              <w:rPr>
                <w:rFonts w:ascii="Times New Roman" w:hAnsi="Times New Roman"/>
                <w:color w:val="000000"/>
                <w:sz w:val="20"/>
                <w:szCs w:val="20"/>
              </w:rPr>
              <w:t>,</w:t>
            </w:r>
            <w:r w:rsidRPr="00836275">
              <w:rPr>
                <w:rFonts w:ascii="Times New Roman" w:hAnsi="Times New Roman"/>
                <w:color w:val="000000"/>
                <w:sz w:val="20"/>
                <w:szCs w:val="20"/>
              </w:rPr>
              <w:t>0</w:t>
            </w:r>
          </w:p>
        </w:tc>
        <w:tc>
          <w:tcPr>
            <w:tcW w:w="1208" w:type="dxa"/>
            <w:vAlign w:val="bottom"/>
          </w:tcPr>
          <w:p w14:paraId="2A93B4E1"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tcBorders>
              <w:left w:val="nil"/>
              <w:right w:val="single" w:sz="4" w:space="0" w:color="auto"/>
            </w:tcBorders>
            <w:vAlign w:val="bottom"/>
          </w:tcPr>
          <w:p w14:paraId="7F8EF640"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939" w:type="dxa"/>
            <w:tcBorders>
              <w:left w:val="single" w:sz="4" w:space="0" w:color="auto"/>
              <w:right w:val="single" w:sz="4" w:space="0" w:color="auto"/>
            </w:tcBorders>
            <w:vAlign w:val="bottom"/>
          </w:tcPr>
          <w:p w14:paraId="2A89DF46" w14:textId="77777777" w:rsidR="001D5BBF" w:rsidRPr="00836275" w:rsidRDefault="001D5BBF" w:rsidP="00A02893">
            <w:pPr>
              <w:spacing w:after="0" w:line="240" w:lineRule="auto"/>
              <w:ind w:left="106" w:right="-61"/>
              <w:rPr>
                <w:rFonts w:ascii="Times New Roman" w:hAnsi="Times New Roman"/>
                <w:color w:val="000000"/>
                <w:sz w:val="20"/>
                <w:szCs w:val="20"/>
              </w:rPr>
            </w:pPr>
            <w:r w:rsidRPr="00836275">
              <w:rPr>
                <w:rFonts w:ascii="Times New Roman" w:hAnsi="Times New Roman"/>
                <w:color w:val="000000"/>
                <w:sz w:val="20"/>
                <w:szCs w:val="20"/>
              </w:rPr>
              <w:t>2</w:t>
            </w:r>
            <w:r>
              <w:rPr>
                <w:rFonts w:ascii="Times New Roman" w:hAnsi="Times New Roman"/>
                <w:color w:val="000000"/>
                <w:sz w:val="20"/>
                <w:szCs w:val="20"/>
              </w:rPr>
              <w:t>,</w:t>
            </w:r>
            <w:r w:rsidRPr="00836275">
              <w:rPr>
                <w:rFonts w:ascii="Times New Roman" w:hAnsi="Times New Roman"/>
                <w:color w:val="000000"/>
                <w:sz w:val="20"/>
                <w:szCs w:val="20"/>
              </w:rPr>
              <w:t>0</w:t>
            </w:r>
          </w:p>
        </w:tc>
      </w:tr>
      <w:tr w:rsidR="001D5BBF" w:rsidRPr="00BB596F" w14:paraId="37AA9619" w14:textId="77777777" w:rsidTr="00A02893">
        <w:trPr>
          <w:trHeight w:val="300"/>
        </w:trPr>
        <w:tc>
          <w:tcPr>
            <w:tcW w:w="1440" w:type="dxa"/>
            <w:tcBorders>
              <w:left w:val="single" w:sz="4" w:space="0" w:color="auto"/>
              <w:right w:val="single" w:sz="4" w:space="0" w:color="auto"/>
            </w:tcBorders>
            <w:noWrap/>
            <w:vAlign w:val="bottom"/>
          </w:tcPr>
          <w:p w14:paraId="7A81592F"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Upin</w:t>
            </w:r>
            <w:r>
              <w:rPr>
                <w:rFonts w:ascii="Times New Roman" w:hAnsi="Times New Roman"/>
                <w:color w:val="000000"/>
                <w:sz w:val="20"/>
                <w:szCs w:val="20"/>
                <w:lang w:val="en-US" w:bidi="ar-SA"/>
              </w:rPr>
              <w:t>.</w:t>
            </w:r>
            <w:r w:rsidRPr="00000D93">
              <w:rPr>
                <w:rFonts w:ascii="Times New Roman" w:hAnsi="Times New Roman"/>
                <w:color w:val="000000"/>
                <w:sz w:val="20"/>
                <w:szCs w:val="20"/>
                <w:lang w:val="en-US" w:bidi="ar-SA"/>
              </w:rPr>
              <w:t xml:space="preserve"> grundalas</w:t>
            </w:r>
          </w:p>
        </w:tc>
        <w:tc>
          <w:tcPr>
            <w:tcW w:w="1208" w:type="dxa"/>
            <w:tcBorders>
              <w:left w:val="single" w:sz="4" w:space="0" w:color="auto"/>
            </w:tcBorders>
            <w:vAlign w:val="bottom"/>
          </w:tcPr>
          <w:p w14:paraId="4F4754BD"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noWrap/>
            <w:vAlign w:val="bottom"/>
          </w:tcPr>
          <w:p w14:paraId="7E8AA974"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17</w:t>
            </w:r>
            <w:r>
              <w:rPr>
                <w:rFonts w:ascii="Times New Roman" w:hAnsi="Times New Roman"/>
                <w:color w:val="000000"/>
                <w:sz w:val="20"/>
                <w:szCs w:val="20"/>
              </w:rPr>
              <w:t>,</w:t>
            </w:r>
            <w:r w:rsidRPr="00836275">
              <w:rPr>
                <w:rFonts w:ascii="Times New Roman" w:hAnsi="Times New Roman"/>
                <w:color w:val="000000"/>
                <w:sz w:val="20"/>
                <w:szCs w:val="20"/>
              </w:rPr>
              <w:t>5</w:t>
            </w:r>
          </w:p>
        </w:tc>
        <w:tc>
          <w:tcPr>
            <w:tcW w:w="1208" w:type="dxa"/>
            <w:tcBorders>
              <w:left w:val="nil"/>
            </w:tcBorders>
            <w:vAlign w:val="bottom"/>
          </w:tcPr>
          <w:p w14:paraId="2893BC55"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vAlign w:val="bottom"/>
          </w:tcPr>
          <w:p w14:paraId="46ACBFA7"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vAlign w:val="bottom"/>
          </w:tcPr>
          <w:p w14:paraId="6C413B0A"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tcBorders>
              <w:left w:val="nil"/>
              <w:right w:val="single" w:sz="4" w:space="0" w:color="auto"/>
            </w:tcBorders>
            <w:vAlign w:val="bottom"/>
          </w:tcPr>
          <w:p w14:paraId="1D82D284"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939" w:type="dxa"/>
            <w:tcBorders>
              <w:left w:val="single" w:sz="4" w:space="0" w:color="auto"/>
              <w:right w:val="single" w:sz="4" w:space="0" w:color="auto"/>
            </w:tcBorders>
            <w:vAlign w:val="bottom"/>
          </w:tcPr>
          <w:p w14:paraId="3ED2CA60" w14:textId="77777777" w:rsidR="001D5BBF" w:rsidRPr="00836275" w:rsidRDefault="001D5BBF" w:rsidP="00A02893">
            <w:pPr>
              <w:spacing w:after="0" w:line="240" w:lineRule="auto"/>
              <w:ind w:left="106" w:right="-61"/>
              <w:rPr>
                <w:rFonts w:ascii="Times New Roman" w:hAnsi="Times New Roman"/>
                <w:color w:val="000000"/>
                <w:sz w:val="20"/>
                <w:szCs w:val="20"/>
              </w:rPr>
            </w:pPr>
            <w:r w:rsidRPr="00836275">
              <w:rPr>
                <w:rFonts w:ascii="Times New Roman" w:hAnsi="Times New Roman"/>
                <w:color w:val="000000"/>
                <w:sz w:val="20"/>
                <w:szCs w:val="20"/>
              </w:rPr>
              <w:t>17</w:t>
            </w:r>
            <w:r>
              <w:rPr>
                <w:rFonts w:ascii="Times New Roman" w:hAnsi="Times New Roman"/>
                <w:color w:val="000000"/>
                <w:sz w:val="20"/>
                <w:szCs w:val="20"/>
              </w:rPr>
              <w:t>,</w:t>
            </w:r>
            <w:r w:rsidRPr="00836275">
              <w:rPr>
                <w:rFonts w:ascii="Times New Roman" w:hAnsi="Times New Roman"/>
                <w:color w:val="000000"/>
                <w:sz w:val="20"/>
                <w:szCs w:val="20"/>
              </w:rPr>
              <w:t>5</w:t>
            </w:r>
          </w:p>
        </w:tc>
      </w:tr>
      <w:tr w:rsidR="001D5BBF" w:rsidRPr="00BB596F" w14:paraId="7170E443" w14:textId="77777777" w:rsidTr="00A02893">
        <w:trPr>
          <w:trHeight w:val="300"/>
        </w:trPr>
        <w:tc>
          <w:tcPr>
            <w:tcW w:w="1440" w:type="dxa"/>
            <w:tcBorders>
              <w:left w:val="single" w:sz="4" w:space="0" w:color="auto"/>
              <w:right w:val="single" w:sz="4" w:space="0" w:color="auto"/>
            </w:tcBorders>
            <w:noWrap/>
            <w:vAlign w:val="bottom"/>
          </w:tcPr>
          <w:p w14:paraId="264D1307"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000D93">
              <w:rPr>
                <w:rFonts w:ascii="Times New Roman" w:hAnsi="Times New Roman"/>
                <w:color w:val="000000"/>
                <w:sz w:val="20"/>
                <w:szCs w:val="20"/>
                <w:lang w:val="en-US" w:bidi="ar-SA"/>
              </w:rPr>
              <w:t>Žiobris</w:t>
            </w:r>
          </w:p>
        </w:tc>
        <w:tc>
          <w:tcPr>
            <w:tcW w:w="1208" w:type="dxa"/>
            <w:tcBorders>
              <w:left w:val="single" w:sz="4" w:space="0" w:color="auto"/>
            </w:tcBorders>
            <w:vAlign w:val="bottom"/>
          </w:tcPr>
          <w:p w14:paraId="75DFB421"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98</w:t>
            </w:r>
            <w:r>
              <w:rPr>
                <w:rFonts w:ascii="Times New Roman" w:hAnsi="Times New Roman"/>
                <w:color w:val="000000"/>
                <w:sz w:val="20"/>
                <w:szCs w:val="20"/>
              </w:rPr>
              <w:t>,</w:t>
            </w:r>
            <w:r w:rsidRPr="00836275">
              <w:rPr>
                <w:rFonts w:ascii="Times New Roman" w:hAnsi="Times New Roman"/>
                <w:color w:val="000000"/>
                <w:sz w:val="20"/>
                <w:szCs w:val="20"/>
              </w:rPr>
              <w:t>5</w:t>
            </w:r>
          </w:p>
        </w:tc>
        <w:tc>
          <w:tcPr>
            <w:tcW w:w="1209" w:type="dxa"/>
            <w:noWrap/>
            <w:vAlign w:val="bottom"/>
          </w:tcPr>
          <w:p w14:paraId="220E45DC"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8" w:type="dxa"/>
            <w:tcBorders>
              <w:left w:val="nil"/>
            </w:tcBorders>
            <w:vAlign w:val="bottom"/>
          </w:tcPr>
          <w:p w14:paraId="189AC3BE"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650</w:t>
            </w:r>
            <w:r>
              <w:rPr>
                <w:rFonts w:ascii="Times New Roman" w:hAnsi="Times New Roman"/>
                <w:color w:val="000000"/>
                <w:sz w:val="20"/>
                <w:szCs w:val="20"/>
              </w:rPr>
              <w:t>,</w:t>
            </w:r>
            <w:r w:rsidRPr="00836275">
              <w:rPr>
                <w:rFonts w:ascii="Times New Roman" w:hAnsi="Times New Roman"/>
                <w:color w:val="000000"/>
                <w:sz w:val="20"/>
                <w:szCs w:val="20"/>
              </w:rPr>
              <w:t>8</w:t>
            </w:r>
          </w:p>
        </w:tc>
        <w:tc>
          <w:tcPr>
            <w:tcW w:w="1209" w:type="dxa"/>
            <w:vAlign w:val="bottom"/>
          </w:tcPr>
          <w:p w14:paraId="04541A0E"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1496</w:t>
            </w:r>
            <w:r>
              <w:rPr>
                <w:rFonts w:ascii="Times New Roman" w:hAnsi="Times New Roman"/>
                <w:color w:val="000000"/>
                <w:sz w:val="20"/>
                <w:szCs w:val="20"/>
              </w:rPr>
              <w:t>,</w:t>
            </w:r>
            <w:r w:rsidRPr="00836275">
              <w:rPr>
                <w:rFonts w:ascii="Times New Roman" w:hAnsi="Times New Roman"/>
                <w:color w:val="000000"/>
                <w:sz w:val="20"/>
                <w:szCs w:val="20"/>
              </w:rPr>
              <w:t>2</w:t>
            </w:r>
          </w:p>
        </w:tc>
        <w:tc>
          <w:tcPr>
            <w:tcW w:w="1208" w:type="dxa"/>
            <w:vAlign w:val="bottom"/>
          </w:tcPr>
          <w:p w14:paraId="2978503F"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Pr>
                <w:rFonts w:ascii="Times New Roman" w:hAnsi="Times New Roman"/>
                <w:color w:val="000000"/>
                <w:sz w:val="20"/>
                <w:szCs w:val="20"/>
              </w:rPr>
              <w:t>-</w:t>
            </w:r>
          </w:p>
        </w:tc>
        <w:tc>
          <w:tcPr>
            <w:tcW w:w="1209" w:type="dxa"/>
            <w:tcBorders>
              <w:left w:val="nil"/>
              <w:right w:val="single" w:sz="4" w:space="0" w:color="auto"/>
            </w:tcBorders>
            <w:vAlign w:val="bottom"/>
          </w:tcPr>
          <w:p w14:paraId="07AB4D78"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34</w:t>
            </w:r>
            <w:r>
              <w:rPr>
                <w:rFonts w:ascii="Times New Roman" w:hAnsi="Times New Roman"/>
                <w:color w:val="000000"/>
                <w:sz w:val="20"/>
                <w:szCs w:val="20"/>
              </w:rPr>
              <w:t>,</w:t>
            </w:r>
            <w:r w:rsidRPr="00836275">
              <w:rPr>
                <w:rFonts w:ascii="Times New Roman" w:hAnsi="Times New Roman"/>
                <w:color w:val="000000"/>
                <w:sz w:val="20"/>
                <w:szCs w:val="20"/>
              </w:rPr>
              <w:t>4</w:t>
            </w:r>
          </w:p>
        </w:tc>
        <w:tc>
          <w:tcPr>
            <w:tcW w:w="939" w:type="dxa"/>
            <w:tcBorders>
              <w:left w:val="single" w:sz="4" w:space="0" w:color="auto"/>
              <w:bottom w:val="single" w:sz="12" w:space="0" w:color="auto"/>
              <w:right w:val="single" w:sz="4" w:space="0" w:color="auto"/>
            </w:tcBorders>
            <w:vAlign w:val="bottom"/>
          </w:tcPr>
          <w:p w14:paraId="51C79A22" w14:textId="77777777" w:rsidR="001D5BBF" w:rsidRPr="00836275" w:rsidRDefault="001D5BBF" w:rsidP="00A02893">
            <w:pPr>
              <w:spacing w:after="0" w:line="240" w:lineRule="auto"/>
              <w:ind w:left="106" w:right="-61"/>
              <w:rPr>
                <w:rFonts w:ascii="Times New Roman" w:hAnsi="Times New Roman"/>
                <w:color w:val="000000"/>
                <w:sz w:val="20"/>
                <w:szCs w:val="20"/>
              </w:rPr>
            </w:pPr>
            <w:r w:rsidRPr="00836275">
              <w:rPr>
                <w:rFonts w:ascii="Times New Roman" w:hAnsi="Times New Roman"/>
                <w:color w:val="000000"/>
                <w:sz w:val="20"/>
                <w:szCs w:val="20"/>
              </w:rPr>
              <w:t>2279</w:t>
            </w:r>
            <w:r>
              <w:rPr>
                <w:rFonts w:ascii="Times New Roman" w:hAnsi="Times New Roman"/>
                <w:color w:val="000000"/>
                <w:sz w:val="20"/>
                <w:szCs w:val="20"/>
              </w:rPr>
              <w:t>,</w:t>
            </w:r>
            <w:r w:rsidRPr="00836275">
              <w:rPr>
                <w:rFonts w:ascii="Times New Roman" w:hAnsi="Times New Roman"/>
                <w:color w:val="000000"/>
                <w:sz w:val="20"/>
                <w:szCs w:val="20"/>
              </w:rPr>
              <w:t>8</w:t>
            </w:r>
          </w:p>
        </w:tc>
      </w:tr>
      <w:tr w:rsidR="001D5BBF" w:rsidRPr="00BB596F" w14:paraId="64815200" w14:textId="77777777" w:rsidTr="00A02893">
        <w:trPr>
          <w:trHeight w:val="300"/>
        </w:trPr>
        <w:tc>
          <w:tcPr>
            <w:tcW w:w="1440" w:type="dxa"/>
            <w:tcBorders>
              <w:top w:val="single" w:sz="12" w:space="0" w:color="auto"/>
              <w:left w:val="single" w:sz="4" w:space="0" w:color="auto"/>
              <w:bottom w:val="single" w:sz="12" w:space="0" w:color="auto"/>
              <w:right w:val="single" w:sz="4" w:space="0" w:color="auto"/>
            </w:tcBorders>
            <w:noWrap/>
            <w:vAlign w:val="bottom"/>
          </w:tcPr>
          <w:p w14:paraId="12F1DD59" w14:textId="77777777" w:rsidR="001D5BBF" w:rsidRPr="007C55DB" w:rsidRDefault="001D5BBF" w:rsidP="00A02893">
            <w:pPr>
              <w:spacing w:after="0" w:line="240" w:lineRule="auto"/>
              <w:ind w:right="-61"/>
              <w:rPr>
                <w:rFonts w:ascii="Times New Roman" w:hAnsi="Times New Roman"/>
                <w:color w:val="000000"/>
                <w:sz w:val="20"/>
                <w:szCs w:val="20"/>
                <w:lang w:eastAsia="lt-LT" w:bidi="ar-SA"/>
              </w:rPr>
            </w:pPr>
            <w:r w:rsidRPr="007C55DB">
              <w:rPr>
                <w:rFonts w:ascii="Times New Roman" w:hAnsi="Times New Roman"/>
                <w:color w:val="000000"/>
                <w:sz w:val="20"/>
                <w:szCs w:val="20"/>
                <w:lang w:eastAsia="lt-LT" w:bidi="ar-SA"/>
              </w:rPr>
              <w:t>Viso</w:t>
            </w:r>
          </w:p>
        </w:tc>
        <w:tc>
          <w:tcPr>
            <w:tcW w:w="1208" w:type="dxa"/>
            <w:tcBorders>
              <w:top w:val="single" w:sz="12" w:space="0" w:color="auto"/>
              <w:left w:val="single" w:sz="4" w:space="0" w:color="auto"/>
              <w:bottom w:val="single" w:sz="12" w:space="0" w:color="auto"/>
            </w:tcBorders>
            <w:vAlign w:val="bottom"/>
          </w:tcPr>
          <w:p w14:paraId="63C54E4F"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711</w:t>
            </w:r>
            <w:r>
              <w:rPr>
                <w:rFonts w:ascii="Times New Roman" w:hAnsi="Times New Roman"/>
                <w:color w:val="000000"/>
                <w:sz w:val="20"/>
                <w:szCs w:val="20"/>
              </w:rPr>
              <w:t>,</w:t>
            </w:r>
            <w:r w:rsidRPr="00836275">
              <w:rPr>
                <w:rFonts w:ascii="Times New Roman" w:hAnsi="Times New Roman"/>
                <w:color w:val="000000"/>
                <w:sz w:val="20"/>
                <w:szCs w:val="20"/>
              </w:rPr>
              <w:t>3</w:t>
            </w:r>
          </w:p>
        </w:tc>
        <w:tc>
          <w:tcPr>
            <w:tcW w:w="1209" w:type="dxa"/>
            <w:tcBorders>
              <w:top w:val="single" w:sz="12" w:space="0" w:color="auto"/>
              <w:bottom w:val="single" w:sz="12" w:space="0" w:color="auto"/>
            </w:tcBorders>
            <w:noWrap/>
            <w:vAlign w:val="bottom"/>
          </w:tcPr>
          <w:p w14:paraId="235A28A2"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377</w:t>
            </w:r>
            <w:r>
              <w:rPr>
                <w:rFonts w:ascii="Times New Roman" w:hAnsi="Times New Roman"/>
                <w:color w:val="000000"/>
                <w:sz w:val="20"/>
                <w:szCs w:val="20"/>
              </w:rPr>
              <w:t>,</w:t>
            </w:r>
            <w:r w:rsidRPr="00836275">
              <w:rPr>
                <w:rFonts w:ascii="Times New Roman" w:hAnsi="Times New Roman"/>
                <w:color w:val="000000"/>
                <w:sz w:val="20"/>
                <w:szCs w:val="20"/>
              </w:rPr>
              <w:t>5</w:t>
            </w:r>
          </w:p>
        </w:tc>
        <w:tc>
          <w:tcPr>
            <w:tcW w:w="1208" w:type="dxa"/>
            <w:tcBorders>
              <w:top w:val="single" w:sz="12" w:space="0" w:color="auto"/>
              <w:left w:val="nil"/>
              <w:bottom w:val="single" w:sz="12" w:space="0" w:color="auto"/>
            </w:tcBorders>
            <w:vAlign w:val="bottom"/>
          </w:tcPr>
          <w:p w14:paraId="54D592F6"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4776</w:t>
            </w:r>
            <w:r>
              <w:rPr>
                <w:rFonts w:ascii="Times New Roman" w:hAnsi="Times New Roman"/>
                <w:color w:val="000000"/>
                <w:sz w:val="20"/>
                <w:szCs w:val="20"/>
              </w:rPr>
              <w:t>,</w:t>
            </w:r>
            <w:r w:rsidRPr="00836275">
              <w:rPr>
                <w:rFonts w:ascii="Times New Roman" w:hAnsi="Times New Roman"/>
                <w:color w:val="000000"/>
                <w:sz w:val="20"/>
                <w:szCs w:val="20"/>
              </w:rPr>
              <w:t>9</w:t>
            </w:r>
          </w:p>
        </w:tc>
        <w:tc>
          <w:tcPr>
            <w:tcW w:w="1209" w:type="dxa"/>
            <w:tcBorders>
              <w:top w:val="single" w:sz="12" w:space="0" w:color="auto"/>
              <w:bottom w:val="single" w:sz="12" w:space="0" w:color="auto"/>
            </w:tcBorders>
            <w:vAlign w:val="bottom"/>
          </w:tcPr>
          <w:p w14:paraId="2073C57B"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8153</w:t>
            </w:r>
            <w:r>
              <w:rPr>
                <w:rFonts w:ascii="Times New Roman" w:hAnsi="Times New Roman"/>
                <w:color w:val="000000"/>
                <w:sz w:val="20"/>
                <w:szCs w:val="20"/>
              </w:rPr>
              <w:t>,</w:t>
            </w:r>
            <w:r w:rsidRPr="00836275">
              <w:rPr>
                <w:rFonts w:ascii="Times New Roman" w:hAnsi="Times New Roman"/>
                <w:color w:val="000000"/>
                <w:sz w:val="20"/>
                <w:szCs w:val="20"/>
              </w:rPr>
              <w:t>8</w:t>
            </w:r>
          </w:p>
        </w:tc>
        <w:tc>
          <w:tcPr>
            <w:tcW w:w="1208" w:type="dxa"/>
            <w:tcBorders>
              <w:top w:val="single" w:sz="12" w:space="0" w:color="auto"/>
              <w:bottom w:val="single" w:sz="12" w:space="0" w:color="auto"/>
            </w:tcBorders>
            <w:vAlign w:val="bottom"/>
          </w:tcPr>
          <w:p w14:paraId="146BB88F"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217</w:t>
            </w:r>
            <w:r>
              <w:rPr>
                <w:rFonts w:ascii="Times New Roman" w:hAnsi="Times New Roman"/>
                <w:color w:val="000000"/>
                <w:sz w:val="20"/>
                <w:szCs w:val="20"/>
              </w:rPr>
              <w:t>,</w:t>
            </w:r>
            <w:r w:rsidRPr="00836275">
              <w:rPr>
                <w:rFonts w:ascii="Times New Roman" w:hAnsi="Times New Roman"/>
                <w:color w:val="000000"/>
                <w:sz w:val="20"/>
                <w:szCs w:val="20"/>
              </w:rPr>
              <w:t>5</w:t>
            </w:r>
          </w:p>
        </w:tc>
        <w:tc>
          <w:tcPr>
            <w:tcW w:w="1209" w:type="dxa"/>
            <w:tcBorders>
              <w:top w:val="single" w:sz="12" w:space="0" w:color="auto"/>
              <w:left w:val="nil"/>
              <w:bottom w:val="single" w:sz="12" w:space="0" w:color="auto"/>
              <w:right w:val="single" w:sz="4" w:space="0" w:color="auto"/>
            </w:tcBorders>
            <w:vAlign w:val="bottom"/>
          </w:tcPr>
          <w:p w14:paraId="0393F442"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r w:rsidRPr="00836275">
              <w:rPr>
                <w:rFonts w:ascii="Times New Roman" w:hAnsi="Times New Roman"/>
                <w:color w:val="000000"/>
                <w:sz w:val="20"/>
                <w:szCs w:val="20"/>
              </w:rPr>
              <w:t>532</w:t>
            </w:r>
            <w:r>
              <w:rPr>
                <w:rFonts w:ascii="Times New Roman" w:hAnsi="Times New Roman"/>
                <w:color w:val="000000"/>
                <w:sz w:val="20"/>
                <w:szCs w:val="20"/>
              </w:rPr>
              <w:t>,</w:t>
            </w:r>
            <w:r w:rsidRPr="00836275">
              <w:rPr>
                <w:rFonts w:ascii="Times New Roman" w:hAnsi="Times New Roman"/>
                <w:color w:val="000000"/>
                <w:sz w:val="20"/>
                <w:szCs w:val="20"/>
              </w:rPr>
              <w:t>9</w:t>
            </w:r>
          </w:p>
        </w:tc>
        <w:tc>
          <w:tcPr>
            <w:tcW w:w="939" w:type="dxa"/>
            <w:tcBorders>
              <w:top w:val="single" w:sz="12" w:space="0" w:color="auto"/>
              <w:left w:val="single" w:sz="4" w:space="0" w:color="auto"/>
              <w:bottom w:val="single" w:sz="12" w:space="0" w:color="auto"/>
              <w:right w:val="single" w:sz="4" w:space="0" w:color="auto"/>
            </w:tcBorders>
          </w:tcPr>
          <w:p w14:paraId="5E0E4531" w14:textId="77777777" w:rsidR="001D5BBF" w:rsidRPr="00836275" w:rsidRDefault="001D5BBF" w:rsidP="00A02893">
            <w:pPr>
              <w:spacing w:after="0" w:line="240" w:lineRule="auto"/>
              <w:ind w:left="-104" w:right="-61"/>
              <w:jc w:val="center"/>
              <w:rPr>
                <w:rFonts w:ascii="Times New Roman" w:hAnsi="Times New Roman"/>
                <w:color w:val="000000"/>
                <w:sz w:val="20"/>
                <w:szCs w:val="20"/>
              </w:rPr>
            </w:pPr>
          </w:p>
        </w:tc>
      </w:tr>
      <w:bookmarkEnd w:id="105"/>
    </w:tbl>
    <w:p w14:paraId="69FB5009" w14:textId="3ED2D567" w:rsidR="00E727F6" w:rsidRPr="00C21CEF" w:rsidRDefault="00E727F6" w:rsidP="00E727F6">
      <w:pPr>
        <w:spacing w:after="0" w:line="240" w:lineRule="auto"/>
        <w:rPr>
          <w:rFonts w:ascii="Times New Roman" w:hAnsi="Times New Roman"/>
          <w:sz w:val="24"/>
          <w:szCs w:val="24"/>
        </w:rPr>
        <w:sectPr w:rsidR="00E727F6" w:rsidRPr="00C21CEF" w:rsidSect="007D3590">
          <w:headerReference w:type="default" r:id="rId194"/>
          <w:headerReference w:type="first" r:id="rId195"/>
          <w:type w:val="continuous"/>
          <w:pgSz w:w="12240" w:h="15840" w:code="1"/>
          <w:pgMar w:top="1134" w:right="1134" w:bottom="1134" w:left="1701" w:header="709" w:footer="709" w:gutter="0"/>
          <w:cols w:space="708"/>
          <w:titlePg/>
          <w:docGrid w:linePitch="360"/>
        </w:sectPr>
      </w:pPr>
    </w:p>
    <w:p w14:paraId="693A6C18" w14:textId="77777777" w:rsidR="00E727F6" w:rsidRPr="00C21CEF" w:rsidRDefault="00E727F6" w:rsidP="00E727F6">
      <w:pPr>
        <w:spacing w:after="0" w:line="240" w:lineRule="auto"/>
        <w:rPr>
          <w:rFonts w:ascii="Times New Roman" w:hAnsi="Times New Roman"/>
          <w:sz w:val="24"/>
          <w:szCs w:val="24"/>
        </w:rPr>
      </w:pPr>
    </w:p>
    <w:p w14:paraId="0151B41B" w14:textId="5DD398E1" w:rsidR="00E727F6" w:rsidRPr="00C21CEF" w:rsidRDefault="00E727F6" w:rsidP="00E727F6">
      <w:pPr>
        <w:pStyle w:val="Heading1"/>
        <w:spacing w:before="0" w:after="0" w:line="360" w:lineRule="auto"/>
        <w:rPr>
          <w:rFonts w:ascii="Times New Roman" w:hAnsi="Times New Roman"/>
          <w:sz w:val="24"/>
          <w:szCs w:val="24"/>
        </w:rPr>
        <w:sectPr w:rsidR="00E727F6" w:rsidRPr="00C21CEF" w:rsidSect="007D3590">
          <w:headerReference w:type="default" r:id="rId196"/>
          <w:type w:val="continuous"/>
          <w:pgSz w:w="12240" w:h="15840" w:code="1"/>
          <w:pgMar w:top="1134" w:right="1134" w:bottom="1134" w:left="1701" w:header="709" w:footer="709" w:gutter="0"/>
          <w:cols w:space="708"/>
          <w:titlePg/>
          <w:docGrid w:linePitch="360"/>
        </w:sectPr>
      </w:pPr>
    </w:p>
    <w:p w14:paraId="0670E0A5" w14:textId="4DBF0DF2" w:rsidR="005B0832" w:rsidRPr="00C21CEF" w:rsidRDefault="005B0832" w:rsidP="005B0832">
      <w:pPr>
        <w:pStyle w:val="Heading1"/>
        <w:spacing w:before="0" w:after="0" w:line="360" w:lineRule="auto"/>
        <w:rPr>
          <w:rFonts w:ascii="Times New Roman" w:hAnsi="Times New Roman" w:cs="Times New Roman"/>
          <w:sz w:val="28"/>
          <w:szCs w:val="28"/>
        </w:rPr>
      </w:pPr>
      <w:bookmarkStart w:id="106" w:name="_Toc220680709"/>
      <w:r>
        <w:rPr>
          <w:rFonts w:ascii="Times New Roman" w:hAnsi="Times New Roman" w:cs="Times New Roman"/>
          <w:sz w:val="28"/>
          <w:szCs w:val="28"/>
        </w:rPr>
        <w:lastRenderedPageBreak/>
        <w:t>10</w:t>
      </w:r>
      <w:r w:rsidRPr="00C21CEF">
        <w:rPr>
          <w:rFonts w:ascii="Times New Roman" w:hAnsi="Times New Roman" w:cs="Times New Roman"/>
          <w:sz w:val="28"/>
          <w:szCs w:val="28"/>
        </w:rPr>
        <w:t xml:space="preserve">. </w:t>
      </w:r>
      <w:r w:rsidR="00E727F6">
        <w:rPr>
          <w:rFonts w:ascii="Times New Roman" w:hAnsi="Times New Roman" w:cs="Times New Roman"/>
          <w:sz w:val="28"/>
          <w:szCs w:val="28"/>
        </w:rPr>
        <w:t>KURŠIŲ MARIŲ ŽUVŲ IŠTEKLIŲ BŪKLĖS INDEKSAS</w:t>
      </w:r>
      <w:bookmarkEnd w:id="106"/>
    </w:p>
    <w:p w14:paraId="4B8B2356" w14:textId="77777777" w:rsidR="002F19CE" w:rsidRDefault="002F19CE" w:rsidP="00E727F6">
      <w:pPr>
        <w:spacing w:after="0" w:line="360" w:lineRule="auto"/>
        <w:ind w:firstLine="567"/>
        <w:jc w:val="both"/>
        <w:rPr>
          <w:rFonts w:ascii="Times New Roman" w:hAnsi="Times New Roman"/>
          <w:sz w:val="24"/>
          <w:szCs w:val="24"/>
        </w:rPr>
      </w:pPr>
    </w:p>
    <w:p w14:paraId="5B0090AD" w14:textId="199C04C7" w:rsidR="00861900" w:rsidRDefault="00B7206B" w:rsidP="000F6B85">
      <w:pPr>
        <w:spacing w:after="0" w:line="360" w:lineRule="auto"/>
        <w:ind w:firstLine="567"/>
        <w:jc w:val="both"/>
        <w:rPr>
          <w:rFonts w:ascii="Times New Roman" w:hAnsi="Times New Roman"/>
          <w:sz w:val="24"/>
          <w:szCs w:val="24"/>
        </w:rPr>
      </w:pPr>
      <w:r>
        <w:rPr>
          <w:rFonts w:ascii="Times New Roman" w:eastAsia="SimSun" w:hAnsi="Times New Roman"/>
          <w:bCs/>
          <w:sz w:val="24"/>
          <w:szCs w:val="24"/>
          <w:lang w:eastAsia="en-GB" w:bidi="lo-LA"/>
        </w:rPr>
        <w:t>Kuršių</w:t>
      </w:r>
      <w:r w:rsidRPr="00B7206B">
        <w:rPr>
          <w:rFonts w:ascii="Times New Roman" w:eastAsia="SimSun" w:hAnsi="Times New Roman"/>
          <w:bCs/>
          <w:sz w:val="24"/>
          <w:szCs w:val="24"/>
          <w:lang w:eastAsia="en-GB" w:bidi="lo-LA"/>
        </w:rPr>
        <w:t xml:space="preserve"> mar</w:t>
      </w:r>
      <w:r>
        <w:rPr>
          <w:rFonts w:ascii="Times New Roman" w:eastAsia="SimSun" w:hAnsi="Times New Roman"/>
          <w:bCs/>
          <w:sz w:val="24"/>
          <w:szCs w:val="24"/>
          <w:lang w:eastAsia="en-GB" w:bidi="lo-LA"/>
        </w:rPr>
        <w:t>ios</w:t>
      </w:r>
      <w:r w:rsidRPr="00B7206B">
        <w:rPr>
          <w:rFonts w:ascii="Times New Roman" w:eastAsia="SimSun" w:hAnsi="Times New Roman"/>
          <w:bCs/>
          <w:sz w:val="24"/>
          <w:szCs w:val="24"/>
          <w:lang w:eastAsia="en-GB" w:bidi="lo-LA"/>
        </w:rPr>
        <w:t xml:space="preserve"> </w:t>
      </w:r>
      <w:r>
        <w:rPr>
          <w:rFonts w:ascii="Times New Roman" w:eastAsia="SimSun" w:hAnsi="Times New Roman"/>
          <w:bCs/>
          <w:sz w:val="24"/>
          <w:szCs w:val="24"/>
          <w:lang w:eastAsia="en-GB" w:bidi="lo-LA"/>
        </w:rPr>
        <w:t>nėra</w:t>
      </w:r>
      <w:r w:rsidRPr="00B7206B">
        <w:rPr>
          <w:rFonts w:ascii="Times New Roman" w:eastAsia="SimSun" w:hAnsi="Times New Roman"/>
          <w:bCs/>
          <w:sz w:val="24"/>
          <w:szCs w:val="24"/>
          <w:lang w:eastAsia="en-GB" w:bidi="lo-LA"/>
        </w:rPr>
        <w:t xml:space="preserve"> priskirt</w:t>
      </w:r>
      <w:r>
        <w:rPr>
          <w:rFonts w:ascii="Times New Roman" w:eastAsia="SimSun" w:hAnsi="Times New Roman"/>
          <w:bCs/>
          <w:sz w:val="24"/>
          <w:szCs w:val="24"/>
          <w:lang w:eastAsia="en-GB" w:bidi="lo-LA"/>
        </w:rPr>
        <w:t>os</w:t>
      </w:r>
      <w:r w:rsidRPr="00B7206B">
        <w:rPr>
          <w:rFonts w:ascii="Times New Roman" w:eastAsia="SimSun" w:hAnsi="Times New Roman"/>
          <w:bCs/>
          <w:sz w:val="24"/>
          <w:szCs w:val="24"/>
          <w:lang w:eastAsia="en-GB" w:bidi="lo-LA"/>
        </w:rPr>
        <w:t xml:space="preserve"> žuvininkystės tipu</w:t>
      </w:r>
      <w:r>
        <w:rPr>
          <w:rFonts w:ascii="Times New Roman" w:eastAsia="SimSun" w:hAnsi="Times New Roman"/>
          <w:bCs/>
          <w:sz w:val="24"/>
          <w:szCs w:val="24"/>
          <w:lang w:eastAsia="en-GB" w:bidi="lo-LA"/>
        </w:rPr>
        <w:t>i</w:t>
      </w:r>
      <w:r w:rsidRPr="00B7206B">
        <w:rPr>
          <w:rFonts w:ascii="Times New Roman" w:eastAsia="SimSun" w:hAnsi="Times New Roman"/>
          <w:bCs/>
          <w:sz w:val="24"/>
          <w:szCs w:val="24"/>
          <w:lang w:eastAsia="en-GB" w:bidi="lo-LA"/>
        </w:rPr>
        <w:t xml:space="preserve"> pagal Lietuvos Respublikos aplinkos ministro 2013 m. sausio 2 d. įsakymą Nr. D1 – 4 </w:t>
      </w:r>
      <w:r w:rsidRPr="00B7206B">
        <w:rPr>
          <w:rFonts w:ascii="Times New Roman" w:eastAsia="SimSun" w:hAnsi="Times New Roman"/>
          <w:bCs/>
          <w:i/>
          <w:sz w:val="24"/>
          <w:szCs w:val="24"/>
          <w:lang w:eastAsia="en-GB" w:bidi="lo-LA"/>
        </w:rPr>
        <w:t>Tvenkinių pagal žuvininkystės vystymo kryptis sąrašas</w:t>
      </w:r>
      <w:r w:rsidRPr="00B7206B">
        <w:rPr>
          <w:rFonts w:ascii="Times New Roman" w:eastAsia="SimSun" w:hAnsi="Times New Roman"/>
          <w:bCs/>
          <w:sz w:val="24"/>
          <w:szCs w:val="24"/>
          <w:lang w:eastAsia="en-GB" w:bidi="lo-LA"/>
        </w:rPr>
        <w:t xml:space="preserve">. </w:t>
      </w:r>
      <w:r>
        <w:rPr>
          <w:rFonts w:ascii="Times New Roman" w:eastAsia="SimSun" w:hAnsi="Times New Roman"/>
          <w:bCs/>
          <w:sz w:val="24"/>
          <w:szCs w:val="24"/>
          <w:lang w:eastAsia="en-GB" w:bidi="lo-LA"/>
        </w:rPr>
        <w:t>Pagal žuvų bendrijos sudėtį Kuršių</w:t>
      </w:r>
      <w:r w:rsidRPr="00B7206B">
        <w:rPr>
          <w:rFonts w:ascii="Times New Roman" w:eastAsia="SimSun" w:hAnsi="Times New Roman"/>
          <w:bCs/>
          <w:sz w:val="24"/>
          <w:szCs w:val="24"/>
          <w:lang w:eastAsia="en-GB" w:bidi="lo-LA"/>
        </w:rPr>
        <w:t xml:space="preserve"> marios </w:t>
      </w:r>
      <w:r>
        <w:rPr>
          <w:rFonts w:ascii="Times New Roman" w:eastAsia="SimSun" w:hAnsi="Times New Roman"/>
          <w:bCs/>
          <w:sz w:val="24"/>
          <w:szCs w:val="24"/>
          <w:lang w:eastAsia="en-GB" w:bidi="lo-LA"/>
        </w:rPr>
        <w:t>atitinka</w:t>
      </w:r>
      <w:r w:rsidRPr="00B7206B">
        <w:rPr>
          <w:rFonts w:ascii="Times New Roman" w:eastAsia="SimSun" w:hAnsi="Times New Roman"/>
          <w:bCs/>
          <w:sz w:val="24"/>
          <w:szCs w:val="24"/>
          <w:lang w:eastAsia="en-GB" w:bidi="lo-LA"/>
        </w:rPr>
        <w:t xml:space="preserve"> karšin</w:t>
      </w:r>
      <w:r>
        <w:rPr>
          <w:rFonts w:ascii="Times New Roman" w:eastAsia="SimSun" w:hAnsi="Times New Roman"/>
          <w:bCs/>
          <w:sz w:val="24"/>
          <w:szCs w:val="24"/>
          <w:lang w:eastAsia="en-GB" w:bidi="lo-LA"/>
        </w:rPr>
        <w:t>į</w:t>
      </w:r>
      <w:r w:rsidRPr="00B7206B">
        <w:rPr>
          <w:rFonts w:ascii="Times New Roman" w:eastAsia="SimSun" w:hAnsi="Times New Roman"/>
          <w:bCs/>
          <w:sz w:val="24"/>
          <w:szCs w:val="24"/>
          <w:lang w:eastAsia="en-GB" w:bidi="lo-LA"/>
        </w:rPr>
        <w:t xml:space="preserve"> (sterkin</w:t>
      </w:r>
      <w:r>
        <w:rPr>
          <w:rFonts w:ascii="Times New Roman" w:eastAsia="SimSun" w:hAnsi="Times New Roman"/>
          <w:bCs/>
          <w:sz w:val="24"/>
          <w:szCs w:val="24"/>
          <w:lang w:eastAsia="en-GB" w:bidi="lo-LA"/>
        </w:rPr>
        <w:t>į</w:t>
      </w:r>
      <w:r w:rsidRPr="00B7206B">
        <w:rPr>
          <w:rFonts w:ascii="Times New Roman" w:eastAsia="SimSun" w:hAnsi="Times New Roman"/>
          <w:bCs/>
          <w:sz w:val="24"/>
          <w:szCs w:val="24"/>
          <w:lang w:eastAsia="en-GB" w:bidi="lo-LA"/>
        </w:rPr>
        <w:t>) tip</w:t>
      </w:r>
      <w:r>
        <w:rPr>
          <w:rFonts w:ascii="Times New Roman" w:eastAsia="SimSun" w:hAnsi="Times New Roman"/>
          <w:bCs/>
          <w:sz w:val="24"/>
          <w:szCs w:val="24"/>
          <w:lang w:eastAsia="en-GB" w:bidi="lo-LA"/>
        </w:rPr>
        <w:t>ą.</w:t>
      </w:r>
      <w:r w:rsidR="004460E6">
        <w:rPr>
          <w:rFonts w:ascii="Times New Roman" w:eastAsia="SimSun" w:hAnsi="Times New Roman"/>
          <w:bCs/>
          <w:sz w:val="24"/>
          <w:szCs w:val="24"/>
          <w:lang w:eastAsia="en-GB" w:bidi="lo-LA"/>
        </w:rPr>
        <w:t xml:space="preserve"> </w:t>
      </w:r>
      <w:r w:rsidR="00E727F6" w:rsidRPr="00E727F6">
        <w:rPr>
          <w:rFonts w:ascii="Times New Roman" w:hAnsi="Times New Roman"/>
          <w:sz w:val="24"/>
          <w:szCs w:val="24"/>
        </w:rPr>
        <w:t>Atitinkamai pagal šiuos du tipus buvo įvertinti žuvų bendrijos rodikliai ir žuvų išteklių būklės indeksas (</w:t>
      </w:r>
      <w:r w:rsidR="004460E6">
        <w:rPr>
          <w:rFonts w:ascii="Times New Roman" w:hAnsi="Times New Roman"/>
          <w:sz w:val="24"/>
          <w:szCs w:val="24"/>
        </w:rPr>
        <w:t>10</w:t>
      </w:r>
      <w:r w:rsidR="00E727F6" w:rsidRPr="00E727F6">
        <w:rPr>
          <w:rFonts w:ascii="Times New Roman" w:hAnsi="Times New Roman"/>
          <w:sz w:val="24"/>
          <w:szCs w:val="24"/>
        </w:rPr>
        <w:t xml:space="preserve">.1 lent.). Vertinami buvo keturi bendrijos ir trys populiacijų rodikliai. Kadangi lydekų gausumas </w:t>
      </w:r>
      <w:r w:rsidR="004460E6">
        <w:rPr>
          <w:rFonts w:ascii="Times New Roman" w:hAnsi="Times New Roman"/>
          <w:sz w:val="24"/>
          <w:szCs w:val="24"/>
        </w:rPr>
        <w:t>Kuršių</w:t>
      </w:r>
      <w:r w:rsidR="00E727F6" w:rsidRPr="00E727F6">
        <w:rPr>
          <w:rFonts w:ascii="Times New Roman" w:hAnsi="Times New Roman"/>
          <w:sz w:val="24"/>
          <w:szCs w:val="24"/>
        </w:rPr>
        <w:t xml:space="preserve"> mariose </w:t>
      </w:r>
      <w:r w:rsidR="00A0306F">
        <w:rPr>
          <w:rFonts w:ascii="Times New Roman" w:hAnsi="Times New Roman"/>
          <w:sz w:val="24"/>
          <w:szCs w:val="24"/>
        </w:rPr>
        <w:t>yra</w:t>
      </w:r>
      <w:r w:rsidR="00E727F6" w:rsidRPr="00E727F6">
        <w:rPr>
          <w:rFonts w:ascii="Times New Roman" w:hAnsi="Times New Roman"/>
          <w:sz w:val="24"/>
          <w:szCs w:val="24"/>
        </w:rPr>
        <w:t xml:space="preserve"> nedidelis, jų amžinių grupių skaičius</w:t>
      </w:r>
      <w:r w:rsidR="00A0306F">
        <w:rPr>
          <w:rFonts w:ascii="Times New Roman" w:hAnsi="Times New Roman"/>
          <w:sz w:val="24"/>
          <w:szCs w:val="24"/>
        </w:rPr>
        <w:t xml:space="preserve"> nėra</w:t>
      </w:r>
      <w:r w:rsidR="00E727F6" w:rsidRPr="00E727F6">
        <w:rPr>
          <w:rFonts w:ascii="Times New Roman" w:hAnsi="Times New Roman"/>
          <w:sz w:val="24"/>
          <w:szCs w:val="24"/>
        </w:rPr>
        <w:t xml:space="preserve"> naudojamas išteklių būklės indekso skaičiavimui, vietoj jų vertinamas sterkų amžinių grupių skaičius.</w:t>
      </w:r>
      <w:r w:rsidR="00861900">
        <w:rPr>
          <w:rFonts w:ascii="Times New Roman" w:hAnsi="Times New Roman"/>
          <w:sz w:val="24"/>
          <w:szCs w:val="24"/>
        </w:rPr>
        <w:t xml:space="preserve"> </w:t>
      </w:r>
      <w:r w:rsidR="00861900" w:rsidRPr="00E727F6">
        <w:rPr>
          <w:rFonts w:ascii="Times New Roman" w:hAnsi="Times New Roman"/>
          <w:sz w:val="24"/>
          <w:szCs w:val="24"/>
        </w:rPr>
        <w:t xml:space="preserve">Amžinės bendrijos sudėties rodiklis buvo </w:t>
      </w:r>
      <w:r w:rsidR="00A0306F">
        <w:rPr>
          <w:rFonts w:ascii="Times New Roman" w:hAnsi="Times New Roman"/>
          <w:sz w:val="24"/>
          <w:szCs w:val="24"/>
        </w:rPr>
        <w:t xml:space="preserve">apskaičiuotas </w:t>
      </w:r>
      <w:r w:rsidR="00861900" w:rsidRPr="00E727F6">
        <w:rPr>
          <w:rFonts w:ascii="Times New Roman" w:hAnsi="Times New Roman"/>
          <w:sz w:val="24"/>
          <w:szCs w:val="24"/>
        </w:rPr>
        <w:t>mažesnis nei optimalus</w:t>
      </w:r>
      <w:r w:rsidR="000F6B85">
        <w:rPr>
          <w:rFonts w:ascii="Times New Roman" w:hAnsi="Times New Roman"/>
          <w:sz w:val="24"/>
          <w:szCs w:val="24"/>
        </w:rPr>
        <w:t xml:space="preserve"> (0,75)</w:t>
      </w:r>
      <w:r w:rsidR="00861900" w:rsidRPr="00E727F6">
        <w:rPr>
          <w:rFonts w:ascii="Times New Roman" w:hAnsi="Times New Roman"/>
          <w:sz w:val="24"/>
          <w:szCs w:val="24"/>
        </w:rPr>
        <w:t>.</w:t>
      </w:r>
      <w:r w:rsidR="00FD703F">
        <w:rPr>
          <w:rFonts w:ascii="Times New Roman" w:hAnsi="Times New Roman"/>
          <w:sz w:val="24"/>
          <w:szCs w:val="24"/>
        </w:rPr>
        <w:t xml:space="preserve"> </w:t>
      </w:r>
      <w:r w:rsidR="00E727F6" w:rsidRPr="00E727F6">
        <w:rPr>
          <w:rFonts w:ascii="Times New Roman" w:hAnsi="Times New Roman"/>
          <w:sz w:val="24"/>
          <w:szCs w:val="24"/>
        </w:rPr>
        <w:t xml:space="preserve">Vertinant bendrijos rodiklius, vidutinis individo svoris žuvų bendrijoje </w:t>
      </w:r>
      <w:r w:rsidR="000F6B85">
        <w:rPr>
          <w:rFonts w:ascii="Times New Roman" w:hAnsi="Times New Roman"/>
          <w:sz w:val="24"/>
          <w:szCs w:val="24"/>
        </w:rPr>
        <w:t>kiek</w:t>
      </w:r>
      <w:r w:rsidR="00FD703F">
        <w:rPr>
          <w:rFonts w:ascii="Times New Roman" w:hAnsi="Times New Roman"/>
          <w:sz w:val="24"/>
          <w:szCs w:val="24"/>
        </w:rPr>
        <w:t xml:space="preserve"> mažesnis nei</w:t>
      </w:r>
      <w:r w:rsidR="00E727F6" w:rsidRPr="00E727F6">
        <w:rPr>
          <w:rFonts w:ascii="Times New Roman" w:hAnsi="Times New Roman"/>
          <w:sz w:val="24"/>
          <w:szCs w:val="24"/>
        </w:rPr>
        <w:t xml:space="preserve"> optimali vert</w:t>
      </w:r>
      <w:r w:rsidR="00FD703F">
        <w:rPr>
          <w:rFonts w:ascii="Times New Roman" w:hAnsi="Times New Roman"/>
          <w:sz w:val="24"/>
          <w:szCs w:val="24"/>
        </w:rPr>
        <w:t>ė</w:t>
      </w:r>
      <w:r w:rsidR="00E727F6" w:rsidRPr="00E727F6">
        <w:rPr>
          <w:rFonts w:ascii="Times New Roman" w:hAnsi="Times New Roman"/>
          <w:sz w:val="24"/>
          <w:szCs w:val="24"/>
        </w:rPr>
        <w:t xml:space="preserve">. </w:t>
      </w:r>
      <w:bookmarkStart w:id="107" w:name="_Hlk184393278"/>
      <w:r w:rsidR="00E727F6" w:rsidRPr="00E727F6">
        <w:rPr>
          <w:rFonts w:ascii="Times New Roman" w:hAnsi="Times New Roman"/>
          <w:sz w:val="24"/>
          <w:szCs w:val="24"/>
        </w:rPr>
        <w:t xml:space="preserve">Plėšrių žuvų gausumo rodiklis </w:t>
      </w:r>
      <w:bookmarkStart w:id="108" w:name="_Hlk153377552"/>
      <w:r w:rsidR="007819F7">
        <w:rPr>
          <w:rFonts w:ascii="Times New Roman" w:hAnsi="Times New Roman"/>
          <w:sz w:val="24"/>
          <w:szCs w:val="24"/>
        </w:rPr>
        <w:t>buvo mažesnis už</w:t>
      </w:r>
      <w:r w:rsidR="00E727F6" w:rsidRPr="00E727F6">
        <w:rPr>
          <w:rFonts w:ascii="Times New Roman" w:hAnsi="Times New Roman"/>
          <w:sz w:val="24"/>
          <w:szCs w:val="24"/>
        </w:rPr>
        <w:t xml:space="preserve"> optimalią vertę</w:t>
      </w:r>
      <w:bookmarkEnd w:id="108"/>
      <w:r w:rsidR="00E727F6" w:rsidRPr="00E727F6">
        <w:rPr>
          <w:rFonts w:ascii="Times New Roman" w:hAnsi="Times New Roman"/>
          <w:sz w:val="24"/>
          <w:szCs w:val="24"/>
        </w:rPr>
        <w:t>, nustatytą karšinio ir sterkinio tipo ežerams</w:t>
      </w:r>
      <w:r w:rsidR="00452F7A">
        <w:rPr>
          <w:rFonts w:ascii="Times New Roman" w:hAnsi="Times New Roman"/>
          <w:sz w:val="24"/>
          <w:szCs w:val="24"/>
        </w:rPr>
        <w:t xml:space="preserve"> ir buvo kiek didesnis nei pusė optimalios vertės (0,62)</w:t>
      </w:r>
      <w:r w:rsidR="00E727F6" w:rsidRPr="00E727F6">
        <w:rPr>
          <w:rFonts w:ascii="Times New Roman" w:hAnsi="Times New Roman"/>
          <w:sz w:val="24"/>
          <w:szCs w:val="24"/>
        </w:rPr>
        <w:t xml:space="preserve">. </w:t>
      </w:r>
      <w:bookmarkEnd w:id="107"/>
      <w:r w:rsidR="00E727F6" w:rsidRPr="00E727F6">
        <w:rPr>
          <w:rFonts w:ascii="Times New Roman" w:hAnsi="Times New Roman"/>
          <w:sz w:val="24"/>
          <w:szCs w:val="24"/>
        </w:rPr>
        <w:t>Didžiausią reikšmę šiam rodikliui turėjo ešeriai</w:t>
      </w:r>
      <w:r w:rsidR="000F6B85">
        <w:rPr>
          <w:rFonts w:ascii="Times New Roman" w:hAnsi="Times New Roman"/>
          <w:sz w:val="24"/>
          <w:szCs w:val="24"/>
        </w:rPr>
        <w:t xml:space="preserve">, mažiau - </w:t>
      </w:r>
      <w:r w:rsidR="007819F7">
        <w:rPr>
          <w:rFonts w:ascii="Times New Roman" w:hAnsi="Times New Roman"/>
          <w:sz w:val="24"/>
          <w:szCs w:val="24"/>
        </w:rPr>
        <w:t>sterkai</w:t>
      </w:r>
      <w:r w:rsidR="00E727F6" w:rsidRPr="00E727F6">
        <w:rPr>
          <w:rFonts w:ascii="Times New Roman" w:hAnsi="Times New Roman"/>
          <w:sz w:val="24"/>
          <w:szCs w:val="24"/>
        </w:rPr>
        <w:t xml:space="preserve">, kitų plėšrių žuvų </w:t>
      </w:r>
      <w:r w:rsidR="000F6B85">
        <w:rPr>
          <w:rFonts w:ascii="Times New Roman" w:hAnsi="Times New Roman"/>
          <w:sz w:val="24"/>
          <w:szCs w:val="24"/>
        </w:rPr>
        <w:t>monitoringo metu sugauta nebuvo</w:t>
      </w:r>
      <w:r w:rsidR="00E727F6" w:rsidRPr="00E727F6">
        <w:rPr>
          <w:rFonts w:ascii="Times New Roman" w:hAnsi="Times New Roman"/>
          <w:sz w:val="24"/>
          <w:szCs w:val="24"/>
        </w:rPr>
        <w:t>. Vertingų verslinių žuvų produkcijos rodikli</w:t>
      </w:r>
      <w:r w:rsidR="00B72B81">
        <w:rPr>
          <w:rFonts w:ascii="Times New Roman" w:hAnsi="Times New Roman"/>
          <w:sz w:val="24"/>
          <w:szCs w:val="24"/>
        </w:rPr>
        <w:t>o santykis su optimaliu buvo mažiausias lyginant su kitais rodikliais</w:t>
      </w:r>
      <w:r w:rsidR="00FD703F">
        <w:rPr>
          <w:rFonts w:ascii="Times New Roman" w:hAnsi="Times New Roman"/>
          <w:sz w:val="24"/>
          <w:szCs w:val="24"/>
        </w:rPr>
        <w:t xml:space="preserve"> (kaip ir 2023</w:t>
      </w:r>
      <w:r w:rsidR="00452F7A">
        <w:rPr>
          <w:rFonts w:ascii="Times New Roman" w:hAnsi="Times New Roman"/>
          <w:sz w:val="24"/>
          <w:szCs w:val="24"/>
        </w:rPr>
        <w:t>-2024</w:t>
      </w:r>
      <w:r w:rsidR="00FD703F">
        <w:rPr>
          <w:rFonts w:ascii="Times New Roman" w:hAnsi="Times New Roman"/>
          <w:sz w:val="24"/>
          <w:szCs w:val="24"/>
        </w:rPr>
        <w:t xml:space="preserve"> m.)</w:t>
      </w:r>
      <w:r w:rsidR="00B72B81">
        <w:rPr>
          <w:rFonts w:ascii="Times New Roman" w:hAnsi="Times New Roman"/>
          <w:sz w:val="24"/>
          <w:szCs w:val="24"/>
        </w:rPr>
        <w:t>, jo dydis</w:t>
      </w:r>
      <w:r w:rsidR="00E727F6" w:rsidRPr="00E727F6">
        <w:rPr>
          <w:rFonts w:ascii="Times New Roman" w:hAnsi="Times New Roman"/>
          <w:sz w:val="24"/>
          <w:szCs w:val="24"/>
        </w:rPr>
        <w:t xml:space="preserve"> rodo vidutinį išteklių eksploatavimo intensyvumo lygį. Populiacinių rodiklių tarpe </w:t>
      </w:r>
      <w:r w:rsidR="00452F7A">
        <w:rPr>
          <w:rFonts w:ascii="Times New Roman" w:hAnsi="Times New Roman"/>
          <w:sz w:val="24"/>
          <w:szCs w:val="24"/>
        </w:rPr>
        <w:t xml:space="preserve">tik </w:t>
      </w:r>
      <w:r w:rsidR="00E727F6" w:rsidRPr="00E727F6">
        <w:rPr>
          <w:rFonts w:ascii="Times New Roman" w:hAnsi="Times New Roman"/>
          <w:sz w:val="24"/>
          <w:szCs w:val="24"/>
        </w:rPr>
        <w:t>karšių</w:t>
      </w:r>
      <w:r w:rsidR="000E7A1F">
        <w:rPr>
          <w:rFonts w:ascii="Times New Roman" w:hAnsi="Times New Roman"/>
          <w:sz w:val="24"/>
          <w:szCs w:val="24"/>
        </w:rPr>
        <w:t xml:space="preserve"> </w:t>
      </w:r>
      <w:r w:rsidR="00E727F6" w:rsidRPr="00E727F6">
        <w:rPr>
          <w:rFonts w:ascii="Times New Roman" w:hAnsi="Times New Roman"/>
          <w:sz w:val="24"/>
          <w:szCs w:val="24"/>
        </w:rPr>
        <w:t>būklės rodikli</w:t>
      </w:r>
      <w:r w:rsidR="00452F7A">
        <w:rPr>
          <w:rFonts w:ascii="Times New Roman" w:hAnsi="Times New Roman"/>
          <w:sz w:val="24"/>
          <w:szCs w:val="24"/>
        </w:rPr>
        <w:t>s</w:t>
      </w:r>
      <w:r w:rsidR="00E727F6" w:rsidRPr="00E727F6">
        <w:rPr>
          <w:rFonts w:ascii="Times New Roman" w:hAnsi="Times New Roman"/>
          <w:sz w:val="24"/>
          <w:szCs w:val="24"/>
        </w:rPr>
        <w:t xml:space="preserve"> </w:t>
      </w:r>
      <w:r w:rsidR="00452F7A">
        <w:rPr>
          <w:rFonts w:ascii="Times New Roman" w:hAnsi="Times New Roman"/>
          <w:sz w:val="24"/>
          <w:szCs w:val="24"/>
        </w:rPr>
        <w:t>(amžinių grupių skaičius) atitiko optimalią vertę</w:t>
      </w:r>
      <w:r w:rsidR="00E727F6" w:rsidRPr="00E727F6">
        <w:rPr>
          <w:rFonts w:ascii="Times New Roman" w:hAnsi="Times New Roman"/>
          <w:sz w:val="24"/>
          <w:szCs w:val="24"/>
        </w:rPr>
        <w:t xml:space="preserve">. Plėšrių žuvų populiacijų būklė </w:t>
      </w:r>
      <w:r w:rsidR="00452F7A">
        <w:rPr>
          <w:rFonts w:ascii="Times New Roman" w:hAnsi="Times New Roman"/>
          <w:sz w:val="24"/>
          <w:szCs w:val="24"/>
        </w:rPr>
        <w:t xml:space="preserve">ir ešerių bei sterkų </w:t>
      </w:r>
      <w:r w:rsidR="00452F7A" w:rsidRPr="00E727F6">
        <w:rPr>
          <w:rFonts w:ascii="Times New Roman" w:hAnsi="Times New Roman"/>
          <w:sz w:val="24"/>
          <w:szCs w:val="24"/>
        </w:rPr>
        <w:t>populiacij</w:t>
      </w:r>
      <w:r w:rsidR="00452F7A">
        <w:rPr>
          <w:rFonts w:ascii="Times New Roman" w:hAnsi="Times New Roman"/>
          <w:sz w:val="24"/>
          <w:szCs w:val="24"/>
        </w:rPr>
        <w:t>ų</w:t>
      </w:r>
      <w:r w:rsidR="00452F7A" w:rsidRPr="00E727F6">
        <w:rPr>
          <w:rFonts w:ascii="Times New Roman" w:hAnsi="Times New Roman"/>
          <w:sz w:val="24"/>
          <w:szCs w:val="24"/>
        </w:rPr>
        <w:t xml:space="preserve"> </w:t>
      </w:r>
      <w:r w:rsidR="00452F7A">
        <w:rPr>
          <w:rFonts w:ascii="Times New Roman" w:hAnsi="Times New Roman"/>
          <w:sz w:val="24"/>
          <w:szCs w:val="24"/>
        </w:rPr>
        <w:t>amžinė struktūra</w:t>
      </w:r>
      <w:r w:rsidR="00452F7A" w:rsidRPr="00E727F6">
        <w:rPr>
          <w:rFonts w:ascii="Times New Roman" w:hAnsi="Times New Roman"/>
          <w:sz w:val="24"/>
          <w:szCs w:val="24"/>
        </w:rPr>
        <w:t xml:space="preserve"> </w:t>
      </w:r>
      <w:r w:rsidR="00E727F6" w:rsidRPr="00E727F6">
        <w:rPr>
          <w:rFonts w:ascii="Times New Roman" w:hAnsi="Times New Roman"/>
          <w:sz w:val="24"/>
          <w:szCs w:val="24"/>
        </w:rPr>
        <w:t>rodo vidutinį išteklių eksploatavimo poveikį</w:t>
      </w:r>
      <w:r w:rsidR="00E727F6" w:rsidRPr="00F93DEF">
        <w:rPr>
          <w:rFonts w:ascii="Times New Roman" w:hAnsi="Times New Roman"/>
          <w:sz w:val="24"/>
          <w:szCs w:val="24"/>
        </w:rPr>
        <w:t xml:space="preserve">. </w:t>
      </w:r>
      <w:r w:rsidR="003D7F4B">
        <w:rPr>
          <w:rFonts w:ascii="Times New Roman" w:hAnsi="Times New Roman"/>
          <w:sz w:val="24"/>
          <w:szCs w:val="24"/>
        </w:rPr>
        <w:t>2025 n</w:t>
      </w:r>
      <w:r w:rsidR="00E727F6" w:rsidRPr="00F93DEF">
        <w:rPr>
          <w:rFonts w:ascii="Times New Roman" w:hAnsi="Times New Roman"/>
          <w:sz w:val="24"/>
          <w:szCs w:val="24"/>
        </w:rPr>
        <w:t xml:space="preserve">ustatyta žuvų išteklių būklės indekso vertė </w:t>
      </w:r>
      <w:r w:rsidR="001B3ED0" w:rsidRPr="00F93DEF">
        <w:rPr>
          <w:rFonts w:ascii="Times New Roman" w:hAnsi="Times New Roman"/>
          <w:sz w:val="24"/>
          <w:szCs w:val="24"/>
        </w:rPr>
        <w:t>Kuršių</w:t>
      </w:r>
      <w:r w:rsidR="00E727F6" w:rsidRPr="00F93DEF">
        <w:rPr>
          <w:rFonts w:ascii="Times New Roman" w:hAnsi="Times New Roman"/>
          <w:sz w:val="24"/>
          <w:szCs w:val="24"/>
        </w:rPr>
        <w:t xml:space="preserve"> mariose yra</w:t>
      </w:r>
      <w:r w:rsidR="00452F7A">
        <w:rPr>
          <w:rFonts w:ascii="Times New Roman" w:hAnsi="Times New Roman"/>
          <w:sz w:val="24"/>
          <w:szCs w:val="24"/>
        </w:rPr>
        <w:t xml:space="preserve"> 0,67, didesnė nei 2024 m.</w:t>
      </w:r>
      <w:r w:rsidR="00E727F6" w:rsidRPr="00F93DEF">
        <w:rPr>
          <w:rFonts w:ascii="Times New Roman" w:hAnsi="Times New Roman"/>
          <w:sz w:val="24"/>
          <w:szCs w:val="24"/>
        </w:rPr>
        <w:t xml:space="preserve"> </w:t>
      </w:r>
      <w:r w:rsidR="00452F7A">
        <w:rPr>
          <w:rFonts w:ascii="Times New Roman" w:hAnsi="Times New Roman"/>
          <w:sz w:val="24"/>
          <w:szCs w:val="24"/>
        </w:rPr>
        <w:t>(</w:t>
      </w:r>
      <w:r w:rsidR="007819F7">
        <w:rPr>
          <w:rFonts w:ascii="Times New Roman" w:hAnsi="Times New Roman"/>
          <w:sz w:val="24"/>
          <w:szCs w:val="24"/>
        </w:rPr>
        <w:t>0,</w:t>
      </w:r>
      <w:r w:rsidR="001A6B3B">
        <w:rPr>
          <w:rFonts w:ascii="Times New Roman" w:hAnsi="Times New Roman"/>
          <w:sz w:val="24"/>
          <w:szCs w:val="24"/>
        </w:rPr>
        <w:t>46</w:t>
      </w:r>
      <w:r w:rsidR="00452F7A">
        <w:rPr>
          <w:rFonts w:ascii="Times New Roman" w:hAnsi="Times New Roman"/>
          <w:sz w:val="24"/>
          <w:szCs w:val="24"/>
        </w:rPr>
        <w:t>)</w:t>
      </w:r>
      <w:r w:rsidR="007819F7">
        <w:rPr>
          <w:rFonts w:ascii="Times New Roman" w:hAnsi="Times New Roman"/>
          <w:sz w:val="24"/>
          <w:szCs w:val="24"/>
        </w:rPr>
        <w:t xml:space="preserve"> </w:t>
      </w:r>
      <w:r w:rsidR="00452F7A">
        <w:rPr>
          <w:rFonts w:ascii="Times New Roman" w:hAnsi="Times New Roman"/>
          <w:sz w:val="24"/>
          <w:szCs w:val="24"/>
        </w:rPr>
        <w:t>bei artima</w:t>
      </w:r>
      <w:r w:rsidR="007819F7">
        <w:rPr>
          <w:rFonts w:ascii="Times New Roman" w:hAnsi="Times New Roman"/>
          <w:sz w:val="24"/>
          <w:szCs w:val="24"/>
        </w:rPr>
        <w:t xml:space="preserve"> </w:t>
      </w:r>
      <w:r w:rsidR="00452F7A">
        <w:rPr>
          <w:rFonts w:ascii="Times New Roman" w:hAnsi="Times New Roman"/>
          <w:sz w:val="24"/>
          <w:szCs w:val="24"/>
        </w:rPr>
        <w:t xml:space="preserve">nustatytoms </w:t>
      </w:r>
      <w:r w:rsidR="00B036E4">
        <w:rPr>
          <w:rFonts w:ascii="Times New Roman" w:hAnsi="Times New Roman"/>
          <w:sz w:val="24"/>
          <w:szCs w:val="24"/>
        </w:rPr>
        <w:t>2</w:t>
      </w:r>
      <w:r w:rsidR="007819F7">
        <w:rPr>
          <w:rFonts w:ascii="Times New Roman" w:hAnsi="Times New Roman"/>
          <w:sz w:val="24"/>
          <w:szCs w:val="24"/>
        </w:rPr>
        <w:t>022 m. (</w:t>
      </w:r>
      <w:r w:rsidR="001B3ED0" w:rsidRPr="00F93DEF">
        <w:rPr>
          <w:rFonts w:ascii="Times New Roman" w:hAnsi="Times New Roman"/>
          <w:sz w:val="24"/>
          <w:szCs w:val="24"/>
        </w:rPr>
        <w:t>0,69</w:t>
      </w:r>
      <w:r w:rsidR="007819F7">
        <w:rPr>
          <w:rFonts w:ascii="Times New Roman" w:hAnsi="Times New Roman"/>
          <w:sz w:val="24"/>
          <w:szCs w:val="24"/>
        </w:rPr>
        <w:t>)</w:t>
      </w:r>
      <w:r w:rsidR="001A6B3B">
        <w:rPr>
          <w:rFonts w:ascii="Times New Roman" w:hAnsi="Times New Roman"/>
          <w:sz w:val="24"/>
          <w:szCs w:val="24"/>
        </w:rPr>
        <w:t xml:space="preserve"> ir 2023 </w:t>
      </w:r>
      <w:r w:rsidR="00452F7A">
        <w:rPr>
          <w:rFonts w:ascii="Times New Roman" w:hAnsi="Times New Roman"/>
          <w:sz w:val="24"/>
          <w:szCs w:val="24"/>
        </w:rPr>
        <w:t xml:space="preserve">m. </w:t>
      </w:r>
      <w:r w:rsidR="001A6B3B">
        <w:rPr>
          <w:rFonts w:ascii="Times New Roman" w:hAnsi="Times New Roman"/>
          <w:sz w:val="24"/>
          <w:szCs w:val="24"/>
        </w:rPr>
        <w:t>(0,65)</w:t>
      </w:r>
      <w:r w:rsidR="00452F7A">
        <w:rPr>
          <w:rFonts w:ascii="Times New Roman" w:hAnsi="Times New Roman"/>
          <w:sz w:val="24"/>
          <w:szCs w:val="24"/>
        </w:rPr>
        <w:t>. Žuvų ištekliai</w:t>
      </w:r>
      <w:r w:rsidR="00E727F6" w:rsidRPr="00F93DEF">
        <w:rPr>
          <w:rFonts w:ascii="Times New Roman" w:hAnsi="Times New Roman"/>
          <w:sz w:val="24"/>
          <w:szCs w:val="24"/>
        </w:rPr>
        <w:t xml:space="preserve"> pagal šį vertinimą atitinka </w:t>
      </w:r>
      <w:r w:rsidR="007E5887">
        <w:rPr>
          <w:rFonts w:ascii="Times New Roman" w:hAnsi="Times New Roman"/>
          <w:sz w:val="24"/>
          <w:szCs w:val="24"/>
        </w:rPr>
        <w:t>gerą</w:t>
      </w:r>
      <w:r w:rsidR="00E727F6" w:rsidRPr="00F93DEF">
        <w:rPr>
          <w:rFonts w:ascii="Times New Roman" w:hAnsi="Times New Roman"/>
          <w:sz w:val="24"/>
          <w:szCs w:val="24"/>
        </w:rPr>
        <w:t xml:space="preserve"> būklę</w:t>
      </w:r>
      <w:r w:rsidR="001B3ED0" w:rsidRPr="00F93DEF">
        <w:rPr>
          <w:rFonts w:ascii="Times New Roman" w:hAnsi="Times New Roman"/>
          <w:sz w:val="24"/>
          <w:szCs w:val="24"/>
        </w:rPr>
        <w:t xml:space="preserve">, tačiau </w:t>
      </w:r>
      <w:bookmarkStart w:id="109" w:name="_Hlk153377389"/>
      <w:r w:rsidR="00D80797">
        <w:rPr>
          <w:rFonts w:ascii="Times New Roman" w:hAnsi="Times New Roman"/>
          <w:sz w:val="24"/>
          <w:szCs w:val="24"/>
        </w:rPr>
        <w:t>yra ties</w:t>
      </w:r>
      <w:r w:rsidR="001B3ED0" w:rsidRPr="00F93DEF">
        <w:rPr>
          <w:rFonts w:ascii="Times New Roman" w:hAnsi="Times New Roman"/>
          <w:sz w:val="24"/>
          <w:szCs w:val="24"/>
        </w:rPr>
        <w:t xml:space="preserve"> </w:t>
      </w:r>
      <w:r w:rsidR="00FC07E6" w:rsidRPr="00F93DEF">
        <w:rPr>
          <w:rFonts w:ascii="Times New Roman" w:hAnsi="Times New Roman"/>
          <w:sz w:val="24"/>
          <w:szCs w:val="24"/>
        </w:rPr>
        <w:t>apatin</w:t>
      </w:r>
      <w:r w:rsidR="00D80797">
        <w:rPr>
          <w:rFonts w:ascii="Times New Roman" w:hAnsi="Times New Roman"/>
          <w:sz w:val="24"/>
          <w:szCs w:val="24"/>
        </w:rPr>
        <w:t>e</w:t>
      </w:r>
      <w:r w:rsidR="00FC07E6" w:rsidRPr="00F93DEF">
        <w:rPr>
          <w:rFonts w:ascii="Times New Roman" w:hAnsi="Times New Roman"/>
          <w:sz w:val="24"/>
          <w:szCs w:val="24"/>
        </w:rPr>
        <w:t xml:space="preserve"> </w:t>
      </w:r>
      <w:r w:rsidR="00FC1451" w:rsidRPr="00F93DEF">
        <w:rPr>
          <w:rFonts w:ascii="Times New Roman" w:hAnsi="Times New Roman"/>
          <w:sz w:val="24"/>
          <w:szCs w:val="24"/>
        </w:rPr>
        <w:t>rib</w:t>
      </w:r>
      <w:r w:rsidR="00D80797">
        <w:rPr>
          <w:rFonts w:ascii="Times New Roman" w:hAnsi="Times New Roman"/>
          <w:sz w:val="24"/>
          <w:szCs w:val="24"/>
        </w:rPr>
        <w:t>a</w:t>
      </w:r>
      <w:bookmarkEnd w:id="109"/>
      <w:r w:rsidR="00E727F6" w:rsidRPr="00F93DEF">
        <w:rPr>
          <w:rFonts w:ascii="Times New Roman" w:hAnsi="Times New Roman"/>
          <w:sz w:val="24"/>
          <w:szCs w:val="24"/>
        </w:rPr>
        <w:t xml:space="preserve">. </w:t>
      </w:r>
      <w:bookmarkStart w:id="110" w:name="_Hlk216433861"/>
      <w:r w:rsidR="007E5887">
        <w:rPr>
          <w:rFonts w:ascii="Times New Roman" w:hAnsi="Times New Roman"/>
          <w:sz w:val="24"/>
          <w:szCs w:val="24"/>
        </w:rPr>
        <w:t>Didžiausią įtaką indekso didėjimui lyginant su 2024 m. turėjo didesnis vidutinis individo svoris bendrijoje, taip pat didesnis karšių ir ešerių amžinių grupių skaičius.</w:t>
      </w:r>
      <w:bookmarkEnd w:id="110"/>
    </w:p>
    <w:p w14:paraId="24329DA7" w14:textId="0F3E1036" w:rsidR="00E727F6" w:rsidRPr="00E727F6" w:rsidRDefault="00FC1451" w:rsidP="00E727F6">
      <w:pPr>
        <w:spacing w:after="0" w:line="360" w:lineRule="auto"/>
        <w:ind w:firstLine="567"/>
        <w:jc w:val="both"/>
        <w:rPr>
          <w:rFonts w:ascii="Times New Roman" w:hAnsi="Times New Roman"/>
          <w:sz w:val="24"/>
          <w:szCs w:val="24"/>
        </w:rPr>
      </w:pPr>
      <w:r w:rsidRPr="00F93DEF">
        <w:rPr>
          <w:rFonts w:ascii="Times New Roman" w:hAnsi="Times New Roman"/>
          <w:sz w:val="24"/>
          <w:szCs w:val="24"/>
        </w:rPr>
        <w:t>Reikia</w:t>
      </w:r>
      <w:r w:rsidR="00E727F6" w:rsidRPr="00F93DEF">
        <w:rPr>
          <w:rFonts w:ascii="Times New Roman" w:hAnsi="Times New Roman"/>
          <w:sz w:val="24"/>
          <w:szCs w:val="24"/>
        </w:rPr>
        <w:t xml:space="preserve"> atsižvelgti, kad vertinant </w:t>
      </w:r>
      <w:r w:rsidRPr="00F93DEF">
        <w:rPr>
          <w:rFonts w:ascii="Times New Roman" w:hAnsi="Times New Roman"/>
          <w:sz w:val="24"/>
          <w:szCs w:val="24"/>
        </w:rPr>
        <w:t>K</w:t>
      </w:r>
      <w:r>
        <w:rPr>
          <w:rFonts w:ascii="Times New Roman" w:hAnsi="Times New Roman"/>
          <w:sz w:val="24"/>
          <w:szCs w:val="24"/>
        </w:rPr>
        <w:t>uršių</w:t>
      </w:r>
      <w:r w:rsidR="00E727F6" w:rsidRPr="00E727F6">
        <w:rPr>
          <w:rFonts w:ascii="Times New Roman" w:hAnsi="Times New Roman"/>
          <w:sz w:val="24"/>
          <w:szCs w:val="24"/>
        </w:rPr>
        <w:t xml:space="preserve"> marių žuvų išteklių būklę buvo naudojamos orientacinės įvairaus stiprumo poveikį indikuojančios rodiklių vertės, kurios gali būti koreguojamos surinkus daugiau duomenų. T. Virbicko (1997) par</w:t>
      </w:r>
      <w:r w:rsidR="003C797D">
        <w:rPr>
          <w:rFonts w:ascii="Times New Roman" w:hAnsi="Times New Roman"/>
          <w:sz w:val="24"/>
          <w:szCs w:val="24"/>
        </w:rPr>
        <w:t>eng</w:t>
      </w:r>
      <w:r w:rsidR="00E727F6" w:rsidRPr="00E727F6">
        <w:rPr>
          <w:rFonts w:ascii="Times New Roman" w:hAnsi="Times New Roman"/>
          <w:sz w:val="24"/>
          <w:szCs w:val="24"/>
        </w:rPr>
        <w:t xml:space="preserve">toje ataskaitoje nurodoma, kad žuvų bendrijų ir populiacijų rodiklių reikšmės skirtingų tipų ežeruose yra netapačios, t. y. esant nežymiam žūklės poveikiui, rodiklių vertės skiriasi. </w:t>
      </w:r>
      <w:r w:rsidR="00FC07E6">
        <w:rPr>
          <w:rFonts w:ascii="Times New Roman" w:hAnsi="Times New Roman"/>
          <w:sz w:val="24"/>
          <w:szCs w:val="24"/>
        </w:rPr>
        <w:t>Ž</w:t>
      </w:r>
      <w:r w:rsidR="00E727F6" w:rsidRPr="00E727F6">
        <w:rPr>
          <w:rFonts w:ascii="Times New Roman" w:hAnsi="Times New Roman"/>
          <w:sz w:val="24"/>
          <w:szCs w:val="24"/>
        </w:rPr>
        <w:t xml:space="preserve">ūklės poveikio skirtingų tipų ežerų žuvų bendrijoms ir populiacijoms vertinimui turi būti atrinkti skirtingi rodikliai arba turi būti apskaičiuotos skirtingos, tam tikro tipo ežerams charakteringos rodiklių vertės. </w:t>
      </w:r>
      <w:r>
        <w:rPr>
          <w:rFonts w:ascii="Times New Roman" w:hAnsi="Times New Roman"/>
          <w:sz w:val="24"/>
          <w:szCs w:val="24"/>
        </w:rPr>
        <w:t>Kuršių</w:t>
      </w:r>
      <w:r w:rsidR="00E727F6" w:rsidRPr="00E727F6">
        <w:rPr>
          <w:rFonts w:ascii="Times New Roman" w:hAnsi="Times New Roman"/>
          <w:sz w:val="24"/>
          <w:szCs w:val="24"/>
        </w:rPr>
        <w:t xml:space="preserve"> marios labai skiriasi nuo žuvų rodiklių skaičiavimams naudotų ežerų hidrologiniu režimu, produktyvumu, todėl jų išteklių vertinimui naudojami rodikliai ir jų optimalios vertės gali skirtis. Reikia atsižvelgti dar </w:t>
      </w:r>
      <w:r w:rsidR="00E727F6" w:rsidRPr="00E727F6">
        <w:rPr>
          <w:rFonts w:ascii="Times New Roman" w:hAnsi="Times New Roman"/>
          <w:sz w:val="24"/>
          <w:szCs w:val="24"/>
        </w:rPr>
        <w:lastRenderedPageBreak/>
        <w:t xml:space="preserve">ir į tai, jog </w:t>
      </w:r>
      <w:r>
        <w:rPr>
          <w:rFonts w:ascii="Times New Roman" w:hAnsi="Times New Roman"/>
          <w:sz w:val="24"/>
          <w:szCs w:val="24"/>
        </w:rPr>
        <w:t>Kuršių</w:t>
      </w:r>
      <w:r w:rsidR="00E727F6" w:rsidRPr="00E727F6">
        <w:rPr>
          <w:rFonts w:ascii="Times New Roman" w:hAnsi="Times New Roman"/>
          <w:sz w:val="24"/>
          <w:szCs w:val="24"/>
        </w:rPr>
        <w:t xml:space="preserve"> marios yra eutrofinis vandens baseinas</w:t>
      </w:r>
      <w:r>
        <w:rPr>
          <w:rFonts w:ascii="Times New Roman" w:hAnsi="Times New Roman"/>
          <w:sz w:val="24"/>
          <w:szCs w:val="24"/>
        </w:rPr>
        <w:t>,</w:t>
      </w:r>
      <w:r w:rsidR="00E727F6" w:rsidRPr="00E727F6">
        <w:rPr>
          <w:rFonts w:ascii="Times New Roman" w:hAnsi="Times New Roman"/>
          <w:sz w:val="24"/>
          <w:szCs w:val="24"/>
        </w:rPr>
        <w:t xml:space="preserve"> į kurį </w:t>
      </w:r>
      <w:r w:rsidRPr="00E727F6">
        <w:rPr>
          <w:rFonts w:ascii="Times New Roman" w:hAnsi="Times New Roman"/>
          <w:sz w:val="24"/>
          <w:szCs w:val="24"/>
        </w:rPr>
        <w:t xml:space="preserve">maistmedžiagės atnešamos iš </w:t>
      </w:r>
      <w:r w:rsidR="00E727F6" w:rsidRPr="00E727F6">
        <w:rPr>
          <w:rFonts w:ascii="Times New Roman" w:hAnsi="Times New Roman"/>
          <w:sz w:val="24"/>
          <w:szCs w:val="24"/>
        </w:rPr>
        <w:t>didel</w:t>
      </w:r>
      <w:r>
        <w:rPr>
          <w:rFonts w:ascii="Times New Roman" w:hAnsi="Times New Roman"/>
          <w:sz w:val="24"/>
          <w:szCs w:val="24"/>
        </w:rPr>
        <w:t>io</w:t>
      </w:r>
      <w:r w:rsidR="00E727F6" w:rsidRPr="00E727F6">
        <w:rPr>
          <w:rFonts w:ascii="Times New Roman" w:hAnsi="Times New Roman"/>
          <w:sz w:val="24"/>
          <w:szCs w:val="24"/>
        </w:rPr>
        <w:t xml:space="preserve"> Nemuno baseino. Todėl nieko stebėtino, jog tokiame vandens telkinyje yra ir didelė žuvų bendrijos produkcija, čia sparčiai auga karpinės žuvys, o to pasekoje geras mitybines sąlygas turi plėšrios žuvys. Akivaizdu, jog tokio eutrofinio vandens telkinio, į kurį nuolat patenka dideli kiekiai maistmedžiagių iš Nemuno baseino, būklę yra sudėtinga vertinti </w:t>
      </w:r>
      <w:r w:rsidR="007726D2">
        <w:rPr>
          <w:rFonts w:ascii="Times New Roman" w:hAnsi="Times New Roman"/>
          <w:sz w:val="24"/>
          <w:szCs w:val="24"/>
        </w:rPr>
        <w:t>p</w:t>
      </w:r>
      <w:r w:rsidR="00E727F6" w:rsidRPr="00E727F6">
        <w:rPr>
          <w:rFonts w:ascii="Times New Roman" w:hAnsi="Times New Roman"/>
          <w:sz w:val="24"/>
          <w:szCs w:val="24"/>
        </w:rPr>
        <w:t>agal ežerams, į kuriuos patenkančių maistmedžiagių kiekiai yra nesulyginamai menkesni, skirtus rodiklius ir indeksus. Tai ypač aktualu tokių rodiklių kaip „Vidutinis individo svoris žuvų bendrijoje“ ar rodiklių, susijusių su karpinių žuvų būkle, atvejais.</w:t>
      </w:r>
    </w:p>
    <w:p w14:paraId="01536E3A" w14:textId="758A393F" w:rsidR="00E727F6" w:rsidRPr="00E727F6" w:rsidRDefault="002D453D" w:rsidP="00E727F6">
      <w:pPr>
        <w:spacing w:after="0" w:line="240" w:lineRule="auto"/>
        <w:jc w:val="both"/>
        <w:rPr>
          <w:rFonts w:ascii="Times New Roman" w:hAnsi="Times New Roman"/>
          <w:sz w:val="24"/>
          <w:szCs w:val="24"/>
          <w:lang w:eastAsia="en-GB" w:bidi="lo-LA"/>
        </w:rPr>
      </w:pPr>
      <w:r>
        <w:rPr>
          <w:rFonts w:ascii="Times New Roman" w:hAnsi="Times New Roman"/>
          <w:sz w:val="24"/>
          <w:szCs w:val="24"/>
          <w:lang w:eastAsia="en-GB" w:bidi="lo-LA"/>
        </w:rPr>
        <w:t>10</w:t>
      </w:r>
      <w:r w:rsidR="00E727F6" w:rsidRPr="00E727F6">
        <w:rPr>
          <w:rFonts w:ascii="Times New Roman" w:hAnsi="Times New Roman"/>
          <w:sz w:val="24"/>
          <w:szCs w:val="24"/>
          <w:lang w:eastAsia="en-GB" w:bidi="lo-LA"/>
        </w:rPr>
        <w:t>.1 lentelė. K</w:t>
      </w:r>
      <w:r w:rsidR="00B51610">
        <w:rPr>
          <w:rFonts w:ascii="Times New Roman" w:hAnsi="Times New Roman"/>
          <w:sz w:val="24"/>
          <w:szCs w:val="24"/>
          <w:lang w:eastAsia="en-GB" w:bidi="lo-LA"/>
        </w:rPr>
        <w:t>uršių</w:t>
      </w:r>
      <w:r w:rsidR="00E727F6" w:rsidRPr="00E727F6">
        <w:rPr>
          <w:rFonts w:ascii="Times New Roman" w:hAnsi="Times New Roman"/>
          <w:sz w:val="24"/>
          <w:szCs w:val="24"/>
          <w:lang w:eastAsia="en-GB" w:bidi="lo-LA"/>
        </w:rPr>
        <w:t xml:space="preserve"> marių žuvų išteklių būklės indekso reikšmės</w:t>
      </w:r>
      <w:r w:rsidR="003F1960">
        <w:rPr>
          <w:rFonts w:ascii="Times New Roman" w:hAnsi="Times New Roman"/>
          <w:sz w:val="24"/>
          <w:szCs w:val="24"/>
          <w:lang w:eastAsia="en-GB" w:bidi="lo-LA"/>
        </w:rPr>
        <w:t xml:space="preserve"> 202</w:t>
      </w:r>
      <w:r w:rsidR="00DC7DBF">
        <w:rPr>
          <w:rFonts w:ascii="Times New Roman" w:hAnsi="Times New Roman"/>
          <w:sz w:val="24"/>
          <w:szCs w:val="24"/>
          <w:lang w:eastAsia="en-GB" w:bidi="lo-LA"/>
        </w:rPr>
        <w:t>5</w:t>
      </w:r>
      <w:r w:rsidR="003F1960">
        <w:rPr>
          <w:rFonts w:ascii="Times New Roman" w:hAnsi="Times New Roman"/>
          <w:sz w:val="24"/>
          <w:szCs w:val="24"/>
          <w:lang w:eastAsia="en-GB" w:bidi="lo-LA"/>
        </w:rPr>
        <w:t xml:space="preserve"> m.</w:t>
      </w:r>
    </w:p>
    <w:tbl>
      <w:tblPr>
        <w:tblW w:w="9923" w:type="dxa"/>
        <w:tblInd w:w="-176" w:type="dxa"/>
        <w:tblLayout w:type="fixed"/>
        <w:tblLook w:val="0000" w:firstRow="0" w:lastRow="0" w:firstColumn="0" w:lastColumn="0" w:noHBand="0" w:noVBand="0"/>
      </w:tblPr>
      <w:tblGrid>
        <w:gridCol w:w="568"/>
        <w:gridCol w:w="4819"/>
        <w:gridCol w:w="34"/>
        <w:gridCol w:w="250"/>
        <w:gridCol w:w="715"/>
        <w:gridCol w:w="284"/>
        <w:gridCol w:w="560"/>
        <w:gridCol w:w="277"/>
        <w:gridCol w:w="7"/>
        <w:gridCol w:w="175"/>
        <w:gridCol w:w="2234"/>
      </w:tblGrid>
      <w:tr w:rsidR="00E727F6" w:rsidRPr="00E727F6" w14:paraId="26551FA7" w14:textId="77777777" w:rsidTr="00456C22">
        <w:trPr>
          <w:trHeight w:val="438"/>
        </w:trPr>
        <w:tc>
          <w:tcPr>
            <w:tcW w:w="568" w:type="dxa"/>
            <w:tcBorders>
              <w:top w:val="single" w:sz="12" w:space="0" w:color="auto"/>
              <w:bottom w:val="single" w:sz="4" w:space="0" w:color="auto"/>
            </w:tcBorders>
            <w:shd w:val="clear" w:color="auto" w:fill="F2F2F2"/>
          </w:tcPr>
          <w:p w14:paraId="78B847E3" w14:textId="77777777" w:rsidR="00E727F6" w:rsidRPr="00E727F6" w:rsidRDefault="00E727F6" w:rsidP="00E727F6">
            <w:pPr>
              <w:spacing w:after="0" w:line="240" w:lineRule="auto"/>
              <w:ind w:left="-57"/>
              <w:rPr>
                <w:rFonts w:ascii="Times New Roman" w:hAnsi="Times New Roman"/>
                <w:b/>
                <w:sz w:val="24"/>
                <w:szCs w:val="24"/>
                <w:lang w:eastAsia="en-GB" w:bidi="lo-LA"/>
              </w:rPr>
            </w:pPr>
          </w:p>
        </w:tc>
        <w:tc>
          <w:tcPr>
            <w:tcW w:w="4819" w:type="dxa"/>
            <w:tcBorders>
              <w:top w:val="single" w:sz="12" w:space="0" w:color="auto"/>
              <w:bottom w:val="single" w:sz="4" w:space="0" w:color="auto"/>
            </w:tcBorders>
            <w:shd w:val="clear" w:color="auto" w:fill="F2F2F2"/>
            <w:noWrap/>
            <w:vAlign w:val="center"/>
          </w:tcPr>
          <w:p w14:paraId="50AABEBC" w14:textId="77777777" w:rsidR="00E727F6" w:rsidRPr="00E727F6" w:rsidRDefault="00E727F6" w:rsidP="00E727F6">
            <w:pPr>
              <w:spacing w:after="0" w:line="240" w:lineRule="auto"/>
              <w:ind w:left="-57" w:right="-108"/>
              <w:jc w:val="center"/>
              <w:rPr>
                <w:rFonts w:ascii="Times New Roman" w:hAnsi="Times New Roman"/>
                <w:b/>
                <w:sz w:val="24"/>
                <w:szCs w:val="24"/>
                <w:lang w:eastAsia="en-GB" w:bidi="lo-LA"/>
              </w:rPr>
            </w:pPr>
            <w:r w:rsidRPr="00E727F6">
              <w:rPr>
                <w:rFonts w:ascii="Times New Roman" w:hAnsi="Times New Roman"/>
                <w:b/>
                <w:sz w:val="24"/>
                <w:szCs w:val="24"/>
                <w:lang w:eastAsia="en-GB" w:bidi="lo-LA"/>
              </w:rPr>
              <w:t>Rodiklis</w:t>
            </w:r>
          </w:p>
        </w:tc>
        <w:tc>
          <w:tcPr>
            <w:tcW w:w="999" w:type="dxa"/>
            <w:gridSpan w:val="3"/>
            <w:tcBorders>
              <w:top w:val="single" w:sz="12" w:space="0" w:color="auto"/>
              <w:bottom w:val="single" w:sz="4" w:space="0" w:color="auto"/>
            </w:tcBorders>
            <w:shd w:val="clear" w:color="auto" w:fill="F2F2F2"/>
          </w:tcPr>
          <w:p w14:paraId="41640DA2" w14:textId="77777777" w:rsidR="00E727F6" w:rsidRPr="00E727F6" w:rsidRDefault="00E727F6" w:rsidP="00E727F6">
            <w:pPr>
              <w:spacing w:after="0" w:line="240" w:lineRule="auto"/>
              <w:ind w:left="-57" w:right="-95"/>
              <w:jc w:val="center"/>
              <w:rPr>
                <w:rFonts w:ascii="Times New Roman" w:hAnsi="Times New Roman"/>
                <w:b/>
                <w:sz w:val="24"/>
                <w:szCs w:val="24"/>
                <w:lang w:eastAsia="en-GB" w:bidi="lo-LA"/>
              </w:rPr>
            </w:pPr>
            <w:r w:rsidRPr="00E727F6">
              <w:rPr>
                <w:rFonts w:ascii="Times New Roman" w:hAnsi="Times New Roman"/>
                <w:b/>
                <w:sz w:val="24"/>
                <w:szCs w:val="24"/>
                <w:lang w:eastAsia="en-GB" w:bidi="lo-LA"/>
              </w:rPr>
              <w:t>Optimali vertė</w:t>
            </w:r>
          </w:p>
        </w:tc>
        <w:tc>
          <w:tcPr>
            <w:tcW w:w="1121" w:type="dxa"/>
            <w:gridSpan w:val="3"/>
            <w:tcBorders>
              <w:top w:val="single" w:sz="12" w:space="0" w:color="auto"/>
              <w:bottom w:val="single" w:sz="4" w:space="0" w:color="auto"/>
            </w:tcBorders>
            <w:shd w:val="clear" w:color="auto" w:fill="F2F2F2"/>
          </w:tcPr>
          <w:p w14:paraId="366BE9CD" w14:textId="77777777" w:rsidR="00E727F6" w:rsidRPr="00E727F6" w:rsidRDefault="00E727F6" w:rsidP="00E727F6">
            <w:pPr>
              <w:spacing w:after="0" w:line="240" w:lineRule="auto"/>
              <w:ind w:left="-57" w:right="-95"/>
              <w:jc w:val="center"/>
              <w:rPr>
                <w:rFonts w:ascii="Times New Roman" w:hAnsi="Times New Roman"/>
                <w:b/>
                <w:sz w:val="24"/>
                <w:szCs w:val="24"/>
                <w:lang w:eastAsia="en-GB" w:bidi="lo-LA"/>
              </w:rPr>
            </w:pPr>
            <w:r w:rsidRPr="00E727F6">
              <w:rPr>
                <w:rFonts w:ascii="Times New Roman" w:hAnsi="Times New Roman"/>
                <w:b/>
                <w:sz w:val="24"/>
                <w:szCs w:val="24"/>
                <w:lang w:eastAsia="en-GB" w:bidi="lo-LA"/>
              </w:rPr>
              <w:t>Nustatyta vertė</w:t>
            </w:r>
          </w:p>
        </w:tc>
        <w:tc>
          <w:tcPr>
            <w:tcW w:w="2416" w:type="dxa"/>
            <w:gridSpan w:val="3"/>
            <w:tcBorders>
              <w:top w:val="single" w:sz="12" w:space="0" w:color="auto"/>
              <w:bottom w:val="single" w:sz="4" w:space="0" w:color="auto"/>
            </w:tcBorders>
            <w:shd w:val="clear" w:color="auto" w:fill="F2F2F2"/>
            <w:noWrap/>
            <w:vAlign w:val="bottom"/>
          </w:tcPr>
          <w:p w14:paraId="64F5312A" w14:textId="77777777" w:rsidR="00E727F6" w:rsidRPr="00E727F6" w:rsidRDefault="00E727F6" w:rsidP="00E727F6">
            <w:pPr>
              <w:spacing w:after="0" w:line="240" w:lineRule="auto"/>
              <w:ind w:left="-57"/>
              <w:jc w:val="center"/>
              <w:rPr>
                <w:rFonts w:ascii="Times New Roman" w:hAnsi="Times New Roman"/>
                <w:b/>
                <w:sz w:val="24"/>
                <w:szCs w:val="24"/>
                <w:lang w:eastAsia="en-GB" w:bidi="lo-LA"/>
              </w:rPr>
            </w:pPr>
            <w:r w:rsidRPr="00E727F6">
              <w:rPr>
                <w:rFonts w:ascii="Times New Roman" w:hAnsi="Times New Roman"/>
                <w:b/>
                <w:sz w:val="24"/>
                <w:szCs w:val="24"/>
                <w:lang w:eastAsia="en-GB" w:bidi="lo-LA"/>
              </w:rPr>
              <w:t>Nustatytos/optimalios</w:t>
            </w:r>
          </w:p>
          <w:p w14:paraId="2D6C1457" w14:textId="77777777" w:rsidR="00E727F6" w:rsidRPr="00E727F6" w:rsidRDefault="00E727F6" w:rsidP="00E727F6">
            <w:pPr>
              <w:spacing w:after="0" w:line="240" w:lineRule="auto"/>
              <w:ind w:left="-57"/>
              <w:jc w:val="center"/>
              <w:rPr>
                <w:rFonts w:ascii="Times New Roman" w:hAnsi="Times New Roman"/>
                <w:b/>
                <w:sz w:val="24"/>
                <w:szCs w:val="24"/>
                <w:lang w:eastAsia="en-GB" w:bidi="lo-LA"/>
              </w:rPr>
            </w:pPr>
            <w:r w:rsidRPr="00E727F6">
              <w:rPr>
                <w:rFonts w:ascii="Times New Roman" w:hAnsi="Times New Roman"/>
                <w:b/>
                <w:sz w:val="24"/>
                <w:szCs w:val="24"/>
                <w:lang w:eastAsia="en-GB" w:bidi="lo-LA"/>
              </w:rPr>
              <w:t>vertės santykis</w:t>
            </w:r>
          </w:p>
        </w:tc>
      </w:tr>
      <w:tr w:rsidR="00456C22" w:rsidRPr="00E727F6" w14:paraId="6FFC7250" w14:textId="77777777" w:rsidTr="00456C22">
        <w:trPr>
          <w:trHeight w:val="206"/>
        </w:trPr>
        <w:tc>
          <w:tcPr>
            <w:tcW w:w="568" w:type="dxa"/>
            <w:tcBorders>
              <w:top w:val="single" w:sz="4" w:space="0" w:color="auto"/>
              <w:bottom w:val="dashed" w:sz="4" w:space="0" w:color="auto"/>
            </w:tcBorders>
          </w:tcPr>
          <w:p w14:paraId="2AAC1F8A" w14:textId="77777777" w:rsidR="00456C22" w:rsidRPr="00E727F6" w:rsidRDefault="00456C22" w:rsidP="00456C22">
            <w:pPr>
              <w:spacing w:after="0" w:line="240" w:lineRule="auto"/>
              <w:ind w:left="-57"/>
              <w:rPr>
                <w:rFonts w:ascii="Times New Roman" w:hAnsi="Times New Roman"/>
                <w:b/>
                <w:sz w:val="24"/>
                <w:szCs w:val="24"/>
                <w:lang w:eastAsia="en-GB" w:bidi="lo-LA"/>
              </w:rPr>
            </w:pPr>
            <w:r w:rsidRPr="00E727F6">
              <w:rPr>
                <w:rFonts w:ascii="Times New Roman" w:hAnsi="Times New Roman"/>
                <w:b/>
                <w:sz w:val="24"/>
                <w:szCs w:val="24"/>
                <w:lang w:eastAsia="en-GB" w:bidi="lo-LA"/>
              </w:rPr>
              <w:t>1</w:t>
            </w:r>
          </w:p>
        </w:tc>
        <w:tc>
          <w:tcPr>
            <w:tcW w:w="5103" w:type="dxa"/>
            <w:gridSpan w:val="3"/>
            <w:tcBorders>
              <w:top w:val="single" w:sz="4" w:space="0" w:color="auto"/>
              <w:bottom w:val="dashed" w:sz="4" w:space="0" w:color="auto"/>
            </w:tcBorders>
            <w:noWrap/>
            <w:vAlign w:val="bottom"/>
          </w:tcPr>
          <w:p w14:paraId="2842AAC1" w14:textId="01414059" w:rsidR="00456C22" w:rsidRPr="00E727F6" w:rsidRDefault="00456C22" w:rsidP="00456C22">
            <w:pPr>
              <w:spacing w:after="0" w:line="240" w:lineRule="auto"/>
              <w:ind w:left="-57" w:right="-108"/>
              <w:rPr>
                <w:rFonts w:ascii="Times New Roman" w:hAnsi="Times New Roman"/>
                <w:b/>
                <w:sz w:val="24"/>
                <w:szCs w:val="24"/>
                <w:vertAlign w:val="superscript"/>
                <w:lang w:eastAsia="en-GB" w:bidi="lo-LA"/>
              </w:rPr>
            </w:pPr>
            <w:r w:rsidRPr="00E727F6">
              <w:rPr>
                <w:rFonts w:ascii="Times New Roman" w:hAnsi="Times New Roman"/>
                <w:b/>
                <w:sz w:val="24"/>
                <w:szCs w:val="24"/>
                <w:lang w:eastAsia="en-GB" w:bidi="lo-LA"/>
              </w:rPr>
              <w:t>Plėšriųjų žuvų santykinis gausumas (N,</w:t>
            </w:r>
            <w:r w:rsidR="009E0A89">
              <w:rPr>
                <w:rFonts w:ascii="Times New Roman" w:hAnsi="Times New Roman"/>
                <w:b/>
                <w:sz w:val="24"/>
                <w:szCs w:val="24"/>
                <w:lang w:eastAsia="en-GB" w:bidi="lo-LA"/>
              </w:rPr>
              <w:t>%</w:t>
            </w:r>
            <w:r w:rsidRPr="00E727F6">
              <w:rPr>
                <w:rFonts w:ascii="Times New Roman" w:hAnsi="Times New Roman"/>
                <w:b/>
                <w:sz w:val="24"/>
                <w:szCs w:val="24"/>
                <w:lang w:eastAsia="en-GB" w:bidi="lo-LA"/>
              </w:rPr>
              <w:t>)</w:t>
            </w:r>
          </w:p>
        </w:tc>
        <w:tc>
          <w:tcPr>
            <w:tcW w:w="999" w:type="dxa"/>
            <w:gridSpan w:val="2"/>
            <w:tcBorders>
              <w:top w:val="single" w:sz="4" w:space="0" w:color="auto"/>
              <w:bottom w:val="dashed" w:sz="4" w:space="0" w:color="auto"/>
            </w:tcBorders>
            <w:vAlign w:val="center"/>
          </w:tcPr>
          <w:p w14:paraId="209D7BBE" w14:textId="77777777" w:rsidR="00456C22" w:rsidRPr="00E727F6" w:rsidRDefault="00456C22" w:rsidP="00456C22">
            <w:pPr>
              <w:spacing w:after="0" w:line="240" w:lineRule="auto"/>
              <w:ind w:left="34" w:right="-95"/>
              <w:rPr>
                <w:rFonts w:ascii="Times New Roman" w:hAnsi="Times New Roman"/>
                <w:b/>
                <w:sz w:val="24"/>
                <w:szCs w:val="24"/>
                <w:lang w:eastAsia="en-GB" w:bidi="lo-LA"/>
              </w:rPr>
            </w:pPr>
            <w:r w:rsidRPr="00E727F6">
              <w:rPr>
                <w:rFonts w:ascii="Times New Roman" w:hAnsi="Times New Roman"/>
                <w:b/>
                <w:sz w:val="24"/>
                <w:szCs w:val="24"/>
                <w:lang w:eastAsia="en-GB" w:bidi="lo-LA"/>
              </w:rPr>
              <w:t>5</w:t>
            </w:r>
          </w:p>
        </w:tc>
        <w:tc>
          <w:tcPr>
            <w:tcW w:w="844" w:type="dxa"/>
            <w:gridSpan w:val="3"/>
            <w:tcBorders>
              <w:top w:val="single" w:sz="4" w:space="0" w:color="auto"/>
              <w:bottom w:val="dashed" w:sz="4" w:space="0" w:color="auto"/>
            </w:tcBorders>
          </w:tcPr>
          <w:p w14:paraId="54A0E264" w14:textId="0D9A3835" w:rsidR="00456C22" w:rsidRPr="00DC7DBF" w:rsidRDefault="00DC7DBF" w:rsidP="00456C22">
            <w:pPr>
              <w:spacing w:after="0" w:line="240" w:lineRule="auto"/>
              <w:ind w:right="-95"/>
              <w:rPr>
                <w:rFonts w:ascii="Times New Roman" w:hAnsi="Times New Roman"/>
                <w:b/>
                <w:bCs/>
                <w:sz w:val="24"/>
                <w:szCs w:val="24"/>
                <w:lang w:eastAsia="en-GB" w:bidi="lo-LA"/>
              </w:rPr>
            </w:pPr>
            <w:r>
              <w:rPr>
                <w:rFonts w:ascii="Times New Roman" w:hAnsi="Times New Roman"/>
                <w:b/>
                <w:bCs/>
                <w:sz w:val="24"/>
                <w:szCs w:val="24"/>
                <w:lang w:val="en-GB" w:eastAsia="en-GB" w:bidi="lo-LA"/>
              </w:rPr>
              <w:t>3</w:t>
            </w:r>
            <w:r>
              <w:rPr>
                <w:rFonts w:ascii="Times New Roman" w:hAnsi="Times New Roman"/>
                <w:b/>
                <w:bCs/>
                <w:sz w:val="24"/>
                <w:szCs w:val="24"/>
                <w:lang w:eastAsia="en-GB" w:bidi="lo-LA"/>
              </w:rPr>
              <w:t>,1</w:t>
            </w:r>
          </w:p>
        </w:tc>
        <w:tc>
          <w:tcPr>
            <w:tcW w:w="2409" w:type="dxa"/>
            <w:gridSpan w:val="2"/>
            <w:tcBorders>
              <w:top w:val="single" w:sz="4" w:space="0" w:color="auto"/>
              <w:bottom w:val="dashed" w:sz="4" w:space="0" w:color="auto"/>
            </w:tcBorders>
            <w:noWrap/>
          </w:tcPr>
          <w:p w14:paraId="3B1A0346" w14:textId="649FC62F" w:rsidR="00456C22" w:rsidRPr="00AD5305" w:rsidRDefault="007726D2" w:rsidP="00456C22">
            <w:pPr>
              <w:spacing w:after="0" w:line="240" w:lineRule="auto"/>
              <w:ind w:right="-95"/>
              <w:jc w:val="center"/>
              <w:rPr>
                <w:rFonts w:ascii="Times New Roman" w:hAnsi="Times New Roman"/>
                <w:b/>
                <w:bCs/>
                <w:sz w:val="24"/>
                <w:szCs w:val="24"/>
                <w:lang w:val="en-GB" w:eastAsia="en-GB" w:bidi="lo-LA"/>
              </w:rPr>
            </w:pPr>
            <w:r>
              <w:rPr>
                <w:rFonts w:ascii="Times New Roman" w:hAnsi="Times New Roman"/>
                <w:b/>
                <w:bCs/>
                <w:sz w:val="24"/>
                <w:szCs w:val="24"/>
                <w:lang w:val="ru-RU" w:eastAsia="en-GB" w:bidi="lo-LA"/>
              </w:rPr>
              <w:t>0,</w:t>
            </w:r>
            <w:r w:rsidR="00DC7DBF">
              <w:rPr>
                <w:rFonts w:ascii="Times New Roman" w:hAnsi="Times New Roman"/>
                <w:b/>
                <w:bCs/>
                <w:sz w:val="24"/>
                <w:szCs w:val="24"/>
                <w:lang w:val="en-GB" w:eastAsia="en-GB" w:bidi="lo-LA"/>
              </w:rPr>
              <w:t>62</w:t>
            </w:r>
          </w:p>
        </w:tc>
      </w:tr>
      <w:tr w:rsidR="00456C22" w:rsidRPr="00E727F6" w14:paraId="74BD819B" w14:textId="77777777" w:rsidTr="00456C22">
        <w:trPr>
          <w:trHeight w:val="219"/>
        </w:trPr>
        <w:tc>
          <w:tcPr>
            <w:tcW w:w="568" w:type="dxa"/>
            <w:tcBorders>
              <w:top w:val="dashed" w:sz="4" w:space="0" w:color="auto"/>
              <w:bottom w:val="dashSmallGap" w:sz="4" w:space="0" w:color="auto"/>
            </w:tcBorders>
          </w:tcPr>
          <w:p w14:paraId="42BA57C1" w14:textId="77777777" w:rsidR="00456C22" w:rsidRPr="00E727F6" w:rsidRDefault="00456C22" w:rsidP="00456C22">
            <w:pPr>
              <w:spacing w:after="0" w:line="240" w:lineRule="auto"/>
              <w:ind w:left="-57"/>
              <w:rPr>
                <w:rFonts w:ascii="Times New Roman" w:hAnsi="Times New Roman"/>
                <w:b/>
                <w:sz w:val="24"/>
                <w:szCs w:val="24"/>
                <w:lang w:eastAsia="en-GB" w:bidi="lo-LA"/>
              </w:rPr>
            </w:pPr>
            <w:r w:rsidRPr="00E727F6">
              <w:rPr>
                <w:rFonts w:ascii="Times New Roman" w:hAnsi="Times New Roman"/>
                <w:b/>
                <w:sz w:val="24"/>
                <w:szCs w:val="24"/>
                <w:lang w:eastAsia="en-GB" w:bidi="lo-LA"/>
              </w:rPr>
              <w:t>2</w:t>
            </w:r>
          </w:p>
        </w:tc>
        <w:tc>
          <w:tcPr>
            <w:tcW w:w="5103" w:type="dxa"/>
            <w:gridSpan w:val="3"/>
            <w:tcBorders>
              <w:top w:val="dashed" w:sz="4" w:space="0" w:color="auto"/>
              <w:bottom w:val="dashSmallGap" w:sz="4" w:space="0" w:color="auto"/>
            </w:tcBorders>
            <w:noWrap/>
            <w:vAlign w:val="bottom"/>
          </w:tcPr>
          <w:p w14:paraId="01C56826" w14:textId="77777777" w:rsidR="00456C22" w:rsidRPr="00E727F6" w:rsidRDefault="00456C22" w:rsidP="00456C22">
            <w:pPr>
              <w:spacing w:after="0" w:line="240" w:lineRule="auto"/>
              <w:ind w:left="-108" w:right="-108"/>
              <w:rPr>
                <w:rFonts w:ascii="Times New Roman" w:hAnsi="Times New Roman"/>
                <w:b/>
                <w:sz w:val="24"/>
                <w:szCs w:val="24"/>
                <w:lang w:eastAsia="en-GB" w:bidi="lo-LA"/>
              </w:rPr>
            </w:pPr>
            <w:r w:rsidRPr="00E727F6">
              <w:rPr>
                <w:rFonts w:ascii="Times New Roman" w:hAnsi="Times New Roman"/>
                <w:b/>
                <w:sz w:val="24"/>
                <w:szCs w:val="24"/>
                <w:lang w:eastAsia="en-GB" w:bidi="lo-LA"/>
              </w:rPr>
              <w:t>Vidutinis individo svoris žuvų bendrijoje (g)</w:t>
            </w:r>
          </w:p>
        </w:tc>
        <w:tc>
          <w:tcPr>
            <w:tcW w:w="999" w:type="dxa"/>
            <w:gridSpan w:val="2"/>
            <w:tcBorders>
              <w:top w:val="dashed" w:sz="4" w:space="0" w:color="auto"/>
              <w:bottom w:val="dashSmallGap" w:sz="4" w:space="0" w:color="auto"/>
            </w:tcBorders>
            <w:vAlign w:val="center"/>
          </w:tcPr>
          <w:p w14:paraId="0D3935E7" w14:textId="77777777" w:rsidR="00456C22" w:rsidRPr="00E727F6" w:rsidRDefault="00456C22" w:rsidP="00456C22">
            <w:pPr>
              <w:spacing w:after="0" w:line="240" w:lineRule="auto"/>
              <w:ind w:left="34" w:right="-95"/>
              <w:rPr>
                <w:rFonts w:ascii="Times New Roman" w:hAnsi="Times New Roman"/>
                <w:b/>
                <w:sz w:val="24"/>
                <w:szCs w:val="24"/>
                <w:lang w:eastAsia="en-GB" w:bidi="lo-LA"/>
              </w:rPr>
            </w:pPr>
            <w:r w:rsidRPr="00E727F6">
              <w:rPr>
                <w:rFonts w:ascii="Times New Roman" w:hAnsi="Times New Roman"/>
                <w:b/>
                <w:sz w:val="24"/>
                <w:szCs w:val="24"/>
                <w:lang w:eastAsia="en-GB" w:bidi="lo-LA"/>
              </w:rPr>
              <w:t>90</w:t>
            </w:r>
          </w:p>
        </w:tc>
        <w:tc>
          <w:tcPr>
            <w:tcW w:w="844" w:type="dxa"/>
            <w:gridSpan w:val="3"/>
            <w:tcBorders>
              <w:top w:val="dashed" w:sz="4" w:space="0" w:color="auto"/>
              <w:bottom w:val="dashSmallGap" w:sz="4" w:space="0" w:color="auto"/>
            </w:tcBorders>
          </w:tcPr>
          <w:p w14:paraId="66D585F5" w14:textId="2619291D" w:rsidR="00456C22" w:rsidRPr="00AD5305" w:rsidRDefault="00DC7DBF" w:rsidP="00456C22">
            <w:pPr>
              <w:spacing w:after="0" w:line="240" w:lineRule="auto"/>
              <w:ind w:left="34" w:right="-95"/>
              <w:rPr>
                <w:rFonts w:ascii="Times New Roman" w:hAnsi="Times New Roman"/>
                <w:b/>
                <w:bCs/>
                <w:sz w:val="24"/>
                <w:szCs w:val="24"/>
                <w:lang w:val="en-GB" w:eastAsia="en-GB" w:bidi="lo-LA"/>
              </w:rPr>
            </w:pPr>
            <w:r>
              <w:rPr>
                <w:rFonts w:ascii="Times New Roman" w:hAnsi="Times New Roman"/>
                <w:b/>
                <w:sz w:val="24"/>
                <w:szCs w:val="24"/>
                <w:lang w:val="en-GB" w:eastAsia="en-GB" w:bidi="lo-LA"/>
              </w:rPr>
              <w:t>84,2</w:t>
            </w:r>
          </w:p>
        </w:tc>
        <w:tc>
          <w:tcPr>
            <w:tcW w:w="2409" w:type="dxa"/>
            <w:gridSpan w:val="2"/>
            <w:tcBorders>
              <w:top w:val="dashed" w:sz="4" w:space="0" w:color="auto"/>
              <w:bottom w:val="dashSmallGap" w:sz="4" w:space="0" w:color="auto"/>
            </w:tcBorders>
            <w:noWrap/>
          </w:tcPr>
          <w:p w14:paraId="2880EAD4" w14:textId="651DAE55" w:rsidR="00456C22" w:rsidRPr="00AD5305" w:rsidRDefault="00AD5305" w:rsidP="00456C22">
            <w:pPr>
              <w:spacing w:after="0" w:line="240" w:lineRule="auto"/>
              <w:ind w:right="-95"/>
              <w:jc w:val="center"/>
              <w:rPr>
                <w:rFonts w:ascii="Times New Roman" w:hAnsi="Times New Roman"/>
                <w:b/>
                <w:bCs/>
                <w:sz w:val="24"/>
                <w:szCs w:val="24"/>
                <w:lang w:val="en-GB" w:eastAsia="en-GB" w:bidi="lo-LA"/>
              </w:rPr>
            </w:pPr>
            <w:r>
              <w:rPr>
                <w:rFonts w:ascii="Times New Roman" w:hAnsi="Times New Roman"/>
                <w:b/>
                <w:bCs/>
                <w:sz w:val="24"/>
                <w:szCs w:val="24"/>
                <w:lang w:val="en-GB" w:eastAsia="en-GB" w:bidi="lo-LA"/>
              </w:rPr>
              <w:t>0,</w:t>
            </w:r>
            <w:r w:rsidR="00DC7DBF">
              <w:rPr>
                <w:rFonts w:ascii="Times New Roman" w:hAnsi="Times New Roman"/>
                <w:b/>
                <w:bCs/>
                <w:sz w:val="24"/>
                <w:szCs w:val="24"/>
                <w:lang w:val="en-GB" w:eastAsia="en-GB" w:bidi="lo-LA"/>
              </w:rPr>
              <w:t>94</w:t>
            </w:r>
          </w:p>
        </w:tc>
      </w:tr>
      <w:tr w:rsidR="00E727F6" w:rsidRPr="00E727F6" w14:paraId="44A484BE" w14:textId="77777777" w:rsidTr="001B3ED0">
        <w:trPr>
          <w:trHeight w:val="219"/>
        </w:trPr>
        <w:tc>
          <w:tcPr>
            <w:tcW w:w="568" w:type="dxa"/>
            <w:tcBorders>
              <w:top w:val="dashSmallGap" w:sz="4" w:space="0" w:color="auto"/>
            </w:tcBorders>
          </w:tcPr>
          <w:p w14:paraId="25221929" w14:textId="77777777" w:rsidR="00E727F6" w:rsidRPr="00E727F6" w:rsidRDefault="00E727F6" w:rsidP="00E727F6">
            <w:pPr>
              <w:spacing w:after="0" w:line="240" w:lineRule="auto"/>
              <w:ind w:left="-57" w:right="-57"/>
              <w:rPr>
                <w:rFonts w:ascii="Times New Roman" w:hAnsi="Times New Roman"/>
                <w:sz w:val="24"/>
                <w:szCs w:val="24"/>
                <w:lang w:eastAsia="en-GB" w:bidi="lo-LA"/>
              </w:rPr>
            </w:pPr>
            <w:r w:rsidRPr="00E727F6">
              <w:rPr>
                <w:rFonts w:ascii="Times New Roman" w:hAnsi="Times New Roman"/>
                <w:sz w:val="24"/>
                <w:szCs w:val="24"/>
                <w:lang w:eastAsia="en-GB" w:bidi="lo-LA"/>
              </w:rPr>
              <w:t>2.1</w:t>
            </w:r>
          </w:p>
        </w:tc>
        <w:tc>
          <w:tcPr>
            <w:tcW w:w="5103" w:type="dxa"/>
            <w:gridSpan w:val="3"/>
            <w:tcBorders>
              <w:top w:val="dashSmallGap" w:sz="4" w:space="0" w:color="auto"/>
            </w:tcBorders>
            <w:noWrap/>
            <w:vAlign w:val="bottom"/>
          </w:tcPr>
          <w:p w14:paraId="282C0B7E" w14:textId="77777777" w:rsidR="00E727F6" w:rsidRPr="00E727F6" w:rsidRDefault="00E727F6" w:rsidP="00E727F6">
            <w:pPr>
              <w:spacing w:after="0" w:line="240" w:lineRule="auto"/>
              <w:ind w:left="-57" w:right="-108"/>
              <w:rPr>
                <w:rFonts w:ascii="Times New Roman" w:hAnsi="Times New Roman"/>
                <w:sz w:val="24"/>
                <w:szCs w:val="24"/>
                <w:lang w:eastAsia="en-GB" w:bidi="lo-LA"/>
              </w:rPr>
            </w:pPr>
            <w:r w:rsidRPr="00E727F6">
              <w:rPr>
                <w:rFonts w:ascii="Times New Roman" w:hAnsi="Times New Roman"/>
                <w:sz w:val="24"/>
                <w:szCs w:val="24"/>
                <w:lang w:eastAsia="en-GB" w:bidi="lo-LA"/>
              </w:rPr>
              <w:t>Lydekų amžinių grupių skaičius (vnt.)</w:t>
            </w:r>
          </w:p>
        </w:tc>
        <w:tc>
          <w:tcPr>
            <w:tcW w:w="999" w:type="dxa"/>
            <w:gridSpan w:val="2"/>
            <w:tcBorders>
              <w:top w:val="dashSmallGap" w:sz="4" w:space="0" w:color="auto"/>
            </w:tcBorders>
            <w:vAlign w:val="bottom"/>
          </w:tcPr>
          <w:p w14:paraId="3CC1B332" w14:textId="77777777" w:rsidR="00E727F6" w:rsidRPr="00E727F6" w:rsidRDefault="00E727F6" w:rsidP="00E727F6">
            <w:pPr>
              <w:spacing w:after="0" w:line="240" w:lineRule="auto"/>
              <w:ind w:left="34" w:right="-95"/>
              <w:rPr>
                <w:rFonts w:ascii="Times New Roman" w:hAnsi="Times New Roman"/>
                <w:sz w:val="24"/>
                <w:szCs w:val="24"/>
                <w:lang w:eastAsia="en-GB" w:bidi="lo-LA"/>
              </w:rPr>
            </w:pPr>
            <w:r w:rsidRPr="00E727F6">
              <w:rPr>
                <w:rFonts w:ascii="Times New Roman" w:hAnsi="Times New Roman"/>
                <w:sz w:val="24"/>
                <w:szCs w:val="24"/>
                <w:lang w:eastAsia="en-GB" w:bidi="lo-LA"/>
              </w:rPr>
              <w:t>6</w:t>
            </w:r>
          </w:p>
        </w:tc>
        <w:tc>
          <w:tcPr>
            <w:tcW w:w="560" w:type="dxa"/>
            <w:tcBorders>
              <w:top w:val="dashSmallGap" w:sz="4" w:space="0" w:color="auto"/>
            </w:tcBorders>
          </w:tcPr>
          <w:p w14:paraId="6E045782" w14:textId="5BDB6442" w:rsidR="00E727F6" w:rsidRPr="003C797D" w:rsidRDefault="00BB1452" w:rsidP="00E727F6">
            <w:pPr>
              <w:spacing w:after="0" w:line="240" w:lineRule="auto"/>
              <w:ind w:right="-95"/>
              <w:rPr>
                <w:rFonts w:ascii="Times New Roman" w:hAnsi="Times New Roman"/>
                <w:bCs/>
                <w:sz w:val="24"/>
                <w:szCs w:val="24"/>
                <w:highlight w:val="yellow"/>
                <w:lang w:eastAsia="en-GB" w:bidi="lo-LA"/>
              </w:rPr>
            </w:pPr>
            <w:r>
              <w:rPr>
                <w:rFonts w:ascii="Times New Roman" w:hAnsi="Times New Roman"/>
                <w:bCs/>
                <w:sz w:val="24"/>
                <w:szCs w:val="24"/>
                <w:lang w:eastAsia="en-GB" w:bidi="lo-LA"/>
              </w:rPr>
              <w:t>0</w:t>
            </w:r>
          </w:p>
        </w:tc>
        <w:tc>
          <w:tcPr>
            <w:tcW w:w="2693" w:type="dxa"/>
            <w:gridSpan w:val="4"/>
            <w:tcBorders>
              <w:top w:val="dashSmallGap" w:sz="4" w:space="0" w:color="auto"/>
            </w:tcBorders>
            <w:noWrap/>
            <w:vAlign w:val="bottom"/>
          </w:tcPr>
          <w:p w14:paraId="379E07F8" w14:textId="09BCEC22" w:rsidR="00E727F6" w:rsidRPr="003C797D" w:rsidRDefault="00456C22" w:rsidP="00456C22">
            <w:pPr>
              <w:spacing w:after="0" w:line="240" w:lineRule="auto"/>
              <w:ind w:left="465"/>
              <w:jc w:val="center"/>
              <w:rPr>
                <w:rFonts w:ascii="Times New Roman" w:hAnsi="Times New Roman"/>
                <w:sz w:val="24"/>
                <w:szCs w:val="24"/>
                <w:highlight w:val="yellow"/>
                <w:lang w:eastAsia="en-GB" w:bidi="lo-LA"/>
              </w:rPr>
            </w:pPr>
            <w:r w:rsidRPr="00456C22">
              <w:rPr>
                <w:rFonts w:ascii="Times New Roman" w:hAnsi="Times New Roman"/>
                <w:bCs/>
                <w:sz w:val="24"/>
                <w:szCs w:val="24"/>
                <w:lang w:eastAsia="en-GB" w:bidi="lo-LA"/>
              </w:rPr>
              <w:t>0</w:t>
            </w:r>
          </w:p>
        </w:tc>
      </w:tr>
      <w:tr w:rsidR="00456C22" w:rsidRPr="00090577" w14:paraId="58C1B28B" w14:textId="77777777" w:rsidTr="001B3ED0">
        <w:trPr>
          <w:trHeight w:val="206"/>
        </w:trPr>
        <w:tc>
          <w:tcPr>
            <w:tcW w:w="568" w:type="dxa"/>
          </w:tcPr>
          <w:p w14:paraId="76854A15" w14:textId="77777777" w:rsidR="00456C22" w:rsidRPr="00E727F6" w:rsidRDefault="00456C22" w:rsidP="00456C22">
            <w:pPr>
              <w:spacing w:after="0" w:line="240" w:lineRule="auto"/>
              <w:ind w:left="-57" w:right="-187"/>
              <w:rPr>
                <w:rFonts w:ascii="Times New Roman" w:hAnsi="Times New Roman"/>
                <w:i/>
                <w:sz w:val="24"/>
                <w:szCs w:val="24"/>
                <w:lang w:eastAsia="en-GB" w:bidi="lo-LA"/>
              </w:rPr>
            </w:pPr>
            <w:r w:rsidRPr="00E727F6">
              <w:rPr>
                <w:rFonts w:ascii="Times New Roman" w:hAnsi="Times New Roman"/>
                <w:i/>
                <w:sz w:val="24"/>
                <w:szCs w:val="24"/>
                <w:lang w:eastAsia="en-GB" w:bidi="lo-LA"/>
              </w:rPr>
              <w:t>(2.1)</w:t>
            </w:r>
          </w:p>
        </w:tc>
        <w:tc>
          <w:tcPr>
            <w:tcW w:w="5103" w:type="dxa"/>
            <w:gridSpan w:val="3"/>
            <w:noWrap/>
            <w:vAlign w:val="bottom"/>
          </w:tcPr>
          <w:p w14:paraId="7277F865" w14:textId="77777777" w:rsidR="00456C22" w:rsidRPr="00E727F6" w:rsidRDefault="00456C22" w:rsidP="00456C22">
            <w:pPr>
              <w:spacing w:after="0" w:line="240" w:lineRule="auto"/>
              <w:ind w:left="-57" w:right="-108"/>
              <w:rPr>
                <w:rFonts w:ascii="Times New Roman" w:hAnsi="Times New Roman"/>
                <w:sz w:val="24"/>
                <w:szCs w:val="24"/>
                <w:vertAlign w:val="superscript"/>
                <w:lang w:eastAsia="en-GB" w:bidi="lo-LA"/>
              </w:rPr>
            </w:pPr>
            <w:r w:rsidRPr="00E727F6">
              <w:rPr>
                <w:rFonts w:ascii="Times New Roman" w:hAnsi="Times New Roman"/>
                <w:sz w:val="24"/>
                <w:szCs w:val="24"/>
                <w:lang w:eastAsia="en-GB" w:bidi="lo-LA"/>
              </w:rPr>
              <w:t xml:space="preserve">(Sterkų amžinių grupių skaičius (vnt.)) </w:t>
            </w:r>
          </w:p>
        </w:tc>
        <w:tc>
          <w:tcPr>
            <w:tcW w:w="999" w:type="dxa"/>
            <w:gridSpan w:val="2"/>
            <w:vAlign w:val="bottom"/>
          </w:tcPr>
          <w:p w14:paraId="7F8122C3" w14:textId="77777777" w:rsidR="00456C22" w:rsidRPr="00E727F6" w:rsidRDefault="00456C22" w:rsidP="00456C22">
            <w:pPr>
              <w:spacing w:after="0" w:line="240" w:lineRule="auto"/>
              <w:ind w:left="34" w:right="-95"/>
              <w:rPr>
                <w:rFonts w:ascii="Times New Roman" w:hAnsi="Times New Roman"/>
                <w:i/>
                <w:sz w:val="24"/>
                <w:szCs w:val="24"/>
                <w:lang w:eastAsia="en-GB" w:bidi="lo-LA"/>
              </w:rPr>
            </w:pPr>
            <w:r w:rsidRPr="00E727F6">
              <w:rPr>
                <w:rFonts w:ascii="Times New Roman" w:hAnsi="Times New Roman"/>
                <w:i/>
                <w:sz w:val="24"/>
                <w:szCs w:val="24"/>
                <w:lang w:eastAsia="en-GB" w:bidi="lo-LA"/>
              </w:rPr>
              <w:t>(8)</w:t>
            </w:r>
          </w:p>
        </w:tc>
        <w:tc>
          <w:tcPr>
            <w:tcW w:w="560" w:type="dxa"/>
          </w:tcPr>
          <w:p w14:paraId="181F9E95" w14:textId="602518E2" w:rsidR="00456C22" w:rsidRPr="00090577" w:rsidRDefault="00DC7DBF" w:rsidP="00456C22">
            <w:pPr>
              <w:spacing w:after="0" w:line="240" w:lineRule="auto"/>
              <w:ind w:right="-95"/>
              <w:rPr>
                <w:rFonts w:ascii="Times New Roman" w:hAnsi="Times New Roman"/>
                <w:bCs/>
                <w:iCs/>
                <w:sz w:val="24"/>
                <w:szCs w:val="24"/>
                <w:lang w:eastAsia="en-GB" w:bidi="lo-LA"/>
              </w:rPr>
            </w:pPr>
            <w:r>
              <w:rPr>
                <w:rFonts w:ascii="Times New Roman" w:hAnsi="Times New Roman"/>
                <w:bCs/>
                <w:i/>
                <w:sz w:val="24"/>
                <w:szCs w:val="24"/>
                <w:lang w:eastAsia="en-GB" w:bidi="lo-LA"/>
              </w:rPr>
              <w:t>4</w:t>
            </w:r>
          </w:p>
        </w:tc>
        <w:tc>
          <w:tcPr>
            <w:tcW w:w="2693" w:type="dxa"/>
            <w:gridSpan w:val="4"/>
            <w:noWrap/>
          </w:tcPr>
          <w:p w14:paraId="10138AD4" w14:textId="35E87728" w:rsidR="00456C22" w:rsidRPr="003C797D" w:rsidRDefault="00456C22" w:rsidP="00456C22">
            <w:pPr>
              <w:spacing w:after="0" w:line="240" w:lineRule="auto"/>
              <w:ind w:left="465"/>
              <w:jc w:val="center"/>
              <w:rPr>
                <w:rFonts w:ascii="Times New Roman" w:hAnsi="Times New Roman"/>
                <w:i/>
                <w:sz w:val="24"/>
                <w:szCs w:val="24"/>
                <w:highlight w:val="yellow"/>
                <w:lang w:eastAsia="en-GB" w:bidi="lo-LA"/>
              </w:rPr>
            </w:pPr>
            <w:r w:rsidRPr="00B76913">
              <w:t>0,</w:t>
            </w:r>
            <w:r w:rsidR="00DC7DBF">
              <w:t>5</w:t>
            </w:r>
          </w:p>
        </w:tc>
      </w:tr>
      <w:tr w:rsidR="00456C22" w:rsidRPr="00E727F6" w14:paraId="1302DA06" w14:textId="77777777" w:rsidTr="001B3ED0">
        <w:trPr>
          <w:trHeight w:val="219"/>
        </w:trPr>
        <w:tc>
          <w:tcPr>
            <w:tcW w:w="568" w:type="dxa"/>
          </w:tcPr>
          <w:p w14:paraId="19EB5BEF" w14:textId="77777777" w:rsidR="00456C22" w:rsidRPr="00E727F6" w:rsidRDefault="00456C22" w:rsidP="00456C22">
            <w:pPr>
              <w:spacing w:after="0" w:line="240" w:lineRule="auto"/>
              <w:ind w:left="-57" w:right="-57"/>
              <w:rPr>
                <w:rFonts w:ascii="Times New Roman" w:hAnsi="Times New Roman"/>
                <w:sz w:val="24"/>
                <w:szCs w:val="24"/>
                <w:lang w:eastAsia="en-GB" w:bidi="lo-LA"/>
              </w:rPr>
            </w:pPr>
            <w:r w:rsidRPr="00E727F6">
              <w:rPr>
                <w:rFonts w:ascii="Times New Roman" w:hAnsi="Times New Roman"/>
                <w:sz w:val="24"/>
                <w:szCs w:val="24"/>
                <w:lang w:eastAsia="en-GB" w:bidi="lo-LA"/>
              </w:rPr>
              <w:t>2.2</w:t>
            </w:r>
          </w:p>
        </w:tc>
        <w:tc>
          <w:tcPr>
            <w:tcW w:w="5103" w:type="dxa"/>
            <w:gridSpan w:val="3"/>
            <w:noWrap/>
            <w:vAlign w:val="bottom"/>
          </w:tcPr>
          <w:p w14:paraId="7532A6B4" w14:textId="77777777" w:rsidR="00456C22" w:rsidRPr="00E727F6" w:rsidRDefault="00456C22" w:rsidP="00456C22">
            <w:pPr>
              <w:spacing w:after="0" w:line="240" w:lineRule="auto"/>
              <w:ind w:left="-57" w:right="-108"/>
              <w:rPr>
                <w:rFonts w:ascii="Times New Roman" w:hAnsi="Times New Roman"/>
                <w:sz w:val="24"/>
                <w:szCs w:val="24"/>
                <w:lang w:eastAsia="en-GB" w:bidi="lo-LA"/>
              </w:rPr>
            </w:pPr>
            <w:r w:rsidRPr="00E727F6">
              <w:rPr>
                <w:rFonts w:ascii="Times New Roman" w:hAnsi="Times New Roman"/>
                <w:sz w:val="24"/>
                <w:szCs w:val="24"/>
                <w:lang w:eastAsia="en-GB" w:bidi="lo-LA"/>
              </w:rPr>
              <w:t>Ešerių amžinių grupių skaičius (vnt.)</w:t>
            </w:r>
          </w:p>
        </w:tc>
        <w:tc>
          <w:tcPr>
            <w:tcW w:w="999" w:type="dxa"/>
            <w:gridSpan w:val="2"/>
            <w:vAlign w:val="bottom"/>
          </w:tcPr>
          <w:p w14:paraId="33324126" w14:textId="77777777" w:rsidR="00456C22" w:rsidRPr="00E727F6" w:rsidRDefault="00456C22" w:rsidP="00456C22">
            <w:pPr>
              <w:spacing w:after="0" w:line="240" w:lineRule="auto"/>
              <w:ind w:left="34" w:right="-95"/>
              <w:rPr>
                <w:rFonts w:ascii="Times New Roman" w:hAnsi="Times New Roman"/>
                <w:sz w:val="24"/>
                <w:szCs w:val="24"/>
                <w:lang w:eastAsia="en-GB" w:bidi="lo-LA"/>
              </w:rPr>
            </w:pPr>
            <w:r w:rsidRPr="00E727F6">
              <w:rPr>
                <w:rFonts w:ascii="Times New Roman" w:hAnsi="Times New Roman"/>
                <w:sz w:val="24"/>
                <w:szCs w:val="24"/>
                <w:lang w:eastAsia="en-GB" w:bidi="lo-LA"/>
              </w:rPr>
              <w:t>12</w:t>
            </w:r>
          </w:p>
        </w:tc>
        <w:tc>
          <w:tcPr>
            <w:tcW w:w="560" w:type="dxa"/>
          </w:tcPr>
          <w:p w14:paraId="29FA2F17" w14:textId="7AA306D3" w:rsidR="00456C22" w:rsidRPr="009B414D" w:rsidRDefault="00DC7DBF" w:rsidP="00456C22">
            <w:pPr>
              <w:spacing w:after="0" w:line="240" w:lineRule="auto"/>
              <w:ind w:right="-95"/>
              <w:rPr>
                <w:rFonts w:ascii="Times New Roman" w:hAnsi="Times New Roman"/>
                <w:bCs/>
                <w:sz w:val="24"/>
                <w:szCs w:val="24"/>
                <w:lang w:val="ru-RU" w:eastAsia="en-GB" w:bidi="lo-LA"/>
              </w:rPr>
            </w:pPr>
            <w:r>
              <w:rPr>
                <w:rFonts w:ascii="Times New Roman" w:hAnsi="Times New Roman"/>
                <w:bCs/>
                <w:sz w:val="24"/>
                <w:szCs w:val="24"/>
                <w:lang w:eastAsia="en-GB" w:bidi="lo-LA"/>
              </w:rPr>
              <w:t>9</w:t>
            </w:r>
          </w:p>
        </w:tc>
        <w:tc>
          <w:tcPr>
            <w:tcW w:w="2693" w:type="dxa"/>
            <w:gridSpan w:val="4"/>
            <w:noWrap/>
          </w:tcPr>
          <w:p w14:paraId="7DED487D" w14:textId="40280FAA" w:rsidR="00456C22" w:rsidRPr="00770003" w:rsidRDefault="00456C22" w:rsidP="00456C22">
            <w:pPr>
              <w:spacing w:after="0" w:line="240" w:lineRule="auto"/>
              <w:ind w:left="465"/>
              <w:jc w:val="center"/>
              <w:rPr>
                <w:rFonts w:ascii="Times New Roman" w:hAnsi="Times New Roman"/>
                <w:sz w:val="24"/>
                <w:szCs w:val="24"/>
                <w:highlight w:val="yellow"/>
                <w:lang w:val="en-GB" w:eastAsia="en-GB" w:bidi="lo-LA"/>
              </w:rPr>
            </w:pPr>
            <w:r w:rsidRPr="00B76913">
              <w:t>0,</w:t>
            </w:r>
            <w:r w:rsidR="00DC7DBF">
              <w:t>7</w:t>
            </w:r>
            <w:r w:rsidR="00770003">
              <w:rPr>
                <w:lang w:val="en-GB"/>
              </w:rPr>
              <w:t>5</w:t>
            </w:r>
          </w:p>
        </w:tc>
      </w:tr>
      <w:tr w:rsidR="00456C22" w:rsidRPr="00E727F6" w14:paraId="013AA233" w14:textId="77777777" w:rsidTr="001B3ED0">
        <w:trPr>
          <w:trHeight w:val="219"/>
        </w:trPr>
        <w:tc>
          <w:tcPr>
            <w:tcW w:w="568" w:type="dxa"/>
            <w:tcBorders>
              <w:bottom w:val="dashed" w:sz="4" w:space="0" w:color="auto"/>
            </w:tcBorders>
          </w:tcPr>
          <w:p w14:paraId="6F72E055" w14:textId="77777777" w:rsidR="00456C22" w:rsidRPr="00E727F6" w:rsidRDefault="00456C22" w:rsidP="00456C22">
            <w:pPr>
              <w:spacing w:after="0" w:line="240" w:lineRule="auto"/>
              <w:ind w:left="-57" w:right="-57"/>
              <w:rPr>
                <w:rFonts w:ascii="Times New Roman" w:hAnsi="Times New Roman"/>
                <w:sz w:val="24"/>
                <w:szCs w:val="24"/>
                <w:lang w:eastAsia="en-GB" w:bidi="lo-LA"/>
              </w:rPr>
            </w:pPr>
            <w:r w:rsidRPr="00E727F6">
              <w:rPr>
                <w:rFonts w:ascii="Times New Roman" w:hAnsi="Times New Roman"/>
                <w:sz w:val="24"/>
                <w:szCs w:val="24"/>
                <w:lang w:eastAsia="en-GB" w:bidi="lo-LA"/>
              </w:rPr>
              <w:t>2.3</w:t>
            </w:r>
          </w:p>
        </w:tc>
        <w:tc>
          <w:tcPr>
            <w:tcW w:w="5103" w:type="dxa"/>
            <w:gridSpan w:val="3"/>
            <w:tcBorders>
              <w:bottom w:val="dashed" w:sz="4" w:space="0" w:color="auto"/>
            </w:tcBorders>
            <w:noWrap/>
            <w:vAlign w:val="bottom"/>
          </w:tcPr>
          <w:p w14:paraId="25151A03" w14:textId="77777777" w:rsidR="00456C22" w:rsidRPr="00E727F6" w:rsidRDefault="00456C22" w:rsidP="00456C22">
            <w:pPr>
              <w:spacing w:after="0" w:line="240" w:lineRule="auto"/>
              <w:ind w:left="-57" w:right="-108"/>
              <w:rPr>
                <w:rFonts w:ascii="Times New Roman" w:hAnsi="Times New Roman"/>
                <w:sz w:val="24"/>
                <w:szCs w:val="24"/>
                <w:lang w:eastAsia="en-GB" w:bidi="lo-LA"/>
              </w:rPr>
            </w:pPr>
            <w:r w:rsidRPr="00E727F6">
              <w:rPr>
                <w:rFonts w:ascii="Times New Roman" w:hAnsi="Times New Roman"/>
                <w:sz w:val="24"/>
                <w:szCs w:val="24"/>
                <w:lang w:eastAsia="en-GB" w:bidi="lo-LA"/>
              </w:rPr>
              <w:t>Karšių amžinių grupių skaičius (vnt.)</w:t>
            </w:r>
          </w:p>
        </w:tc>
        <w:tc>
          <w:tcPr>
            <w:tcW w:w="999" w:type="dxa"/>
            <w:gridSpan w:val="2"/>
            <w:tcBorders>
              <w:bottom w:val="dashed" w:sz="4" w:space="0" w:color="auto"/>
            </w:tcBorders>
            <w:vAlign w:val="bottom"/>
          </w:tcPr>
          <w:p w14:paraId="3593A5C1" w14:textId="77777777" w:rsidR="00456C22" w:rsidRPr="00E727F6" w:rsidRDefault="00456C22" w:rsidP="00456C22">
            <w:pPr>
              <w:spacing w:after="0" w:line="240" w:lineRule="auto"/>
              <w:ind w:left="34" w:right="-95"/>
              <w:rPr>
                <w:rFonts w:ascii="Times New Roman" w:hAnsi="Times New Roman"/>
                <w:sz w:val="24"/>
                <w:szCs w:val="24"/>
                <w:lang w:eastAsia="en-GB" w:bidi="lo-LA"/>
              </w:rPr>
            </w:pPr>
            <w:r w:rsidRPr="00E727F6">
              <w:rPr>
                <w:rFonts w:ascii="Times New Roman" w:hAnsi="Times New Roman"/>
                <w:sz w:val="24"/>
                <w:szCs w:val="24"/>
                <w:lang w:eastAsia="en-GB" w:bidi="lo-LA"/>
              </w:rPr>
              <w:t>10</w:t>
            </w:r>
          </w:p>
        </w:tc>
        <w:tc>
          <w:tcPr>
            <w:tcW w:w="560" w:type="dxa"/>
            <w:tcBorders>
              <w:bottom w:val="dashed" w:sz="4" w:space="0" w:color="auto"/>
            </w:tcBorders>
          </w:tcPr>
          <w:p w14:paraId="7C4AAD95" w14:textId="547CBA37" w:rsidR="00456C22" w:rsidRPr="008D159A" w:rsidRDefault="00DC7DBF" w:rsidP="00456C22">
            <w:pPr>
              <w:spacing w:after="0" w:line="240" w:lineRule="auto"/>
              <w:ind w:right="-95"/>
              <w:rPr>
                <w:rFonts w:ascii="Times New Roman" w:hAnsi="Times New Roman"/>
                <w:bCs/>
                <w:sz w:val="24"/>
                <w:szCs w:val="24"/>
                <w:lang w:val="en-GB" w:eastAsia="en-GB" w:bidi="lo-LA"/>
              </w:rPr>
            </w:pPr>
            <w:r>
              <w:rPr>
                <w:rFonts w:ascii="Times New Roman" w:hAnsi="Times New Roman"/>
                <w:bCs/>
                <w:sz w:val="24"/>
                <w:szCs w:val="24"/>
                <w:lang w:val="en-GB" w:eastAsia="en-GB" w:bidi="lo-LA"/>
              </w:rPr>
              <w:t>10</w:t>
            </w:r>
          </w:p>
        </w:tc>
        <w:tc>
          <w:tcPr>
            <w:tcW w:w="2693" w:type="dxa"/>
            <w:gridSpan w:val="4"/>
            <w:tcBorders>
              <w:bottom w:val="dashed" w:sz="4" w:space="0" w:color="auto"/>
            </w:tcBorders>
            <w:noWrap/>
          </w:tcPr>
          <w:p w14:paraId="57F2307A" w14:textId="449C6DAB" w:rsidR="00456C22" w:rsidRPr="008D159A" w:rsidRDefault="00DC7DBF" w:rsidP="00456C22">
            <w:pPr>
              <w:spacing w:after="0" w:line="240" w:lineRule="auto"/>
              <w:ind w:left="465"/>
              <w:jc w:val="center"/>
              <w:rPr>
                <w:rFonts w:ascii="Times New Roman" w:hAnsi="Times New Roman"/>
                <w:sz w:val="24"/>
                <w:szCs w:val="24"/>
                <w:highlight w:val="yellow"/>
                <w:lang w:val="en-GB" w:eastAsia="en-GB" w:bidi="lo-LA"/>
              </w:rPr>
            </w:pPr>
            <w:r>
              <w:t>1</w:t>
            </w:r>
          </w:p>
        </w:tc>
      </w:tr>
      <w:tr w:rsidR="00E727F6" w:rsidRPr="00E727F6" w14:paraId="588E2E66" w14:textId="77777777" w:rsidTr="00456C22">
        <w:trPr>
          <w:trHeight w:val="219"/>
        </w:trPr>
        <w:tc>
          <w:tcPr>
            <w:tcW w:w="568" w:type="dxa"/>
            <w:tcBorders>
              <w:top w:val="dashed" w:sz="4" w:space="0" w:color="auto"/>
              <w:bottom w:val="dashed" w:sz="4" w:space="0" w:color="auto"/>
            </w:tcBorders>
            <w:vAlign w:val="center"/>
          </w:tcPr>
          <w:p w14:paraId="416D24E4" w14:textId="77777777" w:rsidR="00E727F6" w:rsidRPr="00E727F6" w:rsidRDefault="00E727F6" w:rsidP="00E727F6">
            <w:pPr>
              <w:spacing w:after="0" w:line="240" w:lineRule="auto"/>
              <w:ind w:left="-57"/>
              <w:rPr>
                <w:rFonts w:ascii="Times New Roman" w:hAnsi="Times New Roman"/>
                <w:b/>
                <w:sz w:val="24"/>
                <w:szCs w:val="24"/>
                <w:lang w:eastAsia="en-GB" w:bidi="lo-LA"/>
              </w:rPr>
            </w:pPr>
            <w:r w:rsidRPr="00E727F6">
              <w:rPr>
                <w:rFonts w:ascii="Times New Roman" w:hAnsi="Times New Roman"/>
                <w:b/>
                <w:sz w:val="24"/>
                <w:szCs w:val="24"/>
                <w:lang w:eastAsia="en-GB" w:bidi="lo-LA"/>
              </w:rPr>
              <w:t>3</w:t>
            </w:r>
          </w:p>
        </w:tc>
        <w:tc>
          <w:tcPr>
            <w:tcW w:w="5103" w:type="dxa"/>
            <w:gridSpan w:val="3"/>
            <w:tcBorders>
              <w:top w:val="dashed" w:sz="4" w:space="0" w:color="auto"/>
              <w:bottom w:val="dashed" w:sz="4" w:space="0" w:color="auto"/>
            </w:tcBorders>
            <w:noWrap/>
            <w:vAlign w:val="center"/>
          </w:tcPr>
          <w:p w14:paraId="132D18AC" w14:textId="77777777" w:rsidR="00E727F6" w:rsidRPr="00E727F6" w:rsidRDefault="00E727F6" w:rsidP="00E727F6">
            <w:pPr>
              <w:spacing w:after="0" w:line="240" w:lineRule="auto"/>
              <w:ind w:left="-57" w:right="-108"/>
              <w:rPr>
                <w:rFonts w:ascii="Times New Roman" w:hAnsi="Times New Roman"/>
                <w:b/>
                <w:sz w:val="24"/>
                <w:szCs w:val="24"/>
                <w:vertAlign w:val="superscript"/>
                <w:lang w:eastAsia="en-GB" w:bidi="lo-LA"/>
              </w:rPr>
            </w:pPr>
            <w:r w:rsidRPr="00E727F6">
              <w:rPr>
                <w:rFonts w:ascii="Times New Roman" w:hAnsi="Times New Roman"/>
                <w:b/>
                <w:sz w:val="24"/>
                <w:szCs w:val="24"/>
                <w:lang w:eastAsia="en-GB" w:bidi="lo-LA"/>
              </w:rPr>
              <w:t xml:space="preserve">Amžinės sudėties rodiklis </w:t>
            </w:r>
            <w:r w:rsidRPr="00E727F6">
              <w:rPr>
                <w:rFonts w:ascii="Times New Roman" w:hAnsi="Times New Roman"/>
                <w:sz w:val="24"/>
                <w:szCs w:val="24"/>
                <w:lang w:eastAsia="en-GB" w:bidi="lo-LA"/>
              </w:rPr>
              <w:t xml:space="preserve">(pagal </w:t>
            </w:r>
            <w:r w:rsidRPr="00E727F6">
              <w:rPr>
                <w:rFonts w:ascii="Times New Roman" w:hAnsi="Times New Roman"/>
                <w:i/>
                <w:sz w:val="24"/>
                <w:szCs w:val="24"/>
                <w:lang w:eastAsia="en-GB" w:bidi="lo-LA"/>
              </w:rPr>
              <w:t xml:space="preserve">2.1, </w:t>
            </w:r>
            <w:r w:rsidRPr="00E727F6">
              <w:rPr>
                <w:rFonts w:ascii="Times New Roman" w:hAnsi="Times New Roman"/>
                <w:sz w:val="24"/>
                <w:szCs w:val="24"/>
                <w:lang w:eastAsia="en-GB" w:bidi="lo-LA"/>
              </w:rPr>
              <w:t>2.2 ir 2.3)</w:t>
            </w:r>
          </w:p>
        </w:tc>
        <w:tc>
          <w:tcPr>
            <w:tcW w:w="999" w:type="dxa"/>
            <w:gridSpan w:val="2"/>
            <w:tcBorders>
              <w:top w:val="dashed" w:sz="4" w:space="0" w:color="auto"/>
              <w:bottom w:val="dashed" w:sz="4" w:space="0" w:color="auto"/>
            </w:tcBorders>
            <w:vAlign w:val="center"/>
          </w:tcPr>
          <w:p w14:paraId="44183542" w14:textId="77777777" w:rsidR="00E727F6" w:rsidRPr="00E727F6" w:rsidRDefault="00E727F6" w:rsidP="00E727F6">
            <w:pPr>
              <w:spacing w:after="0" w:line="240" w:lineRule="auto"/>
              <w:ind w:left="34" w:right="-95"/>
              <w:rPr>
                <w:rFonts w:ascii="Times New Roman" w:hAnsi="Times New Roman"/>
                <w:b/>
                <w:sz w:val="24"/>
                <w:szCs w:val="24"/>
                <w:lang w:eastAsia="en-GB" w:bidi="lo-LA"/>
              </w:rPr>
            </w:pPr>
          </w:p>
        </w:tc>
        <w:tc>
          <w:tcPr>
            <w:tcW w:w="844" w:type="dxa"/>
            <w:gridSpan w:val="3"/>
            <w:tcBorders>
              <w:top w:val="dashed" w:sz="4" w:space="0" w:color="auto"/>
              <w:bottom w:val="dashed" w:sz="4" w:space="0" w:color="auto"/>
            </w:tcBorders>
          </w:tcPr>
          <w:p w14:paraId="6FBFF659" w14:textId="77777777" w:rsidR="00E727F6" w:rsidRPr="00E727F6" w:rsidRDefault="00E727F6" w:rsidP="00E727F6">
            <w:pPr>
              <w:spacing w:after="0" w:line="240" w:lineRule="auto"/>
              <w:ind w:right="-95"/>
              <w:rPr>
                <w:rFonts w:ascii="Times New Roman" w:hAnsi="Times New Roman"/>
                <w:b/>
                <w:bCs/>
                <w:sz w:val="24"/>
                <w:szCs w:val="24"/>
                <w:lang w:eastAsia="en-GB" w:bidi="lo-LA"/>
              </w:rPr>
            </w:pPr>
          </w:p>
        </w:tc>
        <w:tc>
          <w:tcPr>
            <w:tcW w:w="2409" w:type="dxa"/>
            <w:gridSpan w:val="2"/>
            <w:tcBorders>
              <w:top w:val="dashed" w:sz="4" w:space="0" w:color="auto"/>
              <w:bottom w:val="dashed" w:sz="4" w:space="0" w:color="auto"/>
            </w:tcBorders>
            <w:noWrap/>
            <w:vAlign w:val="center"/>
          </w:tcPr>
          <w:p w14:paraId="325A9836" w14:textId="7D6A017B" w:rsidR="00E727F6" w:rsidRPr="009B414D" w:rsidRDefault="00456C22" w:rsidP="00456C22">
            <w:pPr>
              <w:spacing w:after="0" w:line="240" w:lineRule="auto"/>
              <w:ind w:left="465"/>
              <w:jc w:val="center"/>
              <w:rPr>
                <w:rFonts w:ascii="Times New Roman" w:hAnsi="Times New Roman"/>
                <w:b/>
                <w:bCs/>
                <w:sz w:val="24"/>
                <w:szCs w:val="24"/>
                <w:lang w:val="ru-RU" w:eastAsia="en-GB" w:bidi="lo-LA"/>
              </w:rPr>
            </w:pPr>
            <w:r w:rsidRPr="00456C22">
              <w:rPr>
                <w:rFonts w:ascii="Times New Roman" w:hAnsi="Times New Roman"/>
                <w:b/>
                <w:bCs/>
                <w:sz w:val="24"/>
                <w:szCs w:val="24"/>
                <w:lang w:eastAsia="en-GB" w:bidi="lo-LA"/>
              </w:rPr>
              <w:t>0,</w:t>
            </w:r>
            <w:r w:rsidR="00DC7DBF">
              <w:rPr>
                <w:rFonts w:ascii="Times New Roman" w:hAnsi="Times New Roman"/>
                <w:b/>
                <w:bCs/>
                <w:sz w:val="24"/>
                <w:szCs w:val="24"/>
                <w:lang w:eastAsia="en-GB" w:bidi="lo-LA"/>
              </w:rPr>
              <w:t>75</w:t>
            </w:r>
          </w:p>
        </w:tc>
      </w:tr>
      <w:tr w:rsidR="00E727F6" w:rsidRPr="00E727F6" w14:paraId="311382A6" w14:textId="77777777" w:rsidTr="00456C22">
        <w:trPr>
          <w:trHeight w:val="424"/>
        </w:trPr>
        <w:tc>
          <w:tcPr>
            <w:tcW w:w="568" w:type="dxa"/>
            <w:tcBorders>
              <w:top w:val="dashed" w:sz="4" w:space="0" w:color="auto"/>
              <w:bottom w:val="single" w:sz="4" w:space="0" w:color="auto"/>
            </w:tcBorders>
          </w:tcPr>
          <w:p w14:paraId="6196F6A3" w14:textId="77777777" w:rsidR="00E727F6" w:rsidRPr="00E727F6" w:rsidRDefault="00E727F6" w:rsidP="00E727F6">
            <w:pPr>
              <w:spacing w:after="0" w:line="240" w:lineRule="auto"/>
              <w:ind w:left="-57"/>
              <w:rPr>
                <w:rFonts w:ascii="Times New Roman" w:hAnsi="Times New Roman"/>
                <w:b/>
                <w:sz w:val="24"/>
                <w:szCs w:val="24"/>
                <w:lang w:eastAsia="en-GB" w:bidi="lo-LA"/>
              </w:rPr>
            </w:pPr>
            <w:r w:rsidRPr="00E727F6">
              <w:rPr>
                <w:rFonts w:ascii="Times New Roman" w:hAnsi="Times New Roman"/>
                <w:b/>
                <w:sz w:val="24"/>
                <w:szCs w:val="24"/>
                <w:lang w:eastAsia="en-GB" w:bidi="lo-LA"/>
              </w:rPr>
              <w:t>4</w:t>
            </w:r>
          </w:p>
        </w:tc>
        <w:tc>
          <w:tcPr>
            <w:tcW w:w="5103" w:type="dxa"/>
            <w:gridSpan w:val="3"/>
            <w:tcBorders>
              <w:top w:val="dashed" w:sz="4" w:space="0" w:color="auto"/>
              <w:bottom w:val="single" w:sz="4" w:space="0" w:color="auto"/>
            </w:tcBorders>
            <w:noWrap/>
            <w:vAlign w:val="bottom"/>
          </w:tcPr>
          <w:p w14:paraId="7780C785" w14:textId="77777777" w:rsidR="00E727F6" w:rsidRPr="00E727F6" w:rsidRDefault="00E727F6" w:rsidP="00E727F6">
            <w:pPr>
              <w:spacing w:after="0" w:line="240" w:lineRule="auto"/>
              <w:ind w:left="-57" w:right="-108"/>
              <w:rPr>
                <w:rFonts w:ascii="Times New Roman" w:hAnsi="Times New Roman"/>
                <w:b/>
                <w:sz w:val="24"/>
                <w:szCs w:val="24"/>
                <w:lang w:eastAsia="en-GB" w:bidi="lo-LA"/>
              </w:rPr>
            </w:pPr>
            <w:r w:rsidRPr="00E727F6">
              <w:rPr>
                <w:rFonts w:ascii="Times New Roman" w:hAnsi="Times New Roman"/>
                <w:b/>
                <w:sz w:val="24"/>
                <w:szCs w:val="24"/>
                <w:lang w:eastAsia="en-GB" w:bidi="lo-LA"/>
              </w:rPr>
              <w:t>Vertingų verslinių žuvų verslinės produkcijos ir bendros visų žuvų verslinės produkcijos santykis</w:t>
            </w:r>
          </w:p>
        </w:tc>
        <w:tc>
          <w:tcPr>
            <w:tcW w:w="999" w:type="dxa"/>
            <w:gridSpan w:val="2"/>
            <w:tcBorders>
              <w:top w:val="dashed" w:sz="4" w:space="0" w:color="auto"/>
              <w:bottom w:val="single" w:sz="4" w:space="0" w:color="auto"/>
            </w:tcBorders>
            <w:vAlign w:val="center"/>
          </w:tcPr>
          <w:p w14:paraId="22732045" w14:textId="77777777" w:rsidR="00E727F6" w:rsidRPr="00E727F6" w:rsidRDefault="00E727F6" w:rsidP="00E727F6">
            <w:pPr>
              <w:spacing w:after="0" w:line="240" w:lineRule="auto"/>
              <w:ind w:left="34" w:right="-95"/>
              <w:rPr>
                <w:rFonts w:ascii="Times New Roman" w:hAnsi="Times New Roman"/>
                <w:b/>
                <w:sz w:val="24"/>
                <w:szCs w:val="24"/>
                <w:lang w:eastAsia="en-GB" w:bidi="lo-LA"/>
              </w:rPr>
            </w:pPr>
            <w:r w:rsidRPr="00E727F6">
              <w:rPr>
                <w:rFonts w:ascii="Times New Roman" w:hAnsi="Times New Roman"/>
                <w:b/>
                <w:sz w:val="24"/>
                <w:szCs w:val="24"/>
                <w:lang w:eastAsia="en-GB" w:bidi="lo-LA"/>
              </w:rPr>
              <w:t>0,65</w:t>
            </w:r>
          </w:p>
        </w:tc>
        <w:tc>
          <w:tcPr>
            <w:tcW w:w="844" w:type="dxa"/>
            <w:gridSpan w:val="3"/>
            <w:tcBorders>
              <w:top w:val="dashed" w:sz="4" w:space="0" w:color="auto"/>
              <w:bottom w:val="single" w:sz="4" w:space="0" w:color="auto"/>
            </w:tcBorders>
            <w:vAlign w:val="center"/>
          </w:tcPr>
          <w:p w14:paraId="35A9C0B9" w14:textId="24BB62FA" w:rsidR="00E727F6" w:rsidRPr="007020A6" w:rsidRDefault="00E727F6" w:rsidP="00E727F6">
            <w:pPr>
              <w:spacing w:after="0" w:line="240" w:lineRule="auto"/>
              <w:ind w:right="-95"/>
              <w:rPr>
                <w:rFonts w:ascii="Times New Roman" w:hAnsi="Times New Roman"/>
                <w:b/>
                <w:bCs/>
                <w:sz w:val="24"/>
                <w:szCs w:val="24"/>
                <w:lang w:eastAsia="en-GB" w:bidi="lo-LA"/>
              </w:rPr>
            </w:pPr>
            <w:r w:rsidRPr="007020A6">
              <w:rPr>
                <w:rFonts w:ascii="Times New Roman" w:hAnsi="Times New Roman"/>
                <w:b/>
                <w:bCs/>
                <w:sz w:val="24"/>
                <w:szCs w:val="24"/>
                <w:lang w:eastAsia="en-GB" w:bidi="lo-LA"/>
              </w:rPr>
              <w:t>0,</w:t>
            </w:r>
            <w:r w:rsidR="007020A6" w:rsidRPr="007020A6">
              <w:rPr>
                <w:rFonts w:ascii="Times New Roman" w:hAnsi="Times New Roman"/>
                <w:b/>
                <w:bCs/>
                <w:sz w:val="24"/>
                <w:szCs w:val="24"/>
                <w:lang w:eastAsia="en-GB" w:bidi="lo-LA"/>
              </w:rPr>
              <w:t>2</w:t>
            </w:r>
            <w:r w:rsidR="00890D5E">
              <w:rPr>
                <w:rFonts w:ascii="Times New Roman" w:hAnsi="Times New Roman"/>
                <w:b/>
                <w:bCs/>
                <w:sz w:val="24"/>
                <w:szCs w:val="24"/>
                <w:lang w:eastAsia="en-GB" w:bidi="lo-LA"/>
              </w:rPr>
              <w:t>4</w:t>
            </w:r>
          </w:p>
        </w:tc>
        <w:tc>
          <w:tcPr>
            <w:tcW w:w="2409" w:type="dxa"/>
            <w:gridSpan w:val="2"/>
            <w:tcBorders>
              <w:top w:val="dashed" w:sz="4" w:space="0" w:color="auto"/>
              <w:bottom w:val="single" w:sz="4" w:space="0" w:color="auto"/>
            </w:tcBorders>
            <w:noWrap/>
            <w:vAlign w:val="center"/>
          </w:tcPr>
          <w:p w14:paraId="4C5341E3" w14:textId="0FEBE5B6" w:rsidR="00E727F6" w:rsidRPr="00DC7DBF" w:rsidRDefault="00456C22" w:rsidP="00456C22">
            <w:pPr>
              <w:spacing w:after="0" w:line="240" w:lineRule="auto"/>
              <w:ind w:left="465"/>
              <w:jc w:val="center"/>
              <w:rPr>
                <w:rFonts w:ascii="Times New Roman" w:hAnsi="Times New Roman"/>
                <w:b/>
                <w:bCs/>
                <w:sz w:val="24"/>
                <w:szCs w:val="24"/>
                <w:highlight w:val="yellow"/>
                <w:lang w:eastAsia="en-GB" w:bidi="lo-LA"/>
              </w:rPr>
            </w:pPr>
            <w:r w:rsidRPr="00456C22">
              <w:rPr>
                <w:rFonts w:ascii="Times New Roman" w:hAnsi="Times New Roman"/>
                <w:b/>
                <w:bCs/>
                <w:sz w:val="24"/>
                <w:szCs w:val="24"/>
                <w:lang w:eastAsia="en-GB" w:bidi="lo-LA"/>
              </w:rPr>
              <w:t>0,</w:t>
            </w:r>
            <w:r w:rsidR="000F6B85">
              <w:rPr>
                <w:rFonts w:ascii="Times New Roman" w:hAnsi="Times New Roman"/>
                <w:b/>
                <w:bCs/>
                <w:sz w:val="24"/>
                <w:szCs w:val="24"/>
                <w:lang w:eastAsia="en-GB" w:bidi="lo-LA"/>
              </w:rPr>
              <w:t>37</w:t>
            </w:r>
          </w:p>
        </w:tc>
      </w:tr>
      <w:tr w:rsidR="00E727F6" w:rsidRPr="00E727F6" w14:paraId="4B34EF7D" w14:textId="77777777" w:rsidTr="003D7F4B">
        <w:trPr>
          <w:trHeight w:val="481"/>
        </w:trPr>
        <w:tc>
          <w:tcPr>
            <w:tcW w:w="568" w:type="dxa"/>
            <w:tcBorders>
              <w:top w:val="single" w:sz="4" w:space="0" w:color="auto"/>
              <w:bottom w:val="single" w:sz="12" w:space="0" w:color="auto"/>
            </w:tcBorders>
            <w:shd w:val="clear" w:color="auto" w:fill="F2F2F2"/>
          </w:tcPr>
          <w:p w14:paraId="7C4F7C66" w14:textId="77777777" w:rsidR="00E727F6" w:rsidRPr="00E727F6" w:rsidRDefault="00E727F6" w:rsidP="00E727F6">
            <w:pPr>
              <w:spacing w:after="0" w:line="240" w:lineRule="auto"/>
              <w:ind w:left="-57"/>
              <w:rPr>
                <w:rFonts w:ascii="Times New Roman" w:hAnsi="Times New Roman"/>
                <w:b/>
                <w:sz w:val="24"/>
                <w:szCs w:val="24"/>
                <w:lang w:eastAsia="en-GB" w:bidi="lo-LA"/>
              </w:rPr>
            </w:pPr>
          </w:p>
        </w:tc>
        <w:tc>
          <w:tcPr>
            <w:tcW w:w="4853" w:type="dxa"/>
            <w:gridSpan w:val="2"/>
            <w:tcBorders>
              <w:top w:val="single" w:sz="4" w:space="0" w:color="auto"/>
              <w:bottom w:val="single" w:sz="12" w:space="0" w:color="auto"/>
            </w:tcBorders>
            <w:shd w:val="clear" w:color="auto" w:fill="F2F2F2"/>
            <w:noWrap/>
            <w:vAlign w:val="center"/>
          </w:tcPr>
          <w:p w14:paraId="106447FF" w14:textId="77777777" w:rsidR="00E727F6" w:rsidRPr="00E727F6" w:rsidRDefault="00E727F6" w:rsidP="00E727F6">
            <w:pPr>
              <w:spacing w:after="0" w:line="240" w:lineRule="auto"/>
              <w:ind w:left="-57" w:right="-108"/>
              <w:rPr>
                <w:rFonts w:ascii="Times New Roman" w:hAnsi="Times New Roman"/>
                <w:b/>
                <w:sz w:val="24"/>
                <w:szCs w:val="24"/>
                <w:lang w:eastAsia="en-GB" w:bidi="lo-LA"/>
              </w:rPr>
            </w:pPr>
            <w:r w:rsidRPr="00E727F6">
              <w:rPr>
                <w:rFonts w:ascii="Times New Roman" w:hAnsi="Times New Roman"/>
                <w:b/>
                <w:sz w:val="24"/>
                <w:szCs w:val="24"/>
                <w:lang w:eastAsia="en-GB" w:bidi="lo-LA"/>
              </w:rPr>
              <w:t>Išteklių būklės indeksas</w:t>
            </w:r>
          </w:p>
        </w:tc>
        <w:tc>
          <w:tcPr>
            <w:tcW w:w="965" w:type="dxa"/>
            <w:gridSpan w:val="2"/>
            <w:tcBorders>
              <w:top w:val="single" w:sz="4" w:space="0" w:color="auto"/>
              <w:bottom w:val="single" w:sz="12" w:space="0" w:color="auto"/>
            </w:tcBorders>
            <w:shd w:val="clear" w:color="auto" w:fill="F2F2F2"/>
            <w:vAlign w:val="center"/>
          </w:tcPr>
          <w:p w14:paraId="722ACDB0" w14:textId="77777777" w:rsidR="00E727F6" w:rsidRPr="00E727F6" w:rsidRDefault="00E727F6" w:rsidP="00E727F6">
            <w:pPr>
              <w:spacing w:after="0" w:line="240" w:lineRule="auto"/>
              <w:ind w:left="-57" w:right="-95"/>
              <w:jc w:val="center"/>
              <w:rPr>
                <w:rFonts w:ascii="Times New Roman" w:hAnsi="Times New Roman"/>
                <w:b/>
                <w:sz w:val="24"/>
                <w:szCs w:val="24"/>
                <w:lang w:eastAsia="en-GB" w:bidi="lo-LA"/>
              </w:rPr>
            </w:pPr>
          </w:p>
        </w:tc>
        <w:tc>
          <w:tcPr>
            <w:tcW w:w="1303" w:type="dxa"/>
            <w:gridSpan w:val="5"/>
            <w:tcBorders>
              <w:top w:val="single" w:sz="4" w:space="0" w:color="auto"/>
              <w:bottom w:val="single" w:sz="12" w:space="0" w:color="auto"/>
            </w:tcBorders>
            <w:shd w:val="clear" w:color="auto" w:fill="F2F2F2"/>
          </w:tcPr>
          <w:p w14:paraId="6F21C0C9" w14:textId="77777777" w:rsidR="00E727F6" w:rsidRPr="00E727F6" w:rsidRDefault="00E727F6" w:rsidP="00E727F6">
            <w:pPr>
              <w:spacing w:after="0" w:line="240" w:lineRule="auto"/>
              <w:ind w:left="-57" w:right="-95"/>
              <w:jc w:val="center"/>
              <w:rPr>
                <w:rFonts w:ascii="Times New Roman" w:hAnsi="Times New Roman"/>
                <w:b/>
                <w:sz w:val="24"/>
                <w:szCs w:val="24"/>
                <w:lang w:eastAsia="en-GB" w:bidi="lo-LA"/>
              </w:rPr>
            </w:pPr>
          </w:p>
        </w:tc>
        <w:tc>
          <w:tcPr>
            <w:tcW w:w="2234" w:type="dxa"/>
            <w:tcBorders>
              <w:top w:val="single" w:sz="4" w:space="0" w:color="auto"/>
              <w:bottom w:val="single" w:sz="12" w:space="0" w:color="auto"/>
            </w:tcBorders>
            <w:shd w:val="clear" w:color="auto" w:fill="F2F2F2"/>
            <w:noWrap/>
            <w:vAlign w:val="center"/>
          </w:tcPr>
          <w:p w14:paraId="7CEDD5ED" w14:textId="11F50A01" w:rsidR="00E727F6" w:rsidRPr="007726D2" w:rsidRDefault="00456C22" w:rsidP="00456C22">
            <w:pPr>
              <w:spacing w:after="0" w:line="240" w:lineRule="auto"/>
              <w:ind w:left="749"/>
              <w:jc w:val="center"/>
              <w:rPr>
                <w:rFonts w:ascii="Times New Roman" w:hAnsi="Times New Roman"/>
                <w:b/>
                <w:sz w:val="24"/>
                <w:szCs w:val="24"/>
                <w:lang w:val="ru-RU" w:eastAsia="en-GB" w:bidi="lo-LA"/>
              </w:rPr>
            </w:pPr>
            <w:r w:rsidRPr="00456C22">
              <w:rPr>
                <w:rFonts w:ascii="Times New Roman" w:hAnsi="Times New Roman"/>
                <w:b/>
                <w:sz w:val="24"/>
                <w:szCs w:val="24"/>
                <w:lang w:eastAsia="en-GB" w:bidi="lo-LA"/>
              </w:rPr>
              <w:t>0,</w:t>
            </w:r>
            <w:r w:rsidR="000F6B85">
              <w:rPr>
                <w:rFonts w:ascii="Times New Roman" w:hAnsi="Times New Roman"/>
                <w:b/>
                <w:sz w:val="24"/>
                <w:szCs w:val="24"/>
                <w:lang w:eastAsia="en-GB" w:bidi="lo-LA"/>
              </w:rPr>
              <w:t>67</w:t>
            </w:r>
          </w:p>
        </w:tc>
      </w:tr>
    </w:tbl>
    <w:p w14:paraId="48D47B22" w14:textId="77777777" w:rsidR="00E727F6" w:rsidRPr="00E727F6" w:rsidRDefault="00E727F6" w:rsidP="00E727F6">
      <w:pPr>
        <w:spacing w:after="0" w:line="240" w:lineRule="auto"/>
        <w:jc w:val="both"/>
        <w:rPr>
          <w:rFonts w:ascii="Times New Roman" w:eastAsia="SimSun" w:hAnsi="Times New Roman"/>
          <w:bCs/>
          <w:sz w:val="16"/>
          <w:szCs w:val="16"/>
          <w:lang w:eastAsia="en-GB" w:bidi="lo-LA"/>
        </w:rPr>
      </w:pPr>
    </w:p>
    <w:p w14:paraId="1A849056" w14:textId="5C1BA656" w:rsidR="00E727F6" w:rsidRPr="00E727F6" w:rsidRDefault="002D453D" w:rsidP="00E727F6">
      <w:pPr>
        <w:spacing w:after="0" w:line="240" w:lineRule="auto"/>
        <w:jc w:val="both"/>
        <w:rPr>
          <w:rFonts w:ascii="Times New Roman" w:eastAsia="SimSun" w:hAnsi="Times New Roman"/>
          <w:bCs/>
          <w:sz w:val="24"/>
          <w:szCs w:val="24"/>
          <w:lang w:eastAsia="en-GB" w:bidi="lo-LA"/>
        </w:rPr>
      </w:pPr>
      <w:r>
        <w:rPr>
          <w:rFonts w:ascii="Times New Roman" w:eastAsia="SimSun" w:hAnsi="Times New Roman"/>
          <w:bCs/>
          <w:sz w:val="24"/>
          <w:szCs w:val="24"/>
          <w:lang w:eastAsia="en-GB" w:bidi="lo-LA"/>
        </w:rPr>
        <w:t>10</w:t>
      </w:r>
      <w:r w:rsidR="00E727F6" w:rsidRPr="00E727F6">
        <w:rPr>
          <w:rFonts w:ascii="Times New Roman" w:eastAsia="SimSun" w:hAnsi="Times New Roman"/>
          <w:bCs/>
          <w:sz w:val="24"/>
          <w:szCs w:val="24"/>
          <w:lang w:eastAsia="en-GB" w:bidi="lo-LA"/>
        </w:rPr>
        <w:t>.2 lentelė</w:t>
      </w:r>
      <w:r w:rsidR="00E727F6" w:rsidRPr="00E727F6">
        <w:rPr>
          <w:rFonts w:ascii="Times New Roman" w:eastAsia="SimSun" w:hAnsi="Times New Roman"/>
          <w:b/>
          <w:bCs/>
          <w:sz w:val="24"/>
          <w:szCs w:val="24"/>
          <w:lang w:eastAsia="en-GB" w:bidi="lo-LA"/>
        </w:rPr>
        <w:t>.</w:t>
      </w:r>
      <w:r w:rsidR="00E727F6" w:rsidRPr="00E727F6">
        <w:rPr>
          <w:rFonts w:ascii="Times New Roman" w:eastAsia="SimSun" w:hAnsi="Times New Roman"/>
          <w:bCs/>
          <w:sz w:val="24"/>
          <w:szCs w:val="24"/>
          <w:lang w:eastAsia="en-GB" w:bidi="lo-LA"/>
        </w:rPr>
        <w:t xml:space="preserve"> Rodikliai ir jų vertės, charakterizuojančios išteklių būklę (žūklės poveikį) skirtingų tipų ežeruose</w:t>
      </w:r>
      <w:r w:rsidR="003F1960">
        <w:rPr>
          <w:rFonts w:ascii="Times New Roman" w:eastAsia="SimSun" w:hAnsi="Times New Roman"/>
          <w:bCs/>
          <w:sz w:val="24"/>
          <w:szCs w:val="24"/>
          <w:lang w:eastAsia="en-GB" w:bidi="lo-LA"/>
        </w:rPr>
        <w:t>.</w:t>
      </w:r>
    </w:p>
    <w:tbl>
      <w:tblPr>
        <w:tblW w:w="9413" w:type="dxa"/>
        <w:tblInd w:w="-34" w:type="dxa"/>
        <w:tblLayout w:type="fixed"/>
        <w:tblLook w:val="01E0" w:firstRow="1" w:lastRow="1" w:firstColumn="1" w:lastColumn="1" w:noHBand="0" w:noVBand="0"/>
      </w:tblPr>
      <w:tblGrid>
        <w:gridCol w:w="1221"/>
        <w:gridCol w:w="1066"/>
        <w:gridCol w:w="698"/>
        <w:gridCol w:w="843"/>
        <w:gridCol w:w="740"/>
        <w:gridCol w:w="876"/>
        <w:gridCol w:w="508"/>
        <w:gridCol w:w="768"/>
        <w:gridCol w:w="616"/>
        <w:gridCol w:w="802"/>
        <w:gridCol w:w="582"/>
        <w:gridCol w:w="693"/>
      </w:tblGrid>
      <w:tr w:rsidR="00E727F6" w:rsidRPr="00E727F6" w14:paraId="22F6B348" w14:textId="77777777" w:rsidTr="003B4A57">
        <w:tc>
          <w:tcPr>
            <w:tcW w:w="1221" w:type="dxa"/>
            <w:vMerge w:val="restart"/>
            <w:tcBorders>
              <w:top w:val="single" w:sz="12" w:space="0" w:color="auto"/>
            </w:tcBorders>
            <w:shd w:val="clear" w:color="auto" w:fill="F2F2F2"/>
            <w:vAlign w:val="center"/>
          </w:tcPr>
          <w:p w14:paraId="6AA1E392"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
                <w:bCs/>
                <w:sz w:val="24"/>
                <w:szCs w:val="24"/>
                <w:lang w:eastAsia="en-GB" w:bidi="lo-LA"/>
              </w:rPr>
            </w:pPr>
            <w:r w:rsidRPr="00E727F6">
              <w:rPr>
                <w:rFonts w:ascii="Times New Roman" w:eastAsia="SimSun" w:hAnsi="Times New Roman"/>
                <w:b/>
                <w:bCs/>
                <w:sz w:val="24"/>
                <w:szCs w:val="24"/>
                <w:lang w:eastAsia="en-GB" w:bidi="lo-LA"/>
              </w:rPr>
              <w:t>Ežero</w:t>
            </w:r>
          </w:p>
          <w:p w14:paraId="5FA437F2"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
                <w:bCs/>
                <w:sz w:val="24"/>
                <w:szCs w:val="24"/>
                <w:lang w:eastAsia="en-GB" w:bidi="lo-LA"/>
              </w:rPr>
            </w:pPr>
            <w:r w:rsidRPr="00E727F6">
              <w:rPr>
                <w:rFonts w:ascii="Times New Roman" w:eastAsia="SimSun" w:hAnsi="Times New Roman"/>
                <w:b/>
                <w:bCs/>
                <w:sz w:val="24"/>
                <w:szCs w:val="24"/>
                <w:lang w:eastAsia="en-GB" w:bidi="lo-LA"/>
              </w:rPr>
              <w:t>tipas</w:t>
            </w:r>
          </w:p>
        </w:tc>
        <w:tc>
          <w:tcPr>
            <w:tcW w:w="1066" w:type="dxa"/>
            <w:vMerge w:val="restart"/>
            <w:tcBorders>
              <w:top w:val="single" w:sz="12" w:space="0" w:color="auto"/>
            </w:tcBorders>
            <w:shd w:val="clear" w:color="auto" w:fill="F2F2F2"/>
            <w:vAlign w:val="center"/>
          </w:tcPr>
          <w:p w14:paraId="3A032BEF" w14:textId="77777777" w:rsidR="00E727F6" w:rsidRPr="00E727F6" w:rsidRDefault="00E727F6" w:rsidP="00E727F6">
            <w:pPr>
              <w:tabs>
                <w:tab w:val="left" w:pos="4862"/>
              </w:tabs>
              <w:spacing w:after="0" w:line="240" w:lineRule="auto"/>
              <w:ind w:right="-57"/>
              <w:rPr>
                <w:rFonts w:ascii="Times New Roman" w:eastAsia="SimSun" w:hAnsi="Times New Roman"/>
                <w:b/>
                <w:bCs/>
                <w:sz w:val="24"/>
                <w:szCs w:val="24"/>
                <w:lang w:eastAsia="en-GB" w:bidi="lo-LA"/>
              </w:rPr>
            </w:pPr>
            <w:r w:rsidRPr="00E727F6">
              <w:rPr>
                <w:rFonts w:ascii="Times New Roman" w:eastAsia="SimSun" w:hAnsi="Times New Roman"/>
                <w:b/>
                <w:bCs/>
                <w:sz w:val="24"/>
                <w:szCs w:val="24"/>
                <w:lang w:eastAsia="en-GB" w:bidi="lo-LA"/>
              </w:rPr>
              <w:t>Poveikis</w:t>
            </w:r>
          </w:p>
        </w:tc>
        <w:tc>
          <w:tcPr>
            <w:tcW w:w="2281" w:type="dxa"/>
            <w:gridSpan w:val="3"/>
            <w:tcBorders>
              <w:top w:val="single" w:sz="12" w:space="0" w:color="auto"/>
              <w:bottom w:val="single" w:sz="4" w:space="0" w:color="auto"/>
            </w:tcBorders>
            <w:shd w:val="clear" w:color="auto" w:fill="F2F2F2"/>
            <w:vAlign w:val="center"/>
          </w:tcPr>
          <w:p w14:paraId="26B954AE" w14:textId="77777777" w:rsidR="00E727F6" w:rsidRPr="003D7F4B" w:rsidRDefault="00E727F6" w:rsidP="00E727F6">
            <w:pPr>
              <w:tabs>
                <w:tab w:val="left" w:pos="4862"/>
              </w:tabs>
              <w:spacing w:after="0" w:line="240" w:lineRule="auto"/>
              <w:ind w:left="-57" w:right="-57"/>
              <w:jc w:val="center"/>
              <w:rPr>
                <w:rFonts w:ascii="Times New Roman" w:eastAsia="SimSun" w:hAnsi="Times New Roman"/>
                <w:b/>
                <w:bCs/>
                <w:caps/>
                <w:lang w:eastAsia="en-GB" w:bidi="lo-LA"/>
              </w:rPr>
            </w:pPr>
            <w:r w:rsidRPr="003D7F4B">
              <w:rPr>
                <w:rFonts w:ascii="Times New Roman" w:eastAsia="SimSun" w:hAnsi="Times New Roman"/>
                <w:b/>
                <w:bCs/>
                <w:caps/>
                <w:lang w:eastAsia="en-GB" w:bidi="lo-LA"/>
              </w:rPr>
              <w:t>Bendrijų rodikliai</w:t>
            </w:r>
          </w:p>
        </w:tc>
        <w:tc>
          <w:tcPr>
            <w:tcW w:w="4845" w:type="dxa"/>
            <w:gridSpan w:val="7"/>
            <w:tcBorders>
              <w:top w:val="single" w:sz="12" w:space="0" w:color="auto"/>
              <w:bottom w:val="single" w:sz="4" w:space="0" w:color="auto"/>
            </w:tcBorders>
            <w:shd w:val="clear" w:color="auto" w:fill="F2F2F2"/>
            <w:vAlign w:val="center"/>
          </w:tcPr>
          <w:p w14:paraId="2EF25D6C" w14:textId="77777777" w:rsidR="00E727F6" w:rsidRPr="003D7F4B" w:rsidRDefault="00E727F6" w:rsidP="00E727F6">
            <w:pPr>
              <w:tabs>
                <w:tab w:val="left" w:pos="4862"/>
              </w:tabs>
              <w:spacing w:after="0" w:line="240" w:lineRule="auto"/>
              <w:ind w:left="-57" w:right="-57"/>
              <w:jc w:val="center"/>
              <w:rPr>
                <w:rFonts w:ascii="Times New Roman" w:eastAsia="SimSun" w:hAnsi="Times New Roman"/>
                <w:b/>
                <w:bCs/>
                <w:caps/>
                <w:lang w:eastAsia="en-GB" w:bidi="lo-LA"/>
              </w:rPr>
            </w:pPr>
            <w:r w:rsidRPr="003D7F4B">
              <w:rPr>
                <w:rFonts w:ascii="Times New Roman" w:eastAsia="SimSun" w:hAnsi="Times New Roman"/>
                <w:b/>
                <w:bCs/>
                <w:caps/>
                <w:lang w:eastAsia="en-GB" w:bidi="lo-LA"/>
              </w:rPr>
              <w:t>Populiacijų rodikliai</w:t>
            </w:r>
          </w:p>
        </w:tc>
      </w:tr>
      <w:tr w:rsidR="00E727F6" w:rsidRPr="00E727F6" w14:paraId="743F08F4" w14:textId="77777777" w:rsidTr="003B4A57">
        <w:tc>
          <w:tcPr>
            <w:tcW w:w="1221" w:type="dxa"/>
            <w:vMerge/>
            <w:shd w:val="clear" w:color="auto" w:fill="F2F2F2"/>
          </w:tcPr>
          <w:p w14:paraId="6D4889BA" w14:textId="77777777" w:rsidR="00E727F6" w:rsidRPr="00E727F6" w:rsidRDefault="00E727F6" w:rsidP="00E727F6">
            <w:pPr>
              <w:tabs>
                <w:tab w:val="left" w:pos="4862"/>
              </w:tabs>
              <w:spacing w:after="0" w:line="240" w:lineRule="auto"/>
              <w:ind w:left="-57" w:right="-57"/>
              <w:jc w:val="both"/>
              <w:rPr>
                <w:rFonts w:ascii="Times New Roman" w:eastAsia="SimSun" w:hAnsi="Times New Roman"/>
                <w:bCs/>
                <w:sz w:val="20"/>
                <w:szCs w:val="20"/>
                <w:lang w:eastAsia="en-GB" w:bidi="lo-LA"/>
              </w:rPr>
            </w:pPr>
          </w:p>
        </w:tc>
        <w:tc>
          <w:tcPr>
            <w:tcW w:w="1066" w:type="dxa"/>
            <w:vMerge/>
            <w:shd w:val="clear" w:color="auto" w:fill="F2F2F2"/>
          </w:tcPr>
          <w:p w14:paraId="12D883BB" w14:textId="77777777" w:rsidR="00E727F6" w:rsidRPr="00E727F6" w:rsidRDefault="00E727F6" w:rsidP="00E727F6">
            <w:pPr>
              <w:tabs>
                <w:tab w:val="left" w:pos="4862"/>
              </w:tabs>
              <w:spacing w:after="0" w:line="240" w:lineRule="auto"/>
              <w:ind w:right="-57"/>
              <w:jc w:val="both"/>
              <w:rPr>
                <w:rFonts w:ascii="Times New Roman" w:eastAsia="SimSun" w:hAnsi="Times New Roman"/>
                <w:bCs/>
                <w:sz w:val="20"/>
                <w:szCs w:val="20"/>
                <w:lang w:eastAsia="en-GB" w:bidi="lo-LA"/>
              </w:rPr>
            </w:pPr>
          </w:p>
        </w:tc>
        <w:tc>
          <w:tcPr>
            <w:tcW w:w="698" w:type="dxa"/>
            <w:vMerge w:val="restart"/>
            <w:tcBorders>
              <w:top w:val="single" w:sz="4" w:space="0" w:color="auto"/>
            </w:tcBorders>
            <w:shd w:val="clear" w:color="auto" w:fill="F2F2F2"/>
            <w:vAlign w:val="center"/>
          </w:tcPr>
          <w:p w14:paraId="17426AC9"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
                <w:bCs/>
                <w:sz w:val="20"/>
                <w:szCs w:val="20"/>
                <w:lang w:eastAsia="en-GB" w:bidi="lo-LA"/>
              </w:rPr>
            </w:pPr>
            <w:r w:rsidRPr="00E727F6">
              <w:rPr>
                <w:rFonts w:ascii="Times New Roman" w:eastAsia="SimSun" w:hAnsi="Times New Roman"/>
                <w:b/>
                <w:sz w:val="20"/>
                <w:szCs w:val="20"/>
                <w:lang w:eastAsia="en-GB" w:bidi="lo-LA"/>
              </w:rPr>
              <w:t>PLZ, N%</w:t>
            </w:r>
          </w:p>
        </w:tc>
        <w:tc>
          <w:tcPr>
            <w:tcW w:w="843" w:type="dxa"/>
            <w:vMerge w:val="restart"/>
            <w:tcBorders>
              <w:top w:val="single" w:sz="4" w:space="0" w:color="auto"/>
            </w:tcBorders>
            <w:shd w:val="clear" w:color="auto" w:fill="F2F2F2"/>
            <w:vAlign w:val="center"/>
          </w:tcPr>
          <w:p w14:paraId="6A07704B"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
                <w:bCs/>
                <w:sz w:val="20"/>
                <w:szCs w:val="20"/>
                <w:lang w:eastAsia="en-GB" w:bidi="lo-LA"/>
              </w:rPr>
            </w:pPr>
            <w:r w:rsidRPr="00E727F6">
              <w:rPr>
                <w:rFonts w:ascii="Times New Roman" w:eastAsia="SimSun" w:hAnsi="Times New Roman"/>
                <w:b/>
                <w:bCs/>
                <w:sz w:val="20"/>
                <w:szCs w:val="20"/>
                <w:lang w:eastAsia="en-GB" w:bidi="lo-LA"/>
              </w:rPr>
              <w:t>VVZ, Q%</w:t>
            </w:r>
          </w:p>
        </w:tc>
        <w:tc>
          <w:tcPr>
            <w:tcW w:w="740" w:type="dxa"/>
            <w:vMerge w:val="restart"/>
            <w:tcBorders>
              <w:top w:val="single" w:sz="4" w:space="0" w:color="auto"/>
            </w:tcBorders>
            <w:shd w:val="clear" w:color="auto" w:fill="F2F2F2"/>
            <w:vAlign w:val="center"/>
          </w:tcPr>
          <w:p w14:paraId="3A6BCDD4"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
                <w:bCs/>
                <w:sz w:val="20"/>
                <w:szCs w:val="20"/>
                <w:lang w:eastAsia="en-GB" w:bidi="lo-LA"/>
              </w:rPr>
            </w:pPr>
            <w:r w:rsidRPr="00E727F6">
              <w:rPr>
                <w:rFonts w:ascii="Times New Roman" w:eastAsia="SimSun" w:hAnsi="Times New Roman"/>
                <w:b/>
                <w:bCs/>
                <w:sz w:val="20"/>
                <w:szCs w:val="20"/>
                <w:lang w:eastAsia="en-GB" w:bidi="lo-LA"/>
              </w:rPr>
              <w:t>Q vid., g</w:t>
            </w:r>
          </w:p>
        </w:tc>
        <w:tc>
          <w:tcPr>
            <w:tcW w:w="876" w:type="dxa"/>
            <w:tcBorders>
              <w:top w:val="single" w:sz="4" w:space="0" w:color="auto"/>
            </w:tcBorders>
            <w:shd w:val="clear" w:color="auto" w:fill="F2F2F2"/>
            <w:vAlign w:val="center"/>
          </w:tcPr>
          <w:p w14:paraId="54C41D06" w14:textId="77777777" w:rsidR="00E727F6" w:rsidRPr="00E727F6" w:rsidRDefault="00E727F6" w:rsidP="00E727F6">
            <w:pPr>
              <w:tabs>
                <w:tab w:val="left" w:pos="4862"/>
              </w:tabs>
              <w:spacing w:after="0" w:line="240" w:lineRule="auto"/>
              <w:ind w:left="-108" w:right="-108"/>
              <w:jc w:val="center"/>
              <w:rPr>
                <w:rFonts w:ascii="Times New Roman" w:eastAsia="SimSun" w:hAnsi="Times New Roman"/>
                <w:b/>
                <w:bCs/>
                <w:sz w:val="20"/>
                <w:szCs w:val="20"/>
                <w:lang w:eastAsia="en-GB" w:bidi="lo-LA"/>
              </w:rPr>
            </w:pPr>
            <w:r w:rsidRPr="00E727F6">
              <w:rPr>
                <w:rFonts w:ascii="Times New Roman" w:eastAsia="SimSun" w:hAnsi="Times New Roman"/>
                <w:b/>
                <w:bCs/>
                <w:sz w:val="20"/>
                <w:szCs w:val="20"/>
                <w:lang w:eastAsia="en-GB" w:bidi="lo-LA"/>
              </w:rPr>
              <w:t>Lydeka</w:t>
            </w:r>
          </w:p>
        </w:tc>
        <w:tc>
          <w:tcPr>
            <w:tcW w:w="1276" w:type="dxa"/>
            <w:gridSpan w:val="2"/>
            <w:tcBorders>
              <w:top w:val="single" w:sz="4" w:space="0" w:color="auto"/>
            </w:tcBorders>
            <w:shd w:val="clear" w:color="auto" w:fill="F2F2F2"/>
            <w:vAlign w:val="center"/>
          </w:tcPr>
          <w:p w14:paraId="029A5550"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
                <w:bCs/>
                <w:sz w:val="20"/>
                <w:szCs w:val="20"/>
                <w:lang w:eastAsia="en-GB" w:bidi="lo-LA"/>
              </w:rPr>
            </w:pPr>
            <w:r w:rsidRPr="00E727F6">
              <w:rPr>
                <w:rFonts w:ascii="Times New Roman" w:eastAsia="SimSun" w:hAnsi="Times New Roman"/>
                <w:b/>
                <w:bCs/>
                <w:sz w:val="20"/>
                <w:szCs w:val="20"/>
                <w:lang w:eastAsia="en-GB" w:bidi="lo-LA"/>
              </w:rPr>
              <w:t>Ešerys</w:t>
            </w:r>
          </w:p>
        </w:tc>
        <w:tc>
          <w:tcPr>
            <w:tcW w:w="1418" w:type="dxa"/>
            <w:gridSpan w:val="2"/>
            <w:tcBorders>
              <w:top w:val="single" w:sz="4" w:space="0" w:color="auto"/>
            </w:tcBorders>
            <w:shd w:val="clear" w:color="auto" w:fill="F2F2F2"/>
            <w:vAlign w:val="center"/>
          </w:tcPr>
          <w:p w14:paraId="75C78147"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
                <w:bCs/>
                <w:sz w:val="20"/>
                <w:szCs w:val="20"/>
                <w:lang w:eastAsia="en-GB" w:bidi="lo-LA"/>
              </w:rPr>
            </w:pPr>
            <w:r w:rsidRPr="00E727F6">
              <w:rPr>
                <w:rFonts w:ascii="Times New Roman" w:eastAsia="SimSun" w:hAnsi="Times New Roman"/>
                <w:b/>
                <w:bCs/>
                <w:sz w:val="20"/>
                <w:szCs w:val="20"/>
                <w:lang w:eastAsia="en-GB" w:bidi="lo-LA"/>
              </w:rPr>
              <w:t>Karšis</w:t>
            </w:r>
          </w:p>
        </w:tc>
        <w:tc>
          <w:tcPr>
            <w:tcW w:w="1275" w:type="dxa"/>
            <w:gridSpan w:val="2"/>
            <w:tcBorders>
              <w:top w:val="single" w:sz="4" w:space="0" w:color="auto"/>
            </w:tcBorders>
            <w:shd w:val="clear" w:color="auto" w:fill="F2F2F2"/>
            <w:vAlign w:val="center"/>
          </w:tcPr>
          <w:p w14:paraId="01B768E0"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
                <w:bCs/>
                <w:sz w:val="20"/>
                <w:szCs w:val="20"/>
                <w:lang w:eastAsia="en-GB" w:bidi="lo-LA"/>
              </w:rPr>
            </w:pPr>
            <w:r w:rsidRPr="00E727F6">
              <w:rPr>
                <w:rFonts w:ascii="Times New Roman" w:eastAsia="SimSun" w:hAnsi="Times New Roman"/>
                <w:b/>
                <w:bCs/>
                <w:sz w:val="20"/>
                <w:szCs w:val="20"/>
                <w:lang w:eastAsia="en-GB" w:bidi="lo-LA"/>
              </w:rPr>
              <w:t>Sterkas</w:t>
            </w:r>
          </w:p>
        </w:tc>
      </w:tr>
      <w:tr w:rsidR="00E727F6" w:rsidRPr="00E727F6" w14:paraId="04779DF5" w14:textId="77777777" w:rsidTr="003B4A57">
        <w:tc>
          <w:tcPr>
            <w:tcW w:w="1221" w:type="dxa"/>
            <w:vMerge/>
            <w:tcBorders>
              <w:bottom w:val="single" w:sz="4" w:space="0" w:color="auto"/>
            </w:tcBorders>
            <w:shd w:val="clear" w:color="auto" w:fill="F2F2F2"/>
          </w:tcPr>
          <w:p w14:paraId="31475F98" w14:textId="77777777" w:rsidR="00E727F6" w:rsidRPr="00E727F6" w:rsidRDefault="00E727F6" w:rsidP="00E727F6">
            <w:pPr>
              <w:tabs>
                <w:tab w:val="left" w:pos="4862"/>
              </w:tabs>
              <w:spacing w:after="0" w:line="240" w:lineRule="auto"/>
              <w:ind w:left="-57" w:right="-57"/>
              <w:jc w:val="both"/>
              <w:rPr>
                <w:rFonts w:ascii="Times New Roman" w:eastAsia="SimSun" w:hAnsi="Times New Roman"/>
                <w:bCs/>
                <w:sz w:val="20"/>
                <w:szCs w:val="20"/>
                <w:lang w:eastAsia="en-GB" w:bidi="lo-LA"/>
              </w:rPr>
            </w:pPr>
          </w:p>
        </w:tc>
        <w:tc>
          <w:tcPr>
            <w:tcW w:w="1066" w:type="dxa"/>
            <w:vMerge/>
            <w:tcBorders>
              <w:bottom w:val="single" w:sz="4" w:space="0" w:color="auto"/>
            </w:tcBorders>
            <w:shd w:val="clear" w:color="auto" w:fill="F2F2F2"/>
          </w:tcPr>
          <w:p w14:paraId="1A2B2ACE" w14:textId="77777777" w:rsidR="00E727F6" w:rsidRPr="00E727F6" w:rsidRDefault="00E727F6" w:rsidP="00E727F6">
            <w:pPr>
              <w:tabs>
                <w:tab w:val="left" w:pos="4862"/>
              </w:tabs>
              <w:spacing w:after="0" w:line="240" w:lineRule="auto"/>
              <w:ind w:right="-57"/>
              <w:jc w:val="both"/>
              <w:rPr>
                <w:rFonts w:ascii="Times New Roman" w:eastAsia="SimSun" w:hAnsi="Times New Roman"/>
                <w:bCs/>
                <w:sz w:val="20"/>
                <w:szCs w:val="20"/>
                <w:lang w:eastAsia="en-GB" w:bidi="lo-LA"/>
              </w:rPr>
            </w:pPr>
          </w:p>
        </w:tc>
        <w:tc>
          <w:tcPr>
            <w:tcW w:w="698" w:type="dxa"/>
            <w:vMerge/>
            <w:tcBorders>
              <w:bottom w:val="single" w:sz="4" w:space="0" w:color="auto"/>
            </w:tcBorders>
            <w:shd w:val="clear" w:color="auto" w:fill="F2F2F2"/>
          </w:tcPr>
          <w:p w14:paraId="0515D97C" w14:textId="77777777" w:rsidR="00E727F6" w:rsidRPr="00E727F6" w:rsidRDefault="00E727F6" w:rsidP="00E727F6">
            <w:pPr>
              <w:tabs>
                <w:tab w:val="left" w:pos="4862"/>
              </w:tabs>
              <w:spacing w:after="0" w:line="240" w:lineRule="auto"/>
              <w:ind w:left="-57" w:right="-57"/>
              <w:jc w:val="both"/>
              <w:rPr>
                <w:rFonts w:ascii="Times New Roman" w:eastAsia="SimSun" w:hAnsi="Times New Roman"/>
                <w:sz w:val="20"/>
                <w:szCs w:val="20"/>
                <w:lang w:eastAsia="en-GB" w:bidi="lo-LA"/>
              </w:rPr>
            </w:pPr>
          </w:p>
        </w:tc>
        <w:tc>
          <w:tcPr>
            <w:tcW w:w="843" w:type="dxa"/>
            <w:vMerge/>
            <w:tcBorders>
              <w:bottom w:val="single" w:sz="4" w:space="0" w:color="auto"/>
            </w:tcBorders>
            <w:shd w:val="clear" w:color="auto" w:fill="F2F2F2"/>
            <w:vAlign w:val="center"/>
          </w:tcPr>
          <w:p w14:paraId="324529D0"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p>
        </w:tc>
        <w:tc>
          <w:tcPr>
            <w:tcW w:w="740" w:type="dxa"/>
            <w:vMerge/>
            <w:tcBorders>
              <w:bottom w:val="single" w:sz="4" w:space="0" w:color="auto"/>
            </w:tcBorders>
            <w:shd w:val="clear" w:color="auto" w:fill="F2F2F2"/>
          </w:tcPr>
          <w:p w14:paraId="2261DA25" w14:textId="77777777" w:rsidR="00E727F6" w:rsidRPr="00E727F6" w:rsidRDefault="00E727F6" w:rsidP="00E727F6">
            <w:pPr>
              <w:tabs>
                <w:tab w:val="left" w:pos="4862"/>
              </w:tabs>
              <w:spacing w:after="0" w:line="240" w:lineRule="auto"/>
              <w:ind w:left="-57" w:right="-57"/>
              <w:jc w:val="both"/>
              <w:rPr>
                <w:rFonts w:ascii="Times New Roman" w:eastAsia="SimSun" w:hAnsi="Times New Roman"/>
                <w:bCs/>
                <w:sz w:val="20"/>
                <w:szCs w:val="20"/>
                <w:lang w:eastAsia="en-GB" w:bidi="lo-LA"/>
              </w:rPr>
            </w:pPr>
          </w:p>
        </w:tc>
        <w:tc>
          <w:tcPr>
            <w:tcW w:w="876" w:type="dxa"/>
            <w:tcBorders>
              <w:bottom w:val="single" w:sz="4" w:space="0" w:color="auto"/>
            </w:tcBorders>
            <w:shd w:val="clear" w:color="auto" w:fill="F2F2F2"/>
            <w:vAlign w:val="center"/>
          </w:tcPr>
          <w:p w14:paraId="1EFA7F28"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 xml:space="preserve">AK, </w:t>
            </w:r>
          </w:p>
          <w:p w14:paraId="0AECE079"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sk.</w:t>
            </w:r>
          </w:p>
        </w:tc>
        <w:tc>
          <w:tcPr>
            <w:tcW w:w="508" w:type="dxa"/>
            <w:tcBorders>
              <w:bottom w:val="single" w:sz="4" w:space="0" w:color="auto"/>
            </w:tcBorders>
            <w:shd w:val="clear" w:color="auto" w:fill="F2F2F2"/>
            <w:vAlign w:val="center"/>
          </w:tcPr>
          <w:p w14:paraId="3C6C4B9D" w14:textId="77777777" w:rsidR="00E727F6" w:rsidRPr="00E727F6" w:rsidRDefault="00E727F6" w:rsidP="00E727F6">
            <w:pPr>
              <w:tabs>
                <w:tab w:val="left" w:pos="4862"/>
              </w:tabs>
              <w:spacing w:after="0" w:line="240" w:lineRule="auto"/>
              <w:ind w:left="-83"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AK, sk.</w:t>
            </w:r>
          </w:p>
        </w:tc>
        <w:tc>
          <w:tcPr>
            <w:tcW w:w="768" w:type="dxa"/>
            <w:tcBorders>
              <w:bottom w:val="single" w:sz="4" w:space="0" w:color="auto"/>
            </w:tcBorders>
            <w:shd w:val="clear" w:color="auto" w:fill="F2F2F2"/>
            <w:vAlign w:val="center"/>
          </w:tcPr>
          <w:p w14:paraId="219D8EB8" w14:textId="77777777" w:rsidR="00E727F6" w:rsidRPr="00E727F6" w:rsidRDefault="00E727F6" w:rsidP="00E727F6">
            <w:pPr>
              <w:tabs>
                <w:tab w:val="left" w:pos="4862"/>
              </w:tabs>
              <w:spacing w:after="0" w:line="240" w:lineRule="auto"/>
              <w:ind w:left="-142" w:right="-156"/>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≥6 m N%*</w:t>
            </w:r>
          </w:p>
        </w:tc>
        <w:tc>
          <w:tcPr>
            <w:tcW w:w="616" w:type="dxa"/>
            <w:tcBorders>
              <w:bottom w:val="single" w:sz="4" w:space="0" w:color="auto"/>
            </w:tcBorders>
            <w:shd w:val="clear" w:color="auto" w:fill="F2F2F2"/>
            <w:vAlign w:val="center"/>
          </w:tcPr>
          <w:p w14:paraId="3478E3AA"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AK, sk.</w:t>
            </w:r>
          </w:p>
        </w:tc>
        <w:tc>
          <w:tcPr>
            <w:tcW w:w="802" w:type="dxa"/>
            <w:tcBorders>
              <w:bottom w:val="single" w:sz="4" w:space="0" w:color="auto"/>
            </w:tcBorders>
            <w:shd w:val="clear" w:color="auto" w:fill="F2F2F2"/>
            <w:vAlign w:val="center"/>
          </w:tcPr>
          <w:p w14:paraId="1CC2BACA"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≥5 m N%*</w:t>
            </w:r>
          </w:p>
        </w:tc>
        <w:tc>
          <w:tcPr>
            <w:tcW w:w="582" w:type="dxa"/>
            <w:tcBorders>
              <w:bottom w:val="single" w:sz="4" w:space="0" w:color="auto"/>
            </w:tcBorders>
            <w:shd w:val="clear" w:color="auto" w:fill="F2F2F2"/>
            <w:vAlign w:val="center"/>
          </w:tcPr>
          <w:p w14:paraId="75849C8A"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AK, sk.</w:t>
            </w:r>
          </w:p>
        </w:tc>
        <w:tc>
          <w:tcPr>
            <w:tcW w:w="693" w:type="dxa"/>
            <w:tcBorders>
              <w:bottom w:val="single" w:sz="4" w:space="0" w:color="auto"/>
            </w:tcBorders>
            <w:shd w:val="clear" w:color="auto" w:fill="F2F2F2"/>
            <w:vAlign w:val="center"/>
          </w:tcPr>
          <w:p w14:paraId="7B764D12"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≥3 m N%*</w:t>
            </w:r>
          </w:p>
        </w:tc>
      </w:tr>
      <w:tr w:rsidR="00E727F6" w:rsidRPr="00E727F6" w14:paraId="25AE8992" w14:textId="77777777" w:rsidTr="003B4A57">
        <w:tc>
          <w:tcPr>
            <w:tcW w:w="1221" w:type="dxa"/>
            <w:vMerge w:val="restart"/>
          </w:tcPr>
          <w:p w14:paraId="7BF38190" w14:textId="77777777" w:rsidR="00E727F6" w:rsidRPr="00E727F6" w:rsidRDefault="00E727F6" w:rsidP="00E727F6">
            <w:pPr>
              <w:tabs>
                <w:tab w:val="left" w:pos="4862"/>
              </w:tabs>
              <w:spacing w:after="0" w:line="240" w:lineRule="auto"/>
              <w:rPr>
                <w:rFonts w:ascii="Times New Roman" w:eastAsia="SimSun" w:hAnsi="Times New Roman"/>
                <w:b/>
                <w:bCs/>
                <w:sz w:val="24"/>
                <w:szCs w:val="24"/>
                <w:lang w:eastAsia="en-GB" w:bidi="lo-LA"/>
              </w:rPr>
            </w:pPr>
            <w:r w:rsidRPr="00E727F6">
              <w:rPr>
                <w:rFonts w:ascii="Times New Roman" w:eastAsia="SimSun" w:hAnsi="Times New Roman"/>
                <w:b/>
                <w:bCs/>
                <w:sz w:val="24"/>
                <w:szCs w:val="24"/>
                <w:lang w:eastAsia="en-GB" w:bidi="lo-LA"/>
              </w:rPr>
              <w:t>Karšinis</w:t>
            </w:r>
          </w:p>
        </w:tc>
        <w:tc>
          <w:tcPr>
            <w:tcW w:w="1066" w:type="dxa"/>
          </w:tcPr>
          <w:p w14:paraId="47BE6F0B" w14:textId="77777777" w:rsidR="00E727F6" w:rsidRPr="00E727F6" w:rsidRDefault="00E727F6" w:rsidP="00E727F6">
            <w:pPr>
              <w:tabs>
                <w:tab w:val="left" w:pos="4862"/>
              </w:tabs>
              <w:spacing w:after="0" w:line="240" w:lineRule="auto"/>
              <w:ind w:right="-57"/>
              <w:jc w:val="both"/>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NP</w:t>
            </w:r>
          </w:p>
        </w:tc>
        <w:tc>
          <w:tcPr>
            <w:tcW w:w="698" w:type="dxa"/>
            <w:vAlign w:val="center"/>
          </w:tcPr>
          <w:p w14:paraId="6FB6CB0A"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
                <w:bCs/>
                <w:sz w:val="20"/>
                <w:szCs w:val="20"/>
                <w:u w:val="single"/>
                <w:lang w:eastAsia="en-GB" w:bidi="lo-LA"/>
              </w:rPr>
            </w:pPr>
            <w:r w:rsidRPr="00E727F6">
              <w:rPr>
                <w:rFonts w:ascii="Times New Roman" w:eastAsia="SimSun" w:hAnsi="Times New Roman"/>
                <w:b/>
                <w:bCs/>
                <w:sz w:val="20"/>
                <w:szCs w:val="20"/>
                <w:u w:val="single"/>
                <w:lang w:eastAsia="en-GB" w:bidi="lo-LA"/>
              </w:rPr>
              <w:t>7</w:t>
            </w:r>
          </w:p>
        </w:tc>
        <w:tc>
          <w:tcPr>
            <w:tcW w:w="843" w:type="dxa"/>
            <w:tcBorders>
              <w:top w:val="single" w:sz="4" w:space="0" w:color="auto"/>
            </w:tcBorders>
            <w:vAlign w:val="center"/>
          </w:tcPr>
          <w:p w14:paraId="52983ADD"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≥65</w:t>
            </w:r>
          </w:p>
        </w:tc>
        <w:tc>
          <w:tcPr>
            <w:tcW w:w="740" w:type="dxa"/>
            <w:tcBorders>
              <w:top w:val="single" w:sz="4" w:space="0" w:color="auto"/>
            </w:tcBorders>
            <w:vAlign w:val="center"/>
          </w:tcPr>
          <w:p w14:paraId="3517106B"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
                <w:sz w:val="20"/>
                <w:szCs w:val="20"/>
                <w:u w:val="single"/>
                <w:lang w:eastAsia="en-GB" w:bidi="lo-LA"/>
              </w:rPr>
            </w:pPr>
            <w:r w:rsidRPr="00E727F6">
              <w:rPr>
                <w:rFonts w:ascii="Times New Roman" w:eastAsia="SimSun" w:hAnsi="Times New Roman"/>
                <w:b/>
                <w:sz w:val="20"/>
                <w:szCs w:val="20"/>
                <w:u w:val="single"/>
                <w:lang w:eastAsia="en-GB" w:bidi="lo-LA"/>
              </w:rPr>
              <w:t>≥90</w:t>
            </w:r>
          </w:p>
        </w:tc>
        <w:tc>
          <w:tcPr>
            <w:tcW w:w="876" w:type="dxa"/>
            <w:tcBorders>
              <w:top w:val="single" w:sz="4" w:space="0" w:color="auto"/>
            </w:tcBorders>
            <w:vAlign w:val="center"/>
          </w:tcPr>
          <w:p w14:paraId="50DDB46F" w14:textId="77777777" w:rsidR="00E727F6" w:rsidRPr="00E727F6" w:rsidRDefault="00E727F6" w:rsidP="00E727F6">
            <w:pPr>
              <w:tabs>
                <w:tab w:val="left" w:pos="4862"/>
              </w:tabs>
              <w:spacing w:after="0" w:line="240" w:lineRule="auto"/>
              <w:ind w:left="-57" w:right="-108"/>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≥6</w:t>
            </w:r>
          </w:p>
        </w:tc>
        <w:tc>
          <w:tcPr>
            <w:tcW w:w="508" w:type="dxa"/>
            <w:tcBorders>
              <w:top w:val="single" w:sz="4" w:space="0" w:color="auto"/>
            </w:tcBorders>
            <w:vAlign w:val="center"/>
          </w:tcPr>
          <w:p w14:paraId="645FDED0" w14:textId="77777777" w:rsidR="00E727F6" w:rsidRPr="00E727F6" w:rsidRDefault="00E727F6" w:rsidP="00E727F6">
            <w:pPr>
              <w:tabs>
                <w:tab w:val="left" w:pos="4862"/>
              </w:tabs>
              <w:spacing w:after="0" w:line="240" w:lineRule="auto"/>
              <w:ind w:left="-83" w:right="-69"/>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≥12</w:t>
            </w:r>
          </w:p>
        </w:tc>
        <w:tc>
          <w:tcPr>
            <w:tcW w:w="768" w:type="dxa"/>
            <w:tcBorders>
              <w:top w:val="single" w:sz="4" w:space="0" w:color="auto"/>
            </w:tcBorders>
            <w:vAlign w:val="center"/>
          </w:tcPr>
          <w:p w14:paraId="4CF3BF42" w14:textId="77777777" w:rsidR="00E727F6" w:rsidRPr="00E727F6" w:rsidRDefault="00E727F6" w:rsidP="00E727F6">
            <w:pPr>
              <w:tabs>
                <w:tab w:val="left" w:pos="4862"/>
              </w:tabs>
              <w:spacing w:after="0" w:line="240" w:lineRule="auto"/>
              <w:ind w:left="-142" w:right="-156"/>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≥60</w:t>
            </w:r>
          </w:p>
        </w:tc>
        <w:tc>
          <w:tcPr>
            <w:tcW w:w="616" w:type="dxa"/>
            <w:tcBorders>
              <w:top w:val="single" w:sz="4" w:space="0" w:color="auto"/>
            </w:tcBorders>
            <w:vAlign w:val="center"/>
          </w:tcPr>
          <w:p w14:paraId="3DFD1DD2" w14:textId="77777777" w:rsidR="00E727F6" w:rsidRPr="00E727F6" w:rsidRDefault="00E727F6" w:rsidP="00E727F6">
            <w:pPr>
              <w:tabs>
                <w:tab w:val="left" w:pos="4862"/>
              </w:tabs>
              <w:spacing w:after="0" w:line="240" w:lineRule="auto"/>
              <w:ind w:left="-142" w:right="-67"/>
              <w:jc w:val="center"/>
              <w:rPr>
                <w:rFonts w:ascii="Times New Roman" w:eastAsia="SimSun" w:hAnsi="Times New Roman"/>
                <w:b/>
                <w:sz w:val="20"/>
                <w:szCs w:val="20"/>
                <w:u w:val="single"/>
                <w:lang w:eastAsia="en-GB" w:bidi="lo-LA"/>
              </w:rPr>
            </w:pPr>
            <w:r w:rsidRPr="00E727F6">
              <w:rPr>
                <w:rFonts w:ascii="Times New Roman" w:eastAsia="SimSun" w:hAnsi="Times New Roman"/>
                <w:b/>
                <w:sz w:val="20"/>
                <w:szCs w:val="20"/>
                <w:u w:val="single"/>
                <w:lang w:eastAsia="en-GB" w:bidi="lo-LA"/>
              </w:rPr>
              <w:t>≥10</w:t>
            </w:r>
          </w:p>
        </w:tc>
        <w:tc>
          <w:tcPr>
            <w:tcW w:w="802" w:type="dxa"/>
            <w:tcBorders>
              <w:top w:val="single" w:sz="4" w:space="0" w:color="auto"/>
            </w:tcBorders>
            <w:vAlign w:val="center"/>
          </w:tcPr>
          <w:p w14:paraId="326DC8C6" w14:textId="77777777" w:rsidR="00E727F6" w:rsidRPr="00E727F6" w:rsidRDefault="00E727F6" w:rsidP="00E727F6">
            <w:pPr>
              <w:tabs>
                <w:tab w:val="left" w:pos="4862"/>
              </w:tabs>
              <w:spacing w:after="0" w:line="240" w:lineRule="auto"/>
              <w:ind w:left="-98" w:right="-57"/>
              <w:jc w:val="center"/>
              <w:rPr>
                <w:rFonts w:ascii="Times New Roman" w:eastAsia="SimSun" w:hAnsi="Times New Roman"/>
                <w:b/>
                <w:sz w:val="20"/>
                <w:szCs w:val="20"/>
                <w:u w:val="single"/>
                <w:lang w:eastAsia="en-GB" w:bidi="lo-LA"/>
              </w:rPr>
            </w:pPr>
            <w:r w:rsidRPr="00E727F6">
              <w:rPr>
                <w:rFonts w:ascii="Times New Roman" w:eastAsia="SimSun" w:hAnsi="Times New Roman"/>
                <w:b/>
                <w:sz w:val="20"/>
                <w:szCs w:val="20"/>
                <w:u w:val="single"/>
                <w:lang w:eastAsia="en-GB" w:bidi="lo-LA"/>
              </w:rPr>
              <w:t>≥60</w:t>
            </w:r>
          </w:p>
        </w:tc>
        <w:tc>
          <w:tcPr>
            <w:tcW w:w="582" w:type="dxa"/>
            <w:tcBorders>
              <w:top w:val="single" w:sz="4" w:space="0" w:color="auto"/>
            </w:tcBorders>
            <w:vAlign w:val="center"/>
          </w:tcPr>
          <w:p w14:paraId="38BC1259"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w:t>
            </w:r>
          </w:p>
        </w:tc>
        <w:tc>
          <w:tcPr>
            <w:tcW w:w="693" w:type="dxa"/>
            <w:tcBorders>
              <w:top w:val="single" w:sz="4" w:space="0" w:color="auto"/>
            </w:tcBorders>
            <w:vAlign w:val="center"/>
          </w:tcPr>
          <w:p w14:paraId="22189F93" w14:textId="77777777" w:rsidR="00E727F6" w:rsidRPr="00E727F6" w:rsidRDefault="00E727F6" w:rsidP="00E727F6">
            <w:pPr>
              <w:tabs>
                <w:tab w:val="left" w:pos="4862"/>
              </w:tabs>
              <w:spacing w:after="0" w:line="240" w:lineRule="auto"/>
              <w:ind w:left="-57" w:right="-60"/>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w:t>
            </w:r>
          </w:p>
        </w:tc>
      </w:tr>
      <w:tr w:rsidR="00E727F6" w:rsidRPr="00E727F6" w14:paraId="0D4F2328" w14:textId="77777777" w:rsidTr="003B4A57">
        <w:tc>
          <w:tcPr>
            <w:tcW w:w="1221" w:type="dxa"/>
            <w:vMerge/>
          </w:tcPr>
          <w:p w14:paraId="33E05E3D" w14:textId="77777777" w:rsidR="00E727F6" w:rsidRPr="00E727F6" w:rsidRDefault="00E727F6" w:rsidP="00E727F6">
            <w:pPr>
              <w:tabs>
                <w:tab w:val="left" w:pos="4862"/>
              </w:tabs>
              <w:spacing w:after="0" w:line="240" w:lineRule="auto"/>
              <w:rPr>
                <w:rFonts w:ascii="Times New Roman" w:eastAsia="SimSun" w:hAnsi="Times New Roman"/>
                <w:b/>
                <w:bCs/>
                <w:sz w:val="24"/>
                <w:szCs w:val="24"/>
                <w:lang w:eastAsia="en-GB" w:bidi="lo-LA"/>
              </w:rPr>
            </w:pPr>
          </w:p>
        </w:tc>
        <w:tc>
          <w:tcPr>
            <w:tcW w:w="1066" w:type="dxa"/>
          </w:tcPr>
          <w:p w14:paraId="418C067A" w14:textId="77777777" w:rsidR="00E727F6" w:rsidRPr="00E727F6" w:rsidRDefault="00E727F6" w:rsidP="00E727F6">
            <w:pPr>
              <w:tabs>
                <w:tab w:val="left" w:pos="4862"/>
              </w:tabs>
              <w:spacing w:after="0" w:line="240" w:lineRule="auto"/>
              <w:ind w:right="-57"/>
              <w:jc w:val="both"/>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nedidelis</w:t>
            </w:r>
          </w:p>
        </w:tc>
        <w:tc>
          <w:tcPr>
            <w:tcW w:w="698" w:type="dxa"/>
            <w:vAlign w:val="center"/>
          </w:tcPr>
          <w:p w14:paraId="33E158A1"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&gt;6</w:t>
            </w:r>
          </w:p>
        </w:tc>
        <w:tc>
          <w:tcPr>
            <w:tcW w:w="843" w:type="dxa"/>
            <w:vAlign w:val="center"/>
          </w:tcPr>
          <w:p w14:paraId="6711D7F3" w14:textId="77777777" w:rsidR="00E727F6" w:rsidRPr="00E727F6" w:rsidRDefault="00E727F6" w:rsidP="00E727F6">
            <w:pPr>
              <w:tabs>
                <w:tab w:val="left" w:pos="4862"/>
              </w:tabs>
              <w:spacing w:after="0" w:line="240" w:lineRule="auto"/>
              <w:ind w:left="-116" w:right="-58"/>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&gt;60-&lt;65</w:t>
            </w:r>
          </w:p>
        </w:tc>
        <w:tc>
          <w:tcPr>
            <w:tcW w:w="740" w:type="dxa"/>
            <w:vAlign w:val="center"/>
          </w:tcPr>
          <w:p w14:paraId="32967FB6"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&gt;80</w:t>
            </w:r>
          </w:p>
        </w:tc>
        <w:tc>
          <w:tcPr>
            <w:tcW w:w="876" w:type="dxa"/>
            <w:vAlign w:val="center"/>
          </w:tcPr>
          <w:p w14:paraId="52AE3B50"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&gt;4</w:t>
            </w:r>
          </w:p>
        </w:tc>
        <w:tc>
          <w:tcPr>
            <w:tcW w:w="508" w:type="dxa"/>
            <w:vAlign w:val="center"/>
          </w:tcPr>
          <w:p w14:paraId="01264FDF" w14:textId="77777777" w:rsidR="00E727F6" w:rsidRPr="00E727F6" w:rsidRDefault="00E727F6" w:rsidP="00E727F6">
            <w:pPr>
              <w:tabs>
                <w:tab w:val="left" w:pos="4862"/>
              </w:tabs>
              <w:spacing w:after="0" w:line="240" w:lineRule="auto"/>
              <w:ind w:left="-83" w:right="-69"/>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&gt;10</w:t>
            </w:r>
          </w:p>
        </w:tc>
        <w:tc>
          <w:tcPr>
            <w:tcW w:w="768" w:type="dxa"/>
            <w:vAlign w:val="center"/>
          </w:tcPr>
          <w:p w14:paraId="35D2CF64" w14:textId="77777777" w:rsidR="00E727F6" w:rsidRPr="00E727F6" w:rsidRDefault="00E727F6" w:rsidP="00E727F6">
            <w:pPr>
              <w:tabs>
                <w:tab w:val="left" w:pos="4862"/>
              </w:tabs>
              <w:spacing w:after="0" w:line="240" w:lineRule="auto"/>
              <w:ind w:left="-142" w:right="-156"/>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&gt;50</w:t>
            </w:r>
          </w:p>
        </w:tc>
        <w:tc>
          <w:tcPr>
            <w:tcW w:w="616" w:type="dxa"/>
            <w:vAlign w:val="center"/>
          </w:tcPr>
          <w:p w14:paraId="736AFDB4" w14:textId="77777777" w:rsidR="00E727F6" w:rsidRPr="00E727F6" w:rsidRDefault="00E727F6" w:rsidP="00E727F6">
            <w:pPr>
              <w:tabs>
                <w:tab w:val="left" w:pos="4862"/>
              </w:tabs>
              <w:spacing w:after="0" w:line="240" w:lineRule="auto"/>
              <w:ind w:left="-142" w:right="-6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&gt;8</w:t>
            </w:r>
          </w:p>
        </w:tc>
        <w:tc>
          <w:tcPr>
            <w:tcW w:w="802" w:type="dxa"/>
            <w:vAlign w:val="center"/>
          </w:tcPr>
          <w:p w14:paraId="6A93C78B" w14:textId="77777777" w:rsidR="00E727F6" w:rsidRPr="00E727F6" w:rsidRDefault="00E727F6" w:rsidP="00E727F6">
            <w:pPr>
              <w:tabs>
                <w:tab w:val="left" w:pos="4862"/>
              </w:tabs>
              <w:spacing w:after="0" w:line="240" w:lineRule="auto"/>
              <w:ind w:left="-98"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&gt;50</w:t>
            </w:r>
          </w:p>
        </w:tc>
        <w:tc>
          <w:tcPr>
            <w:tcW w:w="582" w:type="dxa"/>
            <w:vAlign w:val="center"/>
          </w:tcPr>
          <w:p w14:paraId="425B01BA"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w:t>
            </w:r>
          </w:p>
        </w:tc>
        <w:tc>
          <w:tcPr>
            <w:tcW w:w="693" w:type="dxa"/>
            <w:vAlign w:val="center"/>
          </w:tcPr>
          <w:p w14:paraId="385E1B6E" w14:textId="77777777" w:rsidR="00E727F6" w:rsidRPr="00E727F6" w:rsidRDefault="00E727F6" w:rsidP="00E727F6">
            <w:pPr>
              <w:tabs>
                <w:tab w:val="left" w:pos="4862"/>
              </w:tabs>
              <w:spacing w:after="0" w:line="240" w:lineRule="auto"/>
              <w:ind w:left="-57" w:right="-60"/>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w:t>
            </w:r>
          </w:p>
        </w:tc>
      </w:tr>
      <w:tr w:rsidR="00E727F6" w:rsidRPr="00E727F6" w14:paraId="241AAAF4" w14:textId="77777777" w:rsidTr="003B4A57">
        <w:tc>
          <w:tcPr>
            <w:tcW w:w="1221" w:type="dxa"/>
            <w:vMerge/>
          </w:tcPr>
          <w:p w14:paraId="300460FE" w14:textId="77777777" w:rsidR="00E727F6" w:rsidRPr="00E727F6" w:rsidRDefault="00E727F6" w:rsidP="00E727F6">
            <w:pPr>
              <w:tabs>
                <w:tab w:val="left" w:pos="4862"/>
              </w:tabs>
              <w:spacing w:after="0" w:line="240" w:lineRule="auto"/>
              <w:rPr>
                <w:rFonts w:ascii="Times New Roman" w:eastAsia="SimSun" w:hAnsi="Times New Roman"/>
                <w:b/>
                <w:bCs/>
                <w:sz w:val="24"/>
                <w:szCs w:val="24"/>
                <w:lang w:eastAsia="en-GB" w:bidi="lo-LA"/>
              </w:rPr>
            </w:pPr>
          </w:p>
        </w:tc>
        <w:tc>
          <w:tcPr>
            <w:tcW w:w="1066" w:type="dxa"/>
          </w:tcPr>
          <w:p w14:paraId="3309B13D" w14:textId="77777777" w:rsidR="00E727F6" w:rsidRPr="00E727F6" w:rsidRDefault="00E727F6" w:rsidP="00E727F6">
            <w:pPr>
              <w:tabs>
                <w:tab w:val="left" w:pos="4862"/>
              </w:tabs>
              <w:spacing w:after="0" w:line="240" w:lineRule="auto"/>
              <w:ind w:right="-57"/>
              <w:jc w:val="both"/>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vidutinis</w:t>
            </w:r>
          </w:p>
        </w:tc>
        <w:tc>
          <w:tcPr>
            <w:tcW w:w="698" w:type="dxa"/>
            <w:vAlign w:val="center"/>
          </w:tcPr>
          <w:p w14:paraId="15E13725" w14:textId="77777777" w:rsidR="00E727F6" w:rsidRPr="00E727F6" w:rsidRDefault="00E727F6" w:rsidP="00E727F6">
            <w:pPr>
              <w:tabs>
                <w:tab w:val="left" w:pos="4862"/>
              </w:tabs>
              <w:spacing w:after="0" w:line="240" w:lineRule="auto"/>
              <w:ind w:left="-57" w:right="-57"/>
              <w:jc w:val="center"/>
              <w:rPr>
                <w:rFonts w:ascii="Times New Roman" w:eastAsia="SimSun" w:hAnsi="Times New Roman"/>
                <w:sz w:val="20"/>
                <w:szCs w:val="20"/>
                <w:lang w:eastAsia="en-GB" w:bidi="lo-LA"/>
              </w:rPr>
            </w:pPr>
            <w:r w:rsidRPr="00E727F6">
              <w:rPr>
                <w:rFonts w:ascii="Times New Roman" w:eastAsia="SimSun" w:hAnsi="Times New Roman"/>
                <w:sz w:val="20"/>
                <w:szCs w:val="20"/>
                <w:lang w:eastAsia="en-GB" w:bidi="lo-LA"/>
              </w:rPr>
              <w:t>2–5</w:t>
            </w:r>
          </w:p>
        </w:tc>
        <w:tc>
          <w:tcPr>
            <w:tcW w:w="843" w:type="dxa"/>
            <w:vAlign w:val="center"/>
          </w:tcPr>
          <w:p w14:paraId="7C0D52F1"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
                <w:sz w:val="20"/>
                <w:szCs w:val="20"/>
                <w:u w:val="single"/>
                <w:lang w:eastAsia="en-GB" w:bidi="lo-LA"/>
              </w:rPr>
            </w:pPr>
            <w:r w:rsidRPr="00E727F6">
              <w:rPr>
                <w:rFonts w:ascii="Times New Roman" w:eastAsia="SimSun" w:hAnsi="Times New Roman"/>
                <w:b/>
                <w:sz w:val="20"/>
                <w:szCs w:val="20"/>
                <w:u w:val="single"/>
                <w:lang w:eastAsia="en-GB" w:bidi="lo-LA"/>
              </w:rPr>
              <w:t>30–60</w:t>
            </w:r>
          </w:p>
        </w:tc>
        <w:tc>
          <w:tcPr>
            <w:tcW w:w="740" w:type="dxa"/>
            <w:vAlign w:val="center"/>
          </w:tcPr>
          <w:p w14:paraId="2633D2DA"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40–80</w:t>
            </w:r>
          </w:p>
        </w:tc>
        <w:tc>
          <w:tcPr>
            <w:tcW w:w="876" w:type="dxa"/>
            <w:vAlign w:val="center"/>
          </w:tcPr>
          <w:p w14:paraId="2D2CACDE"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
                <w:sz w:val="20"/>
                <w:szCs w:val="20"/>
                <w:u w:val="single"/>
                <w:lang w:eastAsia="en-GB" w:bidi="lo-LA"/>
              </w:rPr>
            </w:pPr>
            <w:r w:rsidRPr="00E727F6">
              <w:rPr>
                <w:rFonts w:ascii="Times New Roman" w:eastAsia="SimSun" w:hAnsi="Times New Roman"/>
                <w:b/>
                <w:sz w:val="20"/>
                <w:szCs w:val="20"/>
                <w:u w:val="single"/>
                <w:lang w:eastAsia="en-GB" w:bidi="lo-LA"/>
              </w:rPr>
              <w:t>2–4</w:t>
            </w:r>
          </w:p>
        </w:tc>
        <w:tc>
          <w:tcPr>
            <w:tcW w:w="508" w:type="dxa"/>
            <w:vAlign w:val="center"/>
          </w:tcPr>
          <w:p w14:paraId="25F098EA" w14:textId="77777777" w:rsidR="00E727F6" w:rsidRPr="00E727F6" w:rsidRDefault="00E727F6" w:rsidP="00E727F6">
            <w:pPr>
              <w:tabs>
                <w:tab w:val="left" w:pos="4862"/>
              </w:tabs>
              <w:spacing w:after="0" w:line="240" w:lineRule="auto"/>
              <w:ind w:left="-83" w:right="-69"/>
              <w:jc w:val="center"/>
              <w:rPr>
                <w:rFonts w:ascii="Times New Roman" w:eastAsia="SimSun" w:hAnsi="Times New Roman"/>
                <w:b/>
                <w:sz w:val="20"/>
                <w:szCs w:val="20"/>
                <w:u w:val="single"/>
                <w:lang w:eastAsia="en-GB" w:bidi="lo-LA"/>
              </w:rPr>
            </w:pPr>
            <w:r w:rsidRPr="00E727F6">
              <w:rPr>
                <w:rFonts w:ascii="Times New Roman" w:eastAsia="SimSun" w:hAnsi="Times New Roman"/>
                <w:b/>
                <w:sz w:val="20"/>
                <w:szCs w:val="20"/>
                <w:u w:val="single"/>
                <w:lang w:eastAsia="en-GB" w:bidi="lo-LA"/>
              </w:rPr>
              <w:t>7–10</w:t>
            </w:r>
          </w:p>
        </w:tc>
        <w:tc>
          <w:tcPr>
            <w:tcW w:w="768" w:type="dxa"/>
            <w:vAlign w:val="center"/>
          </w:tcPr>
          <w:p w14:paraId="1A2721CD" w14:textId="77777777" w:rsidR="00E727F6" w:rsidRPr="00E727F6" w:rsidRDefault="00E727F6" w:rsidP="00E727F6">
            <w:pPr>
              <w:tabs>
                <w:tab w:val="left" w:pos="4862"/>
              </w:tabs>
              <w:spacing w:after="0" w:line="240" w:lineRule="auto"/>
              <w:ind w:left="-142" w:right="-156"/>
              <w:jc w:val="center"/>
              <w:rPr>
                <w:rFonts w:ascii="Times New Roman" w:eastAsia="SimSun" w:hAnsi="Times New Roman"/>
                <w:b/>
                <w:sz w:val="20"/>
                <w:szCs w:val="20"/>
                <w:u w:val="single"/>
                <w:lang w:eastAsia="en-GB" w:bidi="lo-LA"/>
              </w:rPr>
            </w:pPr>
            <w:r w:rsidRPr="00E727F6">
              <w:rPr>
                <w:rFonts w:ascii="Times New Roman" w:eastAsia="SimSun" w:hAnsi="Times New Roman"/>
                <w:b/>
                <w:sz w:val="20"/>
                <w:szCs w:val="20"/>
                <w:u w:val="single"/>
                <w:lang w:eastAsia="en-GB" w:bidi="lo-LA"/>
              </w:rPr>
              <w:t>20–50</w:t>
            </w:r>
          </w:p>
        </w:tc>
        <w:tc>
          <w:tcPr>
            <w:tcW w:w="616" w:type="dxa"/>
            <w:vAlign w:val="center"/>
          </w:tcPr>
          <w:p w14:paraId="6A487250" w14:textId="77777777" w:rsidR="00E727F6" w:rsidRPr="00E727F6" w:rsidRDefault="00E727F6" w:rsidP="00E727F6">
            <w:pPr>
              <w:tabs>
                <w:tab w:val="left" w:pos="4862"/>
              </w:tabs>
              <w:spacing w:after="0" w:line="240" w:lineRule="auto"/>
              <w:ind w:left="-142" w:right="-6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6–8</w:t>
            </w:r>
          </w:p>
        </w:tc>
        <w:tc>
          <w:tcPr>
            <w:tcW w:w="802" w:type="dxa"/>
            <w:vAlign w:val="center"/>
          </w:tcPr>
          <w:p w14:paraId="785653C8" w14:textId="77777777" w:rsidR="00E727F6" w:rsidRPr="00E727F6" w:rsidRDefault="00E727F6" w:rsidP="00E727F6">
            <w:pPr>
              <w:tabs>
                <w:tab w:val="left" w:pos="4862"/>
              </w:tabs>
              <w:spacing w:after="0" w:line="240" w:lineRule="auto"/>
              <w:ind w:left="-98"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25–50</w:t>
            </w:r>
          </w:p>
        </w:tc>
        <w:tc>
          <w:tcPr>
            <w:tcW w:w="582" w:type="dxa"/>
            <w:vAlign w:val="center"/>
          </w:tcPr>
          <w:p w14:paraId="22D90F00"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w:t>
            </w:r>
          </w:p>
        </w:tc>
        <w:tc>
          <w:tcPr>
            <w:tcW w:w="693" w:type="dxa"/>
            <w:vAlign w:val="center"/>
          </w:tcPr>
          <w:p w14:paraId="7C2149D7" w14:textId="77777777" w:rsidR="00E727F6" w:rsidRPr="00E727F6" w:rsidRDefault="00E727F6" w:rsidP="00E727F6">
            <w:pPr>
              <w:tabs>
                <w:tab w:val="left" w:pos="4862"/>
              </w:tabs>
              <w:spacing w:after="0" w:line="240" w:lineRule="auto"/>
              <w:ind w:left="-57" w:right="-60"/>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w:t>
            </w:r>
          </w:p>
        </w:tc>
      </w:tr>
      <w:tr w:rsidR="00E727F6" w:rsidRPr="00E727F6" w14:paraId="10AA0F5C" w14:textId="77777777" w:rsidTr="003B4A57">
        <w:tc>
          <w:tcPr>
            <w:tcW w:w="1221" w:type="dxa"/>
            <w:vMerge/>
          </w:tcPr>
          <w:p w14:paraId="2E1D1135" w14:textId="77777777" w:rsidR="00E727F6" w:rsidRPr="00E727F6" w:rsidRDefault="00E727F6" w:rsidP="00E727F6">
            <w:pPr>
              <w:tabs>
                <w:tab w:val="left" w:pos="4862"/>
              </w:tabs>
              <w:spacing w:after="0" w:line="240" w:lineRule="auto"/>
              <w:rPr>
                <w:rFonts w:ascii="Times New Roman" w:eastAsia="SimSun" w:hAnsi="Times New Roman"/>
                <w:b/>
                <w:bCs/>
                <w:sz w:val="24"/>
                <w:szCs w:val="24"/>
                <w:lang w:eastAsia="en-GB" w:bidi="lo-LA"/>
              </w:rPr>
            </w:pPr>
          </w:p>
        </w:tc>
        <w:tc>
          <w:tcPr>
            <w:tcW w:w="1066" w:type="dxa"/>
          </w:tcPr>
          <w:p w14:paraId="2C29EB6E" w14:textId="77777777" w:rsidR="00E727F6" w:rsidRPr="00E727F6" w:rsidRDefault="00E727F6" w:rsidP="00E727F6">
            <w:pPr>
              <w:tabs>
                <w:tab w:val="left" w:pos="4862"/>
              </w:tabs>
              <w:spacing w:after="0" w:line="240" w:lineRule="auto"/>
              <w:ind w:right="-57"/>
              <w:jc w:val="both"/>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stiprus</w:t>
            </w:r>
          </w:p>
        </w:tc>
        <w:tc>
          <w:tcPr>
            <w:tcW w:w="698" w:type="dxa"/>
            <w:vAlign w:val="center"/>
          </w:tcPr>
          <w:p w14:paraId="5F39B83F"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&lt;2</w:t>
            </w:r>
          </w:p>
        </w:tc>
        <w:tc>
          <w:tcPr>
            <w:tcW w:w="843" w:type="dxa"/>
            <w:vAlign w:val="center"/>
          </w:tcPr>
          <w:p w14:paraId="445E2832"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&lt;30</w:t>
            </w:r>
          </w:p>
        </w:tc>
        <w:tc>
          <w:tcPr>
            <w:tcW w:w="740" w:type="dxa"/>
            <w:vAlign w:val="center"/>
          </w:tcPr>
          <w:p w14:paraId="6B38E1CD"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&lt;40</w:t>
            </w:r>
          </w:p>
        </w:tc>
        <w:tc>
          <w:tcPr>
            <w:tcW w:w="876" w:type="dxa"/>
            <w:vAlign w:val="center"/>
          </w:tcPr>
          <w:p w14:paraId="003B54EF"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&lt;2</w:t>
            </w:r>
          </w:p>
        </w:tc>
        <w:tc>
          <w:tcPr>
            <w:tcW w:w="508" w:type="dxa"/>
            <w:vAlign w:val="center"/>
          </w:tcPr>
          <w:p w14:paraId="7F36182E" w14:textId="77777777" w:rsidR="00E727F6" w:rsidRPr="00E727F6" w:rsidRDefault="00E727F6" w:rsidP="00E727F6">
            <w:pPr>
              <w:tabs>
                <w:tab w:val="left" w:pos="4862"/>
              </w:tabs>
              <w:spacing w:after="0" w:line="240" w:lineRule="auto"/>
              <w:ind w:left="-83" w:right="-69"/>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&lt;7</w:t>
            </w:r>
          </w:p>
        </w:tc>
        <w:tc>
          <w:tcPr>
            <w:tcW w:w="768" w:type="dxa"/>
            <w:vAlign w:val="center"/>
          </w:tcPr>
          <w:p w14:paraId="594AA83A" w14:textId="77777777" w:rsidR="00E727F6" w:rsidRPr="00E727F6" w:rsidRDefault="00E727F6" w:rsidP="00E727F6">
            <w:pPr>
              <w:tabs>
                <w:tab w:val="left" w:pos="4862"/>
              </w:tabs>
              <w:spacing w:after="0" w:line="240" w:lineRule="auto"/>
              <w:ind w:left="-142" w:right="-156"/>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&lt;20</w:t>
            </w:r>
          </w:p>
        </w:tc>
        <w:tc>
          <w:tcPr>
            <w:tcW w:w="616" w:type="dxa"/>
            <w:vAlign w:val="center"/>
          </w:tcPr>
          <w:p w14:paraId="2024A98A" w14:textId="77777777" w:rsidR="00E727F6" w:rsidRPr="00E727F6" w:rsidRDefault="00E727F6" w:rsidP="00E727F6">
            <w:pPr>
              <w:tabs>
                <w:tab w:val="left" w:pos="4862"/>
              </w:tabs>
              <w:spacing w:after="0" w:line="240" w:lineRule="auto"/>
              <w:ind w:left="-142" w:right="-6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&lt;6</w:t>
            </w:r>
          </w:p>
        </w:tc>
        <w:tc>
          <w:tcPr>
            <w:tcW w:w="802" w:type="dxa"/>
            <w:vAlign w:val="center"/>
          </w:tcPr>
          <w:p w14:paraId="3988DF43" w14:textId="77777777" w:rsidR="00E727F6" w:rsidRPr="00E727F6" w:rsidRDefault="00E727F6" w:rsidP="00E727F6">
            <w:pPr>
              <w:tabs>
                <w:tab w:val="left" w:pos="4862"/>
              </w:tabs>
              <w:spacing w:after="0" w:line="240" w:lineRule="auto"/>
              <w:ind w:left="-98"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&lt;25</w:t>
            </w:r>
          </w:p>
        </w:tc>
        <w:tc>
          <w:tcPr>
            <w:tcW w:w="582" w:type="dxa"/>
            <w:vAlign w:val="center"/>
          </w:tcPr>
          <w:p w14:paraId="52E9D5CB"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w:t>
            </w:r>
          </w:p>
        </w:tc>
        <w:tc>
          <w:tcPr>
            <w:tcW w:w="693" w:type="dxa"/>
            <w:vAlign w:val="center"/>
          </w:tcPr>
          <w:p w14:paraId="6FBBBF62" w14:textId="77777777" w:rsidR="00E727F6" w:rsidRPr="00E727F6" w:rsidRDefault="00E727F6" w:rsidP="00E727F6">
            <w:pPr>
              <w:tabs>
                <w:tab w:val="left" w:pos="4862"/>
              </w:tabs>
              <w:spacing w:after="0" w:line="240" w:lineRule="auto"/>
              <w:ind w:left="-57" w:right="-60"/>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w:t>
            </w:r>
          </w:p>
        </w:tc>
      </w:tr>
      <w:tr w:rsidR="00E727F6" w:rsidRPr="00E727F6" w14:paraId="03797B8B" w14:textId="77777777" w:rsidTr="003B4A57">
        <w:trPr>
          <w:trHeight w:val="152"/>
        </w:trPr>
        <w:tc>
          <w:tcPr>
            <w:tcW w:w="1221" w:type="dxa"/>
          </w:tcPr>
          <w:p w14:paraId="671C0088" w14:textId="77777777" w:rsidR="00E727F6" w:rsidRPr="00E727F6" w:rsidRDefault="00E727F6" w:rsidP="00E727F6">
            <w:pPr>
              <w:tabs>
                <w:tab w:val="left" w:pos="4862"/>
              </w:tabs>
              <w:spacing w:after="0" w:line="240" w:lineRule="auto"/>
              <w:rPr>
                <w:rFonts w:ascii="Times New Roman" w:eastAsia="SimSun" w:hAnsi="Times New Roman"/>
                <w:b/>
                <w:bCs/>
                <w:sz w:val="16"/>
                <w:szCs w:val="16"/>
                <w:lang w:eastAsia="en-GB" w:bidi="lo-LA"/>
              </w:rPr>
            </w:pPr>
          </w:p>
        </w:tc>
        <w:tc>
          <w:tcPr>
            <w:tcW w:w="1066" w:type="dxa"/>
          </w:tcPr>
          <w:p w14:paraId="384D3F84" w14:textId="77777777" w:rsidR="00E727F6" w:rsidRPr="00E727F6" w:rsidRDefault="00E727F6" w:rsidP="00E727F6">
            <w:pPr>
              <w:tabs>
                <w:tab w:val="left" w:pos="4862"/>
              </w:tabs>
              <w:spacing w:after="0" w:line="240" w:lineRule="auto"/>
              <w:ind w:right="-57"/>
              <w:jc w:val="both"/>
              <w:rPr>
                <w:rFonts w:ascii="Times New Roman" w:eastAsia="SimSun" w:hAnsi="Times New Roman"/>
                <w:bCs/>
                <w:sz w:val="16"/>
                <w:szCs w:val="16"/>
                <w:lang w:eastAsia="en-GB" w:bidi="lo-LA"/>
              </w:rPr>
            </w:pPr>
          </w:p>
        </w:tc>
        <w:tc>
          <w:tcPr>
            <w:tcW w:w="698" w:type="dxa"/>
            <w:vAlign w:val="center"/>
          </w:tcPr>
          <w:p w14:paraId="068A8A31"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16"/>
                <w:szCs w:val="16"/>
                <w:lang w:eastAsia="en-GB" w:bidi="lo-LA"/>
              </w:rPr>
            </w:pPr>
          </w:p>
        </w:tc>
        <w:tc>
          <w:tcPr>
            <w:tcW w:w="843" w:type="dxa"/>
            <w:vAlign w:val="center"/>
          </w:tcPr>
          <w:p w14:paraId="0BE4281C"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16"/>
                <w:szCs w:val="16"/>
                <w:lang w:eastAsia="en-GB" w:bidi="lo-LA"/>
              </w:rPr>
            </w:pPr>
          </w:p>
        </w:tc>
        <w:tc>
          <w:tcPr>
            <w:tcW w:w="740" w:type="dxa"/>
            <w:vAlign w:val="center"/>
          </w:tcPr>
          <w:p w14:paraId="4AE37763"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16"/>
                <w:szCs w:val="16"/>
                <w:lang w:eastAsia="en-GB" w:bidi="lo-LA"/>
              </w:rPr>
            </w:pPr>
          </w:p>
        </w:tc>
        <w:tc>
          <w:tcPr>
            <w:tcW w:w="876" w:type="dxa"/>
            <w:vAlign w:val="center"/>
          </w:tcPr>
          <w:p w14:paraId="1367FA2B"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16"/>
                <w:szCs w:val="16"/>
                <w:lang w:eastAsia="en-GB" w:bidi="lo-LA"/>
              </w:rPr>
            </w:pPr>
          </w:p>
        </w:tc>
        <w:tc>
          <w:tcPr>
            <w:tcW w:w="508" w:type="dxa"/>
            <w:vAlign w:val="center"/>
          </w:tcPr>
          <w:p w14:paraId="16F4F800" w14:textId="77777777" w:rsidR="00E727F6" w:rsidRPr="00E727F6" w:rsidRDefault="00E727F6" w:rsidP="00E727F6">
            <w:pPr>
              <w:tabs>
                <w:tab w:val="left" w:pos="4862"/>
              </w:tabs>
              <w:spacing w:after="0" w:line="240" w:lineRule="auto"/>
              <w:ind w:left="-83" w:right="-69"/>
              <w:jc w:val="center"/>
              <w:rPr>
                <w:rFonts w:ascii="Times New Roman" w:eastAsia="SimSun" w:hAnsi="Times New Roman"/>
                <w:bCs/>
                <w:sz w:val="16"/>
                <w:szCs w:val="16"/>
                <w:lang w:eastAsia="en-GB" w:bidi="lo-LA"/>
              </w:rPr>
            </w:pPr>
          </w:p>
        </w:tc>
        <w:tc>
          <w:tcPr>
            <w:tcW w:w="768" w:type="dxa"/>
            <w:vAlign w:val="center"/>
          </w:tcPr>
          <w:p w14:paraId="4EDACA34" w14:textId="77777777" w:rsidR="00E727F6" w:rsidRPr="00E727F6" w:rsidRDefault="00E727F6" w:rsidP="00E727F6">
            <w:pPr>
              <w:tabs>
                <w:tab w:val="left" w:pos="4862"/>
              </w:tabs>
              <w:spacing w:after="0" w:line="240" w:lineRule="auto"/>
              <w:ind w:left="-142" w:right="-156"/>
              <w:jc w:val="center"/>
              <w:rPr>
                <w:rFonts w:ascii="Times New Roman" w:eastAsia="SimSun" w:hAnsi="Times New Roman"/>
                <w:bCs/>
                <w:sz w:val="16"/>
                <w:szCs w:val="16"/>
                <w:lang w:eastAsia="en-GB" w:bidi="lo-LA"/>
              </w:rPr>
            </w:pPr>
          </w:p>
        </w:tc>
        <w:tc>
          <w:tcPr>
            <w:tcW w:w="616" w:type="dxa"/>
            <w:vAlign w:val="center"/>
          </w:tcPr>
          <w:p w14:paraId="3A8BFB31" w14:textId="77777777" w:rsidR="00E727F6" w:rsidRPr="00E727F6" w:rsidRDefault="00E727F6" w:rsidP="00E727F6">
            <w:pPr>
              <w:tabs>
                <w:tab w:val="left" w:pos="4862"/>
              </w:tabs>
              <w:spacing w:after="0" w:line="240" w:lineRule="auto"/>
              <w:ind w:left="-142" w:right="-67"/>
              <w:jc w:val="center"/>
              <w:rPr>
                <w:rFonts w:ascii="Times New Roman" w:eastAsia="SimSun" w:hAnsi="Times New Roman"/>
                <w:bCs/>
                <w:sz w:val="16"/>
                <w:szCs w:val="16"/>
                <w:lang w:eastAsia="en-GB" w:bidi="lo-LA"/>
              </w:rPr>
            </w:pPr>
          </w:p>
        </w:tc>
        <w:tc>
          <w:tcPr>
            <w:tcW w:w="802" w:type="dxa"/>
            <w:vAlign w:val="center"/>
          </w:tcPr>
          <w:p w14:paraId="27305986" w14:textId="77777777" w:rsidR="00E727F6" w:rsidRPr="00E727F6" w:rsidRDefault="00E727F6" w:rsidP="00E727F6">
            <w:pPr>
              <w:tabs>
                <w:tab w:val="left" w:pos="4862"/>
              </w:tabs>
              <w:spacing w:after="0" w:line="240" w:lineRule="auto"/>
              <w:ind w:left="-98" w:right="-57"/>
              <w:jc w:val="center"/>
              <w:rPr>
                <w:rFonts w:ascii="Times New Roman" w:eastAsia="SimSun" w:hAnsi="Times New Roman"/>
                <w:bCs/>
                <w:sz w:val="16"/>
                <w:szCs w:val="16"/>
                <w:lang w:eastAsia="en-GB" w:bidi="lo-LA"/>
              </w:rPr>
            </w:pPr>
          </w:p>
        </w:tc>
        <w:tc>
          <w:tcPr>
            <w:tcW w:w="582" w:type="dxa"/>
            <w:vAlign w:val="center"/>
          </w:tcPr>
          <w:p w14:paraId="04E7318A"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16"/>
                <w:szCs w:val="16"/>
                <w:lang w:eastAsia="en-GB" w:bidi="lo-LA"/>
              </w:rPr>
            </w:pPr>
          </w:p>
        </w:tc>
        <w:tc>
          <w:tcPr>
            <w:tcW w:w="693" w:type="dxa"/>
            <w:vAlign w:val="center"/>
          </w:tcPr>
          <w:p w14:paraId="34643607" w14:textId="77777777" w:rsidR="00E727F6" w:rsidRPr="00E727F6" w:rsidRDefault="00E727F6" w:rsidP="00E727F6">
            <w:pPr>
              <w:tabs>
                <w:tab w:val="left" w:pos="4862"/>
              </w:tabs>
              <w:spacing w:after="0" w:line="240" w:lineRule="auto"/>
              <w:ind w:left="-57" w:right="-60"/>
              <w:jc w:val="center"/>
              <w:rPr>
                <w:rFonts w:ascii="Times New Roman" w:eastAsia="SimSun" w:hAnsi="Times New Roman"/>
                <w:bCs/>
                <w:sz w:val="16"/>
                <w:szCs w:val="16"/>
                <w:lang w:eastAsia="en-GB" w:bidi="lo-LA"/>
              </w:rPr>
            </w:pPr>
          </w:p>
        </w:tc>
      </w:tr>
      <w:tr w:rsidR="00E727F6" w:rsidRPr="00E727F6" w14:paraId="1588FBB3" w14:textId="77777777" w:rsidTr="003B4A57">
        <w:tc>
          <w:tcPr>
            <w:tcW w:w="1221" w:type="dxa"/>
            <w:vMerge w:val="restart"/>
          </w:tcPr>
          <w:p w14:paraId="66854488" w14:textId="77777777" w:rsidR="00E727F6" w:rsidRPr="00E727F6" w:rsidRDefault="00E727F6" w:rsidP="00E727F6">
            <w:pPr>
              <w:tabs>
                <w:tab w:val="left" w:pos="4862"/>
              </w:tabs>
              <w:spacing w:after="0" w:line="240" w:lineRule="auto"/>
              <w:rPr>
                <w:rFonts w:ascii="Times New Roman" w:eastAsia="SimSun" w:hAnsi="Times New Roman"/>
                <w:b/>
                <w:bCs/>
                <w:sz w:val="24"/>
                <w:szCs w:val="24"/>
                <w:lang w:eastAsia="en-GB" w:bidi="lo-LA"/>
              </w:rPr>
            </w:pPr>
            <w:r w:rsidRPr="00E727F6">
              <w:rPr>
                <w:rFonts w:ascii="Times New Roman" w:eastAsia="SimSun" w:hAnsi="Times New Roman"/>
                <w:b/>
                <w:bCs/>
                <w:sz w:val="24"/>
                <w:szCs w:val="24"/>
                <w:lang w:eastAsia="en-GB" w:bidi="lo-LA"/>
              </w:rPr>
              <w:t>Sterkinis</w:t>
            </w:r>
          </w:p>
        </w:tc>
        <w:tc>
          <w:tcPr>
            <w:tcW w:w="1066" w:type="dxa"/>
          </w:tcPr>
          <w:p w14:paraId="21A308B9" w14:textId="77777777" w:rsidR="00E727F6" w:rsidRPr="00E727F6" w:rsidRDefault="00E727F6" w:rsidP="00E727F6">
            <w:pPr>
              <w:tabs>
                <w:tab w:val="left" w:pos="4862"/>
              </w:tabs>
              <w:spacing w:after="0" w:line="240" w:lineRule="auto"/>
              <w:ind w:right="-57"/>
              <w:jc w:val="both"/>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NP</w:t>
            </w:r>
          </w:p>
        </w:tc>
        <w:tc>
          <w:tcPr>
            <w:tcW w:w="698" w:type="dxa"/>
            <w:vAlign w:val="center"/>
          </w:tcPr>
          <w:p w14:paraId="06926997"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
                <w:bCs/>
                <w:sz w:val="20"/>
                <w:szCs w:val="20"/>
                <w:u w:val="single"/>
                <w:lang w:eastAsia="en-GB" w:bidi="lo-LA"/>
              </w:rPr>
            </w:pPr>
            <w:r w:rsidRPr="00E727F6">
              <w:rPr>
                <w:rFonts w:ascii="Times New Roman" w:eastAsia="SimSun" w:hAnsi="Times New Roman"/>
                <w:b/>
                <w:bCs/>
                <w:sz w:val="20"/>
                <w:szCs w:val="20"/>
                <w:u w:val="single"/>
                <w:lang w:eastAsia="en-GB" w:bidi="lo-LA"/>
              </w:rPr>
              <w:t>7</w:t>
            </w:r>
          </w:p>
        </w:tc>
        <w:tc>
          <w:tcPr>
            <w:tcW w:w="843" w:type="dxa"/>
            <w:vAlign w:val="center"/>
          </w:tcPr>
          <w:p w14:paraId="39E98B2A"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≥65</w:t>
            </w:r>
          </w:p>
        </w:tc>
        <w:tc>
          <w:tcPr>
            <w:tcW w:w="740" w:type="dxa"/>
            <w:vAlign w:val="center"/>
          </w:tcPr>
          <w:p w14:paraId="4F8CA4C5"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
                <w:sz w:val="20"/>
                <w:szCs w:val="20"/>
                <w:u w:val="single"/>
                <w:lang w:eastAsia="en-GB" w:bidi="lo-LA"/>
              </w:rPr>
            </w:pPr>
            <w:r w:rsidRPr="00E727F6">
              <w:rPr>
                <w:rFonts w:ascii="Times New Roman" w:eastAsia="SimSun" w:hAnsi="Times New Roman"/>
                <w:b/>
                <w:sz w:val="20"/>
                <w:szCs w:val="20"/>
                <w:u w:val="single"/>
                <w:lang w:eastAsia="en-GB" w:bidi="lo-LA"/>
              </w:rPr>
              <w:t>≥90</w:t>
            </w:r>
          </w:p>
        </w:tc>
        <w:tc>
          <w:tcPr>
            <w:tcW w:w="876" w:type="dxa"/>
            <w:vAlign w:val="center"/>
          </w:tcPr>
          <w:p w14:paraId="619A0397"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≥6</w:t>
            </w:r>
          </w:p>
        </w:tc>
        <w:tc>
          <w:tcPr>
            <w:tcW w:w="508" w:type="dxa"/>
            <w:vAlign w:val="center"/>
          </w:tcPr>
          <w:p w14:paraId="6C889284" w14:textId="77777777" w:rsidR="00E727F6" w:rsidRPr="00E727F6" w:rsidRDefault="00E727F6" w:rsidP="00E727F6">
            <w:pPr>
              <w:tabs>
                <w:tab w:val="left" w:pos="4862"/>
              </w:tabs>
              <w:spacing w:after="0" w:line="240" w:lineRule="auto"/>
              <w:ind w:left="-83" w:right="-69"/>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≥12</w:t>
            </w:r>
          </w:p>
        </w:tc>
        <w:tc>
          <w:tcPr>
            <w:tcW w:w="768" w:type="dxa"/>
            <w:vAlign w:val="center"/>
          </w:tcPr>
          <w:p w14:paraId="4E69C9EA" w14:textId="77777777" w:rsidR="00E727F6" w:rsidRPr="00E727F6" w:rsidRDefault="00E727F6" w:rsidP="00E727F6">
            <w:pPr>
              <w:tabs>
                <w:tab w:val="left" w:pos="4862"/>
              </w:tabs>
              <w:spacing w:after="0" w:line="240" w:lineRule="auto"/>
              <w:ind w:left="-142" w:right="-156"/>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≥60</w:t>
            </w:r>
          </w:p>
        </w:tc>
        <w:tc>
          <w:tcPr>
            <w:tcW w:w="616" w:type="dxa"/>
            <w:vAlign w:val="center"/>
          </w:tcPr>
          <w:p w14:paraId="4B73E881" w14:textId="77777777" w:rsidR="00E727F6" w:rsidRPr="00E727F6" w:rsidRDefault="00E727F6" w:rsidP="00E727F6">
            <w:pPr>
              <w:tabs>
                <w:tab w:val="left" w:pos="4862"/>
              </w:tabs>
              <w:spacing w:after="0" w:line="240" w:lineRule="auto"/>
              <w:ind w:left="-142" w:right="-67"/>
              <w:jc w:val="center"/>
              <w:rPr>
                <w:rFonts w:ascii="Times New Roman" w:eastAsia="SimSun" w:hAnsi="Times New Roman"/>
                <w:b/>
                <w:sz w:val="20"/>
                <w:szCs w:val="20"/>
                <w:u w:val="single"/>
                <w:lang w:eastAsia="en-GB" w:bidi="lo-LA"/>
              </w:rPr>
            </w:pPr>
            <w:r w:rsidRPr="00E727F6">
              <w:rPr>
                <w:rFonts w:ascii="Times New Roman" w:eastAsia="SimSun" w:hAnsi="Times New Roman"/>
                <w:b/>
                <w:sz w:val="20"/>
                <w:szCs w:val="20"/>
                <w:u w:val="single"/>
                <w:lang w:eastAsia="en-GB" w:bidi="lo-LA"/>
              </w:rPr>
              <w:t>≥10</w:t>
            </w:r>
          </w:p>
        </w:tc>
        <w:tc>
          <w:tcPr>
            <w:tcW w:w="802" w:type="dxa"/>
            <w:vAlign w:val="center"/>
          </w:tcPr>
          <w:p w14:paraId="38AB762E" w14:textId="77777777" w:rsidR="00E727F6" w:rsidRPr="00E727F6" w:rsidRDefault="00E727F6" w:rsidP="00E727F6">
            <w:pPr>
              <w:tabs>
                <w:tab w:val="left" w:pos="4862"/>
              </w:tabs>
              <w:spacing w:after="0" w:line="240" w:lineRule="auto"/>
              <w:ind w:left="-98" w:right="-57"/>
              <w:jc w:val="center"/>
              <w:rPr>
                <w:rFonts w:ascii="Times New Roman" w:eastAsia="SimSun" w:hAnsi="Times New Roman"/>
                <w:b/>
                <w:sz w:val="20"/>
                <w:szCs w:val="20"/>
                <w:u w:val="single"/>
                <w:lang w:eastAsia="en-GB" w:bidi="lo-LA"/>
              </w:rPr>
            </w:pPr>
            <w:r w:rsidRPr="00E727F6">
              <w:rPr>
                <w:rFonts w:ascii="Times New Roman" w:eastAsia="SimSun" w:hAnsi="Times New Roman"/>
                <w:b/>
                <w:sz w:val="20"/>
                <w:szCs w:val="20"/>
                <w:u w:val="single"/>
                <w:lang w:eastAsia="en-GB" w:bidi="lo-LA"/>
              </w:rPr>
              <w:t>≥60</w:t>
            </w:r>
          </w:p>
        </w:tc>
        <w:tc>
          <w:tcPr>
            <w:tcW w:w="582" w:type="dxa"/>
            <w:vAlign w:val="center"/>
          </w:tcPr>
          <w:p w14:paraId="24E189F8"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≥8</w:t>
            </w:r>
          </w:p>
        </w:tc>
        <w:tc>
          <w:tcPr>
            <w:tcW w:w="693" w:type="dxa"/>
            <w:vAlign w:val="center"/>
          </w:tcPr>
          <w:p w14:paraId="7B76BEF7" w14:textId="77777777" w:rsidR="00E727F6" w:rsidRPr="00E727F6" w:rsidRDefault="00E727F6" w:rsidP="00E727F6">
            <w:pPr>
              <w:tabs>
                <w:tab w:val="left" w:pos="4862"/>
              </w:tabs>
              <w:spacing w:after="0" w:line="240" w:lineRule="auto"/>
              <w:ind w:left="-57" w:right="-60"/>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≥70</w:t>
            </w:r>
          </w:p>
        </w:tc>
      </w:tr>
      <w:tr w:rsidR="00E727F6" w:rsidRPr="00E727F6" w14:paraId="43D0B248" w14:textId="77777777" w:rsidTr="003B4A57">
        <w:tc>
          <w:tcPr>
            <w:tcW w:w="1221" w:type="dxa"/>
            <w:vMerge/>
          </w:tcPr>
          <w:p w14:paraId="432CC025" w14:textId="77777777" w:rsidR="00E727F6" w:rsidRPr="00E727F6" w:rsidRDefault="00E727F6" w:rsidP="00E727F6">
            <w:pPr>
              <w:tabs>
                <w:tab w:val="left" w:pos="4862"/>
              </w:tabs>
              <w:spacing w:after="0" w:line="240" w:lineRule="auto"/>
              <w:rPr>
                <w:rFonts w:ascii="Times New Roman" w:eastAsia="SimSun" w:hAnsi="Times New Roman"/>
                <w:b/>
                <w:bCs/>
                <w:sz w:val="24"/>
                <w:szCs w:val="24"/>
                <w:lang w:eastAsia="en-GB" w:bidi="lo-LA"/>
              </w:rPr>
            </w:pPr>
          </w:p>
        </w:tc>
        <w:tc>
          <w:tcPr>
            <w:tcW w:w="1066" w:type="dxa"/>
          </w:tcPr>
          <w:p w14:paraId="26D4152C" w14:textId="77777777" w:rsidR="00E727F6" w:rsidRPr="00E727F6" w:rsidRDefault="00E727F6" w:rsidP="00E727F6">
            <w:pPr>
              <w:tabs>
                <w:tab w:val="left" w:pos="4862"/>
              </w:tabs>
              <w:spacing w:after="0" w:line="240" w:lineRule="auto"/>
              <w:ind w:right="-57"/>
              <w:jc w:val="both"/>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nedidelis</w:t>
            </w:r>
          </w:p>
        </w:tc>
        <w:tc>
          <w:tcPr>
            <w:tcW w:w="698" w:type="dxa"/>
            <w:vAlign w:val="center"/>
          </w:tcPr>
          <w:p w14:paraId="313D08A2"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&gt;6</w:t>
            </w:r>
          </w:p>
        </w:tc>
        <w:tc>
          <w:tcPr>
            <w:tcW w:w="843" w:type="dxa"/>
            <w:vAlign w:val="center"/>
          </w:tcPr>
          <w:p w14:paraId="0D810BEA" w14:textId="77777777" w:rsidR="00E727F6" w:rsidRPr="00E727F6" w:rsidRDefault="00E727F6" w:rsidP="00E727F6">
            <w:pPr>
              <w:tabs>
                <w:tab w:val="left" w:pos="4862"/>
              </w:tabs>
              <w:spacing w:after="0" w:line="240" w:lineRule="auto"/>
              <w:ind w:left="-116" w:right="-58"/>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&gt;60-&lt;65</w:t>
            </w:r>
          </w:p>
        </w:tc>
        <w:tc>
          <w:tcPr>
            <w:tcW w:w="740" w:type="dxa"/>
            <w:vAlign w:val="center"/>
          </w:tcPr>
          <w:p w14:paraId="2AB2DA6A"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&gt;80</w:t>
            </w:r>
          </w:p>
        </w:tc>
        <w:tc>
          <w:tcPr>
            <w:tcW w:w="876" w:type="dxa"/>
            <w:vAlign w:val="center"/>
          </w:tcPr>
          <w:p w14:paraId="2A71D626"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&gt;4</w:t>
            </w:r>
          </w:p>
        </w:tc>
        <w:tc>
          <w:tcPr>
            <w:tcW w:w="508" w:type="dxa"/>
            <w:vAlign w:val="center"/>
          </w:tcPr>
          <w:p w14:paraId="6C3127C6" w14:textId="77777777" w:rsidR="00E727F6" w:rsidRPr="00E727F6" w:rsidRDefault="00E727F6" w:rsidP="00E727F6">
            <w:pPr>
              <w:tabs>
                <w:tab w:val="left" w:pos="4862"/>
              </w:tabs>
              <w:spacing w:after="0" w:line="240" w:lineRule="auto"/>
              <w:ind w:left="-83" w:right="-69"/>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&gt;10</w:t>
            </w:r>
          </w:p>
        </w:tc>
        <w:tc>
          <w:tcPr>
            <w:tcW w:w="768" w:type="dxa"/>
            <w:vAlign w:val="center"/>
          </w:tcPr>
          <w:p w14:paraId="34CFCB12" w14:textId="77777777" w:rsidR="00E727F6" w:rsidRPr="00E727F6" w:rsidRDefault="00E727F6" w:rsidP="00E727F6">
            <w:pPr>
              <w:tabs>
                <w:tab w:val="left" w:pos="4862"/>
              </w:tabs>
              <w:spacing w:after="0" w:line="240" w:lineRule="auto"/>
              <w:ind w:left="-142" w:right="-156"/>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&gt;50</w:t>
            </w:r>
          </w:p>
        </w:tc>
        <w:tc>
          <w:tcPr>
            <w:tcW w:w="616" w:type="dxa"/>
            <w:vAlign w:val="center"/>
          </w:tcPr>
          <w:p w14:paraId="22AE39FF" w14:textId="77777777" w:rsidR="00E727F6" w:rsidRPr="00E727F6" w:rsidRDefault="00E727F6" w:rsidP="00E727F6">
            <w:pPr>
              <w:tabs>
                <w:tab w:val="left" w:pos="4862"/>
              </w:tabs>
              <w:spacing w:after="0" w:line="240" w:lineRule="auto"/>
              <w:ind w:left="-142" w:right="-6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&gt;8</w:t>
            </w:r>
          </w:p>
        </w:tc>
        <w:tc>
          <w:tcPr>
            <w:tcW w:w="802" w:type="dxa"/>
            <w:vAlign w:val="center"/>
          </w:tcPr>
          <w:p w14:paraId="10F3B7EB" w14:textId="77777777" w:rsidR="00E727F6" w:rsidRPr="00E727F6" w:rsidRDefault="00E727F6" w:rsidP="00E727F6">
            <w:pPr>
              <w:tabs>
                <w:tab w:val="left" w:pos="4862"/>
              </w:tabs>
              <w:spacing w:after="0" w:line="240" w:lineRule="auto"/>
              <w:ind w:left="-98"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&gt;50</w:t>
            </w:r>
          </w:p>
        </w:tc>
        <w:tc>
          <w:tcPr>
            <w:tcW w:w="582" w:type="dxa"/>
            <w:vAlign w:val="center"/>
          </w:tcPr>
          <w:p w14:paraId="70E36266"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&gt;6</w:t>
            </w:r>
          </w:p>
        </w:tc>
        <w:tc>
          <w:tcPr>
            <w:tcW w:w="693" w:type="dxa"/>
            <w:vAlign w:val="center"/>
          </w:tcPr>
          <w:p w14:paraId="5E42CD74" w14:textId="77777777" w:rsidR="00E727F6" w:rsidRPr="00E727F6" w:rsidRDefault="00E727F6" w:rsidP="00E727F6">
            <w:pPr>
              <w:tabs>
                <w:tab w:val="left" w:pos="4862"/>
              </w:tabs>
              <w:spacing w:after="0" w:line="240" w:lineRule="auto"/>
              <w:ind w:left="-57" w:right="-60"/>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&gt;60</w:t>
            </w:r>
          </w:p>
        </w:tc>
      </w:tr>
      <w:tr w:rsidR="00E727F6" w:rsidRPr="00E727F6" w14:paraId="3CF8EDB5" w14:textId="77777777" w:rsidTr="003B4A57">
        <w:tc>
          <w:tcPr>
            <w:tcW w:w="1221" w:type="dxa"/>
            <w:vMerge/>
          </w:tcPr>
          <w:p w14:paraId="38545783" w14:textId="77777777" w:rsidR="00E727F6" w:rsidRPr="00E727F6" w:rsidRDefault="00E727F6" w:rsidP="00E727F6">
            <w:pPr>
              <w:tabs>
                <w:tab w:val="left" w:pos="4862"/>
              </w:tabs>
              <w:spacing w:after="0" w:line="240" w:lineRule="auto"/>
              <w:rPr>
                <w:rFonts w:ascii="Times New Roman" w:eastAsia="SimSun" w:hAnsi="Times New Roman"/>
                <w:b/>
                <w:bCs/>
                <w:sz w:val="24"/>
                <w:szCs w:val="24"/>
                <w:lang w:eastAsia="en-GB" w:bidi="lo-LA"/>
              </w:rPr>
            </w:pPr>
          </w:p>
        </w:tc>
        <w:tc>
          <w:tcPr>
            <w:tcW w:w="1066" w:type="dxa"/>
          </w:tcPr>
          <w:p w14:paraId="16AE10E3" w14:textId="77777777" w:rsidR="00E727F6" w:rsidRPr="00E727F6" w:rsidRDefault="00E727F6" w:rsidP="00E727F6">
            <w:pPr>
              <w:tabs>
                <w:tab w:val="left" w:pos="4862"/>
              </w:tabs>
              <w:spacing w:after="0" w:line="240" w:lineRule="auto"/>
              <w:ind w:right="-57"/>
              <w:jc w:val="both"/>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vidutinis</w:t>
            </w:r>
          </w:p>
        </w:tc>
        <w:tc>
          <w:tcPr>
            <w:tcW w:w="698" w:type="dxa"/>
            <w:vAlign w:val="center"/>
          </w:tcPr>
          <w:p w14:paraId="2ECA9534" w14:textId="77777777" w:rsidR="00E727F6" w:rsidRPr="00E727F6" w:rsidRDefault="00E727F6" w:rsidP="00E727F6">
            <w:pPr>
              <w:tabs>
                <w:tab w:val="left" w:pos="4862"/>
              </w:tabs>
              <w:spacing w:after="0" w:line="240" w:lineRule="auto"/>
              <w:ind w:left="-57" w:right="-57"/>
              <w:jc w:val="center"/>
              <w:rPr>
                <w:rFonts w:ascii="Times New Roman" w:eastAsia="SimSun" w:hAnsi="Times New Roman"/>
                <w:sz w:val="20"/>
                <w:szCs w:val="20"/>
                <w:lang w:eastAsia="en-GB" w:bidi="lo-LA"/>
              </w:rPr>
            </w:pPr>
            <w:r w:rsidRPr="00E727F6">
              <w:rPr>
                <w:rFonts w:ascii="Times New Roman" w:eastAsia="SimSun" w:hAnsi="Times New Roman"/>
                <w:sz w:val="20"/>
                <w:szCs w:val="20"/>
                <w:lang w:eastAsia="en-GB" w:bidi="lo-LA"/>
              </w:rPr>
              <w:t>2–5</w:t>
            </w:r>
          </w:p>
        </w:tc>
        <w:tc>
          <w:tcPr>
            <w:tcW w:w="843" w:type="dxa"/>
            <w:vAlign w:val="center"/>
          </w:tcPr>
          <w:p w14:paraId="2CCAC355"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
                <w:sz w:val="20"/>
                <w:szCs w:val="20"/>
                <w:u w:val="single"/>
                <w:lang w:eastAsia="en-GB" w:bidi="lo-LA"/>
              </w:rPr>
            </w:pPr>
            <w:r w:rsidRPr="00E727F6">
              <w:rPr>
                <w:rFonts w:ascii="Times New Roman" w:eastAsia="SimSun" w:hAnsi="Times New Roman"/>
                <w:b/>
                <w:sz w:val="20"/>
                <w:szCs w:val="20"/>
                <w:u w:val="single"/>
                <w:lang w:eastAsia="en-GB" w:bidi="lo-LA"/>
              </w:rPr>
              <w:t>30–60</w:t>
            </w:r>
          </w:p>
        </w:tc>
        <w:tc>
          <w:tcPr>
            <w:tcW w:w="740" w:type="dxa"/>
            <w:vAlign w:val="center"/>
          </w:tcPr>
          <w:p w14:paraId="79B46CBE"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40–80</w:t>
            </w:r>
          </w:p>
        </w:tc>
        <w:tc>
          <w:tcPr>
            <w:tcW w:w="876" w:type="dxa"/>
            <w:vAlign w:val="center"/>
          </w:tcPr>
          <w:p w14:paraId="19BC9F33"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
                <w:bCs/>
                <w:sz w:val="20"/>
                <w:szCs w:val="20"/>
                <w:u w:val="single"/>
                <w:lang w:eastAsia="en-GB" w:bidi="lo-LA"/>
              </w:rPr>
            </w:pPr>
            <w:r w:rsidRPr="00E727F6">
              <w:rPr>
                <w:rFonts w:ascii="Times New Roman" w:eastAsia="SimSun" w:hAnsi="Times New Roman"/>
                <w:b/>
                <w:bCs/>
                <w:sz w:val="20"/>
                <w:szCs w:val="20"/>
                <w:u w:val="single"/>
                <w:lang w:eastAsia="en-GB" w:bidi="lo-LA"/>
              </w:rPr>
              <w:t>2–4</w:t>
            </w:r>
          </w:p>
        </w:tc>
        <w:tc>
          <w:tcPr>
            <w:tcW w:w="508" w:type="dxa"/>
            <w:vAlign w:val="center"/>
          </w:tcPr>
          <w:p w14:paraId="743429D6" w14:textId="77777777" w:rsidR="00E727F6" w:rsidRPr="00E727F6" w:rsidRDefault="00E727F6" w:rsidP="00E727F6">
            <w:pPr>
              <w:tabs>
                <w:tab w:val="left" w:pos="4862"/>
              </w:tabs>
              <w:spacing w:after="0" w:line="240" w:lineRule="auto"/>
              <w:ind w:left="-83" w:right="-69"/>
              <w:jc w:val="center"/>
              <w:rPr>
                <w:rFonts w:ascii="Times New Roman" w:eastAsia="SimSun" w:hAnsi="Times New Roman"/>
                <w:b/>
                <w:sz w:val="20"/>
                <w:szCs w:val="20"/>
                <w:u w:val="single"/>
                <w:lang w:eastAsia="en-GB" w:bidi="lo-LA"/>
              </w:rPr>
            </w:pPr>
            <w:r w:rsidRPr="00E727F6">
              <w:rPr>
                <w:rFonts w:ascii="Times New Roman" w:eastAsia="SimSun" w:hAnsi="Times New Roman"/>
                <w:b/>
                <w:sz w:val="20"/>
                <w:szCs w:val="20"/>
                <w:u w:val="single"/>
                <w:lang w:eastAsia="en-GB" w:bidi="lo-LA"/>
              </w:rPr>
              <w:t>7–10</w:t>
            </w:r>
          </w:p>
        </w:tc>
        <w:tc>
          <w:tcPr>
            <w:tcW w:w="768" w:type="dxa"/>
            <w:vAlign w:val="center"/>
          </w:tcPr>
          <w:p w14:paraId="1035ED6F" w14:textId="77777777" w:rsidR="00E727F6" w:rsidRPr="00E727F6" w:rsidRDefault="00E727F6" w:rsidP="00E727F6">
            <w:pPr>
              <w:tabs>
                <w:tab w:val="left" w:pos="4862"/>
              </w:tabs>
              <w:spacing w:after="0" w:line="240" w:lineRule="auto"/>
              <w:ind w:left="-142" w:right="-156"/>
              <w:jc w:val="center"/>
              <w:rPr>
                <w:rFonts w:ascii="Times New Roman" w:eastAsia="SimSun" w:hAnsi="Times New Roman"/>
                <w:b/>
                <w:sz w:val="20"/>
                <w:szCs w:val="20"/>
                <w:u w:val="single"/>
                <w:lang w:eastAsia="en-GB" w:bidi="lo-LA"/>
              </w:rPr>
            </w:pPr>
            <w:r w:rsidRPr="00E727F6">
              <w:rPr>
                <w:rFonts w:ascii="Times New Roman" w:eastAsia="SimSun" w:hAnsi="Times New Roman"/>
                <w:b/>
                <w:sz w:val="20"/>
                <w:szCs w:val="20"/>
                <w:u w:val="single"/>
                <w:lang w:eastAsia="en-GB" w:bidi="lo-LA"/>
              </w:rPr>
              <w:t>20–50</w:t>
            </w:r>
          </w:p>
        </w:tc>
        <w:tc>
          <w:tcPr>
            <w:tcW w:w="616" w:type="dxa"/>
            <w:vAlign w:val="center"/>
          </w:tcPr>
          <w:p w14:paraId="7FE26402" w14:textId="77777777" w:rsidR="00E727F6" w:rsidRPr="00E727F6" w:rsidRDefault="00E727F6" w:rsidP="00E727F6">
            <w:pPr>
              <w:tabs>
                <w:tab w:val="left" w:pos="4862"/>
              </w:tabs>
              <w:spacing w:after="0" w:line="240" w:lineRule="auto"/>
              <w:ind w:left="-142" w:right="-6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6–8</w:t>
            </w:r>
          </w:p>
        </w:tc>
        <w:tc>
          <w:tcPr>
            <w:tcW w:w="802" w:type="dxa"/>
            <w:vAlign w:val="center"/>
          </w:tcPr>
          <w:p w14:paraId="2B2392C5" w14:textId="77777777" w:rsidR="00E727F6" w:rsidRPr="00E727F6" w:rsidRDefault="00E727F6" w:rsidP="00E727F6">
            <w:pPr>
              <w:tabs>
                <w:tab w:val="left" w:pos="4862"/>
              </w:tabs>
              <w:spacing w:after="0" w:line="240" w:lineRule="auto"/>
              <w:ind w:left="-98"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25–50</w:t>
            </w:r>
          </w:p>
        </w:tc>
        <w:tc>
          <w:tcPr>
            <w:tcW w:w="582" w:type="dxa"/>
            <w:vAlign w:val="center"/>
          </w:tcPr>
          <w:p w14:paraId="0EC254BB"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
                <w:sz w:val="20"/>
                <w:szCs w:val="20"/>
                <w:u w:val="single"/>
                <w:lang w:eastAsia="en-GB" w:bidi="lo-LA"/>
              </w:rPr>
            </w:pPr>
            <w:r w:rsidRPr="00E727F6">
              <w:rPr>
                <w:rFonts w:ascii="Times New Roman" w:eastAsia="SimSun" w:hAnsi="Times New Roman"/>
                <w:b/>
                <w:sz w:val="20"/>
                <w:szCs w:val="20"/>
                <w:u w:val="single"/>
                <w:lang w:eastAsia="en-GB" w:bidi="lo-LA"/>
              </w:rPr>
              <w:t>4–6</w:t>
            </w:r>
          </w:p>
        </w:tc>
        <w:tc>
          <w:tcPr>
            <w:tcW w:w="693" w:type="dxa"/>
            <w:vAlign w:val="center"/>
          </w:tcPr>
          <w:p w14:paraId="50393025" w14:textId="77777777" w:rsidR="00E727F6" w:rsidRPr="00E727F6" w:rsidRDefault="00E727F6" w:rsidP="00E727F6">
            <w:pPr>
              <w:tabs>
                <w:tab w:val="left" w:pos="4862"/>
              </w:tabs>
              <w:spacing w:after="0" w:line="240" w:lineRule="auto"/>
              <w:ind w:left="-57" w:right="-60"/>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30–60</w:t>
            </w:r>
          </w:p>
        </w:tc>
      </w:tr>
      <w:tr w:rsidR="00E727F6" w:rsidRPr="00E727F6" w14:paraId="3E7DA23F" w14:textId="77777777" w:rsidTr="003B4A57">
        <w:tc>
          <w:tcPr>
            <w:tcW w:w="1221" w:type="dxa"/>
            <w:vMerge/>
            <w:tcBorders>
              <w:bottom w:val="single" w:sz="12" w:space="0" w:color="auto"/>
            </w:tcBorders>
          </w:tcPr>
          <w:p w14:paraId="34C412AB" w14:textId="77777777" w:rsidR="00E727F6" w:rsidRPr="00E727F6" w:rsidRDefault="00E727F6" w:rsidP="00E727F6">
            <w:pPr>
              <w:tabs>
                <w:tab w:val="left" w:pos="4862"/>
              </w:tabs>
              <w:spacing w:after="0" w:line="240" w:lineRule="auto"/>
              <w:rPr>
                <w:rFonts w:ascii="Times New Roman" w:eastAsia="SimSun" w:hAnsi="Times New Roman"/>
                <w:b/>
                <w:bCs/>
                <w:sz w:val="24"/>
                <w:szCs w:val="24"/>
                <w:lang w:eastAsia="en-GB" w:bidi="lo-LA"/>
              </w:rPr>
            </w:pPr>
          </w:p>
        </w:tc>
        <w:tc>
          <w:tcPr>
            <w:tcW w:w="1066" w:type="dxa"/>
            <w:tcBorders>
              <w:bottom w:val="single" w:sz="12" w:space="0" w:color="auto"/>
            </w:tcBorders>
          </w:tcPr>
          <w:p w14:paraId="610D02C2" w14:textId="77777777" w:rsidR="00E727F6" w:rsidRPr="00E727F6" w:rsidRDefault="00E727F6" w:rsidP="00E727F6">
            <w:pPr>
              <w:tabs>
                <w:tab w:val="left" w:pos="4862"/>
              </w:tabs>
              <w:spacing w:after="0" w:line="240" w:lineRule="auto"/>
              <w:ind w:right="-57"/>
              <w:jc w:val="both"/>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stiprus</w:t>
            </w:r>
          </w:p>
        </w:tc>
        <w:tc>
          <w:tcPr>
            <w:tcW w:w="698" w:type="dxa"/>
            <w:tcBorders>
              <w:bottom w:val="single" w:sz="12" w:space="0" w:color="auto"/>
            </w:tcBorders>
            <w:vAlign w:val="center"/>
          </w:tcPr>
          <w:p w14:paraId="4B2FC81C"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&lt;2</w:t>
            </w:r>
          </w:p>
        </w:tc>
        <w:tc>
          <w:tcPr>
            <w:tcW w:w="843" w:type="dxa"/>
            <w:tcBorders>
              <w:bottom w:val="single" w:sz="12" w:space="0" w:color="auto"/>
            </w:tcBorders>
            <w:vAlign w:val="center"/>
          </w:tcPr>
          <w:p w14:paraId="031CA8C7"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&lt;30</w:t>
            </w:r>
          </w:p>
        </w:tc>
        <w:tc>
          <w:tcPr>
            <w:tcW w:w="740" w:type="dxa"/>
            <w:tcBorders>
              <w:bottom w:val="single" w:sz="12" w:space="0" w:color="auto"/>
            </w:tcBorders>
            <w:vAlign w:val="center"/>
          </w:tcPr>
          <w:p w14:paraId="7D837C28"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&lt;40</w:t>
            </w:r>
          </w:p>
        </w:tc>
        <w:tc>
          <w:tcPr>
            <w:tcW w:w="876" w:type="dxa"/>
            <w:tcBorders>
              <w:bottom w:val="single" w:sz="12" w:space="0" w:color="auto"/>
            </w:tcBorders>
            <w:vAlign w:val="center"/>
          </w:tcPr>
          <w:p w14:paraId="383F0EA2"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&lt;2</w:t>
            </w:r>
          </w:p>
        </w:tc>
        <w:tc>
          <w:tcPr>
            <w:tcW w:w="508" w:type="dxa"/>
            <w:tcBorders>
              <w:bottom w:val="single" w:sz="12" w:space="0" w:color="auto"/>
            </w:tcBorders>
            <w:vAlign w:val="center"/>
          </w:tcPr>
          <w:p w14:paraId="6621303F" w14:textId="77777777" w:rsidR="00E727F6" w:rsidRPr="00E727F6" w:rsidRDefault="00E727F6" w:rsidP="00E727F6">
            <w:pPr>
              <w:tabs>
                <w:tab w:val="left" w:pos="4862"/>
              </w:tabs>
              <w:spacing w:after="0" w:line="240" w:lineRule="auto"/>
              <w:ind w:left="-83" w:right="-69"/>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&lt;7</w:t>
            </w:r>
          </w:p>
        </w:tc>
        <w:tc>
          <w:tcPr>
            <w:tcW w:w="768" w:type="dxa"/>
            <w:tcBorders>
              <w:bottom w:val="single" w:sz="12" w:space="0" w:color="auto"/>
            </w:tcBorders>
            <w:vAlign w:val="center"/>
          </w:tcPr>
          <w:p w14:paraId="2244C119" w14:textId="77777777" w:rsidR="00E727F6" w:rsidRPr="00E727F6" w:rsidRDefault="00E727F6" w:rsidP="00E727F6">
            <w:pPr>
              <w:tabs>
                <w:tab w:val="left" w:pos="4862"/>
              </w:tabs>
              <w:spacing w:after="0" w:line="240" w:lineRule="auto"/>
              <w:ind w:left="-142" w:right="-156"/>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&lt;20</w:t>
            </w:r>
          </w:p>
        </w:tc>
        <w:tc>
          <w:tcPr>
            <w:tcW w:w="616" w:type="dxa"/>
            <w:tcBorders>
              <w:bottom w:val="single" w:sz="12" w:space="0" w:color="auto"/>
            </w:tcBorders>
            <w:vAlign w:val="center"/>
          </w:tcPr>
          <w:p w14:paraId="42B09840" w14:textId="77777777" w:rsidR="00E727F6" w:rsidRPr="00E727F6" w:rsidRDefault="00E727F6" w:rsidP="00E727F6">
            <w:pPr>
              <w:tabs>
                <w:tab w:val="left" w:pos="4862"/>
              </w:tabs>
              <w:spacing w:after="0" w:line="240" w:lineRule="auto"/>
              <w:ind w:left="-142" w:right="-6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&lt;6</w:t>
            </w:r>
          </w:p>
        </w:tc>
        <w:tc>
          <w:tcPr>
            <w:tcW w:w="802" w:type="dxa"/>
            <w:tcBorders>
              <w:bottom w:val="single" w:sz="12" w:space="0" w:color="auto"/>
            </w:tcBorders>
            <w:vAlign w:val="center"/>
          </w:tcPr>
          <w:p w14:paraId="0BCDA39F" w14:textId="77777777" w:rsidR="00E727F6" w:rsidRPr="00E727F6" w:rsidRDefault="00E727F6" w:rsidP="00E727F6">
            <w:pPr>
              <w:tabs>
                <w:tab w:val="left" w:pos="4862"/>
              </w:tabs>
              <w:spacing w:after="0" w:line="240" w:lineRule="auto"/>
              <w:ind w:left="-98"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&lt;25</w:t>
            </w:r>
          </w:p>
        </w:tc>
        <w:tc>
          <w:tcPr>
            <w:tcW w:w="582" w:type="dxa"/>
            <w:tcBorders>
              <w:bottom w:val="single" w:sz="12" w:space="0" w:color="auto"/>
            </w:tcBorders>
            <w:vAlign w:val="center"/>
          </w:tcPr>
          <w:p w14:paraId="6B0AD277" w14:textId="77777777" w:rsidR="00E727F6" w:rsidRPr="00E727F6" w:rsidRDefault="00E727F6" w:rsidP="00E727F6">
            <w:pPr>
              <w:tabs>
                <w:tab w:val="left" w:pos="4862"/>
              </w:tabs>
              <w:spacing w:after="0" w:line="240" w:lineRule="auto"/>
              <w:ind w:left="-57" w:right="-57"/>
              <w:jc w:val="center"/>
              <w:rPr>
                <w:rFonts w:ascii="Times New Roman" w:eastAsia="SimSun" w:hAnsi="Times New Roman"/>
                <w:bCs/>
                <w:sz w:val="20"/>
                <w:szCs w:val="20"/>
                <w:lang w:eastAsia="en-GB" w:bidi="lo-LA"/>
              </w:rPr>
            </w:pPr>
            <w:r w:rsidRPr="00E727F6">
              <w:rPr>
                <w:rFonts w:ascii="Times New Roman" w:eastAsia="SimSun" w:hAnsi="Times New Roman"/>
                <w:bCs/>
                <w:sz w:val="20"/>
                <w:szCs w:val="20"/>
                <w:lang w:eastAsia="en-GB" w:bidi="lo-LA"/>
              </w:rPr>
              <w:t>&lt;4</w:t>
            </w:r>
          </w:p>
        </w:tc>
        <w:tc>
          <w:tcPr>
            <w:tcW w:w="693" w:type="dxa"/>
            <w:tcBorders>
              <w:bottom w:val="single" w:sz="12" w:space="0" w:color="auto"/>
            </w:tcBorders>
            <w:vAlign w:val="center"/>
          </w:tcPr>
          <w:p w14:paraId="193918EB" w14:textId="77777777" w:rsidR="00E727F6" w:rsidRPr="00E727F6" w:rsidRDefault="00E727F6" w:rsidP="00E727F6">
            <w:pPr>
              <w:tabs>
                <w:tab w:val="left" w:pos="4862"/>
              </w:tabs>
              <w:spacing w:after="0" w:line="240" w:lineRule="auto"/>
              <w:ind w:left="-57" w:right="-60"/>
              <w:jc w:val="center"/>
              <w:rPr>
                <w:rFonts w:ascii="Times New Roman" w:eastAsia="SimSun" w:hAnsi="Times New Roman"/>
                <w:b/>
                <w:sz w:val="20"/>
                <w:szCs w:val="20"/>
                <w:u w:val="single"/>
                <w:lang w:eastAsia="en-GB" w:bidi="lo-LA"/>
              </w:rPr>
            </w:pPr>
            <w:r w:rsidRPr="00E727F6">
              <w:rPr>
                <w:rFonts w:ascii="Times New Roman" w:eastAsia="SimSun" w:hAnsi="Times New Roman"/>
                <w:b/>
                <w:sz w:val="20"/>
                <w:szCs w:val="20"/>
                <w:u w:val="single"/>
                <w:lang w:eastAsia="en-GB" w:bidi="lo-LA"/>
              </w:rPr>
              <w:t>&lt;30</w:t>
            </w:r>
          </w:p>
        </w:tc>
      </w:tr>
    </w:tbl>
    <w:p w14:paraId="74C63189" w14:textId="77777777" w:rsidR="00E727F6" w:rsidRPr="00E727F6" w:rsidRDefault="00E727F6" w:rsidP="00E727F6">
      <w:pPr>
        <w:spacing w:after="0" w:line="240" w:lineRule="auto"/>
        <w:jc w:val="both"/>
        <w:rPr>
          <w:rFonts w:ascii="Times New Roman" w:hAnsi="Times New Roman"/>
          <w:sz w:val="20"/>
          <w:szCs w:val="20"/>
          <w:lang w:eastAsia="en-GB" w:bidi="lo-LA"/>
        </w:rPr>
      </w:pPr>
      <w:r w:rsidRPr="00E727F6">
        <w:rPr>
          <w:rFonts w:ascii="Times New Roman" w:hAnsi="Times New Roman"/>
          <w:sz w:val="20"/>
          <w:szCs w:val="20"/>
          <w:lang w:eastAsia="en-GB" w:bidi="lo-LA"/>
        </w:rPr>
        <w:t>Plėšriosios žuvys (PLZ): verslinio dydžio ešeriai (L&gt;18 cm), visų dydžių sterkai, šamai, lydekos ir vėgėlės. Rodiklis yra bendro visų nurodytų rūšių individų skaičiaus (vnt./ha) dalis (%) bendrame visų žuvų skaičiuje; VVZ –vertingos verslinės žuvys (</w:t>
      </w:r>
      <w:r w:rsidRPr="00E727F6">
        <w:rPr>
          <w:rFonts w:ascii="Times New Roman" w:hAnsi="Times New Roman"/>
          <w:bCs/>
          <w:sz w:val="20"/>
          <w:szCs w:val="20"/>
          <w:lang w:eastAsia="en-GB" w:bidi="lo-LA"/>
        </w:rPr>
        <w:t>ešerys, lydeka, lynas, karosas, karšis, šamas, seliava, stinta, sykas, vėgėlė (žuvys, kurios natūraliai nesiveisia, neįtraukiamos)</w:t>
      </w:r>
      <w:r w:rsidRPr="00E727F6">
        <w:rPr>
          <w:rFonts w:ascii="Times New Roman" w:hAnsi="Times New Roman"/>
          <w:sz w:val="20"/>
          <w:szCs w:val="20"/>
          <w:lang w:eastAsia="en-GB" w:bidi="lo-LA"/>
        </w:rPr>
        <w:t>; AK, sk. – amžini</w:t>
      </w:r>
      <w:r w:rsidRPr="00E727F6">
        <w:rPr>
          <w:rFonts w:ascii="Times New Roman" w:eastAsia="TT1D1t00" w:hAnsi="Times New Roman"/>
          <w:sz w:val="20"/>
          <w:szCs w:val="20"/>
          <w:lang w:eastAsia="en-GB" w:bidi="lo-LA"/>
        </w:rPr>
        <w:t xml:space="preserve">ų </w:t>
      </w:r>
      <w:r w:rsidRPr="00E727F6">
        <w:rPr>
          <w:rFonts w:ascii="Times New Roman" w:hAnsi="Times New Roman"/>
          <w:sz w:val="20"/>
          <w:szCs w:val="20"/>
          <w:lang w:eastAsia="en-GB" w:bidi="lo-LA"/>
        </w:rPr>
        <w:t>grupi</w:t>
      </w:r>
      <w:r w:rsidRPr="00E727F6">
        <w:rPr>
          <w:rFonts w:ascii="Times New Roman" w:eastAsia="TT1D1t00" w:hAnsi="Times New Roman"/>
          <w:sz w:val="20"/>
          <w:szCs w:val="20"/>
          <w:lang w:eastAsia="en-GB" w:bidi="lo-LA"/>
        </w:rPr>
        <w:t xml:space="preserve">ų </w:t>
      </w:r>
      <w:r w:rsidRPr="00E727F6">
        <w:rPr>
          <w:rFonts w:ascii="Times New Roman" w:hAnsi="Times New Roman"/>
          <w:sz w:val="20"/>
          <w:szCs w:val="20"/>
          <w:lang w:eastAsia="en-GB" w:bidi="lo-LA"/>
        </w:rPr>
        <w:t>skai</w:t>
      </w:r>
      <w:r w:rsidRPr="00E727F6">
        <w:rPr>
          <w:rFonts w:ascii="Times New Roman" w:eastAsia="TT1D1t00" w:hAnsi="Times New Roman"/>
          <w:sz w:val="20"/>
          <w:szCs w:val="20"/>
          <w:lang w:eastAsia="en-GB" w:bidi="lo-LA"/>
        </w:rPr>
        <w:t>č</w:t>
      </w:r>
      <w:r w:rsidRPr="00E727F6">
        <w:rPr>
          <w:rFonts w:ascii="Times New Roman" w:hAnsi="Times New Roman"/>
          <w:sz w:val="20"/>
          <w:szCs w:val="20"/>
          <w:lang w:eastAsia="en-GB" w:bidi="lo-LA"/>
        </w:rPr>
        <w:t xml:space="preserve">ius; </w:t>
      </w:r>
      <w:r w:rsidRPr="00E727F6">
        <w:rPr>
          <w:rFonts w:ascii="Times New Roman" w:eastAsia="TT1D1t00" w:hAnsi="Times New Roman"/>
          <w:sz w:val="20"/>
          <w:szCs w:val="20"/>
          <w:lang w:eastAsia="en-GB" w:bidi="lo-LA"/>
        </w:rPr>
        <w:t>≥</w:t>
      </w:r>
      <w:r w:rsidRPr="00E727F6">
        <w:rPr>
          <w:rFonts w:ascii="Times New Roman" w:hAnsi="Times New Roman"/>
          <w:sz w:val="20"/>
          <w:szCs w:val="20"/>
          <w:lang w:eastAsia="en-GB" w:bidi="lo-LA"/>
        </w:rPr>
        <w:t>X m N% – x–tojo ir vyresnio amžiaus individ</w:t>
      </w:r>
      <w:r w:rsidRPr="00E727F6">
        <w:rPr>
          <w:rFonts w:ascii="Times New Roman" w:eastAsia="TT1D1t00" w:hAnsi="Times New Roman"/>
          <w:sz w:val="20"/>
          <w:szCs w:val="20"/>
          <w:lang w:eastAsia="en-GB" w:bidi="lo-LA"/>
        </w:rPr>
        <w:t xml:space="preserve">ų </w:t>
      </w:r>
      <w:r w:rsidRPr="00E727F6">
        <w:rPr>
          <w:rFonts w:ascii="Times New Roman" w:hAnsi="Times New Roman"/>
          <w:sz w:val="20"/>
          <w:szCs w:val="20"/>
          <w:lang w:eastAsia="en-GB" w:bidi="lo-LA"/>
        </w:rPr>
        <w:t>santykinis gausumas populiacijoje (vertinamas, jeigu amžini</w:t>
      </w:r>
      <w:r w:rsidRPr="00E727F6">
        <w:rPr>
          <w:rFonts w:ascii="Times New Roman" w:eastAsia="TT1D1t00" w:hAnsi="Times New Roman"/>
          <w:sz w:val="20"/>
          <w:szCs w:val="20"/>
          <w:lang w:eastAsia="en-GB" w:bidi="lo-LA"/>
        </w:rPr>
        <w:t xml:space="preserve">ų </w:t>
      </w:r>
      <w:r w:rsidRPr="00E727F6">
        <w:rPr>
          <w:rFonts w:ascii="Times New Roman" w:hAnsi="Times New Roman"/>
          <w:sz w:val="20"/>
          <w:szCs w:val="20"/>
          <w:lang w:eastAsia="en-GB" w:bidi="lo-LA"/>
        </w:rPr>
        <w:t>grupi</w:t>
      </w:r>
      <w:r w:rsidRPr="00E727F6">
        <w:rPr>
          <w:rFonts w:ascii="Times New Roman" w:eastAsia="TT1D1t00" w:hAnsi="Times New Roman"/>
          <w:sz w:val="20"/>
          <w:szCs w:val="20"/>
          <w:lang w:eastAsia="en-GB" w:bidi="lo-LA"/>
        </w:rPr>
        <w:t xml:space="preserve">ų </w:t>
      </w:r>
      <w:r w:rsidRPr="00E727F6">
        <w:rPr>
          <w:rFonts w:ascii="Times New Roman" w:hAnsi="Times New Roman"/>
          <w:sz w:val="20"/>
          <w:szCs w:val="20"/>
          <w:lang w:eastAsia="en-GB" w:bidi="lo-LA"/>
        </w:rPr>
        <w:t>skai</w:t>
      </w:r>
      <w:r w:rsidRPr="00E727F6">
        <w:rPr>
          <w:rFonts w:ascii="Times New Roman" w:eastAsia="TT1D1t00" w:hAnsi="Times New Roman"/>
          <w:sz w:val="20"/>
          <w:szCs w:val="20"/>
          <w:lang w:eastAsia="en-GB" w:bidi="lo-LA"/>
        </w:rPr>
        <w:t>č</w:t>
      </w:r>
      <w:r w:rsidRPr="00E727F6">
        <w:rPr>
          <w:rFonts w:ascii="Times New Roman" w:hAnsi="Times New Roman"/>
          <w:sz w:val="20"/>
          <w:szCs w:val="20"/>
          <w:lang w:eastAsia="en-GB" w:bidi="lo-LA"/>
        </w:rPr>
        <w:t>ius yra didesnis, negu riba, nurodyta Lietuvos ežer</w:t>
      </w:r>
      <w:r w:rsidRPr="00E727F6">
        <w:rPr>
          <w:rFonts w:ascii="Times New Roman" w:eastAsia="TT1D1t00" w:hAnsi="Times New Roman"/>
          <w:sz w:val="20"/>
          <w:szCs w:val="20"/>
          <w:lang w:eastAsia="en-GB" w:bidi="lo-LA"/>
        </w:rPr>
        <w:t xml:space="preserve">ų </w:t>
      </w:r>
      <w:r w:rsidRPr="00E727F6">
        <w:rPr>
          <w:rFonts w:ascii="Times New Roman" w:hAnsi="Times New Roman"/>
          <w:sz w:val="20"/>
          <w:szCs w:val="20"/>
          <w:lang w:eastAsia="en-GB" w:bidi="lo-LA"/>
        </w:rPr>
        <w:t>žuv</w:t>
      </w:r>
      <w:r w:rsidRPr="00E727F6">
        <w:rPr>
          <w:rFonts w:ascii="Times New Roman" w:eastAsia="TT1D1t00" w:hAnsi="Times New Roman"/>
          <w:sz w:val="20"/>
          <w:szCs w:val="20"/>
          <w:lang w:eastAsia="en-GB" w:bidi="lo-LA"/>
        </w:rPr>
        <w:t xml:space="preserve">ų </w:t>
      </w:r>
      <w:r w:rsidRPr="00E727F6">
        <w:rPr>
          <w:rFonts w:ascii="Times New Roman" w:hAnsi="Times New Roman"/>
          <w:sz w:val="20"/>
          <w:szCs w:val="20"/>
          <w:lang w:eastAsia="en-GB" w:bidi="lo-LA"/>
        </w:rPr>
        <w:t>populiacij</w:t>
      </w:r>
      <w:r w:rsidRPr="00E727F6">
        <w:rPr>
          <w:rFonts w:ascii="Times New Roman" w:eastAsia="TT1D1t00" w:hAnsi="Times New Roman"/>
          <w:sz w:val="20"/>
          <w:szCs w:val="20"/>
          <w:lang w:eastAsia="en-GB" w:bidi="lo-LA"/>
        </w:rPr>
        <w:t xml:space="preserve">ų </w:t>
      </w:r>
      <w:r w:rsidRPr="00E727F6">
        <w:rPr>
          <w:rFonts w:ascii="Times New Roman" w:hAnsi="Times New Roman"/>
          <w:sz w:val="20"/>
          <w:szCs w:val="20"/>
          <w:lang w:eastAsia="en-GB" w:bidi="lo-LA"/>
        </w:rPr>
        <w:t>b</w:t>
      </w:r>
      <w:r w:rsidRPr="00E727F6">
        <w:rPr>
          <w:rFonts w:ascii="Times New Roman" w:eastAsia="TT1D1t00" w:hAnsi="Times New Roman"/>
          <w:sz w:val="20"/>
          <w:szCs w:val="20"/>
          <w:lang w:eastAsia="en-GB" w:bidi="lo-LA"/>
        </w:rPr>
        <w:t>ū</w:t>
      </w:r>
      <w:r w:rsidRPr="00E727F6">
        <w:rPr>
          <w:rFonts w:ascii="Times New Roman" w:hAnsi="Times New Roman"/>
          <w:sz w:val="20"/>
          <w:szCs w:val="20"/>
          <w:lang w:eastAsia="en-GB" w:bidi="lo-LA"/>
        </w:rPr>
        <w:t>kl</w:t>
      </w:r>
      <w:r w:rsidRPr="00E727F6">
        <w:rPr>
          <w:rFonts w:ascii="Times New Roman" w:eastAsia="TT1D1t00" w:hAnsi="Times New Roman"/>
          <w:sz w:val="20"/>
          <w:szCs w:val="20"/>
          <w:lang w:eastAsia="en-GB" w:bidi="lo-LA"/>
        </w:rPr>
        <w:t>ė</w:t>
      </w:r>
      <w:r w:rsidRPr="00E727F6">
        <w:rPr>
          <w:rFonts w:ascii="Times New Roman" w:hAnsi="Times New Roman"/>
          <w:sz w:val="20"/>
          <w:szCs w:val="20"/>
          <w:lang w:eastAsia="en-GB" w:bidi="lo-LA"/>
        </w:rPr>
        <w:t>s vertinimo rodikli</w:t>
      </w:r>
      <w:r w:rsidRPr="00E727F6">
        <w:rPr>
          <w:rFonts w:ascii="Times New Roman" w:eastAsia="TT1D1t00" w:hAnsi="Times New Roman"/>
          <w:sz w:val="20"/>
          <w:szCs w:val="20"/>
          <w:lang w:eastAsia="en-GB" w:bidi="lo-LA"/>
        </w:rPr>
        <w:t xml:space="preserve">ų </w:t>
      </w:r>
      <w:r w:rsidRPr="00E727F6">
        <w:rPr>
          <w:rFonts w:ascii="Times New Roman" w:hAnsi="Times New Roman"/>
          <w:sz w:val="20"/>
          <w:szCs w:val="20"/>
          <w:lang w:eastAsia="en-GB" w:bidi="lo-LA"/>
        </w:rPr>
        <w:t>orientacin</w:t>
      </w:r>
      <w:r w:rsidRPr="00E727F6">
        <w:rPr>
          <w:rFonts w:ascii="Times New Roman" w:eastAsia="TT1D1t00" w:hAnsi="Times New Roman"/>
          <w:sz w:val="20"/>
          <w:szCs w:val="20"/>
          <w:lang w:eastAsia="en-GB" w:bidi="lo-LA"/>
        </w:rPr>
        <w:t>ė</w:t>
      </w:r>
      <w:r w:rsidRPr="00E727F6">
        <w:rPr>
          <w:rFonts w:ascii="Times New Roman" w:hAnsi="Times New Roman"/>
          <w:sz w:val="20"/>
          <w:szCs w:val="20"/>
          <w:lang w:eastAsia="en-GB" w:bidi="lo-LA"/>
        </w:rPr>
        <w:t>se vert</w:t>
      </w:r>
      <w:r w:rsidRPr="00E727F6">
        <w:rPr>
          <w:rFonts w:ascii="Times New Roman" w:eastAsia="TT1D1t00" w:hAnsi="Times New Roman"/>
          <w:sz w:val="20"/>
          <w:szCs w:val="20"/>
          <w:lang w:eastAsia="en-GB" w:bidi="lo-LA"/>
        </w:rPr>
        <w:t>ė</w:t>
      </w:r>
      <w:r w:rsidRPr="00E727F6">
        <w:rPr>
          <w:rFonts w:ascii="Times New Roman" w:hAnsi="Times New Roman"/>
          <w:sz w:val="20"/>
          <w:szCs w:val="20"/>
          <w:lang w:eastAsia="en-GB" w:bidi="lo-LA"/>
        </w:rPr>
        <w:t>se); NP – nėra poveikio.</w:t>
      </w:r>
    </w:p>
    <w:p w14:paraId="31AA3F25" w14:textId="77777777" w:rsidR="007E37C3" w:rsidRPr="00C21CEF" w:rsidRDefault="007E37C3" w:rsidP="00F653D8">
      <w:pPr>
        <w:spacing w:line="240" w:lineRule="auto"/>
        <w:ind w:left="-426"/>
        <w:rPr>
          <w:rFonts w:ascii="Times New Roman" w:hAnsi="Times New Roman"/>
          <w:sz w:val="24"/>
          <w:szCs w:val="24"/>
        </w:rPr>
      </w:pPr>
    </w:p>
    <w:p w14:paraId="6B4530FA" w14:textId="77777777" w:rsidR="007A07E9" w:rsidRPr="00C21CEF" w:rsidRDefault="007A07E9" w:rsidP="00F653D8">
      <w:pPr>
        <w:spacing w:after="0" w:line="240" w:lineRule="auto"/>
        <w:rPr>
          <w:rFonts w:ascii="Times New Roman" w:hAnsi="Times New Roman" w:cs="Arial"/>
          <w:b/>
          <w:bCs/>
          <w:kern w:val="32"/>
          <w:sz w:val="24"/>
          <w:szCs w:val="24"/>
        </w:rPr>
        <w:sectPr w:rsidR="007A07E9" w:rsidRPr="00C21CEF" w:rsidSect="007D3590">
          <w:headerReference w:type="first" r:id="rId197"/>
          <w:type w:val="continuous"/>
          <w:pgSz w:w="12240" w:h="15840" w:code="1"/>
          <w:pgMar w:top="1134" w:right="1134" w:bottom="1134" w:left="1701" w:header="709" w:footer="709" w:gutter="0"/>
          <w:cols w:space="708"/>
          <w:titlePg/>
          <w:docGrid w:linePitch="360"/>
        </w:sectPr>
      </w:pPr>
    </w:p>
    <w:p w14:paraId="61DA0F9C" w14:textId="0A128C97" w:rsidR="00421F7D" w:rsidRPr="00C21CEF" w:rsidRDefault="007F1BA1" w:rsidP="00703FF3">
      <w:pPr>
        <w:pStyle w:val="Heading1"/>
        <w:spacing w:before="0" w:after="0" w:line="360" w:lineRule="auto"/>
        <w:rPr>
          <w:rFonts w:ascii="Times New Roman" w:hAnsi="Times New Roman"/>
          <w:sz w:val="28"/>
          <w:szCs w:val="28"/>
        </w:rPr>
      </w:pPr>
      <w:r w:rsidRPr="00C21CEF">
        <w:rPr>
          <w:rFonts w:ascii="Times New Roman" w:hAnsi="Times New Roman"/>
          <w:sz w:val="24"/>
          <w:szCs w:val="24"/>
        </w:rPr>
        <w:br w:type="page"/>
      </w:r>
      <w:bookmarkStart w:id="111" w:name="_Toc220680710"/>
      <w:r w:rsidR="00421F7D" w:rsidRPr="00C21CEF">
        <w:rPr>
          <w:rFonts w:ascii="Times New Roman" w:hAnsi="Times New Roman"/>
          <w:sz w:val="28"/>
          <w:szCs w:val="28"/>
        </w:rPr>
        <w:lastRenderedPageBreak/>
        <w:t>1</w:t>
      </w:r>
      <w:r w:rsidR="005B0832">
        <w:rPr>
          <w:rFonts w:ascii="Times New Roman" w:hAnsi="Times New Roman"/>
          <w:sz w:val="28"/>
          <w:szCs w:val="28"/>
        </w:rPr>
        <w:t>1</w:t>
      </w:r>
      <w:r w:rsidR="00421F7D" w:rsidRPr="00C21CEF">
        <w:rPr>
          <w:rFonts w:ascii="Times New Roman" w:hAnsi="Times New Roman"/>
          <w:sz w:val="28"/>
          <w:szCs w:val="28"/>
        </w:rPr>
        <w:t xml:space="preserve">. </w:t>
      </w:r>
      <w:r w:rsidR="00421F7D" w:rsidRPr="006A5BF9">
        <w:rPr>
          <w:rFonts w:ascii="Times New Roman" w:hAnsi="Times New Roman" w:cs="Times New Roman"/>
          <w:sz w:val="28"/>
          <w:szCs w:val="28"/>
        </w:rPr>
        <w:t>IŠVADOS</w:t>
      </w:r>
      <w:r w:rsidR="00421F7D" w:rsidRPr="00C21CEF">
        <w:rPr>
          <w:rFonts w:ascii="Times New Roman" w:hAnsi="Times New Roman"/>
          <w:sz w:val="28"/>
          <w:szCs w:val="28"/>
        </w:rPr>
        <w:t xml:space="preserve"> IR REKOMENDACIJOS</w:t>
      </w:r>
      <w:bookmarkEnd w:id="111"/>
    </w:p>
    <w:p w14:paraId="16D078C5" w14:textId="77777777" w:rsidR="00974821" w:rsidRPr="00C21CEF" w:rsidRDefault="00974821" w:rsidP="00974821">
      <w:pPr>
        <w:ind w:left="-142"/>
      </w:pPr>
      <w:bookmarkStart w:id="112" w:name="_Hlk122712483"/>
      <w:bookmarkStart w:id="113" w:name="_Hlk500251864"/>
    </w:p>
    <w:p w14:paraId="3A051E53" w14:textId="77777777" w:rsidR="00810630" w:rsidRDefault="00053289" w:rsidP="0076055F">
      <w:pPr>
        <w:numPr>
          <w:ilvl w:val="0"/>
          <w:numId w:val="2"/>
        </w:numPr>
        <w:tabs>
          <w:tab w:val="clear" w:pos="360"/>
          <w:tab w:val="num" w:pos="644"/>
        </w:tabs>
        <w:spacing w:after="120" w:line="360" w:lineRule="auto"/>
        <w:ind w:left="-142" w:right="-234"/>
        <w:jc w:val="both"/>
        <w:rPr>
          <w:rFonts w:ascii="Times New Roman" w:hAnsi="Times New Roman"/>
          <w:sz w:val="24"/>
          <w:szCs w:val="24"/>
        </w:rPr>
      </w:pPr>
      <w:bookmarkStart w:id="114" w:name="_Hlk213665011"/>
      <w:bookmarkStart w:id="115" w:name="_Hlk184379289"/>
      <w:bookmarkEnd w:id="112"/>
      <w:bookmarkEnd w:id="113"/>
      <w:r w:rsidRPr="00810630">
        <w:rPr>
          <w:rFonts w:ascii="Times New Roman" w:hAnsi="Times New Roman"/>
          <w:sz w:val="24"/>
          <w:szCs w:val="24"/>
        </w:rPr>
        <w:t>Kuršių marių žuvų bendrijos monitoringo duomenys parodė, jog per pastaruosius du dešimtmečius yra stebimas bendro žuvų gausumo ir biomasės mažėjimo trendas. Tuo pačiu laikotarpiu buvo stebimi žymūs žuvų biomasės ir gausumo svyravimai. 2015–2017 metais santykinė biomasė buvo mažiausia per visą stebėjimo laikotarpį nuo 1993 metų, 2018-2019 m. tiek biomasė, tiek gausumas didėjo. 2020-2021 m. biomasė ir gausumas buvo mažesni nei daugiametis vidurkis. 2022 m. stebėta apie pusantro karto didesnė nei 2021 m. biomasė, panašiai kito ir gausumas, šie rodikliai buvo didesni nei daugiametis vidurkis. 2023 m., lyginant su 2022 m., stebėta žymiai mažesnė biomasė (daugiau nei trečdaliu), žuvų gausumas buvo daugiau nei du kartus mažesnis. Šie rodikliai buvo arti mažiausių verčių per stebėjimo laikotarpį. 2024 m. stebėta beveik tokia pati biomasė kaip ir 2023 m., o žuvų gausumas buvo 59,5% didesnis, abu šie rodikliai buvo mažesni nei daugiametis vidurkis. 2025 m. šie rodikliai buvo artimi ankstesnių dvejų metų vertėms</w:t>
      </w:r>
      <w:r w:rsidR="00810630" w:rsidRPr="00810630">
        <w:rPr>
          <w:rFonts w:ascii="Times New Roman" w:hAnsi="Times New Roman"/>
          <w:sz w:val="24"/>
          <w:szCs w:val="24"/>
        </w:rPr>
        <w:t>.</w:t>
      </w:r>
    </w:p>
    <w:p w14:paraId="5FE2B4B8" w14:textId="05D43BC1" w:rsidR="00053289" w:rsidRPr="00810630" w:rsidRDefault="00053289" w:rsidP="0076055F">
      <w:pPr>
        <w:numPr>
          <w:ilvl w:val="0"/>
          <w:numId w:val="2"/>
        </w:numPr>
        <w:tabs>
          <w:tab w:val="clear" w:pos="360"/>
          <w:tab w:val="num" w:pos="644"/>
        </w:tabs>
        <w:spacing w:after="120" w:line="360" w:lineRule="auto"/>
        <w:ind w:left="-142" w:right="-234"/>
        <w:jc w:val="both"/>
        <w:rPr>
          <w:rFonts w:ascii="Times New Roman" w:hAnsi="Times New Roman"/>
          <w:sz w:val="24"/>
          <w:szCs w:val="24"/>
        </w:rPr>
      </w:pPr>
      <w:r w:rsidRPr="00810630">
        <w:rPr>
          <w:rFonts w:ascii="Times New Roman" w:hAnsi="Times New Roman"/>
          <w:sz w:val="24"/>
          <w:szCs w:val="24"/>
        </w:rPr>
        <w:t xml:space="preserve">2025 m. ichtiologinių tyrimų duomenimis, Kuršių marių žuvų bendrijoje tiek pagal gausumą, tiek pagal biomasę vyravo kuojos, ešeriai, plakiai ir pūgžliai. Svarbiausios žvejybos verslo eksploatuojamos žuvys (kuoja, </w:t>
      </w:r>
      <w:r w:rsidR="00BB399D" w:rsidRPr="00810630">
        <w:rPr>
          <w:rFonts w:ascii="Times New Roman" w:hAnsi="Times New Roman"/>
          <w:sz w:val="24"/>
          <w:szCs w:val="24"/>
        </w:rPr>
        <w:t xml:space="preserve">ešerys, </w:t>
      </w:r>
      <w:r w:rsidRPr="00810630">
        <w:rPr>
          <w:rFonts w:ascii="Times New Roman" w:hAnsi="Times New Roman"/>
          <w:sz w:val="24"/>
          <w:szCs w:val="24"/>
        </w:rPr>
        <w:t>karšis, sterkas, žiobris)</w:t>
      </w:r>
      <w:r w:rsidR="007C40C0" w:rsidRPr="00810630">
        <w:rPr>
          <w:rFonts w:ascii="Times New Roman" w:hAnsi="Times New Roman"/>
          <w:sz w:val="24"/>
          <w:szCs w:val="24"/>
        </w:rPr>
        <w:t xml:space="preserve"> </w:t>
      </w:r>
      <w:r w:rsidRPr="00810630">
        <w:rPr>
          <w:rFonts w:ascii="Times New Roman" w:hAnsi="Times New Roman"/>
          <w:sz w:val="24"/>
          <w:szCs w:val="24"/>
        </w:rPr>
        <w:t>mokslinių tyrimų laimikiuose sudarė 51,8% pagal biomasę ir 45,9% pagal gausumą.</w:t>
      </w:r>
    </w:p>
    <w:p w14:paraId="173BD149" w14:textId="1391D82C" w:rsidR="00053289" w:rsidRPr="00810630" w:rsidRDefault="00053289" w:rsidP="00053289">
      <w:pPr>
        <w:pStyle w:val="ListParagraph"/>
        <w:numPr>
          <w:ilvl w:val="0"/>
          <w:numId w:val="2"/>
        </w:numPr>
        <w:tabs>
          <w:tab w:val="clear" w:pos="360"/>
          <w:tab w:val="num" w:pos="644"/>
        </w:tabs>
        <w:spacing w:after="120" w:line="360" w:lineRule="auto"/>
        <w:ind w:left="-142" w:right="-234"/>
        <w:jc w:val="both"/>
        <w:rPr>
          <w:rFonts w:ascii="Times New Roman" w:hAnsi="Times New Roman"/>
          <w:sz w:val="24"/>
          <w:szCs w:val="24"/>
        </w:rPr>
      </w:pPr>
      <w:r w:rsidRPr="00810630">
        <w:rPr>
          <w:rFonts w:ascii="Times New Roman" w:hAnsi="Times New Roman"/>
          <w:sz w:val="24"/>
          <w:szCs w:val="24"/>
        </w:rPr>
        <w:t xml:space="preserve">Nuo </w:t>
      </w:r>
      <w:smartTag w:uri="urn:schemas-microsoft-com:office:smarttags" w:element="metricconverter">
        <w:smartTagPr>
          <w:attr w:name="ProductID" w:val="2009 m"/>
        </w:smartTagPr>
        <w:r w:rsidRPr="00810630">
          <w:rPr>
            <w:rFonts w:ascii="Times New Roman" w:hAnsi="Times New Roman"/>
            <w:sz w:val="24"/>
            <w:szCs w:val="24"/>
          </w:rPr>
          <w:t>2009 m</w:t>
        </w:r>
      </w:smartTag>
      <w:r w:rsidRPr="00810630">
        <w:rPr>
          <w:rFonts w:ascii="Times New Roman" w:hAnsi="Times New Roman"/>
          <w:sz w:val="24"/>
          <w:szCs w:val="24"/>
        </w:rPr>
        <w:t>. svarbiausių verslinės žvejybos įrankių (40–50 mm ir 70–80 mm tinklų, marinių bei stambiaakių gaudyklių) limitai 2009–2022 m. laikotarpyje sumažėjo 38,3%, tuo tarpu vidutiniai versliniai žuvų laimikiai sumažėjo apie 15%. 2023-2027 m. laikotarpiui nustatyti mažesni svarbiausių verslinių įrankių (45-50 ir 70-80 mm tinklų bei marinių gaudyklių) limitai, šių įrankių bendras maksimalus pastangų kiekis sumažėjo 28,6%, o bendras visų įrankių limitas sumažėjo 43,6% lyginant su 2011-2022 m. 2025 m. dar 17% sumažėjo svarbiausių verslinių įrankių skaičius. 2023-2024 m. versliniai laimikiai buvo labai panašūs, apie dešimtadaliu mažesni nei vidurkis nuo 2009 m. 2025 m. sausio–spalio mėnesiais pagauta 546,1 t</w:t>
      </w:r>
      <w:r w:rsidR="007C40C0" w:rsidRPr="00810630">
        <w:rPr>
          <w:rFonts w:ascii="Times New Roman" w:hAnsi="Times New Roman"/>
          <w:sz w:val="24"/>
          <w:szCs w:val="24"/>
        </w:rPr>
        <w:t xml:space="preserve"> žuvų</w:t>
      </w:r>
      <w:r w:rsidRPr="00810630">
        <w:rPr>
          <w:rFonts w:ascii="Times New Roman" w:hAnsi="Times New Roman"/>
          <w:sz w:val="24"/>
          <w:szCs w:val="24"/>
        </w:rPr>
        <w:t>, trečdaliu mažiau nei 2024 m. tuo pačiu laikotarpiu.</w:t>
      </w:r>
    </w:p>
    <w:p w14:paraId="6CD89A36" w14:textId="77777777" w:rsidR="00053289" w:rsidRPr="00810630" w:rsidRDefault="00053289" w:rsidP="00053289">
      <w:pPr>
        <w:numPr>
          <w:ilvl w:val="0"/>
          <w:numId w:val="2"/>
        </w:numPr>
        <w:tabs>
          <w:tab w:val="clear" w:pos="360"/>
          <w:tab w:val="num" w:pos="644"/>
        </w:tabs>
        <w:spacing w:after="120" w:line="360" w:lineRule="auto"/>
        <w:ind w:left="-142" w:right="-234" w:hanging="357"/>
        <w:jc w:val="both"/>
        <w:rPr>
          <w:rFonts w:ascii="Times New Roman" w:hAnsi="Times New Roman"/>
          <w:sz w:val="24"/>
          <w:szCs w:val="24"/>
        </w:rPr>
      </w:pPr>
      <w:r w:rsidRPr="00810630">
        <w:rPr>
          <w:rFonts w:ascii="Times New Roman" w:hAnsi="Times New Roman"/>
          <w:sz w:val="24"/>
          <w:szCs w:val="24"/>
        </w:rPr>
        <w:t>Svarbiausios pagal sugaunamus kiekius Kuršių marių verslinės žuvys yra karšis ir kuoja. Šios dvi rūšys 2003–2024 m. vidutiniškai sudarė 70,4% visų verslinių laimikių. Per šį laikotarpį ženkliai mažėjo kuojų ir didėjo karšių dalis versliniuose laimikiuose.</w:t>
      </w:r>
    </w:p>
    <w:p w14:paraId="4CA0E867" w14:textId="7A44DFDC" w:rsidR="00053289" w:rsidRPr="00810630" w:rsidRDefault="00053289" w:rsidP="00053289">
      <w:pPr>
        <w:numPr>
          <w:ilvl w:val="0"/>
          <w:numId w:val="2"/>
        </w:numPr>
        <w:tabs>
          <w:tab w:val="clear" w:pos="360"/>
          <w:tab w:val="num" w:pos="644"/>
        </w:tabs>
        <w:spacing w:after="120" w:line="360" w:lineRule="auto"/>
        <w:ind w:left="-142" w:right="-234" w:hanging="357"/>
        <w:jc w:val="both"/>
        <w:rPr>
          <w:rFonts w:ascii="Times New Roman" w:hAnsi="Times New Roman"/>
          <w:sz w:val="24"/>
          <w:szCs w:val="24"/>
        </w:rPr>
      </w:pPr>
      <w:r w:rsidRPr="00810630">
        <w:rPr>
          <w:rFonts w:ascii="Times New Roman" w:hAnsi="Times New Roman"/>
          <w:sz w:val="24"/>
          <w:szCs w:val="24"/>
        </w:rPr>
        <w:t>Mokslinių tyrimų 70</w:t>
      </w:r>
      <w:r w:rsidRPr="00810630">
        <w:rPr>
          <w:rFonts w:ascii="Times New Roman" w:hAnsi="Times New Roman"/>
          <w:color w:val="FF0000"/>
          <w:sz w:val="24"/>
          <w:szCs w:val="24"/>
        </w:rPr>
        <w:t xml:space="preserve"> </w:t>
      </w:r>
      <w:r w:rsidRPr="00810630">
        <w:rPr>
          <w:rFonts w:ascii="Times New Roman" w:hAnsi="Times New Roman"/>
          <w:sz w:val="24"/>
          <w:szCs w:val="24"/>
        </w:rPr>
        <w:t xml:space="preserve">mm tinklų laimikių žuvų santykinis gausumas ir biomasė 2003–2025 m. laikotarpiu didėja, šį didėjimą labiausiai lėmė gausūs 2016, 2019 ir 2022 m. laimikiai, 2025 m žuvų </w:t>
      </w:r>
      <w:r w:rsidRPr="00810630">
        <w:rPr>
          <w:rFonts w:ascii="Times New Roman" w:hAnsi="Times New Roman"/>
          <w:sz w:val="24"/>
          <w:szCs w:val="24"/>
        </w:rPr>
        <w:lastRenderedPageBreak/>
        <w:t>gausumas ir biomasė taip pat buvo didesni nei vidurkis. Tuo pačiu laikotarpiu 40–45 mm akytumo tinklų laimikiuose šie rodikliai mažėjo, 2017-2021 m. šie rodikliai buvo gana panašūs ir mažesni nei daugiametis vidurkis, o 2022 m. ir 2023 m. – mažiausi per visą laikotarpį. Pastaruosius porą metų rodikliai didėjo, 2025 m. jie buvo artimi vidutiniams</w:t>
      </w:r>
    </w:p>
    <w:p w14:paraId="540088B7" w14:textId="77777777" w:rsidR="00053289" w:rsidRPr="00810630" w:rsidRDefault="00053289" w:rsidP="00053289">
      <w:pPr>
        <w:numPr>
          <w:ilvl w:val="0"/>
          <w:numId w:val="2"/>
        </w:numPr>
        <w:tabs>
          <w:tab w:val="clear" w:pos="360"/>
          <w:tab w:val="num" w:pos="644"/>
        </w:tabs>
        <w:spacing w:after="120" w:line="360" w:lineRule="auto"/>
        <w:ind w:left="-142" w:right="-234" w:hanging="357"/>
        <w:jc w:val="both"/>
        <w:rPr>
          <w:rFonts w:ascii="Times New Roman" w:hAnsi="Times New Roman"/>
          <w:sz w:val="24"/>
          <w:szCs w:val="24"/>
        </w:rPr>
      </w:pPr>
      <w:r w:rsidRPr="00810630">
        <w:rPr>
          <w:rFonts w:ascii="Times New Roman" w:hAnsi="Times New Roman"/>
          <w:sz w:val="24"/>
          <w:szCs w:val="24"/>
        </w:rPr>
        <w:t>Mokslinių tyrimų duomenys ir atlikto išteklių modeliavimo rezultatai parodė, kad karšių išteklių būklė yra gera, esant dabartiniam eksploatavimo lygiui ji per artimiausią dešimtmetį išliks stabili. Kuojos ir ešerio populiacijų būklė yra vidutiniška, biomasė visose mariose yra mažesnė nei rekomenduojama, o eksploatavimo lygis yra per didelis. Kuojos biomasės prognozė rodo, kad išlaikant dabartinį eksploatavimo lygį ji išliks stabili per artimiausią dešimtmetį, tačiau mažesnė nei rekomenduojama. Sterkų populiacijos biomasė visose mariose yra mažesnė nei rekomenduojama. Jų biomasės prognozė rodo, kad išlaikant dabartinį eksploatavimo lygį, ji mažės per artimiausią dešimtmetį. Visų marių sterkų išteklių modeliavimo rezultatai rodo, kad jų būklė yra bloga, bendri sugavimai yra per dideli, todėl reikalinga mažinti bendrą žvejybinį mirtingumą Kuršių mariose. Dabar Kuršių marių mariose nustatytas sterko minimalus verslinis dydis (TL=50 cm) užtikrina, jog dauguma sterkų bus bent vieną kartą išneršę, tad toks dydžio ribojimas galėtų būti ir toliau taikomas. Porą dešimtmečių stebimas vidutinio sterkų ilgio ir gausumo mažėjimas, todėl reikalingos priemonės siekiant sumažinti neverslinio dydžio priegaudą. Mažesnis 45–50 mm tinklų kiekis ir mažesnių nei 45 mm uždraudimas taip pat gali teigiamai paveikti šiais įrankiais gaudomų žuvų išteklių būklę. Žiobrių santykinis gausumas ir biomasė pastaruosius kelerius metus yra artimi daugiamečiam vidurkiui. Apibendrinant žiobrių verslinių laimikių dinamiką bei ichtiologinių tyrimų duomenis, galime daryti išvadą, kad jų išteklių būklė per artimiausius penkis metus žymiau nekis ir bus arti daugiamečio vidurkio. Versliniai vėgėlių laimikiai Kuršių mariose didėjo nuo 1996 iki 2016 m., nuo 2017 m. jie mažėja, taip pat stebima mažesnė nei vidutinė santykinė biomasė. 2022-2024 m. registruoti mažiausi vėgėlių laimikiai nuo 1995 m. Taisyklėse įvestas draudimas nuo lapkričio 15 d. iki gruodžio 31 d. apima laikotarpį, kada sugaunama didžioji laimikių dalis ir gaudomos neršti migruojančios vėgėlės. Šiuo laikotarpiu taikomos priemonės gali būti efektyviausios saugant vėgėlių išteklius. Pastaruosius kelis metus stebimas žymesnis sidabrinių karosų verslinių laimikių augimas, analogiška tendencija matoma ir vykdant mokslinius tyrimus.</w:t>
      </w:r>
    </w:p>
    <w:bookmarkEnd w:id="114"/>
    <w:p w14:paraId="3389B165" w14:textId="77777777" w:rsidR="00053289" w:rsidRPr="00810630" w:rsidRDefault="00053289" w:rsidP="00053289">
      <w:pPr>
        <w:numPr>
          <w:ilvl w:val="0"/>
          <w:numId w:val="2"/>
        </w:numPr>
        <w:tabs>
          <w:tab w:val="clear" w:pos="360"/>
          <w:tab w:val="num" w:pos="644"/>
        </w:tabs>
        <w:spacing w:after="120" w:line="360" w:lineRule="auto"/>
        <w:ind w:left="-142" w:right="-234" w:hanging="357"/>
        <w:jc w:val="both"/>
        <w:rPr>
          <w:rFonts w:ascii="Times New Roman" w:hAnsi="Times New Roman"/>
          <w:sz w:val="24"/>
          <w:szCs w:val="24"/>
        </w:rPr>
      </w:pPr>
      <w:r w:rsidRPr="00810630">
        <w:rPr>
          <w:rFonts w:ascii="Times New Roman" w:hAnsi="Times New Roman"/>
          <w:sz w:val="24"/>
          <w:szCs w:val="24"/>
        </w:rPr>
        <w:t xml:space="preserve">Nuo 2011 m., kai buvo sugauti rekordiniai perpelių laimikiai Kuršių mariose (264,9 t), sugavimai drastiškai krito ir 2012-2022 m. laikotarpiu vidutiniškai siekė 6,2 t. Pastaruosius 3 metus perpelių laimikiai registruojami didesni ir vidutiniškai siekia 17,5 t, 2023 m. registruoti didžiausi laimikiai nuo </w:t>
      </w:r>
      <w:r w:rsidRPr="00810630">
        <w:rPr>
          <w:rFonts w:ascii="Times New Roman" w:hAnsi="Times New Roman"/>
          <w:sz w:val="24"/>
          <w:szCs w:val="24"/>
        </w:rPr>
        <w:lastRenderedPageBreak/>
        <w:t>2012 m. ir siekė 23 t, kiek mažiau sugauta 2024 m. (19,2 t). 2025 m. sugauti tik kiek mažiau nei rekordiniai laimikiai 2011 m. – 40,7 t. Panašios tendencijos stebimos ir Rusijos Kuršių marių dalyje. Didžioji dalis perpelių laimikių sugaunama marinėmis gaudyklėmis gegužės-birželio mėnesiais. Perpelių priegauda marinių gaudyklių laimikiuose gegužės-birželio mėnesiais per pastaruosius 5 metus siekė nuo 3,8% iki 32,8% (vidutiniškai 11,1%). Kuršių marios yra viena svarbiausių perpelių neršto vietų Baltijos jūros regione, jų apsauga neršto metu yra labai svarbi visos populiacijos būklei. Manome, kad jų apsaugai būtina riboti verslinę žvejybą, ypač tokioje svarbioje neršto vietoje kaip Ežios sekluma. Ši akvatorija yra svarbi ir kitų rūšių suaugusių žuvų bei jauniklių atsiganymui ar nerštui, todėl siūlome šioje akvatorijoje žvejybą ir toliau riboti, ypač pavasarį ir iki vasaros vidurio.</w:t>
      </w:r>
    </w:p>
    <w:p w14:paraId="44672C29" w14:textId="77777777" w:rsidR="00053289" w:rsidRPr="00810630" w:rsidRDefault="00053289" w:rsidP="00053289">
      <w:pPr>
        <w:pStyle w:val="ListParagraph"/>
        <w:numPr>
          <w:ilvl w:val="0"/>
          <w:numId w:val="2"/>
        </w:numPr>
        <w:tabs>
          <w:tab w:val="clear" w:pos="360"/>
          <w:tab w:val="num" w:pos="644"/>
        </w:tabs>
        <w:spacing w:after="0" w:line="360" w:lineRule="auto"/>
        <w:ind w:left="-142" w:right="-234"/>
        <w:jc w:val="both"/>
        <w:rPr>
          <w:rFonts w:ascii="Times New Roman" w:hAnsi="Times New Roman"/>
          <w:sz w:val="24"/>
          <w:szCs w:val="24"/>
        </w:rPr>
      </w:pPr>
      <w:r w:rsidRPr="00810630">
        <w:rPr>
          <w:rFonts w:ascii="Times New Roman" w:hAnsi="Times New Roman"/>
          <w:sz w:val="24"/>
          <w:szCs w:val="24"/>
        </w:rPr>
        <w:t>Sykų per pastaruosius dešimtmečius sugaunama itin mažai, kartais tik kelios dešimtys kilogramų ir tai indikuoja itin menką šios rūšies gausumą. Mokslinių tyrimų laimikiuose pasitaiko tik pavienės žuvys. Syko kaip indikatorinės rūšies apskaičiuotas gausumo indeksas 1965-2024 m. vertinimo periodu indikuoja labai blogą šios rūšies būklę. Labai nedidelis sykų pagausėjimas versliniuose laimikiuose per pastaruosius metus sietinas su pastaraisiais metais vykdomais dirbtinio veisimo darbais Rusijai priklausiančioje marių dalyje. Kokia yra natūraliai besiveisiančių sykų būklė – neaišku, reikalingas specialus tyrimas rūšies būklės įvertinimui, tačiau tikėtina, jog ji yra kritinė ir šiai rūšiai, kol neišnyko visai, reikalinga itin griežta apsauga. Sykų versliniai sugavimai registruojami labai nedideli, jų pobūdis labiau atsitiktinis ir pagal turimus duomenis negalima nustatyti didesne priegauda pasižyminčių akvatorijų. 2019-2024 m. 88% sykų laimikių sugauta 40-50 mm tinklais.</w:t>
      </w:r>
    </w:p>
    <w:p w14:paraId="113C33D4" w14:textId="68895634" w:rsidR="00810630" w:rsidRPr="00810630" w:rsidRDefault="00053289" w:rsidP="00810630">
      <w:pPr>
        <w:pStyle w:val="ListParagraph"/>
        <w:numPr>
          <w:ilvl w:val="0"/>
          <w:numId w:val="2"/>
        </w:numPr>
        <w:tabs>
          <w:tab w:val="clear" w:pos="360"/>
          <w:tab w:val="num" w:pos="644"/>
        </w:tabs>
        <w:spacing w:after="0" w:line="360" w:lineRule="auto"/>
        <w:ind w:left="-142" w:right="-234"/>
        <w:jc w:val="both"/>
        <w:rPr>
          <w:rFonts w:ascii="Times New Roman" w:hAnsi="Times New Roman"/>
          <w:sz w:val="24"/>
          <w:szCs w:val="24"/>
        </w:rPr>
      </w:pPr>
      <w:r w:rsidRPr="00810630">
        <w:rPr>
          <w:rFonts w:ascii="Times New Roman" w:hAnsi="Times New Roman"/>
          <w:sz w:val="24"/>
          <w:szCs w:val="24"/>
        </w:rPr>
        <w:t>Apie du trečdaliai žiobrių laimikių Kuršių mariose sugaunama rugsėjo-gruodžio mėnesiais. Beveik du trečdaliai visų žiobrių žvejybos verslo laimikių buvo pagaunama 40-50 mm tinklais. Pastaraisiais metais vis didesnė dalis žiobrių laimikių sugaunama marinėmis ir stambiaakėmis gaudyklėmis, 2023 m. jomis sugautų laimikių dalis siekė 49,4%, 2024 m. – 64,4%, o marinės gaudyklės tapo svarbiausiu žiobrių žvejybos įrankiu. 2025 m. žiobrių migracijos metu vykdytų mokslinių tyrimų 40-50 mm tinklais laimikiuose žiobriai sudarė 19,1% visų laimikių. Priklausomai nuo tinklo akies dydžio, jų dalis siekė nuo 34,1% 40 mm iki 12% 48 mm, o 50 mm tinklais rudenį žiobrių pagauta nebuvo. Mažesnių nei 45 mm akies dydžio tinklų laimikiuose žiobrių neverslinė priegauda siekė 33,3% , 45-50 mm tinklų laimikiuose - 3,8%. Žiobrių neverslinė priegauda ankstesnių, 2015-2023 m., tyrimų metu buvo panaši, 2024 m. - kelis kartus mažesnė.</w:t>
      </w:r>
      <w:r w:rsidR="00810630" w:rsidRPr="00810630">
        <w:rPr>
          <w:rFonts w:ascii="Times New Roman" w:hAnsi="Times New Roman"/>
          <w:sz w:val="24"/>
          <w:szCs w:val="24"/>
        </w:rPr>
        <w:t xml:space="preserve"> </w:t>
      </w:r>
      <w:r w:rsidRPr="00810630">
        <w:rPr>
          <w:rFonts w:ascii="Times New Roman" w:hAnsi="Times New Roman"/>
          <w:sz w:val="24"/>
          <w:szCs w:val="24"/>
        </w:rPr>
        <w:t xml:space="preserve">Žiobrių išteklių apsaugai rekomenduojame ir toliau drausti žvejybą 45–50 mm akytumo tinklais nuo spalio 10 d. iki spalio 30 d. visoje marių akvatorijoje prasidėjus masinei šių žuvų migracijai. </w:t>
      </w:r>
      <w:bookmarkStart w:id="116" w:name="_Hlk213666510"/>
    </w:p>
    <w:p w14:paraId="4BE11BC6" w14:textId="02DDC787" w:rsidR="00053289" w:rsidRPr="00810630" w:rsidRDefault="00053289" w:rsidP="00ED0A6B">
      <w:pPr>
        <w:pStyle w:val="ListParagraph"/>
        <w:numPr>
          <w:ilvl w:val="0"/>
          <w:numId w:val="2"/>
        </w:numPr>
        <w:tabs>
          <w:tab w:val="clear" w:pos="360"/>
          <w:tab w:val="num" w:pos="644"/>
        </w:tabs>
        <w:spacing w:after="0" w:line="360" w:lineRule="auto"/>
        <w:ind w:left="-142" w:right="-234"/>
        <w:jc w:val="both"/>
        <w:rPr>
          <w:rFonts w:ascii="Times New Roman" w:hAnsi="Times New Roman"/>
          <w:sz w:val="24"/>
          <w:szCs w:val="24"/>
        </w:rPr>
      </w:pPr>
      <w:r w:rsidRPr="00810630">
        <w:rPr>
          <w:rFonts w:ascii="Times New Roman" w:hAnsi="Times New Roman"/>
          <w:sz w:val="24"/>
          <w:szCs w:val="24"/>
        </w:rPr>
        <w:lastRenderedPageBreak/>
        <w:t>Didžiausi sterkų laimikiai Kuršių mariose sugaunami rugsėjo mėnesį (2019-2024 m. 39% visų sterkų laimikių). Pagrindiniai sterkų verslinės žvejybos įrankiai yra 70-80 mm ir 40-50 mm tinklai</w:t>
      </w:r>
      <w:r w:rsidRPr="00810630">
        <w:rPr>
          <w:rFonts w:ascii="Times New Roman" w:hAnsi="Times New Roman"/>
          <w:color w:val="FF0000"/>
          <w:sz w:val="24"/>
          <w:szCs w:val="24"/>
        </w:rPr>
        <w:t xml:space="preserve"> </w:t>
      </w:r>
      <w:r w:rsidRPr="00810630">
        <w:rPr>
          <w:rFonts w:ascii="Times New Roman" w:hAnsi="Times New Roman"/>
          <w:sz w:val="24"/>
          <w:szCs w:val="24"/>
        </w:rPr>
        <w:t>(2019-2024 m. 67,7%), ketvirtadalis laimikių sugauta marinėmis gaudyklėmis. 2019-2024 m. verslinėje statistikoje buvo deklaruota vidutiniškai 1,9 t neverslinio dydžio sterkų priegauda, t. y. 2,9% visų sterkų laimikių, apie trečdalis jų - rugsėjo mėnesį. Didžioji priegaudos dalis buvo sugauta tose pačiose akvatorijose, kaip ir didžiausi laimikiai. 2019-2025 m. vykdytų mokslinių tyrimų 40-50 mm ir 70-80 mm tinklais laimikiuose sterkai atitinkamai sudarė 4,5% ir 0,8% visų laimikių biomasės. Neverslinė sterkų priegauda 40-50 mm tinkluose sudarė 81,5% visų sterkų skaičiaus. Mažesnių nei 45 mm akies dydžio tinkluose ji sudarė 96%, 45-50 mm tinkle – 75,2%. 70-80 mm tinklų sterkų laimikiuose neverslinė priegauda sudarė 66,7%. Panaši sterkų neverslinė priegauda stebėta ir ankstesnių, 2015-2018 m. tyrimų metu. 2025 m. tyrimų duomenimis sterkų neverslinė priegauda pagal dabartinėse taisyklėse nustatytą minimalų verslinį dydį 50 cm (TL) 40-50 mm tinkluose siekė 85,7%. Marinių ir stambiaakių gaudyklių mokslinių tyrimų laimikiuose verslinio dydžio sterkų dalis siekė iki 2%. Tokį didelę priegaudą galėjo lemti tai, kad tyrimas buvo vykdomas arti kranto esančioje akvatorijoje, kur žuvų jauniklių gausumas būna didesnis.</w:t>
      </w:r>
    </w:p>
    <w:p w14:paraId="15F34616" w14:textId="77777777" w:rsidR="00053289" w:rsidRPr="00974821" w:rsidRDefault="00053289" w:rsidP="00053289">
      <w:pPr>
        <w:pStyle w:val="ListParagraph"/>
        <w:numPr>
          <w:ilvl w:val="0"/>
          <w:numId w:val="2"/>
        </w:numPr>
        <w:tabs>
          <w:tab w:val="clear" w:pos="360"/>
          <w:tab w:val="num" w:pos="644"/>
        </w:tabs>
        <w:spacing w:after="0" w:line="360" w:lineRule="auto"/>
        <w:ind w:left="-142" w:right="-234"/>
        <w:jc w:val="both"/>
        <w:rPr>
          <w:rFonts w:ascii="Times New Roman" w:hAnsi="Times New Roman"/>
          <w:sz w:val="24"/>
          <w:szCs w:val="24"/>
        </w:rPr>
      </w:pPr>
      <w:r w:rsidRPr="00810630">
        <w:rPr>
          <w:rFonts w:ascii="Times New Roman" w:hAnsi="Times New Roman"/>
          <w:sz w:val="24"/>
          <w:szCs w:val="24"/>
        </w:rPr>
        <w:t xml:space="preserve">Kuršių marių verslinės žvejybos žvejyboje marinėmis gaudyklėmis svarba didėja. Nuo 2016 m. sugaunami laimikiai padidėjo apie du kartus. Tuo pačiu laikotarpiu žvejybos intensyvumas praktiškai nepakito. Tokią kaitą galima paaiškinti tuo, kad vietoj senos konstrukcijos gaudyklių buvo pradėtos naudoti efektyvesnės naujo tipo inkaruojamos marinės gaudyklės. 2025 m. svarbiausia žuvis marinių gaudyklių versliniuose laimikiuose buvo karšis, sudaręs 53%, kuojos sudarė 14,4% laimikių, perpelės – 13,5%. Mokslinių 2021-2022 m. tyrimų laimikių sudėtis buvo panaši kaip verslinėje žvejyboje, tik sterkai sudarė didesnę dalį. </w:t>
      </w:r>
      <w:r w:rsidRPr="00810630">
        <w:rPr>
          <w:rFonts w:ascii="Times New Roman" w:hAnsi="Times New Roman"/>
          <w:color w:val="000000"/>
          <w:sz w:val="24"/>
          <w:szCs w:val="24"/>
        </w:rPr>
        <w:t xml:space="preserve">Vertinant pagal žuvų skaičių, priegauda sudarė 21,3%, žuvusi priegauda sudarė 5,6% viso laimikio. </w:t>
      </w:r>
      <w:r w:rsidRPr="00810630">
        <w:rPr>
          <w:rFonts w:ascii="Times New Roman" w:hAnsi="Times New Roman"/>
          <w:sz w:val="24"/>
          <w:szCs w:val="24"/>
        </w:rPr>
        <w:t>Vertinant marinių gaudyklių atviroje marių akvatorijoje laimikius, buvo stebėta kiek mažesnė priegauda. Seno tipo ant kuolų tvirtinamoje gaudyklėje neverslinių žuvų dalis laimikyje pagal skaičių siekė 18,3%</w:t>
      </w:r>
      <w:r w:rsidRPr="00810630">
        <w:rPr>
          <w:rFonts w:ascii="Times New Roman" w:hAnsi="Times New Roman"/>
          <w:color w:val="000000"/>
          <w:sz w:val="24"/>
          <w:szCs w:val="24"/>
        </w:rPr>
        <w:t xml:space="preserve">, jos mirtingumas siekė 0,8% nuo bendro laimikio. </w:t>
      </w:r>
      <w:r w:rsidRPr="00810630">
        <w:rPr>
          <w:rFonts w:ascii="Times New Roman" w:hAnsi="Times New Roman"/>
          <w:sz w:val="24"/>
          <w:szCs w:val="24"/>
        </w:rPr>
        <w:t xml:space="preserve">Greta esančioje inkaruojamoje gaudyklėje tiek priegaudos dydis, tiek jos mirtingumas buvo labai panašūs. Didžiąją dalį (76,9%) priegaudos pagal </w:t>
      </w:r>
      <w:r w:rsidRPr="00790E67">
        <w:rPr>
          <w:rFonts w:ascii="Times New Roman" w:hAnsi="Times New Roman"/>
          <w:sz w:val="24"/>
          <w:szCs w:val="24"/>
        </w:rPr>
        <w:t xml:space="preserve">žuvų skaičių moksliniuose laimikiuose sudarė sterkai ir karšiai. Didžiausia </w:t>
      </w:r>
      <w:r w:rsidRPr="00974821">
        <w:rPr>
          <w:rFonts w:ascii="Times New Roman" w:hAnsi="Times New Roman"/>
          <w:sz w:val="24"/>
          <w:szCs w:val="24"/>
        </w:rPr>
        <w:t>priegauda buvo sterkų (98</w:t>
      </w:r>
      <w:r>
        <w:rPr>
          <w:rFonts w:ascii="Times New Roman" w:hAnsi="Times New Roman"/>
          <w:sz w:val="24"/>
          <w:szCs w:val="24"/>
        </w:rPr>
        <w:t>%</w:t>
      </w:r>
      <w:r w:rsidRPr="00974821">
        <w:rPr>
          <w:rFonts w:ascii="Times New Roman" w:hAnsi="Times New Roman"/>
          <w:color w:val="000000"/>
          <w:sz w:val="24"/>
          <w:szCs w:val="24"/>
        </w:rPr>
        <w:t>), jų mirtingumas irgi buvo didžiausias. Stebėti dideli skirtumai skirtingais metais - priegaudos dalis skyrėsi apie du kartus, sterkų priegauda – tris kartus.</w:t>
      </w:r>
    </w:p>
    <w:p w14:paraId="30D47496" w14:textId="77777777" w:rsidR="00053289" w:rsidRPr="00974821" w:rsidRDefault="00053289" w:rsidP="00053289">
      <w:pPr>
        <w:pStyle w:val="ListParagraph"/>
        <w:numPr>
          <w:ilvl w:val="0"/>
          <w:numId w:val="2"/>
        </w:numPr>
        <w:tabs>
          <w:tab w:val="clear" w:pos="360"/>
          <w:tab w:val="num" w:pos="644"/>
        </w:tabs>
        <w:spacing w:after="0" w:line="360" w:lineRule="auto"/>
        <w:ind w:left="-142" w:right="-234"/>
        <w:jc w:val="both"/>
        <w:rPr>
          <w:rFonts w:ascii="Times New Roman" w:hAnsi="Times New Roman"/>
          <w:sz w:val="24"/>
          <w:szCs w:val="24"/>
        </w:rPr>
      </w:pPr>
      <w:r w:rsidRPr="00974821">
        <w:rPr>
          <w:rFonts w:ascii="Times New Roman" w:hAnsi="Times New Roman"/>
          <w:sz w:val="24"/>
          <w:szCs w:val="24"/>
        </w:rPr>
        <w:t xml:space="preserve">Verslinės žvejybos stambiaakėmis gaudyklėmis, kaip ir marinėmis gaudyklėmis, svarba </w:t>
      </w:r>
      <w:r>
        <w:rPr>
          <w:rFonts w:ascii="Times New Roman" w:hAnsi="Times New Roman"/>
          <w:sz w:val="24"/>
          <w:szCs w:val="24"/>
        </w:rPr>
        <w:t xml:space="preserve">taip pat </w:t>
      </w:r>
      <w:r w:rsidRPr="00974821">
        <w:rPr>
          <w:rFonts w:ascii="Times New Roman" w:hAnsi="Times New Roman"/>
          <w:sz w:val="24"/>
          <w:szCs w:val="24"/>
        </w:rPr>
        <w:t xml:space="preserve">didėja. Jų laimikiai nuo 2016 m. padidėjo apie tris kartus, o žvejybos intensyvumas praktiškai nepakito. Paplito </w:t>
      </w:r>
      <w:r w:rsidRPr="00974821">
        <w:rPr>
          <w:rFonts w:ascii="Times New Roman" w:hAnsi="Times New Roman"/>
          <w:sz w:val="24"/>
          <w:szCs w:val="24"/>
        </w:rPr>
        <w:lastRenderedPageBreak/>
        <w:t xml:space="preserve">naujo tipo inkaruojamos stambiaakės gaudyklės, analogiškos konstrukcijos kaip ir marinės gaudyklės, kurių efektyvumas yra </w:t>
      </w:r>
      <w:r w:rsidRPr="00810630">
        <w:rPr>
          <w:rFonts w:ascii="Times New Roman" w:hAnsi="Times New Roman"/>
          <w:sz w:val="24"/>
          <w:szCs w:val="24"/>
        </w:rPr>
        <w:t>didesnis. Verslinių stambiaakių gaudyklių laimikių sudėtis 2025 m. buvo panaši kaip ir marinių gaudyklių, svarbiausia žuvis buvo karšis, sudaręs 57,5%, kuojos sudarė 22,2% laimikių. Mažiau svarbūs pagal laimikius buvo karosai, žiobriai, ešeriai ir sterkai, kartu sudarę 15,3%. Mokslinių žvejybų stambiaake</w:t>
      </w:r>
      <w:r>
        <w:rPr>
          <w:rFonts w:ascii="Times New Roman" w:hAnsi="Times New Roman"/>
          <w:sz w:val="24"/>
          <w:szCs w:val="24"/>
        </w:rPr>
        <w:t xml:space="preserve"> gaudykle </w:t>
      </w:r>
      <w:r w:rsidRPr="00974821">
        <w:rPr>
          <w:rFonts w:ascii="Times New Roman" w:hAnsi="Times New Roman"/>
          <w:sz w:val="24"/>
          <w:szCs w:val="24"/>
        </w:rPr>
        <w:t>2022 m. laimikių sudėtis buvo panaši kaip verslinėje žvejyboje, kiek mažesnę dalį sudarė karšiai. Vidutiniai laimikiai žvejybos pastangai buvo 64,2 kg, priegauda sudarė 13,4</w:t>
      </w:r>
      <w:r>
        <w:rPr>
          <w:rFonts w:ascii="Times New Roman" w:hAnsi="Times New Roman"/>
          <w:sz w:val="24"/>
          <w:szCs w:val="24"/>
        </w:rPr>
        <w:t>%</w:t>
      </w:r>
      <w:r w:rsidRPr="00974821">
        <w:rPr>
          <w:rFonts w:ascii="Times New Roman" w:hAnsi="Times New Roman"/>
          <w:color w:val="000000"/>
          <w:sz w:val="24"/>
          <w:szCs w:val="24"/>
        </w:rPr>
        <w:t>. Vertinant pagal žuvų skaičių, priegauda sudarė 18,1</w:t>
      </w:r>
      <w:r>
        <w:rPr>
          <w:rFonts w:ascii="Times New Roman" w:hAnsi="Times New Roman"/>
          <w:color w:val="000000"/>
          <w:sz w:val="24"/>
          <w:szCs w:val="24"/>
        </w:rPr>
        <w:t>%</w:t>
      </w:r>
      <w:r w:rsidRPr="00974821">
        <w:rPr>
          <w:rFonts w:ascii="Times New Roman" w:hAnsi="Times New Roman"/>
          <w:color w:val="000000"/>
          <w:sz w:val="24"/>
          <w:szCs w:val="24"/>
        </w:rPr>
        <w:t>, žuvusi priegauda sudarė 6,7</w:t>
      </w:r>
      <w:r>
        <w:rPr>
          <w:rFonts w:ascii="Times New Roman" w:hAnsi="Times New Roman"/>
          <w:color w:val="000000"/>
          <w:sz w:val="24"/>
          <w:szCs w:val="24"/>
        </w:rPr>
        <w:t>%</w:t>
      </w:r>
      <w:r w:rsidRPr="00974821">
        <w:rPr>
          <w:rFonts w:ascii="Times New Roman" w:hAnsi="Times New Roman"/>
          <w:color w:val="000000"/>
          <w:sz w:val="24"/>
          <w:szCs w:val="24"/>
        </w:rPr>
        <w:t xml:space="preserve"> viso laimikio. </w:t>
      </w:r>
      <w:r w:rsidRPr="00974821">
        <w:rPr>
          <w:rFonts w:ascii="Times New Roman" w:hAnsi="Times New Roman"/>
          <w:sz w:val="24"/>
          <w:szCs w:val="24"/>
        </w:rPr>
        <w:t>Didžiąją dalį (70,3</w:t>
      </w:r>
      <w:r>
        <w:rPr>
          <w:rFonts w:ascii="Times New Roman" w:hAnsi="Times New Roman"/>
          <w:sz w:val="24"/>
          <w:szCs w:val="24"/>
        </w:rPr>
        <w:t>%</w:t>
      </w:r>
      <w:r w:rsidRPr="00974821">
        <w:rPr>
          <w:rFonts w:ascii="Times New Roman" w:hAnsi="Times New Roman"/>
          <w:sz w:val="24"/>
          <w:szCs w:val="24"/>
        </w:rPr>
        <w:t>) priegaudos pagal žuvų skaičių moksliniuose laimikiuose sudarė sterkai ir karšiai. Svarbiausių žuvų neverslinės priegaudos dalis buvo panaši kaip ir marinėje gaudyklėje.</w:t>
      </w:r>
    </w:p>
    <w:bookmarkEnd w:id="116"/>
    <w:p w14:paraId="618979FA" w14:textId="77777777" w:rsidR="00053289" w:rsidRPr="00600A74" w:rsidRDefault="00053289" w:rsidP="00053289">
      <w:pPr>
        <w:pStyle w:val="ListParagraph"/>
        <w:numPr>
          <w:ilvl w:val="0"/>
          <w:numId w:val="2"/>
        </w:numPr>
        <w:tabs>
          <w:tab w:val="clear" w:pos="360"/>
          <w:tab w:val="num" w:pos="644"/>
        </w:tabs>
        <w:spacing w:after="0" w:line="360" w:lineRule="auto"/>
        <w:ind w:left="-142" w:right="-234"/>
        <w:jc w:val="both"/>
        <w:rPr>
          <w:rFonts w:ascii="Times New Roman" w:hAnsi="Times New Roman"/>
          <w:sz w:val="24"/>
          <w:szCs w:val="24"/>
        </w:rPr>
      </w:pPr>
      <w:r w:rsidRPr="00974821">
        <w:rPr>
          <w:rFonts w:ascii="Times New Roman" w:hAnsi="Times New Roman"/>
          <w:sz w:val="24"/>
          <w:szCs w:val="24"/>
        </w:rPr>
        <w:t>Neverslinės priegaudos mirtingumas vykdant eksperimentines žvejybas marinėmis gaudyklėmis buvo žymiai mažesnis, nei stebėtas verslinėje žvejyboje 2018 m. Tokius skirtumus galimai lėmė tai, kad verslinė</w:t>
      </w:r>
      <w:r>
        <w:rPr>
          <w:rFonts w:ascii="Times New Roman" w:hAnsi="Times New Roman"/>
          <w:sz w:val="24"/>
          <w:szCs w:val="24"/>
        </w:rPr>
        <w:t>je</w:t>
      </w:r>
      <w:r w:rsidRPr="00974821">
        <w:rPr>
          <w:rFonts w:ascii="Times New Roman" w:hAnsi="Times New Roman"/>
          <w:sz w:val="24"/>
          <w:szCs w:val="24"/>
        </w:rPr>
        <w:t xml:space="preserve"> žvejybo</w:t>
      </w:r>
      <w:r>
        <w:rPr>
          <w:rFonts w:ascii="Times New Roman" w:hAnsi="Times New Roman"/>
          <w:sz w:val="24"/>
          <w:szCs w:val="24"/>
        </w:rPr>
        <w:t>je</w:t>
      </w:r>
      <w:r w:rsidRPr="00974821">
        <w:rPr>
          <w:rFonts w:ascii="Times New Roman" w:hAnsi="Times New Roman"/>
          <w:sz w:val="24"/>
          <w:szCs w:val="24"/>
        </w:rPr>
        <w:t xml:space="preserve"> laimikis buvo rūšiuojamas jį visą išpylus į laivą. Mokslinių žvejybų metu laimikis buvo iš gaudyklės išimamas dalimis naudojant tam pritaikytą graibštą</w:t>
      </w:r>
      <w:r>
        <w:rPr>
          <w:rFonts w:ascii="Times New Roman" w:hAnsi="Times New Roman"/>
          <w:color w:val="00B050"/>
          <w:sz w:val="24"/>
          <w:szCs w:val="24"/>
        </w:rPr>
        <w:t>,</w:t>
      </w:r>
      <w:r w:rsidRPr="00EF75DD">
        <w:rPr>
          <w:rFonts w:ascii="Times New Roman" w:hAnsi="Times New Roman"/>
          <w:color w:val="00B050"/>
          <w:sz w:val="24"/>
          <w:szCs w:val="24"/>
        </w:rPr>
        <w:t xml:space="preserve"> </w:t>
      </w:r>
      <w:r>
        <w:rPr>
          <w:rFonts w:ascii="Times New Roman" w:hAnsi="Times New Roman"/>
          <w:sz w:val="24"/>
          <w:szCs w:val="24"/>
        </w:rPr>
        <w:t>t</w:t>
      </w:r>
      <w:r w:rsidRPr="00B05C96">
        <w:rPr>
          <w:rFonts w:ascii="Times New Roman" w:hAnsi="Times New Roman"/>
          <w:sz w:val="24"/>
          <w:szCs w:val="24"/>
        </w:rPr>
        <w:t xml:space="preserve">oks laimikio tikrinimas </w:t>
      </w:r>
      <w:r>
        <w:rPr>
          <w:rFonts w:ascii="Times New Roman" w:hAnsi="Times New Roman"/>
          <w:sz w:val="24"/>
          <w:szCs w:val="24"/>
        </w:rPr>
        <w:t>pagal dabar galiojančias taisykles</w:t>
      </w:r>
      <w:r w:rsidRPr="00B05C96">
        <w:rPr>
          <w:rFonts w:ascii="Times New Roman" w:hAnsi="Times New Roman"/>
          <w:sz w:val="24"/>
          <w:szCs w:val="24"/>
        </w:rPr>
        <w:t xml:space="preserve"> taikomas ir verslinėje žvejyboje</w:t>
      </w:r>
      <w:r w:rsidRPr="00600A74">
        <w:rPr>
          <w:rFonts w:ascii="Times New Roman" w:hAnsi="Times New Roman"/>
          <w:sz w:val="24"/>
          <w:szCs w:val="24"/>
        </w:rPr>
        <w:t>.</w:t>
      </w:r>
    </w:p>
    <w:p w14:paraId="721963B4" w14:textId="77777777" w:rsidR="00053289" w:rsidRPr="00974821" w:rsidRDefault="00053289" w:rsidP="00053289">
      <w:pPr>
        <w:pStyle w:val="ListParagraph"/>
        <w:numPr>
          <w:ilvl w:val="0"/>
          <w:numId w:val="2"/>
        </w:numPr>
        <w:tabs>
          <w:tab w:val="clear" w:pos="360"/>
          <w:tab w:val="num" w:pos="644"/>
        </w:tabs>
        <w:spacing w:after="0" w:line="360" w:lineRule="auto"/>
        <w:ind w:left="-142" w:right="-234"/>
        <w:jc w:val="both"/>
        <w:rPr>
          <w:rFonts w:ascii="Times New Roman" w:hAnsi="Times New Roman"/>
          <w:sz w:val="24"/>
          <w:szCs w:val="24"/>
        </w:rPr>
      </w:pPr>
      <w:bookmarkStart w:id="117" w:name="_Hlk213666562"/>
      <w:r w:rsidRPr="00974821">
        <w:rPr>
          <w:rFonts w:ascii="Times New Roman" w:hAnsi="Times New Roman"/>
          <w:sz w:val="24"/>
          <w:szCs w:val="24"/>
        </w:rPr>
        <w:t>Kuršių mariose verslinės žvejybos 70-80 mm tinklais svarba mažėja. 2016-202</w:t>
      </w:r>
      <w:r>
        <w:rPr>
          <w:rFonts w:ascii="Times New Roman" w:hAnsi="Times New Roman"/>
          <w:sz w:val="24"/>
          <w:szCs w:val="24"/>
        </w:rPr>
        <w:t>4</w:t>
      </w:r>
      <w:r w:rsidRPr="00974821">
        <w:rPr>
          <w:rFonts w:ascii="Times New Roman" w:hAnsi="Times New Roman"/>
          <w:sz w:val="24"/>
          <w:szCs w:val="24"/>
        </w:rPr>
        <w:t xml:space="preserve"> m. stebima tiek sugaunamų laimikių, tiek jų dalies visoje verslinėje žvejyboje</w:t>
      </w:r>
      <w:r>
        <w:rPr>
          <w:rFonts w:ascii="Times New Roman" w:hAnsi="Times New Roman"/>
          <w:sz w:val="24"/>
          <w:szCs w:val="24"/>
        </w:rPr>
        <w:t xml:space="preserve"> bei</w:t>
      </w:r>
      <w:r w:rsidRPr="00974821">
        <w:rPr>
          <w:rFonts w:ascii="Times New Roman" w:hAnsi="Times New Roman"/>
          <w:sz w:val="24"/>
          <w:szCs w:val="24"/>
        </w:rPr>
        <w:t xml:space="preserve"> žvejybos intensyvumo</w:t>
      </w:r>
      <w:r w:rsidRPr="00B56DB0">
        <w:rPr>
          <w:rFonts w:ascii="Times New Roman" w:hAnsi="Times New Roman"/>
          <w:sz w:val="24"/>
          <w:szCs w:val="24"/>
        </w:rPr>
        <w:t xml:space="preserve"> </w:t>
      </w:r>
      <w:r w:rsidRPr="00974821">
        <w:rPr>
          <w:rFonts w:ascii="Times New Roman" w:hAnsi="Times New Roman"/>
          <w:sz w:val="24"/>
          <w:szCs w:val="24"/>
        </w:rPr>
        <w:t>mažėjimo tendencija. 202</w:t>
      </w:r>
      <w:r>
        <w:rPr>
          <w:rFonts w:ascii="Times New Roman" w:hAnsi="Times New Roman"/>
          <w:sz w:val="24"/>
          <w:szCs w:val="24"/>
        </w:rPr>
        <w:t>5</w:t>
      </w:r>
      <w:r w:rsidRPr="00974821">
        <w:rPr>
          <w:rFonts w:ascii="Times New Roman" w:hAnsi="Times New Roman"/>
          <w:sz w:val="24"/>
          <w:szCs w:val="24"/>
        </w:rPr>
        <w:t xml:space="preserve"> m. verslinėje žvejyboje šiais tinklais </w:t>
      </w:r>
      <w:r>
        <w:rPr>
          <w:rFonts w:ascii="Times New Roman" w:hAnsi="Times New Roman"/>
          <w:sz w:val="24"/>
          <w:szCs w:val="24"/>
        </w:rPr>
        <w:t xml:space="preserve">laimikiuose </w:t>
      </w:r>
      <w:r w:rsidRPr="00974821">
        <w:rPr>
          <w:rFonts w:ascii="Times New Roman" w:hAnsi="Times New Roman"/>
          <w:sz w:val="24"/>
          <w:szCs w:val="24"/>
        </w:rPr>
        <w:t xml:space="preserve">svarbiausias buvo karšis, sudaręs </w:t>
      </w:r>
      <w:r>
        <w:rPr>
          <w:rFonts w:ascii="Times New Roman" w:hAnsi="Times New Roman"/>
          <w:sz w:val="24"/>
          <w:szCs w:val="24"/>
        </w:rPr>
        <w:t>82%</w:t>
      </w:r>
      <w:r w:rsidRPr="00974821">
        <w:rPr>
          <w:rFonts w:ascii="Times New Roman" w:hAnsi="Times New Roman"/>
          <w:sz w:val="24"/>
          <w:szCs w:val="24"/>
        </w:rPr>
        <w:t xml:space="preserve">, </w:t>
      </w:r>
      <w:r>
        <w:rPr>
          <w:rFonts w:ascii="Times New Roman" w:hAnsi="Times New Roman"/>
          <w:sz w:val="24"/>
          <w:szCs w:val="24"/>
        </w:rPr>
        <w:t>karosai</w:t>
      </w:r>
      <w:r w:rsidRPr="00D40148">
        <w:rPr>
          <w:rFonts w:ascii="Times New Roman" w:hAnsi="Times New Roman"/>
          <w:sz w:val="24"/>
          <w:szCs w:val="24"/>
        </w:rPr>
        <w:t xml:space="preserve"> sudarė</w:t>
      </w:r>
      <w:r>
        <w:rPr>
          <w:rFonts w:ascii="Times New Roman" w:hAnsi="Times New Roman"/>
          <w:sz w:val="24"/>
          <w:szCs w:val="24"/>
        </w:rPr>
        <w:t xml:space="preserve"> 7,5%, </w:t>
      </w:r>
      <w:r w:rsidRPr="00D40148">
        <w:rPr>
          <w:rFonts w:ascii="Times New Roman" w:hAnsi="Times New Roman"/>
          <w:sz w:val="24"/>
          <w:szCs w:val="24"/>
        </w:rPr>
        <w:t>sterkai</w:t>
      </w:r>
      <w:r>
        <w:rPr>
          <w:rFonts w:ascii="Times New Roman" w:hAnsi="Times New Roman"/>
          <w:sz w:val="24"/>
          <w:szCs w:val="24"/>
        </w:rPr>
        <w:t xml:space="preserve"> – 6,1%</w:t>
      </w:r>
      <w:r w:rsidRPr="00D40148">
        <w:rPr>
          <w:rFonts w:ascii="Times New Roman" w:hAnsi="Times New Roman"/>
          <w:sz w:val="24"/>
          <w:szCs w:val="24"/>
        </w:rPr>
        <w:t xml:space="preserve"> laimikių.</w:t>
      </w:r>
      <w:r w:rsidRPr="00974821">
        <w:rPr>
          <w:rFonts w:ascii="Times New Roman" w:hAnsi="Times New Roman"/>
          <w:sz w:val="24"/>
          <w:szCs w:val="24"/>
        </w:rPr>
        <w:t xml:space="preserve"> 202</w:t>
      </w:r>
      <w:r>
        <w:rPr>
          <w:rFonts w:ascii="Times New Roman" w:hAnsi="Times New Roman"/>
          <w:sz w:val="24"/>
          <w:szCs w:val="24"/>
        </w:rPr>
        <w:t>5</w:t>
      </w:r>
      <w:r w:rsidRPr="00974821">
        <w:rPr>
          <w:rFonts w:ascii="Times New Roman" w:hAnsi="Times New Roman"/>
          <w:sz w:val="24"/>
          <w:szCs w:val="24"/>
        </w:rPr>
        <w:t xml:space="preserve"> m. 70-80 mm tinklais vykdytų mokslinių žvejybų laimikiuose </w:t>
      </w:r>
      <w:r>
        <w:rPr>
          <w:rFonts w:ascii="Times New Roman" w:hAnsi="Times New Roman"/>
          <w:sz w:val="24"/>
          <w:szCs w:val="24"/>
        </w:rPr>
        <w:t>kiek</w:t>
      </w:r>
      <w:r w:rsidRPr="00974821">
        <w:rPr>
          <w:rFonts w:ascii="Times New Roman" w:hAnsi="Times New Roman"/>
          <w:sz w:val="24"/>
          <w:szCs w:val="24"/>
        </w:rPr>
        <w:t xml:space="preserve"> didesnę dalį nei verslinėje žvejyboje sudarė karšiai (</w:t>
      </w:r>
      <w:r>
        <w:rPr>
          <w:rFonts w:ascii="Times New Roman" w:hAnsi="Times New Roman"/>
          <w:sz w:val="24"/>
          <w:szCs w:val="24"/>
        </w:rPr>
        <w:t>88,8%</w:t>
      </w:r>
      <w:r w:rsidRPr="00974821">
        <w:rPr>
          <w:rFonts w:ascii="Times New Roman" w:hAnsi="Times New Roman"/>
          <w:color w:val="000000"/>
          <w:sz w:val="24"/>
          <w:szCs w:val="24"/>
        </w:rPr>
        <w:t xml:space="preserve">). Vertinant pagal žuvų skaičių, priegauda buvo labai nedidelė ir sudarė </w:t>
      </w:r>
      <w:r>
        <w:rPr>
          <w:rFonts w:ascii="Times New Roman" w:hAnsi="Times New Roman"/>
          <w:color w:val="000000"/>
          <w:sz w:val="24"/>
          <w:szCs w:val="24"/>
        </w:rPr>
        <w:t>1,2%</w:t>
      </w:r>
      <w:r w:rsidRPr="00974821">
        <w:rPr>
          <w:rFonts w:ascii="Times New Roman" w:hAnsi="Times New Roman"/>
          <w:color w:val="000000"/>
          <w:sz w:val="24"/>
          <w:szCs w:val="24"/>
        </w:rPr>
        <w:t xml:space="preserve"> viso laimikio. 2019-202</w:t>
      </w:r>
      <w:r>
        <w:rPr>
          <w:rFonts w:ascii="Times New Roman" w:hAnsi="Times New Roman"/>
          <w:color w:val="000000"/>
          <w:sz w:val="24"/>
          <w:szCs w:val="24"/>
        </w:rPr>
        <w:t>5</w:t>
      </w:r>
      <w:r w:rsidRPr="00974821">
        <w:rPr>
          <w:rFonts w:ascii="Times New Roman" w:hAnsi="Times New Roman"/>
          <w:color w:val="000000"/>
          <w:sz w:val="24"/>
          <w:szCs w:val="24"/>
        </w:rPr>
        <w:t xml:space="preserve"> m. laikotarpių mokslinių žvejybų 70-80 mm tinklais laimikių priegauda vidutiniškai sudarė 2,</w:t>
      </w:r>
      <w:r>
        <w:rPr>
          <w:rFonts w:ascii="Times New Roman" w:hAnsi="Times New Roman"/>
          <w:color w:val="000000"/>
          <w:sz w:val="24"/>
          <w:szCs w:val="24"/>
        </w:rPr>
        <w:t>1%. Beveik visą priegaudą sudarė dvi rūšys, 45,8% - karšiai, 39,6% - sterkai</w:t>
      </w:r>
      <w:r w:rsidRPr="00974821">
        <w:rPr>
          <w:rFonts w:ascii="Times New Roman" w:hAnsi="Times New Roman"/>
          <w:color w:val="000000"/>
          <w:sz w:val="24"/>
          <w:szCs w:val="24"/>
        </w:rPr>
        <w:t>.</w:t>
      </w:r>
    </w:p>
    <w:p w14:paraId="5312E235" w14:textId="77777777" w:rsidR="00053289" w:rsidRDefault="00053289" w:rsidP="00053289">
      <w:pPr>
        <w:pStyle w:val="ListParagraph"/>
        <w:numPr>
          <w:ilvl w:val="0"/>
          <w:numId w:val="2"/>
        </w:numPr>
        <w:tabs>
          <w:tab w:val="clear" w:pos="360"/>
          <w:tab w:val="num" w:pos="644"/>
        </w:tabs>
        <w:spacing w:after="0" w:line="360" w:lineRule="auto"/>
        <w:ind w:left="-142" w:right="-234"/>
        <w:jc w:val="both"/>
        <w:rPr>
          <w:rFonts w:ascii="Times New Roman" w:hAnsi="Times New Roman"/>
          <w:color w:val="000000"/>
          <w:sz w:val="24"/>
          <w:szCs w:val="24"/>
        </w:rPr>
      </w:pPr>
      <w:r w:rsidRPr="00974821">
        <w:rPr>
          <w:rFonts w:ascii="Times New Roman" w:hAnsi="Times New Roman"/>
          <w:sz w:val="24"/>
          <w:szCs w:val="24"/>
        </w:rPr>
        <w:t>Kuršių marių verslinės žvejybos duomenų analizė rodo, kad pastaraisiais metais žvejybos 40-50</w:t>
      </w:r>
      <w:r>
        <w:rPr>
          <w:rFonts w:ascii="Times New Roman" w:hAnsi="Times New Roman"/>
          <w:sz w:val="24"/>
          <w:szCs w:val="24"/>
        </w:rPr>
        <w:t> </w:t>
      </w:r>
      <w:r w:rsidRPr="00974821">
        <w:rPr>
          <w:rFonts w:ascii="Times New Roman" w:hAnsi="Times New Roman"/>
          <w:sz w:val="24"/>
          <w:szCs w:val="24"/>
        </w:rPr>
        <w:t>mm tinklais, panašiai kaip ir 70-80 mm tinklais, svarba mažėja. 202</w:t>
      </w:r>
      <w:r>
        <w:rPr>
          <w:rFonts w:ascii="Times New Roman" w:hAnsi="Times New Roman"/>
          <w:sz w:val="24"/>
          <w:szCs w:val="24"/>
        </w:rPr>
        <w:t>5</w:t>
      </w:r>
      <w:r w:rsidRPr="00974821">
        <w:rPr>
          <w:rFonts w:ascii="Times New Roman" w:hAnsi="Times New Roman"/>
          <w:sz w:val="24"/>
          <w:szCs w:val="24"/>
        </w:rPr>
        <w:t xml:space="preserve"> m. verslinėje žvejyboje svarbiausios žuvys laimikiuose </w:t>
      </w:r>
      <w:r w:rsidRPr="00790E67">
        <w:rPr>
          <w:rFonts w:ascii="Times New Roman" w:hAnsi="Times New Roman"/>
          <w:sz w:val="24"/>
          <w:szCs w:val="24"/>
        </w:rPr>
        <w:t xml:space="preserve">buvo </w:t>
      </w:r>
      <w:r w:rsidRPr="00D40148">
        <w:rPr>
          <w:rFonts w:ascii="Times New Roman" w:hAnsi="Times New Roman"/>
          <w:sz w:val="24"/>
          <w:szCs w:val="24"/>
        </w:rPr>
        <w:t xml:space="preserve">kuojos, sudariusios </w:t>
      </w:r>
      <w:r>
        <w:rPr>
          <w:rFonts w:ascii="Times New Roman" w:hAnsi="Times New Roman"/>
          <w:sz w:val="24"/>
          <w:szCs w:val="24"/>
        </w:rPr>
        <w:t>40,3%</w:t>
      </w:r>
      <w:r w:rsidRPr="00D40148">
        <w:rPr>
          <w:rFonts w:ascii="Times New Roman" w:hAnsi="Times New Roman"/>
          <w:sz w:val="24"/>
          <w:szCs w:val="24"/>
        </w:rPr>
        <w:t xml:space="preserve"> laimikių, </w:t>
      </w:r>
      <w:r>
        <w:rPr>
          <w:rFonts w:ascii="Times New Roman" w:hAnsi="Times New Roman"/>
          <w:sz w:val="24"/>
          <w:szCs w:val="24"/>
        </w:rPr>
        <w:t>žiobriai sudarė 26,3%, sterkai – 12,2%</w:t>
      </w:r>
      <w:r w:rsidRPr="00790E67">
        <w:rPr>
          <w:rFonts w:ascii="Times New Roman" w:hAnsi="Times New Roman"/>
          <w:sz w:val="24"/>
          <w:szCs w:val="24"/>
        </w:rPr>
        <w:t xml:space="preserve">. </w:t>
      </w:r>
      <w:r>
        <w:rPr>
          <w:rFonts w:ascii="Times New Roman" w:hAnsi="Times New Roman"/>
          <w:sz w:val="24"/>
          <w:szCs w:val="24"/>
        </w:rPr>
        <w:t>Didžiausią dalį</w:t>
      </w:r>
      <w:r w:rsidRPr="00F93DEF">
        <w:rPr>
          <w:rFonts w:ascii="Times New Roman" w:hAnsi="Times New Roman"/>
          <w:sz w:val="24"/>
          <w:szCs w:val="24"/>
        </w:rPr>
        <w:t xml:space="preserve"> visos</w:t>
      </w:r>
      <w:r>
        <w:rPr>
          <w:rFonts w:ascii="Times New Roman" w:hAnsi="Times New Roman"/>
          <w:sz w:val="24"/>
          <w:szCs w:val="24"/>
        </w:rPr>
        <w:t xml:space="preserve"> mokslinių tyrimų laimikių</w:t>
      </w:r>
      <w:r w:rsidRPr="00F93DEF">
        <w:rPr>
          <w:rFonts w:ascii="Times New Roman" w:hAnsi="Times New Roman"/>
          <w:sz w:val="24"/>
          <w:szCs w:val="24"/>
        </w:rPr>
        <w:t xml:space="preserve"> priegaudos pagal žuvų skaičių sudarė karšiai</w:t>
      </w:r>
      <w:r>
        <w:rPr>
          <w:rFonts w:ascii="Times New Roman" w:hAnsi="Times New Roman"/>
          <w:sz w:val="24"/>
          <w:szCs w:val="24"/>
        </w:rPr>
        <w:t xml:space="preserve"> –</w:t>
      </w:r>
      <w:r w:rsidRPr="00F93DEF">
        <w:rPr>
          <w:rFonts w:ascii="Times New Roman" w:hAnsi="Times New Roman"/>
          <w:sz w:val="24"/>
          <w:szCs w:val="24"/>
        </w:rPr>
        <w:t xml:space="preserve"> </w:t>
      </w:r>
      <w:r>
        <w:rPr>
          <w:rFonts w:ascii="Times New Roman" w:hAnsi="Times New Roman"/>
          <w:sz w:val="24"/>
          <w:szCs w:val="24"/>
        </w:rPr>
        <w:t>48%</w:t>
      </w:r>
      <w:r w:rsidRPr="00F93DEF">
        <w:rPr>
          <w:rFonts w:ascii="Times New Roman" w:hAnsi="Times New Roman"/>
          <w:sz w:val="24"/>
          <w:szCs w:val="24"/>
        </w:rPr>
        <w:t>, sterkai</w:t>
      </w:r>
      <w:r>
        <w:rPr>
          <w:rFonts w:ascii="Times New Roman" w:hAnsi="Times New Roman"/>
          <w:sz w:val="24"/>
          <w:szCs w:val="24"/>
        </w:rPr>
        <w:t xml:space="preserve"> - 24%, žiobriai – 22%. </w:t>
      </w:r>
      <w:r w:rsidRPr="00790E67">
        <w:rPr>
          <w:rFonts w:ascii="Times New Roman" w:hAnsi="Times New Roman"/>
          <w:sz w:val="24"/>
          <w:szCs w:val="24"/>
        </w:rPr>
        <w:t xml:space="preserve">Pagal žuvų rūšis, didžiausia </w:t>
      </w:r>
      <w:r w:rsidRPr="00974821">
        <w:rPr>
          <w:rFonts w:ascii="Times New Roman" w:hAnsi="Times New Roman"/>
          <w:color w:val="000000"/>
          <w:sz w:val="24"/>
          <w:szCs w:val="24"/>
        </w:rPr>
        <w:t>priegaudos dalis buvo sterkų (</w:t>
      </w:r>
      <w:r>
        <w:rPr>
          <w:rFonts w:ascii="Times New Roman" w:hAnsi="Times New Roman"/>
          <w:color w:val="000000"/>
          <w:sz w:val="24"/>
          <w:szCs w:val="24"/>
        </w:rPr>
        <w:t>85,7%</w:t>
      </w:r>
      <w:r w:rsidRPr="00974821">
        <w:rPr>
          <w:rFonts w:ascii="Times New Roman" w:hAnsi="Times New Roman"/>
          <w:color w:val="000000"/>
          <w:sz w:val="24"/>
          <w:szCs w:val="24"/>
        </w:rPr>
        <w:t xml:space="preserve">) </w:t>
      </w:r>
      <w:r>
        <w:rPr>
          <w:rFonts w:ascii="Times New Roman" w:hAnsi="Times New Roman"/>
          <w:sz w:val="24"/>
          <w:szCs w:val="24"/>
        </w:rPr>
        <w:t>bei lynų</w:t>
      </w:r>
      <w:r w:rsidRPr="00F93DEF">
        <w:rPr>
          <w:rFonts w:ascii="Times New Roman" w:hAnsi="Times New Roman"/>
          <w:sz w:val="24"/>
          <w:szCs w:val="24"/>
        </w:rPr>
        <w:t xml:space="preserve"> (</w:t>
      </w:r>
      <w:r>
        <w:rPr>
          <w:rFonts w:ascii="Times New Roman" w:hAnsi="Times New Roman"/>
          <w:sz w:val="24"/>
          <w:szCs w:val="24"/>
        </w:rPr>
        <w:t>50%</w:t>
      </w:r>
      <w:r w:rsidRPr="00F93DEF">
        <w:rPr>
          <w:rFonts w:ascii="Times New Roman" w:hAnsi="Times New Roman"/>
          <w:sz w:val="24"/>
          <w:szCs w:val="24"/>
        </w:rPr>
        <w:t>)</w:t>
      </w:r>
      <w:r w:rsidRPr="00974821">
        <w:rPr>
          <w:rFonts w:ascii="Times New Roman" w:hAnsi="Times New Roman"/>
          <w:color w:val="000000"/>
          <w:sz w:val="24"/>
          <w:szCs w:val="24"/>
        </w:rPr>
        <w:t xml:space="preserve"> laimikių. </w:t>
      </w:r>
      <w:r w:rsidRPr="00F93DEF">
        <w:rPr>
          <w:rFonts w:ascii="Times New Roman" w:hAnsi="Times New Roman"/>
          <w:sz w:val="24"/>
          <w:szCs w:val="24"/>
        </w:rPr>
        <w:t>Neverslinių žiobrių</w:t>
      </w:r>
      <w:r>
        <w:rPr>
          <w:rFonts w:ascii="Times New Roman" w:hAnsi="Times New Roman"/>
          <w:color w:val="000000"/>
          <w:sz w:val="24"/>
          <w:szCs w:val="24"/>
        </w:rPr>
        <w:t xml:space="preserve"> </w:t>
      </w:r>
      <w:r w:rsidRPr="00F93DEF">
        <w:rPr>
          <w:rFonts w:ascii="Times New Roman" w:hAnsi="Times New Roman"/>
          <w:sz w:val="24"/>
          <w:szCs w:val="24"/>
        </w:rPr>
        <w:t xml:space="preserve">dalis siekė </w:t>
      </w:r>
      <w:r>
        <w:rPr>
          <w:rFonts w:ascii="Times New Roman" w:hAnsi="Times New Roman"/>
          <w:sz w:val="24"/>
          <w:szCs w:val="24"/>
        </w:rPr>
        <w:t>28,6%</w:t>
      </w:r>
      <w:r w:rsidRPr="00F93DEF">
        <w:rPr>
          <w:rFonts w:ascii="Times New Roman" w:hAnsi="Times New Roman"/>
          <w:sz w:val="24"/>
          <w:szCs w:val="24"/>
        </w:rPr>
        <w:t>,</w:t>
      </w:r>
      <w:r>
        <w:rPr>
          <w:rFonts w:ascii="Times New Roman" w:hAnsi="Times New Roman"/>
          <w:color w:val="000000"/>
          <w:sz w:val="24"/>
          <w:szCs w:val="24"/>
        </w:rPr>
        <w:t xml:space="preserve"> karšių </w:t>
      </w:r>
      <w:r>
        <w:rPr>
          <w:rFonts w:ascii="Times New Roman" w:hAnsi="Times New Roman"/>
          <w:sz w:val="24"/>
          <w:szCs w:val="24"/>
        </w:rPr>
        <w:t xml:space="preserve">– </w:t>
      </w:r>
      <w:r>
        <w:rPr>
          <w:rFonts w:ascii="Times New Roman" w:hAnsi="Times New Roman"/>
          <w:color w:val="000000"/>
          <w:sz w:val="24"/>
          <w:szCs w:val="24"/>
        </w:rPr>
        <w:t>20,9%</w:t>
      </w:r>
      <w:r w:rsidRPr="00974821">
        <w:rPr>
          <w:rFonts w:ascii="Times New Roman" w:hAnsi="Times New Roman"/>
          <w:color w:val="000000"/>
          <w:sz w:val="24"/>
          <w:szCs w:val="24"/>
        </w:rPr>
        <w:t xml:space="preserve">. Vidutinė mažesnių nei 45 mm tinklų priegauda sudarė </w:t>
      </w:r>
      <w:r>
        <w:rPr>
          <w:rFonts w:ascii="Times New Roman" w:hAnsi="Times New Roman"/>
          <w:color w:val="000000"/>
          <w:sz w:val="24"/>
          <w:szCs w:val="24"/>
        </w:rPr>
        <w:t>10,3%,</w:t>
      </w:r>
      <w:r w:rsidRPr="00974821">
        <w:rPr>
          <w:rFonts w:ascii="Times New Roman" w:hAnsi="Times New Roman"/>
          <w:color w:val="000000"/>
          <w:sz w:val="24"/>
          <w:szCs w:val="24"/>
        </w:rPr>
        <w:t xml:space="preserve"> 45-50 mm tinklų priegauda siekė </w:t>
      </w:r>
      <w:r>
        <w:rPr>
          <w:rFonts w:ascii="Times New Roman" w:hAnsi="Times New Roman"/>
          <w:color w:val="000000"/>
          <w:sz w:val="24"/>
          <w:szCs w:val="24"/>
        </w:rPr>
        <w:t>12,9%</w:t>
      </w:r>
      <w:r w:rsidRPr="00974821">
        <w:rPr>
          <w:rFonts w:ascii="Times New Roman" w:hAnsi="Times New Roman"/>
          <w:color w:val="000000"/>
          <w:sz w:val="24"/>
          <w:szCs w:val="24"/>
        </w:rPr>
        <w:t xml:space="preserve">. </w:t>
      </w:r>
      <w:r>
        <w:rPr>
          <w:rFonts w:ascii="Times New Roman" w:hAnsi="Times New Roman"/>
          <w:color w:val="000000"/>
          <w:sz w:val="24"/>
          <w:szCs w:val="24"/>
        </w:rPr>
        <w:t xml:space="preserve">Lyginant su 2024 m., priegauda buvo apie du kartus didesnė, labiausiai skirtumus lėmė karšių ir žiobrių didesnė priegauda. </w:t>
      </w:r>
    </w:p>
    <w:bookmarkEnd w:id="117"/>
    <w:p w14:paraId="167CE1CD" w14:textId="77777777" w:rsidR="00053289" w:rsidRDefault="00053289" w:rsidP="00053289">
      <w:pPr>
        <w:pStyle w:val="ListParagraph"/>
        <w:numPr>
          <w:ilvl w:val="0"/>
          <w:numId w:val="2"/>
        </w:numPr>
        <w:tabs>
          <w:tab w:val="clear" w:pos="360"/>
          <w:tab w:val="num" w:pos="644"/>
        </w:tabs>
        <w:spacing w:after="0" w:line="360" w:lineRule="auto"/>
        <w:ind w:left="-142" w:right="-234"/>
        <w:jc w:val="both"/>
        <w:rPr>
          <w:rFonts w:ascii="Times New Roman" w:hAnsi="Times New Roman"/>
          <w:color w:val="000000"/>
          <w:sz w:val="24"/>
          <w:szCs w:val="24"/>
        </w:rPr>
      </w:pPr>
      <w:r w:rsidRPr="006A5BF9">
        <w:rPr>
          <w:rFonts w:ascii="Times New Roman" w:hAnsi="Times New Roman"/>
          <w:color w:val="000000"/>
          <w:sz w:val="24"/>
          <w:szCs w:val="24"/>
        </w:rPr>
        <w:lastRenderedPageBreak/>
        <w:t>Per pastaruosius kelis metus verslinės žvejybos tvarkos apraše nustatyta eilė pakeitimų, mažinančių šalutinį laimikį: uždrausta žvejyba didžiausiu šalutiniu laimikiu pasižyminčiais mažesniais nei 45 mm akies dydžio tinklais, lašišinių žuvų migracijos laikotarpiu draudžiama žvejyba didelėje dalyje marių pakrantės akvatorijų, kur stebima didesnė sterkų priegauda, nustatyta žvejybos gaudyklėmis tvarka, leidžianti sumažinti paleidžiamų negyvybingų jaunų žuvų dalį. Taip pat nuo 2023</w:t>
      </w:r>
      <w:r>
        <w:rPr>
          <w:rFonts w:ascii="Times New Roman" w:hAnsi="Times New Roman"/>
          <w:color w:val="000000"/>
          <w:sz w:val="24"/>
          <w:szCs w:val="24"/>
        </w:rPr>
        <w:t> </w:t>
      </w:r>
      <w:r w:rsidRPr="006A5BF9">
        <w:rPr>
          <w:rFonts w:ascii="Times New Roman" w:hAnsi="Times New Roman"/>
          <w:color w:val="000000"/>
          <w:sz w:val="24"/>
          <w:szCs w:val="24"/>
        </w:rPr>
        <w:t xml:space="preserve">m. žymiai sumažinti svarbiausių verslinės žvejybos įrankių limitai, ypač 45-50 mm tinklai. Žvejybos įmonėms išėjus iš verslo, </w:t>
      </w:r>
      <w:r>
        <w:rPr>
          <w:rFonts w:ascii="Times New Roman" w:hAnsi="Times New Roman"/>
          <w:color w:val="000000"/>
          <w:sz w:val="24"/>
          <w:szCs w:val="24"/>
        </w:rPr>
        <w:t xml:space="preserve">2025 m. </w:t>
      </w:r>
      <w:r w:rsidRPr="006A5BF9">
        <w:rPr>
          <w:rFonts w:ascii="Times New Roman" w:hAnsi="Times New Roman"/>
          <w:color w:val="000000"/>
          <w:sz w:val="24"/>
          <w:szCs w:val="24"/>
        </w:rPr>
        <w:t>įrankių kiekis dar sumažė</w:t>
      </w:r>
      <w:r>
        <w:rPr>
          <w:rFonts w:ascii="Times New Roman" w:hAnsi="Times New Roman"/>
          <w:color w:val="000000"/>
          <w:sz w:val="24"/>
          <w:szCs w:val="24"/>
        </w:rPr>
        <w:t>jo</w:t>
      </w:r>
      <w:r w:rsidRPr="006A5BF9">
        <w:rPr>
          <w:rFonts w:ascii="Times New Roman" w:hAnsi="Times New Roman"/>
          <w:color w:val="000000"/>
          <w:sz w:val="24"/>
          <w:szCs w:val="24"/>
        </w:rPr>
        <w:t xml:space="preserve">. Manome, kad šiuo metu taikomi taisyklių pakeitimai ir įrankių limitų sumažinimas leidžia žymiai sumažinti tiek santykinį, tiek absoliutų šalutinio laimikio dydį Kuršių marių žvejyboje, tačiau tokių priemonių taikymas tik </w:t>
      </w:r>
      <w:r>
        <w:rPr>
          <w:rFonts w:ascii="Times New Roman" w:hAnsi="Times New Roman"/>
          <w:color w:val="000000"/>
          <w:sz w:val="24"/>
          <w:szCs w:val="24"/>
        </w:rPr>
        <w:t xml:space="preserve">Lietuvos marių </w:t>
      </w:r>
      <w:r w:rsidRPr="006A5BF9">
        <w:rPr>
          <w:rFonts w:ascii="Times New Roman" w:hAnsi="Times New Roman"/>
          <w:color w:val="000000"/>
          <w:sz w:val="24"/>
          <w:szCs w:val="24"/>
        </w:rPr>
        <w:t>dalyje gali turėti ribotą poveikį žuvų ištekliams. Siekiant įvertinti priemonių efektyvumą reikia tęsti mokslinius stebėjimus.</w:t>
      </w:r>
    </w:p>
    <w:p w14:paraId="4FEF2115" w14:textId="77777777" w:rsidR="00053289" w:rsidRPr="00810630" w:rsidRDefault="00053289" w:rsidP="00053289">
      <w:pPr>
        <w:pStyle w:val="ListParagraph"/>
        <w:numPr>
          <w:ilvl w:val="0"/>
          <w:numId w:val="2"/>
        </w:numPr>
        <w:tabs>
          <w:tab w:val="clear" w:pos="360"/>
          <w:tab w:val="num" w:pos="644"/>
        </w:tabs>
        <w:spacing w:after="0" w:line="360" w:lineRule="auto"/>
        <w:ind w:left="-142" w:right="-234"/>
        <w:jc w:val="both"/>
        <w:rPr>
          <w:rFonts w:ascii="Times New Roman" w:hAnsi="Times New Roman"/>
          <w:color w:val="000000" w:themeColor="text1"/>
          <w:sz w:val="24"/>
          <w:szCs w:val="24"/>
        </w:rPr>
      </w:pPr>
      <w:r w:rsidRPr="00AF4B8A">
        <w:rPr>
          <w:rFonts w:ascii="Times New Roman" w:hAnsi="Times New Roman"/>
          <w:color w:val="000000"/>
          <w:sz w:val="24"/>
          <w:szCs w:val="24"/>
        </w:rPr>
        <w:t>Siekiant gerinti žuvų išteklių pasipildymą jaunikliais, Kuršių mariose reiktų stiprinti žuvų natūralaus neršto apsaugą, būtų racionalu neršto metu apriboti visą žvejybą (išskyrus</w:t>
      </w:r>
      <w:r w:rsidRPr="00974821">
        <w:rPr>
          <w:rFonts w:ascii="Times New Roman" w:hAnsi="Times New Roman"/>
          <w:sz w:val="24"/>
          <w:szCs w:val="24"/>
        </w:rPr>
        <w:t xml:space="preserve"> pramigruojančių stintų). Dalis svarbių žuvininkystei rūšių Kuršių mariose neneršia (salačiai, sterkai, vėgėlės, stintos, šlakiai, lašišos, nėgės, žiobriai), neršti jos migruoja į upes</w:t>
      </w:r>
      <w:r w:rsidRPr="00790E67">
        <w:rPr>
          <w:rFonts w:ascii="Times New Roman" w:hAnsi="Times New Roman"/>
          <w:sz w:val="24"/>
          <w:szCs w:val="24"/>
        </w:rPr>
        <w:t xml:space="preserve">. Optimalus laikotarpis riboti žvejybą svarbiausių eksploatuojamų žuvų neršto Kuršių </w:t>
      </w:r>
      <w:r w:rsidRPr="00810630">
        <w:rPr>
          <w:rFonts w:ascii="Times New Roman" w:hAnsi="Times New Roman"/>
          <w:color w:val="000000" w:themeColor="text1"/>
          <w:sz w:val="24"/>
          <w:szCs w:val="24"/>
        </w:rPr>
        <w:t xml:space="preserve">mariose metu galėtų būti nuo balandžio 10 d., kadangi dėl šiltėjančio klimato pastarąjį dešimtmetį stebima ankstesnė svarbiausių žuvų neršto laikotarpio pradžia. </w:t>
      </w:r>
    </w:p>
    <w:p w14:paraId="49E0FDC6" w14:textId="67A602F8" w:rsidR="00007F14" w:rsidRPr="00810630" w:rsidRDefault="00007F14" w:rsidP="00007F14">
      <w:pPr>
        <w:pStyle w:val="ListParagraph"/>
        <w:spacing w:line="360" w:lineRule="auto"/>
        <w:ind w:left="-142" w:right="-234"/>
        <w:jc w:val="both"/>
        <w:rPr>
          <w:rFonts w:ascii="Times New Roman" w:hAnsi="Times New Roman"/>
          <w:color w:val="000000" w:themeColor="text1"/>
          <w:sz w:val="24"/>
          <w:szCs w:val="24"/>
        </w:rPr>
      </w:pPr>
      <w:r w:rsidRPr="00810630">
        <w:rPr>
          <w:rFonts w:ascii="Times New Roman" w:hAnsi="Times New Roman"/>
          <w:color w:val="000000" w:themeColor="text1"/>
          <w:sz w:val="24"/>
          <w:szCs w:val="24"/>
        </w:rPr>
        <w:t xml:space="preserve">Siekiant gerinti žuvų išteklių pasipildymą jaunikliais, Kuršių mariose reiktų orientuoti pastangas į žuvų natūralaus neršto apsaugą, mažinti žvejybinį mirtingumą jei tai keltų problemą išteklių atsikūrimui. Dirbtinis įžuvinimas tokiame labai produktyviame vandens telkinyje, kur </w:t>
      </w:r>
      <w:r w:rsidRPr="00810630">
        <w:rPr>
          <w:rFonts w:ascii="Times New Roman" w:hAnsi="Times New Roman"/>
          <w:color w:val="000000" w:themeColor="text1"/>
          <w:sz w:val="24"/>
          <w:szCs w:val="24"/>
        </w:rPr>
        <w:t xml:space="preserve">daugumos </w:t>
      </w:r>
      <w:r w:rsidRPr="00810630">
        <w:rPr>
          <w:rFonts w:ascii="Times New Roman" w:hAnsi="Times New Roman"/>
          <w:color w:val="000000" w:themeColor="text1"/>
          <w:sz w:val="24"/>
          <w:szCs w:val="24"/>
        </w:rPr>
        <w:t xml:space="preserve">žuvų ištekliai patys puikiai atsikuria, nėra prasmingas, tokios biomanipuliacijos dažnai padaro daugiau žalos nei sukuria naudos ir tai rodo daugybė pavyzdžių visame pasaulyje. Tuo labiau, atsižvelgiant į tai, kad Lietuvai priklauso tik ketvirtadalis marių akvatorijos, o vienašališkas dirbtinis įžuvinimas, sudarant sąlygas kitos šalies, turinčios tris ketvirtadalius marių, verslinei žvejybai gaudyti Lietuvoje įžuvintas žuvis neatrodo prasmingas dar ir ekonominiu požiūriu.  </w:t>
      </w:r>
    </w:p>
    <w:p w14:paraId="23D4F188" w14:textId="5A9D01C9" w:rsidR="00053289" w:rsidRPr="00974821" w:rsidRDefault="00053289" w:rsidP="00053289">
      <w:pPr>
        <w:pStyle w:val="ListParagraph"/>
        <w:numPr>
          <w:ilvl w:val="0"/>
          <w:numId w:val="2"/>
        </w:numPr>
        <w:tabs>
          <w:tab w:val="clear" w:pos="360"/>
          <w:tab w:val="num" w:pos="644"/>
        </w:tabs>
        <w:spacing w:after="0" w:line="360" w:lineRule="auto"/>
        <w:ind w:left="-142" w:right="-234"/>
        <w:jc w:val="both"/>
        <w:rPr>
          <w:rFonts w:ascii="Times New Roman" w:hAnsi="Times New Roman"/>
          <w:sz w:val="24"/>
          <w:szCs w:val="24"/>
        </w:rPr>
      </w:pPr>
      <w:bookmarkStart w:id="118" w:name="_Hlk92284197"/>
      <w:r w:rsidRPr="00974821">
        <w:rPr>
          <w:rFonts w:ascii="Times New Roman" w:hAnsi="Times New Roman"/>
          <w:sz w:val="24"/>
          <w:szCs w:val="24"/>
        </w:rPr>
        <w:t>Žvejybos neeksploatuojamos akvatorijos</w:t>
      </w:r>
      <w:r w:rsidR="00972FFC">
        <w:rPr>
          <w:rFonts w:ascii="Times New Roman" w:hAnsi="Times New Roman"/>
          <w:sz w:val="24"/>
          <w:szCs w:val="24"/>
        </w:rPr>
        <w:t xml:space="preserve"> (Kniaup</w:t>
      </w:r>
      <w:r w:rsidR="00D22F8E">
        <w:rPr>
          <w:rFonts w:ascii="Times New Roman" w:hAnsi="Times New Roman"/>
          <w:sz w:val="24"/>
          <w:szCs w:val="24"/>
        </w:rPr>
        <w:t>o</w:t>
      </w:r>
      <w:r w:rsidR="00972FFC">
        <w:rPr>
          <w:rFonts w:ascii="Times New Roman" w:hAnsi="Times New Roman"/>
          <w:sz w:val="24"/>
          <w:szCs w:val="24"/>
        </w:rPr>
        <w:t xml:space="preserve"> įlanka, akvatorija apie Ventės ragą, šiaurinė marių dalis</w:t>
      </w:r>
      <w:r w:rsidR="00D22F8E">
        <w:rPr>
          <w:rFonts w:ascii="Times New Roman" w:hAnsi="Times New Roman"/>
          <w:sz w:val="24"/>
          <w:szCs w:val="24"/>
        </w:rPr>
        <w:t xml:space="preserve"> (14-16 barai), 1 km nuo kranto akvatorija tarp Atmatos ir Skirvytės)</w:t>
      </w:r>
      <w:r w:rsidRPr="00974821">
        <w:rPr>
          <w:rFonts w:ascii="Times New Roman" w:hAnsi="Times New Roman"/>
          <w:sz w:val="24"/>
          <w:szCs w:val="24"/>
        </w:rPr>
        <w:t xml:space="preserve"> yra labai svarbios žuvų išteklių palaikymui</w:t>
      </w:r>
      <w:bookmarkEnd w:id="118"/>
      <w:r w:rsidR="00810630">
        <w:rPr>
          <w:rFonts w:ascii="Times New Roman" w:hAnsi="Times New Roman"/>
          <w:sz w:val="24"/>
          <w:szCs w:val="24"/>
        </w:rPr>
        <w:t xml:space="preserve">. </w:t>
      </w:r>
      <w:r w:rsidRPr="00974821">
        <w:rPr>
          <w:rFonts w:ascii="Times New Roman" w:hAnsi="Times New Roman"/>
          <w:sz w:val="24"/>
          <w:szCs w:val="24"/>
        </w:rPr>
        <w:t xml:space="preserve">Tokiose akvatorijose vykdyti tyrimai parodė, kad jose žuvų biomasė gali kelis kartus viršyti gretimose akvatorijose esančių žuvų biomasę. Atsižvelgiant į šių akvatorijų svarbą visiems Kuršių marių žuvų ištekliams, rekomenduojame ir toliau jose drausti verslinę žvejybą. </w:t>
      </w:r>
    </w:p>
    <w:p w14:paraId="3B42AC26" w14:textId="77777777" w:rsidR="00053289" w:rsidRPr="003A6408" w:rsidRDefault="00053289" w:rsidP="00053289">
      <w:pPr>
        <w:pStyle w:val="ListParagraph"/>
        <w:numPr>
          <w:ilvl w:val="0"/>
          <w:numId w:val="2"/>
        </w:numPr>
        <w:tabs>
          <w:tab w:val="clear" w:pos="360"/>
          <w:tab w:val="num" w:pos="644"/>
        </w:tabs>
        <w:spacing w:after="0" w:line="360" w:lineRule="auto"/>
        <w:ind w:left="-142" w:right="-234"/>
        <w:jc w:val="both"/>
        <w:rPr>
          <w:rFonts w:ascii="Times New Roman" w:hAnsi="Times New Roman"/>
          <w:sz w:val="24"/>
          <w:szCs w:val="24"/>
        </w:rPr>
      </w:pPr>
      <w:r w:rsidRPr="00CC58C4">
        <w:rPr>
          <w:rFonts w:ascii="Times New Roman" w:hAnsi="Times New Roman"/>
          <w:sz w:val="24"/>
          <w:szCs w:val="24"/>
        </w:rPr>
        <w:lastRenderedPageBreak/>
        <w:t>Žuvų bendrijos gausumo indeksas (Plėšrių žuvų gausumas) bei Žuvų bendrijos trofinis indeksas 2005-2025 m. periodu atitinka geros aplinkos būklės kriterijus (atitinkamai gera ir labai gera) pagal šiuos rodiklius. Šie rodikliai indikavo gerą bendrijos būklę ir ankstesnio vertinimo metu (2005-2012 m.). Žuvų bendrijos įvairovės indeksas (Shanon indeksas), Žuvų bendrijos gausumo indekso (Karpinių žuvų gausumas) bei Žuvų bendrijos dydžio indekso reikšmės vertinamu periodu neatitinka geros aplinkos būklės kriterijaus (atitinkamai bloga, bloga ir labai bloga būklė). Šių rodiklių reikšmės neatitiko geros būklės kriterijų ir ankstesnio vertinimo metu (2005-2012 m.). Šiuo metu Kuršių marių būklė pagal žuvų bendrijos būklės indeksus atitinka vidutinę būklę. Indikatorinės rūšies (syko) gausumo indeksas 1965-2024 m. vertinimo periodu, kaip ir ankstesniu vertinimo periodu (1965-2012 m.), indikuoja labai blogą šios rūšies būklę.</w:t>
      </w:r>
    </w:p>
    <w:p w14:paraId="07D2FB0F" w14:textId="77777777" w:rsidR="00053289" w:rsidRPr="00850CEC" w:rsidRDefault="00053289" w:rsidP="00053289">
      <w:pPr>
        <w:pStyle w:val="ListParagraph"/>
        <w:numPr>
          <w:ilvl w:val="0"/>
          <w:numId w:val="2"/>
        </w:numPr>
        <w:tabs>
          <w:tab w:val="clear" w:pos="360"/>
          <w:tab w:val="num" w:pos="644"/>
        </w:tabs>
        <w:spacing w:after="0" w:line="360" w:lineRule="auto"/>
        <w:ind w:left="-142" w:right="-234"/>
        <w:jc w:val="both"/>
        <w:rPr>
          <w:rFonts w:ascii="Times New Roman" w:hAnsi="Times New Roman"/>
          <w:sz w:val="24"/>
          <w:szCs w:val="24"/>
        </w:rPr>
      </w:pPr>
      <w:r w:rsidRPr="00850CEC">
        <w:rPr>
          <w:rFonts w:ascii="Times New Roman" w:hAnsi="Times New Roman"/>
          <w:sz w:val="24"/>
          <w:szCs w:val="24"/>
        </w:rPr>
        <w:t>Nustatyta žuvų išteklių būklės indekso vertė</w:t>
      </w:r>
      <w:r>
        <w:rPr>
          <w:rFonts w:ascii="Times New Roman" w:hAnsi="Times New Roman"/>
          <w:sz w:val="24"/>
          <w:szCs w:val="24"/>
        </w:rPr>
        <w:t xml:space="preserve"> 2025 m. </w:t>
      </w:r>
      <w:r w:rsidRPr="00850CEC">
        <w:rPr>
          <w:rFonts w:ascii="Times New Roman" w:hAnsi="Times New Roman"/>
          <w:sz w:val="24"/>
          <w:szCs w:val="24"/>
        </w:rPr>
        <w:t>Kuršių mariose yra 0,</w:t>
      </w:r>
      <w:r>
        <w:rPr>
          <w:rFonts w:ascii="Times New Roman" w:hAnsi="Times New Roman"/>
          <w:sz w:val="24"/>
          <w:szCs w:val="24"/>
        </w:rPr>
        <w:t>67</w:t>
      </w:r>
      <w:r w:rsidRPr="00850CEC">
        <w:rPr>
          <w:rFonts w:ascii="Times New Roman" w:hAnsi="Times New Roman"/>
          <w:sz w:val="24"/>
          <w:szCs w:val="24"/>
        </w:rPr>
        <w:t xml:space="preserve"> ir pagal šį vertinimą atitinka </w:t>
      </w:r>
      <w:r>
        <w:rPr>
          <w:rFonts w:ascii="Times New Roman" w:hAnsi="Times New Roman"/>
          <w:sz w:val="24"/>
          <w:szCs w:val="24"/>
        </w:rPr>
        <w:t>gerą</w:t>
      </w:r>
      <w:r w:rsidRPr="00850CEC">
        <w:rPr>
          <w:rFonts w:ascii="Times New Roman" w:hAnsi="Times New Roman"/>
          <w:sz w:val="24"/>
          <w:szCs w:val="24"/>
        </w:rPr>
        <w:t xml:space="preserve"> būklę, tačiau yra ties apatine riba. </w:t>
      </w:r>
      <w:bookmarkStart w:id="119" w:name="_Hlk184391954"/>
      <w:bookmarkStart w:id="120" w:name="_Hlk214616684"/>
      <w:r>
        <w:rPr>
          <w:rFonts w:ascii="Times New Roman" w:hAnsi="Times New Roman"/>
          <w:sz w:val="24"/>
          <w:szCs w:val="24"/>
        </w:rPr>
        <w:t xml:space="preserve">Didžiausią įtaką indekso didėjimui lyginant su 2024 m. (0,46) turėjo didesnis vidutinis individo svoris bendrijoje, taip pat didesnis karšių ir ešerių amžinių grupių skaičius. </w:t>
      </w:r>
      <w:r w:rsidRPr="00850CEC">
        <w:rPr>
          <w:rFonts w:ascii="Times New Roman" w:hAnsi="Times New Roman"/>
          <w:sz w:val="24"/>
          <w:szCs w:val="24"/>
        </w:rPr>
        <w:t>Plėšrių žuvų gausumo, vertingų verslinių žuvų produkcijos</w:t>
      </w:r>
      <w:r>
        <w:rPr>
          <w:rFonts w:ascii="Times New Roman" w:hAnsi="Times New Roman"/>
        </w:rPr>
        <w:t xml:space="preserve"> ir </w:t>
      </w:r>
      <w:r w:rsidRPr="00850CEC">
        <w:rPr>
          <w:rFonts w:ascii="Times New Roman" w:hAnsi="Times New Roman"/>
          <w:sz w:val="24"/>
          <w:szCs w:val="24"/>
        </w:rPr>
        <w:t>sterkų</w:t>
      </w:r>
      <w:r>
        <w:rPr>
          <w:rFonts w:ascii="Times New Roman" w:hAnsi="Times New Roman"/>
        </w:rPr>
        <w:t xml:space="preserve"> bei</w:t>
      </w:r>
      <w:r w:rsidRPr="00850CEC">
        <w:rPr>
          <w:rFonts w:ascii="Times New Roman" w:hAnsi="Times New Roman"/>
          <w:sz w:val="24"/>
          <w:szCs w:val="24"/>
        </w:rPr>
        <w:t xml:space="preserve"> ešerių amžinės sudėties rodikliai rodo vidutinį</w:t>
      </w:r>
      <w:r>
        <w:rPr>
          <w:rFonts w:ascii="Times New Roman" w:hAnsi="Times New Roman"/>
        </w:rPr>
        <w:t>, karšių populiacijos rodiklis – nedidelį</w:t>
      </w:r>
      <w:r w:rsidRPr="00C361CA">
        <w:rPr>
          <w:rFonts w:ascii="Times New Roman" w:hAnsi="Times New Roman"/>
        </w:rPr>
        <w:t xml:space="preserve"> </w:t>
      </w:r>
      <w:r w:rsidRPr="00850CEC">
        <w:rPr>
          <w:rFonts w:ascii="Times New Roman" w:hAnsi="Times New Roman"/>
          <w:sz w:val="24"/>
          <w:szCs w:val="24"/>
        </w:rPr>
        <w:t>išteklių eksploatavimo intensyvumo lygį</w:t>
      </w:r>
      <w:r>
        <w:rPr>
          <w:rFonts w:ascii="Times New Roman" w:hAnsi="Times New Roman"/>
        </w:rPr>
        <w:t xml:space="preserve">, </w:t>
      </w:r>
      <w:r w:rsidRPr="00850CEC">
        <w:rPr>
          <w:rFonts w:ascii="Times New Roman" w:hAnsi="Times New Roman"/>
          <w:sz w:val="24"/>
          <w:szCs w:val="24"/>
        </w:rPr>
        <w:t>žuvų vidutinio svorio</w:t>
      </w:r>
      <w:r>
        <w:rPr>
          <w:rFonts w:ascii="Times New Roman" w:hAnsi="Times New Roman"/>
        </w:rPr>
        <w:t xml:space="preserve"> rodiklis viršija slenkstinę vertę kai nėra poveikio.</w:t>
      </w:r>
      <w:bookmarkEnd w:id="119"/>
    </w:p>
    <w:bookmarkEnd w:id="120"/>
    <w:p w14:paraId="43F62C57" w14:textId="77777777" w:rsidR="00053289" w:rsidRDefault="00053289" w:rsidP="00053289">
      <w:pPr>
        <w:pStyle w:val="ListParagraph"/>
        <w:numPr>
          <w:ilvl w:val="0"/>
          <w:numId w:val="2"/>
        </w:numPr>
        <w:tabs>
          <w:tab w:val="clear" w:pos="360"/>
          <w:tab w:val="num" w:pos="644"/>
        </w:tabs>
        <w:spacing w:after="0" w:line="360" w:lineRule="auto"/>
        <w:ind w:left="-142" w:right="-234"/>
        <w:jc w:val="both"/>
        <w:rPr>
          <w:rFonts w:ascii="Times New Roman" w:hAnsi="Times New Roman"/>
          <w:sz w:val="24"/>
          <w:szCs w:val="24"/>
        </w:rPr>
      </w:pPr>
      <w:r w:rsidRPr="00C00FA5">
        <w:rPr>
          <w:rFonts w:ascii="Times New Roman" w:hAnsi="Times New Roman"/>
          <w:sz w:val="24"/>
          <w:szCs w:val="24"/>
        </w:rPr>
        <w:t>2023 m. nustatyti nauji verslinės žvejybos įrankių limitai Kuršių mariose 2023-2027 m.</w:t>
      </w:r>
      <w:r>
        <w:rPr>
          <w:rFonts w:ascii="Times New Roman" w:hAnsi="Times New Roman"/>
          <w:sz w:val="24"/>
          <w:szCs w:val="24"/>
        </w:rPr>
        <w:t xml:space="preserve"> laikotarpiui.</w:t>
      </w:r>
      <w:r w:rsidRPr="00C00FA5">
        <w:rPr>
          <w:rFonts w:ascii="Times New Roman" w:hAnsi="Times New Roman"/>
          <w:sz w:val="24"/>
          <w:szCs w:val="24"/>
        </w:rPr>
        <w:t xml:space="preserve"> Buvo sumažinti 45-50 ir 70-80 mm bei marinių gaudyklių limitai, atsisakant mažesnių nei 45 mm tinklų. Buvo atsisakyta pūgžlinių–dyglinių gaudyklių atitinkamai padidinant stintinių ir nėginių gaudyklių limitus, taip pat atsisakyta dreifinių tinklų ir ūdų. Buvo nustatytas anksčiau nelimituotų stintinių tinklų limitas. Svarbiausių verslinės žvejybos įrankių limitų sumažinimas sudar</w:t>
      </w:r>
      <w:r>
        <w:rPr>
          <w:rFonts w:ascii="Times New Roman" w:hAnsi="Times New Roman"/>
          <w:sz w:val="24"/>
          <w:szCs w:val="24"/>
        </w:rPr>
        <w:t>ė</w:t>
      </w:r>
      <w:r w:rsidRPr="00C00FA5">
        <w:rPr>
          <w:rFonts w:ascii="Times New Roman" w:hAnsi="Times New Roman"/>
          <w:sz w:val="24"/>
          <w:szCs w:val="24"/>
        </w:rPr>
        <w:t xml:space="preserve"> 18,3</w:t>
      </w:r>
      <w:r>
        <w:rPr>
          <w:rFonts w:ascii="Times New Roman" w:hAnsi="Times New Roman"/>
          <w:sz w:val="24"/>
          <w:szCs w:val="24"/>
        </w:rPr>
        <w:t>%</w:t>
      </w:r>
      <w:r w:rsidRPr="00C00FA5">
        <w:rPr>
          <w:rFonts w:ascii="Times New Roman" w:hAnsi="Times New Roman"/>
          <w:sz w:val="24"/>
          <w:szCs w:val="24"/>
        </w:rPr>
        <w:t xml:space="preserve"> 70-80 mm tinklų, 20,6</w:t>
      </w:r>
      <w:r>
        <w:rPr>
          <w:rFonts w:ascii="Times New Roman" w:hAnsi="Times New Roman"/>
          <w:sz w:val="24"/>
          <w:szCs w:val="24"/>
        </w:rPr>
        <w:t>%</w:t>
      </w:r>
      <w:r w:rsidRPr="00C00FA5">
        <w:rPr>
          <w:rFonts w:ascii="Times New Roman" w:hAnsi="Times New Roman"/>
          <w:sz w:val="24"/>
          <w:szCs w:val="24"/>
        </w:rPr>
        <w:t xml:space="preserve"> marinių gaudyklių ir 57</w:t>
      </w:r>
      <w:r>
        <w:rPr>
          <w:rFonts w:ascii="Times New Roman" w:hAnsi="Times New Roman"/>
          <w:sz w:val="24"/>
          <w:szCs w:val="24"/>
        </w:rPr>
        <w:t>%</w:t>
      </w:r>
      <w:r w:rsidRPr="00C00FA5">
        <w:rPr>
          <w:rFonts w:ascii="Times New Roman" w:hAnsi="Times New Roman"/>
          <w:sz w:val="24"/>
          <w:szCs w:val="24"/>
        </w:rPr>
        <w:t xml:space="preserve"> 45-50 mm tinklų. Svarbiausių įrankių bendras maksimalus žvejybos pastangų limitas sumažėjo apie ketvirtadaliu</w:t>
      </w:r>
      <w:r>
        <w:rPr>
          <w:rFonts w:ascii="Times New Roman" w:hAnsi="Times New Roman"/>
          <w:sz w:val="24"/>
          <w:szCs w:val="24"/>
        </w:rPr>
        <w:t>.</w:t>
      </w:r>
      <w:r w:rsidRPr="001635F0">
        <w:rPr>
          <w:rFonts w:ascii="Times New Roman" w:hAnsi="Times New Roman"/>
          <w:sz w:val="24"/>
          <w:szCs w:val="24"/>
        </w:rPr>
        <w:t xml:space="preserve"> 2025</w:t>
      </w:r>
      <w:r>
        <w:rPr>
          <w:rFonts w:ascii="Times New Roman" w:hAnsi="Times New Roman"/>
          <w:sz w:val="24"/>
          <w:szCs w:val="24"/>
        </w:rPr>
        <w:t xml:space="preserve"> m. daliai įmonių pasitraukus iš verslo, 17</w:t>
      </w:r>
      <w:r w:rsidRPr="00F301D8">
        <w:rPr>
          <w:rFonts w:ascii="Times New Roman" w:hAnsi="Times New Roman"/>
          <w:sz w:val="24"/>
          <w:szCs w:val="24"/>
        </w:rPr>
        <w:t>%</w:t>
      </w:r>
      <w:r>
        <w:rPr>
          <w:rFonts w:ascii="Times New Roman" w:hAnsi="Times New Roman"/>
          <w:sz w:val="24"/>
          <w:szCs w:val="24"/>
        </w:rPr>
        <w:t xml:space="preserve"> sumažėjo svarbiausių verslinių įrankių skaičius. </w:t>
      </w:r>
      <w:r w:rsidRPr="00786802">
        <w:rPr>
          <w:rFonts w:ascii="Times New Roman" w:hAnsi="Times New Roman"/>
          <w:sz w:val="24"/>
          <w:szCs w:val="24"/>
        </w:rPr>
        <w:t>Siūlome 202</w:t>
      </w:r>
      <w:r>
        <w:rPr>
          <w:rFonts w:ascii="Times New Roman" w:hAnsi="Times New Roman"/>
          <w:sz w:val="24"/>
          <w:szCs w:val="24"/>
        </w:rPr>
        <w:t>6</w:t>
      </w:r>
      <w:r w:rsidRPr="00786802">
        <w:rPr>
          <w:rFonts w:ascii="Times New Roman" w:hAnsi="Times New Roman"/>
          <w:sz w:val="24"/>
          <w:szCs w:val="24"/>
        </w:rPr>
        <w:t xml:space="preserve"> m. Kuršių marių verslinėje žvejyboje nedidinti dabar nustatytų įrankių limitų. Įrankių limitai </w:t>
      </w:r>
      <w:r>
        <w:rPr>
          <w:rFonts w:ascii="Times New Roman" w:hAnsi="Times New Roman"/>
          <w:sz w:val="24"/>
          <w:szCs w:val="24"/>
        </w:rPr>
        <w:t>tur</w:t>
      </w:r>
      <w:r w:rsidRPr="00786802">
        <w:rPr>
          <w:rFonts w:ascii="Times New Roman" w:hAnsi="Times New Roman"/>
          <w:sz w:val="24"/>
          <w:szCs w:val="24"/>
        </w:rPr>
        <w:t>ėtų būti sumažinti žvejybos įmonėms pasitraukiant iš verslo jų turėtu įrankių kiekiu.</w:t>
      </w:r>
      <w:r w:rsidRPr="00C00FA5">
        <w:rPr>
          <w:rFonts w:ascii="Times New Roman" w:hAnsi="Times New Roman"/>
          <w:sz w:val="24"/>
          <w:szCs w:val="24"/>
        </w:rPr>
        <w:t xml:space="preserve"> </w:t>
      </w:r>
      <w:bookmarkStart w:id="121" w:name="_Hlk153378073"/>
      <w:r w:rsidRPr="00C00FA5">
        <w:rPr>
          <w:rFonts w:ascii="Times New Roman" w:hAnsi="Times New Roman"/>
          <w:sz w:val="24"/>
          <w:szCs w:val="24"/>
        </w:rPr>
        <w:t>Siekiant įvertinti sumažintų įrankių limitų poveikį žuvų bendrijos ekologinei būklei ir žuvų ištekliams, reikia toliau tęsti mokslinę stebėseną.</w:t>
      </w:r>
      <w:bookmarkEnd w:id="121"/>
      <w:r w:rsidRPr="00C00FA5">
        <w:rPr>
          <w:rFonts w:ascii="Times New Roman" w:hAnsi="Times New Roman"/>
          <w:sz w:val="24"/>
          <w:szCs w:val="24"/>
        </w:rPr>
        <w:t xml:space="preserve"> Esant galimybei, būtina ateityje siekti susitarimo su Rusija dėl analogiškų žvejybos intensyvumą ribojančių priemonių taikymo visoje marių akvatorijoje.</w:t>
      </w:r>
    </w:p>
    <w:p w14:paraId="3FB6ECAB" w14:textId="77777777" w:rsidR="00C00FA5" w:rsidRPr="00C00FA5" w:rsidRDefault="00C00FA5" w:rsidP="00C00FA5">
      <w:pPr>
        <w:pStyle w:val="ListParagraph"/>
        <w:tabs>
          <w:tab w:val="num" w:pos="644"/>
        </w:tabs>
        <w:spacing w:after="0" w:line="360" w:lineRule="auto"/>
        <w:ind w:left="-142" w:right="-234"/>
        <w:jc w:val="both"/>
        <w:rPr>
          <w:rFonts w:ascii="Times New Roman" w:hAnsi="Times New Roman"/>
          <w:sz w:val="24"/>
          <w:szCs w:val="24"/>
        </w:rPr>
      </w:pPr>
    </w:p>
    <w:bookmarkEnd w:id="115"/>
    <w:p w14:paraId="140E9F8C" w14:textId="77777777" w:rsidR="00FC4213" w:rsidRPr="00C21CEF" w:rsidRDefault="00FC4213" w:rsidP="00DF3FAD">
      <w:pPr>
        <w:ind w:left="720"/>
        <w:rPr>
          <w:rFonts w:ascii="Times New Roman" w:hAnsi="Times New Roman"/>
          <w:sz w:val="24"/>
          <w:szCs w:val="24"/>
        </w:rPr>
      </w:pPr>
    </w:p>
    <w:p w14:paraId="100B880B" w14:textId="77777777" w:rsidR="00E26B55" w:rsidRPr="00C21CEF" w:rsidRDefault="00E26B55" w:rsidP="00E26B55">
      <w:pPr>
        <w:numPr>
          <w:ilvl w:val="0"/>
          <w:numId w:val="2"/>
        </w:numPr>
        <w:rPr>
          <w:rFonts w:ascii="Times New Roman" w:hAnsi="Times New Roman"/>
          <w:sz w:val="24"/>
          <w:szCs w:val="24"/>
        </w:rPr>
        <w:sectPr w:rsidR="00E26B55" w:rsidRPr="00C21CEF" w:rsidSect="007D3590">
          <w:headerReference w:type="default" r:id="rId198"/>
          <w:type w:val="continuous"/>
          <w:pgSz w:w="12240" w:h="15840" w:code="1"/>
          <w:pgMar w:top="1134" w:right="1134" w:bottom="1134" w:left="1701" w:header="709" w:footer="709" w:gutter="0"/>
          <w:cols w:space="708"/>
          <w:titlePg/>
          <w:docGrid w:linePitch="360"/>
        </w:sectPr>
      </w:pPr>
    </w:p>
    <w:p w14:paraId="256EBABB" w14:textId="5F1B069B" w:rsidR="00E26B55" w:rsidRPr="00C21CEF" w:rsidRDefault="00E26B55" w:rsidP="00245050">
      <w:pPr>
        <w:pStyle w:val="Heading1"/>
        <w:spacing w:before="0" w:after="0" w:line="360" w:lineRule="auto"/>
        <w:ind w:left="720"/>
        <w:rPr>
          <w:rFonts w:ascii="Times New Roman" w:hAnsi="Times New Roman" w:cs="Times New Roman"/>
          <w:sz w:val="28"/>
          <w:szCs w:val="28"/>
        </w:rPr>
      </w:pPr>
      <w:r w:rsidRPr="00C21CEF">
        <w:br w:type="page"/>
      </w:r>
      <w:bookmarkStart w:id="122" w:name="_Toc424218361"/>
      <w:bookmarkStart w:id="123" w:name="_Toc220680711"/>
      <w:r w:rsidR="00421F7D" w:rsidRPr="00C21CEF">
        <w:rPr>
          <w:rFonts w:ascii="Times New Roman" w:hAnsi="Times New Roman" w:cs="Times New Roman"/>
          <w:sz w:val="28"/>
          <w:szCs w:val="28"/>
        </w:rPr>
        <w:lastRenderedPageBreak/>
        <w:t>1</w:t>
      </w:r>
      <w:r w:rsidR="002C1A1A">
        <w:rPr>
          <w:rFonts w:ascii="Times New Roman" w:hAnsi="Times New Roman" w:cs="Times New Roman"/>
          <w:sz w:val="28"/>
          <w:szCs w:val="28"/>
        </w:rPr>
        <w:t>2</w:t>
      </w:r>
      <w:r w:rsidRPr="00C21CEF">
        <w:rPr>
          <w:rFonts w:ascii="Times New Roman" w:hAnsi="Times New Roman" w:cs="Times New Roman"/>
          <w:sz w:val="28"/>
          <w:szCs w:val="28"/>
        </w:rPr>
        <w:t>. LITERATŪROS SĄRAŠAS</w:t>
      </w:r>
      <w:bookmarkEnd w:id="122"/>
      <w:bookmarkEnd w:id="123"/>
    </w:p>
    <w:p w14:paraId="23FE5C45" w14:textId="77777777" w:rsidR="00A1269C" w:rsidRPr="00C21CEF" w:rsidRDefault="00A1269C" w:rsidP="00A1269C">
      <w:pPr>
        <w:spacing w:after="120" w:line="360" w:lineRule="auto"/>
        <w:jc w:val="both"/>
        <w:rPr>
          <w:rFonts w:ascii="Times New Roman" w:hAnsi="Times New Roman"/>
          <w:sz w:val="24"/>
          <w:szCs w:val="24"/>
        </w:rPr>
      </w:pPr>
    </w:p>
    <w:p w14:paraId="70268FB7" w14:textId="77777777" w:rsidR="00E26B55" w:rsidRPr="00C21CEF" w:rsidRDefault="00E26B55" w:rsidP="00582010">
      <w:pPr>
        <w:spacing w:after="0"/>
        <w:ind w:left="284" w:hanging="284"/>
        <w:jc w:val="both"/>
        <w:rPr>
          <w:rFonts w:ascii="Times New Roman" w:hAnsi="Times New Roman"/>
          <w:sz w:val="24"/>
          <w:szCs w:val="24"/>
        </w:rPr>
      </w:pPr>
      <w:r w:rsidRPr="00C21CEF">
        <w:rPr>
          <w:rFonts w:ascii="Times New Roman" w:hAnsi="Times New Roman"/>
          <w:sz w:val="24"/>
          <w:szCs w:val="24"/>
        </w:rPr>
        <w:t>Aplinkos ministerijos Jūrinių tyrimų centras. 2007. Aktualiausių tarpinių ir pakrantės vandenų valdymo ir apsaugos problemų apžvalga. Tarpinių ir pakrantės vandenų būklė. Klaipėda,</w:t>
      </w:r>
      <w:r w:rsidR="00395424" w:rsidRPr="00C21CEF">
        <w:rPr>
          <w:rFonts w:ascii="Times New Roman" w:hAnsi="Times New Roman"/>
          <w:sz w:val="24"/>
          <w:szCs w:val="24"/>
        </w:rPr>
        <w:t> </w:t>
      </w:r>
      <w:r w:rsidRPr="00C21CEF">
        <w:rPr>
          <w:rFonts w:ascii="Times New Roman" w:hAnsi="Times New Roman"/>
          <w:sz w:val="24"/>
          <w:szCs w:val="24"/>
        </w:rPr>
        <w:t>36</w:t>
      </w:r>
      <w:r w:rsidR="00395424" w:rsidRPr="00C21CEF">
        <w:rPr>
          <w:rFonts w:ascii="Times New Roman" w:hAnsi="Times New Roman"/>
          <w:sz w:val="24"/>
          <w:szCs w:val="24"/>
        </w:rPr>
        <w:t> </w:t>
      </w:r>
      <w:r w:rsidRPr="00C21CEF">
        <w:rPr>
          <w:rFonts w:ascii="Times New Roman" w:hAnsi="Times New Roman"/>
          <w:sz w:val="24"/>
          <w:szCs w:val="24"/>
        </w:rPr>
        <w:t>p.</w:t>
      </w:r>
    </w:p>
    <w:p w14:paraId="126458B8" w14:textId="77777777" w:rsidR="00855D2C" w:rsidRPr="00C21CEF" w:rsidRDefault="00855D2C" w:rsidP="00582010">
      <w:pPr>
        <w:spacing w:after="0"/>
        <w:ind w:left="284" w:hanging="284"/>
        <w:jc w:val="both"/>
        <w:rPr>
          <w:rFonts w:ascii="Times New Roman" w:hAnsi="Times New Roman"/>
          <w:sz w:val="24"/>
          <w:szCs w:val="24"/>
        </w:rPr>
      </w:pPr>
      <w:r w:rsidRPr="00C21CEF">
        <w:rPr>
          <w:rFonts w:ascii="Times New Roman" w:hAnsi="Times New Roman"/>
          <w:sz w:val="24"/>
          <w:szCs w:val="24"/>
          <w:shd w:val="clear" w:color="auto" w:fill="FFFFFF"/>
        </w:rPr>
        <w:t xml:space="preserve">Barnes M. 2008. </w:t>
      </w:r>
      <w:r w:rsidRPr="00C21CEF">
        <w:rPr>
          <w:rStyle w:val="speciesname"/>
          <w:rFonts w:ascii="Times New Roman" w:hAnsi="Times New Roman"/>
          <w:i/>
          <w:iCs/>
          <w:sz w:val="24"/>
          <w:szCs w:val="24"/>
          <w:shd w:val="clear" w:color="auto" w:fill="FFFFFF"/>
        </w:rPr>
        <w:t>Coregonus lavaretus</w:t>
      </w:r>
      <w:r w:rsidRPr="00C21CEF">
        <w:rPr>
          <w:rFonts w:ascii="Times New Roman" w:hAnsi="Times New Roman"/>
          <w:sz w:val="24"/>
          <w:szCs w:val="24"/>
          <w:shd w:val="clear" w:color="auto" w:fill="FFFFFF"/>
        </w:rPr>
        <w:t>. Common whitefish. Marine Life Information Network: Biology and Sensitivity Key Information Sub-programme [on-line]. Plymouth: Marine Biological Association of the United Kingdom.</w:t>
      </w:r>
    </w:p>
    <w:p w14:paraId="2EAC3A6D" w14:textId="01E277F0" w:rsidR="00E26B55" w:rsidRDefault="00E26B55" w:rsidP="00582010">
      <w:pPr>
        <w:spacing w:after="0"/>
        <w:ind w:left="284" w:hanging="284"/>
        <w:jc w:val="both"/>
        <w:rPr>
          <w:rStyle w:val="apple-style-span"/>
          <w:rFonts w:ascii="Times New Roman" w:hAnsi="Times New Roman"/>
          <w:bCs/>
          <w:sz w:val="24"/>
          <w:szCs w:val="24"/>
        </w:rPr>
      </w:pPr>
      <w:r w:rsidRPr="00C21CEF">
        <w:rPr>
          <w:rFonts w:ascii="Times New Roman" w:hAnsi="Times New Roman"/>
          <w:sz w:val="24"/>
          <w:szCs w:val="24"/>
        </w:rPr>
        <w:t>Aplinkos ministerijos Jūrinių tyrimų centras.</w:t>
      </w:r>
      <w:r w:rsidRPr="00C21CEF">
        <w:rPr>
          <w:rStyle w:val="apple-style-span"/>
          <w:rFonts w:ascii="Times New Roman" w:hAnsi="Times New Roman"/>
          <w:bCs/>
          <w:sz w:val="24"/>
          <w:szCs w:val="24"/>
        </w:rPr>
        <w:t xml:space="preserve"> 2009. 2008 metų valstybinio aplinkos monitoringo ataskaita.</w:t>
      </w:r>
    </w:p>
    <w:p w14:paraId="681FE7D6" w14:textId="017E1126" w:rsidR="005A4D5F" w:rsidRPr="00C21CEF" w:rsidRDefault="005A4D5F" w:rsidP="005A4D5F">
      <w:pPr>
        <w:spacing w:after="0"/>
        <w:ind w:left="284" w:hanging="284"/>
        <w:jc w:val="both"/>
        <w:rPr>
          <w:rStyle w:val="apple-style-span"/>
          <w:rFonts w:ascii="Times New Roman" w:hAnsi="Times New Roman"/>
          <w:bCs/>
          <w:sz w:val="24"/>
          <w:szCs w:val="24"/>
        </w:rPr>
      </w:pPr>
      <w:r w:rsidRPr="005A4D5F">
        <w:rPr>
          <w:rStyle w:val="apple-style-span"/>
          <w:rFonts w:ascii="Times New Roman" w:hAnsi="Times New Roman"/>
          <w:bCs/>
          <w:sz w:val="24"/>
          <w:szCs w:val="24"/>
        </w:rPr>
        <w:t>Dunn P.K. 2017. Tweedie: Evaluation of Tweedie exponential family models. R package</w:t>
      </w:r>
      <w:r>
        <w:rPr>
          <w:rStyle w:val="apple-style-span"/>
          <w:rFonts w:ascii="Times New Roman" w:hAnsi="Times New Roman"/>
          <w:bCs/>
          <w:sz w:val="24"/>
          <w:szCs w:val="24"/>
        </w:rPr>
        <w:t xml:space="preserve"> </w:t>
      </w:r>
      <w:r w:rsidRPr="005A4D5F">
        <w:rPr>
          <w:rStyle w:val="apple-style-span"/>
          <w:rFonts w:ascii="Times New Roman" w:hAnsi="Times New Roman"/>
          <w:bCs/>
          <w:sz w:val="24"/>
          <w:szCs w:val="24"/>
        </w:rPr>
        <w:t>version 2.3.3.</w:t>
      </w:r>
    </w:p>
    <w:p w14:paraId="204A2830" w14:textId="1309481B" w:rsidR="001968F0" w:rsidRDefault="001968F0" w:rsidP="00582010">
      <w:pPr>
        <w:spacing w:after="0"/>
        <w:ind w:left="284" w:hanging="284"/>
        <w:jc w:val="both"/>
        <w:rPr>
          <w:rFonts w:ascii="Times New Roman" w:hAnsi="Times New Roman"/>
          <w:sz w:val="24"/>
          <w:szCs w:val="24"/>
        </w:rPr>
      </w:pPr>
      <w:r w:rsidRPr="00C21CEF">
        <w:rPr>
          <w:rFonts w:ascii="Times New Roman" w:hAnsi="Times New Roman"/>
          <w:sz w:val="24"/>
          <w:szCs w:val="24"/>
        </w:rPr>
        <w:t>Gaigalas K., 2001. Kuršių marių baseino žuvys ir žvejyba. Klaipėda, 369 p.</w:t>
      </w:r>
    </w:p>
    <w:p w14:paraId="661FFB10" w14:textId="69E0C6D2" w:rsidR="005A4D5F" w:rsidRPr="00C21CEF" w:rsidRDefault="005A4D5F" w:rsidP="005A4D5F">
      <w:pPr>
        <w:spacing w:after="0"/>
        <w:ind w:left="284" w:hanging="284"/>
        <w:jc w:val="both"/>
        <w:rPr>
          <w:rFonts w:ascii="Times New Roman" w:hAnsi="Times New Roman"/>
          <w:sz w:val="24"/>
          <w:szCs w:val="24"/>
        </w:rPr>
      </w:pPr>
      <w:r w:rsidRPr="005A4D5F">
        <w:rPr>
          <w:rFonts w:ascii="Times New Roman" w:hAnsi="Times New Roman"/>
          <w:sz w:val="24"/>
          <w:szCs w:val="24"/>
        </w:rPr>
        <w:t xml:space="preserve">Giner G., Smyth, G.K. 2016. </w:t>
      </w:r>
      <w:r>
        <w:rPr>
          <w:rFonts w:ascii="Times New Roman" w:hAnsi="Times New Roman"/>
          <w:sz w:val="24"/>
          <w:szCs w:val="24"/>
        </w:rPr>
        <w:t>S</w:t>
      </w:r>
      <w:r w:rsidRPr="005A4D5F">
        <w:rPr>
          <w:rFonts w:ascii="Times New Roman" w:hAnsi="Times New Roman"/>
          <w:sz w:val="24"/>
          <w:szCs w:val="24"/>
        </w:rPr>
        <w:t>tatmod: probability calculations for the inverse Gaussian distribution. R Journal 8(1), 339 –351.</w:t>
      </w:r>
    </w:p>
    <w:p w14:paraId="57F482F1" w14:textId="77777777" w:rsidR="00855D2C" w:rsidRPr="00C21CEF" w:rsidRDefault="00855D2C" w:rsidP="00582010">
      <w:pPr>
        <w:spacing w:after="0"/>
        <w:ind w:left="284" w:hanging="284"/>
        <w:jc w:val="both"/>
        <w:rPr>
          <w:rFonts w:ascii="Times New Roman" w:hAnsi="Times New Roman"/>
          <w:sz w:val="24"/>
          <w:szCs w:val="24"/>
        </w:rPr>
      </w:pPr>
      <w:r w:rsidRPr="00C21CEF">
        <w:rPr>
          <w:rFonts w:ascii="Times New Roman" w:hAnsi="Times New Roman"/>
          <w:sz w:val="24"/>
          <w:szCs w:val="24"/>
        </w:rPr>
        <w:t xml:space="preserve">HELCOM 2012a. HELCOM CORE Indicator Fact Sheet 2012. Are the abundances of key species in coastal fish communities in the Baltic Sea at prevailing environmental conditions? </w:t>
      </w:r>
      <w:r w:rsidRPr="00C21CEF">
        <w:rPr>
          <w:rFonts w:ascii="Times New Roman" w:hAnsi="Times New Roman"/>
          <w:i/>
          <w:sz w:val="24"/>
          <w:szCs w:val="24"/>
        </w:rPr>
        <w:t>In press</w:t>
      </w:r>
      <w:r w:rsidRPr="00C21CEF">
        <w:rPr>
          <w:rFonts w:ascii="Times New Roman" w:hAnsi="Times New Roman"/>
          <w:sz w:val="24"/>
          <w:szCs w:val="24"/>
        </w:rPr>
        <w:t>.</w:t>
      </w:r>
    </w:p>
    <w:p w14:paraId="5A5038A8" w14:textId="77777777" w:rsidR="00711619" w:rsidRPr="00C21CEF" w:rsidRDefault="00711619" w:rsidP="00582010">
      <w:pPr>
        <w:spacing w:after="0"/>
        <w:ind w:left="284" w:hanging="284"/>
        <w:jc w:val="both"/>
        <w:rPr>
          <w:rFonts w:ascii="Times New Roman" w:hAnsi="Times New Roman"/>
          <w:sz w:val="24"/>
          <w:szCs w:val="24"/>
        </w:rPr>
      </w:pPr>
      <w:r w:rsidRPr="00C21CEF">
        <w:rPr>
          <w:rFonts w:ascii="Times New Roman" w:hAnsi="Times New Roman"/>
          <w:sz w:val="24"/>
          <w:szCs w:val="24"/>
        </w:rPr>
        <w:t xml:space="preserve">HELCOM. 2012b. The development of a set of core indicators: Interim report of the HELCOM CORESET project. Part B. Descriptions of the indicators. Helsinki Commission. </w:t>
      </w:r>
      <w:r w:rsidRPr="00C21CEF">
        <w:rPr>
          <w:rFonts w:ascii="Times New Roman" w:hAnsi="Times New Roman"/>
          <w:i/>
          <w:sz w:val="24"/>
          <w:szCs w:val="24"/>
        </w:rPr>
        <w:t>Baltic Sea Environmental Proceedings</w:t>
      </w:r>
      <w:r w:rsidRPr="00C21CEF">
        <w:rPr>
          <w:rFonts w:ascii="Times New Roman" w:hAnsi="Times New Roman"/>
          <w:sz w:val="24"/>
          <w:szCs w:val="24"/>
        </w:rPr>
        <w:t xml:space="preserve"> No. 129 B. Available at: </w:t>
      </w:r>
      <w:hyperlink r:id="rId199" w:history="1">
        <w:r w:rsidRPr="00C21CEF">
          <w:rPr>
            <w:rFonts w:ascii="Times New Roman" w:hAnsi="Times New Roman"/>
          </w:rPr>
          <w:t>www.helcom.fi/publications</w:t>
        </w:r>
      </w:hyperlink>
    </w:p>
    <w:p w14:paraId="529A6E74" w14:textId="77777777" w:rsidR="00711619" w:rsidRPr="00C21CEF" w:rsidRDefault="00711619" w:rsidP="00582010">
      <w:pPr>
        <w:spacing w:after="0"/>
        <w:ind w:left="284" w:hanging="284"/>
        <w:jc w:val="both"/>
        <w:rPr>
          <w:rFonts w:ascii="Times New Roman" w:hAnsi="Times New Roman"/>
          <w:sz w:val="24"/>
          <w:szCs w:val="24"/>
        </w:rPr>
      </w:pPr>
      <w:r w:rsidRPr="00C21CEF">
        <w:rPr>
          <w:rFonts w:ascii="Times New Roman" w:hAnsi="Times New Roman"/>
          <w:sz w:val="24"/>
          <w:szCs w:val="24"/>
        </w:rPr>
        <w:t>HELCOM. 2012c. Indicator-based assessment of coastal fish community status in the Baltic Sea 2005-2009. Baltic Sea Environment Proceedings No. 131. Available at: www.helcom.fi/publications.</w:t>
      </w:r>
    </w:p>
    <w:p w14:paraId="098C47CA" w14:textId="77777777" w:rsidR="00E26B55" w:rsidRPr="00C21CEF" w:rsidRDefault="00E26B55" w:rsidP="00582010">
      <w:pPr>
        <w:spacing w:after="0"/>
        <w:ind w:left="284" w:hanging="284"/>
        <w:jc w:val="both"/>
        <w:rPr>
          <w:rFonts w:ascii="Times New Roman" w:eastAsia="Calibri" w:hAnsi="Times New Roman"/>
          <w:sz w:val="24"/>
          <w:szCs w:val="24"/>
        </w:rPr>
      </w:pPr>
      <w:r w:rsidRPr="00C21CEF">
        <w:rPr>
          <w:rFonts w:ascii="Times New Roman" w:eastAsia="Calibri" w:hAnsi="Times New Roman"/>
          <w:sz w:val="24"/>
          <w:szCs w:val="24"/>
        </w:rPr>
        <w:t xml:space="preserve">HELCOM. 2008. Guidelines for HELCOM coastal fish monitoring sampling methods. Available at: </w:t>
      </w:r>
      <w:hyperlink r:id="rId200" w:history="1">
        <w:r w:rsidRPr="00C21CEF">
          <w:rPr>
            <w:rFonts w:ascii="Times New Roman" w:eastAsia="Calibri" w:hAnsi="Times New Roman"/>
            <w:sz w:val="24"/>
            <w:szCs w:val="24"/>
          </w:rPr>
          <w:t>http://www.helcom.fi/groups/monas/CombineManual/AnnexesC/en_GB/annex10/</w:t>
        </w:r>
      </w:hyperlink>
      <w:r w:rsidRPr="00C21CEF">
        <w:rPr>
          <w:rFonts w:ascii="Times New Roman" w:eastAsia="Calibri" w:hAnsi="Times New Roman"/>
          <w:sz w:val="24"/>
          <w:szCs w:val="24"/>
        </w:rPr>
        <w:t>.</w:t>
      </w:r>
    </w:p>
    <w:p w14:paraId="65AAB638" w14:textId="77777777" w:rsidR="00711619" w:rsidRPr="00C21CEF" w:rsidRDefault="00711619" w:rsidP="00582010">
      <w:pPr>
        <w:spacing w:after="0"/>
        <w:ind w:left="284" w:hanging="284"/>
        <w:jc w:val="both"/>
        <w:rPr>
          <w:rFonts w:ascii="Times New Roman" w:hAnsi="Times New Roman"/>
          <w:sz w:val="24"/>
          <w:szCs w:val="24"/>
          <w:shd w:val="clear" w:color="auto" w:fill="FFFFFF"/>
        </w:rPr>
      </w:pPr>
      <w:r w:rsidRPr="00C21CEF">
        <w:rPr>
          <w:rFonts w:ascii="Times New Roman" w:hAnsi="Times New Roman"/>
          <w:sz w:val="24"/>
          <w:szCs w:val="24"/>
          <w:shd w:val="clear" w:color="auto" w:fill="FFFFFF"/>
        </w:rPr>
        <w:t>Kangur M. 1994. Fishes and fisheries in the coastal zone of Estonia. In: Volskis, R. (ed.). Species and Environment. Proceedings of the International Meeting on "The Urbanization and theProtection of the Natural Biocenoses in the Baltic Coasts", Joudkrante, Lithuania, 4-8 October 1994. UNESCO ROSTE Technical Report, no. 22.</w:t>
      </w:r>
    </w:p>
    <w:p w14:paraId="611D7821" w14:textId="77777777" w:rsidR="00711619" w:rsidRPr="00C21CEF" w:rsidRDefault="00711619" w:rsidP="00582010">
      <w:pPr>
        <w:spacing w:after="0"/>
        <w:ind w:left="284" w:hanging="284"/>
        <w:jc w:val="both"/>
        <w:rPr>
          <w:rFonts w:ascii="Times New Roman" w:eastAsia="Calibri" w:hAnsi="Times New Roman"/>
          <w:sz w:val="24"/>
          <w:szCs w:val="24"/>
        </w:rPr>
      </w:pPr>
      <w:r w:rsidRPr="00C21CEF">
        <w:rPr>
          <w:rFonts w:ascii="Times New Roman" w:hAnsi="Times New Roman"/>
          <w:sz w:val="24"/>
          <w:szCs w:val="24"/>
          <w:lang w:eastAsia="lt-LT"/>
        </w:rPr>
        <w:t xml:space="preserve">Lappalainen J., Lehtonen H. 1997. Temperature habitats for freshwater fishes in a warming climate. </w:t>
      </w:r>
      <w:r w:rsidRPr="00C21CEF">
        <w:rPr>
          <w:rFonts w:ascii="Times New Roman" w:hAnsi="Times New Roman"/>
          <w:i/>
          <w:sz w:val="24"/>
          <w:szCs w:val="24"/>
          <w:lang w:eastAsia="lt-LT"/>
        </w:rPr>
        <w:t>Boreal environment research : an international interdisciplinary journal</w:t>
      </w:r>
      <w:r w:rsidRPr="00C21CEF">
        <w:rPr>
          <w:rFonts w:ascii="Times New Roman" w:hAnsi="Times New Roman"/>
          <w:sz w:val="24"/>
          <w:szCs w:val="24"/>
          <w:lang w:eastAsia="lt-LT"/>
        </w:rPr>
        <w:t xml:space="preserve"> 2: 69–84.</w:t>
      </w:r>
    </w:p>
    <w:p w14:paraId="42967882" w14:textId="77777777" w:rsidR="00E26B55" w:rsidRPr="00C21CEF" w:rsidRDefault="00E26B55" w:rsidP="00582010">
      <w:pPr>
        <w:tabs>
          <w:tab w:val="left" w:pos="0"/>
          <w:tab w:val="num" w:pos="567"/>
          <w:tab w:val="left" w:pos="900"/>
        </w:tabs>
        <w:spacing w:after="0"/>
        <w:ind w:left="284" w:hanging="284"/>
        <w:jc w:val="both"/>
        <w:rPr>
          <w:rFonts w:ascii="Times New Roman" w:hAnsi="Times New Roman"/>
          <w:sz w:val="24"/>
          <w:szCs w:val="24"/>
        </w:rPr>
      </w:pPr>
      <w:r w:rsidRPr="00C21CEF">
        <w:rPr>
          <w:rFonts w:ascii="Times New Roman" w:hAnsi="Times New Roman"/>
          <w:sz w:val="24"/>
          <w:szCs w:val="24"/>
        </w:rPr>
        <w:t xml:space="preserve">Lietuvos žuvininkystė. Dokumentai, faktai, skaičiai 1918–2005 metai. 2007. </w:t>
      </w:r>
      <w:r w:rsidRPr="00C21CEF">
        <w:rPr>
          <w:rFonts w:ascii="Times New Roman" w:eastAsia="TimesNewRomanPSMT" w:hAnsi="Times New Roman"/>
          <w:sz w:val="24"/>
          <w:szCs w:val="24"/>
        </w:rPr>
        <w:t>Lietuvos Respublikos žemės ūkio ministerija, Vilnius, 188 p.</w:t>
      </w:r>
    </w:p>
    <w:p w14:paraId="2199E9FF" w14:textId="77777777" w:rsidR="00E26B55" w:rsidRPr="00C21CEF" w:rsidRDefault="00E26B55" w:rsidP="00582010">
      <w:pPr>
        <w:tabs>
          <w:tab w:val="left" w:pos="0"/>
          <w:tab w:val="num" w:pos="567"/>
          <w:tab w:val="left" w:pos="900"/>
        </w:tabs>
        <w:spacing w:after="0"/>
        <w:ind w:left="284" w:hanging="284"/>
        <w:jc w:val="both"/>
        <w:rPr>
          <w:rFonts w:ascii="Times New Roman" w:hAnsi="Times New Roman"/>
          <w:sz w:val="24"/>
          <w:szCs w:val="24"/>
        </w:rPr>
      </w:pPr>
      <w:r w:rsidRPr="00C21CEF">
        <w:rPr>
          <w:rFonts w:ascii="Times New Roman" w:hAnsi="Times New Roman"/>
          <w:sz w:val="24"/>
          <w:szCs w:val="24"/>
        </w:rPr>
        <w:t xml:space="preserve">Lietuvos žuvininkystės </w:t>
      </w:r>
      <w:r w:rsidRPr="00C21CEF">
        <w:rPr>
          <w:rFonts w:ascii="Times New Roman" w:eastAsia="TimesNewRomanPSMT" w:hAnsi="Times New Roman"/>
          <w:sz w:val="24"/>
          <w:szCs w:val="24"/>
        </w:rPr>
        <w:t>sektoriaus 2007</w:t>
      </w:r>
      <w:r w:rsidR="004B7158" w:rsidRPr="00C21CEF">
        <w:rPr>
          <w:rFonts w:ascii="Times New Roman" w:eastAsia="TimesNewRomanPSMT" w:hAnsi="Times New Roman"/>
          <w:sz w:val="24"/>
          <w:szCs w:val="24"/>
        </w:rPr>
        <w:t>–</w:t>
      </w:r>
      <w:r w:rsidRPr="00C21CEF">
        <w:rPr>
          <w:rFonts w:ascii="Times New Roman" w:eastAsia="TimesNewRomanPSMT" w:hAnsi="Times New Roman"/>
          <w:sz w:val="24"/>
          <w:szCs w:val="24"/>
        </w:rPr>
        <w:t>2013 metų veiksmų programa. 2007. Vilnius, 98 p.</w:t>
      </w:r>
    </w:p>
    <w:p w14:paraId="28B29C27" w14:textId="77777777" w:rsidR="00E26B55" w:rsidRPr="00C21CEF" w:rsidRDefault="00E26B55" w:rsidP="00582010">
      <w:pPr>
        <w:spacing w:after="0"/>
        <w:ind w:left="284" w:hanging="284"/>
        <w:jc w:val="both"/>
        <w:rPr>
          <w:rFonts w:ascii="Times New Roman" w:hAnsi="Times New Roman"/>
          <w:sz w:val="24"/>
          <w:szCs w:val="24"/>
        </w:rPr>
      </w:pPr>
      <w:r w:rsidRPr="00C21CEF">
        <w:rPr>
          <w:rFonts w:ascii="Times New Roman" w:hAnsi="Times New Roman"/>
          <w:sz w:val="24"/>
          <w:szCs w:val="24"/>
        </w:rPr>
        <w:t xml:space="preserve">Ložys, L. 2013. Ichtiofaunos tyrimai bei ekologinės būklės pagal žuvų rodiklius įvertinimas Kuršių mariose ir Baltijos jūroje </w:t>
      </w:r>
      <w:smartTag w:uri="urn:schemas-microsoft-com:office:smarttags" w:element="metricconverter">
        <w:smartTagPr>
          <w:attr w:name="ProductID" w:val="2012 m"/>
        </w:smartTagPr>
        <w:r w:rsidRPr="00C21CEF">
          <w:rPr>
            <w:rFonts w:ascii="Times New Roman" w:hAnsi="Times New Roman"/>
            <w:sz w:val="24"/>
            <w:szCs w:val="24"/>
          </w:rPr>
          <w:t>2012 m</w:t>
        </w:r>
      </w:smartTag>
      <w:r w:rsidRPr="00C21CEF">
        <w:rPr>
          <w:rFonts w:ascii="Times New Roman" w:hAnsi="Times New Roman"/>
          <w:sz w:val="24"/>
          <w:szCs w:val="24"/>
        </w:rPr>
        <w:t>. Ataskaita. Gamtos tyrimų centras, Vilnius, 62 p.</w:t>
      </w:r>
    </w:p>
    <w:p w14:paraId="671D46B4" w14:textId="77777777" w:rsidR="00E26B55" w:rsidRPr="00C21CEF" w:rsidRDefault="00E26B55" w:rsidP="00582010">
      <w:pPr>
        <w:spacing w:after="0"/>
        <w:ind w:left="284" w:hanging="284"/>
        <w:jc w:val="both"/>
        <w:rPr>
          <w:rStyle w:val="nlmarticle-title"/>
          <w:rFonts w:ascii="Times New Roman" w:hAnsi="Times New Roman"/>
          <w:sz w:val="24"/>
          <w:szCs w:val="24"/>
        </w:rPr>
      </w:pPr>
      <w:r w:rsidRPr="00C21CEF">
        <w:rPr>
          <w:rStyle w:val="apple-style-span"/>
          <w:rFonts w:ascii="Times New Roman" w:hAnsi="Times New Roman"/>
          <w:bCs/>
          <w:sz w:val="24"/>
          <w:szCs w:val="24"/>
        </w:rPr>
        <w:t>Ložys, L. 2003</w:t>
      </w:r>
      <w:r w:rsidRPr="00C21CEF">
        <w:rPr>
          <w:rStyle w:val="nlmarticle-title"/>
          <w:rFonts w:ascii="Times New Roman" w:hAnsi="Times New Roman"/>
          <w:sz w:val="24"/>
          <w:szCs w:val="24"/>
        </w:rPr>
        <w:t>. Seasonal migrations of pikeperch (</w:t>
      </w:r>
      <w:r w:rsidRPr="00C21CEF">
        <w:rPr>
          <w:rStyle w:val="nlmarticle-title"/>
          <w:rFonts w:ascii="Times New Roman" w:hAnsi="Times New Roman"/>
          <w:i/>
          <w:sz w:val="24"/>
          <w:szCs w:val="24"/>
        </w:rPr>
        <w:t xml:space="preserve">Sander lucioperca </w:t>
      </w:r>
      <w:r w:rsidRPr="00C21CEF">
        <w:rPr>
          <w:rStyle w:val="nlmarticle-title"/>
          <w:rFonts w:ascii="Times New Roman" w:hAnsi="Times New Roman"/>
          <w:sz w:val="24"/>
          <w:szCs w:val="24"/>
        </w:rPr>
        <w:t>L.)</w:t>
      </w:r>
      <w:r w:rsidRPr="00C21CEF">
        <w:rPr>
          <w:rStyle w:val="apple-style-span"/>
          <w:rFonts w:ascii="Times New Roman" w:hAnsi="Times New Roman"/>
          <w:sz w:val="24"/>
          <w:szCs w:val="24"/>
        </w:rPr>
        <w:t xml:space="preserve"> </w:t>
      </w:r>
      <w:r w:rsidRPr="00C21CEF">
        <w:rPr>
          <w:rStyle w:val="nlmarticle-title"/>
          <w:rFonts w:ascii="Times New Roman" w:hAnsi="Times New Roman"/>
          <w:sz w:val="24"/>
          <w:szCs w:val="24"/>
        </w:rPr>
        <w:t>from the Curonian Lagoon to the Baltic Sea and advantages of the</w:t>
      </w:r>
      <w:r w:rsidRPr="00C21CEF">
        <w:rPr>
          <w:rStyle w:val="apple-style-span"/>
          <w:rFonts w:ascii="Times New Roman" w:hAnsi="Times New Roman"/>
          <w:sz w:val="24"/>
          <w:szCs w:val="24"/>
        </w:rPr>
        <w:t xml:space="preserve"> </w:t>
      </w:r>
      <w:r w:rsidRPr="00C21CEF">
        <w:rPr>
          <w:rStyle w:val="nlmarticle-title"/>
          <w:rFonts w:ascii="Times New Roman" w:hAnsi="Times New Roman"/>
          <w:sz w:val="24"/>
          <w:szCs w:val="24"/>
        </w:rPr>
        <w:t xml:space="preserve">phenomenon. </w:t>
      </w:r>
      <w:r w:rsidRPr="00C21CEF">
        <w:rPr>
          <w:rStyle w:val="nlmarticle-title"/>
          <w:rFonts w:ascii="Times New Roman" w:hAnsi="Times New Roman"/>
          <w:i/>
          <w:sz w:val="24"/>
          <w:szCs w:val="24"/>
        </w:rPr>
        <w:t xml:space="preserve">Acta Zoologica Lituanica </w:t>
      </w:r>
      <w:r w:rsidRPr="00C21CEF">
        <w:rPr>
          <w:rStyle w:val="nlmarticle-title"/>
          <w:rFonts w:ascii="Times New Roman" w:hAnsi="Times New Roman"/>
          <w:sz w:val="24"/>
          <w:szCs w:val="24"/>
        </w:rPr>
        <w:t>13(2): 188–194.</w:t>
      </w:r>
    </w:p>
    <w:p w14:paraId="692E4C9E" w14:textId="77777777" w:rsidR="00711619" w:rsidRPr="00C21CEF" w:rsidRDefault="00711619" w:rsidP="00582010">
      <w:pPr>
        <w:spacing w:after="0"/>
        <w:ind w:left="284" w:hanging="284"/>
        <w:jc w:val="both"/>
        <w:rPr>
          <w:rStyle w:val="nlmarticle-title"/>
          <w:rFonts w:ascii="Times New Roman" w:hAnsi="Times New Roman"/>
          <w:sz w:val="24"/>
          <w:szCs w:val="24"/>
        </w:rPr>
      </w:pPr>
      <w:r w:rsidRPr="00C21CEF">
        <w:rPr>
          <w:rFonts w:ascii="Times New Roman" w:hAnsi="Times New Roman"/>
          <w:sz w:val="24"/>
          <w:szCs w:val="24"/>
        </w:rPr>
        <w:lastRenderedPageBreak/>
        <w:t xml:space="preserve">Pauly, D., Christensen,V., Dalsgaard, J., Froese, R. and Torres, F.C., Jr. 1998. Fishing down marine food webs. </w:t>
      </w:r>
      <w:r w:rsidRPr="00C21CEF">
        <w:rPr>
          <w:rFonts w:ascii="Times New Roman" w:hAnsi="Times New Roman"/>
          <w:i/>
          <w:sz w:val="24"/>
          <w:szCs w:val="24"/>
        </w:rPr>
        <w:t xml:space="preserve">Science </w:t>
      </w:r>
      <w:r w:rsidRPr="00C21CEF">
        <w:rPr>
          <w:rFonts w:ascii="Times New Roman" w:hAnsi="Times New Roman"/>
          <w:sz w:val="24"/>
          <w:szCs w:val="24"/>
        </w:rPr>
        <w:t>279: 860–863.</w:t>
      </w:r>
    </w:p>
    <w:p w14:paraId="303E3273" w14:textId="77777777" w:rsidR="00E26B55" w:rsidRPr="00C21CEF" w:rsidRDefault="00E26B55" w:rsidP="00582010">
      <w:pPr>
        <w:tabs>
          <w:tab w:val="left" w:pos="0"/>
          <w:tab w:val="num" w:pos="567"/>
          <w:tab w:val="left" w:pos="900"/>
        </w:tabs>
        <w:spacing w:after="0"/>
        <w:ind w:left="284" w:hanging="284"/>
        <w:jc w:val="both"/>
        <w:rPr>
          <w:rFonts w:ascii="Times New Roman" w:hAnsi="Times New Roman"/>
          <w:sz w:val="24"/>
          <w:szCs w:val="24"/>
        </w:rPr>
      </w:pPr>
      <w:r w:rsidRPr="00C21CEF">
        <w:rPr>
          <w:rFonts w:ascii="Times New Roman" w:hAnsi="Times New Roman"/>
          <w:sz w:val="24"/>
          <w:szCs w:val="24"/>
        </w:rPr>
        <w:t xml:space="preserve">Pūtys, Ž. 2012. Great Cormorant </w:t>
      </w:r>
      <w:r w:rsidRPr="00C21CEF">
        <w:rPr>
          <w:rFonts w:ascii="Times New Roman" w:hAnsi="Times New Roman"/>
          <w:i/>
          <w:sz w:val="24"/>
          <w:szCs w:val="24"/>
        </w:rPr>
        <w:t>Phalacrocorax carbo sinensis</w:t>
      </w:r>
      <w:r w:rsidRPr="00C21CEF">
        <w:rPr>
          <w:rFonts w:ascii="Times New Roman" w:hAnsi="Times New Roman"/>
          <w:sz w:val="24"/>
          <w:szCs w:val="24"/>
        </w:rPr>
        <w:t xml:space="preserve"> diet and its effect on the fish populations and their community in the eutrophic Curonian Lagoon ecosystem. Summary of doctoral dissertation. Gamtos tyrimų centras, Vilnius, 48 p.</w:t>
      </w:r>
    </w:p>
    <w:p w14:paraId="5D223294" w14:textId="77777777" w:rsidR="00E26B55" w:rsidRPr="00C21CEF" w:rsidRDefault="00E26B55" w:rsidP="00582010">
      <w:pPr>
        <w:spacing w:after="0"/>
        <w:ind w:left="284" w:hanging="284"/>
        <w:jc w:val="both"/>
        <w:rPr>
          <w:rFonts w:ascii="Times New Roman" w:hAnsi="Times New Roman"/>
          <w:sz w:val="24"/>
          <w:szCs w:val="24"/>
        </w:rPr>
      </w:pPr>
      <w:r w:rsidRPr="00C21CEF">
        <w:rPr>
          <w:rFonts w:ascii="Times New Roman" w:hAnsi="Times New Roman"/>
          <w:sz w:val="24"/>
          <w:szCs w:val="24"/>
        </w:rPr>
        <w:t>Rakauskas V., Pūtys Ž., Dainys J., Lesutienė J., Ložys L., Arbačiauskas K. 2013. Increasing population of the invader round goby (</w:t>
      </w:r>
      <w:r w:rsidRPr="00C21CEF">
        <w:rPr>
          <w:rFonts w:ascii="Times New Roman" w:hAnsi="Times New Roman"/>
          <w:i/>
          <w:sz w:val="24"/>
          <w:szCs w:val="24"/>
        </w:rPr>
        <w:t>Neogobius melanostomus</w:t>
      </w:r>
      <w:r w:rsidRPr="00C21CEF">
        <w:rPr>
          <w:rFonts w:ascii="Times New Roman" w:hAnsi="Times New Roman"/>
          <w:sz w:val="24"/>
          <w:szCs w:val="24"/>
        </w:rPr>
        <w:t xml:space="preserve">, Pallas 1814) and its trophic role in the Curonian Lagoon, SE Baltic Sea. </w:t>
      </w:r>
      <w:r w:rsidRPr="00C21CEF">
        <w:rPr>
          <w:rFonts w:ascii="Times New Roman" w:hAnsi="Times New Roman"/>
          <w:i/>
          <w:sz w:val="24"/>
          <w:szCs w:val="24"/>
        </w:rPr>
        <w:t>Acta Ichthyologica et  Piscatoria</w:t>
      </w:r>
      <w:r w:rsidRPr="00C21CEF">
        <w:rPr>
          <w:rFonts w:ascii="Times New Roman" w:hAnsi="Times New Roman"/>
          <w:sz w:val="24"/>
          <w:szCs w:val="24"/>
        </w:rPr>
        <w:t xml:space="preserve"> 43(2): 95–108.</w:t>
      </w:r>
    </w:p>
    <w:p w14:paraId="03FB3894" w14:textId="77777777" w:rsidR="00E26B55" w:rsidRPr="00C21CEF" w:rsidRDefault="00E26B55" w:rsidP="00582010">
      <w:pPr>
        <w:tabs>
          <w:tab w:val="left" w:pos="0"/>
          <w:tab w:val="num" w:pos="567"/>
          <w:tab w:val="left" w:pos="900"/>
        </w:tabs>
        <w:spacing w:after="0"/>
        <w:ind w:left="284" w:hanging="284"/>
        <w:jc w:val="both"/>
        <w:rPr>
          <w:rFonts w:ascii="Times New Roman" w:hAnsi="Times New Roman"/>
          <w:sz w:val="24"/>
          <w:szCs w:val="24"/>
        </w:rPr>
      </w:pPr>
      <w:r w:rsidRPr="00C21CEF">
        <w:rPr>
          <w:rFonts w:ascii="Times New Roman" w:hAnsi="Times New Roman"/>
          <w:sz w:val="24"/>
          <w:szCs w:val="24"/>
        </w:rPr>
        <w:t>Raudonikis, L., Daunys, D, Dagys, D., Ložys, L., Kubiliūtė, A. ir Morkvėnas, Ž. 2009b. Kuršių nerijos nacionalinio parko jūrinės akvatorijos gamtotvarkos plano pagrindžiamoji informacija. Vilnius, 103 p.</w:t>
      </w:r>
    </w:p>
    <w:p w14:paraId="57B62CF4" w14:textId="77777777" w:rsidR="001968F0" w:rsidRPr="00C21CEF" w:rsidRDefault="001968F0" w:rsidP="00582010">
      <w:pPr>
        <w:spacing w:after="0"/>
        <w:ind w:left="284" w:hanging="284"/>
        <w:jc w:val="both"/>
        <w:rPr>
          <w:rFonts w:ascii="Times New Roman" w:hAnsi="Times New Roman"/>
          <w:sz w:val="24"/>
          <w:szCs w:val="24"/>
        </w:rPr>
      </w:pPr>
      <w:r w:rsidRPr="00C21CEF">
        <w:rPr>
          <w:rFonts w:ascii="Times New Roman" w:hAnsi="Times New Roman"/>
          <w:sz w:val="24"/>
          <w:szCs w:val="24"/>
        </w:rPr>
        <w:t xml:space="preserve">Repečka, R. 2011. Praeivių žuvų rūšių gausumas ir biologiniai rodikliai </w:t>
      </w:r>
      <w:smartTag w:uri="urn:schemas-microsoft-com:office:smarttags" w:element="metricconverter">
        <w:smartTagPr>
          <w:attr w:name="ProductID" w:val="2011 m"/>
        </w:smartTagPr>
        <w:r w:rsidRPr="00C21CEF">
          <w:rPr>
            <w:rFonts w:ascii="Times New Roman" w:hAnsi="Times New Roman"/>
            <w:sz w:val="24"/>
            <w:szCs w:val="24"/>
          </w:rPr>
          <w:t>2011 m</w:t>
        </w:r>
      </w:smartTag>
      <w:r w:rsidRPr="00C21CEF">
        <w:rPr>
          <w:rFonts w:ascii="Times New Roman" w:hAnsi="Times New Roman"/>
          <w:sz w:val="24"/>
          <w:szCs w:val="24"/>
        </w:rPr>
        <w:t>. Ataskaita. Gamtos tyrimų centras, Vilnius, 37 p.</w:t>
      </w:r>
    </w:p>
    <w:p w14:paraId="02E76669" w14:textId="77777777" w:rsidR="001968F0" w:rsidRPr="00C21CEF" w:rsidRDefault="001968F0" w:rsidP="00582010">
      <w:pPr>
        <w:tabs>
          <w:tab w:val="left" w:pos="0"/>
          <w:tab w:val="num" w:pos="567"/>
          <w:tab w:val="left" w:pos="900"/>
        </w:tabs>
        <w:spacing w:after="0"/>
        <w:ind w:left="284" w:hanging="284"/>
        <w:jc w:val="both"/>
        <w:rPr>
          <w:rFonts w:ascii="Times New Roman" w:hAnsi="Times New Roman"/>
          <w:sz w:val="24"/>
          <w:szCs w:val="24"/>
        </w:rPr>
      </w:pPr>
      <w:r w:rsidRPr="00C21CEF">
        <w:rPr>
          <w:rFonts w:ascii="Times New Roman" w:hAnsi="Times New Roman"/>
          <w:sz w:val="24"/>
          <w:szCs w:val="24"/>
        </w:rPr>
        <w:t>Repečka, R. 2010. Kuršių marių žuvų išteklių racionalaus naudojimo tyrimai. Ataskaita. Gamtos tyrimų centras, Vilnius, 88 p.</w:t>
      </w:r>
    </w:p>
    <w:p w14:paraId="02506E7D" w14:textId="08B71B42" w:rsidR="00E26B55" w:rsidRDefault="00E26B55" w:rsidP="00582010">
      <w:pPr>
        <w:spacing w:after="0"/>
        <w:ind w:left="284" w:hanging="284"/>
        <w:jc w:val="both"/>
        <w:rPr>
          <w:rFonts w:ascii="Times New Roman" w:hAnsi="Times New Roman"/>
          <w:sz w:val="24"/>
          <w:szCs w:val="24"/>
        </w:rPr>
      </w:pPr>
      <w:r w:rsidRPr="00C21CEF">
        <w:rPr>
          <w:rFonts w:ascii="Times New Roman" w:hAnsi="Times New Roman"/>
          <w:sz w:val="24"/>
          <w:szCs w:val="24"/>
        </w:rPr>
        <w:t xml:space="preserve">Repečka R., 2003. The species composition of the ichthyofauna in the Lithuanian economic zone of the Baltic Sea and the Curonian Lagoon and its changes in recent years. </w:t>
      </w:r>
      <w:r w:rsidRPr="00C21CEF">
        <w:rPr>
          <w:rFonts w:ascii="Times New Roman" w:hAnsi="Times New Roman"/>
          <w:i/>
          <w:sz w:val="24"/>
          <w:szCs w:val="24"/>
        </w:rPr>
        <w:t>Acta Zoologica</w:t>
      </w:r>
      <w:r w:rsidRPr="00C21CEF">
        <w:rPr>
          <w:rFonts w:ascii="Times New Roman" w:hAnsi="Times New Roman"/>
          <w:sz w:val="24"/>
          <w:szCs w:val="24"/>
        </w:rPr>
        <w:t xml:space="preserve"> </w:t>
      </w:r>
      <w:r w:rsidRPr="00C21CEF">
        <w:rPr>
          <w:rFonts w:ascii="Times New Roman" w:hAnsi="Times New Roman"/>
          <w:i/>
          <w:sz w:val="24"/>
          <w:szCs w:val="24"/>
        </w:rPr>
        <w:t>Lituanica</w:t>
      </w:r>
      <w:r w:rsidRPr="00C21CEF">
        <w:rPr>
          <w:rFonts w:ascii="Times New Roman" w:hAnsi="Times New Roman"/>
          <w:sz w:val="24"/>
          <w:szCs w:val="24"/>
        </w:rPr>
        <w:t xml:space="preserve"> 13 (2): 149</w:t>
      </w:r>
      <w:r w:rsidR="004B7158" w:rsidRPr="00C21CEF">
        <w:rPr>
          <w:rFonts w:ascii="Times New Roman" w:hAnsi="Times New Roman"/>
          <w:sz w:val="24"/>
          <w:szCs w:val="24"/>
        </w:rPr>
        <w:t>–</w:t>
      </w:r>
      <w:r w:rsidRPr="00C21CEF">
        <w:rPr>
          <w:rFonts w:ascii="Times New Roman" w:hAnsi="Times New Roman"/>
          <w:sz w:val="24"/>
          <w:szCs w:val="24"/>
        </w:rPr>
        <w:t>166.</w:t>
      </w:r>
    </w:p>
    <w:p w14:paraId="739D5F1B" w14:textId="039EE5CC" w:rsidR="005A4D5F" w:rsidRDefault="005A4D5F" w:rsidP="005A4D5F">
      <w:pPr>
        <w:spacing w:after="0"/>
        <w:ind w:left="284" w:hanging="284"/>
        <w:jc w:val="both"/>
        <w:rPr>
          <w:rFonts w:ascii="Times New Roman" w:hAnsi="Times New Roman"/>
          <w:sz w:val="24"/>
          <w:szCs w:val="24"/>
        </w:rPr>
      </w:pPr>
      <w:r w:rsidRPr="005A4D5F">
        <w:rPr>
          <w:rFonts w:ascii="Times New Roman" w:hAnsi="Times New Roman"/>
          <w:sz w:val="24"/>
          <w:szCs w:val="24"/>
        </w:rPr>
        <w:t>Shono H. 2008. Confidence interval estimation of CPUE year trend in delta-type two-step</w:t>
      </w:r>
      <w:r>
        <w:rPr>
          <w:rFonts w:ascii="Times New Roman" w:hAnsi="Times New Roman"/>
          <w:sz w:val="24"/>
          <w:szCs w:val="24"/>
        </w:rPr>
        <w:t xml:space="preserve"> </w:t>
      </w:r>
      <w:r w:rsidRPr="005A4D5F">
        <w:rPr>
          <w:rFonts w:ascii="Times New Roman" w:hAnsi="Times New Roman"/>
          <w:sz w:val="24"/>
          <w:szCs w:val="24"/>
        </w:rPr>
        <w:t>model. Fisheries Science 74: 712–717.</w:t>
      </w:r>
    </w:p>
    <w:p w14:paraId="1742BF7D" w14:textId="6A16A4C8" w:rsidR="00AF1E79" w:rsidRDefault="00AF1E79" w:rsidP="00582010">
      <w:pPr>
        <w:spacing w:after="0"/>
        <w:ind w:left="284" w:hanging="284"/>
        <w:jc w:val="both"/>
        <w:rPr>
          <w:rFonts w:ascii="Times New Roman" w:hAnsi="Times New Roman"/>
          <w:sz w:val="24"/>
          <w:szCs w:val="24"/>
        </w:rPr>
      </w:pPr>
      <w:r w:rsidRPr="00AF1E79">
        <w:rPr>
          <w:rFonts w:ascii="Times New Roman" w:hAnsi="Times New Roman"/>
          <w:sz w:val="24"/>
          <w:szCs w:val="24"/>
        </w:rPr>
        <w:t>Skersonas A., Ivanauskas E., Kontautas A., Norkus D., Švagždys A. 2019. Vėgėlių išteklių įvertinimas Lietuvos upėse ir Kuršių mariose, rekomendacijų šios žuvų rūšies apsaugos ir gausinimo priemonėms parengimas. Ataskaita Aplinkos ministerijai. Klaipėdos universitetas, 55 p.</w:t>
      </w:r>
    </w:p>
    <w:p w14:paraId="2C819FF8" w14:textId="542C1304" w:rsidR="000965D7" w:rsidRPr="00C21CEF" w:rsidRDefault="000965D7" w:rsidP="00582010">
      <w:pPr>
        <w:spacing w:after="0"/>
        <w:ind w:left="284" w:hanging="284"/>
        <w:jc w:val="both"/>
        <w:rPr>
          <w:rFonts w:ascii="Times New Roman" w:hAnsi="Times New Roman"/>
          <w:sz w:val="24"/>
          <w:szCs w:val="24"/>
        </w:rPr>
      </w:pPr>
      <w:r>
        <w:rPr>
          <w:rFonts w:ascii="Times New Roman" w:hAnsi="Times New Roman"/>
          <w:sz w:val="24"/>
          <w:szCs w:val="24"/>
        </w:rPr>
        <w:t>Švagždys A. 2006. Rekreacinės žvejybos būklė bei galimybės Nemuno žemupyje ir Kuršių mariose. Žuvininkystė Lietuvoje VI:195-206.</w:t>
      </w:r>
    </w:p>
    <w:p w14:paraId="62AB688F" w14:textId="7975C694" w:rsidR="00E26B55" w:rsidRDefault="00E26B55" w:rsidP="00582010">
      <w:pPr>
        <w:tabs>
          <w:tab w:val="left" w:pos="0"/>
        </w:tabs>
        <w:spacing w:after="0"/>
        <w:ind w:left="284" w:right="-7" w:hanging="284"/>
        <w:jc w:val="both"/>
        <w:rPr>
          <w:rFonts w:ascii="Times New Roman" w:hAnsi="Times New Roman"/>
          <w:sz w:val="24"/>
          <w:szCs w:val="24"/>
        </w:rPr>
      </w:pPr>
      <w:r w:rsidRPr="00C21CEF">
        <w:rPr>
          <w:rFonts w:ascii="Times New Roman" w:hAnsi="Times New Roman"/>
          <w:sz w:val="24"/>
          <w:szCs w:val="24"/>
        </w:rPr>
        <w:t>Thoresson G. 1996. Guidelines for coastal monitoring (Fishery biology). Kustrapport, 36 p.</w:t>
      </w:r>
    </w:p>
    <w:p w14:paraId="2F1F7D87" w14:textId="5F9F829F" w:rsidR="006C61A3" w:rsidRPr="00C21CEF" w:rsidRDefault="005A4D5F" w:rsidP="00582010">
      <w:pPr>
        <w:tabs>
          <w:tab w:val="left" w:pos="0"/>
        </w:tabs>
        <w:spacing w:after="0"/>
        <w:ind w:left="284" w:right="-7" w:hanging="284"/>
        <w:jc w:val="both"/>
        <w:rPr>
          <w:rFonts w:ascii="Times New Roman" w:hAnsi="Times New Roman"/>
          <w:sz w:val="24"/>
          <w:szCs w:val="24"/>
        </w:rPr>
      </w:pPr>
      <w:r w:rsidRPr="005A4D5F">
        <w:rPr>
          <w:rFonts w:ascii="Times New Roman" w:hAnsi="Times New Roman"/>
          <w:sz w:val="24"/>
          <w:szCs w:val="24"/>
        </w:rPr>
        <w:t>Winker, H., Carvalho, F., &amp; Kapur, M. 2018. JABBA: Just Another Bayesian Biomass Assessment. Fisheries Research, 204, 275–288.</w:t>
      </w:r>
    </w:p>
    <w:p w14:paraId="64D71ACC" w14:textId="77777777" w:rsidR="00A1269C" w:rsidRPr="00092C4A" w:rsidRDefault="00E26B55" w:rsidP="00582010">
      <w:pPr>
        <w:spacing w:after="120" w:line="360" w:lineRule="auto"/>
        <w:ind w:left="284" w:hanging="284"/>
        <w:jc w:val="both"/>
        <w:rPr>
          <w:rFonts w:ascii="Times New Roman" w:hAnsi="Times New Roman"/>
          <w:sz w:val="24"/>
          <w:szCs w:val="24"/>
        </w:rPr>
      </w:pPr>
      <w:r w:rsidRPr="00C21CEF">
        <w:rPr>
          <w:rFonts w:ascii="Times New Roman" w:eastAsia="TimesNewRomanPSMT" w:hAnsi="Times New Roman"/>
          <w:sz w:val="24"/>
          <w:szCs w:val="24"/>
        </w:rPr>
        <w:t>Žaromskis, R. 1996. Okeanai, jūros, estuarijos. Vilnius, 293 p.</w:t>
      </w:r>
    </w:p>
    <w:p w14:paraId="79C3B223" w14:textId="77777777" w:rsidR="007A0482" w:rsidRDefault="007A0482" w:rsidP="009C1925">
      <w:pPr>
        <w:spacing w:after="120" w:line="360" w:lineRule="auto"/>
        <w:jc w:val="both"/>
        <w:rPr>
          <w:rFonts w:ascii="Times New Roman" w:hAnsi="Times New Roman"/>
          <w:sz w:val="24"/>
          <w:szCs w:val="24"/>
        </w:rPr>
      </w:pPr>
    </w:p>
    <w:p w14:paraId="3B19E1E7" w14:textId="77777777" w:rsidR="006C61A3" w:rsidRDefault="006C61A3" w:rsidP="009C1925">
      <w:pPr>
        <w:spacing w:after="120" w:line="360" w:lineRule="auto"/>
        <w:jc w:val="both"/>
        <w:rPr>
          <w:rFonts w:ascii="Times New Roman" w:hAnsi="Times New Roman"/>
          <w:sz w:val="24"/>
          <w:szCs w:val="24"/>
        </w:rPr>
      </w:pPr>
    </w:p>
    <w:p w14:paraId="691081AE" w14:textId="77777777" w:rsidR="006C61A3" w:rsidRDefault="006C61A3" w:rsidP="009C1925">
      <w:pPr>
        <w:spacing w:after="120" w:line="360" w:lineRule="auto"/>
        <w:jc w:val="both"/>
        <w:rPr>
          <w:rFonts w:ascii="Times New Roman" w:hAnsi="Times New Roman"/>
          <w:sz w:val="24"/>
          <w:szCs w:val="24"/>
        </w:rPr>
      </w:pPr>
    </w:p>
    <w:p w14:paraId="2B2BE90A" w14:textId="6AFC3880" w:rsidR="006C61A3" w:rsidRPr="00092C4A" w:rsidRDefault="006C61A3" w:rsidP="009C1925">
      <w:pPr>
        <w:spacing w:after="120" w:line="360" w:lineRule="auto"/>
        <w:jc w:val="both"/>
        <w:rPr>
          <w:rFonts w:ascii="Times New Roman" w:hAnsi="Times New Roman"/>
          <w:sz w:val="24"/>
          <w:szCs w:val="24"/>
        </w:rPr>
        <w:sectPr w:rsidR="006C61A3" w:rsidRPr="00092C4A" w:rsidSect="007D3590">
          <w:headerReference w:type="default" r:id="rId201"/>
          <w:type w:val="continuous"/>
          <w:pgSz w:w="12240" w:h="15840" w:code="1"/>
          <w:pgMar w:top="1134" w:right="1134" w:bottom="1134" w:left="1701" w:header="709" w:footer="709" w:gutter="0"/>
          <w:cols w:space="708"/>
          <w:titlePg/>
          <w:docGrid w:linePitch="360"/>
        </w:sectPr>
      </w:pPr>
    </w:p>
    <w:p w14:paraId="4E97F1CF" w14:textId="46CF583A" w:rsidR="004B7158" w:rsidRPr="00092C4A" w:rsidRDefault="004B7158" w:rsidP="00A11F92">
      <w:pPr>
        <w:pStyle w:val="ListParagraph"/>
        <w:tabs>
          <w:tab w:val="left" w:pos="567"/>
        </w:tabs>
        <w:autoSpaceDE w:val="0"/>
        <w:autoSpaceDN w:val="0"/>
        <w:adjustRightInd w:val="0"/>
        <w:spacing w:after="0" w:line="240" w:lineRule="auto"/>
        <w:jc w:val="both"/>
        <w:rPr>
          <w:rFonts w:ascii="Times New Roman" w:hAnsi="Times New Roman"/>
          <w:sz w:val="24"/>
          <w:szCs w:val="24"/>
        </w:rPr>
      </w:pPr>
    </w:p>
    <w:sectPr w:rsidR="004B7158" w:rsidRPr="00092C4A" w:rsidSect="007D3590">
      <w:headerReference w:type="default" r:id="rId202"/>
      <w:footerReference w:type="default" r:id="rId203"/>
      <w:type w:val="continuous"/>
      <w:pgSz w:w="12240" w:h="15840" w:code="1"/>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076CF" w14:textId="77777777" w:rsidR="008A0274" w:rsidRDefault="008A0274" w:rsidP="001C2D82">
      <w:pPr>
        <w:spacing w:after="0" w:line="240" w:lineRule="auto"/>
      </w:pPr>
      <w:r>
        <w:separator/>
      </w:r>
    </w:p>
  </w:endnote>
  <w:endnote w:type="continuationSeparator" w:id="0">
    <w:p w14:paraId="527557A5" w14:textId="77777777" w:rsidR="008A0274" w:rsidRDefault="008A0274" w:rsidP="001C2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charset w:val="00"/>
    <w:family w:val="roman"/>
    <w:pitch w:val="default"/>
  </w:font>
  <w:font w:name="TT1D1t00">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Light">
    <w:altName w:val="Calibri"/>
    <w:panose1 w:val="00000000000000000000"/>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149314"/>
      <w:docPartObj>
        <w:docPartGallery w:val="Page Numbers (Bottom of Page)"/>
        <w:docPartUnique/>
      </w:docPartObj>
    </w:sdtPr>
    <w:sdtContent>
      <w:p w14:paraId="278F73ED" w14:textId="77777777" w:rsidR="00FC39EA" w:rsidRDefault="00FC39EA">
        <w:pPr>
          <w:pStyle w:val="Footer"/>
          <w:jc w:val="right"/>
        </w:pPr>
        <w:r>
          <w:rPr>
            <w:noProof/>
          </w:rPr>
          <w:fldChar w:fldCharType="begin"/>
        </w:r>
        <w:r>
          <w:rPr>
            <w:noProof/>
          </w:rPr>
          <w:instrText xml:space="preserve"> PAGE   \* MERGEFORMAT </w:instrText>
        </w:r>
        <w:r>
          <w:rPr>
            <w:noProof/>
          </w:rPr>
          <w:fldChar w:fldCharType="separate"/>
        </w:r>
        <w:r w:rsidR="00AF2057">
          <w:rPr>
            <w:noProof/>
          </w:rPr>
          <w:t>168</w:t>
        </w:r>
        <w:r>
          <w:rPr>
            <w:noProof/>
          </w:rPr>
          <w:fldChar w:fldCharType="end"/>
        </w:r>
      </w:p>
    </w:sdtContent>
  </w:sdt>
  <w:p w14:paraId="455F144D" w14:textId="77777777" w:rsidR="00FC39EA" w:rsidRDefault="00FC3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9CB86" w14:textId="77777777" w:rsidR="00FC39EA" w:rsidRPr="00D24EF0" w:rsidRDefault="00FC39EA">
    <w:pPr>
      <w:pStyle w:val="Footer"/>
      <w:jc w:val="right"/>
    </w:pPr>
    <w:r>
      <w:t>112</w:t>
    </w:r>
  </w:p>
  <w:p w14:paraId="2091B4F0" w14:textId="77777777" w:rsidR="00FC39EA" w:rsidRDefault="00FC39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20A1B" w14:textId="77777777" w:rsidR="008A0274" w:rsidRDefault="008A0274" w:rsidP="001C2D82">
      <w:pPr>
        <w:spacing w:after="0" w:line="240" w:lineRule="auto"/>
      </w:pPr>
      <w:r>
        <w:separator/>
      </w:r>
    </w:p>
  </w:footnote>
  <w:footnote w:type="continuationSeparator" w:id="0">
    <w:p w14:paraId="3D0EA455" w14:textId="77777777" w:rsidR="008A0274" w:rsidRDefault="008A0274" w:rsidP="001C2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DE996" w14:textId="77777777" w:rsidR="00FC39EA" w:rsidRPr="00C96F48" w:rsidRDefault="00FC39EA" w:rsidP="00A355AC">
    <w:pPr>
      <w:pStyle w:val="Header"/>
      <w:jc w:val="right"/>
      <w:rPr>
        <w:b/>
        <w:sz w:val="20"/>
        <w:szCs w:val="20"/>
        <w:u w:val="single"/>
      </w:rPr>
    </w:pPr>
    <w:r w:rsidRPr="00C96F48">
      <w:rPr>
        <w:rFonts w:ascii="Times New Roman" w:hAnsi="Times New Roman"/>
        <w:b/>
        <w:sz w:val="20"/>
        <w:szCs w:val="20"/>
        <w:u w:val="single"/>
      </w:rPr>
      <w:t xml:space="preserve">                    </w:t>
    </w:r>
    <w:r>
      <w:rPr>
        <w:rFonts w:ascii="Times New Roman" w:hAnsi="Times New Roman"/>
        <w:b/>
        <w:sz w:val="20"/>
        <w:szCs w:val="20"/>
        <w:u w:val="single"/>
      </w:rPr>
      <w:t xml:space="preserve">                               </w:t>
    </w:r>
    <w:r w:rsidRPr="00C96F48">
      <w:rPr>
        <w:rFonts w:ascii="Times New Roman" w:hAnsi="Times New Roman"/>
        <w:b/>
        <w:sz w:val="20"/>
        <w:szCs w:val="20"/>
        <w:u w:val="single"/>
      </w:rPr>
      <w:t xml:space="preserve">                                                                                                                         ĮVADAS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3EE18" w14:textId="77777777" w:rsidR="00FC39EA" w:rsidRDefault="00FC39EA">
    <w:pPr>
      <w:pStyle w:val="Header"/>
      <w:rPr>
        <w:rFonts w:ascii="Times New Roman" w:hAnsi="Times New Roman"/>
        <w:b/>
        <w:sz w:val="20"/>
        <w:szCs w:val="20"/>
        <w:u w:val="single"/>
      </w:rPr>
    </w:pPr>
    <w:r>
      <w:rPr>
        <w:rFonts w:ascii="Times New Roman" w:hAnsi="Times New Roman"/>
        <w:b/>
        <w:sz w:val="20"/>
        <w:szCs w:val="20"/>
        <w:u w:val="single"/>
      </w:rPr>
      <w:t xml:space="preserve">            </w:t>
    </w:r>
    <w:r>
      <w:rPr>
        <w:rFonts w:ascii="Times New Roman" w:hAnsi="Times New Roman"/>
        <w:b/>
        <w:sz w:val="20"/>
        <w:szCs w:val="20"/>
        <w:u w:val="single"/>
      </w:rPr>
      <w:tab/>
      <w:t xml:space="preserve">                                            </w:t>
    </w:r>
    <w:r w:rsidRPr="00B50BDC">
      <w:rPr>
        <w:rFonts w:ascii="Times New Roman" w:hAnsi="Times New Roman"/>
        <w:b/>
        <w:sz w:val="20"/>
        <w:szCs w:val="20"/>
        <w:u w:val="single"/>
      </w:rPr>
      <w:t>9. ŽUVŲ BENDRIJOS IR KURŠIŲ MARIŲ EKOLOGINĖ BŪKLĖ 2019 M.</w:t>
    </w:r>
  </w:p>
  <w:p w14:paraId="08A1D00F" w14:textId="77777777" w:rsidR="00FC39EA" w:rsidRDefault="00FC39EA">
    <w:pPr>
      <w:pStyle w:val="Header"/>
      <w:rPr>
        <w:rFonts w:ascii="Times New Roman" w:hAnsi="Times New Roman"/>
        <w:b/>
        <w:sz w:val="20"/>
        <w:szCs w:val="20"/>
        <w:u w:val="single"/>
      </w:rPr>
    </w:pPr>
  </w:p>
  <w:p w14:paraId="42B791E9" w14:textId="77777777" w:rsidR="00FC39EA" w:rsidRPr="006C646E" w:rsidRDefault="00FC39EA">
    <w:pPr>
      <w:pStyle w:val="Header"/>
      <w:rPr>
        <w:rFonts w:ascii="Times New Roman" w:hAnsi="Times New Roman"/>
        <w:b/>
        <w:sz w:val="20"/>
        <w:szCs w:val="20"/>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90C17" w14:textId="6DECA664" w:rsidR="00FC39EA" w:rsidRPr="00B33AF4" w:rsidRDefault="00FC39EA">
    <w:pPr>
      <w:pStyle w:val="Header"/>
      <w:rPr>
        <w:rFonts w:ascii="Times New Roman" w:hAnsi="Times New Roman"/>
        <w:b/>
        <w:sz w:val="20"/>
        <w:szCs w:val="20"/>
        <w:u w:val="single"/>
      </w:rPr>
    </w:pPr>
    <w:r>
      <w:rPr>
        <w:rFonts w:ascii="Times New Roman" w:hAnsi="Times New Roman"/>
        <w:b/>
        <w:sz w:val="20"/>
        <w:szCs w:val="20"/>
        <w:u w:val="single"/>
      </w:rPr>
      <w:t xml:space="preserve">                                                              9</w:t>
    </w:r>
    <w:r w:rsidRPr="00B33AF4">
      <w:rPr>
        <w:rFonts w:ascii="Times New Roman" w:hAnsi="Times New Roman"/>
        <w:b/>
        <w:sz w:val="20"/>
        <w:szCs w:val="20"/>
        <w:u w:val="single"/>
      </w:rPr>
      <w:t xml:space="preserve">. </w:t>
    </w:r>
    <w:r w:rsidRPr="00C13B12">
      <w:rPr>
        <w:rFonts w:ascii="Times New Roman" w:hAnsi="Times New Roman"/>
        <w:b/>
        <w:sz w:val="20"/>
        <w:szCs w:val="20"/>
        <w:u w:val="single"/>
      </w:rPr>
      <w:t>ŽUVŲ BENDRIJOS STRUKTŪRA KURŠIŲ MARIOSE 202</w:t>
    </w:r>
    <w:r w:rsidR="001D5BBF">
      <w:rPr>
        <w:rFonts w:ascii="Times New Roman" w:hAnsi="Times New Roman"/>
        <w:b/>
        <w:sz w:val="20"/>
        <w:szCs w:val="20"/>
        <w:u w:val="single"/>
      </w:rPr>
      <w:t>5</w:t>
    </w:r>
    <w:r w:rsidRPr="00C13B12">
      <w:rPr>
        <w:rFonts w:ascii="Times New Roman" w:hAnsi="Times New Roman"/>
        <w:b/>
        <w:sz w:val="20"/>
        <w:szCs w:val="20"/>
        <w:u w:val="single"/>
      </w:rPr>
      <w:t xml:space="preserve"> M.</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72C0D" w14:textId="00CD01BA" w:rsidR="00FC39EA" w:rsidRPr="00C96F48" w:rsidRDefault="00FC39EA" w:rsidP="00C96F48">
    <w:pPr>
      <w:pStyle w:val="Header"/>
      <w:rPr>
        <w:rFonts w:ascii="Times New Roman" w:hAnsi="Times New Roman"/>
        <w:b/>
        <w:sz w:val="20"/>
        <w:szCs w:val="20"/>
        <w:u w:val="single"/>
      </w:rPr>
    </w:pPr>
    <w:r>
      <w:rPr>
        <w:rFonts w:ascii="Times New Roman" w:hAnsi="Times New Roman"/>
        <w:b/>
        <w:sz w:val="20"/>
        <w:szCs w:val="20"/>
        <w:u w:val="single"/>
      </w:rPr>
      <w:t xml:space="preserve">                                                     9</w:t>
    </w:r>
    <w:r w:rsidRPr="00263F06">
      <w:rPr>
        <w:rFonts w:ascii="Times New Roman" w:hAnsi="Times New Roman"/>
        <w:b/>
        <w:sz w:val="20"/>
        <w:szCs w:val="20"/>
        <w:u w:val="single"/>
      </w:rPr>
      <w:t xml:space="preserve">. </w:t>
    </w:r>
    <w:r>
      <w:rPr>
        <w:rFonts w:ascii="Times New Roman" w:hAnsi="Times New Roman"/>
        <w:b/>
        <w:sz w:val="20"/>
        <w:szCs w:val="20"/>
        <w:u w:val="single"/>
      </w:rPr>
      <w:t>ŽUVŲ BENDRIJOS IR KURŠIŲ MARIŲ EKOLOGINĖ BŪKLĖ 202</w:t>
    </w:r>
    <w:r w:rsidR="008B3441">
      <w:rPr>
        <w:rFonts w:ascii="Times New Roman" w:hAnsi="Times New Roman"/>
        <w:b/>
        <w:sz w:val="20"/>
        <w:szCs w:val="20"/>
        <w:u w:val="single"/>
      </w:rPr>
      <w:t>5</w:t>
    </w:r>
    <w:r>
      <w:rPr>
        <w:rFonts w:ascii="Times New Roman" w:hAnsi="Times New Roman"/>
        <w:b/>
        <w:sz w:val="20"/>
        <w:szCs w:val="20"/>
        <w:u w:val="single"/>
      </w:rPr>
      <w:t xml:space="preserve"> M.</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196DD" w14:textId="2C0072A5" w:rsidR="00FC39EA" w:rsidRDefault="00FC39EA">
    <w:pPr>
      <w:pStyle w:val="Header"/>
      <w:rPr>
        <w:rFonts w:ascii="Times New Roman" w:hAnsi="Times New Roman"/>
        <w:b/>
        <w:sz w:val="20"/>
        <w:szCs w:val="20"/>
        <w:u w:val="single"/>
      </w:rPr>
    </w:pPr>
    <w:r>
      <w:rPr>
        <w:rFonts w:ascii="Times New Roman" w:hAnsi="Times New Roman"/>
        <w:b/>
        <w:sz w:val="20"/>
        <w:szCs w:val="20"/>
        <w:u w:val="single"/>
      </w:rPr>
      <w:t xml:space="preserve">            </w:t>
    </w:r>
    <w:r>
      <w:rPr>
        <w:rFonts w:ascii="Times New Roman" w:hAnsi="Times New Roman"/>
        <w:b/>
        <w:sz w:val="20"/>
        <w:szCs w:val="20"/>
        <w:u w:val="single"/>
      </w:rPr>
      <w:tab/>
      <w:t xml:space="preserve">                                            </w:t>
    </w:r>
    <w:r w:rsidRPr="00B50BDC">
      <w:rPr>
        <w:rFonts w:ascii="Times New Roman" w:hAnsi="Times New Roman"/>
        <w:b/>
        <w:sz w:val="20"/>
        <w:szCs w:val="20"/>
        <w:u w:val="single"/>
      </w:rPr>
      <w:t>9. ŽUVŲ BENDRIJOS IR KURŠIŲ MARIŲ EKOLOGINĖ BŪKLĖ 20</w:t>
    </w:r>
    <w:r w:rsidR="00356627">
      <w:rPr>
        <w:rFonts w:ascii="Times New Roman" w:hAnsi="Times New Roman"/>
        <w:b/>
        <w:sz w:val="20"/>
        <w:szCs w:val="20"/>
        <w:u w:val="single"/>
      </w:rPr>
      <w:t>2</w:t>
    </w:r>
    <w:r w:rsidR="008B3441">
      <w:rPr>
        <w:rFonts w:ascii="Times New Roman" w:hAnsi="Times New Roman"/>
        <w:b/>
        <w:sz w:val="20"/>
        <w:szCs w:val="20"/>
        <w:u w:val="single"/>
      </w:rPr>
      <w:t>5</w:t>
    </w:r>
    <w:r w:rsidRPr="00B50BDC">
      <w:rPr>
        <w:rFonts w:ascii="Times New Roman" w:hAnsi="Times New Roman"/>
        <w:b/>
        <w:sz w:val="20"/>
        <w:szCs w:val="20"/>
        <w:u w:val="single"/>
      </w:rPr>
      <w:t xml:space="preserve"> M.</w:t>
    </w:r>
  </w:p>
  <w:p w14:paraId="7ED567F6" w14:textId="77777777" w:rsidR="00FC39EA" w:rsidRDefault="00FC39EA">
    <w:pPr>
      <w:pStyle w:val="Header"/>
      <w:rPr>
        <w:rFonts w:ascii="Times New Roman" w:hAnsi="Times New Roman"/>
        <w:b/>
        <w:sz w:val="20"/>
        <w:szCs w:val="20"/>
        <w:u w:val="single"/>
      </w:rPr>
    </w:pPr>
  </w:p>
  <w:p w14:paraId="5C0233BD" w14:textId="77777777" w:rsidR="00FC39EA" w:rsidRPr="006C646E" w:rsidRDefault="00FC39EA">
    <w:pPr>
      <w:pStyle w:val="Header"/>
      <w:rPr>
        <w:rFonts w:ascii="Times New Roman" w:hAnsi="Times New Roman"/>
        <w:b/>
        <w:sz w:val="20"/>
        <w:szCs w:val="20"/>
        <w:u w:val="sing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D33C7" w14:textId="67D3C55F" w:rsidR="00FC39EA" w:rsidRPr="00B33AF4" w:rsidRDefault="00FC39EA">
    <w:pPr>
      <w:pStyle w:val="Header"/>
      <w:rPr>
        <w:rFonts w:ascii="Times New Roman" w:hAnsi="Times New Roman"/>
        <w:b/>
        <w:sz w:val="20"/>
        <w:szCs w:val="20"/>
        <w:u w:val="single"/>
      </w:rPr>
    </w:pPr>
    <w:r>
      <w:rPr>
        <w:rFonts w:ascii="Times New Roman" w:hAnsi="Times New Roman"/>
        <w:b/>
        <w:sz w:val="20"/>
        <w:szCs w:val="20"/>
        <w:u w:val="single"/>
      </w:rPr>
      <w:t xml:space="preserve">                                                                     </w:t>
    </w:r>
    <w:r w:rsidRPr="002F19CE">
      <w:rPr>
        <w:rFonts w:ascii="Times New Roman" w:hAnsi="Times New Roman"/>
        <w:b/>
        <w:sz w:val="20"/>
        <w:szCs w:val="20"/>
        <w:u w:val="single"/>
      </w:rPr>
      <w:t>10. KURŠIŲ MARIŲ ŽUVŲ IŠTEKLIŲ BŪKLĖS INDEKSAS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68048" w14:textId="7B725123" w:rsidR="00FC39EA" w:rsidRPr="006C261C" w:rsidRDefault="00FC39EA" w:rsidP="006C261C">
    <w:pPr>
      <w:pStyle w:val="Header"/>
      <w:rPr>
        <w:rFonts w:ascii="Times New Roman" w:hAnsi="Times New Roman"/>
        <w:b/>
        <w:sz w:val="20"/>
        <w:szCs w:val="20"/>
        <w:u w:val="single"/>
      </w:rPr>
    </w:pPr>
    <w:r>
      <w:rPr>
        <w:rFonts w:ascii="Times New Roman" w:hAnsi="Times New Roman"/>
        <w:b/>
        <w:sz w:val="20"/>
        <w:szCs w:val="20"/>
        <w:u w:val="single"/>
      </w:rPr>
      <w:t xml:space="preserve">                                                                              </w:t>
    </w:r>
    <w:r w:rsidRPr="006C261C">
      <w:rPr>
        <w:rFonts w:ascii="Times New Roman" w:hAnsi="Times New Roman"/>
        <w:b/>
        <w:sz w:val="20"/>
        <w:szCs w:val="20"/>
        <w:u w:val="single"/>
      </w:rPr>
      <w:t>1</w:t>
    </w:r>
    <w:r>
      <w:rPr>
        <w:rFonts w:ascii="Times New Roman" w:hAnsi="Times New Roman"/>
        <w:b/>
        <w:sz w:val="20"/>
        <w:szCs w:val="20"/>
        <w:u w:val="single"/>
      </w:rPr>
      <w:t>0</w:t>
    </w:r>
    <w:r w:rsidRPr="006C261C">
      <w:rPr>
        <w:rFonts w:ascii="Times New Roman" w:hAnsi="Times New Roman"/>
        <w:b/>
        <w:sz w:val="20"/>
        <w:szCs w:val="20"/>
        <w:u w:val="single"/>
      </w:rPr>
      <w:t xml:space="preserve">. </w:t>
    </w:r>
    <w:r w:rsidRPr="00E727F6">
      <w:rPr>
        <w:rFonts w:ascii="Times New Roman" w:hAnsi="Times New Roman"/>
        <w:b/>
        <w:sz w:val="20"/>
        <w:szCs w:val="20"/>
        <w:u w:val="single"/>
      </w:rPr>
      <w:t>KURŠIŲ MARIŲ ŽUVŲ IŠTEKLIŲ BŪKLĖS INDEKSAS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49B0A" w14:textId="45CC9DBB" w:rsidR="00FC39EA" w:rsidRPr="00CF4797" w:rsidRDefault="00FC39EA">
    <w:pPr>
      <w:pStyle w:val="Header"/>
      <w:rPr>
        <w:rFonts w:ascii="Times New Roman" w:hAnsi="Times New Roman"/>
        <w:b/>
        <w:sz w:val="20"/>
        <w:szCs w:val="20"/>
        <w:u w:val="single"/>
      </w:rPr>
    </w:pPr>
    <w:r>
      <w:rPr>
        <w:rFonts w:ascii="Times New Roman" w:hAnsi="Times New Roman"/>
        <w:b/>
        <w:sz w:val="20"/>
        <w:szCs w:val="20"/>
        <w:u w:val="single"/>
      </w:rPr>
      <w:t xml:space="preserve">                                                                                                                    </w:t>
    </w:r>
    <w:r w:rsidRPr="00513F5C">
      <w:rPr>
        <w:rFonts w:ascii="Times New Roman" w:hAnsi="Times New Roman"/>
        <w:b/>
        <w:sz w:val="20"/>
        <w:szCs w:val="20"/>
        <w:u w:val="single"/>
      </w:rPr>
      <w:t xml:space="preserve"> </w:t>
    </w:r>
    <w:r>
      <w:rPr>
        <w:rFonts w:ascii="Times New Roman" w:hAnsi="Times New Roman"/>
        <w:b/>
        <w:sz w:val="20"/>
        <w:szCs w:val="20"/>
        <w:u w:val="single"/>
      </w:rPr>
      <w:t>11</w:t>
    </w:r>
    <w:r w:rsidRPr="00CF4797">
      <w:rPr>
        <w:rFonts w:ascii="Times New Roman" w:hAnsi="Times New Roman"/>
        <w:b/>
        <w:sz w:val="20"/>
        <w:szCs w:val="20"/>
        <w:u w:val="single"/>
      </w:rPr>
      <w:t xml:space="preserve">. </w:t>
    </w:r>
    <w:r>
      <w:rPr>
        <w:rFonts w:ascii="Times New Roman" w:hAnsi="Times New Roman"/>
        <w:b/>
        <w:sz w:val="20"/>
        <w:szCs w:val="20"/>
        <w:u w:val="single"/>
      </w:rPr>
      <w:t>IŠVADOS IR REKOMENDACIJOS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47E6C" w14:textId="23A955DF" w:rsidR="00FC39EA" w:rsidRPr="00B33AF4" w:rsidRDefault="00FC39EA">
    <w:pPr>
      <w:pStyle w:val="Header"/>
      <w:rPr>
        <w:rFonts w:ascii="Times New Roman" w:hAnsi="Times New Roman"/>
        <w:b/>
        <w:sz w:val="20"/>
        <w:szCs w:val="20"/>
        <w:u w:val="single"/>
      </w:rPr>
    </w:pPr>
    <w:r w:rsidRPr="007A0482">
      <w:rPr>
        <w:rFonts w:ascii="Times New Roman" w:hAnsi="Times New Roman"/>
        <w:b/>
        <w:sz w:val="20"/>
        <w:szCs w:val="20"/>
        <w:u w:val="single"/>
      </w:rPr>
      <w:t xml:space="preserve"> </w:t>
    </w:r>
    <w:r>
      <w:rPr>
        <w:rFonts w:ascii="Times New Roman" w:hAnsi="Times New Roman"/>
        <w:b/>
        <w:sz w:val="20"/>
        <w:szCs w:val="20"/>
        <w:u w:val="single"/>
      </w:rPr>
      <w:t xml:space="preserve">                                                                                                                                  12</w:t>
    </w:r>
    <w:r w:rsidRPr="00B33AF4">
      <w:rPr>
        <w:rFonts w:ascii="Times New Roman" w:hAnsi="Times New Roman"/>
        <w:b/>
        <w:sz w:val="20"/>
        <w:szCs w:val="20"/>
        <w:u w:val="single"/>
      </w:rPr>
      <w:t xml:space="preserve">. </w:t>
    </w:r>
    <w:r>
      <w:rPr>
        <w:rFonts w:ascii="Times New Roman" w:hAnsi="Times New Roman"/>
        <w:b/>
        <w:sz w:val="20"/>
        <w:szCs w:val="20"/>
        <w:u w:val="single"/>
      </w:rPr>
      <w:t>LITERATŪROS SĄRAŠAS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DFFC6" w14:textId="77777777" w:rsidR="00FC39EA" w:rsidRPr="00E26B55" w:rsidRDefault="00FC39EA" w:rsidP="00E26B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9CBDB" w14:textId="24A1ABDF" w:rsidR="00FC39EA" w:rsidRPr="00A355AC" w:rsidRDefault="00FC39EA" w:rsidP="00A355AC">
    <w:pPr>
      <w:pStyle w:val="Header"/>
      <w:jc w:val="right"/>
      <w:rPr>
        <w:b/>
        <w:sz w:val="24"/>
        <w:szCs w:val="24"/>
        <w:u w:val="single"/>
      </w:rPr>
    </w:pPr>
    <w:r w:rsidRPr="00C96F48">
      <w:rPr>
        <w:rFonts w:ascii="Times New Roman" w:hAnsi="Times New Roman"/>
        <w:b/>
        <w:sz w:val="20"/>
        <w:szCs w:val="20"/>
        <w:u w:val="single"/>
      </w:rPr>
      <w:t xml:space="preserve">                                                                                    </w:t>
    </w:r>
    <w:r>
      <w:rPr>
        <w:rFonts w:ascii="Times New Roman" w:hAnsi="Times New Roman"/>
        <w:b/>
        <w:sz w:val="20"/>
        <w:szCs w:val="20"/>
        <w:u w:val="single"/>
      </w:rPr>
      <w:t xml:space="preserve">                               </w:t>
    </w:r>
    <w:r w:rsidRPr="00C96F48">
      <w:rPr>
        <w:rFonts w:ascii="Times New Roman" w:hAnsi="Times New Roman"/>
        <w:b/>
        <w:sz w:val="20"/>
        <w:szCs w:val="20"/>
        <w:u w:val="single"/>
      </w:rPr>
      <w:t xml:space="preserve">            1. TYRIMO VIETA IR METODAI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D2789" w14:textId="77777777" w:rsidR="00FC39EA" w:rsidRPr="00C96F48" w:rsidRDefault="00FC39EA" w:rsidP="00C96F48">
    <w:pPr>
      <w:pStyle w:val="Header"/>
      <w:rPr>
        <w:rFonts w:ascii="Times New Roman" w:hAnsi="Times New Roman"/>
        <w:b/>
        <w:sz w:val="20"/>
        <w:szCs w:val="20"/>
        <w:u w:val="single"/>
      </w:rPr>
    </w:pPr>
    <w:r w:rsidRPr="00C96F48">
      <w:rPr>
        <w:rFonts w:ascii="Times New Roman" w:hAnsi="Times New Roman"/>
        <w:b/>
        <w:sz w:val="20"/>
        <w:szCs w:val="20"/>
        <w:u w:val="single"/>
      </w:rPr>
      <w:t xml:space="preserve">                         </w:t>
    </w:r>
    <w:r>
      <w:rPr>
        <w:rFonts w:ascii="Times New Roman" w:hAnsi="Times New Roman"/>
        <w:b/>
        <w:sz w:val="20"/>
        <w:szCs w:val="20"/>
        <w:u w:val="single"/>
      </w:rPr>
      <w:t xml:space="preserve">                               </w:t>
    </w:r>
    <w:r w:rsidRPr="00C96F48">
      <w:rPr>
        <w:rFonts w:ascii="Times New Roman" w:hAnsi="Times New Roman"/>
        <w:b/>
        <w:sz w:val="20"/>
        <w:szCs w:val="20"/>
        <w:u w:val="single"/>
      </w:rPr>
      <w:t xml:space="preserve">                                                               2. KURŠIŲ MARIŲ ŽUVŲ BENDRIJA</w:t>
    </w:r>
  </w:p>
  <w:p w14:paraId="65527B39" w14:textId="77777777" w:rsidR="00FC39EA" w:rsidRPr="00A355AC" w:rsidRDefault="00FC39EA" w:rsidP="00A355AC">
    <w:pPr>
      <w:pStyle w:val="Header"/>
      <w:jc w:val="right"/>
      <w:rPr>
        <w:b/>
        <w:sz w:val="24"/>
        <w:szCs w:val="24"/>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828B9" w14:textId="77777777" w:rsidR="00FC39EA" w:rsidRPr="00C96F48" w:rsidRDefault="00FC39EA" w:rsidP="00C96F48">
    <w:pPr>
      <w:pStyle w:val="Header"/>
      <w:rPr>
        <w:rFonts w:ascii="Times New Roman" w:hAnsi="Times New Roman"/>
        <w:b/>
        <w:sz w:val="20"/>
        <w:szCs w:val="20"/>
        <w:u w:val="single"/>
      </w:rPr>
    </w:pPr>
    <w:r w:rsidRPr="00C96F48">
      <w:rPr>
        <w:rFonts w:ascii="Times New Roman" w:hAnsi="Times New Roman"/>
        <w:b/>
        <w:sz w:val="20"/>
        <w:szCs w:val="20"/>
        <w:u w:val="single"/>
      </w:rPr>
      <w:t xml:space="preserve">                                              </w:t>
    </w:r>
    <w:r>
      <w:rPr>
        <w:rFonts w:ascii="Times New Roman" w:hAnsi="Times New Roman"/>
        <w:b/>
        <w:sz w:val="20"/>
        <w:szCs w:val="20"/>
        <w:u w:val="single"/>
      </w:rPr>
      <w:t xml:space="preserve">                                </w:t>
    </w:r>
    <w:r w:rsidRPr="00C96F48">
      <w:rPr>
        <w:rFonts w:ascii="Times New Roman" w:hAnsi="Times New Roman"/>
        <w:b/>
        <w:sz w:val="20"/>
        <w:szCs w:val="20"/>
        <w:u w:val="single"/>
      </w:rPr>
      <w:t xml:space="preserve">                             3. VERSLINĖ ŽVEJYBA KURŠIŲ MARIOSE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8B074" w14:textId="77777777" w:rsidR="00FC39EA" w:rsidRPr="00C96F48" w:rsidRDefault="00FC39EA" w:rsidP="00C96F48">
    <w:pPr>
      <w:pStyle w:val="Header"/>
      <w:rPr>
        <w:rFonts w:ascii="Times New Roman" w:hAnsi="Times New Roman"/>
        <w:b/>
        <w:sz w:val="20"/>
        <w:szCs w:val="20"/>
        <w:u w:val="single"/>
      </w:rPr>
    </w:pPr>
    <w:r w:rsidRPr="00C96F48">
      <w:rPr>
        <w:rFonts w:ascii="Times New Roman" w:hAnsi="Times New Roman"/>
        <w:b/>
        <w:sz w:val="20"/>
        <w:szCs w:val="20"/>
        <w:u w:val="single"/>
      </w:rPr>
      <w:t xml:space="preserve">    </w:t>
    </w:r>
    <w:r>
      <w:rPr>
        <w:rFonts w:ascii="Times New Roman" w:hAnsi="Times New Roman"/>
        <w:b/>
        <w:sz w:val="20"/>
        <w:szCs w:val="20"/>
        <w:u w:val="single"/>
      </w:rPr>
      <w:t xml:space="preserve">                                </w:t>
    </w:r>
    <w:r w:rsidRPr="00C96F48">
      <w:rPr>
        <w:rFonts w:ascii="Times New Roman" w:hAnsi="Times New Roman"/>
        <w:b/>
        <w:sz w:val="20"/>
        <w:szCs w:val="20"/>
        <w:u w:val="single"/>
      </w:rPr>
      <w:t xml:space="preserve">   4. PAGRINDINIŲ VERSLINIŲ ŽUVŲ IŠTEKLIŲ BŪKLĖ IR VERSLINĖ ŽVEJYBA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F5FA5" w14:textId="6742F831" w:rsidR="00FC39EA" w:rsidRPr="00C96F48" w:rsidRDefault="00FC39EA" w:rsidP="00C96F48">
    <w:pPr>
      <w:pStyle w:val="Header"/>
      <w:rPr>
        <w:rFonts w:ascii="Times New Roman" w:hAnsi="Times New Roman"/>
        <w:b/>
        <w:sz w:val="20"/>
        <w:szCs w:val="20"/>
        <w:u w:val="single"/>
      </w:rPr>
    </w:pPr>
    <w:r w:rsidRPr="00C96F48">
      <w:rPr>
        <w:rFonts w:ascii="Times New Roman" w:hAnsi="Times New Roman"/>
        <w:b/>
        <w:sz w:val="20"/>
        <w:szCs w:val="20"/>
        <w:u w:val="single"/>
      </w:rPr>
      <w:t xml:space="preserve">    </w:t>
    </w:r>
    <w:r>
      <w:rPr>
        <w:rFonts w:ascii="Times New Roman" w:hAnsi="Times New Roman"/>
        <w:b/>
        <w:sz w:val="20"/>
        <w:szCs w:val="20"/>
        <w:u w:val="single"/>
      </w:rPr>
      <w:t xml:space="preserve">                                                                                                                            </w:t>
    </w:r>
    <w:r w:rsidRPr="00C96F48">
      <w:rPr>
        <w:rFonts w:ascii="Times New Roman" w:hAnsi="Times New Roman"/>
        <w:b/>
        <w:sz w:val="20"/>
        <w:szCs w:val="20"/>
        <w:u w:val="single"/>
      </w:rPr>
      <w:t>5. VERSLINĖ ŽVEJYBA</w:t>
    </w:r>
    <w:r>
      <w:rPr>
        <w:rFonts w:ascii="Times New Roman" w:hAnsi="Times New Roman"/>
        <w:b/>
        <w:sz w:val="20"/>
        <w:szCs w:val="20"/>
        <w:u w:val="single"/>
      </w:rPr>
      <w:t xml:space="preserve"> 202</w:t>
    </w:r>
    <w:r w:rsidR="007E2DE6">
      <w:rPr>
        <w:rFonts w:ascii="Times New Roman" w:hAnsi="Times New Roman"/>
        <w:b/>
        <w:sz w:val="20"/>
        <w:szCs w:val="20"/>
        <w:u w:val="single"/>
      </w:rPr>
      <w:t>5</w:t>
    </w:r>
    <w:r>
      <w:rPr>
        <w:rFonts w:ascii="Times New Roman" w:hAnsi="Times New Roman"/>
        <w:b/>
        <w:sz w:val="20"/>
        <w:szCs w:val="20"/>
        <w:u w:val="single"/>
      </w:rPr>
      <w:t xml:space="preserve"> 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6D569" w14:textId="5797B6D9" w:rsidR="00FC39EA" w:rsidRPr="00C96F48" w:rsidRDefault="00FC39EA" w:rsidP="00C96F48">
    <w:pPr>
      <w:pStyle w:val="Header"/>
      <w:rPr>
        <w:rFonts w:ascii="Times New Roman" w:hAnsi="Times New Roman"/>
        <w:b/>
        <w:sz w:val="20"/>
        <w:szCs w:val="20"/>
        <w:u w:val="single"/>
      </w:rPr>
    </w:pPr>
    <w:r w:rsidRPr="00C96F48">
      <w:rPr>
        <w:rFonts w:ascii="Times New Roman" w:hAnsi="Times New Roman"/>
        <w:b/>
        <w:sz w:val="20"/>
        <w:szCs w:val="20"/>
        <w:u w:val="single"/>
      </w:rPr>
      <w:t xml:space="preserve">    </w:t>
    </w:r>
    <w:r>
      <w:rPr>
        <w:rFonts w:ascii="Times New Roman" w:hAnsi="Times New Roman"/>
        <w:b/>
        <w:sz w:val="20"/>
        <w:szCs w:val="20"/>
        <w:u w:val="single"/>
      </w:rPr>
      <w:t xml:space="preserve">                                                                                      6</w:t>
    </w:r>
    <w:r w:rsidRPr="00C96F48">
      <w:rPr>
        <w:rFonts w:ascii="Times New Roman" w:hAnsi="Times New Roman"/>
        <w:b/>
        <w:sz w:val="20"/>
        <w:szCs w:val="20"/>
        <w:u w:val="single"/>
      </w:rPr>
      <w:t xml:space="preserve">. </w:t>
    </w:r>
    <w:r w:rsidRPr="007775EA">
      <w:rPr>
        <w:rFonts w:ascii="Times New Roman" w:hAnsi="Times New Roman"/>
        <w:b/>
        <w:sz w:val="20"/>
        <w:szCs w:val="20"/>
        <w:u w:val="single"/>
      </w:rPr>
      <w:t>SAUGOMŲ IR NEVERSLINIŲ ŽUVŲ PRIEGAUDA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CE7A6" w14:textId="7C297F4F" w:rsidR="00FC39EA" w:rsidRPr="00C96F48" w:rsidRDefault="00FC39EA" w:rsidP="00C96F48">
    <w:pPr>
      <w:pStyle w:val="Header"/>
      <w:rPr>
        <w:rFonts w:ascii="Times New Roman" w:hAnsi="Times New Roman"/>
        <w:b/>
        <w:sz w:val="20"/>
        <w:szCs w:val="20"/>
        <w:u w:val="single"/>
      </w:rPr>
    </w:pPr>
    <w:r>
      <w:rPr>
        <w:rFonts w:ascii="Times New Roman" w:hAnsi="Times New Roman"/>
        <w:b/>
        <w:sz w:val="20"/>
        <w:szCs w:val="20"/>
        <w:u w:val="single"/>
      </w:rPr>
      <w:t xml:space="preserve">                                                7</w:t>
    </w:r>
    <w:r w:rsidRPr="00263F06">
      <w:rPr>
        <w:rFonts w:ascii="Times New Roman" w:hAnsi="Times New Roman"/>
        <w:b/>
        <w:sz w:val="20"/>
        <w:szCs w:val="20"/>
        <w:u w:val="single"/>
      </w:rPr>
      <w:t xml:space="preserve">. </w:t>
    </w:r>
    <w:r w:rsidRPr="00DB0C47">
      <w:rPr>
        <w:rFonts w:ascii="Times New Roman" w:hAnsi="Times New Roman"/>
        <w:b/>
        <w:sz w:val="20"/>
        <w:szCs w:val="20"/>
        <w:u w:val="single"/>
      </w:rPr>
      <w:t>LAŠIŠINIŲ ŽUVŲ IR ŽIOBRIŲ MIGRACIJOS KELIAI KURŠIŲ MARIOSE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18807" w14:textId="747855C8" w:rsidR="00FC39EA" w:rsidRPr="00C96F48" w:rsidRDefault="00FC39EA" w:rsidP="00C96F48">
    <w:pPr>
      <w:pStyle w:val="Header"/>
      <w:rPr>
        <w:rFonts w:ascii="Times New Roman" w:hAnsi="Times New Roman"/>
        <w:b/>
        <w:sz w:val="20"/>
        <w:szCs w:val="20"/>
        <w:u w:val="single"/>
      </w:rPr>
    </w:pPr>
    <w:r>
      <w:rPr>
        <w:rFonts w:ascii="Times New Roman" w:hAnsi="Times New Roman"/>
        <w:b/>
        <w:sz w:val="20"/>
        <w:szCs w:val="20"/>
        <w:u w:val="single"/>
      </w:rPr>
      <w:t xml:space="preserve">                                                     8</w:t>
    </w:r>
    <w:r w:rsidRPr="00263F06">
      <w:rPr>
        <w:rFonts w:ascii="Times New Roman" w:hAnsi="Times New Roman"/>
        <w:b/>
        <w:sz w:val="20"/>
        <w:szCs w:val="20"/>
        <w:u w:val="single"/>
      </w:rPr>
      <w:t xml:space="preserve">. </w:t>
    </w:r>
    <w:r>
      <w:rPr>
        <w:rFonts w:ascii="Times New Roman" w:hAnsi="Times New Roman"/>
        <w:b/>
        <w:sz w:val="20"/>
        <w:szCs w:val="20"/>
        <w:u w:val="single"/>
      </w:rPr>
      <w:t>ŽUVŲ BENDRIJOS IR KURŠIŲ MARIŲ EKOLOGINĖ BŪKLĖ 202</w:t>
    </w:r>
    <w:r w:rsidR="009C2DAA">
      <w:rPr>
        <w:rFonts w:ascii="Times New Roman" w:hAnsi="Times New Roman"/>
        <w:b/>
        <w:sz w:val="20"/>
        <w:szCs w:val="20"/>
        <w:u w:val="single"/>
      </w:rPr>
      <w:t>5</w:t>
    </w:r>
    <w:r>
      <w:rPr>
        <w:rFonts w:ascii="Times New Roman" w:hAnsi="Times New Roman"/>
        <w:b/>
        <w:sz w:val="20"/>
        <w:szCs w:val="20"/>
        <w:u w:val="single"/>
      </w:rPr>
      <w:t xml:space="preserve"> 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DD60B6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50E4D7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CD8E554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46E672D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5B508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3C01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F0CD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738AC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403AE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176E1B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decimal"/>
      <w:lvlText w:val="%1."/>
      <w:lvlJc w:val="left"/>
      <w:pPr>
        <w:tabs>
          <w:tab w:val="num" w:pos="1770"/>
        </w:tabs>
      </w:pPr>
    </w:lvl>
  </w:abstractNum>
  <w:abstractNum w:abstractNumId="11" w15:restartNumberingAfterBreak="0">
    <w:nsid w:val="01053874"/>
    <w:multiLevelType w:val="hybridMultilevel"/>
    <w:tmpl w:val="16643C9E"/>
    <w:lvl w:ilvl="0" w:tplc="04090001">
      <w:start w:val="1"/>
      <w:numFmt w:val="bullet"/>
      <w:lvlText w:val=""/>
      <w:lvlJc w:val="left"/>
      <w:pPr>
        <w:ind w:left="1259" w:hanging="360"/>
      </w:pPr>
      <w:rPr>
        <w:rFonts w:ascii="Symbol" w:hAnsi="Symbol"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12" w15:restartNumberingAfterBreak="0">
    <w:nsid w:val="032836B5"/>
    <w:multiLevelType w:val="hybridMultilevel"/>
    <w:tmpl w:val="0A0A6816"/>
    <w:lvl w:ilvl="0" w:tplc="6A280D94">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156"/>
        </w:tabs>
        <w:ind w:left="1156" w:hanging="360"/>
      </w:pPr>
    </w:lvl>
    <w:lvl w:ilvl="2" w:tplc="0409001B" w:tentative="1">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13" w15:restartNumberingAfterBreak="0">
    <w:nsid w:val="0CBE0FB9"/>
    <w:multiLevelType w:val="hybridMultilevel"/>
    <w:tmpl w:val="DB305F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1AE0086"/>
    <w:multiLevelType w:val="hybridMultilevel"/>
    <w:tmpl w:val="843C89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1D5E587B"/>
    <w:multiLevelType w:val="multilevel"/>
    <w:tmpl w:val="1C0EB3D4"/>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lowerLetter"/>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6" w15:restartNumberingAfterBreak="0">
    <w:nsid w:val="1EC770A0"/>
    <w:multiLevelType w:val="hybridMultilevel"/>
    <w:tmpl w:val="C34CD614"/>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387344A"/>
    <w:multiLevelType w:val="hybridMultilevel"/>
    <w:tmpl w:val="7A02025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28882F6A"/>
    <w:multiLevelType w:val="hybridMultilevel"/>
    <w:tmpl w:val="C34CD614"/>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293877D9"/>
    <w:multiLevelType w:val="multilevel"/>
    <w:tmpl w:val="FD80D4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0" w15:restartNumberingAfterBreak="0">
    <w:nsid w:val="2DCB7085"/>
    <w:multiLevelType w:val="hybridMultilevel"/>
    <w:tmpl w:val="DCE4B5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06A0FE0"/>
    <w:multiLevelType w:val="hybridMultilevel"/>
    <w:tmpl w:val="6B7AC624"/>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2" w15:restartNumberingAfterBreak="0">
    <w:nsid w:val="3256413C"/>
    <w:multiLevelType w:val="hybridMultilevel"/>
    <w:tmpl w:val="C96269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5E141AB"/>
    <w:multiLevelType w:val="hybridMultilevel"/>
    <w:tmpl w:val="034A71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3797500A"/>
    <w:multiLevelType w:val="hybridMultilevel"/>
    <w:tmpl w:val="74D217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85270C6"/>
    <w:multiLevelType w:val="hybridMultilevel"/>
    <w:tmpl w:val="1CE8647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 w15:restartNumberingAfterBreak="0">
    <w:nsid w:val="3B672875"/>
    <w:multiLevelType w:val="hybridMultilevel"/>
    <w:tmpl w:val="B72CAF0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3E580450"/>
    <w:multiLevelType w:val="hybridMultilevel"/>
    <w:tmpl w:val="349828A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C744239"/>
    <w:multiLevelType w:val="hybridMultilevel"/>
    <w:tmpl w:val="D102CC82"/>
    <w:lvl w:ilvl="0" w:tplc="2F7AC502">
      <w:start w:val="1"/>
      <w:numFmt w:val="decimal"/>
      <w:pStyle w:val="12"/>
      <w:lvlText w:val="%1."/>
      <w:lvlJc w:val="left"/>
      <w:pPr>
        <w:tabs>
          <w:tab w:val="num" w:pos="644"/>
        </w:tabs>
        <w:ind w:left="644" w:hanging="360"/>
      </w:pPr>
      <w:rPr>
        <w:rFonts w:hint="default"/>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717488"/>
    <w:multiLevelType w:val="hybridMultilevel"/>
    <w:tmpl w:val="C27CC9A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7A625A9"/>
    <w:multiLevelType w:val="hybridMultilevel"/>
    <w:tmpl w:val="1618ED5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0291542"/>
    <w:multiLevelType w:val="hybridMultilevel"/>
    <w:tmpl w:val="0FDCD08A"/>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2" w15:restartNumberingAfterBreak="0">
    <w:nsid w:val="767B0E31"/>
    <w:multiLevelType w:val="hybridMultilevel"/>
    <w:tmpl w:val="34AE5F80"/>
    <w:lvl w:ilvl="0" w:tplc="FFFFFFFF">
      <w:start w:val="1"/>
      <w:numFmt w:val="decimal"/>
      <w:lvlText w:val="%1."/>
      <w:lvlJc w:val="left"/>
      <w:pPr>
        <w:tabs>
          <w:tab w:val="num" w:pos="644"/>
        </w:tabs>
        <w:ind w:left="64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7AB70167"/>
    <w:multiLevelType w:val="hybridMultilevel"/>
    <w:tmpl w:val="FCB6961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7D810651"/>
    <w:multiLevelType w:val="hybridMultilevel"/>
    <w:tmpl w:val="0BCAB98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271015205">
    <w:abstractNumId w:val="28"/>
  </w:num>
  <w:num w:numId="2" w16cid:durableId="1331985296">
    <w:abstractNumId w:val="12"/>
  </w:num>
  <w:num w:numId="3" w16cid:durableId="1381049577">
    <w:abstractNumId w:val="23"/>
  </w:num>
  <w:num w:numId="4" w16cid:durableId="258025310">
    <w:abstractNumId w:val="33"/>
  </w:num>
  <w:num w:numId="5" w16cid:durableId="728844965">
    <w:abstractNumId w:val="21"/>
  </w:num>
  <w:num w:numId="6" w16cid:durableId="177433243">
    <w:abstractNumId w:val="25"/>
  </w:num>
  <w:num w:numId="7" w16cid:durableId="1238786503">
    <w:abstractNumId w:val="14"/>
  </w:num>
  <w:num w:numId="8" w16cid:durableId="33577184">
    <w:abstractNumId w:val="17"/>
  </w:num>
  <w:num w:numId="9" w16cid:durableId="1970474707">
    <w:abstractNumId w:val="26"/>
  </w:num>
  <w:num w:numId="10" w16cid:durableId="161044182">
    <w:abstractNumId w:val="11"/>
  </w:num>
  <w:num w:numId="11" w16cid:durableId="1520778872">
    <w:abstractNumId w:val="29"/>
  </w:num>
  <w:num w:numId="12" w16cid:durableId="13957394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74525003">
    <w:abstractNumId w:val="19"/>
  </w:num>
  <w:num w:numId="14" w16cid:durableId="1856297">
    <w:abstractNumId w:val="10"/>
  </w:num>
  <w:num w:numId="15" w16cid:durableId="905722037">
    <w:abstractNumId w:val="16"/>
  </w:num>
  <w:num w:numId="16" w16cid:durableId="554048234">
    <w:abstractNumId w:val="13"/>
  </w:num>
  <w:num w:numId="17" w16cid:durableId="432479080">
    <w:abstractNumId w:val="18"/>
  </w:num>
  <w:num w:numId="18" w16cid:durableId="1674842181">
    <w:abstractNumId w:val="30"/>
  </w:num>
  <w:num w:numId="19" w16cid:durableId="1793984221">
    <w:abstractNumId w:val="31"/>
  </w:num>
  <w:num w:numId="20" w16cid:durableId="1821578752">
    <w:abstractNumId w:val="9"/>
  </w:num>
  <w:num w:numId="21" w16cid:durableId="1099838340">
    <w:abstractNumId w:val="7"/>
  </w:num>
  <w:num w:numId="22" w16cid:durableId="402265573">
    <w:abstractNumId w:val="6"/>
  </w:num>
  <w:num w:numId="23" w16cid:durableId="1839421418">
    <w:abstractNumId w:val="5"/>
  </w:num>
  <w:num w:numId="24" w16cid:durableId="296763604">
    <w:abstractNumId w:val="4"/>
  </w:num>
  <w:num w:numId="25" w16cid:durableId="966356104">
    <w:abstractNumId w:val="8"/>
  </w:num>
  <w:num w:numId="26" w16cid:durableId="655185332">
    <w:abstractNumId w:val="3"/>
  </w:num>
  <w:num w:numId="27" w16cid:durableId="1296133938">
    <w:abstractNumId w:val="2"/>
  </w:num>
  <w:num w:numId="28" w16cid:durableId="1509178602">
    <w:abstractNumId w:val="1"/>
  </w:num>
  <w:num w:numId="29" w16cid:durableId="1500341612">
    <w:abstractNumId w:val="0"/>
  </w:num>
  <w:num w:numId="30" w16cid:durableId="955714435">
    <w:abstractNumId w:val="15"/>
  </w:num>
  <w:num w:numId="31" w16cid:durableId="989794881">
    <w:abstractNumId w:val="15"/>
    <w:lvlOverride w:ilvl="0">
      <w:startOverride w:val="1"/>
    </w:lvlOverride>
  </w:num>
  <w:num w:numId="32" w16cid:durableId="293021939">
    <w:abstractNumId w:val="22"/>
  </w:num>
  <w:num w:numId="33" w16cid:durableId="1844314144">
    <w:abstractNumId w:val="27"/>
  </w:num>
  <w:num w:numId="34" w16cid:durableId="832600719">
    <w:abstractNumId w:val="34"/>
  </w:num>
  <w:num w:numId="35" w16cid:durableId="794450507">
    <w:abstractNumId w:val="24"/>
  </w:num>
  <w:num w:numId="36" w16cid:durableId="1352880041">
    <w:abstractNumId w:val="32"/>
  </w:num>
  <w:num w:numId="37" w16cid:durableId="4758058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ADA"/>
    <w:rsid w:val="000000CB"/>
    <w:rsid w:val="00001004"/>
    <w:rsid w:val="0000107E"/>
    <w:rsid w:val="000012AB"/>
    <w:rsid w:val="00001C05"/>
    <w:rsid w:val="000029AC"/>
    <w:rsid w:val="00002A45"/>
    <w:rsid w:val="00002A4D"/>
    <w:rsid w:val="000030F6"/>
    <w:rsid w:val="00003846"/>
    <w:rsid w:val="00005861"/>
    <w:rsid w:val="000070D3"/>
    <w:rsid w:val="000079B3"/>
    <w:rsid w:val="00007A84"/>
    <w:rsid w:val="00007F14"/>
    <w:rsid w:val="00010071"/>
    <w:rsid w:val="0001278E"/>
    <w:rsid w:val="00013C29"/>
    <w:rsid w:val="00014598"/>
    <w:rsid w:val="00014D70"/>
    <w:rsid w:val="00015237"/>
    <w:rsid w:val="00017D04"/>
    <w:rsid w:val="000200AE"/>
    <w:rsid w:val="000206C6"/>
    <w:rsid w:val="0002099F"/>
    <w:rsid w:val="00020FD7"/>
    <w:rsid w:val="000212B4"/>
    <w:rsid w:val="00021332"/>
    <w:rsid w:val="00021C17"/>
    <w:rsid w:val="000222E4"/>
    <w:rsid w:val="00022439"/>
    <w:rsid w:val="00022B40"/>
    <w:rsid w:val="00022CBA"/>
    <w:rsid w:val="00023074"/>
    <w:rsid w:val="000231F6"/>
    <w:rsid w:val="00023243"/>
    <w:rsid w:val="0002336E"/>
    <w:rsid w:val="000235B4"/>
    <w:rsid w:val="00025D1F"/>
    <w:rsid w:val="00025DA4"/>
    <w:rsid w:val="00026DBF"/>
    <w:rsid w:val="00027986"/>
    <w:rsid w:val="00027EC8"/>
    <w:rsid w:val="00030FA1"/>
    <w:rsid w:val="00031273"/>
    <w:rsid w:val="000313A9"/>
    <w:rsid w:val="000326A5"/>
    <w:rsid w:val="00032A4E"/>
    <w:rsid w:val="00033BB9"/>
    <w:rsid w:val="00033BC2"/>
    <w:rsid w:val="00033FA1"/>
    <w:rsid w:val="00034903"/>
    <w:rsid w:val="00034D0A"/>
    <w:rsid w:val="000352F2"/>
    <w:rsid w:val="0003557F"/>
    <w:rsid w:val="00035A0E"/>
    <w:rsid w:val="00035B60"/>
    <w:rsid w:val="000363F1"/>
    <w:rsid w:val="00036EBB"/>
    <w:rsid w:val="00037DD5"/>
    <w:rsid w:val="000404B4"/>
    <w:rsid w:val="00041F64"/>
    <w:rsid w:val="0004201F"/>
    <w:rsid w:val="00042054"/>
    <w:rsid w:val="00042E28"/>
    <w:rsid w:val="0004375E"/>
    <w:rsid w:val="00043969"/>
    <w:rsid w:val="000444CC"/>
    <w:rsid w:val="00044886"/>
    <w:rsid w:val="00044BBC"/>
    <w:rsid w:val="000460D4"/>
    <w:rsid w:val="0004617A"/>
    <w:rsid w:val="0004674B"/>
    <w:rsid w:val="00046A27"/>
    <w:rsid w:val="00047B1D"/>
    <w:rsid w:val="00050F0C"/>
    <w:rsid w:val="000511A3"/>
    <w:rsid w:val="000520AA"/>
    <w:rsid w:val="00053289"/>
    <w:rsid w:val="00053541"/>
    <w:rsid w:val="00053CA7"/>
    <w:rsid w:val="00054A58"/>
    <w:rsid w:val="00055795"/>
    <w:rsid w:val="00056B09"/>
    <w:rsid w:val="00057B68"/>
    <w:rsid w:val="00057CCB"/>
    <w:rsid w:val="00060429"/>
    <w:rsid w:val="000605FB"/>
    <w:rsid w:val="00060DA4"/>
    <w:rsid w:val="000613E4"/>
    <w:rsid w:val="00061575"/>
    <w:rsid w:val="0006250A"/>
    <w:rsid w:val="0006320D"/>
    <w:rsid w:val="000637E7"/>
    <w:rsid w:val="00063D6C"/>
    <w:rsid w:val="000642A5"/>
    <w:rsid w:val="0006447B"/>
    <w:rsid w:val="00064C36"/>
    <w:rsid w:val="00065329"/>
    <w:rsid w:val="00065335"/>
    <w:rsid w:val="000656CF"/>
    <w:rsid w:val="00066BFA"/>
    <w:rsid w:val="000672A5"/>
    <w:rsid w:val="000674BF"/>
    <w:rsid w:val="00070AFB"/>
    <w:rsid w:val="00070C78"/>
    <w:rsid w:val="000712CA"/>
    <w:rsid w:val="00072F26"/>
    <w:rsid w:val="000734E3"/>
    <w:rsid w:val="0007390D"/>
    <w:rsid w:val="00074105"/>
    <w:rsid w:val="00074193"/>
    <w:rsid w:val="0007439E"/>
    <w:rsid w:val="00075E5F"/>
    <w:rsid w:val="00076D47"/>
    <w:rsid w:val="00077210"/>
    <w:rsid w:val="00077458"/>
    <w:rsid w:val="000801F4"/>
    <w:rsid w:val="00080489"/>
    <w:rsid w:val="000821D4"/>
    <w:rsid w:val="00083629"/>
    <w:rsid w:val="00083797"/>
    <w:rsid w:val="00083EFB"/>
    <w:rsid w:val="000842B6"/>
    <w:rsid w:val="000848A5"/>
    <w:rsid w:val="00084A63"/>
    <w:rsid w:val="00084E43"/>
    <w:rsid w:val="00085296"/>
    <w:rsid w:val="000859CA"/>
    <w:rsid w:val="00085BBE"/>
    <w:rsid w:val="000872DB"/>
    <w:rsid w:val="000875A1"/>
    <w:rsid w:val="000878AC"/>
    <w:rsid w:val="00087B1A"/>
    <w:rsid w:val="00087ECF"/>
    <w:rsid w:val="000901E4"/>
    <w:rsid w:val="00090577"/>
    <w:rsid w:val="000907EF"/>
    <w:rsid w:val="00090E42"/>
    <w:rsid w:val="00092238"/>
    <w:rsid w:val="00092C4A"/>
    <w:rsid w:val="000931D6"/>
    <w:rsid w:val="0009324D"/>
    <w:rsid w:val="00093F4C"/>
    <w:rsid w:val="000940E9"/>
    <w:rsid w:val="00094262"/>
    <w:rsid w:val="000943FF"/>
    <w:rsid w:val="000945B3"/>
    <w:rsid w:val="0009464D"/>
    <w:rsid w:val="00094688"/>
    <w:rsid w:val="00094A3D"/>
    <w:rsid w:val="00094B02"/>
    <w:rsid w:val="00095370"/>
    <w:rsid w:val="000953CC"/>
    <w:rsid w:val="00095518"/>
    <w:rsid w:val="00095C8C"/>
    <w:rsid w:val="0009638F"/>
    <w:rsid w:val="000965D7"/>
    <w:rsid w:val="000A02DF"/>
    <w:rsid w:val="000A075D"/>
    <w:rsid w:val="000A0A10"/>
    <w:rsid w:val="000A0CEC"/>
    <w:rsid w:val="000A0F25"/>
    <w:rsid w:val="000A1723"/>
    <w:rsid w:val="000A18BB"/>
    <w:rsid w:val="000A23EC"/>
    <w:rsid w:val="000A24C6"/>
    <w:rsid w:val="000A294D"/>
    <w:rsid w:val="000A2A9C"/>
    <w:rsid w:val="000A33BB"/>
    <w:rsid w:val="000A3B25"/>
    <w:rsid w:val="000A3C37"/>
    <w:rsid w:val="000A5412"/>
    <w:rsid w:val="000A5565"/>
    <w:rsid w:val="000A5AD7"/>
    <w:rsid w:val="000A6DB0"/>
    <w:rsid w:val="000A7B3A"/>
    <w:rsid w:val="000B0238"/>
    <w:rsid w:val="000B0D86"/>
    <w:rsid w:val="000B157B"/>
    <w:rsid w:val="000B1B3F"/>
    <w:rsid w:val="000B1F1D"/>
    <w:rsid w:val="000B21E9"/>
    <w:rsid w:val="000B2504"/>
    <w:rsid w:val="000B29CD"/>
    <w:rsid w:val="000B360F"/>
    <w:rsid w:val="000B384C"/>
    <w:rsid w:val="000B3F38"/>
    <w:rsid w:val="000B426C"/>
    <w:rsid w:val="000B4611"/>
    <w:rsid w:val="000B46FC"/>
    <w:rsid w:val="000B4D53"/>
    <w:rsid w:val="000B4D9C"/>
    <w:rsid w:val="000B50A7"/>
    <w:rsid w:val="000B50FB"/>
    <w:rsid w:val="000B55CF"/>
    <w:rsid w:val="000B5BAB"/>
    <w:rsid w:val="000B7ADA"/>
    <w:rsid w:val="000B7D55"/>
    <w:rsid w:val="000B7DEE"/>
    <w:rsid w:val="000C1051"/>
    <w:rsid w:val="000C1FE6"/>
    <w:rsid w:val="000C252B"/>
    <w:rsid w:val="000C2861"/>
    <w:rsid w:val="000C2ABE"/>
    <w:rsid w:val="000C3128"/>
    <w:rsid w:val="000C401F"/>
    <w:rsid w:val="000C4288"/>
    <w:rsid w:val="000C44B1"/>
    <w:rsid w:val="000C471E"/>
    <w:rsid w:val="000C471F"/>
    <w:rsid w:val="000C482A"/>
    <w:rsid w:val="000C4CA5"/>
    <w:rsid w:val="000C563C"/>
    <w:rsid w:val="000C5675"/>
    <w:rsid w:val="000C5B39"/>
    <w:rsid w:val="000C5D4B"/>
    <w:rsid w:val="000C6206"/>
    <w:rsid w:val="000C6295"/>
    <w:rsid w:val="000C629D"/>
    <w:rsid w:val="000C69CA"/>
    <w:rsid w:val="000C70E3"/>
    <w:rsid w:val="000C735E"/>
    <w:rsid w:val="000C7CCD"/>
    <w:rsid w:val="000D08E4"/>
    <w:rsid w:val="000D0E19"/>
    <w:rsid w:val="000D13A6"/>
    <w:rsid w:val="000D1414"/>
    <w:rsid w:val="000D1C5B"/>
    <w:rsid w:val="000D30AA"/>
    <w:rsid w:val="000D3563"/>
    <w:rsid w:val="000D360D"/>
    <w:rsid w:val="000D3A9B"/>
    <w:rsid w:val="000D4605"/>
    <w:rsid w:val="000D6970"/>
    <w:rsid w:val="000D6E15"/>
    <w:rsid w:val="000E0487"/>
    <w:rsid w:val="000E0887"/>
    <w:rsid w:val="000E1ACE"/>
    <w:rsid w:val="000E1B40"/>
    <w:rsid w:val="000E23D5"/>
    <w:rsid w:val="000E2570"/>
    <w:rsid w:val="000E2829"/>
    <w:rsid w:val="000E2B8A"/>
    <w:rsid w:val="000E4561"/>
    <w:rsid w:val="000E45F9"/>
    <w:rsid w:val="000E468F"/>
    <w:rsid w:val="000E5686"/>
    <w:rsid w:val="000E5DFA"/>
    <w:rsid w:val="000E60FD"/>
    <w:rsid w:val="000E687B"/>
    <w:rsid w:val="000E6F3E"/>
    <w:rsid w:val="000E71B7"/>
    <w:rsid w:val="000E7539"/>
    <w:rsid w:val="000E7A1F"/>
    <w:rsid w:val="000E7B0E"/>
    <w:rsid w:val="000F033E"/>
    <w:rsid w:val="000F06F7"/>
    <w:rsid w:val="000F1ACD"/>
    <w:rsid w:val="000F2312"/>
    <w:rsid w:val="000F2363"/>
    <w:rsid w:val="000F2A0B"/>
    <w:rsid w:val="000F2CBF"/>
    <w:rsid w:val="000F3A7C"/>
    <w:rsid w:val="000F3BED"/>
    <w:rsid w:val="000F3C84"/>
    <w:rsid w:val="000F4226"/>
    <w:rsid w:val="000F505A"/>
    <w:rsid w:val="000F5135"/>
    <w:rsid w:val="000F53AD"/>
    <w:rsid w:val="000F5800"/>
    <w:rsid w:val="000F5BD5"/>
    <w:rsid w:val="000F5C3B"/>
    <w:rsid w:val="000F5CFD"/>
    <w:rsid w:val="000F6B85"/>
    <w:rsid w:val="000F7EE1"/>
    <w:rsid w:val="000F7F05"/>
    <w:rsid w:val="00100697"/>
    <w:rsid w:val="001006BD"/>
    <w:rsid w:val="00100973"/>
    <w:rsid w:val="00100CC7"/>
    <w:rsid w:val="00100D77"/>
    <w:rsid w:val="00101AEA"/>
    <w:rsid w:val="00101D1F"/>
    <w:rsid w:val="0010289B"/>
    <w:rsid w:val="00102FF9"/>
    <w:rsid w:val="001033CD"/>
    <w:rsid w:val="001035AE"/>
    <w:rsid w:val="00103705"/>
    <w:rsid w:val="00103EAC"/>
    <w:rsid w:val="00103FD6"/>
    <w:rsid w:val="0010472A"/>
    <w:rsid w:val="00104ED8"/>
    <w:rsid w:val="00104EF4"/>
    <w:rsid w:val="001052C3"/>
    <w:rsid w:val="00105CBC"/>
    <w:rsid w:val="00106437"/>
    <w:rsid w:val="001070B9"/>
    <w:rsid w:val="001076F1"/>
    <w:rsid w:val="00110085"/>
    <w:rsid w:val="0011077D"/>
    <w:rsid w:val="00112029"/>
    <w:rsid w:val="00112787"/>
    <w:rsid w:val="00113151"/>
    <w:rsid w:val="00113E93"/>
    <w:rsid w:val="00113FCA"/>
    <w:rsid w:val="00114A37"/>
    <w:rsid w:val="0011510A"/>
    <w:rsid w:val="00115257"/>
    <w:rsid w:val="001158B5"/>
    <w:rsid w:val="0011596F"/>
    <w:rsid w:val="00115F09"/>
    <w:rsid w:val="00116831"/>
    <w:rsid w:val="0011740C"/>
    <w:rsid w:val="00120453"/>
    <w:rsid w:val="00121083"/>
    <w:rsid w:val="001210C4"/>
    <w:rsid w:val="00121199"/>
    <w:rsid w:val="0012119C"/>
    <w:rsid w:val="001211DD"/>
    <w:rsid w:val="00122449"/>
    <w:rsid w:val="0012266B"/>
    <w:rsid w:val="00122AB1"/>
    <w:rsid w:val="00122C72"/>
    <w:rsid w:val="00123280"/>
    <w:rsid w:val="00123402"/>
    <w:rsid w:val="00123800"/>
    <w:rsid w:val="00123B30"/>
    <w:rsid w:val="00123B79"/>
    <w:rsid w:val="00124897"/>
    <w:rsid w:val="00124A17"/>
    <w:rsid w:val="00124BD3"/>
    <w:rsid w:val="001253F3"/>
    <w:rsid w:val="001263FE"/>
    <w:rsid w:val="00126712"/>
    <w:rsid w:val="00127230"/>
    <w:rsid w:val="00127351"/>
    <w:rsid w:val="001306EA"/>
    <w:rsid w:val="001309E2"/>
    <w:rsid w:val="00130C5B"/>
    <w:rsid w:val="00130E5C"/>
    <w:rsid w:val="001312CD"/>
    <w:rsid w:val="001315F6"/>
    <w:rsid w:val="00131820"/>
    <w:rsid w:val="00132269"/>
    <w:rsid w:val="001329B8"/>
    <w:rsid w:val="00132F38"/>
    <w:rsid w:val="00133122"/>
    <w:rsid w:val="0013468C"/>
    <w:rsid w:val="00135044"/>
    <w:rsid w:val="00135BF6"/>
    <w:rsid w:val="00136475"/>
    <w:rsid w:val="001371DD"/>
    <w:rsid w:val="00140873"/>
    <w:rsid w:val="0014159E"/>
    <w:rsid w:val="00141D93"/>
    <w:rsid w:val="0014261B"/>
    <w:rsid w:val="001442CF"/>
    <w:rsid w:val="001448C9"/>
    <w:rsid w:val="001448DF"/>
    <w:rsid w:val="00145050"/>
    <w:rsid w:val="0014644F"/>
    <w:rsid w:val="00146D8D"/>
    <w:rsid w:val="00147AF4"/>
    <w:rsid w:val="001507A4"/>
    <w:rsid w:val="00150C5A"/>
    <w:rsid w:val="00150F26"/>
    <w:rsid w:val="001512D6"/>
    <w:rsid w:val="001524C2"/>
    <w:rsid w:val="00152961"/>
    <w:rsid w:val="00152E75"/>
    <w:rsid w:val="0015322C"/>
    <w:rsid w:val="00153CCA"/>
    <w:rsid w:val="0015461C"/>
    <w:rsid w:val="00154E19"/>
    <w:rsid w:val="001554E6"/>
    <w:rsid w:val="001561ED"/>
    <w:rsid w:val="00160410"/>
    <w:rsid w:val="001605B4"/>
    <w:rsid w:val="00161183"/>
    <w:rsid w:val="0016160C"/>
    <w:rsid w:val="00161C74"/>
    <w:rsid w:val="00161DB9"/>
    <w:rsid w:val="00162686"/>
    <w:rsid w:val="0016286B"/>
    <w:rsid w:val="00162EBE"/>
    <w:rsid w:val="0016330C"/>
    <w:rsid w:val="00163C8D"/>
    <w:rsid w:val="00164562"/>
    <w:rsid w:val="00164C0D"/>
    <w:rsid w:val="00164DE5"/>
    <w:rsid w:val="0016527F"/>
    <w:rsid w:val="00165468"/>
    <w:rsid w:val="001655C0"/>
    <w:rsid w:val="00165A65"/>
    <w:rsid w:val="00165C29"/>
    <w:rsid w:val="0016695E"/>
    <w:rsid w:val="00166E20"/>
    <w:rsid w:val="001672F3"/>
    <w:rsid w:val="001675B8"/>
    <w:rsid w:val="001678F6"/>
    <w:rsid w:val="00167FCB"/>
    <w:rsid w:val="00170718"/>
    <w:rsid w:val="00171002"/>
    <w:rsid w:val="0017127C"/>
    <w:rsid w:val="00171BAC"/>
    <w:rsid w:val="001722C0"/>
    <w:rsid w:val="00172F7E"/>
    <w:rsid w:val="00173492"/>
    <w:rsid w:val="0017368D"/>
    <w:rsid w:val="0017415B"/>
    <w:rsid w:val="001742AC"/>
    <w:rsid w:val="0017507A"/>
    <w:rsid w:val="00175A86"/>
    <w:rsid w:val="00175B44"/>
    <w:rsid w:val="00176852"/>
    <w:rsid w:val="0017736F"/>
    <w:rsid w:val="00177D03"/>
    <w:rsid w:val="00180024"/>
    <w:rsid w:val="001805B6"/>
    <w:rsid w:val="001809DA"/>
    <w:rsid w:val="0018232B"/>
    <w:rsid w:val="00182EF5"/>
    <w:rsid w:val="001833DD"/>
    <w:rsid w:val="0018349A"/>
    <w:rsid w:val="001834D3"/>
    <w:rsid w:val="00183C6B"/>
    <w:rsid w:val="001847F5"/>
    <w:rsid w:val="00185027"/>
    <w:rsid w:val="001852FE"/>
    <w:rsid w:val="00185A88"/>
    <w:rsid w:val="001861FE"/>
    <w:rsid w:val="00186411"/>
    <w:rsid w:val="0018674A"/>
    <w:rsid w:val="0018751F"/>
    <w:rsid w:val="00187BEE"/>
    <w:rsid w:val="001907BC"/>
    <w:rsid w:val="00191743"/>
    <w:rsid w:val="00191968"/>
    <w:rsid w:val="00193307"/>
    <w:rsid w:val="00193F42"/>
    <w:rsid w:val="00194445"/>
    <w:rsid w:val="00194834"/>
    <w:rsid w:val="00194CCA"/>
    <w:rsid w:val="00194E06"/>
    <w:rsid w:val="00195595"/>
    <w:rsid w:val="00195E3F"/>
    <w:rsid w:val="001963D1"/>
    <w:rsid w:val="0019653B"/>
    <w:rsid w:val="0019686E"/>
    <w:rsid w:val="001968F0"/>
    <w:rsid w:val="00196F0F"/>
    <w:rsid w:val="001975F3"/>
    <w:rsid w:val="00197699"/>
    <w:rsid w:val="00197F8B"/>
    <w:rsid w:val="001A0069"/>
    <w:rsid w:val="001A0F39"/>
    <w:rsid w:val="001A182C"/>
    <w:rsid w:val="001A2710"/>
    <w:rsid w:val="001A2746"/>
    <w:rsid w:val="001A3970"/>
    <w:rsid w:val="001A3A1F"/>
    <w:rsid w:val="001A43CF"/>
    <w:rsid w:val="001A455B"/>
    <w:rsid w:val="001A49FA"/>
    <w:rsid w:val="001A4D17"/>
    <w:rsid w:val="001A5957"/>
    <w:rsid w:val="001A5C9B"/>
    <w:rsid w:val="001A5FED"/>
    <w:rsid w:val="001A6AE4"/>
    <w:rsid w:val="001A6B3B"/>
    <w:rsid w:val="001A6F36"/>
    <w:rsid w:val="001A70BB"/>
    <w:rsid w:val="001A7414"/>
    <w:rsid w:val="001A74BA"/>
    <w:rsid w:val="001B08A5"/>
    <w:rsid w:val="001B08C0"/>
    <w:rsid w:val="001B0A4E"/>
    <w:rsid w:val="001B0F75"/>
    <w:rsid w:val="001B1092"/>
    <w:rsid w:val="001B1AFD"/>
    <w:rsid w:val="001B1B52"/>
    <w:rsid w:val="001B1DB7"/>
    <w:rsid w:val="001B1DF5"/>
    <w:rsid w:val="001B2276"/>
    <w:rsid w:val="001B39DE"/>
    <w:rsid w:val="001B3BBE"/>
    <w:rsid w:val="001B3CBE"/>
    <w:rsid w:val="001B3ED0"/>
    <w:rsid w:val="001B45D6"/>
    <w:rsid w:val="001B5921"/>
    <w:rsid w:val="001B666E"/>
    <w:rsid w:val="001B6BFE"/>
    <w:rsid w:val="001B7D01"/>
    <w:rsid w:val="001C00A2"/>
    <w:rsid w:val="001C0EC5"/>
    <w:rsid w:val="001C1B1C"/>
    <w:rsid w:val="001C1DE5"/>
    <w:rsid w:val="001C2415"/>
    <w:rsid w:val="001C282A"/>
    <w:rsid w:val="001C2D82"/>
    <w:rsid w:val="001C35B1"/>
    <w:rsid w:val="001C5BA6"/>
    <w:rsid w:val="001C7D91"/>
    <w:rsid w:val="001D0418"/>
    <w:rsid w:val="001D0479"/>
    <w:rsid w:val="001D0CB6"/>
    <w:rsid w:val="001D0CC0"/>
    <w:rsid w:val="001D2878"/>
    <w:rsid w:val="001D291B"/>
    <w:rsid w:val="001D2FE6"/>
    <w:rsid w:val="001D352A"/>
    <w:rsid w:val="001D45DD"/>
    <w:rsid w:val="001D53B4"/>
    <w:rsid w:val="001D5496"/>
    <w:rsid w:val="001D5A47"/>
    <w:rsid w:val="001D5BBF"/>
    <w:rsid w:val="001D5ECF"/>
    <w:rsid w:val="001D692F"/>
    <w:rsid w:val="001D78A3"/>
    <w:rsid w:val="001E0491"/>
    <w:rsid w:val="001E0A9A"/>
    <w:rsid w:val="001E26C1"/>
    <w:rsid w:val="001E2DAE"/>
    <w:rsid w:val="001E3C0D"/>
    <w:rsid w:val="001E3E7C"/>
    <w:rsid w:val="001E4900"/>
    <w:rsid w:val="001E519E"/>
    <w:rsid w:val="001E5E3B"/>
    <w:rsid w:val="001E64E7"/>
    <w:rsid w:val="001E653D"/>
    <w:rsid w:val="001E6C1B"/>
    <w:rsid w:val="001E7E4E"/>
    <w:rsid w:val="001F014B"/>
    <w:rsid w:val="001F0992"/>
    <w:rsid w:val="001F0BE1"/>
    <w:rsid w:val="001F10CD"/>
    <w:rsid w:val="001F1728"/>
    <w:rsid w:val="001F19D6"/>
    <w:rsid w:val="001F1FC0"/>
    <w:rsid w:val="001F23FC"/>
    <w:rsid w:val="001F2E63"/>
    <w:rsid w:val="001F3688"/>
    <w:rsid w:val="001F3C81"/>
    <w:rsid w:val="001F4820"/>
    <w:rsid w:val="001F6569"/>
    <w:rsid w:val="001F66A3"/>
    <w:rsid w:val="001F7DF4"/>
    <w:rsid w:val="00200A85"/>
    <w:rsid w:val="00200F15"/>
    <w:rsid w:val="00201AA0"/>
    <w:rsid w:val="00201CF6"/>
    <w:rsid w:val="002033D4"/>
    <w:rsid w:val="00203F17"/>
    <w:rsid w:val="002045C3"/>
    <w:rsid w:val="00204AB4"/>
    <w:rsid w:val="00204DCE"/>
    <w:rsid w:val="002059E6"/>
    <w:rsid w:val="00206447"/>
    <w:rsid w:val="002068E8"/>
    <w:rsid w:val="00206B83"/>
    <w:rsid w:val="00207138"/>
    <w:rsid w:val="002071B4"/>
    <w:rsid w:val="00207481"/>
    <w:rsid w:val="0020751E"/>
    <w:rsid w:val="0020772D"/>
    <w:rsid w:val="00210318"/>
    <w:rsid w:val="002108CC"/>
    <w:rsid w:val="00211054"/>
    <w:rsid w:val="002111E4"/>
    <w:rsid w:val="00211205"/>
    <w:rsid w:val="00211347"/>
    <w:rsid w:val="00211427"/>
    <w:rsid w:val="00212675"/>
    <w:rsid w:val="002128CA"/>
    <w:rsid w:val="00212DCF"/>
    <w:rsid w:val="00213090"/>
    <w:rsid w:val="00213803"/>
    <w:rsid w:val="0021389B"/>
    <w:rsid w:val="002138E0"/>
    <w:rsid w:val="00213A33"/>
    <w:rsid w:val="00213AD8"/>
    <w:rsid w:val="00213B9B"/>
    <w:rsid w:val="00213DAC"/>
    <w:rsid w:val="00213FD3"/>
    <w:rsid w:val="002140C2"/>
    <w:rsid w:val="00214A53"/>
    <w:rsid w:val="00214AE9"/>
    <w:rsid w:val="00214D8B"/>
    <w:rsid w:val="002150CD"/>
    <w:rsid w:val="00215316"/>
    <w:rsid w:val="00215AEB"/>
    <w:rsid w:val="00216E69"/>
    <w:rsid w:val="002201BA"/>
    <w:rsid w:val="002201F7"/>
    <w:rsid w:val="0022035C"/>
    <w:rsid w:val="00220C5B"/>
    <w:rsid w:val="00220D0E"/>
    <w:rsid w:val="00222179"/>
    <w:rsid w:val="002221A5"/>
    <w:rsid w:val="002223DC"/>
    <w:rsid w:val="00222988"/>
    <w:rsid w:val="00222BB0"/>
    <w:rsid w:val="00223D50"/>
    <w:rsid w:val="00223E69"/>
    <w:rsid w:val="00224852"/>
    <w:rsid w:val="00224B6A"/>
    <w:rsid w:val="00224D91"/>
    <w:rsid w:val="00224F2F"/>
    <w:rsid w:val="0022518E"/>
    <w:rsid w:val="0022698B"/>
    <w:rsid w:val="00227FB9"/>
    <w:rsid w:val="00227FCF"/>
    <w:rsid w:val="0023049D"/>
    <w:rsid w:val="002312A5"/>
    <w:rsid w:val="00231311"/>
    <w:rsid w:val="00231710"/>
    <w:rsid w:val="0023213D"/>
    <w:rsid w:val="0023222D"/>
    <w:rsid w:val="00232D50"/>
    <w:rsid w:val="002337CF"/>
    <w:rsid w:val="002341A6"/>
    <w:rsid w:val="002344DA"/>
    <w:rsid w:val="00234834"/>
    <w:rsid w:val="00234BFF"/>
    <w:rsid w:val="00234CCA"/>
    <w:rsid w:val="002352A6"/>
    <w:rsid w:val="00235688"/>
    <w:rsid w:val="002356FF"/>
    <w:rsid w:val="002361F6"/>
    <w:rsid w:val="002373D3"/>
    <w:rsid w:val="00237BD8"/>
    <w:rsid w:val="0024032A"/>
    <w:rsid w:val="00240802"/>
    <w:rsid w:val="00241535"/>
    <w:rsid w:val="002420A8"/>
    <w:rsid w:val="002421D9"/>
    <w:rsid w:val="00243991"/>
    <w:rsid w:val="00243EC5"/>
    <w:rsid w:val="00245050"/>
    <w:rsid w:val="002450D0"/>
    <w:rsid w:val="002451A0"/>
    <w:rsid w:val="00245284"/>
    <w:rsid w:val="00245642"/>
    <w:rsid w:val="00245FE2"/>
    <w:rsid w:val="00246491"/>
    <w:rsid w:val="00246594"/>
    <w:rsid w:val="00246C3E"/>
    <w:rsid w:val="00247AE8"/>
    <w:rsid w:val="00250F19"/>
    <w:rsid w:val="002516BF"/>
    <w:rsid w:val="00251B76"/>
    <w:rsid w:val="00251D37"/>
    <w:rsid w:val="00251EF8"/>
    <w:rsid w:val="0025241B"/>
    <w:rsid w:val="002524BC"/>
    <w:rsid w:val="00252F06"/>
    <w:rsid w:val="0025338A"/>
    <w:rsid w:val="0025349C"/>
    <w:rsid w:val="00254846"/>
    <w:rsid w:val="00255239"/>
    <w:rsid w:val="00255624"/>
    <w:rsid w:val="00255CAB"/>
    <w:rsid w:val="00256604"/>
    <w:rsid w:val="002572ED"/>
    <w:rsid w:val="0025738C"/>
    <w:rsid w:val="0026011B"/>
    <w:rsid w:val="0026050C"/>
    <w:rsid w:val="002610CF"/>
    <w:rsid w:val="00262166"/>
    <w:rsid w:val="002623E8"/>
    <w:rsid w:val="002630B9"/>
    <w:rsid w:val="002636F5"/>
    <w:rsid w:val="0026370E"/>
    <w:rsid w:val="00263F06"/>
    <w:rsid w:val="00263F0E"/>
    <w:rsid w:val="00264D2E"/>
    <w:rsid w:val="0026649E"/>
    <w:rsid w:val="00266CA4"/>
    <w:rsid w:val="00266F9A"/>
    <w:rsid w:val="00267AF0"/>
    <w:rsid w:val="00267BD5"/>
    <w:rsid w:val="00267C9F"/>
    <w:rsid w:val="0027118E"/>
    <w:rsid w:val="002713B0"/>
    <w:rsid w:val="002721FA"/>
    <w:rsid w:val="00272903"/>
    <w:rsid w:val="002730D7"/>
    <w:rsid w:val="00273AAC"/>
    <w:rsid w:val="0027496F"/>
    <w:rsid w:val="00274CB7"/>
    <w:rsid w:val="002750D3"/>
    <w:rsid w:val="00275508"/>
    <w:rsid w:val="00275766"/>
    <w:rsid w:val="00275EB2"/>
    <w:rsid w:val="00280808"/>
    <w:rsid w:val="00281125"/>
    <w:rsid w:val="00281C6E"/>
    <w:rsid w:val="00282319"/>
    <w:rsid w:val="002825C4"/>
    <w:rsid w:val="00282E0C"/>
    <w:rsid w:val="00283FEA"/>
    <w:rsid w:val="00284FC9"/>
    <w:rsid w:val="002850BF"/>
    <w:rsid w:val="0028586E"/>
    <w:rsid w:val="00286187"/>
    <w:rsid w:val="00286697"/>
    <w:rsid w:val="00286A99"/>
    <w:rsid w:val="00287121"/>
    <w:rsid w:val="00287A84"/>
    <w:rsid w:val="00287ED1"/>
    <w:rsid w:val="002901F5"/>
    <w:rsid w:val="00290A08"/>
    <w:rsid w:val="00290A5F"/>
    <w:rsid w:val="00291A36"/>
    <w:rsid w:val="00291C4A"/>
    <w:rsid w:val="00291D95"/>
    <w:rsid w:val="00291E8F"/>
    <w:rsid w:val="00292401"/>
    <w:rsid w:val="002926B6"/>
    <w:rsid w:val="00293040"/>
    <w:rsid w:val="002936FC"/>
    <w:rsid w:val="00293BF6"/>
    <w:rsid w:val="00294663"/>
    <w:rsid w:val="00294FC6"/>
    <w:rsid w:val="002959E2"/>
    <w:rsid w:val="00295C00"/>
    <w:rsid w:val="00295EA3"/>
    <w:rsid w:val="00296448"/>
    <w:rsid w:val="00296468"/>
    <w:rsid w:val="002969D0"/>
    <w:rsid w:val="00296FC7"/>
    <w:rsid w:val="002A11D0"/>
    <w:rsid w:val="002A1724"/>
    <w:rsid w:val="002A17DD"/>
    <w:rsid w:val="002A1C40"/>
    <w:rsid w:val="002A2294"/>
    <w:rsid w:val="002A236C"/>
    <w:rsid w:val="002A2862"/>
    <w:rsid w:val="002A29D2"/>
    <w:rsid w:val="002A3DAB"/>
    <w:rsid w:val="002A3E2E"/>
    <w:rsid w:val="002A3EFB"/>
    <w:rsid w:val="002A3FBE"/>
    <w:rsid w:val="002A4921"/>
    <w:rsid w:val="002A50D6"/>
    <w:rsid w:val="002A55FB"/>
    <w:rsid w:val="002A5601"/>
    <w:rsid w:val="002A5ABB"/>
    <w:rsid w:val="002A6125"/>
    <w:rsid w:val="002A6748"/>
    <w:rsid w:val="002A6D47"/>
    <w:rsid w:val="002A7410"/>
    <w:rsid w:val="002A7916"/>
    <w:rsid w:val="002B0B42"/>
    <w:rsid w:val="002B0BA5"/>
    <w:rsid w:val="002B0F46"/>
    <w:rsid w:val="002B1389"/>
    <w:rsid w:val="002B1AD2"/>
    <w:rsid w:val="002B1E41"/>
    <w:rsid w:val="002B2BE6"/>
    <w:rsid w:val="002B36D7"/>
    <w:rsid w:val="002B3703"/>
    <w:rsid w:val="002B3861"/>
    <w:rsid w:val="002B3F38"/>
    <w:rsid w:val="002B418A"/>
    <w:rsid w:val="002B5263"/>
    <w:rsid w:val="002B5397"/>
    <w:rsid w:val="002B59C7"/>
    <w:rsid w:val="002B5ABC"/>
    <w:rsid w:val="002B5DA7"/>
    <w:rsid w:val="002B7BF0"/>
    <w:rsid w:val="002C03E7"/>
    <w:rsid w:val="002C0BFF"/>
    <w:rsid w:val="002C16E2"/>
    <w:rsid w:val="002C1A1A"/>
    <w:rsid w:val="002C1C6C"/>
    <w:rsid w:val="002C1FF5"/>
    <w:rsid w:val="002C2016"/>
    <w:rsid w:val="002C220D"/>
    <w:rsid w:val="002C23E0"/>
    <w:rsid w:val="002C2A96"/>
    <w:rsid w:val="002C42AE"/>
    <w:rsid w:val="002C4353"/>
    <w:rsid w:val="002C4ADD"/>
    <w:rsid w:val="002C5044"/>
    <w:rsid w:val="002C505B"/>
    <w:rsid w:val="002C5F8E"/>
    <w:rsid w:val="002C6329"/>
    <w:rsid w:val="002C66DB"/>
    <w:rsid w:val="002C6B1F"/>
    <w:rsid w:val="002C75A5"/>
    <w:rsid w:val="002C7AD6"/>
    <w:rsid w:val="002D01AF"/>
    <w:rsid w:val="002D0A90"/>
    <w:rsid w:val="002D1751"/>
    <w:rsid w:val="002D2607"/>
    <w:rsid w:val="002D3D2C"/>
    <w:rsid w:val="002D4455"/>
    <w:rsid w:val="002D453D"/>
    <w:rsid w:val="002D4C9B"/>
    <w:rsid w:val="002D50BE"/>
    <w:rsid w:val="002D52B9"/>
    <w:rsid w:val="002D61BD"/>
    <w:rsid w:val="002D63EE"/>
    <w:rsid w:val="002D655E"/>
    <w:rsid w:val="002D6A07"/>
    <w:rsid w:val="002D6C7A"/>
    <w:rsid w:val="002D6E45"/>
    <w:rsid w:val="002D7B5C"/>
    <w:rsid w:val="002E00D0"/>
    <w:rsid w:val="002E0A0E"/>
    <w:rsid w:val="002E0EBC"/>
    <w:rsid w:val="002E0EC5"/>
    <w:rsid w:val="002E182A"/>
    <w:rsid w:val="002E1A92"/>
    <w:rsid w:val="002E1AE1"/>
    <w:rsid w:val="002E25A1"/>
    <w:rsid w:val="002E2A42"/>
    <w:rsid w:val="002E338B"/>
    <w:rsid w:val="002E3A6B"/>
    <w:rsid w:val="002E4069"/>
    <w:rsid w:val="002E44EB"/>
    <w:rsid w:val="002E4725"/>
    <w:rsid w:val="002E528B"/>
    <w:rsid w:val="002E52BE"/>
    <w:rsid w:val="002E5A3C"/>
    <w:rsid w:val="002E6106"/>
    <w:rsid w:val="002E61A9"/>
    <w:rsid w:val="002E6723"/>
    <w:rsid w:val="002E71A4"/>
    <w:rsid w:val="002E76AF"/>
    <w:rsid w:val="002E7BFF"/>
    <w:rsid w:val="002E7C61"/>
    <w:rsid w:val="002F0717"/>
    <w:rsid w:val="002F0B2F"/>
    <w:rsid w:val="002F1455"/>
    <w:rsid w:val="002F16F9"/>
    <w:rsid w:val="002F19CE"/>
    <w:rsid w:val="002F1F2E"/>
    <w:rsid w:val="002F2020"/>
    <w:rsid w:val="002F2AF3"/>
    <w:rsid w:val="002F318B"/>
    <w:rsid w:val="002F3527"/>
    <w:rsid w:val="002F3FF1"/>
    <w:rsid w:val="002F45CE"/>
    <w:rsid w:val="002F58BF"/>
    <w:rsid w:val="002F5C81"/>
    <w:rsid w:val="002F5E31"/>
    <w:rsid w:val="002F632D"/>
    <w:rsid w:val="002F63EE"/>
    <w:rsid w:val="002F690B"/>
    <w:rsid w:val="002F69BD"/>
    <w:rsid w:val="002F6BF0"/>
    <w:rsid w:val="002F6C9E"/>
    <w:rsid w:val="002F7124"/>
    <w:rsid w:val="002F72A0"/>
    <w:rsid w:val="002F7AA8"/>
    <w:rsid w:val="00300687"/>
    <w:rsid w:val="0030091F"/>
    <w:rsid w:val="00300EBB"/>
    <w:rsid w:val="003010AD"/>
    <w:rsid w:val="00301738"/>
    <w:rsid w:val="00302092"/>
    <w:rsid w:val="00302AF6"/>
    <w:rsid w:val="00302D81"/>
    <w:rsid w:val="00302E27"/>
    <w:rsid w:val="0030375C"/>
    <w:rsid w:val="00304355"/>
    <w:rsid w:val="00304E93"/>
    <w:rsid w:val="0030515E"/>
    <w:rsid w:val="0030529C"/>
    <w:rsid w:val="00306A49"/>
    <w:rsid w:val="00306DDF"/>
    <w:rsid w:val="00307089"/>
    <w:rsid w:val="003071C7"/>
    <w:rsid w:val="00307701"/>
    <w:rsid w:val="003108AE"/>
    <w:rsid w:val="00310C60"/>
    <w:rsid w:val="00310DEC"/>
    <w:rsid w:val="00312041"/>
    <w:rsid w:val="00312504"/>
    <w:rsid w:val="003125CB"/>
    <w:rsid w:val="0031382A"/>
    <w:rsid w:val="00313A0B"/>
    <w:rsid w:val="00313BB6"/>
    <w:rsid w:val="00313D6F"/>
    <w:rsid w:val="00316319"/>
    <w:rsid w:val="00316860"/>
    <w:rsid w:val="00316CB2"/>
    <w:rsid w:val="00316CDC"/>
    <w:rsid w:val="00316D95"/>
    <w:rsid w:val="003170B5"/>
    <w:rsid w:val="003179D0"/>
    <w:rsid w:val="003201B9"/>
    <w:rsid w:val="003206CF"/>
    <w:rsid w:val="003209A1"/>
    <w:rsid w:val="00320BB9"/>
    <w:rsid w:val="00320CE9"/>
    <w:rsid w:val="00321AF1"/>
    <w:rsid w:val="00323A20"/>
    <w:rsid w:val="00323E63"/>
    <w:rsid w:val="00324EA8"/>
    <w:rsid w:val="003250B7"/>
    <w:rsid w:val="003258DC"/>
    <w:rsid w:val="00325ECD"/>
    <w:rsid w:val="0032600D"/>
    <w:rsid w:val="00326668"/>
    <w:rsid w:val="00326B2B"/>
    <w:rsid w:val="00326DAA"/>
    <w:rsid w:val="00327395"/>
    <w:rsid w:val="00327BA0"/>
    <w:rsid w:val="00330F6E"/>
    <w:rsid w:val="0033140F"/>
    <w:rsid w:val="00332708"/>
    <w:rsid w:val="003330FC"/>
    <w:rsid w:val="003337C1"/>
    <w:rsid w:val="003338F5"/>
    <w:rsid w:val="00333976"/>
    <w:rsid w:val="00333B0D"/>
    <w:rsid w:val="00333F13"/>
    <w:rsid w:val="003341E9"/>
    <w:rsid w:val="00335412"/>
    <w:rsid w:val="00335617"/>
    <w:rsid w:val="0033562F"/>
    <w:rsid w:val="00335881"/>
    <w:rsid w:val="00335DD7"/>
    <w:rsid w:val="00336A46"/>
    <w:rsid w:val="00337494"/>
    <w:rsid w:val="00337787"/>
    <w:rsid w:val="00337D8D"/>
    <w:rsid w:val="00337EAC"/>
    <w:rsid w:val="00341CBA"/>
    <w:rsid w:val="00341E6C"/>
    <w:rsid w:val="00341E95"/>
    <w:rsid w:val="0034247E"/>
    <w:rsid w:val="0034296D"/>
    <w:rsid w:val="0034319F"/>
    <w:rsid w:val="00344C85"/>
    <w:rsid w:val="003451FC"/>
    <w:rsid w:val="0034587F"/>
    <w:rsid w:val="0034619B"/>
    <w:rsid w:val="003461EE"/>
    <w:rsid w:val="00346A5D"/>
    <w:rsid w:val="00350D71"/>
    <w:rsid w:val="0035128C"/>
    <w:rsid w:val="00351795"/>
    <w:rsid w:val="00352845"/>
    <w:rsid w:val="00353420"/>
    <w:rsid w:val="00353B2B"/>
    <w:rsid w:val="00353B79"/>
    <w:rsid w:val="00354A03"/>
    <w:rsid w:val="00354A97"/>
    <w:rsid w:val="00354CB9"/>
    <w:rsid w:val="00354CF1"/>
    <w:rsid w:val="00355A01"/>
    <w:rsid w:val="00355AFD"/>
    <w:rsid w:val="00356627"/>
    <w:rsid w:val="003566A0"/>
    <w:rsid w:val="003578C4"/>
    <w:rsid w:val="0036086D"/>
    <w:rsid w:val="003614BF"/>
    <w:rsid w:val="0036252F"/>
    <w:rsid w:val="003626EC"/>
    <w:rsid w:val="00362A06"/>
    <w:rsid w:val="003633DC"/>
    <w:rsid w:val="003635F2"/>
    <w:rsid w:val="00363706"/>
    <w:rsid w:val="003639DE"/>
    <w:rsid w:val="0036425E"/>
    <w:rsid w:val="00364A58"/>
    <w:rsid w:val="00364D57"/>
    <w:rsid w:val="00364FDD"/>
    <w:rsid w:val="003651ED"/>
    <w:rsid w:val="00365A11"/>
    <w:rsid w:val="003662A0"/>
    <w:rsid w:val="00366DCB"/>
    <w:rsid w:val="00367131"/>
    <w:rsid w:val="003673A6"/>
    <w:rsid w:val="0036799D"/>
    <w:rsid w:val="00367D72"/>
    <w:rsid w:val="00371211"/>
    <w:rsid w:val="0037156A"/>
    <w:rsid w:val="00371657"/>
    <w:rsid w:val="0037205E"/>
    <w:rsid w:val="003730AC"/>
    <w:rsid w:val="00373AE9"/>
    <w:rsid w:val="00374668"/>
    <w:rsid w:val="00374F7A"/>
    <w:rsid w:val="00375502"/>
    <w:rsid w:val="003766EC"/>
    <w:rsid w:val="0037680E"/>
    <w:rsid w:val="00376EBD"/>
    <w:rsid w:val="0037721A"/>
    <w:rsid w:val="00377889"/>
    <w:rsid w:val="0037799B"/>
    <w:rsid w:val="00377E48"/>
    <w:rsid w:val="003804AB"/>
    <w:rsid w:val="00382896"/>
    <w:rsid w:val="00382C4F"/>
    <w:rsid w:val="00384342"/>
    <w:rsid w:val="003846CA"/>
    <w:rsid w:val="00384944"/>
    <w:rsid w:val="003854ED"/>
    <w:rsid w:val="003855A2"/>
    <w:rsid w:val="00385FEB"/>
    <w:rsid w:val="0038625C"/>
    <w:rsid w:val="00386CC2"/>
    <w:rsid w:val="00387422"/>
    <w:rsid w:val="00387A00"/>
    <w:rsid w:val="00387C32"/>
    <w:rsid w:val="003900B5"/>
    <w:rsid w:val="00390221"/>
    <w:rsid w:val="0039035C"/>
    <w:rsid w:val="00390817"/>
    <w:rsid w:val="0039089F"/>
    <w:rsid w:val="003908B3"/>
    <w:rsid w:val="00390D28"/>
    <w:rsid w:val="00390F8D"/>
    <w:rsid w:val="003912FF"/>
    <w:rsid w:val="00391C0E"/>
    <w:rsid w:val="003920E5"/>
    <w:rsid w:val="00392389"/>
    <w:rsid w:val="00392BD6"/>
    <w:rsid w:val="00392E21"/>
    <w:rsid w:val="00393261"/>
    <w:rsid w:val="00395331"/>
    <w:rsid w:val="0039533B"/>
    <w:rsid w:val="00395424"/>
    <w:rsid w:val="00395EA3"/>
    <w:rsid w:val="00397254"/>
    <w:rsid w:val="003974B2"/>
    <w:rsid w:val="003978C7"/>
    <w:rsid w:val="00397EE8"/>
    <w:rsid w:val="003A08A4"/>
    <w:rsid w:val="003A0B66"/>
    <w:rsid w:val="003A1F74"/>
    <w:rsid w:val="003A2210"/>
    <w:rsid w:val="003A279A"/>
    <w:rsid w:val="003A3096"/>
    <w:rsid w:val="003A45D2"/>
    <w:rsid w:val="003A46C3"/>
    <w:rsid w:val="003A49D3"/>
    <w:rsid w:val="003A4E7E"/>
    <w:rsid w:val="003A5717"/>
    <w:rsid w:val="003A5A23"/>
    <w:rsid w:val="003A5D04"/>
    <w:rsid w:val="003A6CA2"/>
    <w:rsid w:val="003A7087"/>
    <w:rsid w:val="003A75F4"/>
    <w:rsid w:val="003A7780"/>
    <w:rsid w:val="003B03C9"/>
    <w:rsid w:val="003B0CCA"/>
    <w:rsid w:val="003B12F5"/>
    <w:rsid w:val="003B1921"/>
    <w:rsid w:val="003B1D8E"/>
    <w:rsid w:val="003B3284"/>
    <w:rsid w:val="003B33EC"/>
    <w:rsid w:val="003B3E4E"/>
    <w:rsid w:val="003B3E53"/>
    <w:rsid w:val="003B43EF"/>
    <w:rsid w:val="003B4A57"/>
    <w:rsid w:val="003B4AF6"/>
    <w:rsid w:val="003B5126"/>
    <w:rsid w:val="003B52D2"/>
    <w:rsid w:val="003B593C"/>
    <w:rsid w:val="003B5ED5"/>
    <w:rsid w:val="003B61E9"/>
    <w:rsid w:val="003B68D1"/>
    <w:rsid w:val="003B6C8D"/>
    <w:rsid w:val="003B6CEF"/>
    <w:rsid w:val="003B74FD"/>
    <w:rsid w:val="003B7D25"/>
    <w:rsid w:val="003C009C"/>
    <w:rsid w:val="003C1EFA"/>
    <w:rsid w:val="003C3316"/>
    <w:rsid w:val="003C46FC"/>
    <w:rsid w:val="003C4D7D"/>
    <w:rsid w:val="003C5137"/>
    <w:rsid w:val="003C560C"/>
    <w:rsid w:val="003C5AD7"/>
    <w:rsid w:val="003C6BC1"/>
    <w:rsid w:val="003C797D"/>
    <w:rsid w:val="003D00BC"/>
    <w:rsid w:val="003D02BE"/>
    <w:rsid w:val="003D05F0"/>
    <w:rsid w:val="003D173B"/>
    <w:rsid w:val="003D17E6"/>
    <w:rsid w:val="003D1EBE"/>
    <w:rsid w:val="003D35D6"/>
    <w:rsid w:val="003D4F0F"/>
    <w:rsid w:val="003D6D5C"/>
    <w:rsid w:val="003D767F"/>
    <w:rsid w:val="003D7F4B"/>
    <w:rsid w:val="003D7FA9"/>
    <w:rsid w:val="003E044F"/>
    <w:rsid w:val="003E1CF3"/>
    <w:rsid w:val="003E1D1A"/>
    <w:rsid w:val="003E1E13"/>
    <w:rsid w:val="003E2628"/>
    <w:rsid w:val="003E3807"/>
    <w:rsid w:val="003E3EB5"/>
    <w:rsid w:val="003E458E"/>
    <w:rsid w:val="003E484E"/>
    <w:rsid w:val="003E49DC"/>
    <w:rsid w:val="003E53EF"/>
    <w:rsid w:val="003E6218"/>
    <w:rsid w:val="003E64B7"/>
    <w:rsid w:val="003E6844"/>
    <w:rsid w:val="003E7054"/>
    <w:rsid w:val="003F000A"/>
    <w:rsid w:val="003F006F"/>
    <w:rsid w:val="003F092B"/>
    <w:rsid w:val="003F0CB6"/>
    <w:rsid w:val="003F1960"/>
    <w:rsid w:val="003F1E33"/>
    <w:rsid w:val="003F1F4F"/>
    <w:rsid w:val="003F281D"/>
    <w:rsid w:val="003F2B3A"/>
    <w:rsid w:val="003F2D42"/>
    <w:rsid w:val="003F2DE3"/>
    <w:rsid w:val="003F443A"/>
    <w:rsid w:val="003F4B68"/>
    <w:rsid w:val="003F592C"/>
    <w:rsid w:val="003F5972"/>
    <w:rsid w:val="003F5EF3"/>
    <w:rsid w:val="003F6612"/>
    <w:rsid w:val="003F6C86"/>
    <w:rsid w:val="003F6DB1"/>
    <w:rsid w:val="003F7049"/>
    <w:rsid w:val="003F7111"/>
    <w:rsid w:val="003F76AE"/>
    <w:rsid w:val="003F7ED9"/>
    <w:rsid w:val="0040040A"/>
    <w:rsid w:val="00401568"/>
    <w:rsid w:val="004027E3"/>
    <w:rsid w:val="00403E39"/>
    <w:rsid w:val="00404864"/>
    <w:rsid w:val="00404F88"/>
    <w:rsid w:val="00405464"/>
    <w:rsid w:val="0040579A"/>
    <w:rsid w:val="004057F5"/>
    <w:rsid w:val="00406296"/>
    <w:rsid w:val="004073D4"/>
    <w:rsid w:val="004106EF"/>
    <w:rsid w:val="0041149E"/>
    <w:rsid w:val="00411535"/>
    <w:rsid w:val="0041209F"/>
    <w:rsid w:val="00413223"/>
    <w:rsid w:val="00413672"/>
    <w:rsid w:val="00413760"/>
    <w:rsid w:val="00414FE0"/>
    <w:rsid w:val="00415494"/>
    <w:rsid w:val="00415B50"/>
    <w:rsid w:val="00415D74"/>
    <w:rsid w:val="00415EFE"/>
    <w:rsid w:val="00416521"/>
    <w:rsid w:val="00417125"/>
    <w:rsid w:val="004177EB"/>
    <w:rsid w:val="00420220"/>
    <w:rsid w:val="00420965"/>
    <w:rsid w:val="0042101B"/>
    <w:rsid w:val="0042128E"/>
    <w:rsid w:val="00421522"/>
    <w:rsid w:val="0042189B"/>
    <w:rsid w:val="00421938"/>
    <w:rsid w:val="00421F7D"/>
    <w:rsid w:val="00422577"/>
    <w:rsid w:val="00422D09"/>
    <w:rsid w:val="00423122"/>
    <w:rsid w:val="0042318D"/>
    <w:rsid w:val="00423244"/>
    <w:rsid w:val="00424A9F"/>
    <w:rsid w:val="004251C2"/>
    <w:rsid w:val="004262D5"/>
    <w:rsid w:val="00426E3F"/>
    <w:rsid w:val="00427030"/>
    <w:rsid w:val="00427368"/>
    <w:rsid w:val="004321BA"/>
    <w:rsid w:val="00435425"/>
    <w:rsid w:val="00435630"/>
    <w:rsid w:val="00435924"/>
    <w:rsid w:val="0043666F"/>
    <w:rsid w:val="004367B8"/>
    <w:rsid w:val="004368C1"/>
    <w:rsid w:val="00436B0A"/>
    <w:rsid w:val="0043719E"/>
    <w:rsid w:val="00437718"/>
    <w:rsid w:val="00437D0D"/>
    <w:rsid w:val="00440754"/>
    <w:rsid w:val="00440BDC"/>
    <w:rsid w:val="00440BF6"/>
    <w:rsid w:val="00441297"/>
    <w:rsid w:val="004412F7"/>
    <w:rsid w:val="004414AC"/>
    <w:rsid w:val="00441BA3"/>
    <w:rsid w:val="0044234B"/>
    <w:rsid w:val="0044355A"/>
    <w:rsid w:val="0044403B"/>
    <w:rsid w:val="00444169"/>
    <w:rsid w:val="0044465C"/>
    <w:rsid w:val="00444983"/>
    <w:rsid w:val="004454C8"/>
    <w:rsid w:val="004460E6"/>
    <w:rsid w:val="00446B8F"/>
    <w:rsid w:val="00447D7A"/>
    <w:rsid w:val="00450370"/>
    <w:rsid w:val="004504DE"/>
    <w:rsid w:val="00450797"/>
    <w:rsid w:val="00451058"/>
    <w:rsid w:val="00451166"/>
    <w:rsid w:val="004511A9"/>
    <w:rsid w:val="00451330"/>
    <w:rsid w:val="0045176C"/>
    <w:rsid w:val="00451782"/>
    <w:rsid w:val="00451AB5"/>
    <w:rsid w:val="004521BF"/>
    <w:rsid w:val="0045224A"/>
    <w:rsid w:val="004526D8"/>
    <w:rsid w:val="00452C55"/>
    <w:rsid w:val="00452F7A"/>
    <w:rsid w:val="0045359B"/>
    <w:rsid w:val="00453A3C"/>
    <w:rsid w:val="00453D78"/>
    <w:rsid w:val="00454B4B"/>
    <w:rsid w:val="00454BDC"/>
    <w:rsid w:val="00454C56"/>
    <w:rsid w:val="004551D5"/>
    <w:rsid w:val="0045548E"/>
    <w:rsid w:val="00455B69"/>
    <w:rsid w:val="00455F23"/>
    <w:rsid w:val="00456AC1"/>
    <w:rsid w:val="00456C22"/>
    <w:rsid w:val="00457050"/>
    <w:rsid w:val="00457571"/>
    <w:rsid w:val="0045796A"/>
    <w:rsid w:val="00457F73"/>
    <w:rsid w:val="0046010E"/>
    <w:rsid w:val="00460F98"/>
    <w:rsid w:val="00461051"/>
    <w:rsid w:val="0046170C"/>
    <w:rsid w:val="004627F3"/>
    <w:rsid w:val="00463022"/>
    <w:rsid w:val="004631EF"/>
    <w:rsid w:val="0046323B"/>
    <w:rsid w:val="0046365F"/>
    <w:rsid w:val="004637ED"/>
    <w:rsid w:val="00463848"/>
    <w:rsid w:val="0046508B"/>
    <w:rsid w:val="00465AE4"/>
    <w:rsid w:val="00465E9D"/>
    <w:rsid w:val="00466655"/>
    <w:rsid w:val="00466854"/>
    <w:rsid w:val="00466D47"/>
    <w:rsid w:val="00467434"/>
    <w:rsid w:val="00467849"/>
    <w:rsid w:val="00467892"/>
    <w:rsid w:val="00467C28"/>
    <w:rsid w:val="004706D9"/>
    <w:rsid w:val="00471BE9"/>
    <w:rsid w:val="00471EDC"/>
    <w:rsid w:val="0047234D"/>
    <w:rsid w:val="00472B11"/>
    <w:rsid w:val="00472F26"/>
    <w:rsid w:val="00472F5E"/>
    <w:rsid w:val="00473388"/>
    <w:rsid w:val="00473AFF"/>
    <w:rsid w:val="00473FBC"/>
    <w:rsid w:val="004747F6"/>
    <w:rsid w:val="004753A4"/>
    <w:rsid w:val="004755D4"/>
    <w:rsid w:val="00476B14"/>
    <w:rsid w:val="00476FC9"/>
    <w:rsid w:val="00477507"/>
    <w:rsid w:val="0048028A"/>
    <w:rsid w:val="0048029C"/>
    <w:rsid w:val="0048148F"/>
    <w:rsid w:val="0048303B"/>
    <w:rsid w:val="00483E6D"/>
    <w:rsid w:val="0048418C"/>
    <w:rsid w:val="004843C4"/>
    <w:rsid w:val="00484DC7"/>
    <w:rsid w:val="00484FC1"/>
    <w:rsid w:val="0048505B"/>
    <w:rsid w:val="00485259"/>
    <w:rsid w:val="00485D1F"/>
    <w:rsid w:val="00485F92"/>
    <w:rsid w:val="00486027"/>
    <w:rsid w:val="00487724"/>
    <w:rsid w:val="00487C50"/>
    <w:rsid w:val="00490137"/>
    <w:rsid w:val="00490605"/>
    <w:rsid w:val="00490B93"/>
    <w:rsid w:val="004910A3"/>
    <w:rsid w:val="00491700"/>
    <w:rsid w:val="00491972"/>
    <w:rsid w:val="00491F9B"/>
    <w:rsid w:val="00492208"/>
    <w:rsid w:val="004926AC"/>
    <w:rsid w:val="00493658"/>
    <w:rsid w:val="00494238"/>
    <w:rsid w:val="0049461C"/>
    <w:rsid w:val="00494B24"/>
    <w:rsid w:val="00494B85"/>
    <w:rsid w:val="0049522C"/>
    <w:rsid w:val="00496075"/>
    <w:rsid w:val="00497987"/>
    <w:rsid w:val="00497A47"/>
    <w:rsid w:val="00497A63"/>
    <w:rsid w:val="004A00EC"/>
    <w:rsid w:val="004A0B1A"/>
    <w:rsid w:val="004A0CC5"/>
    <w:rsid w:val="004A252F"/>
    <w:rsid w:val="004A377C"/>
    <w:rsid w:val="004A3A35"/>
    <w:rsid w:val="004A3F54"/>
    <w:rsid w:val="004A42AB"/>
    <w:rsid w:val="004A4468"/>
    <w:rsid w:val="004A49C4"/>
    <w:rsid w:val="004A544C"/>
    <w:rsid w:val="004A5650"/>
    <w:rsid w:val="004A577D"/>
    <w:rsid w:val="004A6ABE"/>
    <w:rsid w:val="004A6BEA"/>
    <w:rsid w:val="004A74FF"/>
    <w:rsid w:val="004B0C57"/>
    <w:rsid w:val="004B0EEB"/>
    <w:rsid w:val="004B158E"/>
    <w:rsid w:val="004B18A4"/>
    <w:rsid w:val="004B1A4A"/>
    <w:rsid w:val="004B1B63"/>
    <w:rsid w:val="004B2BE6"/>
    <w:rsid w:val="004B2E1F"/>
    <w:rsid w:val="004B30CF"/>
    <w:rsid w:val="004B352F"/>
    <w:rsid w:val="004B35E5"/>
    <w:rsid w:val="004B3B0D"/>
    <w:rsid w:val="004B3F8A"/>
    <w:rsid w:val="004B4027"/>
    <w:rsid w:val="004B4CBD"/>
    <w:rsid w:val="004B5433"/>
    <w:rsid w:val="004B5780"/>
    <w:rsid w:val="004B59B7"/>
    <w:rsid w:val="004B5F9A"/>
    <w:rsid w:val="004B66B0"/>
    <w:rsid w:val="004B6872"/>
    <w:rsid w:val="004B6995"/>
    <w:rsid w:val="004B6CF4"/>
    <w:rsid w:val="004B7158"/>
    <w:rsid w:val="004B7323"/>
    <w:rsid w:val="004B7EDE"/>
    <w:rsid w:val="004C00A2"/>
    <w:rsid w:val="004C266D"/>
    <w:rsid w:val="004C28BF"/>
    <w:rsid w:val="004C2AA0"/>
    <w:rsid w:val="004C311F"/>
    <w:rsid w:val="004C6569"/>
    <w:rsid w:val="004C7104"/>
    <w:rsid w:val="004C76CD"/>
    <w:rsid w:val="004C7A89"/>
    <w:rsid w:val="004C7D02"/>
    <w:rsid w:val="004D0035"/>
    <w:rsid w:val="004D00C9"/>
    <w:rsid w:val="004D02DC"/>
    <w:rsid w:val="004D08DF"/>
    <w:rsid w:val="004D0C75"/>
    <w:rsid w:val="004D0C79"/>
    <w:rsid w:val="004D11AE"/>
    <w:rsid w:val="004D13DA"/>
    <w:rsid w:val="004D1A21"/>
    <w:rsid w:val="004D1FD5"/>
    <w:rsid w:val="004D2A81"/>
    <w:rsid w:val="004D3C84"/>
    <w:rsid w:val="004D3F5F"/>
    <w:rsid w:val="004D4055"/>
    <w:rsid w:val="004D4674"/>
    <w:rsid w:val="004D49F4"/>
    <w:rsid w:val="004D5031"/>
    <w:rsid w:val="004D504B"/>
    <w:rsid w:val="004D5226"/>
    <w:rsid w:val="004D5403"/>
    <w:rsid w:val="004D5837"/>
    <w:rsid w:val="004D5862"/>
    <w:rsid w:val="004D5EA1"/>
    <w:rsid w:val="004D72C2"/>
    <w:rsid w:val="004D7D82"/>
    <w:rsid w:val="004E0774"/>
    <w:rsid w:val="004E1894"/>
    <w:rsid w:val="004E1A0E"/>
    <w:rsid w:val="004E1DD0"/>
    <w:rsid w:val="004E2D19"/>
    <w:rsid w:val="004E2EF7"/>
    <w:rsid w:val="004E322B"/>
    <w:rsid w:val="004E3BCF"/>
    <w:rsid w:val="004E3EE2"/>
    <w:rsid w:val="004E4778"/>
    <w:rsid w:val="004E4F24"/>
    <w:rsid w:val="004E53BA"/>
    <w:rsid w:val="004E68E7"/>
    <w:rsid w:val="004E741A"/>
    <w:rsid w:val="004E748F"/>
    <w:rsid w:val="004E7574"/>
    <w:rsid w:val="004E780D"/>
    <w:rsid w:val="004E7EEE"/>
    <w:rsid w:val="004F07D3"/>
    <w:rsid w:val="004F0D61"/>
    <w:rsid w:val="004F1045"/>
    <w:rsid w:val="004F1944"/>
    <w:rsid w:val="004F1984"/>
    <w:rsid w:val="004F1E8F"/>
    <w:rsid w:val="004F29B6"/>
    <w:rsid w:val="004F2D5C"/>
    <w:rsid w:val="004F3B27"/>
    <w:rsid w:val="004F3F42"/>
    <w:rsid w:val="004F3FF8"/>
    <w:rsid w:val="004F40C7"/>
    <w:rsid w:val="004F4B7C"/>
    <w:rsid w:val="004F527C"/>
    <w:rsid w:val="004F5614"/>
    <w:rsid w:val="004F633B"/>
    <w:rsid w:val="004F6447"/>
    <w:rsid w:val="004F647D"/>
    <w:rsid w:val="004F73F5"/>
    <w:rsid w:val="004F7436"/>
    <w:rsid w:val="00500263"/>
    <w:rsid w:val="005003E9"/>
    <w:rsid w:val="005004CA"/>
    <w:rsid w:val="00500934"/>
    <w:rsid w:val="00500BF8"/>
    <w:rsid w:val="00501CD0"/>
    <w:rsid w:val="005027B6"/>
    <w:rsid w:val="00503121"/>
    <w:rsid w:val="00503C1F"/>
    <w:rsid w:val="0050442F"/>
    <w:rsid w:val="00504D28"/>
    <w:rsid w:val="00504DF6"/>
    <w:rsid w:val="0050582F"/>
    <w:rsid w:val="00505FA9"/>
    <w:rsid w:val="00506CF6"/>
    <w:rsid w:val="00506DFB"/>
    <w:rsid w:val="005072E0"/>
    <w:rsid w:val="005077AA"/>
    <w:rsid w:val="00507C89"/>
    <w:rsid w:val="00507DB6"/>
    <w:rsid w:val="00510DD6"/>
    <w:rsid w:val="00511AE1"/>
    <w:rsid w:val="00511BE2"/>
    <w:rsid w:val="00511CD7"/>
    <w:rsid w:val="0051265E"/>
    <w:rsid w:val="005129A5"/>
    <w:rsid w:val="00512CA7"/>
    <w:rsid w:val="00513989"/>
    <w:rsid w:val="00513B2D"/>
    <w:rsid w:val="00513E45"/>
    <w:rsid w:val="00513F5C"/>
    <w:rsid w:val="0051438F"/>
    <w:rsid w:val="005150A1"/>
    <w:rsid w:val="00515629"/>
    <w:rsid w:val="0051597E"/>
    <w:rsid w:val="00515B96"/>
    <w:rsid w:val="00516ABD"/>
    <w:rsid w:val="00516D95"/>
    <w:rsid w:val="00517728"/>
    <w:rsid w:val="00517863"/>
    <w:rsid w:val="00517AB0"/>
    <w:rsid w:val="0052025B"/>
    <w:rsid w:val="005204C6"/>
    <w:rsid w:val="0052054D"/>
    <w:rsid w:val="005216F7"/>
    <w:rsid w:val="005217F1"/>
    <w:rsid w:val="00521BFD"/>
    <w:rsid w:val="0052203A"/>
    <w:rsid w:val="00523403"/>
    <w:rsid w:val="005236AE"/>
    <w:rsid w:val="0052375F"/>
    <w:rsid w:val="00523D9C"/>
    <w:rsid w:val="00523DE7"/>
    <w:rsid w:val="00523F74"/>
    <w:rsid w:val="0052509F"/>
    <w:rsid w:val="00525401"/>
    <w:rsid w:val="005256ED"/>
    <w:rsid w:val="00525925"/>
    <w:rsid w:val="00525CE0"/>
    <w:rsid w:val="00525F6B"/>
    <w:rsid w:val="00526225"/>
    <w:rsid w:val="00526A3E"/>
    <w:rsid w:val="00526E38"/>
    <w:rsid w:val="005272E0"/>
    <w:rsid w:val="00527ED3"/>
    <w:rsid w:val="005304FC"/>
    <w:rsid w:val="00530AFE"/>
    <w:rsid w:val="0053103A"/>
    <w:rsid w:val="005316D5"/>
    <w:rsid w:val="005322BB"/>
    <w:rsid w:val="005324DE"/>
    <w:rsid w:val="00532618"/>
    <w:rsid w:val="00532C21"/>
    <w:rsid w:val="00532D45"/>
    <w:rsid w:val="00532EC5"/>
    <w:rsid w:val="00534E32"/>
    <w:rsid w:val="0053501B"/>
    <w:rsid w:val="00535FE3"/>
    <w:rsid w:val="005361DA"/>
    <w:rsid w:val="00536A30"/>
    <w:rsid w:val="00537139"/>
    <w:rsid w:val="00537158"/>
    <w:rsid w:val="0053718B"/>
    <w:rsid w:val="005375CE"/>
    <w:rsid w:val="00537737"/>
    <w:rsid w:val="0054077C"/>
    <w:rsid w:val="005414AC"/>
    <w:rsid w:val="00541E15"/>
    <w:rsid w:val="00542375"/>
    <w:rsid w:val="005424F6"/>
    <w:rsid w:val="005428F7"/>
    <w:rsid w:val="00542F9D"/>
    <w:rsid w:val="00543634"/>
    <w:rsid w:val="00543ABD"/>
    <w:rsid w:val="00543AE5"/>
    <w:rsid w:val="005466A6"/>
    <w:rsid w:val="005469F8"/>
    <w:rsid w:val="00546BCE"/>
    <w:rsid w:val="00550A4B"/>
    <w:rsid w:val="005516D1"/>
    <w:rsid w:val="005520F3"/>
    <w:rsid w:val="00552D5C"/>
    <w:rsid w:val="00553B4C"/>
    <w:rsid w:val="00553BAB"/>
    <w:rsid w:val="005540EF"/>
    <w:rsid w:val="005543E2"/>
    <w:rsid w:val="00554681"/>
    <w:rsid w:val="00554DAD"/>
    <w:rsid w:val="0055544A"/>
    <w:rsid w:val="005554B4"/>
    <w:rsid w:val="00555869"/>
    <w:rsid w:val="00555FD9"/>
    <w:rsid w:val="00556899"/>
    <w:rsid w:val="00556B21"/>
    <w:rsid w:val="00556EFC"/>
    <w:rsid w:val="005572E1"/>
    <w:rsid w:val="00557DDF"/>
    <w:rsid w:val="00557F66"/>
    <w:rsid w:val="00557F8D"/>
    <w:rsid w:val="00560471"/>
    <w:rsid w:val="00560AA8"/>
    <w:rsid w:val="005611D9"/>
    <w:rsid w:val="005612EF"/>
    <w:rsid w:val="005636FE"/>
    <w:rsid w:val="00563E80"/>
    <w:rsid w:val="00564004"/>
    <w:rsid w:val="00564296"/>
    <w:rsid w:val="005643D2"/>
    <w:rsid w:val="005647F4"/>
    <w:rsid w:val="00565879"/>
    <w:rsid w:val="005665AA"/>
    <w:rsid w:val="00566632"/>
    <w:rsid w:val="0056690C"/>
    <w:rsid w:val="00566995"/>
    <w:rsid w:val="00566E10"/>
    <w:rsid w:val="005670B0"/>
    <w:rsid w:val="00570AD3"/>
    <w:rsid w:val="005719C2"/>
    <w:rsid w:val="00571D9E"/>
    <w:rsid w:val="0057209D"/>
    <w:rsid w:val="00573299"/>
    <w:rsid w:val="0057356E"/>
    <w:rsid w:val="00573826"/>
    <w:rsid w:val="005738BE"/>
    <w:rsid w:val="005742F5"/>
    <w:rsid w:val="005749C6"/>
    <w:rsid w:val="00575142"/>
    <w:rsid w:val="00575286"/>
    <w:rsid w:val="00575947"/>
    <w:rsid w:val="00575C96"/>
    <w:rsid w:val="00575FDF"/>
    <w:rsid w:val="0057639C"/>
    <w:rsid w:val="005771A0"/>
    <w:rsid w:val="005771B6"/>
    <w:rsid w:val="005803AA"/>
    <w:rsid w:val="00580964"/>
    <w:rsid w:val="00580BE4"/>
    <w:rsid w:val="005816B6"/>
    <w:rsid w:val="00581CA3"/>
    <w:rsid w:val="00582010"/>
    <w:rsid w:val="00582180"/>
    <w:rsid w:val="00582D4B"/>
    <w:rsid w:val="00583739"/>
    <w:rsid w:val="005843B0"/>
    <w:rsid w:val="00584F7B"/>
    <w:rsid w:val="0058544C"/>
    <w:rsid w:val="0058558F"/>
    <w:rsid w:val="00585650"/>
    <w:rsid w:val="005856D8"/>
    <w:rsid w:val="00586F72"/>
    <w:rsid w:val="00587712"/>
    <w:rsid w:val="005879F6"/>
    <w:rsid w:val="0059059A"/>
    <w:rsid w:val="00591466"/>
    <w:rsid w:val="00591534"/>
    <w:rsid w:val="00592699"/>
    <w:rsid w:val="005930FC"/>
    <w:rsid w:val="00593413"/>
    <w:rsid w:val="00593A57"/>
    <w:rsid w:val="00593E6C"/>
    <w:rsid w:val="0059439B"/>
    <w:rsid w:val="005943FC"/>
    <w:rsid w:val="00594B09"/>
    <w:rsid w:val="00595329"/>
    <w:rsid w:val="00595A90"/>
    <w:rsid w:val="00595BE3"/>
    <w:rsid w:val="00595CD9"/>
    <w:rsid w:val="005965DC"/>
    <w:rsid w:val="00596D06"/>
    <w:rsid w:val="005971DA"/>
    <w:rsid w:val="0059728B"/>
    <w:rsid w:val="00597931"/>
    <w:rsid w:val="005A0A4E"/>
    <w:rsid w:val="005A1F97"/>
    <w:rsid w:val="005A2DFF"/>
    <w:rsid w:val="005A2F31"/>
    <w:rsid w:val="005A3312"/>
    <w:rsid w:val="005A385E"/>
    <w:rsid w:val="005A3E3F"/>
    <w:rsid w:val="005A463E"/>
    <w:rsid w:val="005A492B"/>
    <w:rsid w:val="005A4CC3"/>
    <w:rsid w:val="005A4D5F"/>
    <w:rsid w:val="005A52F2"/>
    <w:rsid w:val="005A555F"/>
    <w:rsid w:val="005A5A9A"/>
    <w:rsid w:val="005A60DA"/>
    <w:rsid w:val="005A77E6"/>
    <w:rsid w:val="005A7D90"/>
    <w:rsid w:val="005A7E15"/>
    <w:rsid w:val="005A7E24"/>
    <w:rsid w:val="005A7F10"/>
    <w:rsid w:val="005B02BA"/>
    <w:rsid w:val="005B07F2"/>
    <w:rsid w:val="005B0832"/>
    <w:rsid w:val="005B0DA0"/>
    <w:rsid w:val="005B1902"/>
    <w:rsid w:val="005B28EF"/>
    <w:rsid w:val="005B29A2"/>
    <w:rsid w:val="005B2D18"/>
    <w:rsid w:val="005B3476"/>
    <w:rsid w:val="005B5878"/>
    <w:rsid w:val="005B5ED8"/>
    <w:rsid w:val="005B607A"/>
    <w:rsid w:val="005B7B38"/>
    <w:rsid w:val="005B7F59"/>
    <w:rsid w:val="005C098A"/>
    <w:rsid w:val="005C23AE"/>
    <w:rsid w:val="005C23D1"/>
    <w:rsid w:val="005C2CE9"/>
    <w:rsid w:val="005C333D"/>
    <w:rsid w:val="005C40E9"/>
    <w:rsid w:val="005C418B"/>
    <w:rsid w:val="005C42B8"/>
    <w:rsid w:val="005C4446"/>
    <w:rsid w:val="005C517E"/>
    <w:rsid w:val="005C583F"/>
    <w:rsid w:val="005C5AED"/>
    <w:rsid w:val="005C5AF4"/>
    <w:rsid w:val="005C5B96"/>
    <w:rsid w:val="005C6409"/>
    <w:rsid w:val="005C6C3F"/>
    <w:rsid w:val="005C6D3D"/>
    <w:rsid w:val="005C711D"/>
    <w:rsid w:val="005C7C78"/>
    <w:rsid w:val="005C7E50"/>
    <w:rsid w:val="005D0CE4"/>
    <w:rsid w:val="005D0E49"/>
    <w:rsid w:val="005D1480"/>
    <w:rsid w:val="005D1965"/>
    <w:rsid w:val="005D19B6"/>
    <w:rsid w:val="005D24E5"/>
    <w:rsid w:val="005D2654"/>
    <w:rsid w:val="005D2A18"/>
    <w:rsid w:val="005D2A84"/>
    <w:rsid w:val="005D2AF2"/>
    <w:rsid w:val="005D2AFD"/>
    <w:rsid w:val="005D2B92"/>
    <w:rsid w:val="005D2EC2"/>
    <w:rsid w:val="005D3913"/>
    <w:rsid w:val="005D3BCD"/>
    <w:rsid w:val="005D4324"/>
    <w:rsid w:val="005D469C"/>
    <w:rsid w:val="005D48FB"/>
    <w:rsid w:val="005D4B5E"/>
    <w:rsid w:val="005D4CA0"/>
    <w:rsid w:val="005D6726"/>
    <w:rsid w:val="005D6FEE"/>
    <w:rsid w:val="005D6FF5"/>
    <w:rsid w:val="005D719C"/>
    <w:rsid w:val="005D7386"/>
    <w:rsid w:val="005D7C15"/>
    <w:rsid w:val="005E0E21"/>
    <w:rsid w:val="005E0FB2"/>
    <w:rsid w:val="005E1B3D"/>
    <w:rsid w:val="005E20C2"/>
    <w:rsid w:val="005E2269"/>
    <w:rsid w:val="005E24A2"/>
    <w:rsid w:val="005E2D5B"/>
    <w:rsid w:val="005E2E3C"/>
    <w:rsid w:val="005E2FAC"/>
    <w:rsid w:val="005E36F8"/>
    <w:rsid w:val="005E5ECF"/>
    <w:rsid w:val="005E5F06"/>
    <w:rsid w:val="005E6045"/>
    <w:rsid w:val="005E6273"/>
    <w:rsid w:val="005E640D"/>
    <w:rsid w:val="005E734B"/>
    <w:rsid w:val="005E762C"/>
    <w:rsid w:val="005E7728"/>
    <w:rsid w:val="005E7B21"/>
    <w:rsid w:val="005F03B7"/>
    <w:rsid w:val="005F067E"/>
    <w:rsid w:val="005F0904"/>
    <w:rsid w:val="005F09D5"/>
    <w:rsid w:val="005F0C61"/>
    <w:rsid w:val="005F119C"/>
    <w:rsid w:val="005F12BD"/>
    <w:rsid w:val="005F1355"/>
    <w:rsid w:val="005F147D"/>
    <w:rsid w:val="005F2C39"/>
    <w:rsid w:val="005F2F55"/>
    <w:rsid w:val="005F32EA"/>
    <w:rsid w:val="005F333F"/>
    <w:rsid w:val="005F3396"/>
    <w:rsid w:val="005F442D"/>
    <w:rsid w:val="005F475E"/>
    <w:rsid w:val="005F515C"/>
    <w:rsid w:val="005F52D2"/>
    <w:rsid w:val="005F54E7"/>
    <w:rsid w:val="005F5B9E"/>
    <w:rsid w:val="005F74DC"/>
    <w:rsid w:val="00600340"/>
    <w:rsid w:val="00600A74"/>
    <w:rsid w:val="00601EC8"/>
    <w:rsid w:val="006020E6"/>
    <w:rsid w:val="00602128"/>
    <w:rsid w:val="00602494"/>
    <w:rsid w:val="006030E8"/>
    <w:rsid w:val="00604085"/>
    <w:rsid w:val="006040B4"/>
    <w:rsid w:val="006049D5"/>
    <w:rsid w:val="00604C44"/>
    <w:rsid w:val="006054B4"/>
    <w:rsid w:val="006062D3"/>
    <w:rsid w:val="006068E6"/>
    <w:rsid w:val="00606C8D"/>
    <w:rsid w:val="00606EBB"/>
    <w:rsid w:val="00607407"/>
    <w:rsid w:val="006075B9"/>
    <w:rsid w:val="00607DAC"/>
    <w:rsid w:val="00610CA7"/>
    <w:rsid w:val="00611D6E"/>
    <w:rsid w:val="006121F6"/>
    <w:rsid w:val="00612406"/>
    <w:rsid w:val="0061289F"/>
    <w:rsid w:val="00613096"/>
    <w:rsid w:val="006132C3"/>
    <w:rsid w:val="00613783"/>
    <w:rsid w:val="006139D0"/>
    <w:rsid w:val="00613D36"/>
    <w:rsid w:val="00613DC5"/>
    <w:rsid w:val="00613F81"/>
    <w:rsid w:val="0061416F"/>
    <w:rsid w:val="006141A4"/>
    <w:rsid w:val="006149F7"/>
    <w:rsid w:val="00614D6D"/>
    <w:rsid w:val="00615521"/>
    <w:rsid w:val="00615A70"/>
    <w:rsid w:val="00617856"/>
    <w:rsid w:val="00617965"/>
    <w:rsid w:val="00617EF1"/>
    <w:rsid w:val="00620489"/>
    <w:rsid w:val="0062072F"/>
    <w:rsid w:val="00620B26"/>
    <w:rsid w:val="00621681"/>
    <w:rsid w:val="006223C4"/>
    <w:rsid w:val="00623769"/>
    <w:rsid w:val="006237A2"/>
    <w:rsid w:val="00623AAA"/>
    <w:rsid w:val="0062456A"/>
    <w:rsid w:val="00624772"/>
    <w:rsid w:val="00624978"/>
    <w:rsid w:val="006251FF"/>
    <w:rsid w:val="006252B9"/>
    <w:rsid w:val="0062643E"/>
    <w:rsid w:val="00626659"/>
    <w:rsid w:val="00626940"/>
    <w:rsid w:val="006306D8"/>
    <w:rsid w:val="00631159"/>
    <w:rsid w:val="00631830"/>
    <w:rsid w:val="00632025"/>
    <w:rsid w:val="0063342D"/>
    <w:rsid w:val="00633DD2"/>
    <w:rsid w:val="00633E5F"/>
    <w:rsid w:val="00633F11"/>
    <w:rsid w:val="006340C6"/>
    <w:rsid w:val="006343A1"/>
    <w:rsid w:val="0063497B"/>
    <w:rsid w:val="00635D90"/>
    <w:rsid w:val="00636782"/>
    <w:rsid w:val="00636E12"/>
    <w:rsid w:val="0063713D"/>
    <w:rsid w:val="0063730D"/>
    <w:rsid w:val="00637494"/>
    <w:rsid w:val="0063757E"/>
    <w:rsid w:val="006403D6"/>
    <w:rsid w:val="006403E3"/>
    <w:rsid w:val="00640AF3"/>
    <w:rsid w:val="00640E12"/>
    <w:rsid w:val="006415C6"/>
    <w:rsid w:val="00641B3C"/>
    <w:rsid w:val="00641D99"/>
    <w:rsid w:val="00641DD9"/>
    <w:rsid w:val="0064205C"/>
    <w:rsid w:val="00642063"/>
    <w:rsid w:val="00642255"/>
    <w:rsid w:val="00642533"/>
    <w:rsid w:val="00644346"/>
    <w:rsid w:val="006446B4"/>
    <w:rsid w:val="00644704"/>
    <w:rsid w:val="0064485D"/>
    <w:rsid w:val="00644D36"/>
    <w:rsid w:val="006453B8"/>
    <w:rsid w:val="00645AD0"/>
    <w:rsid w:val="00645F25"/>
    <w:rsid w:val="00646AE7"/>
    <w:rsid w:val="0064700F"/>
    <w:rsid w:val="006507CA"/>
    <w:rsid w:val="006518AD"/>
    <w:rsid w:val="00651F3B"/>
    <w:rsid w:val="00651FA1"/>
    <w:rsid w:val="006529F9"/>
    <w:rsid w:val="00652AF9"/>
    <w:rsid w:val="00652D04"/>
    <w:rsid w:val="0065337F"/>
    <w:rsid w:val="006539CD"/>
    <w:rsid w:val="00653B47"/>
    <w:rsid w:val="00653FFB"/>
    <w:rsid w:val="006540DF"/>
    <w:rsid w:val="0065433D"/>
    <w:rsid w:val="006552D7"/>
    <w:rsid w:val="00656551"/>
    <w:rsid w:val="006566EA"/>
    <w:rsid w:val="00660109"/>
    <w:rsid w:val="006607D9"/>
    <w:rsid w:val="00661311"/>
    <w:rsid w:val="006613A5"/>
    <w:rsid w:val="00663100"/>
    <w:rsid w:val="00663185"/>
    <w:rsid w:val="00663333"/>
    <w:rsid w:val="00663B87"/>
    <w:rsid w:val="00663E2F"/>
    <w:rsid w:val="00663F02"/>
    <w:rsid w:val="0066477C"/>
    <w:rsid w:val="00664944"/>
    <w:rsid w:val="0066557F"/>
    <w:rsid w:val="00666320"/>
    <w:rsid w:val="006664E5"/>
    <w:rsid w:val="00666B4C"/>
    <w:rsid w:val="00667236"/>
    <w:rsid w:val="0066733E"/>
    <w:rsid w:val="00672511"/>
    <w:rsid w:val="00672FF2"/>
    <w:rsid w:val="00673280"/>
    <w:rsid w:val="00673D7B"/>
    <w:rsid w:val="0067432B"/>
    <w:rsid w:val="006745CA"/>
    <w:rsid w:val="00674D72"/>
    <w:rsid w:val="00674DC2"/>
    <w:rsid w:val="00675455"/>
    <w:rsid w:val="00675AA4"/>
    <w:rsid w:val="00675CD8"/>
    <w:rsid w:val="0067639E"/>
    <w:rsid w:val="006767C9"/>
    <w:rsid w:val="00676A8E"/>
    <w:rsid w:val="0067753D"/>
    <w:rsid w:val="006775FF"/>
    <w:rsid w:val="006776E0"/>
    <w:rsid w:val="00680652"/>
    <w:rsid w:val="00680EEC"/>
    <w:rsid w:val="00681C0A"/>
    <w:rsid w:val="00682038"/>
    <w:rsid w:val="00682152"/>
    <w:rsid w:val="006822D1"/>
    <w:rsid w:val="0068253B"/>
    <w:rsid w:val="0068411D"/>
    <w:rsid w:val="006848C3"/>
    <w:rsid w:val="00684942"/>
    <w:rsid w:val="00685110"/>
    <w:rsid w:val="00685182"/>
    <w:rsid w:val="00685639"/>
    <w:rsid w:val="00685BF5"/>
    <w:rsid w:val="00685C33"/>
    <w:rsid w:val="006868B8"/>
    <w:rsid w:val="00687D86"/>
    <w:rsid w:val="00687DC5"/>
    <w:rsid w:val="0069049E"/>
    <w:rsid w:val="00690C05"/>
    <w:rsid w:val="00691685"/>
    <w:rsid w:val="00691ACF"/>
    <w:rsid w:val="006920C7"/>
    <w:rsid w:val="006931F9"/>
    <w:rsid w:val="00693F91"/>
    <w:rsid w:val="006947CD"/>
    <w:rsid w:val="00695C2C"/>
    <w:rsid w:val="00695C46"/>
    <w:rsid w:val="00695F73"/>
    <w:rsid w:val="00696F15"/>
    <w:rsid w:val="006972A7"/>
    <w:rsid w:val="006A0817"/>
    <w:rsid w:val="006A1133"/>
    <w:rsid w:val="006A1FAA"/>
    <w:rsid w:val="006A26B6"/>
    <w:rsid w:val="006A2E5E"/>
    <w:rsid w:val="006A4551"/>
    <w:rsid w:val="006A4B8F"/>
    <w:rsid w:val="006A4DF6"/>
    <w:rsid w:val="006A5BF9"/>
    <w:rsid w:val="006A5C2A"/>
    <w:rsid w:val="006A5FB9"/>
    <w:rsid w:val="006A6825"/>
    <w:rsid w:val="006B0E1F"/>
    <w:rsid w:val="006B0E22"/>
    <w:rsid w:val="006B1831"/>
    <w:rsid w:val="006B1DA5"/>
    <w:rsid w:val="006B1F23"/>
    <w:rsid w:val="006B1F91"/>
    <w:rsid w:val="006B2048"/>
    <w:rsid w:val="006B204E"/>
    <w:rsid w:val="006B24DA"/>
    <w:rsid w:val="006B26C1"/>
    <w:rsid w:val="006B2996"/>
    <w:rsid w:val="006B2CEF"/>
    <w:rsid w:val="006B32B6"/>
    <w:rsid w:val="006B40A1"/>
    <w:rsid w:val="006B46AC"/>
    <w:rsid w:val="006B489F"/>
    <w:rsid w:val="006B4ADA"/>
    <w:rsid w:val="006B4BC8"/>
    <w:rsid w:val="006B50E3"/>
    <w:rsid w:val="006B5748"/>
    <w:rsid w:val="006B58E6"/>
    <w:rsid w:val="006B62D0"/>
    <w:rsid w:val="006B653B"/>
    <w:rsid w:val="006B6BF6"/>
    <w:rsid w:val="006B7178"/>
    <w:rsid w:val="006B7189"/>
    <w:rsid w:val="006B7B0C"/>
    <w:rsid w:val="006C1DD3"/>
    <w:rsid w:val="006C261C"/>
    <w:rsid w:val="006C280F"/>
    <w:rsid w:val="006C351A"/>
    <w:rsid w:val="006C358A"/>
    <w:rsid w:val="006C4012"/>
    <w:rsid w:val="006C4604"/>
    <w:rsid w:val="006C484C"/>
    <w:rsid w:val="006C5360"/>
    <w:rsid w:val="006C567C"/>
    <w:rsid w:val="006C61A3"/>
    <w:rsid w:val="006C65A6"/>
    <w:rsid w:val="006C66E2"/>
    <w:rsid w:val="006C67DD"/>
    <w:rsid w:val="006C75A3"/>
    <w:rsid w:val="006C7DA2"/>
    <w:rsid w:val="006C7E51"/>
    <w:rsid w:val="006D0471"/>
    <w:rsid w:val="006D0B6D"/>
    <w:rsid w:val="006D101F"/>
    <w:rsid w:val="006D10DE"/>
    <w:rsid w:val="006D1356"/>
    <w:rsid w:val="006D18B4"/>
    <w:rsid w:val="006D1B4A"/>
    <w:rsid w:val="006D1BE0"/>
    <w:rsid w:val="006D21E6"/>
    <w:rsid w:val="006D2F99"/>
    <w:rsid w:val="006D3E2D"/>
    <w:rsid w:val="006D3F29"/>
    <w:rsid w:val="006D3F95"/>
    <w:rsid w:val="006D486F"/>
    <w:rsid w:val="006D4BB9"/>
    <w:rsid w:val="006D4DF4"/>
    <w:rsid w:val="006D60B3"/>
    <w:rsid w:val="006D7167"/>
    <w:rsid w:val="006D7574"/>
    <w:rsid w:val="006D7737"/>
    <w:rsid w:val="006D7ECA"/>
    <w:rsid w:val="006E0103"/>
    <w:rsid w:val="006E0CD0"/>
    <w:rsid w:val="006E0E13"/>
    <w:rsid w:val="006E1285"/>
    <w:rsid w:val="006E1B9C"/>
    <w:rsid w:val="006E2AF9"/>
    <w:rsid w:val="006E327D"/>
    <w:rsid w:val="006E3895"/>
    <w:rsid w:val="006E39E7"/>
    <w:rsid w:val="006E3A7D"/>
    <w:rsid w:val="006E3D24"/>
    <w:rsid w:val="006E3DEE"/>
    <w:rsid w:val="006E4732"/>
    <w:rsid w:val="006E4A02"/>
    <w:rsid w:val="006E575C"/>
    <w:rsid w:val="006E57BA"/>
    <w:rsid w:val="006E69F1"/>
    <w:rsid w:val="006E7FD4"/>
    <w:rsid w:val="006F0B69"/>
    <w:rsid w:val="006F0C25"/>
    <w:rsid w:val="006F18F3"/>
    <w:rsid w:val="006F28E6"/>
    <w:rsid w:val="006F2A85"/>
    <w:rsid w:val="006F3AE6"/>
    <w:rsid w:val="006F3AE9"/>
    <w:rsid w:val="006F3B35"/>
    <w:rsid w:val="006F4537"/>
    <w:rsid w:val="006F52A4"/>
    <w:rsid w:val="006F549A"/>
    <w:rsid w:val="006F7493"/>
    <w:rsid w:val="006F7BCF"/>
    <w:rsid w:val="006F7D8B"/>
    <w:rsid w:val="00700343"/>
    <w:rsid w:val="00700E29"/>
    <w:rsid w:val="007015EE"/>
    <w:rsid w:val="007019D7"/>
    <w:rsid w:val="007020A6"/>
    <w:rsid w:val="00702D81"/>
    <w:rsid w:val="00702DDB"/>
    <w:rsid w:val="00703852"/>
    <w:rsid w:val="00703FF3"/>
    <w:rsid w:val="007041E3"/>
    <w:rsid w:val="00704293"/>
    <w:rsid w:val="007043ED"/>
    <w:rsid w:val="00704856"/>
    <w:rsid w:val="00705CE2"/>
    <w:rsid w:val="0070688E"/>
    <w:rsid w:val="00706BA6"/>
    <w:rsid w:val="00706EC8"/>
    <w:rsid w:val="0070763F"/>
    <w:rsid w:val="0070792D"/>
    <w:rsid w:val="00707C8F"/>
    <w:rsid w:val="00707EF2"/>
    <w:rsid w:val="007105EE"/>
    <w:rsid w:val="007105FC"/>
    <w:rsid w:val="00710F0C"/>
    <w:rsid w:val="007110CE"/>
    <w:rsid w:val="00711119"/>
    <w:rsid w:val="00711619"/>
    <w:rsid w:val="00711DCE"/>
    <w:rsid w:val="00712201"/>
    <w:rsid w:val="0071283E"/>
    <w:rsid w:val="00712A8E"/>
    <w:rsid w:val="0071300A"/>
    <w:rsid w:val="00713C41"/>
    <w:rsid w:val="00713E24"/>
    <w:rsid w:val="00714522"/>
    <w:rsid w:val="00714B58"/>
    <w:rsid w:val="00715A15"/>
    <w:rsid w:val="00715B89"/>
    <w:rsid w:val="00715C5E"/>
    <w:rsid w:val="00716338"/>
    <w:rsid w:val="007167B2"/>
    <w:rsid w:val="00716B1A"/>
    <w:rsid w:val="00717056"/>
    <w:rsid w:val="00717A33"/>
    <w:rsid w:val="00717D8F"/>
    <w:rsid w:val="00717E5D"/>
    <w:rsid w:val="00717EFA"/>
    <w:rsid w:val="00720501"/>
    <w:rsid w:val="007205AA"/>
    <w:rsid w:val="007207CD"/>
    <w:rsid w:val="007210F9"/>
    <w:rsid w:val="0072199D"/>
    <w:rsid w:val="007222DC"/>
    <w:rsid w:val="00722C75"/>
    <w:rsid w:val="00722CAF"/>
    <w:rsid w:val="00723125"/>
    <w:rsid w:val="00724133"/>
    <w:rsid w:val="007249FB"/>
    <w:rsid w:val="00724E84"/>
    <w:rsid w:val="0072532E"/>
    <w:rsid w:val="00725582"/>
    <w:rsid w:val="00725D43"/>
    <w:rsid w:val="007276B2"/>
    <w:rsid w:val="00727F9A"/>
    <w:rsid w:val="0073001B"/>
    <w:rsid w:val="0073022D"/>
    <w:rsid w:val="0073117D"/>
    <w:rsid w:val="00731942"/>
    <w:rsid w:val="007320E0"/>
    <w:rsid w:val="0073226A"/>
    <w:rsid w:val="00732328"/>
    <w:rsid w:val="00732C5A"/>
    <w:rsid w:val="00733887"/>
    <w:rsid w:val="0073406E"/>
    <w:rsid w:val="00734536"/>
    <w:rsid w:val="00734F98"/>
    <w:rsid w:val="00735C1C"/>
    <w:rsid w:val="00735EE4"/>
    <w:rsid w:val="0073663B"/>
    <w:rsid w:val="0073736F"/>
    <w:rsid w:val="00737498"/>
    <w:rsid w:val="007375E3"/>
    <w:rsid w:val="00740CCA"/>
    <w:rsid w:val="00741098"/>
    <w:rsid w:val="0074229F"/>
    <w:rsid w:val="00742AFE"/>
    <w:rsid w:val="0074302E"/>
    <w:rsid w:val="007432DD"/>
    <w:rsid w:val="00743708"/>
    <w:rsid w:val="007438AA"/>
    <w:rsid w:val="00743EB6"/>
    <w:rsid w:val="00743FBF"/>
    <w:rsid w:val="007442A6"/>
    <w:rsid w:val="0074463C"/>
    <w:rsid w:val="00745A5B"/>
    <w:rsid w:val="007469CA"/>
    <w:rsid w:val="00747026"/>
    <w:rsid w:val="00747047"/>
    <w:rsid w:val="00747268"/>
    <w:rsid w:val="00747510"/>
    <w:rsid w:val="00750883"/>
    <w:rsid w:val="00750FB4"/>
    <w:rsid w:val="00751188"/>
    <w:rsid w:val="00751226"/>
    <w:rsid w:val="00751461"/>
    <w:rsid w:val="00751B8A"/>
    <w:rsid w:val="00752273"/>
    <w:rsid w:val="00753101"/>
    <w:rsid w:val="0075318D"/>
    <w:rsid w:val="0075387A"/>
    <w:rsid w:val="00753FE3"/>
    <w:rsid w:val="00754086"/>
    <w:rsid w:val="0075453D"/>
    <w:rsid w:val="00754EEF"/>
    <w:rsid w:val="007551D5"/>
    <w:rsid w:val="00755323"/>
    <w:rsid w:val="00755A59"/>
    <w:rsid w:val="00755F33"/>
    <w:rsid w:val="00756704"/>
    <w:rsid w:val="00757436"/>
    <w:rsid w:val="00757787"/>
    <w:rsid w:val="0075785E"/>
    <w:rsid w:val="00757ADE"/>
    <w:rsid w:val="00757D94"/>
    <w:rsid w:val="00757ED5"/>
    <w:rsid w:val="007602C2"/>
    <w:rsid w:val="00761606"/>
    <w:rsid w:val="00762DF0"/>
    <w:rsid w:val="0076338B"/>
    <w:rsid w:val="00763BAA"/>
    <w:rsid w:val="007640A3"/>
    <w:rsid w:val="007644BB"/>
    <w:rsid w:val="00764AF8"/>
    <w:rsid w:val="0076511E"/>
    <w:rsid w:val="00765200"/>
    <w:rsid w:val="0076543C"/>
    <w:rsid w:val="0076573E"/>
    <w:rsid w:val="00765916"/>
    <w:rsid w:val="0076738A"/>
    <w:rsid w:val="00767390"/>
    <w:rsid w:val="007676B7"/>
    <w:rsid w:val="00770003"/>
    <w:rsid w:val="007702D5"/>
    <w:rsid w:val="007704B4"/>
    <w:rsid w:val="00771089"/>
    <w:rsid w:val="00771A0E"/>
    <w:rsid w:val="007726D2"/>
    <w:rsid w:val="00772E65"/>
    <w:rsid w:val="007735FB"/>
    <w:rsid w:val="0077364F"/>
    <w:rsid w:val="007742FA"/>
    <w:rsid w:val="0077558E"/>
    <w:rsid w:val="00775F1F"/>
    <w:rsid w:val="00776558"/>
    <w:rsid w:val="00776E2B"/>
    <w:rsid w:val="00776F5F"/>
    <w:rsid w:val="007775EA"/>
    <w:rsid w:val="00777D40"/>
    <w:rsid w:val="007800A4"/>
    <w:rsid w:val="00780332"/>
    <w:rsid w:val="00780833"/>
    <w:rsid w:val="007819F7"/>
    <w:rsid w:val="00782A64"/>
    <w:rsid w:val="00783574"/>
    <w:rsid w:val="00783C80"/>
    <w:rsid w:val="007842FE"/>
    <w:rsid w:val="007847C4"/>
    <w:rsid w:val="00784807"/>
    <w:rsid w:val="007849CF"/>
    <w:rsid w:val="00784B79"/>
    <w:rsid w:val="00784F25"/>
    <w:rsid w:val="00785191"/>
    <w:rsid w:val="00785F17"/>
    <w:rsid w:val="0078603C"/>
    <w:rsid w:val="00786337"/>
    <w:rsid w:val="00786770"/>
    <w:rsid w:val="00786791"/>
    <w:rsid w:val="00786802"/>
    <w:rsid w:val="00786FFE"/>
    <w:rsid w:val="0078712E"/>
    <w:rsid w:val="00790132"/>
    <w:rsid w:val="00790C26"/>
    <w:rsid w:val="00790D63"/>
    <w:rsid w:val="00790E67"/>
    <w:rsid w:val="007911D8"/>
    <w:rsid w:val="0079140D"/>
    <w:rsid w:val="00792217"/>
    <w:rsid w:val="0079268C"/>
    <w:rsid w:val="00792982"/>
    <w:rsid w:val="00792C7F"/>
    <w:rsid w:val="0079378C"/>
    <w:rsid w:val="00794058"/>
    <w:rsid w:val="00794781"/>
    <w:rsid w:val="00795417"/>
    <w:rsid w:val="00795F54"/>
    <w:rsid w:val="007962B0"/>
    <w:rsid w:val="007963DE"/>
    <w:rsid w:val="00796E96"/>
    <w:rsid w:val="00797166"/>
    <w:rsid w:val="007973EB"/>
    <w:rsid w:val="00797486"/>
    <w:rsid w:val="0079761F"/>
    <w:rsid w:val="007A0482"/>
    <w:rsid w:val="007A048B"/>
    <w:rsid w:val="007A07E9"/>
    <w:rsid w:val="007A0F4B"/>
    <w:rsid w:val="007A1A58"/>
    <w:rsid w:val="007A1BB7"/>
    <w:rsid w:val="007A1E49"/>
    <w:rsid w:val="007A1FB0"/>
    <w:rsid w:val="007A2022"/>
    <w:rsid w:val="007A325C"/>
    <w:rsid w:val="007A4466"/>
    <w:rsid w:val="007A4F2C"/>
    <w:rsid w:val="007A4F6F"/>
    <w:rsid w:val="007A5409"/>
    <w:rsid w:val="007A5DC8"/>
    <w:rsid w:val="007A5FCF"/>
    <w:rsid w:val="007A60A8"/>
    <w:rsid w:val="007A6652"/>
    <w:rsid w:val="007A6CBE"/>
    <w:rsid w:val="007A737A"/>
    <w:rsid w:val="007A73ED"/>
    <w:rsid w:val="007A76A6"/>
    <w:rsid w:val="007A7CFE"/>
    <w:rsid w:val="007B039D"/>
    <w:rsid w:val="007B25CC"/>
    <w:rsid w:val="007B2BE5"/>
    <w:rsid w:val="007B3A93"/>
    <w:rsid w:val="007B44B7"/>
    <w:rsid w:val="007B44F2"/>
    <w:rsid w:val="007B4B12"/>
    <w:rsid w:val="007B5B5E"/>
    <w:rsid w:val="007B6D68"/>
    <w:rsid w:val="007B6DC2"/>
    <w:rsid w:val="007B7A6D"/>
    <w:rsid w:val="007B7A8E"/>
    <w:rsid w:val="007B7C34"/>
    <w:rsid w:val="007B7DB4"/>
    <w:rsid w:val="007C042A"/>
    <w:rsid w:val="007C0BD4"/>
    <w:rsid w:val="007C0D27"/>
    <w:rsid w:val="007C1482"/>
    <w:rsid w:val="007C17B3"/>
    <w:rsid w:val="007C1866"/>
    <w:rsid w:val="007C1896"/>
    <w:rsid w:val="007C1CBA"/>
    <w:rsid w:val="007C231E"/>
    <w:rsid w:val="007C2A5C"/>
    <w:rsid w:val="007C3100"/>
    <w:rsid w:val="007C31C6"/>
    <w:rsid w:val="007C3DED"/>
    <w:rsid w:val="007C40C0"/>
    <w:rsid w:val="007C490E"/>
    <w:rsid w:val="007C6A57"/>
    <w:rsid w:val="007C6AA4"/>
    <w:rsid w:val="007C7051"/>
    <w:rsid w:val="007C7381"/>
    <w:rsid w:val="007C7B47"/>
    <w:rsid w:val="007C7C82"/>
    <w:rsid w:val="007D01D6"/>
    <w:rsid w:val="007D087A"/>
    <w:rsid w:val="007D1383"/>
    <w:rsid w:val="007D1D8F"/>
    <w:rsid w:val="007D2155"/>
    <w:rsid w:val="007D252E"/>
    <w:rsid w:val="007D27E3"/>
    <w:rsid w:val="007D2C06"/>
    <w:rsid w:val="007D2CE6"/>
    <w:rsid w:val="007D3515"/>
    <w:rsid w:val="007D353E"/>
    <w:rsid w:val="007D3590"/>
    <w:rsid w:val="007D3836"/>
    <w:rsid w:val="007D39EF"/>
    <w:rsid w:val="007D4270"/>
    <w:rsid w:val="007D4A8A"/>
    <w:rsid w:val="007D5346"/>
    <w:rsid w:val="007D5353"/>
    <w:rsid w:val="007D53B1"/>
    <w:rsid w:val="007D5412"/>
    <w:rsid w:val="007D5DC5"/>
    <w:rsid w:val="007D67FE"/>
    <w:rsid w:val="007D6FE3"/>
    <w:rsid w:val="007D7422"/>
    <w:rsid w:val="007D7635"/>
    <w:rsid w:val="007D7FBD"/>
    <w:rsid w:val="007E00DD"/>
    <w:rsid w:val="007E06FA"/>
    <w:rsid w:val="007E17E4"/>
    <w:rsid w:val="007E19F4"/>
    <w:rsid w:val="007E1BA8"/>
    <w:rsid w:val="007E1E27"/>
    <w:rsid w:val="007E24EA"/>
    <w:rsid w:val="007E2DE6"/>
    <w:rsid w:val="007E2EDE"/>
    <w:rsid w:val="007E37C3"/>
    <w:rsid w:val="007E4849"/>
    <w:rsid w:val="007E5102"/>
    <w:rsid w:val="007E55D6"/>
    <w:rsid w:val="007E5887"/>
    <w:rsid w:val="007E59C2"/>
    <w:rsid w:val="007E6671"/>
    <w:rsid w:val="007E6BC1"/>
    <w:rsid w:val="007E6CAE"/>
    <w:rsid w:val="007E7AE0"/>
    <w:rsid w:val="007F0008"/>
    <w:rsid w:val="007F0172"/>
    <w:rsid w:val="007F06DA"/>
    <w:rsid w:val="007F0B46"/>
    <w:rsid w:val="007F0D5E"/>
    <w:rsid w:val="007F1BA1"/>
    <w:rsid w:val="007F1E7F"/>
    <w:rsid w:val="007F222A"/>
    <w:rsid w:val="007F2AFC"/>
    <w:rsid w:val="007F3B74"/>
    <w:rsid w:val="007F3C53"/>
    <w:rsid w:val="007F455F"/>
    <w:rsid w:val="007F4AE5"/>
    <w:rsid w:val="007F4BB1"/>
    <w:rsid w:val="007F551C"/>
    <w:rsid w:val="007F5679"/>
    <w:rsid w:val="007F5E69"/>
    <w:rsid w:val="007F6771"/>
    <w:rsid w:val="007F793A"/>
    <w:rsid w:val="00800127"/>
    <w:rsid w:val="00800306"/>
    <w:rsid w:val="00800442"/>
    <w:rsid w:val="00800634"/>
    <w:rsid w:val="0080065F"/>
    <w:rsid w:val="008009FD"/>
    <w:rsid w:val="00800C49"/>
    <w:rsid w:val="00801754"/>
    <w:rsid w:val="00801810"/>
    <w:rsid w:val="008018A4"/>
    <w:rsid w:val="00801A2C"/>
    <w:rsid w:val="008021E1"/>
    <w:rsid w:val="00802438"/>
    <w:rsid w:val="00802838"/>
    <w:rsid w:val="00802DD4"/>
    <w:rsid w:val="00803C3D"/>
    <w:rsid w:val="00803DC5"/>
    <w:rsid w:val="00803EA6"/>
    <w:rsid w:val="00803F1E"/>
    <w:rsid w:val="00803F73"/>
    <w:rsid w:val="008040F6"/>
    <w:rsid w:val="0080420A"/>
    <w:rsid w:val="008043A6"/>
    <w:rsid w:val="00804F26"/>
    <w:rsid w:val="0080515B"/>
    <w:rsid w:val="00805381"/>
    <w:rsid w:val="008053E2"/>
    <w:rsid w:val="0080712A"/>
    <w:rsid w:val="00807810"/>
    <w:rsid w:val="00810630"/>
    <w:rsid w:val="00810732"/>
    <w:rsid w:val="00810FB8"/>
    <w:rsid w:val="00811B1C"/>
    <w:rsid w:val="00811C9A"/>
    <w:rsid w:val="00811E1A"/>
    <w:rsid w:val="00812449"/>
    <w:rsid w:val="00812792"/>
    <w:rsid w:val="00812E68"/>
    <w:rsid w:val="008130EB"/>
    <w:rsid w:val="008139E7"/>
    <w:rsid w:val="00813A37"/>
    <w:rsid w:val="008143A1"/>
    <w:rsid w:val="008144DF"/>
    <w:rsid w:val="00814A89"/>
    <w:rsid w:val="0081544A"/>
    <w:rsid w:val="00815AC0"/>
    <w:rsid w:val="00815B43"/>
    <w:rsid w:val="00815D74"/>
    <w:rsid w:val="00815FA8"/>
    <w:rsid w:val="00816325"/>
    <w:rsid w:val="008164B7"/>
    <w:rsid w:val="00816928"/>
    <w:rsid w:val="0081696F"/>
    <w:rsid w:val="00817286"/>
    <w:rsid w:val="00817591"/>
    <w:rsid w:val="0082000C"/>
    <w:rsid w:val="008207CE"/>
    <w:rsid w:val="00820C08"/>
    <w:rsid w:val="00820DA0"/>
    <w:rsid w:val="00821126"/>
    <w:rsid w:val="008214F5"/>
    <w:rsid w:val="00821E78"/>
    <w:rsid w:val="00822901"/>
    <w:rsid w:val="00822AE7"/>
    <w:rsid w:val="00823BEA"/>
    <w:rsid w:val="0082492F"/>
    <w:rsid w:val="008256F2"/>
    <w:rsid w:val="008259A5"/>
    <w:rsid w:val="0082664F"/>
    <w:rsid w:val="008304CE"/>
    <w:rsid w:val="0083059A"/>
    <w:rsid w:val="00830AB8"/>
    <w:rsid w:val="00831BCD"/>
    <w:rsid w:val="00832675"/>
    <w:rsid w:val="0083281F"/>
    <w:rsid w:val="00833EEB"/>
    <w:rsid w:val="00834D92"/>
    <w:rsid w:val="00837201"/>
    <w:rsid w:val="008372F2"/>
    <w:rsid w:val="00837D22"/>
    <w:rsid w:val="0084098F"/>
    <w:rsid w:val="00841B07"/>
    <w:rsid w:val="00842220"/>
    <w:rsid w:val="0084223B"/>
    <w:rsid w:val="008423FF"/>
    <w:rsid w:val="008432AA"/>
    <w:rsid w:val="008433F7"/>
    <w:rsid w:val="008448A4"/>
    <w:rsid w:val="00844954"/>
    <w:rsid w:val="008449CA"/>
    <w:rsid w:val="00844E8C"/>
    <w:rsid w:val="00845117"/>
    <w:rsid w:val="0084516A"/>
    <w:rsid w:val="00845F52"/>
    <w:rsid w:val="00850DF5"/>
    <w:rsid w:val="00851033"/>
    <w:rsid w:val="00851243"/>
    <w:rsid w:val="0085137F"/>
    <w:rsid w:val="00852014"/>
    <w:rsid w:val="00852407"/>
    <w:rsid w:val="0085295B"/>
    <w:rsid w:val="00852A0C"/>
    <w:rsid w:val="00853006"/>
    <w:rsid w:val="008541A3"/>
    <w:rsid w:val="00854402"/>
    <w:rsid w:val="00854727"/>
    <w:rsid w:val="00854C19"/>
    <w:rsid w:val="00855D2C"/>
    <w:rsid w:val="00855D65"/>
    <w:rsid w:val="00856785"/>
    <w:rsid w:val="00856B9E"/>
    <w:rsid w:val="00856C66"/>
    <w:rsid w:val="008574B4"/>
    <w:rsid w:val="00857554"/>
    <w:rsid w:val="008579B7"/>
    <w:rsid w:val="00857DB6"/>
    <w:rsid w:val="00857F7E"/>
    <w:rsid w:val="00860807"/>
    <w:rsid w:val="00860B33"/>
    <w:rsid w:val="00860F9E"/>
    <w:rsid w:val="00861844"/>
    <w:rsid w:val="008618FE"/>
    <w:rsid w:val="00861900"/>
    <w:rsid w:val="00861968"/>
    <w:rsid w:val="0086196C"/>
    <w:rsid w:val="00862351"/>
    <w:rsid w:val="008629DA"/>
    <w:rsid w:val="00862AEC"/>
    <w:rsid w:val="00862B2E"/>
    <w:rsid w:val="00863BB8"/>
    <w:rsid w:val="00864D71"/>
    <w:rsid w:val="00865A7D"/>
    <w:rsid w:val="00866CB1"/>
    <w:rsid w:val="008674E1"/>
    <w:rsid w:val="0087021E"/>
    <w:rsid w:val="008704BD"/>
    <w:rsid w:val="008705E0"/>
    <w:rsid w:val="008705E1"/>
    <w:rsid w:val="00870F6F"/>
    <w:rsid w:val="00871894"/>
    <w:rsid w:val="008718C6"/>
    <w:rsid w:val="00871C9C"/>
    <w:rsid w:val="00871F58"/>
    <w:rsid w:val="00872174"/>
    <w:rsid w:val="00872FE3"/>
    <w:rsid w:val="008733AC"/>
    <w:rsid w:val="0087399B"/>
    <w:rsid w:val="00873B2C"/>
    <w:rsid w:val="00873ED2"/>
    <w:rsid w:val="00874570"/>
    <w:rsid w:val="00875839"/>
    <w:rsid w:val="0087632D"/>
    <w:rsid w:val="008763A1"/>
    <w:rsid w:val="00876908"/>
    <w:rsid w:val="00876A33"/>
    <w:rsid w:val="00876FDE"/>
    <w:rsid w:val="008770BD"/>
    <w:rsid w:val="00880690"/>
    <w:rsid w:val="0088074F"/>
    <w:rsid w:val="008819ED"/>
    <w:rsid w:val="00882724"/>
    <w:rsid w:val="008827A0"/>
    <w:rsid w:val="00882B13"/>
    <w:rsid w:val="00882C87"/>
    <w:rsid w:val="0088302D"/>
    <w:rsid w:val="008835AA"/>
    <w:rsid w:val="0088436E"/>
    <w:rsid w:val="008854A4"/>
    <w:rsid w:val="008859B8"/>
    <w:rsid w:val="00885D67"/>
    <w:rsid w:val="00887FEA"/>
    <w:rsid w:val="00890109"/>
    <w:rsid w:val="00890C51"/>
    <w:rsid w:val="00890CD8"/>
    <w:rsid w:val="00890D5E"/>
    <w:rsid w:val="0089155E"/>
    <w:rsid w:val="00891BE3"/>
    <w:rsid w:val="0089211B"/>
    <w:rsid w:val="00892C88"/>
    <w:rsid w:val="00893526"/>
    <w:rsid w:val="00894424"/>
    <w:rsid w:val="008944B9"/>
    <w:rsid w:val="00894ADC"/>
    <w:rsid w:val="00894DEA"/>
    <w:rsid w:val="008956CF"/>
    <w:rsid w:val="0089616E"/>
    <w:rsid w:val="008963C7"/>
    <w:rsid w:val="008A01A4"/>
    <w:rsid w:val="008A0274"/>
    <w:rsid w:val="008A0B3F"/>
    <w:rsid w:val="008A11B2"/>
    <w:rsid w:val="008A2B20"/>
    <w:rsid w:val="008A4D4D"/>
    <w:rsid w:val="008A4DB1"/>
    <w:rsid w:val="008A4E7C"/>
    <w:rsid w:val="008A511C"/>
    <w:rsid w:val="008A67BC"/>
    <w:rsid w:val="008A70F6"/>
    <w:rsid w:val="008A7279"/>
    <w:rsid w:val="008A776B"/>
    <w:rsid w:val="008A7803"/>
    <w:rsid w:val="008B034B"/>
    <w:rsid w:val="008B0376"/>
    <w:rsid w:val="008B0DEC"/>
    <w:rsid w:val="008B0E58"/>
    <w:rsid w:val="008B0FB4"/>
    <w:rsid w:val="008B102F"/>
    <w:rsid w:val="008B1F0C"/>
    <w:rsid w:val="008B2084"/>
    <w:rsid w:val="008B22AE"/>
    <w:rsid w:val="008B28F1"/>
    <w:rsid w:val="008B2DEE"/>
    <w:rsid w:val="008B3441"/>
    <w:rsid w:val="008B365E"/>
    <w:rsid w:val="008B3887"/>
    <w:rsid w:val="008B38B7"/>
    <w:rsid w:val="008B3A69"/>
    <w:rsid w:val="008B3BBC"/>
    <w:rsid w:val="008B41A3"/>
    <w:rsid w:val="008B45B3"/>
    <w:rsid w:val="008B4662"/>
    <w:rsid w:val="008B4CF2"/>
    <w:rsid w:val="008B53D2"/>
    <w:rsid w:val="008B5C07"/>
    <w:rsid w:val="008B61D8"/>
    <w:rsid w:val="008B6DCA"/>
    <w:rsid w:val="008B7BB9"/>
    <w:rsid w:val="008B7C59"/>
    <w:rsid w:val="008B7E52"/>
    <w:rsid w:val="008B7F51"/>
    <w:rsid w:val="008C0684"/>
    <w:rsid w:val="008C0FCE"/>
    <w:rsid w:val="008C180A"/>
    <w:rsid w:val="008C2638"/>
    <w:rsid w:val="008C2C0B"/>
    <w:rsid w:val="008C2FC8"/>
    <w:rsid w:val="008C324E"/>
    <w:rsid w:val="008C34CB"/>
    <w:rsid w:val="008C4ADD"/>
    <w:rsid w:val="008C4CBE"/>
    <w:rsid w:val="008C4D82"/>
    <w:rsid w:val="008C5174"/>
    <w:rsid w:val="008C54FB"/>
    <w:rsid w:val="008C55D4"/>
    <w:rsid w:val="008C61F6"/>
    <w:rsid w:val="008C62C8"/>
    <w:rsid w:val="008C62EC"/>
    <w:rsid w:val="008C6486"/>
    <w:rsid w:val="008C728A"/>
    <w:rsid w:val="008D00EF"/>
    <w:rsid w:val="008D0102"/>
    <w:rsid w:val="008D0380"/>
    <w:rsid w:val="008D159A"/>
    <w:rsid w:val="008D1CE3"/>
    <w:rsid w:val="008D2264"/>
    <w:rsid w:val="008D23E3"/>
    <w:rsid w:val="008D3390"/>
    <w:rsid w:val="008D3E33"/>
    <w:rsid w:val="008D41D7"/>
    <w:rsid w:val="008D472F"/>
    <w:rsid w:val="008D4D00"/>
    <w:rsid w:val="008D511E"/>
    <w:rsid w:val="008D5796"/>
    <w:rsid w:val="008D5A8B"/>
    <w:rsid w:val="008D6068"/>
    <w:rsid w:val="008D623D"/>
    <w:rsid w:val="008D626C"/>
    <w:rsid w:val="008D77C5"/>
    <w:rsid w:val="008D7E30"/>
    <w:rsid w:val="008E00A8"/>
    <w:rsid w:val="008E1135"/>
    <w:rsid w:val="008E2283"/>
    <w:rsid w:val="008E3E02"/>
    <w:rsid w:val="008E42DD"/>
    <w:rsid w:val="008E44E8"/>
    <w:rsid w:val="008E4F25"/>
    <w:rsid w:val="008E5245"/>
    <w:rsid w:val="008E5CCF"/>
    <w:rsid w:val="008E5F94"/>
    <w:rsid w:val="008E6983"/>
    <w:rsid w:val="008E7649"/>
    <w:rsid w:val="008E7C2B"/>
    <w:rsid w:val="008E7F29"/>
    <w:rsid w:val="008F0FBF"/>
    <w:rsid w:val="008F13CE"/>
    <w:rsid w:val="008F14B9"/>
    <w:rsid w:val="008F151F"/>
    <w:rsid w:val="008F164C"/>
    <w:rsid w:val="008F19B6"/>
    <w:rsid w:val="008F22F9"/>
    <w:rsid w:val="008F389B"/>
    <w:rsid w:val="008F3A93"/>
    <w:rsid w:val="008F3CAC"/>
    <w:rsid w:val="008F4A2D"/>
    <w:rsid w:val="008F6689"/>
    <w:rsid w:val="008F680E"/>
    <w:rsid w:val="008F70EC"/>
    <w:rsid w:val="008F7337"/>
    <w:rsid w:val="008F73EC"/>
    <w:rsid w:val="008F7892"/>
    <w:rsid w:val="008F7AEC"/>
    <w:rsid w:val="00900D98"/>
    <w:rsid w:val="009011AA"/>
    <w:rsid w:val="00902321"/>
    <w:rsid w:val="0090254C"/>
    <w:rsid w:val="0090258B"/>
    <w:rsid w:val="00902A83"/>
    <w:rsid w:val="00902CC5"/>
    <w:rsid w:val="00902F52"/>
    <w:rsid w:val="00903821"/>
    <w:rsid w:val="00903BE7"/>
    <w:rsid w:val="009047E7"/>
    <w:rsid w:val="00905210"/>
    <w:rsid w:val="009054B7"/>
    <w:rsid w:val="00905824"/>
    <w:rsid w:val="00906691"/>
    <w:rsid w:val="009070BB"/>
    <w:rsid w:val="00907A8C"/>
    <w:rsid w:val="00907E5C"/>
    <w:rsid w:val="00907F7C"/>
    <w:rsid w:val="00910EFF"/>
    <w:rsid w:val="009117B4"/>
    <w:rsid w:val="00912BCF"/>
    <w:rsid w:val="00913621"/>
    <w:rsid w:val="00913BB0"/>
    <w:rsid w:val="009147B4"/>
    <w:rsid w:val="00914D86"/>
    <w:rsid w:val="0091522E"/>
    <w:rsid w:val="009155A9"/>
    <w:rsid w:val="00915DA9"/>
    <w:rsid w:val="00916128"/>
    <w:rsid w:val="00916458"/>
    <w:rsid w:val="00916A13"/>
    <w:rsid w:val="009173ED"/>
    <w:rsid w:val="009174AA"/>
    <w:rsid w:val="00917BBA"/>
    <w:rsid w:val="00920950"/>
    <w:rsid w:val="00922387"/>
    <w:rsid w:val="0092260F"/>
    <w:rsid w:val="009228BB"/>
    <w:rsid w:val="009234FD"/>
    <w:rsid w:val="009241A8"/>
    <w:rsid w:val="00924245"/>
    <w:rsid w:val="00924470"/>
    <w:rsid w:val="009244BB"/>
    <w:rsid w:val="00926641"/>
    <w:rsid w:val="00926BF0"/>
    <w:rsid w:val="00927210"/>
    <w:rsid w:val="009278F3"/>
    <w:rsid w:val="00931486"/>
    <w:rsid w:val="00932413"/>
    <w:rsid w:val="00932494"/>
    <w:rsid w:val="00932646"/>
    <w:rsid w:val="00932BD9"/>
    <w:rsid w:val="00932D45"/>
    <w:rsid w:val="009334E9"/>
    <w:rsid w:val="00933BCD"/>
    <w:rsid w:val="009340F4"/>
    <w:rsid w:val="00934B09"/>
    <w:rsid w:val="0093581B"/>
    <w:rsid w:val="0093630F"/>
    <w:rsid w:val="00936451"/>
    <w:rsid w:val="00936675"/>
    <w:rsid w:val="009366A2"/>
    <w:rsid w:val="0093684B"/>
    <w:rsid w:val="00937748"/>
    <w:rsid w:val="00937B84"/>
    <w:rsid w:val="009409EE"/>
    <w:rsid w:val="00940D30"/>
    <w:rsid w:val="009416FE"/>
    <w:rsid w:val="00941D5A"/>
    <w:rsid w:val="0094220B"/>
    <w:rsid w:val="00942378"/>
    <w:rsid w:val="00942FEA"/>
    <w:rsid w:val="00944A5B"/>
    <w:rsid w:val="00945075"/>
    <w:rsid w:val="00945A62"/>
    <w:rsid w:val="00945BBB"/>
    <w:rsid w:val="00945C50"/>
    <w:rsid w:val="00945F48"/>
    <w:rsid w:val="00946037"/>
    <w:rsid w:val="00946217"/>
    <w:rsid w:val="00946327"/>
    <w:rsid w:val="00946928"/>
    <w:rsid w:val="00946EA2"/>
    <w:rsid w:val="00947097"/>
    <w:rsid w:val="0094790E"/>
    <w:rsid w:val="00947C05"/>
    <w:rsid w:val="00947C48"/>
    <w:rsid w:val="00947D21"/>
    <w:rsid w:val="009500ED"/>
    <w:rsid w:val="009505BF"/>
    <w:rsid w:val="00950D81"/>
    <w:rsid w:val="0095180D"/>
    <w:rsid w:val="009519D1"/>
    <w:rsid w:val="00951C7D"/>
    <w:rsid w:val="00954122"/>
    <w:rsid w:val="009544C0"/>
    <w:rsid w:val="009544E0"/>
    <w:rsid w:val="00955678"/>
    <w:rsid w:val="00955970"/>
    <w:rsid w:val="00955E33"/>
    <w:rsid w:val="00955FB3"/>
    <w:rsid w:val="0095682A"/>
    <w:rsid w:val="00956BB8"/>
    <w:rsid w:val="00956CC9"/>
    <w:rsid w:val="00956DAD"/>
    <w:rsid w:val="0095718D"/>
    <w:rsid w:val="009574E6"/>
    <w:rsid w:val="00957C87"/>
    <w:rsid w:val="00960214"/>
    <w:rsid w:val="0096034A"/>
    <w:rsid w:val="00960468"/>
    <w:rsid w:val="00960892"/>
    <w:rsid w:val="00960A3D"/>
    <w:rsid w:val="00960E83"/>
    <w:rsid w:val="00961290"/>
    <w:rsid w:val="0096179F"/>
    <w:rsid w:val="009619A5"/>
    <w:rsid w:val="009619F6"/>
    <w:rsid w:val="00961AED"/>
    <w:rsid w:val="009621D3"/>
    <w:rsid w:val="009624A2"/>
    <w:rsid w:val="00963153"/>
    <w:rsid w:val="00963248"/>
    <w:rsid w:val="00963948"/>
    <w:rsid w:val="00964A5B"/>
    <w:rsid w:val="00965137"/>
    <w:rsid w:val="009651B7"/>
    <w:rsid w:val="00965266"/>
    <w:rsid w:val="0096590D"/>
    <w:rsid w:val="00965B0D"/>
    <w:rsid w:val="00966406"/>
    <w:rsid w:val="009665A1"/>
    <w:rsid w:val="00966AA5"/>
    <w:rsid w:val="00966BAC"/>
    <w:rsid w:val="00966BBC"/>
    <w:rsid w:val="00966F37"/>
    <w:rsid w:val="0096709A"/>
    <w:rsid w:val="00967BC7"/>
    <w:rsid w:val="00967BEA"/>
    <w:rsid w:val="00967EDF"/>
    <w:rsid w:val="00967F8F"/>
    <w:rsid w:val="009708C3"/>
    <w:rsid w:val="00970CF5"/>
    <w:rsid w:val="00971657"/>
    <w:rsid w:val="00972472"/>
    <w:rsid w:val="00972F19"/>
    <w:rsid w:val="00972F35"/>
    <w:rsid w:val="00972FFC"/>
    <w:rsid w:val="0097387A"/>
    <w:rsid w:val="00974312"/>
    <w:rsid w:val="00974821"/>
    <w:rsid w:val="00974EA1"/>
    <w:rsid w:val="00975807"/>
    <w:rsid w:val="00976B61"/>
    <w:rsid w:val="00976F74"/>
    <w:rsid w:val="009770AF"/>
    <w:rsid w:val="009771D1"/>
    <w:rsid w:val="00977278"/>
    <w:rsid w:val="00977A5E"/>
    <w:rsid w:val="00977D11"/>
    <w:rsid w:val="00980C2C"/>
    <w:rsid w:val="0098118C"/>
    <w:rsid w:val="00981EC7"/>
    <w:rsid w:val="0098245B"/>
    <w:rsid w:val="00982EBE"/>
    <w:rsid w:val="0098328B"/>
    <w:rsid w:val="009835D9"/>
    <w:rsid w:val="00983F10"/>
    <w:rsid w:val="00984851"/>
    <w:rsid w:val="009848A7"/>
    <w:rsid w:val="00985044"/>
    <w:rsid w:val="009851CA"/>
    <w:rsid w:val="00985D0B"/>
    <w:rsid w:val="00985E94"/>
    <w:rsid w:val="00986CB7"/>
    <w:rsid w:val="009873ED"/>
    <w:rsid w:val="009875D0"/>
    <w:rsid w:val="009875F0"/>
    <w:rsid w:val="00987784"/>
    <w:rsid w:val="0099003A"/>
    <w:rsid w:val="0099004A"/>
    <w:rsid w:val="00990D6E"/>
    <w:rsid w:val="00990EB6"/>
    <w:rsid w:val="00991435"/>
    <w:rsid w:val="00991514"/>
    <w:rsid w:val="00991A45"/>
    <w:rsid w:val="009928CC"/>
    <w:rsid w:val="00992C06"/>
    <w:rsid w:val="009932DA"/>
    <w:rsid w:val="009934E6"/>
    <w:rsid w:val="009937C9"/>
    <w:rsid w:val="00995093"/>
    <w:rsid w:val="0099518A"/>
    <w:rsid w:val="00995C39"/>
    <w:rsid w:val="00996392"/>
    <w:rsid w:val="00996BF7"/>
    <w:rsid w:val="00997615"/>
    <w:rsid w:val="00997683"/>
    <w:rsid w:val="00997BB8"/>
    <w:rsid w:val="009A0219"/>
    <w:rsid w:val="009A0DCA"/>
    <w:rsid w:val="009A151F"/>
    <w:rsid w:val="009A173C"/>
    <w:rsid w:val="009A1BC1"/>
    <w:rsid w:val="009A2A1D"/>
    <w:rsid w:val="009A2B6A"/>
    <w:rsid w:val="009A2CCD"/>
    <w:rsid w:val="009A2D88"/>
    <w:rsid w:val="009A2E26"/>
    <w:rsid w:val="009A315E"/>
    <w:rsid w:val="009A3971"/>
    <w:rsid w:val="009A417B"/>
    <w:rsid w:val="009A487E"/>
    <w:rsid w:val="009A4BC0"/>
    <w:rsid w:val="009A502C"/>
    <w:rsid w:val="009A511B"/>
    <w:rsid w:val="009A59CA"/>
    <w:rsid w:val="009A5B45"/>
    <w:rsid w:val="009A5FC9"/>
    <w:rsid w:val="009A62E9"/>
    <w:rsid w:val="009A6329"/>
    <w:rsid w:val="009A6B85"/>
    <w:rsid w:val="009A6BCC"/>
    <w:rsid w:val="009A6DD2"/>
    <w:rsid w:val="009A6F00"/>
    <w:rsid w:val="009A734D"/>
    <w:rsid w:val="009A786E"/>
    <w:rsid w:val="009A7EEE"/>
    <w:rsid w:val="009A7FAF"/>
    <w:rsid w:val="009B02A0"/>
    <w:rsid w:val="009B0A1C"/>
    <w:rsid w:val="009B1157"/>
    <w:rsid w:val="009B19DB"/>
    <w:rsid w:val="009B19F9"/>
    <w:rsid w:val="009B1B1B"/>
    <w:rsid w:val="009B289B"/>
    <w:rsid w:val="009B2EE4"/>
    <w:rsid w:val="009B3243"/>
    <w:rsid w:val="009B3250"/>
    <w:rsid w:val="009B373D"/>
    <w:rsid w:val="009B3ACD"/>
    <w:rsid w:val="009B410E"/>
    <w:rsid w:val="009B414D"/>
    <w:rsid w:val="009B419B"/>
    <w:rsid w:val="009B4494"/>
    <w:rsid w:val="009B4D5A"/>
    <w:rsid w:val="009B5336"/>
    <w:rsid w:val="009B5D0A"/>
    <w:rsid w:val="009B5D28"/>
    <w:rsid w:val="009B649A"/>
    <w:rsid w:val="009B6BDE"/>
    <w:rsid w:val="009B6CB9"/>
    <w:rsid w:val="009B6EF4"/>
    <w:rsid w:val="009B7294"/>
    <w:rsid w:val="009B78CF"/>
    <w:rsid w:val="009C1925"/>
    <w:rsid w:val="009C1FDA"/>
    <w:rsid w:val="009C2633"/>
    <w:rsid w:val="009C2650"/>
    <w:rsid w:val="009C2958"/>
    <w:rsid w:val="009C2DAA"/>
    <w:rsid w:val="009C361A"/>
    <w:rsid w:val="009C4069"/>
    <w:rsid w:val="009C588B"/>
    <w:rsid w:val="009D0176"/>
    <w:rsid w:val="009D1D4C"/>
    <w:rsid w:val="009D317F"/>
    <w:rsid w:val="009D32AA"/>
    <w:rsid w:val="009D464E"/>
    <w:rsid w:val="009D5746"/>
    <w:rsid w:val="009D57BE"/>
    <w:rsid w:val="009D5D6C"/>
    <w:rsid w:val="009D5D9B"/>
    <w:rsid w:val="009D6249"/>
    <w:rsid w:val="009D6CF3"/>
    <w:rsid w:val="009D6F22"/>
    <w:rsid w:val="009D6F82"/>
    <w:rsid w:val="009D768B"/>
    <w:rsid w:val="009D7FCF"/>
    <w:rsid w:val="009E0431"/>
    <w:rsid w:val="009E0A89"/>
    <w:rsid w:val="009E1BE6"/>
    <w:rsid w:val="009E2EAD"/>
    <w:rsid w:val="009E2EDB"/>
    <w:rsid w:val="009E2EF3"/>
    <w:rsid w:val="009E34D9"/>
    <w:rsid w:val="009E3A0F"/>
    <w:rsid w:val="009E3BC0"/>
    <w:rsid w:val="009E408B"/>
    <w:rsid w:val="009E4407"/>
    <w:rsid w:val="009E445D"/>
    <w:rsid w:val="009E4532"/>
    <w:rsid w:val="009E453F"/>
    <w:rsid w:val="009E4F75"/>
    <w:rsid w:val="009E5374"/>
    <w:rsid w:val="009E58F6"/>
    <w:rsid w:val="009E590D"/>
    <w:rsid w:val="009E607A"/>
    <w:rsid w:val="009E664C"/>
    <w:rsid w:val="009E69FB"/>
    <w:rsid w:val="009E7F42"/>
    <w:rsid w:val="009F0050"/>
    <w:rsid w:val="009F097D"/>
    <w:rsid w:val="009F116C"/>
    <w:rsid w:val="009F1905"/>
    <w:rsid w:val="009F218E"/>
    <w:rsid w:val="009F2219"/>
    <w:rsid w:val="009F2CF8"/>
    <w:rsid w:val="009F2D6C"/>
    <w:rsid w:val="009F30FE"/>
    <w:rsid w:val="009F4435"/>
    <w:rsid w:val="009F4AD5"/>
    <w:rsid w:val="009F6998"/>
    <w:rsid w:val="009F6BA4"/>
    <w:rsid w:val="009F6BBD"/>
    <w:rsid w:val="009F721F"/>
    <w:rsid w:val="009F76BF"/>
    <w:rsid w:val="00A00FBD"/>
    <w:rsid w:val="00A010C8"/>
    <w:rsid w:val="00A01973"/>
    <w:rsid w:val="00A01CDB"/>
    <w:rsid w:val="00A01FC0"/>
    <w:rsid w:val="00A02196"/>
    <w:rsid w:val="00A02C37"/>
    <w:rsid w:val="00A0306F"/>
    <w:rsid w:val="00A030D4"/>
    <w:rsid w:val="00A0319E"/>
    <w:rsid w:val="00A0335A"/>
    <w:rsid w:val="00A03445"/>
    <w:rsid w:val="00A042D7"/>
    <w:rsid w:val="00A050AC"/>
    <w:rsid w:val="00A07092"/>
    <w:rsid w:val="00A1014B"/>
    <w:rsid w:val="00A10681"/>
    <w:rsid w:val="00A10E59"/>
    <w:rsid w:val="00A11F92"/>
    <w:rsid w:val="00A124F1"/>
    <w:rsid w:val="00A1269C"/>
    <w:rsid w:val="00A136A2"/>
    <w:rsid w:val="00A13D1D"/>
    <w:rsid w:val="00A13EE5"/>
    <w:rsid w:val="00A154C4"/>
    <w:rsid w:val="00A16556"/>
    <w:rsid w:val="00A166EA"/>
    <w:rsid w:val="00A16A27"/>
    <w:rsid w:val="00A17B17"/>
    <w:rsid w:val="00A2044F"/>
    <w:rsid w:val="00A2086A"/>
    <w:rsid w:val="00A20DF4"/>
    <w:rsid w:val="00A20E57"/>
    <w:rsid w:val="00A22390"/>
    <w:rsid w:val="00A2257F"/>
    <w:rsid w:val="00A22A21"/>
    <w:rsid w:val="00A22A48"/>
    <w:rsid w:val="00A22BCE"/>
    <w:rsid w:val="00A23784"/>
    <w:rsid w:val="00A238D3"/>
    <w:rsid w:val="00A23E4C"/>
    <w:rsid w:val="00A25444"/>
    <w:rsid w:val="00A25B98"/>
    <w:rsid w:val="00A27069"/>
    <w:rsid w:val="00A27308"/>
    <w:rsid w:val="00A2753F"/>
    <w:rsid w:val="00A27C07"/>
    <w:rsid w:val="00A3012D"/>
    <w:rsid w:val="00A3016B"/>
    <w:rsid w:val="00A3079C"/>
    <w:rsid w:val="00A31A19"/>
    <w:rsid w:val="00A32579"/>
    <w:rsid w:val="00A32CEE"/>
    <w:rsid w:val="00A330C3"/>
    <w:rsid w:val="00A33347"/>
    <w:rsid w:val="00A33524"/>
    <w:rsid w:val="00A33B89"/>
    <w:rsid w:val="00A3402D"/>
    <w:rsid w:val="00A3445E"/>
    <w:rsid w:val="00A3464A"/>
    <w:rsid w:val="00A34C79"/>
    <w:rsid w:val="00A34E6B"/>
    <w:rsid w:val="00A355AC"/>
    <w:rsid w:val="00A35809"/>
    <w:rsid w:val="00A35F8F"/>
    <w:rsid w:val="00A35FF0"/>
    <w:rsid w:val="00A36B7F"/>
    <w:rsid w:val="00A379ED"/>
    <w:rsid w:val="00A37E64"/>
    <w:rsid w:val="00A403BF"/>
    <w:rsid w:val="00A40876"/>
    <w:rsid w:val="00A40AD5"/>
    <w:rsid w:val="00A40FC3"/>
    <w:rsid w:val="00A40FCC"/>
    <w:rsid w:val="00A4142E"/>
    <w:rsid w:val="00A417F4"/>
    <w:rsid w:val="00A41923"/>
    <w:rsid w:val="00A41B36"/>
    <w:rsid w:val="00A41C2F"/>
    <w:rsid w:val="00A421D9"/>
    <w:rsid w:val="00A43055"/>
    <w:rsid w:val="00A431F0"/>
    <w:rsid w:val="00A4335F"/>
    <w:rsid w:val="00A4420B"/>
    <w:rsid w:val="00A46A28"/>
    <w:rsid w:val="00A46C6F"/>
    <w:rsid w:val="00A47269"/>
    <w:rsid w:val="00A4783C"/>
    <w:rsid w:val="00A47E88"/>
    <w:rsid w:val="00A5021E"/>
    <w:rsid w:val="00A50423"/>
    <w:rsid w:val="00A508AE"/>
    <w:rsid w:val="00A50B70"/>
    <w:rsid w:val="00A50CB4"/>
    <w:rsid w:val="00A50E59"/>
    <w:rsid w:val="00A51186"/>
    <w:rsid w:val="00A53533"/>
    <w:rsid w:val="00A535CB"/>
    <w:rsid w:val="00A5363B"/>
    <w:rsid w:val="00A53939"/>
    <w:rsid w:val="00A54907"/>
    <w:rsid w:val="00A54B89"/>
    <w:rsid w:val="00A55203"/>
    <w:rsid w:val="00A55258"/>
    <w:rsid w:val="00A55564"/>
    <w:rsid w:val="00A55A4E"/>
    <w:rsid w:val="00A56CCE"/>
    <w:rsid w:val="00A57775"/>
    <w:rsid w:val="00A578F0"/>
    <w:rsid w:val="00A57A72"/>
    <w:rsid w:val="00A57E52"/>
    <w:rsid w:val="00A57EC1"/>
    <w:rsid w:val="00A6025D"/>
    <w:rsid w:val="00A609FF"/>
    <w:rsid w:val="00A60B35"/>
    <w:rsid w:val="00A60E7C"/>
    <w:rsid w:val="00A61FA6"/>
    <w:rsid w:val="00A627AE"/>
    <w:rsid w:val="00A62F9C"/>
    <w:rsid w:val="00A63008"/>
    <w:rsid w:val="00A63384"/>
    <w:rsid w:val="00A633F3"/>
    <w:rsid w:val="00A65097"/>
    <w:rsid w:val="00A65155"/>
    <w:rsid w:val="00A65223"/>
    <w:rsid w:val="00A65F17"/>
    <w:rsid w:val="00A6726C"/>
    <w:rsid w:val="00A67429"/>
    <w:rsid w:val="00A67436"/>
    <w:rsid w:val="00A67AA8"/>
    <w:rsid w:val="00A67ACE"/>
    <w:rsid w:val="00A70106"/>
    <w:rsid w:val="00A70591"/>
    <w:rsid w:val="00A706A9"/>
    <w:rsid w:val="00A7080C"/>
    <w:rsid w:val="00A717DB"/>
    <w:rsid w:val="00A7229E"/>
    <w:rsid w:val="00A727E4"/>
    <w:rsid w:val="00A7296D"/>
    <w:rsid w:val="00A72B7F"/>
    <w:rsid w:val="00A73A8B"/>
    <w:rsid w:val="00A74E45"/>
    <w:rsid w:val="00A75A13"/>
    <w:rsid w:val="00A75A49"/>
    <w:rsid w:val="00A75E10"/>
    <w:rsid w:val="00A768AE"/>
    <w:rsid w:val="00A80293"/>
    <w:rsid w:val="00A80D90"/>
    <w:rsid w:val="00A810A6"/>
    <w:rsid w:val="00A8142F"/>
    <w:rsid w:val="00A81F42"/>
    <w:rsid w:val="00A82963"/>
    <w:rsid w:val="00A82C1F"/>
    <w:rsid w:val="00A82F13"/>
    <w:rsid w:val="00A8374B"/>
    <w:rsid w:val="00A83BEB"/>
    <w:rsid w:val="00A83C8E"/>
    <w:rsid w:val="00A840CA"/>
    <w:rsid w:val="00A84BC9"/>
    <w:rsid w:val="00A84C74"/>
    <w:rsid w:val="00A85D31"/>
    <w:rsid w:val="00A86834"/>
    <w:rsid w:val="00A86F1A"/>
    <w:rsid w:val="00A870B7"/>
    <w:rsid w:val="00A8785F"/>
    <w:rsid w:val="00A87F52"/>
    <w:rsid w:val="00A9005C"/>
    <w:rsid w:val="00A909C6"/>
    <w:rsid w:val="00A90B08"/>
    <w:rsid w:val="00A9146A"/>
    <w:rsid w:val="00A91E71"/>
    <w:rsid w:val="00A921E7"/>
    <w:rsid w:val="00A9273A"/>
    <w:rsid w:val="00A92A7D"/>
    <w:rsid w:val="00A92EB1"/>
    <w:rsid w:val="00A93E74"/>
    <w:rsid w:val="00A9403B"/>
    <w:rsid w:val="00A94172"/>
    <w:rsid w:val="00A9501E"/>
    <w:rsid w:val="00A9624D"/>
    <w:rsid w:val="00A96250"/>
    <w:rsid w:val="00A9737A"/>
    <w:rsid w:val="00A97541"/>
    <w:rsid w:val="00A979F4"/>
    <w:rsid w:val="00A97D88"/>
    <w:rsid w:val="00AA0463"/>
    <w:rsid w:val="00AA0948"/>
    <w:rsid w:val="00AA09B2"/>
    <w:rsid w:val="00AA0AC0"/>
    <w:rsid w:val="00AA16C4"/>
    <w:rsid w:val="00AA1C32"/>
    <w:rsid w:val="00AA200E"/>
    <w:rsid w:val="00AA2F07"/>
    <w:rsid w:val="00AA35E9"/>
    <w:rsid w:val="00AA35F2"/>
    <w:rsid w:val="00AA4521"/>
    <w:rsid w:val="00AA4656"/>
    <w:rsid w:val="00AA4950"/>
    <w:rsid w:val="00AA4E4F"/>
    <w:rsid w:val="00AA5507"/>
    <w:rsid w:val="00AA591C"/>
    <w:rsid w:val="00AA592A"/>
    <w:rsid w:val="00AA6847"/>
    <w:rsid w:val="00AA698B"/>
    <w:rsid w:val="00AA6C35"/>
    <w:rsid w:val="00AA731D"/>
    <w:rsid w:val="00AA73C3"/>
    <w:rsid w:val="00AA7412"/>
    <w:rsid w:val="00AA765A"/>
    <w:rsid w:val="00AA7B69"/>
    <w:rsid w:val="00AB0404"/>
    <w:rsid w:val="00AB0862"/>
    <w:rsid w:val="00AB0938"/>
    <w:rsid w:val="00AB0C2B"/>
    <w:rsid w:val="00AB1578"/>
    <w:rsid w:val="00AB1954"/>
    <w:rsid w:val="00AB1BC1"/>
    <w:rsid w:val="00AB1D72"/>
    <w:rsid w:val="00AB1F84"/>
    <w:rsid w:val="00AB48A8"/>
    <w:rsid w:val="00AB49C6"/>
    <w:rsid w:val="00AB4A6C"/>
    <w:rsid w:val="00AB4FA3"/>
    <w:rsid w:val="00AB60C6"/>
    <w:rsid w:val="00AB722D"/>
    <w:rsid w:val="00AB73BA"/>
    <w:rsid w:val="00AB7427"/>
    <w:rsid w:val="00AB797E"/>
    <w:rsid w:val="00AB7E66"/>
    <w:rsid w:val="00AB7FA7"/>
    <w:rsid w:val="00AC1D38"/>
    <w:rsid w:val="00AC2019"/>
    <w:rsid w:val="00AC330D"/>
    <w:rsid w:val="00AC37CC"/>
    <w:rsid w:val="00AC48C6"/>
    <w:rsid w:val="00AC4DD8"/>
    <w:rsid w:val="00AC526C"/>
    <w:rsid w:val="00AC5473"/>
    <w:rsid w:val="00AC5A14"/>
    <w:rsid w:val="00AC6358"/>
    <w:rsid w:val="00AC7DF0"/>
    <w:rsid w:val="00AD0109"/>
    <w:rsid w:val="00AD0EB0"/>
    <w:rsid w:val="00AD17F5"/>
    <w:rsid w:val="00AD1CA3"/>
    <w:rsid w:val="00AD1F20"/>
    <w:rsid w:val="00AD1F9D"/>
    <w:rsid w:val="00AD1FCA"/>
    <w:rsid w:val="00AD2110"/>
    <w:rsid w:val="00AD260A"/>
    <w:rsid w:val="00AD3CFC"/>
    <w:rsid w:val="00AD48F4"/>
    <w:rsid w:val="00AD4B43"/>
    <w:rsid w:val="00AD4BC6"/>
    <w:rsid w:val="00AD4E63"/>
    <w:rsid w:val="00AD51DE"/>
    <w:rsid w:val="00AD5305"/>
    <w:rsid w:val="00AD5373"/>
    <w:rsid w:val="00AD5AD4"/>
    <w:rsid w:val="00AD5F09"/>
    <w:rsid w:val="00AD630A"/>
    <w:rsid w:val="00AD7944"/>
    <w:rsid w:val="00AE01B3"/>
    <w:rsid w:val="00AE024D"/>
    <w:rsid w:val="00AE062C"/>
    <w:rsid w:val="00AE0A55"/>
    <w:rsid w:val="00AE1F74"/>
    <w:rsid w:val="00AE34B6"/>
    <w:rsid w:val="00AE3CFB"/>
    <w:rsid w:val="00AE432F"/>
    <w:rsid w:val="00AE4EA4"/>
    <w:rsid w:val="00AE53DC"/>
    <w:rsid w:val="00AE57EC"/>
    <w:rsid w:val="00AE5FC3"/>
    <w:rsid w:val="00AE6210"/>
    <w:rsid w:val="00AE65CA"/>
    <w:rsid w:val="00AE6949"/>
    <w:rsid w:val="00AE6C30"/>
    <w:rsid w:val="00AE7009"/>
    <w:rsid w:val="00AE7042"/>
    <w:rsid w:val="00AE725C"/>
    <w:rsid w:val="00AE7651"/>
    <w:rsid w:val="00AE7824"/>
    <w:rsid w:val="00AE7B00"/>
    <w:rsid w:val="00AF00AE"/>
    <w:rsid w:val="00AF016C"/>
    <w:rsid w:val="00AF06CD"/>
    <w:rsid w:val="00AF0F00"/>
    <w:rsid w:val="00AF1E79"/>
    <w:rsid w:val="00AF2057"/>
    <w:rsid w:val="00AF245F"/>
    <w:rsid w:val="00AF2869"/>
    <w:rsid w:val="00AF287D"/>
    <w:rsid w:val="00AF2F8A"/>
    <w:rsid w:val="00AF37CA"/>
    <w:rsid w:val="00AF43A1"/>
    <w:rsid w:val="00AF49C4"/>
    <w:rsid w:val="00AF4B8A"/>
    <w:rsid w:val="00AF4E6D"/>
    <w:rsid w:val="00AF5258"/>
    <w:rsid w:val="00AF5A5E"/>
    <w:rsid w:val="00AF5BC6"/>
    <w:rsid w:val="00AF63F7"/>
    <w:rsid w:val="00AF64F5"/>
    <w:rsid w:val="00AF6DC1"/>
    <w:rsid w:val="00AF738F"/>
    <w:rsid w:val="00AF7FC2"/>
    <w:rsid w:val="00B006CC"/>
    <w:rsid w:val="00B00B9B"/>
    <w:rsid w:val="00B01147"/>
    <w:rsid w:val="00B0122B"/>
    <w:rsid w:val="00B014BD"/>
    <w:rsid w:val="00B016CB"/>
    <w:rsid w:val="00B01719"/>
    <w:rsid w:val="00B01D12"/>
    <w:rsid w:val="00B036E4"/>
    <w:rsid w:val="00B037B7"/>
    <w:rsid w:val="00B03891"/>
    <w:rsid w:val="00B03997"/>
    <w:rsid w:val="00B039C8"/>
    <w:rsid w:val="00B03BF2"/>
    <w:rsid w:val="00B04406"/>
    <w:rsid w:val="00B04504"/>
    <w:rsid w:val="00B05255"/>
    <w:rsid w:val="00B05C96"/>
    <w:rsid w:val="00B06938"/>
    <w:rsid w:val="00B07815"/>
    <w:rsid w:val="00B1038C"/>
    <w:rsid w:val="00B10DB1"/>
    <w:rsid w:val="00B10F4C"/>
    <w:rsid w:val="00B10FEC"/>
    <w:rsid w:val="00B10FF7"/>
    <w:rsid w:val="00B111F3"/>
    <w:rsid w:val="00B114A2"/>
    <w:rsid w:val="00B11C6A"/>
    <w:rsid w:val="00B12209"/>
    <w:rsid w:val="00B122FE"/>
    <w:rsid w:val="00B127B5"/>
    <w:rsid w:val="00B1368B"/>
    <w:rsid w:val="00B13C15"/>
    <w:rsid w:val="00B140C7"/>
    <w:rsid w:val="00B140DD"/>
    <w:rsid w:val="00B145D9"/>
    <w:rsid w:val="00B159E2"/>
    <w:rsid w:val="00B17E0F"/>
    <w:rsid w:val="00B2001F"/>
    <w:rsid w:val="00B2070C"/>
    <w:rsid w:val="00B21545"/>
    <w:rsid w:val="00B21D40"/>
    <w:rsid w:val="00B221AC"/>
    <w:rsid w:val="00B22B92"/>
    <w:rsid w:val="00B22D9D"/>
    <w:rsid w:val="00B23AC6"/>
    <w:rsid w:val="00B24D7A"/>
    <w:rsid w:val="00B253DD"/>
    <w:rsid w:val="00B2547E"/>
    <w:rsid w:val="00B25838"/>
    <w:rsid w:val="00B26203"/>
    <w:rsid w:val="00B26A82"/>
    <w:rsid w:val="00B26C41"/>
    <w:rsid w:val="00B2710E"/>
    <w:rsid w:val="00B274AA"/>
    <w:rsid w:val="00B30AC2"/>
    <w:rsid w:val="00B33AF4"/>
    <w:rsid w:val="00B34425"/>
    <w:rsid w:val="00B347CA"/>
    <w:rsid w:val="00B349C5"/>
    <w:rsid w:val="00B36033"/>
    <w:rsid w:val="00B36A20"/>
    <w:rsid w:val="00B373CD"/>
    <w:rsid w:val="00B374BB"/>
    <w:rsid w:val="00B37ADF"/>
    <w:rsid w:val="00B37B27"/>
    <w:rsid w:val="00B37E10"/>
    <w:rsid w:val="00B41093"/>
    <w:rsid w:val="00B412BA"/>
    <w:rsid w:val="00B41354"/>
    <w:rsid w:val="00B41995"/>
    <w:rsid w:val="00B41BAB"/>
    <w:rsid w:val="00B41EE1"/>
    <w:rsid w:val="00B42720"/>
    <w:rsid w:val="00B42E3C"/>
    <w:rsid w:val="00B43014"/>
    <w:rsid w:val="00B43078"/>
    <w:rsid w:val="00B43DE2"/>
    <w:rsid w:val="00B45675"/>
    <w:rsid w:val="00B45D8F"/>
    <w:rsid w:val="00B46440"/>
    <w:rsid w:val="00B46F94"/>
    <w:rsid w:val="00B4705D"/>
    <w:rsid w:val="00B47204"/>
    <w:rsid w:val="00B47D14"/>
    <w:rsid w:val="00B50DC8"/>
    <w:rsid w:val="00B50EC9"/>
    <w:rsid w:val="00B511F7"/>
    <w:rsid w:val="00B51610"/>
    <w:rsid w:val="00B51863"/>
    <w:rsid w:val="00B51D1D"/>
    <w:rsid w:val="00B51F3C"/>
    <w:rsid w:val="00B5241B"/>
    <w:rsid w:val="00B52C00"/>
    <w:rsid w:val="00B532A4"/>
    <w:rsid w:val="00B53C47"/>
    <w:rsid w:val="00B55357"/>
    <w:rsid w:val="00B55E77"/>
    <w:rsid w:val="00B55F9D"/>
    <w:rsid w:val="00B55F9F"/>
    <w:rsid w:val="00B566F4"/>
    <w:rsid w:val="00B56938"/>
    <w:rsid w:val="00B56DB0"/>
    <w:rsid w:val="00B577C1"/>
    <w:rsid w:val="00B57BAC"/>
    <w:rsid w:val="00B6030F"/>
    <w:rsid w:val="00B6103C"/>
    <w:rsid w:val="00B61698"/>
    <w:rsid w:val="00B617BA"/>
    <w:rsid w:val="00B61D1D"/>
    <w:rsid w:val="00B61FC1"/>
    <w:rsid w:val="00B6299D"/>
    <w:rsid w:val="00B62C59"/>
    <w:rsid w:val="00B62F6B"/>
    <w:rsid w:val="00B62F7B"/>
    <w:rsid w:val="00B63797"/>
    <w:rsid w:val="00B64B46"/>
    <w:rsid w:val="00B64B85"/>
    <w:rsid w:val="00B64FD2"/>
    <w:rsid w:val="00B6591B"/>
    <w:rsid w:val="00B65A5A"/>
    <w:rsid w:val="00B65B6D"/>
    <w:rsid w:val="00B67137"/>
    <w:rsid w:val="00B67CB4"/>
    <w:rsid w:val="00B70432"/>
    <w:rsid w:val="00B70AA8"/>
    <w:rsid w:val="00B70CDD"/>
    <w:rsid w:val="00B70E6C"/>
    <w:rsid w:val="00B714CB"/>
    <w:rsid w:val="00B71766"/>
    <w:rsid w:val="00B71E37"/>
    <w:rsid w:val="00B7206B"/>
    <w:rsid w:val="00B72108"/>
    <w:rsid w:val="00B72109"/>
    <w:rsid w:val="00B72847"/>
    <w:rsid w:val="00B729CF"/>
    <w:rsid w:val="00B72B81"/>
    <w:rsid w:val="00B731BB"/>
    <w:rsid w:val="00B73A23"/>
    <w:rsid w:val="00B74809"/>
    <w:rsid w:val="00B74AB1"/>
    <w:rsid w:val="00B74B2A"/>
    <w:rsid w:val="00B74B56"/>
    <w:rsid w:val="00B75DF4"/>
    <w:rsid w:val="00B770EE"/>
    <w:rsid w:val="00B80C75"/>
    <w:rsid w:val="00B81B56"/>
    <w:rsid w:val="00B821DF"/>
    <w:rsid w:val="00B823D6"/>
    <w:rsid w:val="00B82485"/>
    <w:rsid w:val="00B82EB1"/>
    <w:rsid w:val="00B8317E"/>
    <w:rsid w:val="00B838AA"/>
    <w:rsid w:val="00B8401B"/>
    <w:rsid w:val="00B8404C"/>
    <w:rsid w:val="00B85446"/>
    <w:rsid w:val="00B857F1"/>
    <w:rsid w:val="00B866CA"/>
    <w:rsid w:val="00B86DFA"/>
    <w:rsid w:val="00B87603"/>
    <w:rsid w:val="00B8772D"/>
    <w:rsid w:val="00B87EB1"/>
    <w:rsid w:val="00B9081F"/>
    <w:rsid w:val="00B90FDA"/>
    <w:rsid w:val="00B915A4"/>
    <w:rsid w:val="00B91B96"/>
    <w:rsid w:val="00B92705"/>
    <w:rsid w:val="00B92F7C"/>
    <w:rsid w:val="00B935B7"/>
    <w:rsid w:val="00B936D2"/>
    <w:rsid w:val="00B941B5"/>
    <w:rsid w:val="00B94960"/>
    <w:rsid w:val="00B94C4E"/>
    <w:rsid w:val="00B94E00"/>
    <w:rsid w:val="00B966CC"/>
    <w:rsid w:val="00B96B1B"/>
    <w:rsid w:val="00B972E8"/>
    <w:rsid w:val="00BA05BF"/>
    <w:rsid w:val="00BA08AA"/>
    <w:rsid w:val="00BA0A40"/>
    <w:rsid w:val="00BA13FD"/>
    <w:rsid w:val="00BA198D"/>
    <w:rsid w:val="00BA1DE8"/>
    <w:rsid w:val="00BA23DF"/>
    <w:rsid w:val="00BA2FDC"/>
    <w:rsid w:val="00BA4237"/>
    <w:rsid w:val="00BA4BE7"/>
    <w:rsid w:val="00BA530C"/>
    <w:rsid w:val="00BA5577"/>
    <w:rsid w:val="00BA683B"/>
    <w:rsid w:val="00BA78EC"/>
    <w:rsid w:val="00BA7CC6"/>
    <w:rsid w:val="00BB0908"/>
    <w:rsid w:val="00BB1452"/>
    <w:rsid w:val="00BB1498"/>
    <w:rsid w:val="00BB180C"/>
    <w:rsid w:val="00BB186B"/>
    <w:rsid w:val="00BB1A38"/>
    <w:rsid w:val="00BB1D6E"/>
    <w:rsid w:val="00BB21C3"/>
    <w:rsid w:val="00BB284D"/>
    <w:rsid w:val="00BB2998"/>
    <w:rsid w:val="00BB399D"/>
    <w:rsid w:val="00BB3A55"/>
    <w:rsid w:val="00BB3E87"/>
    <w:rsid w:val="00BB3F48"/>
    <w:rsid w:val="00BB4A12"/>
    <w:rsid w:val="00BB4B59"/>
    <w:rsid w:val="00BB4E6E"/>
    <w:rsid w:val="00BB5425"/>
    <w:rsid w:val="00BB5AD0"/>
    <w:rsid w:val="00BB5FFF"/>
    <w:rsid w:val="00BB6404"/>
    <w:rsid w:val="00BB79C7"/>
    <w:rsid w:val="00BC029F"/>
    <w:rsid w:val="00BC04A0"/>
    <w:rsid w:val="00BC0E98"/>
    <w:rsid w:val="00BC1111"/>
    <w:rsid w:val="00BC1816"/>
    <w:rsid w:val="00BC1F1C"/>
    <w:rsid w:val="00BC1FEB"/>
    <w:rsid w:val="00BC2838"/>
    <w:rsid w:val="00BC2C45"/>
    <w:rsid w:val="00BC2E33"/>
    <w:rsid w:val="00BC2F28"/>
    <w:rsid w:val="00BC300F"/>
    <w:rsid w:val="00BC48BA"/>
    <w:rsid w:val="00BC4DF9"/>
    <w:rsid w:val="00BC5576"/>
    <w:rsid w:val="00BC60F5"/>
    <w:rsid w:val="00BC67AE"/>
    <w:rsid w:val="00BC6BDA"/>
    <w:rsid w:val="00BC6C97"/>
    <w:rsid w:val="00BC7342"/>
    <w:rsid w:val="00BC763E"/>
    <w:rsid w:val="00BD00E2"/>
    <w:rsid w:val="00BD0354"/>
    <w:rsid w:val="00BD055B"/>
    <w:rsid w:val="00BD07DF"/>
    <w:rsid w:val="00BD0DD1"/>
    <w:rsid w:val="00BD1EDF"/>
    <w:rsid w:val="00BD2465"/>
    <w:rsid w:val="00BD2BEA"/>
    <w:rsid w:val="00BD3082"/>
    <w:rsid w:val="00BD309A"/>
    <w:rsid w:val="00BD32C3"/>
    <w:rsid w:val="00BD3426"/>
    <w:rsid w:val="00BD355A"/>
    <w:rsid w:val="00BD376C"/>
    <w:rsid w:val="00BD4F30"/>
    <w:rsid w:val="00BD50D1"/>
    <w:rsid w:val="00BD5E1D"/>
    <w:rsid w:val="00BD5FD1"/>
    <w:rsid w:val="00BD614F"/>
    <w:rsid w:val="00BD6674"/>
    <w:rsid w:val="00BD74EE"/>
    <w:rsid w:val="00BD75E7"/>
    <w:rsid w:val="00BD7736"/>
    <w:rsid w:val="00BE088D"/>
    <w:rsid w:val="00BE223F"/>
    <w:rsid w:val="00BE34E0"/>
    <w:rsid w:val="00BE3913"/>
    <w:rsid w:val="00BE3BA9"/>
    <w:rsid w:val="00BE429F"/>
    <w:rsid w:val="00BE4387"/>
    <w:rsid w:val="00BE4438"/>
    <w:rsid w:val="00BE54AC"/>
    <w:rsid w:val="00BE5825"/>
    <w:rsid w:val="00BE5B1B"/>
    <w:rsid w:val="00BE6BFA"/>
    <w:rsid w:val="00BE74E8"/>
    <w:rsid w:val="00BE785B"/>
    <w:rsid w:val="00BF0697"/>
    <w:rsid w:val="00BF0E1C"/>
    <w:rsid w:val="00BF1109"/>
    <w:rsid w:val="00BF12BC"/>
    <w:rsid w:val="00BF1317"/>
    <w:rsid w:val="00BF14FE"/>
    <w:rsid w:val="00BF1556"/>
    <w:rsid w:val="00BF1866"/>
    <w:rsid w:val="00BF2550"/>
    <w:rsid w:val="00BF26BB"/>
    <w:rsid w:val="00BF29C8"/>
    <w:rsid w:val="00BF31CA"/>
    <w:rsid w:val="00BF354A"/>
    <w:rsid w:val="00BF3694"/>
    <w:rsid w:val="00BF387E"/>
    <w:rsid w:val="00BF39E5"/>
    <w:rsid w:val="00BF4360"/>
    <w:rsid w:val="00BF44E2"/>
    <w:rsid w:val="00BF46D0"/>
    <w:rsid w:val="00BF530D"/>
    <w:rsid w:val="00BF558A"/>
    <w:rsid w:val="00BF5A67"/>
    <w:rsid w:val="00BF5A6F"/>
    <w:rsid w:val="00BF5B6A"/>
    <w:rsid w:val="00BF5CFD"/>
    <w:rsid w:val="00BF5F7D"/>
    <w:rsid w:val="00BF6288"/>
    <w:rsid w:val="00BF6520"/>
    <w:rsid w:val="00BF6A10"/>
    <w:rsid w:val="00BF6E73"/>
    <w:rsid w:val="00C00768"/>
    <w:rsid w:val="00C00897"/>
    <w:rsid w:val="00C00FA5"/>
    <w:rsid w:val="00C012C1"/>
    <w:rsid w:val="00C02684"/>
    <w:rsid w:val="00C02909"/>
    <w:rsid w:val="00C02CB0"/>
    <w:rsid w:val="00C03531"/>
    <w:rsid w:val="00C0378F"/>
    <w:rsid w:val="00C03E1F"/>
    <w:rsid w:val="00C0419E"/>
    <w:rsid w:val="00C04453"/>
    <w:rsid w:val="00C052F1"/>
    <w:rsid w:val="00C05878"/>
    <w:rsid w:val="00C0588A"/>
    <w:rsid w:val="00C05DD0"/>
    <w:rsid w:val="00C06C50"/>
    <w:rsid w:val="00C06D03"/>
    <w:rsid w:val="00C07A31"/>
    <w:rsid w:val="00C07B6F"/>
    <w:rsid w:val="00C07DBE"/>
    <w:rsid w:val="00C103D5"/>
    <w:rsid w:val="00C105DC"/>
    <w:rsid w:val="00C11351"/>
    <w:rsid w:val="00C11511"/>
    <w:rsid w:val="00C12A22"/>
    <w:rsid w:val="00C1346E"/>
    <w:rsid w:val="00C1371F"/>
    <w:rsid w:val="00C13B12"/>
    <w:rsid w:val="00C144A3"/>
    <w:rsid w:val="00C14E6D"/>
    <w:rsid w:val="00C151F0"/>
    <w:rsid w:val="00C15688"/>
    <w:rsid w:val="00C15B26"/>
    <w:rsid w:val="00C15BD5"/>
    <w:rsid w:val="00C15F76"/>
    <w:rsid w:val="00C163CA"/>
    <w:rsid w:val="00C16C9F"/>
    <w:rsid w:val="00C1710B"/>
    <w:rsid w:val="00C175E7"/>
    <w:rsid w:val="00C20A66"/>
    <w:rsid w:val="00C21530"/>
    <w:rsid w:val="00C2175A"/>
    <w:rsid w:val="00C21B19"/>
    <w:rsid w:val="00C21CEF"/>
    <w:rsid w:val="00C21E0F"/>
    <w:rsid w:val="00C2307D"/>
    <w:rsid w:val="00C2400E"/>
    <w:rsid w:val="00C2450A"/>
    <w:rsid w:val="00C25174"/>
    <w:rsid w:val="00C25636"/>
    <w:rsid w:val="00C256F5"/>
    <w:rsid w:val="00C25745"/>
    <w:rsid w:val="00C2589A"/>
    <w:rsid w:val="00C25BD1"/>
    <w:rsid w:val="00C25F39"/>
    <w:rsid w:val="00C25FBF"/>
    <w:rsid w:val="00C263D3"/>
    <w:rsid w:val="00C26CAC"/>
    <w:rsid w:val="00C26FD1"/>
    <w:rsid w:val="00C2722A"/>
    <w:rsid w:val="00C27978"/>
    <w:rsid w:val="00C30A23"/>
    <w:rsid w:val="00C30EA2"/>
    <w:rsid w:val="00C3261C"/>
    <w:rsid w:val="00C32871"/>
    <w:rsid w:val="00C33085"/>
    <w:rsid w:val="00C332A2"/>
    <w:rsid w:val="00C33AEF"/>
    <w:rsid w:val="00C33BBD"/>
    <w:rsid w:val="00C33C7F"/>
    <w:rsid w:val="00C33FFB"/>
    <w:rsid w:val="00C345B2"/>
    <w:rsid w:val="00C34D92"/>
    <w:rsid w:val="00C34E9B"/>
    <w:rsid w:val="00C34F9C"/>
    <w:rsid w:val="00C34FF7"/>
    <w:rsid w:val="00C3541F"/>
    <w:rsid w:val="00C35E50"/>
    <w:rsid w:val="00C35F1C"/>
    <w:rsid w:val="00C362DB"/>
    <w:rsid w:val="00C364F0"/>
    <w:rsid w:val="00C36591"/>
    <w:rsid w:val="00C3740F"/>
    <w:rsid w:val="00C37EAF"/>
    <w:rsid w:val="00C40106"/>
    <w:rsid w:val="00C40A8F"/>
    <w:rsid w:val="00C40D43"/>
    <w:rsid w:val="00C40FFA"/>
    <w:rsid w:val="00C41D76"/>
    <w:rsid w:val="00C41FB1"/>
    <w:rsid w:val="00C42820"/>
    <w:rsid w:val="00C432F5"/>
    <w:rsid w:val="00C457FC"/>
    <w:rsid w:val="00C45B25"/>
    <w:rsid w:val="00C45F12"/>
    <w:rsid w:val="00C45FF9"/>
    <w:rsid w:val="00C470E3"/>
    <w:rsid w:val="00C47C59"/>
    <w:rsid w:val="00C50161"/>
    <w:rsid w:val="00C507AA"/>
    <w:rsid w:val="00C50A09"/>
    <w:rsid w:val="00C51F1B"/>
    <w:rsid w:val="00C52D98"/>
    <w:rsid w:val="00C53172"/>
    <w:rsid w:val="00C53BD4"/>
    <w:rsid w:val="00C53E09"/>
    <w:rsid w:val="00C5512F"/>
    <w:rsid w:val="00C551C6"/>
    <w:rsid w:val="00C55E8B"/>
    <w:rsid w:val="00C55FC7"/>
    <w:rsid w:val="00C56229"/>
    <w:rsid w:val="00C567BF"/>
    <w:rsid w:val="00C56847"/>
    <w:rsid w:val="00C575ED"/>
    <w:rsid w:val="00C576A7"/>
    <w:rsid w:val="00C57D74"/>
    <w:rsid w:val="00C60173"/>
    <w:rsid w:val="00C602E1"/>
    <w:rsid w:val="00C60644"/>
    <w:rsid w:val="00C60B04"/>
    <w:rsid w:val="00C62179"/>
    <w:rsid w:val="00C62576"/>
    <w:rsid w:val="00C62D75"/>
    <w:rsid w:val="00C63B4F"/>
    <w:rsid w:val="00C63C79"/>
    <w:rsid w:val="00C63DE6"/>
    <w:rsid w:val="00C64747"/>
    <w:rsid w:val="00C64C12"/>
    <w:rsid w:val="00C64FA0"/>
    <w:rsid w:val="00C65284"/>
    <w:rsid w:val="00C65AFA"/>
    <w:rsid w:val="00C666F0"/>
    <w:rsid w:val="00C67FE5"/>
    <w:rsid w:val="00C70DDA"/>
    <w:rsid w:val="00C71366"/>
    <w:rsid w:val="00C718F0"/>
    <w:rsid w:val="00C71CB1"/>
    <w:rsid w:val="00C71EBA"/>
    <w:rsid w:val="00C725CE"/>
    <w:rsid w:val="00C72691"/>
    <w:rsid w:val="00C727DD"/>
    <w:rsid w:val="00C728D5"/>
    <w:rsid w:val="00C73669"/>
    <w:rsid w:val="00C73710"/>
    <w:rsid w:val="00C73A6D"/>
    <w:rsid w:val="00C73C21"/>
    <w:rsid w:val="00C7455B"/>
    <w:rsid w:val="00C74C1B"/>
    <w:rsid w:val="00C75391"/>
    <w:rsid w:val="00C75FC8"/>
    <w:rsid w:val="00C76952"/>
    <w:rsid w:val="00C77047"/>
    <w:rsid w:val="00C77255"/>
    <w:rsid w:val="00C77585"/>
    <w:rsid w:val="00C77887"/>
    <w:rsid w:val="00C77DC4"/>
    <w:rsid w:val="00C77EB6"/>
    <w:rsid w:val="00C801D3"/>
    <w:rsid w:val="00C80AB3"/>
    <w:rsid w:val="00C81395"/>
    <w:rsid w:val="00C815FF"/>
    <w:rsid w:val="00C820BE"/>
    <w:rsid w:val="00C825C7"/>
    <w:rsid w:val="00C829F2"/>
    <w:rsid w:val="00C8348D"/>
    <w:rsid w:val="00C835C6"/>
    <w:rsid w:val="00C839D3"/>
    <w:rsid w:val="00C84DE3"/>
    <w:rsid w:val="00C85114"/>
    <w:rsid w:val="00C858B8"/>
    <w:rsid w:val="00C85C2F"/>
    <w:rsid w:val="00C87DE7"/>
    <w:rsid w:val="00C87F13"/>
    <w:rsid w:val="00C904AB"/>
    <w:rsid w:val="00C90901"/>
    <w:rsid w:val="00C90C9E"/>
    <w:rsid w:val="00C90E4F"/>
    <w:rsid w:val="00C9136B"/>
    <w:rsid w:val="00C9282B"/>
    <w:rsid w:val="00C93044"/>
    <w:rsid w:val="00C93545"/>
    <w:rsid w:val="00C936F0"/>
    <w:rsid w:val="00C93782"/>
    <w:rsid w:val="00C94310"/>
    <w:rsid w:val="00C947AB"/>
    <w:rsid w:val="00C94B7B"/>
    <w:rsid w:val="00C95135"/>
    <w:rsid w:val="00C96602"/>
    <w:rsid w:val="00C96AF4"/>
    <w:rsid w:val="00C96D19"/>
    <w:rsid w:val="00C96F48"/>
    <w:rsid w:val="00C97AE1"/>
    <w:rsid w:val="00CA0082"/>
    <w:rsid w:val="00CA0A1C"/>
    <w:rsid w:val="00CA119B"/>
    <w:rsid w:val="00CA13E9"/>
    <w:rsid w:val="00CA2824"/>
    <w:rsid w:val="00CA2EEF"/>
    <w:rsid w:val="00CA3B47"/>
    <w:rsid w:val="00CA3F59"/>
    <w:rsid w:val="00CA480C"/>
    <w:rsid w:val="00CA4E64"/>
    <w:rsid w:val="00CA54E9"/>
    <w:rsid w:val="00CA55A8"/>
    <w:rsid w:val="00CA5E29"/>
    <w:rsid w:val="00CA6460"/>
    <w:rsid w:val="00CA6B77"/>
    <w:rsid w:val="00CA76D3"/>
    <w:rsid w:val="00CA7867"/>
    <w:rsid w:val="00CB02D2"/>
    <w:rsid w:val="00CB05C2"/>
    <w:rsid w:val="00CB0A96"/>
    <w:rsid w:val="00CB1A80"/>
    <w:rsid w:val="00CB21EF"/>
    <w:rsid w:val="00CB22B9"/>
    <w:rsid w:val="00CB2657"/>
    <w:rsid w:val="00CB289F"/>
    <w:rsid w:val="00CB4092"/>
    <w:rsid w:val="00CB50AC"/>
    <w:rsid w:val="00CB5116"/>
    <w:rsid w:val="00CB5985"/>
    <w:rsid w:val="00CB5989"/>
    <w:rsid w:val="00CB6085"/>
    <w:rsid w:val="00CB773D"/>
    <w:rsid w:val="00CC0976"/>
    <w:rsid w:val="00CC1B05"/>
    <w:rsid w:val="00CC1B64"/>
    <w:rsid w:val="00CC1DA4"/>
    <w:rsid w:val="00CC2274"/>
    <w:rsid w:val="00CC26CE"/>
    <w:rsid w:val="00CC27DC"/>
    <w:rsid w:val="00CC3290"/>
    <w:rsid w:val="00CC3359"/>
    <w:rsid w:val="00CC3889"/>
    <w:rsid w:val="00CC4CC8"/>
    <w:rsid w:val="00CC555B"/>
    <w:rsid w:val="00CC56D0"/>
    <w:rsid w:val="00CC56FF"/>
    <w:rsid w:val="00CC58C4"/>
    <w:rsid w:val="00CC5B0F"/>
    <w:rsid w:val="00CC61DA"/>
    <w:rsid w:val="00CC7D2F"/>
    <w:rsid w:val="00CD08F6"/>
    <w:rsid w:val="00CD0D35"/>
    <w:rsid w:val="00CD2007"/>
    <w:rsid w:val="00CD24EB"/>
    <w:rsid w:val="00CD2A01"/>
    <w:rsid w:val="00CD448F"/>
    <w:rsid w:val="00CD457C"/>
    <w:rsid w:val="00CD4F9D"/>
    <w:rsid w:val="00CD6174"/>
    <w:rsid w:val="00CD6A61"/>
    <w:rsid w:val="00CD71AD"/>
    <w:rsid w:val="00CD7B29"/>
    <w:rsid w:val="00CD7BD6"/>
    <w:rsid w:val="00CD7EF5"/>
    <w:rsid w:val="00CE0D98"/>
    <w:rsid w:val="00CE2198"/>
    <w:rsid w:val="00CE249C"/>
    <w:rsid w:val="00CE2D8C"/>
    <w:rsid w:val="00CE2FD3"/>
    <w:rsid w:val="00CE2FFD"/>
    <w:rsid w:val="00CE3DAE"/>
    <w:rsid w:val="00CE4360"/>
    <w:rsid w:val="00CE439F"/>
    <w:rsid w:val="00CE446D"/>
    <w:rsid w:val="00CE4766"/>
    <w:rsid w:val="00CE57F6"/>
    <w:rsid w:val="00CE5CD7"/>
    <w:rsid w:val="00CE61A3"/>
    <w:rsid w:val="00CE639B"/>
    <w:rsid w:val="00CE6A38"/>
    <w:rsid w:val="00CE7362"/>
    <w:rsid w:val="00CE74BA"/>
    <w:rsid w:val="00CE74C2"/>
    <w:rsid w:val="00CE7D85"/>
    <w:rsid w:val="00CF0040"/>
    <w:rsid w:val="00CF00B7"/>
    <w:rsid w:val="00CF0884"/>
    <w:rsid w:val="00CF0EF4"/>
    <w:rsid w:val="00CF1AAA"/>
    <w:rsid w:val="00CF21BB"/>
    <w:rsid w:val="00CF2816"/>
    <w:rsid w:val="00CF2960"/>
    <w:rsid w:val="00CF2BAC"/>
    <w:rsid w:val="00CF33A3"/>
    <w:rsid w:val="00CF3DD7"/>
    <w:rsid w:val="00CF4797"/>
    <w:rsid w:val="00CF52AD"/>
    <w:rsid w:val="00CF69B9"/>
    <w:rsid w:val="00CF69E5"/>
    <w:rsid w:val="00CF6C3C"/>
    <w:rsid w:val="00CF6F9B"/>
    <w:rsid w:val="00CF7769"/>
    <w:rsid w:val="00CF7FD0"/>
    <w:rsid w:val="00D0072E"/>
    <w:rsid w:val="00D00AE4"/>
    <w:rsid w:val="00D015C4"/>
    <w:rsid w:val="00D02ABA"/>
    <w:rsid w:val="00D02B1E"/>
    <w:rsid w:val="00D02EED"/>
    <w:rsid w:val="00D02F9E"/>
    <w:rsid w:val="00D03344"/>
    <w:rsid w:val="00D03622"/>
    <w:rsid w:val="00D04606"/>
    <w:rsid w:val="00D04C02"/>
    <w:rsid w:val="00D04D39"/>
    <w:rsid w:val="00D05380"/>
    <w:rsid w:val="00D05A5D"/>
    <w:rsid w:val="00D05ABE"/>
    <w:rsid w:val="00D05DEC"/>
    <w:rsid w:val="00D06352"/>
    <w:rsid w:val="00D06430"/>
    <w:rsid w:val="00D068CF"/>
    <w:rsid w:val="00D06A09"/>
    <w:rsid w:val="00D06BBD"/>
    <w:rsid w:val="00D07D8E"/>
    <w:rsid w:val="00D10244"/>
    <w:rsid w:val="00D10F0B"/>
    <w:rsid w:val="00D125DA"/>
    <w:rsid w:val="00D12C10"/>
    <w:rsid w:val="00D12D03"/>
    <w:rsid w:val="00D12F4C"/>
    <w:rsid w:val="00D1330F"/>
    <w:rsid w:val="00D13525"/>
    <w:rsid w:val="00D14107"/>
    <w:rsid w:val="00D1494B"/>
    <w:rsid w:val="00D14F53"/>
    <w:rsid w:val="00D150C4"/>
    <w:rsid w:val="00D153C0"/>
    <w:rsid w:val="00D15635"/>
    <w:rsid w:val="00D15EFC"/>
    <w:rsid w:val="00D16A79"/>
    <w:rsid w:val="00D17C37"/>
    <w:rsid w:val="00D20246"/>
    <w:rsid w:val="00D211AA"/>
    <w:rsid w:val="00D21AAC"/>
    <w:rsid w:val="00D22196"/>
    <w:rsid w:val="00D22B13"/>
    <w:rsid w:val="00D22DB4"/>
    <w:rsid w:val="00D22EB8"/>
    <w:rsid w:val="00D22F8E"/>
    <w:rsid w:val="00D2326B"/>
    <w:rsid w:val="00D2335B"/>
    <w:rsid w:val="00D23E9E"/>
    <w:rsid w:val="00D24451"/>
    <w:rsid w:val="00D24501"/>
    <w:rsid w:val="00D24789"/>
    <w:rsid w:val="00D248CD"/>
    <w:rsid w:val="00D24EF0"/>
    <w:rsid w:val="00D2588D"/>
    <w:rsid w:val="00D25EF2"/>
    <w:rsid w:val="00D26182"/>
    <w:rsid w:val="00D26E6A"/>
    <w:rsid w:val="00D27026"/>
    <w:rsid w:val="00D27380"/>
    <w:rsid w:val="00D279A8"/>
    <w:rsid w:val="00D309D8"/>
    <w:rsid w:val="00D31231"/>
    <w:rsid w:val="00D316E1"/>
    <w:rsid w:val="00D3191B"/>
    <w:rsid w:val="00D31F11"/>
    <w:rsid w:val="00D3270A"/>
    <w:rsid w:val="00D334ED"/>
    <w:rsid w:val="00D33591"/>
    <w:rsid w:val="00D3378D"/>
    <w:rsid w:val="00D34AB2"/>
    <w:rsid w:val="00D34D07"/>
    <w:rsid w:val="00D35428"/>
    <w:rsid w:val="00D35638"/>
    <w:rsid w:val="00D35668"/>
    <w:rsid w:val="00D35B11"/>
    <w:rsid w:val="00D36B8E"/>
    <w:rsid w:val="00D378E1"/>
    <w:rsid w:val="00D40148"/>
    <w:rsid w:val="00D4046B"/>
    <w:rsid w:val="00D407F6"/>
    <w:rsid w:val="00D4112E"/>
    <w:rsid w:val="00D411DB"/>
    <w:rsid w:val="00D413FA"/>
    <w:rsid w:val="00D414C0"/>
    <w:rsid w:val="00D42678"/>
    <w:rsid w:val="00D4363B"/>
    <w:rsid w:val="00D4432D"/>
    <w:rsid w:val="00D4502E"/>
    <w:rsid w:val="00D45266"/>
    <w:rsid w:val="00D453F6"/>
    <w:rsid w:val="00D466EC"/>
    <w:rsid w:val="00D46E3C"/>
    <w:rsid w:val="00D4789A"/>
    <w:rsid w:val="00D47C4A"/>
    <w:rsid w:val="00D5083B"/>
    <w:rsid w:val="00D535A6"/>
    <w:rsid w:val="00D53838"/>
    <w:rsid w:val="00D53B22"/>
    <w:rsid w:val="00D54763"/>
    <w:rsid w:val="00D54893"/>
    <w:rsid w:val="00D54CB7"/>
    <w:rsid w:val="00D554E3"/>
    <w:rsid w:val="00D55509"/>
    <w:rsid w:val="00D56A5C"/>
    <w:rsid w:val="00D56C70"/>
    <w:rsid w:val="00D576DA"/>
    <w:rsid w:val="00D57A4B"/>
    <w:rsid w:val="00D57E1B"/>
    <w:rsid w:val="00D602E3"/>
    <w:rsid w:val="00D607C6"/>
    <w:rsid w:val="00D607E6"/>
    <w:rsid w:val="00D60A2B"/>
    <w:rsid w:val="00D60A78"/>
    <w:rsid w:val="00D60D8F"/>
    <w:rsid w:val="00D60E0C"/>
    <w:rsid w:val="00D62679"/>
    <w:rsid w:val="00D63700"/>
    <w:rsid w:val="00D64201"/>
    <w:rsid w:val="00D6424D"/>
    <w:rsid w:val="00D6479C"/>
    <w:rsid w:val="00D648D0"/>
    <w:rsid w:val="00D64AAC"/>
    <w:rsid w:val="00D64D2B"/>
    <w:rsid w:val="00D650BB"/>
    <w:rsid w:val="00D65A7C"/>
    <w:rsid w:val="00D666F6"/>
    <w:rsid w:val="00D66D64"/>
    <w:rsid w:val="00D676C1"/>
    <w:rsid w:val="00D710CC"/>
    <w:rsid w:val="00D71705"/>
    <w:rsid w:val="00D723F7"/>
    <w:rsid w:val="00D73615"/>
    <w:rsid w:val="00D7380C"/>
    <w:rsid w:val="00D73AFF"/>
    <w:rsid w:val="00D74209"/>
    <w:rsid w:val="00D74664"/>
    <w:rsid w:val="00D74C06"/>
    <w:rsid w:val="00D74D31"/>
    <w:rsid w:val="00D74FC1"/>
    <w:rsid w:val="00D753AE"/>
    <w:rsid w:val="00D7544E"/>
    <w:rsid w:val="00D754D8"/>
    <w:rsid w:val="00D75A90"/>
    <w:rsid w:val="00D75CB0"/>
    <w:rsid w:val="00D7615C"/>
    <w:rsid w:val="00D76307"/>
    <w:rsid w:val="00D7641D"/>
    <w:rsid w:val="00D76F6F"/>
    <w:rsid w:val="00D779EA"/>
    <w:rsid w:val="00D80797"/>
    <w:rsid w:val="00D80B0A"/>
    <w:rsid w:val="00D81197"/>
    <w:rsid w:val="00D817DF"/>
    <w:rsid w:val="00D818EC"/>
    <w:rsid w:val="00D81F6E"/>
    <w:rsid w:val="00D8221D"/>
    <w:rsid w:val="00D830A7"/>
    <w:rsid w:val="00D83849"/>
    <w:rsid w:val="00D83A5F"/>
    <w:rsid w:val="00D83F2F"/>
    <w:rsid w:val="00D844D7"/>
    <w:rsid w:val="00D84898"/>
    <w:rsid w:val="00D84BE8"/>
    <w:rsid w:val="00D854A0"/>
    <w:rsid w:val="00D86136"/>
    <w:rsid w:val="00D86514"/>
    <w:rsid w:val="00D86810"/>
    <w:rsid w:val="00D8704F"/>
    <w:rsid w:val="00D871C9"/>
    <w:rsid w:val="00D875BF"/>
    <w:rsid w:val="00D87BDA"/>
    <w:rsid w:val="00D9029B"/>
    <w:rsid w:val="00D90D4C"/>
    <w:rsid w:val="00D90F36"/>
    <w:rsid w:val="00D918AB"/>
    <w:rsid w:val="00D921D1"/>
    <w:rsid w:val="00D925DD"/>
    <w:rsid w:val="00D92CCA"/>
    <w:rsid w:val="00D930C7"/>
    <w:rsid w:val="00D9350D"/>
    <w:rsid w:val="00D94DBA"/>
    <w:rsid w:val="00D94ED1"/>
    <w:rsid w:val="00D9501B"/>
    <w:rsid w:val="00D95425"/>
    <w:rsid w:val="00D95A1C"/>
    <w:rsid w:val="00D95E76"/>
    <w:rsid w:val="00D95FA6"/>
    <w:rsid w:val="00D96126"/>
    <w:rsid w:val="00D96373"/>
    <w:rsid w:val="00D975EB"/>
    <w:rsid w:val="00D9772D"/>
    <w:rsid w:val="00D97E1F"/>
    <w:rsid w:val="00DA0988"/>
    <w:rsid w:val="00DA0E0A"/>
    <w:rsid w:val="00DA1628"/>
    <w:rsid w:val="00DA1E54"/>
    <w:rsid w:val="00DA22B9"/>
    <w:rsid w:val="00DA268E"/>
    <w:rsid w:val="00DA2B60"/>
    <w:rsid w:val="00DA2D2D"/>
    <w:rsid w:val="00DA2D3B"/>
    <w:rsid w:val="00DA2F1B"/>
    <w:rsid w:val="00DA3103"/>
    <w:rsid w:val="00DA3BE1"/>
    <w:rsid w:val="00DA3DF5"/>
    <w:rsid w:val="00DA3F81"/>
    <w:rsid w:val="00DA421E"/>
    <w:rsid w:val="00DA4C2C"/>
    <w:rsid w:val="00DA4D23"/>
    <w:rsid w:val="00DA5369"/>
    <w:rsid w:val="00DA5C40"/>
    <w:rsid w:val="00DA6DA6"/>
    <w:rsid w:val="00DA76E7"/>
    <w:rsid w:val="00DA799E"/>
    <w:rsid w:val="00DA7E07"/>
    <w:rsid w:val="00DA7EEB"/>
    <w:rsid w:val="00DB00FA"/>
    <w:rsid w:val="00DB0C47"/>
    <w:rsid w:val="00DB12CF"/>
    <w:rsid w:val="00DB1413"/>
    <w:rsid w:val="00DB197C"/>
    <w:rsid w:val="00DB29C8"/>
    <w:rsid w:val="00DB2BB5"/>
    <w:rsid w:val="00DB3427"/>
    <w:rsid w:val="00DB4577"/>
    <w:rsid w:val="00DB46D9"/>
    <w:rsid w:val="00DB48B9"/>
    <w:rsid w:val="00DB5473"/>
    <w:rsid w:val="00DB57DC"/>
    <w:rsid w:val="00DB699B"/>
    <w:rsid w:val="00DB6E52"/>
    <w:rsid w:val="00DB6F38"/>
    <w:rsid w:val="00DB7450"/>
    <w:rsid w:val="00DB7763"/>
    <w:rsid w:val="00DB7F9B"/>
    <w:rsid w:val="00DC0ECD"/>
    <w:rsid w:val="00DC1091"/>
    <w:rsid w:val="00DC2471"/>
    <w:rsid w:val="00DC2970"/>
    <w:rsid w:val="00DC2AD4"/>
    <w:rsid w:val="00DC2F1E"/>
    <w:rsid w:val="00DC3005"/>
    <w:rsid w:val="00DC3427"/>
    <w:rsid w:val="00DC41A1"/>
    <w:rsid w:val="00DC4ACA"/>
    <w:rsid w:val="00DC4FE9"/>
    <w:rsid w:val="00DC5047"/>
    <w:rsid w:val="00DC5E12"/>
    <w:rsid w:val="00DC638E"/>
    <w:rsid w:val="00DC65B4"/>
    <w:rsid w:val="00DC6618"/>
    <w:rsid w:val="00DC662E"/>
    <w:rsid w:val="00DC6874"/>
    <w:rsid w:val="00DC68A5"/>
    <w:rsid w:val="00DC71E6"/>
    <w:rsid w:val="00DC7DBF"/>
    <w:rsid w:val="00DD03FC"/>
    <w:rsid w:val="00DD106F"/>
    <w:rsid w:val="00DD18EB"/>
    <w:rsid w:val="00DD2928"/>
    <w:rsid w:val="00DD2D2C"/>
    <w:rsid w:val="00DD2FB1"/>
    <w:rsid w:val="00DD2FBD"/>
    <w:rsid w:val="00DD4A20"/>
    <w:rsid w:val="00DD589A"/>
    <w:rsid w:val="00DD5A63"/>
    <w:rsid w:val="00DD5BC4"/>
    <w:rsid w:val="00DD6375"/>
    <w:rsid w:val="00DD6BC0"/>
    <w:rsid w:val="00DD6DC3"/>
    <w:rsid w:val="00DD72F2"/>
    <w:rsid w:val="00DD7717"/>
    <w:rsid w:val="00DD7E8D"/>
    <w:rsid w:val="00DE12C2"/>
    <w:rsid w:val="00DE1648"/>
    <w:rsid w:val="00DE18F3"/>
    <w:rsid w:val="00DE1B14"/>
    <w:rsid w:val="00DE229B"/>
    <w:rsid w:val="00DE2390"/>
    <w:rsid w:val="00DE2481"/>
    <w:rsid w:val="00DE2D69"/>
    <w:rsid w:val="00DE35AB"/>
    <w:rsid w:val="00DE3614"/>
    <w:rsid w:val="00DE38D8"/>
    <w:rsid w:val="00DE4488"/>
    <w:rsid w:val="00DE454D"/>
    <w:rsid w:val="00DE4779"/>
    <w:rsid w:val="00DE48C6"/>
    <w:rsid w:val="00DE4A5E"/>
    <w:rsid w:val="00DE514F"/>
    <w:rsid w:val="00DE5ED0"/>
    <w:rsid w:val="00DE5EF9"/>
    <w:rsid w:val="00DE5F0F"/>
    <w:rsid w:val="00DE6949"/>
    <w:rsid w:val="00DE70E9"/>
    <w:rsid w:val="00DE7528"/>
    <w:rsid w:val="00DE7880"/>
    <w:rsid w:val="00DE7905"/>
    <w:rsid w:val="00DF0263"/>
    <w:rsid w:val="00DF0EEA"/>
    <w:rsid w:val="00DF1066"/>
    <w:rsid w:val="00DF1AE4"/>
    <w:rsid w:val="00DF1DCE"/>
    <w:rsid w:val="00DF2778"/>
    <w:rsid w:val="00DF2CF3"/>
    <w:rsid w:val="00DF2EC9"/>
    <w:rsid w:val="00DF3470"/>
    <w:rsid w:val="00DF3563"/>
    <w:rsid w:val="00DF35C6"/>
    <w:rsid w:val="00DF3FAD"/>
    <w:rsid w:val="00DF4738"/>
    <w:rsid w:val="00DF542E"/>
    <w:rsid w:val="00DF555D"/>
    <w:rsid w:val="00DF587D"/>
    <w:rsid w:val="00DF59EA"/>
    <w:rsid w:val="00DF5C55"/>
    <w:rsid w:val="00DF605F"/>
    <w:rsid w:val="00DF6FFD"/>
    <w:rsid w:val="00DF766E"/>
    <w:rsid w:val="00DF795E"/>
    <w:rsid w:val="00DF7C8A"/>
    <w:rsid w:val="00DF7CA2"/>
    <w:rsid w:val="00DF7F22"/>
    <w:rsid w:val="00E00950"/>
    <w:rsid w:val="00E00D92"/>
    <w:rsid w:val="00E010B1"/>
    <w:rsid w:val="00E012A0"/>
    <w:rsid w:val="00E01469"/>
    <w:rsid w:val="00E01E4A"/>
    <w:rsid w:val="00E01F1C"/>
    <w:rsid w:val="00E022D7"/>
    <w:rsid w:val="00E02DCA"/>
    <w:rsid w:val="00E031FD"/>
    <w:rsid w:val="00E037B7"/>
    <w:rsid w:val="00E03C07"/>
    <w:rsid w:val="00E04E03"/>
    <w:rsid w:val="00E062A8"/>
    <w:rsid w:val="00E06783"/>
    <w:rsid w:val="00E067AE"/>
    <w:rsid w:val="00E06C0B"/>
    <w:rsid w:val="00E07204"/>
    <w:rsid w:val="00E07481"/>
    <w:rsid w:val="00E077FC"/>
    <w:rsid w:val="00E1067E"/>
    <w:rsid w:val="00E10A2A"/>
    <w:rsid w:val="00E115B3"/>
    <w:rsid w:val="00E11AD5"/>
    <w:rsid w:val="00E1209A"/>
    <w:rsid w:val="00E147CF"/>
    <w:rsid w:val="00E152FF"/>
    <w:rsid w:val="00E155B6"/>
    <w:rsid w:val="00E16168"/>
    <w:rsid w:val="00E1632E"/>
    <w:rsid w:val="00E16C44"/>
    <w:rsid w:val="00E1774D"/>
    <w:rsid w:val="00E177FA"/>
    <w:rsid w:val="00E20007"/>
    <w:rsid w:val="00E20399"/>
    <w:rsid w:val="00E2047B"/>
    <w:rsid w:val="00E21280"/>
    <w:rsid w:val="00E22A5F"/>
    <w:rsid w:val="00E22AD0"/>
    <w:rsid w:val="00E2348D"/>
    <w:rsid w:val="00E24227"/>
    <w:rsid w:val="00E242F7"/>
    <w:rsid w:val="00E2492C"/>
    <w:rsid w:val="00E253B6"/>
    <w:rsid w:val="00E258F2"/>
    <w:rsid w:val="00E25AAF"/>
    <w:rsid w:val="00E26560"/>
    <w:rsid w:val="00E26896"/>
    <w:rsid w:val="00E26B55"/>
    <w:rsid w:val="00E26D78"/>
    <w:rsid w:val="00E30217"/>
    <w:rsid w:val="00E314C0"/>
    <w:rsid w:val="00E318DA"/>
    <w:rsid w:val="00E31F18"/>
    <w:rsid w:val="00E3240D"/>
    <w:rsid w:val="00E32EF8"/>
    <w:rsid w:val="00E32FDF"/>
    <w:rsid w:val="00E33017"/>
    <w:rsid w:val="00E3382C"/>
    <w:rsid w:val="00E33CBB"/>
    <w:rsid w:val="00E349BF"/>
    <w:rsid w:val="00E35056"/>
    <w:rsid w:val="00E35636"/>
    <w:rsid w:val="00E357C5"/>
    <w:rsid w:val="00E35CE8"/>
    <w:rsid w:val="00E36F44"/>
    <w:rsid w:val="00E3720B"/>
    <w:rsid w:val="00E4032E"/>
    <w:rsid w:val="00E40684"/>
    <w:rsid w:val="00E40F28"/>
    <w:rsid w:val="00E415D0"/>
    <w:rsid w:val="00E416D6"/>
    <w:rsid w:val="00E4270C"/>
    <w:rsid w:val="00E427BB"/>
    <w:rsid w:val="00E4289D"/>
    <w:rsid w:val="00E42936"/>
    <w:rsid w:val="00E43048"/>
    <w:rsid w:val="00E4335B"/>
    <w:rsid w:val="00E437C9"/>
    <w:rsid w:val="00E44377"/>
    <w:rsid w:val="00E447EB"/>
    <w:rsid w:val="00E44F1D"/>
    <w:rsid w:val="00E455A3"/>
    <w:rsid w:val="00E45725"/>
    <w:rsid w:val="00E46DCA"/>
    <w:rsid w:val="00E47892"/>
    <w:rsid w:val="00E47F25"/>
    <w:rsid w:val="00E500E2"/>
    <w:rsid w:val="00E502C7"/>
    <w:rsid w:val="00E509DD"/>
    <w:rsid w:val="00E50EF4"/>
    <w:rsid w:val="00E50F83"/>
    <w:rsid w:val="00E51440"/>
    <w:rsid w:val="00E51832"/>
    <w:rsid w:val="00E51A5D"/>
    <w:rsid w:val="00E51E69"/>
    <w:rsid w:val="00E52947"/>
    <w:rsid w:val="00E52D83"/>
    <w:rsid w:val="00E53586"/>
    <w:rsid w:val="00E5378F"/>
    <w:rsid w:val="00E537F7"/>
    <w:rsid w:val="00E53940"/>
    <w:rsid w:val="00E540FF"/>
    <w:rsid w:val="00E54CA3"/>
    <w:rsid w:val="00E54EDB"/>
    <w:rsid w:val="00E55A4E"/>
    <w:rsid w:val="00E5664D"/>
    <w:rsid w:val="00E5721D"/>
    <w:rsid w:val="00E573E5"/>
    <w:rsid w:val="00E57D4C"/>
    <w:rsid w:val="00E60BB4"/>
    <w:rsid w:val="00E60C34"/>
    <w:rsid w:val="00E60C9D"/>
    <w:rsid w:val="00E61E3C"/>
    <w:rsid w:val="00E6230C"/>
    <w:rsid w:val="00E62B4B"/>
    <w:rsid w:val="00E62B92"/>
    <w:rsid w:val="00E63361"/>
    <w:rsid w:val="00E64106"/>
    <w:rsid w:val="00E64802"/>
    <w:rsid w:val="00E66B13"/>
    <w:rsid w:val="00E67570"/>
    <w:rsid w:val="00E70A91"/>
    <w:rsid w:val="00E7176D"/>
    <w:rsid w:val="00E717AE"/>
    <w:rsid w:val="00E717DA"/>
    <w:rsid w:val="00E718C2"/>
    <w:rsid w:val="00E726C4"/>
    <w:rsid w:val="00E727F6"/>
    <w:rsid w:val="00E73198"/>
    <w:rsid w:val="00E736E0"/>
    <w:rsid w:val="00E7483C"/>
    <w:rsid w:val="00E75AF2"/>
    <w:rsid w:val="00E75CB0"/>
    <w:rsid w:val="00E766AC"/>
    <w:rsid w:val="00E7727C"/>
    <w:rsid w:val="00E7785B"/>
    <w:rsid w:val="00E779BB"/>
    <w:rsid w:val="00E8113D"/>
    <w:rsid w:val="00E81831"/>
    <w:rsid w:val="00E82FC1"/>
    <w:rsid w:val="00E8403E"/>
    <w:rsid w:val="00E840A9"/>
    <w:rsid w:val="00E87381"/>
    <w:rsid w:val="00E87C8B"/>
    <w:rsid w:val="00E90C5A"/>
    <w:rsid w:val="00E921A8"/>
    <w:rsid w:val="00E9233A"/>
    <w:rsid w:val="00E92A1F"/>
    <w:rsid w:val="00E937C4"/>
    <w:rsid w:val="00E94313"/>
    <w:rsid w:val="00E94633"/>
    <w:rsid w:val="00E9466A"/>
    <w:rsid w:val="00E95BB5"/>
    <w:rsid w:val="00E96D52"/>
    <w:rsid w:val="00E97178"/>
    <w:rsid w:val="00E9734D"/>
    <w:rsid w:val="00EA0B64"/>
    <w:rsid w:val="00EA0F5C"/>
    <w:rsid w:val="00EA116F"/>
    <w:rsid w:val="00EA1266"/>
    <w:rsid w:val="00EA1320"/>
    <w:rsid w:val="00EA155C"/>
    <w:rsid w:val="00EA1883"/>
    <w:rsid w:val="00EA218F"/>
    <w:rsid w:val="00EA2F8A"/>
    <w:rsid w:val="00EA39C1"/>
    <w:rsid w:val="00EA3A3A"/>
    <w:rsid w:val="00EA3A6B"/>
    <w:rsid w:val="00EA3E4E"/>
    <w:rsid w:val="00EA4195"/>
    <w:rsid w:val="00EA4944"/>
    <w:rsid w:val="00EA5DAB"/>
    <w:rsid w:val="00EA60F3"/>
    <w:rsid w:val="00EA6CB2"/>
    <w:rsid w:val="00EA722D"/>
    <w:rsid w:val="00EA7B5F"/>
    <w:rsid w:val="00EB032A"/>
    <w:rsid w:val="00EB12C6"/>
    <w:rsid w:val="00EB1764"/>
    <w:rsid w:val="00EB1B8E"/>
    <w:rsid w:val="00EB20A7"/>
    <w:rsid w:val="00EB258C"/>
    <w:rsid w:val="00EB29CF"/>
    <w:rsid w:val="00EB2D07"/>
    <w:rsid w:val="00EB3837"/>
    <w:rsid w:val="00EB3A02"/>
    <w:rsid w:val="00EB3E6E"/>
    <w:rsid w:val="00EB4529"/>
    <w:rsid w:val="00EB467C"/>
    <w:rsid w:val="00EB4AB1"/>
    <w:rsid w:val="00EB4AE6"/>
    <w:rsid w:val="00EB59A9"/>
    <w:rsid w:val="00EB5D3C"/>
    <w:rsid w:val="00EB5F7A"/>
    <w:rsid w:val="00EB5FC7"/>
    <w:rsid w:val="00EB6CFC"/>
    <w:rsid w:val="00EB71C6"/>
    <w:rsid w:val="00EB77CF"/>
    <w:rsid w:val="00EB78E0"/>
    <w:rsid w:val="00EC099D"/>
    <w:rsid w:val="00EC179B"/>
    <w:rsid w:val="00EC201D"/>
    <w:rsid w:val="00EC225B"/>
    <w:rsid w:val="00EC297F"/>
    <w:rsid w:val="00EC33AB"/>
    <w:rsid w:val="00EC3433"/>
    <w:rsid w:val="00EC4E52"/>
    <w:rsid w:val="00EC4F67"/>
    <w:rsid w:val="00EC5EBB"/>
    <w:rsid w:val="00EC63E8"/>
    <w:rsid w:val="00EC65A4"/>
    <w:rsid w:val="00EC6989"/>
    <w:rsid w:val="00EC70C1"/>
    <w:rsid w:val="00EC7813"/>
    <w:rsid w:val="00ED0398"/>
    <w:rsid w:val="00ED0C0A"/>
    <w:rsid w:val="00ED0E82"/>
    <w:rsid w:val="00ED1AA9"/>
    <w:rsid w:val="00ED1DEA"/>
    <w:rsid w:val="00ED2727"/>
    <w:rsid w:val="00ED276E"/>
    <w:rsid w:val="00ED2ABE"/>
    <w:rsid w:val="00ED2BF7"/>
    <w:rsid w:val="00ED2CBB"/>
    <w:rsid w:val="00ED2DAA"/>
    <w:rsid w:val="00ED302A"/>
    <w:rsid w:val="00ED3410"/>
    <w:rsid w:val="00ED365E"/>
    <w:rsid w:val="00ED44AE"/>
    <w:rsid w:val="00ED45AB"/>
    <w:rsid w:val="00ED5C1F"/>
    <w:rsid w:val="00ED5DCC"/>
    <w:rsid w:val="00ED674F"/>
    <w:rsid w:val="00ED77C0"/>
    <w:rsid w:val="00ED7835"/>
    <w:rsid w:val="00ED798D"/>
    <w:rsid w:val="00EE0319"/>
    <w:rsid w:val="00EE0F3E"/>
    <w:rsid w:val="00EE1BF6"/>
    <w:rsid w:val="00EE2229"/>
    <w:rsid w:val="00EE24D4"/>
    <w:rsid w:val="00EE26D3"/>
    <w:rsid w:val="00EE2D47"/>
    <w:rsid w:val="00EE2F28"/>
    <w:rsid w:val="00EE313D"/>
    <w:rsid w:val="00EE48A2"/>
    <w:rsid w:val="00EE5949"/>
    <w:rsid w:val="00EE5B2B"/>
    <w:rsid w:val="00EE5F14"/>
    <w:rsid w:val="00EE5F93"/>
    <w:rsid w:val="00EE6129"/>
    <w:rsid w:val="00EE66C7"/>
    <w:rsid w:val="00EE68D5"/>
    <w:rsid w:val="00EE6D04"/>
    <w:rsid w:val="00EE7211"/>
    <w:rsid w:val="00EE7EF3"/>
    <w:rsid w:val="00EF0609"/>
    <w:rsid w:val="00EF0CAA"/>
    <w:rsid w:val="00EF0DF3"/>
    <w:rsid w:val="00EF0EE0"/>
    <w:rsid w:val="00EF19F5"/>
    <w:rsid w:val="00EF1F13"/>
    <w:rsid w:val="00EF20B9"/>
    <w:rsid w:val="00EF289C"/>
    <w:rsid w:val="00EF299F"/>
    <w:rsid w:val="00EF2C5A"/>
    <w:rsid w:val="00EF3206"/>
    <w:rsid w:val="00EF3632"/>
    <w:rsid w:val="00EF3CD4"/>
    <w:rsid w:val="00EF450D"/>
    <w:rsid w:val="00EF46B1"/>
    <w:rsid w:val="00EF47B0"/>
    <w:rsid w:val="00EF522F"/>
    <w:rsid w:val="00EF55BA"/>
    <w:rsid w:val="00EF5FA7"/>
    <w:rsid w:val="00EF75DD"/>
    <w:rsid w:val="00EF7B31"/>
    <w:rsid w:val="00F00746"/>
    <w:rsid w:val="00F00AA5"/>
    <w:rsid w:val="00F0170C"/>
    <w:rsid w:val="00F01A22"/>
    <w:rsid w:val="00F02143"/>
    <w:rsid w:val="00F0277D"/>
    <w:rsid w:val="00F029EE"/>
    <w:rsid w:val="00F02BFB"/>
    <w:rsid w:val="00F02C2A"/>
    <w:rsid w:val="00F02F19"/>
    <w:rsid w:val="00F0324A"/>
    <w:rsid w:val="00F03397"/>
    <w:rsid w:val="00F03776"/>
    <w:rsid w:val="00F037A5"/>
    <w:rsid w:val="00F04559"/>
    <w:rsid w:val="00F0530D"/>
    <w:rsid w:val="00F0594E"/>
    <w:rsid w:val="00F05CCD"/>
    <w:rsid w:val="00F063B0"/>
    <w:rsid w:val="00F067E1"/>
    <w:rsid w:val="00F06B22"/>
    <w:rsid w:val="00F07E3C"/>
    <w:rsid w:val="00F10222"/>
    <w:rsid w:val="00F10D1F"/>
    <w:rsid w:val="00F10F8B"/>
    <w:rsid w:val="00F1139B"/>
    <w:rsid w:val="00F11BDA"/>
    <w:rsid w:val="00F11F1F"/>
    <w:rsid w:val="00F120C7"/>
    <w:rsid w:val="00F1239B"/>
    <w:rsid w:val="00F128CB"/>
    <w:rsid w:val="00F12A09"/>
    <w:rsid w:val="00F13601"/>
    <w:rsid w:val="00F138B8"/>
    <w:rsid w:val="00F13BF9"/>
    <w:rsid w:val="00F13E31"/>
    <w:rsid w:val="00F14BB1"/>
    <w:rsid w:val="00F14BB4"/>
    <w:rsid w:val="00F15075"/>
    <w:rsid w:val="00F1535A"/>
    <w:rsid w:val="00F15815"/>
    <w:rsid w:val="00F15AC1"/>
    <w:rsid w:val="00F15B86"/>
    <w:rsid w:val="00F167FA"/>
    <w:rsid w:val="00F16D11"/>
    <w:rsid w:val="00F16D53"/>
    <w:rsid w:val="00F16E32"/>
    <w:rsid w:val="00F170A2"/>
    <w:rsid w:val="00F173F4"/>
    <w:rsid w:val="00F174FA"/>
    <w:rsid w:val="00F1785A"/>
    <w:rsid w:val="00F17A91"/>
    <w:rsid w:val="00F20EF5"/>
    <w:rsid w:val="00F20EFB"/>
    <w:rsid w:val="00F21E6E"/>
    <w:rsid w:val="00F22150"/>
    <w:rsid w:val="00F23AB3"/>
    <w:rsid w:val="00F2436A"/>
    <w:rsid w:val="00F246D6"/>
    <w:rsid w:val="00F24DBE"/>
    <w:rsid w:val="00F24FEB"/>
    <w:rsid w:val="00F254BD"/>
    <w:rsid w:val="00F25B70"/>
    <w:rsid w:val="00F27209"/>
    <w:rsid w:val="00F275FA"/>
    <w:rsid w:val="00F27B4A"/>
    <w:rsid w:val="00F27D58"/>
    <w:rsid w:val="00F301D8"/>
    <w:rsid w:val="00F30949"/>
    <w:rsid w:val="00F31060"/>
    <w:rsid w:val="00F31ADA"/>
    <w:rsid w:val="00F32755"/>
    <w:rsid w:val="00F329C9"/>
    <w:rsid w:val="00F32A6A"/>
    <w:rsid w:val="00F32C1D"/>
    <w:rsid w:val="00F3315D"/>
    <w:rsid w:val="00F33226"/>
    <w:rsid w:val="00F33629"/>
    <w:rsid w:val="00F33ED0"/>
    <w:rsid w:val="00F33F02"/>
    <w:rsid w:val="00F346B7"/>
    <w:rsid w:val="00F3474C"/>
    <w:rsid w:val="00F35037"/>
    <w:rsid w:val="00F35467"/>
    <w:rsid w:val="00F35B0B"/>
    <w:rsid w:val="00F35FB0"/>
    <w:rsid w:val="00F36C5B"/>
    <w:rsid w:val="00F36C9F"/>
    <w:rsid w:val="00F37FE8"/>
    <w:rsid w:val="00F4022B"/>
    <w:rsid w:val="00F410F4"/>
    <w:rsid w:val="00F41385"/>
    <w:rsid w:val="00F41903"/>
    <w:rsid w:val="00F42491"/>
    <w:rsid w:val="00F424DE"/>
    <w:rsid w:val="00F434E2"/>
    <w:rsid w:val="00F435A8"/>
    <w:rsid w:val="00F435D0"/>
    <w:rsid w:val="00F435F0"/>
    <w:rsid w:val="00F45507"/>
    <w:rsid w:val="00F45912"/>
    <w:rsid w:val="00F467DE"/>
    <w:rsid w:val="00F47883"/>
    <w:rsid w:val="00F47D09"/>
    <w:rsid w:val="00F47ED8"/>
    <w:rsid w:val="00F50BA8"/>
    <w:rsid w:val="00F50D6E"/>
    <w:rsid w:val="00F50E80"/>
    <w:rsid w:val="00F51E9D"/>
    <w:rsid w:val="00F52940"/>
    <w:rsid w:val="00F536A4"/>
    <w:rsid w:val="00F53B04"/>
    <w:rsid w:val="00F53FDB"/>
    <w:rsid w:val="00F55EDA"/>
    <w:rsid w:val="00F5606F"/>
    <w:rsid w:val="00F564B7"/>
    <w:rsid w:val="00F579D9"/>
    <w:rsid w:val="00F60069"/>
    <w:rsid w:val="00F60FC7"/>
    <w:rsid w:val="00F61E4A"/>
    <w:rsid w:val="00F6220F"/>
    <w:rsid w:val="00F6306A"/>
    <w:rsid w:val="00F631C5"/>
    <w:rsid w:val="00F63528"/>
    <w:rsid w:val="00F63BCB"/>
    <w:rsid w:val="00F653D8"/>
    <w:rsid w:val="00F65B3B"/>
    <w:rsid w:val="00F65CC1"/>
    <w:rsid w:val="00F668E2"/>
    <w:rsid w:val="00F669DF"/>
    <w:rsid w:val="00F67250"/>
    <w:rsid w:val="00F673F3"/>
    <w:rsid w:val="00F6796E"/>
    <w:rsid w:val="00F70A99"/>
    <w:rsid w:val="00F717BA"/>
    <w:rsid w:val="00F71987"/>
    <w:rsid w:val="00F71A47"/>
    <w:rsid w:val="00F72157"/>
    <w:rsid w:val="00F727AA"/>
    <w:rsid w:val="00F738CE"/>
    <w:rsid w:val="00F73957"/>
    <w:rsid w:val="00F73A6E"/>
    <w:rsid w:val="00F73C80"/>
    <w:rsid w:val="00F73E90"/>
    <w:rsid w:val="00F744B1"/>
    <w:rsid w:val="00F74EA5"/>
    <w:rsid w:val="00F74FB9"/>
    <w:rsid w:val="00F75406"/>
    <w:rsid w:val="00F75947"/>
    <w:rsid w:val="00F75FF6"/>
    <w:rsid w:val="00F77594"/>
    <w:rsid w:val="00F77BD5"/>
    <w:rsid w:val="00F77EB2"/>
    <w:rsid w:val="00F805B9"/>
    <w:rsid w:val="00F8067A"/>
    <w:rsid w:val="00F81B4D"/>
    <w:rsid w:val="00F82F16"/>
    <w:rsid w:val="00F8312D"/>
    <w:rsid w:val="00F83409"/>
    <w:rsid w:val="00F837D2"/>
    <w:rsid w:val="00F83DC6"/>
    <w:rsid w:val="00F840AA"/>
    <w:rsid w:val="00F84E72"/>
    <w:rsid w:val="00F859B3"/>
    <w:rsid w:val="00F863E2"/>
    <w:rsid w:val="00F864FD"/>
    <w:rsid w:val="00F86519"/>
    <w:rsid w:val="00F87009"/>
    <w:rsid w:val="00F90367"/>
    <w:rsid w:val="00F90377"/>
    <w:rsid w:val="00F90ABD"/>
    <w:rsid w:val="00F911DF"/>
    <w:rsid w:val="00F912DB"/>
    <w:rsid w:val="00F92919"/>
    <w:rsid w:val="00F92F78"/>
    <w:rsid w:val="00F9317C"/>
    <w:rsid w:val="00F9321D"/>
    <w:rsid w:val="00F93DEF"/>
    <w:rsid w:val="00F94194"/>
    <w:rsid w:val="00F941B8"/>
    <w:rsid w:val="00F94904"/>
    <w:rsid w:val="00F95510"/>
    <w:rsid w:val="00F95656"/>
    <w:rsid w:val="00F95AE0"/>
    <w:rsid w:val="00F965B4"/>
    <w:rsid w:val="00F96797"/>
    <w:rsid w:val="00F96AA8"/>
    <w:rsid w:val="00F96B79"/>
    <w:rsid w:val="00F96EF8"/>
    <w:rsid w:val="00F97BB8"/>
    <w:rsid w:val="00F97D24"/>
    <w:rsid w:val="00FA04F8"/>
    <w:rsid w:val="00FA0550"/>
    <w:rsid w:val="00FA07A2"/>
    <w:rsid w:val="00FA07BE"/>
    <w:rsid w:val="00FA0C1F"/>
    <w:rsid w:val="00FA1620"/>
    <w:rsid w:val="00FA1D0C"/>
    <w:rsid w:val="00FA2DF5"/>
    <w:rsid w:val="00FA2DF8"/>
    <w:rsid w:val="00FA2E18"/>
    <w:rsid w:val="00FA3708"/>
    <w:rsid w:val="00FA3FC4"/>
    <w:rsid w:val="00FA4D27"/>
    <w:rsid w:val="00FA5313"/>
    <w:rsid w:val="00FA54AC"/>
    <w:rsid w:val="00FA5DD6"/>
    <w:rsid w:val="00FA5E03"/>
    <w:rsid w:val="00FA5E1B"/>
    <w:rsid w:val="00FA6442"/>
    <w:rsid w:val="00FA6C51"/>
    <w:rsid w:val="00FA6D05"/>
    <w:rsid w:val="00FA714B"/>
    <w:rsid w:val="00FA7A61"/>
    <w:rsid w:val="00FA7BE6"/>
    <w:rsid w:val="00FB02B3"/>
    <w:rsid w:val="00FB037C"/>
    <w:rsid w:val="00FB05B6"/>
    <w:rsid w:val="00FB27B3"/>
    <w:rsid w:val="00FB3067"/>
    <w:rsid w:val="00FB30B1"/>
    <w:rsid w:val="00FB3204"/>
    <w:rsid w:val="00FB42D0"/>
    <w:rsid w:val="00FB4857"/>
    <w:rsid w:val="00FB492F"/>
    <w:rsid w:val="00FB6117"/>
    <w:rsid w:val="00FB6460"/>
    <w:rsid w:val="00FB6744"/>
    <w:rsid w:val="00FB6FCA"/>
    <w:rsid w:val="00FC07E6"/>
    <w:rsid w:val="00FC11DA"/>
    <w:rsid w:val="00FC1451"/>
    <w:rsid w:val="00FC15D9"/>
    <w:rsid w:val="00FC39EA"/>
    <w:rsid w:val="00FC3E4D"/>
    <w:rsid w:val="00FC4213"/>
    <w:rsid w:val="00FC4905"/>
    <w:rsid w:val="00FC4A63"/>
    <w:rsid w:val="00FC5257"/>
    <w:rsid w:val="00FC52DD"/>
    <w:rsid w:val="00FC6E88"/>
    <w:rsid w:val="00FC72F8"/>
    <w:rsid w:val="00FC75A4"/>
    <w:rsid w:val="00FC77C1"/>
    <w:rsid w:val="00FC7C7A"/>
    <w:rsid w:val="00FC7E07"/>
    <w:rsid w:val="00FD00D4"/>
    <w:rsid w:val="00FD0B16"/>
    <w:rsid w:val="00FD0FA8"/>
    <w:rsid w:val="00FD17FB"/>
    <w:rsid w:val="00FD23B2"/>
    <w:rsid w:val="00FD27CB"/>
    <w:rsid w:val="00FD296D"/>
    <w:rsid w:val="00FD2A77"/>
    <w:rsid w:val="00FD2C1F"/>
    <w:rsid w:val="00FD2D74"/>
    <w:rsid w:val="00FD447A"/>
    <w:rsid w:val="00FD50FB"/>
    <w:rsid w:val="00FD5A03"/>
    <w:rsid w:val="00FD6E20"/>
    <w:rsid w:val="00FD703F"/>
    <w:rsid w:val="00FD7460"/>
    <w:rsid w:val="00FD7BCD"/>
    <w:rsid w:val="00FE04D7"/>
    <w:rsid w:val="00FE0530"/>
    <w:rsid w:val="00FE0B0C"/>
    <w:rsid w:val="00FE19B4"/>
    <w:rsid w:val="00FE1BC5"/>
    <w:rsid w:val="00FE2050"/>
    <w:rsid w:val="00FE23A2"/>
    <w:rsid w:val="00FE2905"/>
    <w:rsid w:val="00FE2923"/>
    <w:rsid w:val="00FE2F29"/>
    <w:rsid w:val="00FE3776"/>
    <w:rsid w:val="00FE3C4F"/>
    <w:rsid w:val="00FE56FC"/>
    <w:rsid w:val="00FE6702"/>
    <w:rsid w:val="00FE6BFA"/>
    <w:rsid w:val="00FE6C8B"/>
    <w:rsid w:val="00FE735F"/>
    <w:rsid w:val="00FE7505"/>
    <w:rsid w:val="00FE7FEB"/>
    <w:rsid w:val="00FF06D0"/>
    <w:rsid w:val="00FF08AE"/>
    <w:rsid w:val="00FF1F26"/>
    <w:rsid w:val="00FF22CC"/>
    <w:rsid w:val="00FF2BA8"/>
    <w:rsid w:val="00FF3574"/>
    <w:rsid w:val="00FF3694"/>
    <w:rsid w:val="00FF373B"/>
    <w:rsid w:val="00FF39A8"/>
    <w:rsid w:val="00FF39C9"/>
    <w:rsid w:val="00FF3C90"/>
    <w:rsid w:val="00FF3F24"/>
    <w:rsid w:val="00FF404F"/>
    <w:rsid w:val="00FF44A7"/>
    <w:rsid w:val="00FF4592"/>
    <w:rsid w:val="00FF49B5"/>
    <w:rsid w:val="00FF55C6"/>
    <w:rsid w:val="00FF5DE8"/>
    <w:rsid w:val="00FF5F66"/>
    <w:rsid w:val="00FF6B8B"/>
    <w:rsid w:val="00FF78E7"/>
    <w:rsid w:val="00FF798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32388F3A"/>
  <w15:docId w15:val="{3D835F97-19E4-485A-AEDA-6F86172A6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4F26"/>
    <w:pPr>
      <w:spacing w:after="200" w:line="276" w:lineRule="auto"/>
    </w:pPr>
    <w:rPr>
      <w:rFonts w:ascii="Calibri" w:hAnsi="Calibri"/>
      <w:sz w:val="22"/>
      <w:szCs w:val="22"/>
      <w:lang w:val="lt-LT" w:bidi="en-US"/>
    </w:rPr>
  </w:style>
  <w:style w:type="paragraph" w:styleId="Heading1">
    <w:name w:val="heading 1"/>
    <w:basedOn w:val="Normal"/>
    <w:next w:val="Normal"/>
    <w:link w:val="Heading1Char"/>
    <w:qFormat/>
    <w:rsid w:val="00D666F6"/>
    <w:pPr>
      <w:keepNext/>
      <w:spacing w:before="240" w:after="60"/>
      <w:outlineLvl w:val="0"/>
    </w:pPr>
    <w:rPr>
      <w:rFonts w:ascii="Arial" w:hAnsi="Arial" w:cs="Arial"/>
      <w:b/>
      <w:bCs/>
      <w:kern w:val="32"/>
      <w:sz w:val="32"/>
      <w:szCs w:val="32"/>
    </w:rPr>
  </w:style>
  <w:style w:type="paragraph" w:styleId="Heading2">
    <w:name w:val="heading 2"/>
    <w:aliases w:val="Heading pagrindinis"/>
    <w:basedOn w:val="Normal"/>
    <w:next w:val="Normal"/>
    <w:link w:val="Heading2Char"/>
    <w:qFormat/>
    <w:rsid w:val="00FB037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782A6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autoRedefine/>
    <w:uiPriority w:val="9"/>
    <w:qFormat/>
    <w:rsid w:val="00F653D8"/>
    <w:pPr>
      <w:keepNext/>
      <w:spacing w:before="240" w:after="60"/>
      <w:outlineLvl w:val="3"/>
    </w:pPr>
    <w:rPr>
      <w:rFonts w:ascii="Times New Roman" w:hAnsi="Times New Roman"/>
      <w:b/>
      <w:bCs/>
      <w:sz w:val="24"/>
      <w:szCs w:val="28"/>
      <w:lang w:val="x-none" w:bidi="ar-SA"/>
    </w:rPr>
  </w:style>
  <w:style w:type="paragraph" w:styleId="Heading5">
    <w:name w:val="heading 5"/>
    <w:basedOn w:val="Normal"/>
    <w:next w:val="Normal"/>
    <w:link w:val="Heading5Char"/>
    <w:uiPriority w:val="9"/>
    <w:qFormat/>
    <w:rsid w:val="00F653D8"/>
    <w:pPr>
      <w:spacing w:before="240" w:after="60"/>
      <w:outlineLvl w:val="4"/>
    </w:pPr>
    <w:rPr>
      <w:b/>
      <w:bCs/>
      <w:i/>
      <w:iCs/>
      <w:sz w:val="26"/>
      <w:szCs w:val="26"/>
      <w:lang w:val="en-GB" w:bidi="ar-SA"/>
    </w:rPr>
  </w:style>
  <w:style w:type="paragraph" w:styleId="Heading6">
    <w:name w:val="heading 6"/>
    <w:basedOn w:val="Normal"/>
    <w:next w:val="Normal"/>
    <w:link w:val="Heading6Char"/>
    <w:uiPriority w:val="9"/>
    <w:semiHidden/>
    <w:unhideWhenUsed/>
    <w:qFormat/>
    <w:rsid w:val="003566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66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66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66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6F48"/>
    <w:rPr>
      <w:rFonts w:ascii="Arial" w:hAnsi="Arial" w:cs="Arial"/>
      <w:b/>
      <w:bCs/>
      <w:kern w:val="32"/>
      <w:sz w:val="32"/>
      <w:szCs w:val="32"/>
      <w:lang w:val="lt-LT" w:bidi="en-US"/>
    </w:rPr>
  </w:style>
  <w:style w:type="character" w:customStyle="1" w:styleId="Heading2Char">
    <w:name w:val="Heading 2 Char"/>
    <w:aliases w:val="Heading pagrindinis Char"/>
    <w:basedOn w:val="DefaultParagraphFont"/>
    <w:link w:val="Heading2"/>
    <w:rsid w:val="00F653D8"/>
    <w:rPr>
      <w:rFonts w:ascii="Arial" w:hAnsi="Arial" w:cs="Arial"/>
      <w:b/>
      <w:bCs/>
      <w:i/>
      <w:iCs/>
      <w:sz w:val="28"/>
      <w:szCs w:val="28"/>
      <w:lang w:val="lt-LT" w:bidi="en-US"/>
    </w:rPr>
  </w:style>
  <w:style w:type="character" w:customStyle="1" w:styleId="Heading3Char">
    <w:name w:val="Heading 3 Char"/>
    <w:basedOn w:val="DefaultParagraphFont"/>
    <w:link w:val="Heading3"/>
    <w:uiPriority w:val="9"/>
    <w:rsid w:val="00782A64"/>
    <w:rPr>
      <w:rFonts w:asciiTheme="majorHAnsi" w:eastAsiaTheme="majorEastAsia" w:hAnsiTheme="majorHAnsi" w:cstheme="majorBidi"/>
      <w:color w:val="243F60" w:themeColor="accent1" w:themeShade="7F"/>
      <w:sz w:val="24"/>
      <w:szCs w:val="24"/>
      <w:lang w:val="lt-LT" w:bidi="en-US"/>
    </w:rPr>
  </w:style>
  <w:style w:type="paragraph" w:styleId="TOC1">
    <w:name w:val="toc 1"/>
    <w:basedOn w:val="Normal"/>
    <w:next w:val="Normal"/>
    <w:autoRedefine/>
    <w:uiPriority w:val="39"/>
    <w:rsid w:val="00FA3708"/>
    <w:pPr>
      <w:tabs>
        <w:tab w:val="left" w:pos="0"/>
        <w:tab w:val="left" w:pos="9356"/>
        <w:tab w:val="left" w:pos="9590"/>
      </w:tabs>
      <w:spacing w:after="0" w:line="240" w:lineRule="auto"/>
      <w:ind w:right="142"/>
    </w:pPr>
    <w:rPr>
      <w:rFonts w:ascii="Times New Roman" w:hAnsi="Times New Roman"/>
      <w:noProof/>
      <w:sz w:val="24"/>
      <w:szCs w:val="24"/>
    </w:rPr>
  </w:style>
  <w:style w:type="paragraph" w:styleId="TOC2">
    <w:name w:val="toc 2"/>
    <w:basedOn w:val="Normal"/>
    <w:next w:val="Normal"/>
    <w:autoRedefine/>
    <w:uiPriority w:val="39"/>
    <w:rsid w:val="00D74FC1"/>
    <w:pPr>
      <w:tabs>
        <w:tab w:val="right" w:leader="dot" w:pos="9395"/>
        <w:tab w:val="left" w:pos="9590"/>
      </w:tabs>
      <w:spacing w:after="0"/>
      <w:ind w:left="220"/>
      <w:jc w:val="both"/>
    </w:pPr>
  </w:style>
  <w:style w:type="character" w:styleId="Hyperlink">
    <w:name w:val="Hyperlink"/>
    <w:uiPriority w:val="99"/>
    <w:rsid w:val="00FB037C"/>
    <w:rPr>
      <w:color w:val="0000FF"/>
      <w:u w:val="single"/>
    </w:rPr>
  </w:style>
  <w:style w:type="character" w:customStyle="1" w:styleId="apple-style-span">
    <w:name w:val="apple-style-span"/>
    <w:basedOn w:val="DefaultParagraphFont"/>
    <w:rsid w:val="009E34D9"/>
  </w:style>
  <w:style w:type="paragraph" w:styleId="BalloonText">
    <w:name w:val="Balloon Text"/>
    <w:basedOn w:val="Normal"/>
    <w:link w:val="BalloonTextChar"/>
    <w:semiHidden/>
    <w:rsid w:val="00D64AAC"/>
    <w:rPr>
      <w:rFonts w:ascii="Tahoma" w:hAnsi="Tahoma" w:cs="Tahoma"/>
      <w:sz w:val="16"/>
      <w:szCs w:val="16"/>
    </w:rPr>
  </w:style>
  <w:style w:type="character" w:customStyle="1" w:styleId="BalloonTextChar">
    <w:name w:val="Balloon Text Char"/>
    <w:basedOn w:val="DefaultParagraphFont"/>
    <w:link w:val="BalloonText"/>
    <w:semiHidden/>
    <w:rsid w:val="00F653D8"/>
    <w:rPr>
      <w:rFonts w:ascii="Tahoma" w:hAnsi="Tahoma" w:cs="Tahoma"/>
      <w:sz w:val="16"/>
      <w:szCs w:val="16"/>
      <w:lang w:val="lt-LT" w:bidi="en-US"/>
    </w:rPr>
  </w:style>
  <w:style w:type="paragraph" w:customStyle="1" w:styleId="pavtext">
    <w:name w:val="pavtext"/>
    <w:basedOn w:val="Normal"/>
    <w:link w:val="pavtextChar"/>
    <w:rsid w:val="00CC56FF"/>
    <w:pPr>
      <w:spacing w:after="120" w:line="360" w:lineRule="auto"/>
      <w:ind w:firstLine="720"/>
      <w:jc w:val="both"/>
    </w:pPr>
    <w:rPr>
      <w:rFonts w:ascii="Times New Roman" w:hAnsi="Times New Roman"/>
      <w:color w:val="000000"/>
      <w:sz w:val="20"/>
      <w:szCs w:val="20"/>
      <w:lang w:bidi="ar-SA"/>
    </w:rPr>
  </w:style>
  <w:style w:type="character" w:customStyle="1" w:styleId="pavtextChar">
    <w:name w:val="pavtext Char"/>
    <w:link w:val="pavtext"/>
    <w:locked/>
    <w:rsid w:val="00CC56FF"/>
    <w:rPr>
      <w:color w:val="000000"/>
      <w:lang w:bidi="ar-SA"/>
    </w:rPr>
  </w:style>
  <w:style w:type="character" w:customStyle="1" w:styleId="body">
    <w:name w:val="body"/>
    <w:basedOn w:val="DefaultParagraphFont"/>
    <w:rsid w:val="003B3284"/>
  </w:style>
  <w:style w:type="character" w:customStyle="1" w:styleId="nlmarticle-title">
    <w:name w:val="nlm_article-title"/>
    <w:basedOn w:val="DefaultParagraphFont"/>
    <w:rsid w:val="002F69BD"/>
  </w:style>
  <w:style w:type="paragraph" w:customStyle="1" w:styleId="12">
    <w:name w:val="12"/>
    <w:basedOn w:val="Normal"/>
    <w:rsid w:val="002F69BD"/>
    <w:pPr>
      <w:numPr>
        <w:numId w:val="1"/>
      </w:numPr>
      <w:spacing w:after="0" w:line="240" w:lineRule="auto"/>
      <w:jc w:val="both"/>
    </w:pPr>
    <w:rPr>
      <w:rFonts w:ascii="Times New Roman" w:hAnsi="Times New Roman"/>
      <w:color w:val="216500"/>
      <w:sz w:val="18"/>
      <w:szCs w:val="18"/>
      <w:shd w:val="clear" w:color="auto" w:fill="FFFFFF"/>
      <w:lang w:val="it-IT" w:bidi="ar-SA"/>
    </w:rPr>
  </w:style>
  <w:style w:type="table" w:styleId="TableGrid">
    <w:name w:val="Table Grid"/>
    <w:basedOn w:val="TableNormal"/>
    <w:uiPriority w:val="59"/>
    <w:rsid w:val="00C263D3"/>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C2D82"/>
    <w:pPr>
      <w:tabs>
        <w:tab w:val="center" w:pos="4819"/>
        <w:tab w:val="right" w:pos="9638"/>
      </w:tabs>
    </w:pPr>
  </w:style>
  <w:style w:type="character" w:customStyle="1" w:styleId="HeaderChar">
    <w:name w:val="Header Char"/>
    <w:link w:val="Header"/>
    <w:uiPriority w:val="99"/>
    <w:rsid w:val="001C2D82"/>
    <w:rPr>
      <w:rFonts w:ascii="Calibri" w:hAnsi="Calibri"/>
      <w:sz w:val="22"/>
      <w:szCs w:val="22"/>
      <w:lang w:eastAsia="en-US" w:bidi="en-US"/>
    </w:rPr>
  </w:style>
  <w:style w:type="paragraph" w:styleId="Footer">
    <w:name w:val="footer"/>
    <w:basedOn w:val="Normal"/>
    <w:link w:val="FooterChar"/>
    <w:uiPriority w:val="99"/>
    <w:rsid w:val="001C2D82"/>
    <w:pPr>
      <w:tabs>
        <w:tab w:val="center" w:pos="4819"/>
        <w:tab w:val="right" w:pos="9638"/>
      </w:tabs>
    </w:pPr>
  </w:style>
  <w:style w:type="character" w:customStyle="1" w:styleId="FooterChar">
    <w:name w:val="Footer Char"/>
    <w:link w:val="Footer"/>
    <w:uiPriority w:val="99"/>
    <w:rsid w:val="001C2D82"/>
    <w:rPr>
      <w:rFonts w:ascii="Calibri" w:hAnsi="Calibri"/>
      <w:sz w:val="22"/>
      <w:szCs w:val="22"/>
      <w:lang w:eastAsia="en-US" w:bidi="en-US"/>
    </w:rPr>
  </w:style>
  <w:style w:type="paragraph" w:customStyle="1" w:styleId="WW-PreformattedText111111111111111111111111111111111111111111111111111111111111">
    <w:name w:val="WW-Preformatted Text111111111111111111111111111111111111111111111111111111111111"/>
    <w:basedOn w:val="Normal"/>
    <w:rsid w:val="00E04E03"/>
    <w:pPr>
      <w:widowControl w:val="0"/>
      <w:suppressAutoHyphens/>
      <w:spacing w:after="0" w:line="240" w:lineRule="auto"/>
    </w:pPr>
    <w:rPr>
      <w:rFonts w:ascii="Courier New" w:eastAsia="Courier New" w:hAnsi="Courier New" w:cs="Courier New"/>
      <w:sz w:val="20"/>
      <w:szCs w:val="20"/>
      <w:lang w:bidi="ar-SA"/>
    </w:rPr>
  </w:style>
  <w:style w:type="character" w:styleId="PageNumber">
    <w:name w:val="page number"/>
    <w:basedOn w:val="DefaultParagraphFont"/>
    <w:rsid w:val="006C4012"/>
  </w:style>
  <w:style w:type="paragraph" w:customStyle="1" w:styleId="5">
    <w:name w:val="Знак Знак5"/>
    <w:basedOn w:val="Normal"/>
    <w:rsid w:val="00D45266"/>
    <w:pPr>
      <w:spacing w:after="160" w:line="240" w:lineRule="exact"/>
    </w:pPr>
    <w:rPr>
      <w:rFonts w:ascii="Verdana" w:hAnsi="Verdana" w:cs="Verdana"/>
      <w:sz w:val="20"/>
      <w:szCs w:val="20"/>
      <w:lang w:val="en-US" w:bidi="ar-SA"/>
    </w:rPr>
  </w:style>
  <w:style w:type="character" w:styleId="CommentReference">
    <w:name w:val="annotation reference"/>
    <w:rsid w:val="00FD2A77"/>
    <w:rPr>
      <w:sz w:val="16"/>
      <w:szCs w:val="16"/>
    </w:rPr>
  </w:style>
  <w:style w:type="paragraph" w:styleId="CommentText">
    <w:name w:val="annotation text"/>
    <w:basedOn w:val="Normal"/>
    <w:link w:val="CommentTextChar"/>
    <w:rsid w:val="00FD2A77"/>
    <w:rPr>
      <w:sz w:val="20"/>
      <w:szCs w:val="20"/>
    </w:rPr>
  </w:style>
  <w:style w:type="character" w:customStyle="1" w:styleId="CommentTextChar">
    <w:name w:val="Comment Text Char"/>
    <w:link w:val="CommentText"/>
    <w:rsid w:val="00FD2A77"/>
    <w:rPr>
      <w:rFonts w:ascii="Calibri" w:hAnsi="Calibri"/>
      <w:lang w:val="lt-LT" w:bidi="en-US"/>
    </w:rPr>
  </w:style>
  <w:style w:type="paragraph" w:styleId="CommentSubject">
    <w:name w:val="annotation subject"/>
    <w:basedOn w:val="CommentText"/>
    <w:next w:val="CommentText"/>
    <w:link w:val="CommentSubjectChar"/>
    <w:rsid w:val="00FD2A77"/>
    <w:rPr>
      <w:b/>
      <w:bCs/>
    </w:rPr>
  </w:style>
  <w:style w:type="character" w:customStyle="1" w:styleId="CommentSubjectChar">
    <w:name w:val="Comment Subject Char"/>
    <w:link w:val="CommentSubject"/>
    <w:rsid w:val="00FD2A77"/>
    <w:rPr>
      <w:rFonts w:ascii="Calibri" w:hAnsi="Calibri"/>
      <w:b/>
      <w:bCs/>
      <w:lang w:val="lt-LT" w:bidi="en-US"/>
    </w:rPr>
  </w:style>
  <w:style w:type="character" w:styleId="LineNumber">
    <w:name w:val="line number"/>
    <w:basedOn w:val="DefaultParagraphFont"/>
    <w:rsid w:val="00891BE3"/>
  </w:style>
  <w:style w:type="paragraph" w:styleId="ListParagraph">
    <w:name w:val="List Paragraph"/>
    <w:basedOn w:val="Normal"/>
    <w:link w:val="ListParagraphChar"/>
    <w:uiPriority w:val="34"/>
    <w:qFormat/>
    <w:rsid w:val="003201B9"/>
    <w:pPr>
      <w:ind w:left="720"/>
      <w:contextualSpacing/>
    </w:pPr>
  </w:style>
  <w:style w:type="paragraph" w:customStyle="1" w:styleId="Default">
    <w:name w:val="Default"/>
    <w:rsid w:val="00C15BD5"/>
    <w:pPr>
      <w:autoSpaceDE w:val="0"/>
      <w:autoSpaceDN w:val="0"/>
      <w:adjustRightInd w:val="0"/>
    </w:pPr>
    <w:rPr>
      <w:color w:val="000000"/>
      <w:sz w:val="24"/>
      <w:szCs w:val="24"/>
    </w:rPr>
  </w:style>
  <w:style w:type="paragraph" w:customStyle="1" w:styleId="pav">
    <w:name w:val="pav"/>
    <w:basedOn w:val="Caption"/>
    <w:link w:val="pavChar"/>
    <w:rsid w:val="00DA7E07"/>
    <w:pPr>
      <w:spacing w:after="120"/>
      <w:jc w:val="both"/>
    </w:pPr>
    <w:rPr>
      <w:rFonts w:ascii="Times New Roman" w:hAnsi="Times New Roman"/>
      <w:bCs/>
      <w:i w:val="0"/>
      <w:iCs w:val="0"/>
      <w:color w:val="auto"/>
      <w:sz w:val="20"/>
      <w:szCs w:val="20"/>
      <w:lang w:val="en-US" w:bidi="ar-SA"/>
    </w:rPr>
  </w:style>
  <w:style w:type="paragraph" w:styleId="Caption">
    <w:name w:val="caption"/>
    <w:basedOn w:val="Normal"/>
    <w:next w:val="Normal"/>
    <w:uiPriority w:val="35"/>
    <w:unhideWhenUsed/>
    <w:qFormat/>
    <w:rsid w:val="00DA7E07"/>
    <w:pPr>
      <w:spacing w:line="240" w:lineRule="auto"/>
    </w:pPr>
    <w:rPr>
      <w:i/>
      <w:iCs/>
      <w:color w:val="1F497D" w:themeColor="text2"/>
      <w:sz w:val="18"/>
      <w:szCs w:val="18"/>
    </w:rPr>
  </w:style>
  <w:style w:type="character" w:customStyle="1" w:styleId="pavChar">
    <w:name w:val="pav Char"/>
    <w:link w:val="pav"/>
    <w:locked/>
    <w:rsid w:val="00DA7E07"/>
    <w:rPr>
      <w:bCs/>
    </w:rPr>
  </w:style>
  <w:style w:type="character" w:customStyle="1" w:styleId="speciesname">
    <w:name w:val="speciesname"/>
    <w:rsid w:val="00855D2C"/>
  </w:style>
  <w:style w:type="character" w:customStyle="1" w:styleId="fontstyle21">
    <w:name w:val="fontstyle21"/>
    <w:rsid w:val="00DE1B14"/>
    <w:rPr>
      <w:rFonts w:ascii="Times New Roman" w:hAnsi="Times New Roman" w:cs="Times New Roman" w:hint="default"/>
      <w:b w:val="0"/>
      <w:bCs w:val="0"/>
      <w:i w:val="0"/>
      <w:iCs w:val="0"/>
      <w:color w:val="000000"/>
      <w:sz w:val="24"/>
      <w:szCs w:val="24"/>
    </w:rPr>
  </w:style>
  <w:style w:type="paragraph" w:styleId="NormalWeb">
    <w:name w:val="Normal (Web)"/>
    <w:basedOn w:val="Normal"/>
    <w:unhideWhenUsed/>
    <w:rsid w:val="00113E93"/>
    <w:pPr>
      <w:spacing w:before="100" w:beforeAutospacing="1" w:after="100" w:afterAutospacing="1" w:line="240" w:lineRule="auto"/>
    </w:pPr>
    <w:rPr>
      <w:rFonts w:ascii="Times New Roman" w:hAnsi="Times New Roman"/>
      <w:sz w:val="24"/>
      <w:szCs w:val="24"/>
      <w:lang w:eastAsia="lt-LT" w:bidi="ar-SA"/>
    </w:rPr>
  </w:style>
  <w:style w:type="character" w:customStyle="1" w:styleId="Heading4Char">
    <w:name w:val="Heading 4 Char"/>
    <w:basedOn w:val="DefaultParagraphFont"/>
    <w:link w:val="Heading4"/>
    <w:uiPriority w:val="9"/>
    <w:rsid w:val="00F653D8"/>
    <w:rPr>
      <w:b/>
      <w:bCs/>
      <w:sz w:val="24"/>
      <w:szCs w:val="28"/>
      <w:lang w:val="x-none"/>
    </w:rPr>
  </w:style>
  <w:style w:type="character" w:customStyle="1" w:styleId="Heading5Char">
    <w:name w:val="Heading 5 Char"/>
    <w:basedOn w:val="DefaultParagraphFont"/>
    <w:link w:val="Heading5"/>
    <w:uiPriority w:val="9"/>
    <w:rsid w:val="00F653D8"/>
    <w:rPr>
      <w:rFonts w:ascii="Calibri" w:hAnsi="Calibri"/>
      <w:b/>
      <w:bCs/>
      <w:i/>
      <w:iCs/>
      <w:sz w:val="26"/>
      <w:szCs w:val="26"/>
      <w:lang w:val="en-GB"/>
    </w:rPr>
  </w:style>
  <w:style w:type="character" w:customStyle="1" w:styleId="BodyTextIndent2Char">
    <w:name w:val="Body Text Indent 2 Char"/>
    <w:basedOn w:val="DefaultParagraphFont"/>
    <w:link w:val="BodyTextIndent2"/>
    <w:rsid w:val="00F653D8"/>
    <w:rPr>
      <w:sz w:val="24"/>
      <w:lang w:val="x-none" w:eastAsia="lt-LT"/>
    </w:rPr>
  </w:style>
  <w:style w:type="paragraph" w:styleId="BodyTextIndent2">
    <w:name w:val="Body Text Indent 2"/>
    <w:basedOn w:val="Normal"/>
    <w:link w:val="BodyTextIndent2Char"/>
    <w:rsid w:val="00F653D8"/>
    <w:pPr>
      <w:spacing w:after="120" w:line="480" w:lineRule="auto"/>
      <w:ind w:left="283"/>
    </w:pPr>
    <w:rPr>
      <w:rFonts w:ascii="Times New Roman" w:hAnsi="Times New Roman"/>
      <w:sz w:val="24"/>
      <w:szCs w:val="20"/>
      <w:lang w:val="x-none" w:eastAsia="lt-LT" w:bidi="ar-SA"/>
    </w:rPr>
  </w:style>
  <w:style w:type="character" w:customStyle="1" w:styleId="BodyTextIndent3Char">
    <w:name w:val="Body Text Indent 3 Char"/>
    <w:basedOn w:val="DefaultParagraphFont"/>
    <w:link w:val="BodyTextIndent3"/>
    <w:rsid w:val="00F653D8"/>
    <w:rPr>
      <w:sz w:val="16"/>
      <w:szCs w:val="16"/>
      <w:lang w:val="x-none" w:eastAsia="lt-LT"/>
    </w:rPr>
  </w:style>
  <w:style w:type="paragraph" w:styleId="BodyTextIndent3">
    <w:name w:val="Body Text Indent 3"/>
    <w:basedOn w:val="Normal"/>
    <w:link w:val="BodyTextIndent3Char"/>
    <w:rsid w:val="00F653D8"/>
    <w:pPr>
      <w:spacing w:after="120" w:line="240" w:lineRule="auto"/>
      <w:ind w:left="283"/>
    </w:pPr>
    <w:rPr>
      <w:rFonts w:ascii="Times New Roman" w:hAnsi="Times New Roman"/>
      <w:sz w:val="16"/>
      <w:szCs w:val="16"/>
      <w:lang w:val="x-none" w:eastAsia="lt-LT" w:bidi="ar-SA"/>
    </w:rPr>
  </w:style>
  <w:style w:type="paragraph" w:styleId="BodyText">
    <w:name w:val="Body Text"/>
    <w:basedOn w:val="Normal"/>
    <w:link w:val="BodyTextChar"/>
    <w:unhideWhenUsed/>
    <w:rsid w:val="00F653D8"/>
    <w:pPr>
      <w:spacing w:after="120"/>
    </w:pPr>
    <w:rPr>
      <w:rFonts w:eastAsia="Calibri"/>
      <w:sz w:val="20"/>
      <w:szCs w:val="20"/>
      <w:lang w:val="en-GB" w:eastAsia="x-none" w:bidi="ar-SA"/>
    </w:rPr>
  </w:style>
  <w:style w:type="character" w:customStyle="1" w:styleId="BodyTextChar">
    <w:name w:val="Body Text Char"/>
    <w:basedOn w:val="DefaultParagraphFont"/>
    <w:link w:val="BodyText"/>
    <w:rsid w:val="00F653D8"/>
    <w:rPr>
      <w:rFonts w:ascii="Calibri" w:eastAsia="Calibri" w:hAnsi="Calibri"/>
      <w:lang w:val="en-GB" w:eastAsia="x-none"/>
    </w:rPr>
  </w:style>
  <w:style w:type="character" w:customStyle="1" w:styleId="BodyText2Char">
    <w:name w:val="Body Text 2 Char"/>
    <w:basedOn w:val="DefaultParagraphFont"/>
    <w:link w:val="BodyText2"/>
    <w:uiPriority w:val="99"/>
    <w:semiHidden/>
    <w:rsid w:val="00F653D8"/>
    <w:rPr>
      <w:rFonts w:ascii="Calibri" w:eastAsia="Calibri" w:hAnsi="Calibri"/>
      <w:lang w:val="en-GB" w:eastAsia="x-none"/>
    </w:rPr>
  </w:style>
  <w:style w:type="paragraph" w:styleId="BodyText2">
    <w:name w:val="Body Text 2"/>
    <w:basedOn w:val="Normal"/>
    <w:link w:val="BodyText2Char"/>
    <w:uiPriority w:val="99"/>
    <w:semiHidden/>
    <w:unhideWhenUsed/>
    <w:rsid w:val="00F653D8"/>
    <w:pPr>
      <w:spacing w:after="120" w:line="480" w:lineRule="auto"/>
    </w:pPr>
    <w:rPr>
      <w:rFonts w:eastAsia="Calibri"/>
      <w:sz w:val="20"/>
      <w:szCs w:val="20"/>
      <w:lang w:val="en-GB" w:eastAsia="x-none" w:bidi="ar-SA"/>
    </w:rPr>
  </w:style>
  <w:style w:type="character" w:customStyle="1" w:styleId="BodyText2Char1">
    <w:name w:val="Body Text 2 Char1"/>
    <w:basedOn w:val="DefaultParagraphFont"/>
    <w:semiHidden/>
    <w:rsid w:val="00F653D8"/>
    <w:rPr>
      <w:rFonts w:ascii="Calibri" w:hAnsi="Calibri"/>
      <w:sz w:val="22"/>
      <w:szCs w:val="22"/>
      <w:lang w:val="lt-LT" w:bidi="en-US"/>
    </w:rPr>
  </w:style>
  <w:style w:type="character" w:customStyle="1" w:styleId="PlainTextChar">
    <w:name w:val="Plain Text Char"/>
    <w:basedOn w:val="DefaultParagraphFont"/>
    <w:link w:val="PlainText"/>
    <w:uiPriority w:val="99"/>
    <w:semiHidden/>
    <w:rsid w:val="00F653D8"/>
    <w:rPr>
      <w:rFonts w:ascii="Consolas" w:eastAsia="Calibri" w:hAnsi="Consolas"/>
      <w:sz w:val="21"/>
      <w:szCs w:val="21"/>
      <w:lang w:val="en-GB"/>
    </w:rPr>
  </w:style>
  <w:style w:type="paragraph" w:styleId="PlainText">
    <w:name w:val="Plain Text"/>
    <w:basedOn w:val="Normal"/>
    <w:link w:val="PlainTextChar"/>
    <w:uiPriority w:val="99"/>
    <w:semiHidden/>
    <w:unhideWhenUsed/>
    <w:rsid w:val="00F653D8"/>
    <w:pPr>
      <w:spacing w:after="0" w:line="240" w:lineRule="auto"/>
    </w:pPr>
    <w:rPr>
      <w:rFonts w:ascii="Consolas" w:eastAsia="Calibri" w:hAnsi="Consolas"/>
      <w:sz w:val="21"/>
      <w:szCs w:val="21"/>
      <w:lang w:val="en-GB" w:bidi="ar-SA"/>
    </w:rPr>
  </w:style>
  <w:style w:type="character" w:customStyle="1" w:styleId="PlainTextChar1">
    <w:name w:val="Plain Text Char1"/>
    <w:basedOn w:val="DefaultParagraphFont"/>
    <w:semiHidden/>
    <w:rsid w:val="00F653D8"/>
    <w:rPr>
      <w:rFonts w:ascii="Consolas" w:hAnsi="Consolas"/>
      <w:sz w:val="21"/>
      <w:szCs w:val="21"/>
      <w:lang w:val="lt-LT" w:bidi="en-US"/>
    </w:rPr>
  </w:style>
  <w:style w:type="character" w:customStyle="1" w:styleId="BodyText3Char">
    <w:name w:val="Body Text 3 Char"/>
    <w:basedOn w:val="DefaultParagraphFont"/>
    <w:link w:val="BodyText3"/>
    <w:rsid w:val="00F653D8"/>
    <w:rPr>
      <w:rFonts w:ascii="Calibri" w:eastAsia="Calibri" w:hAnsi="Calibri"/>
      <w:sz w:val="16"/>
      <w:szCs w:val="16"/>
      <w:lang w:val="en-GB"/>
    </w:rPr>
  </w:style>
  <w:style w:type="paragraph" w:styleId="BodyText3">
    <w:name w:val="Body Text 3"/>
    <w:basedOn w:val="Normal"/>
    <w:link w:val="BodyText3Char"/>
    <w:unhideWhenUsed/>
    <w:rsid w:val="00F653D8"/>
    <w:pPr>
      <w:spacing w:after="120"/>
    </w:pPr>
    <w:rPr>
      <w:rFonts w:eastAsia="Calibri"/>
      <w:sz w:val="16"/>
      <w:szCs w:val="16"/>
      <w:lang w:val="en-GB" w:bidi="ar-SA"/>
    </w:rPr>
  </w:style>
  <w:style w:type="character" w:customStyle="1" w:styleId="BodyTextIndentChar">
    <w:name w:val="Body Text Indent Char"/>
    <w:basedOn w:val="DefaultParagraphFont"/>
    <w:link w:val="BodyTextIndent"/>
    <w:rsid w:val="00F653D8"/>
    <w:rPr>
      <w:rFonts w:ascii="Calibri" w:eastAsia="Calibri" w:hAnsi="Calibri"/>
      <w:sz w:val="22"/>
      <w:szCs w:val="22"/>
      <w:lang w:val="en-GB"/>
    </w:rPr>
  </w:style>
  <w:style w:type="paragraph" w:styleId="BodyTextIndent">
    <w:name w:val="Body Text Indent"/>
    <w:basedOn w:val="Normal"/>
    <w:link w:val="BodyTextIndentChar"/>
    <w:unhideWhenUsed/>
    <w:rsid w:val="00F653D8"/>
    <w:pPr>
      <w:spacing w:after="120"/>
      <w:ind w:left="283"/>
    </w:pPr>
    <w:rPr>
      <w:rFonts w:eastAsia="Calibri"/>
      <w:lang w:val="en-GB" w:bidi="ar-SA"/>
    </w:rPr>
  </w:style>
  <w:style w:type="character" w:customStyle="1" w:styleId="BodyTextIndent2Char1">
    <w:name w:val="Body Text Indent 2 Char1"/>
    <w:basedOn w:val="DefaultParagraphFont"/>
    <w:uiPriority w:val="99"/>
    <w:semiHidden/>
    <w:rsid w:val="007E37C3"/>
    <w:rPr>
      <w:rFonts w:ascii="Calibri" w:eastAsia="Times New Roman" w:hAnsi="Calibri" w:cs="Times New Roman"/>
      <w:lang w:val="lt-LT" w:bidi="en-US"/>
    </w:rPr>
  </w:style>
  <w:style w:type="character" w:customStyle="1" w:styleId="BodyTextIndent3Char1">
    <w:name w:val="Body Text Indent 3 Char1"/>
    <w:basedOn w:val="DefaultParagraphFont"/>
    <w:uiPriority w:val="99"/>
    <w:semiHidden/>
    <w:rsid w:val="007E37C3"/>
    <w:rPr>
      <w:rFonts w:ascii="Calibri" w:eastAsia="Times New Roman" w:hAnsi="Calibri" w:cs="Times New Roman"/>
      <w:sz w:val="16"/>
      <w:szCs w:val="16"/>
      <w:lang w:val="lt-LT" w:bidi="en-US"/>
    </w:rPr>
  </w:style>
  <w:style w:type="character" w:customStyle="1" w:styleId="BodyText3Char1">
    <w:name w:val="Body Text 3 Char1"/>
    <w:basedOn w:val="DefaultParagraphFont"/>
    <w:uiPriority w:val="99"/>
    <w:semiHidden/>
    <w:rsid w:val="007E37C3"/>
    <w:rPr>
      <w:rFonts w:ascii="Calibri" w:eastAsia="Times New Roman" w:hAnsi="Calibri" w:cs="Times New Roman"/>
      <w:sz w:val="16"/>
      <w:szCs w:val="16"/>
      <w:lang w:val="lt-LT" w:bidi="en-US"/>
    </w:rPr>
  </w:style>
  <w:style w:type="character" w:customStyle="1" w:styleId="BodyTextIndentChar1">
    <w:name w:val="Body Text Indent Char1"/>
    <w:basedOn w:val="DefaultParagraphFont"/>
    <w:uiPriority w:val="99"/>
    <w:semiHidden/>
    <w:rsid w:val="007E37C3"/>
    <w:rPr>
      <w:rFonts w:ascii="Calibri" w:eastAsia="Times New Roman" w:hAnsi="Calibri" w:cs="Times New Roman"/>
      <w:lang w:val="lt-LT" w:bidi="en-US"/>
    </w:rPr>
  </w:style>
  <w:style w:type="character" w:styleId="Emphasis">
    <w:name w:val="Emphasis"/>
    <w:basedOn w:val="DefaultParagraphFont"/>
    <w:qFormat/>
    <w:rsid w:val="00B6030F"/>
    <w:rPr>
      <w:i/>
      <w:iCs/>
    </w:rPr>
  </w:style>
  <w:style w:type="paragraph" w:styleId="NoSpacing">
    <w:name w:val="No Spacing"/>
    <w:uiPriority w:val="1"/>
    <w:qFormat/>
    <w:rsid w:val="00F32755"/>
    <w:rPr>
      <w:rFonts w:ascii="Calibri" w:hAnsi="Calibri"/>
      <w:sz w:val="22"/>
      <w:szCs w:val="22"/>
      <w:lang w:val="lt-LT" w:bidi="en-US"/>
    </w:rPr>
  </w:style>
  <w:style w:type="paragraph" w:styleId="TOC3">
    <w:name w:val="toc 3"/>
    <w:basedOn w:val="Normal"/>
    <w:next w:val="Normal"/>
    <w:autoRedefine/>
    <w:uiPriority w:val="39"/>
    <w:unhideWhenUsed/>
    <w:rsid w:val="003B52D2"/>
    <w:pPr>
      <w:spacing w:after="100"/>
      <w:ind w:left="440"/>
    </w:pPr>
  </w:style>
  <w:style w:type="paragraph" w:styleId="Revision">
    <w:name w:val="Revision"/>
    <w:hidden/>
    <w:uiPriority w:val="99"/>
    <w:semiHidden/>
    <w:rsid w:val="00423244"/>
    <w:rPr>
      <w:rFonts w:ascii="Calibri" w:hAnsi="Calibri"/>
      <w:sz w:val="22"/>
      <w:szCs w:val="22"/>
      <w:lang w:val="lt-LT" w:bidi="en-US"/>
    </w:rPr>
  </w:style>
  <w:style w:type="character" w:customStyle="1" w:styleId="ListParagraphChar">
    <w:name w:val="List Paragraph Char"/>
    <w:link w:val="ListParagraph"/>
    <w:uiPriority w:val="34"/>
    <w:locked/>
    <w:rsid w:val="00974821"/>
    <w:rPr>
      <w:rFonts w:ascii="Calibri" w:hAnsi="Calibri"/>
      <w:sz w:val="22"/>
      <w:szCs w:val="22"/>
      <w:lang w:val="lt-LT" w:bidi="en-US"/>
    </w:rPr>
  </w:style>
  <w:style w:type="character" w:customStyle="1" w:styleId="cf01">
    <w:name w:val="cf01"/>
    <w:basedOn w:val="DefaultParagraphFont"/>
    <w:rsid w:val="00AF4B8A"/>
    <w:rPr>
      <w:rFonts w:ascii="Segoe UI" w:hAnsi="Segoe UI" w:cs="Segoe UI" w:hint="default"/>
      <w:sz w:val="18"/>
      <w:szCs w:val="18"/>
    </w:rPr>
  </w:style>
  <w:style w:type="character" w:customStyle="1" w:styleId="Heading6Char">
    <w:name w:val="Heading 6 Char"/>
    <w:basedOn w:val="DefaultParagraphFont"/>
    <w:link w:val="Heading6"/>
    <w:uiPriority w:val="9"/>
    <w:semiHidden/>
    <w:rsid w:val="00356627"/>
    <w:rPr>
      <w:rFonts w:ascii="Calibri" w:eastAsiaTheme="majorEastAsia" w:hAnsi="Calibri" w:cstheme="majorBidi"/>
      <w:i/>
      <w:iCs/>
      <w:color w:val="595959" w:themeColor="text1" w:themeTint="A6"/>
      <w:sz w:val="22"/>
      <w:szCs w:val="22"/>
      <w:lang w:val="lt-LT" w:bidi="en-US"/>
    </w:rPr>
  </w:style>
  <w:style w:type="character" w:customStyle="1" w:styleId="Heading7Char">
    <w:name w:val="Heading 7 Char"/>
    <w:basedOn w:val="DefaultParagraphFont"/>
    <w:link w:val="Heading7"/>
    <w:uiPriority w:val="9"/>
    <w:semiHidden/>
    <w:rsid w:val="00356627"/>
    <w:rPr>
      <w:rFonts w:ascii="Calibri" w:eastAsiaTheme="majorEastAsia" w:hAnsi="Calibri" w:cstheme="majorBidi"/>
      <w:color w:val="595959" w:themeColor="text1" w:themeTint="A6"/>
      <w:sz w:val="22"/>
      <w:szCs w:val="22"/>
      <w:lang w:val="lt-LT" w:bidi="en-US"/>
    </w:rPr>
  </w:style>
  <w:style w:type="character" w:customStyle="1" w:styleId="Heading8Char">
    <w:name w:val="Heading 8 Char"/>
    <w:basedOn w:val="DefaultParagraphFont"/>
    <w:link w:val="Heading8"/>
    <w:uiPriority w:val="9"/>
    <w:semiHidden/>
    <w:rsid w:val="00356627"/>
    <w:rPr>
      <w:rFonts w:ascii="Calibri" w:eastAsiaTheme="majorEastAsia" w:hAnsi="Calibri" w:cstheme="majorBidi"/>
      <w:i/>
      <w:iCs/>
      <w:color w:val="272727" w:themeColor="text1" w:themeTint="D8"/>
      <w:sz w:val="22"/>
      <w:szCs w:val="22"/>
      <w:lang w:val="lt-LT" w:bidi="en-US"/>
    </w:rPr>
  </w:style>
  <w:style w:type="character" w:customStyle="1" w:styleId="Heading9Char">
    <w:name w:val="Heading 9 Char"/>
    <w:basedOn w:val="DefaultParagraphFont"/>
    <w:link w:val="Heading9"/>
    <w:uiPriority w:val="9"/>
    <w:semiHidden/>
    <w:rsid w:val="00356627"/>
    <w:rPr>
      <w:rFonts w:ascii="Calibri" w:eastAsiaTheme="majorEastAsia" w:hAnsi="Calibri" w:cstheme="majorBidi"/>
      <w:color w:val="272727" w:themeColor="text1" w:themeTint="D8"/>
      <w:sz w:val="22"/>
      <w:szCs w:val="22"/>
      <w:lang w:val="lt-LT" w:bidi="en-US"/>
    </w:rPr>
  </w:style>
  <w:style w:type="paragraph" w:styleId="Title">
    <w:name w:val="Title"/>
    <w:basedOn w:val="Normal"/>
    <w:next w:val="Normal"/>
    <w:link w:val="TitleChar"/>
    <w:uiPriority w:val="10"/>
    <w:qFormat/>
    <w:rsid w:val="003566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6627"/>
    <w:rPr>
      <w:rFonts w:asciiTheme="majorHAnsi" w:eastAsiaTheme="majorEastAsia" w:hAnsiTheme="majorHAnsi" w:cstheme="majorBidi"/>
      <w:spacing w:val="-10"/>
      <w:kern w:val="28"/>
      <w:sz w:val="56"/>
      <w:szCs w:val="56"/>
      <w:lang w:val="lt-LT" w:bidi="en-US"/>
    </w:rPr>
  </w:style>
  <w:style w:type="paragraph" w:styleId="Subtitle">
    <w:name w:val="Subtitle"/>
    <w:basedOn w:val="Normal"/>
    <w:next w:val="Normal"/>
    <w:link w:val="SubtitleChar"/>
    <w:uiPriority w:val="11"/>
    <w:qFormat/>
    <w:rsid w:val="003566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6627"/>
    <w:rPr>
      <w:rFonts w:ascii="Calibri" w:eastAsiaTheme="majorEastAsia" w:hAnsi="Calibri" w:cstheme="majorBidi"/>
      <w:color w:val="595959" w:themeColor="text1" w:themeTint="A6"/>
      <w:spacing w:val="15"/>
      <w:sz w:val="28"/>
      <w:szCs w:val="28"/>
      <w:lang w:val="lt-LT" w:bidi="en-US"/>
    </w:rPr>
  </w:style>
  <w:style w:type="paragraph" w:styleId="Quote">
    <w:name w:val="Quote"/>
    <w:basedOn w:val="Normal"/>
    <w:next w:val="Normal"/>
    <w:link w:val="QuoteChar"/>
    <w:uiPriority w:val="29"/>
    <w:qFormat/>
    <w:rsid w:val="00356627"/>
    <w:pPr>
      <w:spacing w:before="160"/>
      <w:jc w:val="center"/>
    </w:pPr>
    <w:rPr>
      <w:i/>
      <w:iCs/>
      <w:color w:val="404040" w:themeColor="text1" w:themeTint="BF"/>
    </w:rPr>
  </w:style>
  <w:style w:type="character" w:customStyle="1" w:styleId="QuoteChar">
    <w:name w:val="Quote Char"/>
    <w:basedOn w:val="DefaultParagraphFont"/>
    <w:link w:val="Quote"/>
    <w:uiPriority w:val="29"/>
    <w:rsid w:val="00356627"/>
    <w:rPr>
      <w:rFonts w:ascii="Calibri" w:hAnsi="Calibri"/>
      <w:i/>
      <w:iCs/>
      <w:color w:val="404040" w:themeColor="text1" w:themeTint="BF"/>
      <w:sz w:val="22"/>
      <w:szCs w:val="22"/>
      <w:lang w:val="lt-LT" w:bidi="en-US"/>
    </w:rPr>
  </w:style>
  <w:style w:type="character" w:styleId="IntenseEmphasis">
    <w:name w:val="Intense Emphasis"/>
    <w:basedOn w:val="DefaultParagraphFont"/>
    <w:uiPriority w:val="21"/>
    <w:qFormat/>
    <w:rsid w:val="00356627"/>
    <w:rPr>
      <w:i/>
      <w:iCs/>
      <w:color w:val="365F91" w:themeColor="accent1" w:themeShade="BF"/>
    </w:rPr>
  </w:style>
  <w:style w:type="paragraph" w:styleId="IntenseQuote">
    <w:name w:val="Intense Quote"/>
    <w:basedOn w:val="Normal"/>
    <w:next w:val="Normal"/>
    <w:link w:val="IntenseQuoteChar"/>
    <w:uiPriority w:val="30"/>
    <w:qFormat/>
    <w:rsid w:val="0035662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356627"/>
    <w:rPr>
      <w:rFonts w:ascii="Calibri" w:hAnsi="Calibri"/>
      <w:i/>
      <w:iCs/>
      <w:color w:val="365F91" w:themeColor="accent1" w:themeShade="BF"/>
      <w:sz w:val="22"/>
      <w:szCs w:val="22"/>
      <w:lang w:val="lt-LT" w:bidi="en-US"/>
    </w:rPr>
  </w:style>
  <w:style w:type="character" w:styleId="IntenseReference">
    <w:name w:val="Intense Reference"/>
    <w:basedOn w:val="DefaultParagraphFont"/>
    <w:uiPriority w:val="32"/>
    <w:qFormat/>
    <w:rsid w:val="00356627"/>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76484">
      <w:bodyDiv w:val="1"/>
      <w:marLeft w:val="0"/>
      <w:marRight w:val="0"/>
      <w:marTop w:val="0"/>
      <w:marBottom w:val="0"/>
      <w:divBdr>
        <w:top w:val="none" w:sz="0" w:space="0" w:color="auto"/>
        <w:left w:val="none" w:sz="0" w:space="0" w:color="auto"/>
        <w:bottom w:val="none" w:sz="0" w:space="0" w:color="auto"/>
        <w:right w:val="none" w:sz="0" w:space="0" w:color="auto"/>
      </w:divBdr>
    </w:div>
    <w:div w:id="106586202">
      <w:bodyDiv w:val="1"/>
      <w:marLeft w:val="0"/>
      <w:marRight w:val="0"/>
      <w:marTop w:val="0"/>
      <w:marBottom w:val="0"/>
      <w:divBdr>
        <w:top w:val="none" w:sz="0" w:space="0" w:color="auto"/>
        <w:left w:val="none" w:sz="0" w:space="0" w:color="auto"/>
        <w:bottom w:val="none" w:sz="0" w:space="0" w:color="auto"/>
        <w:right w:val="none" w:sz="0" w:space="0" w:color="auto"/>
      </w:divBdr>
    </w:div>
    <w:div w:id="167403622">
      <w:bodyDiv w:val="1"/>
      <w:marLeft w:val="0"/>
      <w:marRight w:val="0"/>
      <w:marTop w:val="0"/>
      <w:marBottom w:val="0"/>
      <w:divBdr>
        <w:top w:val="none" w:sz="0" w:space="0" w:color="auto"/>
        <w:left w:val="none" w:sz="0" w:space="0" w:color="auto"/>
        <w:bottom w:val="none" w:sz="0" w:space="0" w:color="auto"/>
        <w:right w:val="none" w:sz="0" w:space="0" w:color="auto"/>
      </w:divBdr>
    </w:div>
    <w:div w:id="195315520">
      <w:bodyDiv w:val="1"/>
      <w:marLeft w:val="0"/>
      <w:marRight w:val="0"/>
      <w:marTop w:val="0"/>
      <w:marBottom w:val="0"/>
      <w:divBdr>
        <w:top w:val="none" w:sz="0" w:space="0" w:color="auto"/>
        <w:left w:val="none" w:sz="0" w:space="0" w:color="auto"/>
        <w:bottom w:val="none" w:sz="0" w:space="0" w:color="auto"/>
        <w:right w:val="none" w:sz="0" w:space="0" w:color="auto"/>
      </w:divBdr>
    </w:div>
    <w:div w:id="430930581">
      <w:bodyDiv w:val="1"/>
      <w:marLeft w:val="0"/>
      <w:marRight w:val="0"/>
      <w:marTop w:val="0"/>
      <w:marBottom w:val="0"/>
      <w:divBdr>
        <w:top w:val="none" w:sz="0" w:space="0" w:color="auto"/>
        <w:left w:val="none" w:sz="0" w:space="0" w:color="auto"/>
        <w:bottom w:val="none" w:sz="0" w:space="0" w:color="auto"/>
        <w:right w:val="none" w:sz="0" w:space="0" w:color="auto"/>
      </w:divBdr>
    </w:div>
    <w:div w:id="432288983">
      <w:bodyDiv w:val="1"/>
      <w:marLeft w:val="0"/>
      <w:marRight w:val="0"/>
      <w:marTop w:val="0"/>
      <w:marBottom w:val="0"/>
      <w:divBdr>
        <w:top w:val="none" w:sz="0" w:space="0" w:color="auto"/>
        <w:left w:val="none" w:sz="0" w:space="0" w:color="auto"/>
        <w:bottom w:val="none" w:sz="0" w:space="0" w:color="auto"/>
        <w:right w:val="none" w:sz="0" w:space="0" w:color="auto"/>
      </w:divBdr>
    </w:div>
    <w:div w:id="716196680">
      <w:bodyDiv w:val="1"/>
      <w:marLeft w:val="0"/>
      <w:marRight w:val="0"/>
      <w:marTop w:val="0"/>
      <w:marBottom w:val="0"/>
      <w:divBdr>
        <w:top w:val="none" w:sz="0" w:space="0" w:color="auto"/>
        <w:left w:val="none" w:sz="0" w:space="0" w:color="auto"/>
        <w:bottom w:val="none" w:sz="0" w:space="0" w:color="auto"/>
        <w:right w:val="none" w:sz="0" w:space="0" w:color="auto"/>
      </w:divBdr>
    </w:div>
    <w:div w:id="836388659">
      <w:bodyDiv w:val="1"/>
      <w:marLeft w:val="0"/>
      <w:marRight w:val="0"/>
      <w:marTop w:val="0"/>
      <w:marBottom w:val="0"/>
      <w:divBdr>
        <w:top w:val="none" w:sz="0" w:space="0" w:color="auto"/>
        <w:left w:val="none" w:sz="0" w:space="0" w:color="auto"/>
        <w:bottom w:val="none" w:sz="0" w:space="0" w:color="auto"/>
        <w:right w:val="none" w:sz="0" w:space="0" w:color="auto"/>
      </w:divBdr>
    </w:div>
    <w:div w:id="848494834">
      <w:bodyDiv w:val="1"/>
      <w:marLeft w:val="0"/>
      <w:marRight w:val="0"/>
      <w:marTop w:val="0"/>
      <w:marBottom w:val="0"/>
      <w:divBdr>
        <w:top w:val="none" w:sz="0" w:space="0" w:color="auto"/>
        <w:left w:val="none" w:sz="0" w:space="0" w:color="auto"/>
        <w:bottom w:val="none" w:sz="0" w:space="0" w:color="auto"/>
        <w:right w:val="none" w:sz="0" w:space="0" w:color="auto"/>
      </w:divBdr>
    </w:div>
    <w:div w:id="972905115">
      <w:bodyDiv w:val="1"/>
      <w:marLeft w:val="0"/>
      <w:marRight w:val="0"/>
      <w:marTop w:val="0"/>
      <w:marBottom w:val="0"/>
      <w:divBdr>
        <w:top w:val="none" w:sz="0" w:space="0" w:color="auto"/>
        <w:left w:val="none" w:sz="0" w:space="0" w:color="auto"/>
        <w:bottom w:val="none" w:sz="0" w:space="0" w:color="auto"/>
        <w:right w:val="none" w:sz="0" w:space="0" w:color="auto"/>
      </w:divBdr>
    </w:div>
    <w:div w:id="1102335784">
      <w:bodyDiv w:val="1"/>
      <w:marLeft w:val="0"/>
      <w:marRight w:val="0"/>
      <w:marTop w:val="0"/>
      <w:marBottom w:val="0"/>
      <w:divBdr>
        <w:top w:val="none" w:sz="0" w:space="0" w:color="auto"/>
        <w:left w:val="none" w:sz="0" w:space="0" w:color="auto"/>
        <w:bottom w:val="none" w:sz="0" w:space="0" w:color="auto"/>
        <w:right w:val="none" w:sz="0" w:space="0" w:color="auto"/>
      </w:divBdr>
    </w:div>
    <w:div w:id="1155875184">
      <w:bodyDiv w:val="1"/>
      <w:marLeft w:val="0"/>
      <w:marRight w:val="0"/>
      <w:marTop w:val="0"/>
      <w:marBottom w:val="0"/>
      <w:divBdr>
        <w:top w:val="none" w:sz="0" w:space="0" w:color="auto"/>
        <w:left w:val="none" w:sz="0" w:space="0" w:color="auto"/>
        <w:bottom w:val="none" w:sz="0" w:space="0" w:color="auto"/>
        <w:right w:val="none" w:sz="0" w:space="0" w:color="auto"/>
      </w:divBdr>
    </w:div>
    <w:div w:id="1169055399">
      <w:bodyDiv w:val="1"/>
      <w:marLeft w:val="0"/>
      <w:marRight w:val="0"/>
      <w:marTop w:val="0"/>
      <w:marBottom w:val="0"/>
      <w:divBdr>
        <w:top w:val="none" w:sz="0" w:space="0" w:color="auto"/>
        <w:left w:val="none" w:sz="0" w:space="0" w:color="auto"/>
        <w:bottom w:val="none" w:sz="0" w:space="0" w:color="auto"/>
        <w:right w:val="none" w:sz="0" w:space="0" w:color="auto"/>
      </w:divBdr>
    </w:div>
    <w:div w:id="1303972509">
      <w:bodyDiv w:val="1"/>
      <w:marLeft w:val="0"/>
      <w:marRight w:val="0"/>
      <w:marTop w:val="0"/>
      <w:marBottom w:val="0"/>
      <w:divBdr>
        <w:top w:val="none" w:sz="0" w:space="0" w:color="auto"/>
        <w:left w:val="none" w:sz="0" w:space="0" w:color="auto"/>
        <w:bottom w:val="none" w:sz="0" w:space="0" w:color="auto"/>
        <w:right w:val="none" w:sz="0" w:space="0" w:color="auto"/>
      </w:divBdr>
    </w:div>
    <w:div w:id="1435402096">
      <w:bodyDiv w:val="1"/>
      <w:marLeft w:val="0"/>
      <w:marRight w:val="0"/>
      <w:marTop w:val="0"/>
      <w:marBottom w:val="0"/>
      <w:divBdr>
        <w:top w:val="none" w:sz="0" w:space="0" w:color="auto"/>
        <w:left w:val="none" w:sz="0" w:space="0" w:color="auto"/>
        <w:bottom w:val="none" w:sz="0" w:space="0" w:color="auto"/>
        <w:right w:val="none" w:sz="0" w:space="0" w:color="auto"/>
      </w:divBdr>
    </w:div>
    <w:div w:id="1460800942">
      <w:bodyDiv w:val="1"/>
      <w:marLeft w:val="0"/>
      <w:marRight w:val="0"/>
      <w:marTop w:val="0"/>
      <w:marBottom w:val="0"/>
      <w:divBdr>
        <w:top w:val="none" w:sz="0" w:space="0" w:color="auto"/>
        <w:left w:val="none" w:sz="0" w:space="0" w:color="auto"/>
        <w:bottom w:val="none" w:sz="0" w:space="0" w:color="auto"/>
        <w:right w:val="none" w:sz="0" w:space="0" w:color="auto"/>
      </w:divBdr>
    </w:div>
    <w:div w:id="1557231583">
      <w:bodyDiv w:val="1"/>
      <w:marLeft w:val="0"/>
      <w:marRight w:val="0"/>
      <w:marTop w:val="0"/>
      <w:marBottom w:val="0"/>
      <w:divBdr>
        <w:top w:val="none" w:sz="0" w:space="0" w:color="auto"/>
        <w:left w:val="none" w:sz="0" w:space="0" w:color="auto"/>
        <w:bottom w:val="none" w:sz="0" w:space="0" w:color="auto"/>
        <w:right w:val="none" w:sz="0" w:space="0" w:color="auto"/>
      </w:divBdr>
    </w:div>
    <w:div w:id="1682471420">
      <w:bodyDiv w:val="1"/>
      <w:marLeft w:val="0"/>
      <w:marRight w:val="0"/>
      <w:marTop w:val="0"/>
      <w:marBottom w:val="0"/>
      <w:divBdr>
        <w:top w:val="none" w:sz="0" w:space="0" w:color="auto"/>
        <w:left w:val="none" w:sz="0" w:space="0" w:color="auto"/>
        <w:bottom w:val="none" w:sz="0" w:space="0" w:color="auto"/>
        <w:right w:val="none" w:sz="0" w:space="0" w:color="auto"/>
      </w:divBdr>
    </w:div>
    <w:div w:id="1981960020">
      <w:bodyDiv w:val="1"/>
      <w:marLeft w:val="0"/>
      <w:marRight w:val="0"/>
      <w:marTop w:val="0"/>
      <w:marBottom w:val="0"/>
      <w:divBdr>
        <w:top w:val="none" w:sz="0" w:space="0" w:color="auto"/>
        <w:left w:val="none" w:sz="0" w:space="0" w:color="auto"/>
        <w:bottom w:val="none" w:sz="0" w:space="0" w:color="auto"/>
        <w:right w:val="none" w:sz="0" w:space="0" w:color="auto"/>
      </w:divBdr>
    </w:div>
    <w:div w:id="2093047442">
      <w:bodyDiv w:val="1"/>
      <w:marLeft w:val="0"/>
      <w:marRight w:val="0"/>
      <w:marTop w:val="0"/>
      <w:marBottom w:val="0"/>
      <w:divBdr>
        <w:top w:val="none" w:sz="0" w:space="0" w:color="auto"/>
        <w:left w:val="none" w:sz="0" w:space="0" w:color="auto"/>
        <w:bottom w:val="none" w:sz="0" w:space="0" w:color="auto"/>
        <w:right w:val="none" w:sz="0" w:space="0" w:color="auto"/>
      </w:divBdr>
    </w:div>
    <w:div w:id="209944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76.xml"/><Relationship Id="rId21" Type="http://schemas.openxmlformats.org/officeDocument/2006/relationships/chart" Target="charts/chart5.xml"/><Relationship Id="rId42" Type="http://schemas.openxmlformats.org/officeDocument/2006/relationships/image" Target="media/image8.tiff"/><Relationship Id="rId63" Type="http://schemas.openxmlformats.org/officeDocument/2006/relationships/chart" Target="charts/chart33.xml"/><Relationship Id="rId84" Type="http://schemas.openxmlformats.org/officeDocument/2006/relationships/chart" Target="charts/chart51.xml"/><Relationship Id="rId138" Type="http://schemas.openxmlformats.org/officeDocument/2006/relationships/chart" Target="charts/chart94.xml"/><Relationship Id="rId170" Type="http://schemas.openxmlformats.org/officeDocument/2006/relationships/image" Target="media/image36.png"/><Relationship Id="rId191" Type="http://schemas.openxmlformats.org/officeDocument/2006/relationships/chart" Target="charts/chart120.xml"/><Relationship Id="rId196" Type="http://schemas.openxmlformats.org/officeDocument/2006/relationships/header" Target="header14.xml"/><Relationship Id="rId200" Type="http://schemas.openxmlformats.org/officeDocument/2006/relationships/hyperlink" Target="http://www.helcom.fi/groups/monas/CombineManual/AnnexesC/en_GB/annex10/" TargetMode="External"/><Relationship Id="rId205" Type="http://schemas.openxmlformats.org/officeDocument/2006/relationships/theme" Target="theme/theme1.xml"/><Relationship Id="rId16" Type="http://schemas.openxmlformats.org/officeDocument/2006/relationships/header" Target="header2.xml"/><Relationship Id="rId107" Type="http://schemas.openxmlformats.org/officeDocument/2006/relationships/chart" Target="charts/chart68.xml"/><Relationship Id="rId11" Type="http://schemas.openxmlformats.org/officeDocument/2006/relationships/image" Target="media/image1.jpeg"/><Relationship Id="rId32" Type="http://schemas.openxmlformats.org/officeDocument/2006/relationships/image" Target="media/image3.png"/><Relationship Id="rId37" Type="http://schemas.openxmlformats.org/officeDocument/2006/relationships/chart" Target="charts/chart16.xml"/><Relationship Id="rId53" Type="http://schemas.openxmlformats.org/officeDocument/2006/relationships/chart" Target="charts/chart26.xml"/><Relationship Id="rId58" Type="http://schemas.openxmlformats.org/officeDocument/2006/relationships/image" Target="media/image13.png"/><Relationship Id="rId74" Type="http://schemas.openxmlformats.org/officeDocument/2006/relationships/chart" Target="charts/chart43.xml"/><Relationship Id="rId79" Type="http://schemas.openxmlformats.org/officeDocument/2006/relationships/chart" Target="charts/chart47.xml"/><Relationship Id="rId102" Type="http://schemas.openxmlformats.org/officeDocument/2006/relationships/image" Target="media/image21.jpeg"/><Relationship Id="rId123" Type="http://schemas.openxmlformats.org/officeDocument/2006/relationships/chart" Target="charts/chart81.xml"/><Relationship Id="rId128" Type="http://schemas.openxmlformats.org/officeDocument/2006/relationships/chart" Target="charts/chart86.xml"/><Relationship Id="rId144" Type="http://schemas.openxmlformats.org/officeDocument/2006/relationships/chart" Target="charts/chart100.xml"/><Relationship Id="rId149" Type="http://schemas.openxmlformats.org/officeDocument/2006/relationships/chart" Target="charts/chart105.xml"/><Relationship Id="rId5" Type="http://schemas.openxmlformats.org/officeDocument/2006/relationships/numbering" Target="numbering.xml"/><Relationship Id="rId90" Type="http://schemas.openxmlformats.org/officeDocument/2006/relationships/image" Target="media/image18.jpeg"/><Relationship Id="rId95" Type="http://schemas.openxmlformats.org/officeDocument/2006/relationships/chart" Target="charts/chart59.xml"/><Relationship Id="rId160" Type="http://schemas.openxmlformats.org/officeDocument/2006/relationships/image" Target="media/image260.jpeg"/><Relationship Id="rId165" Type="http://schemas.openxmlformats.org/officeDocument/2006/relationships/image" Target="media/image32.jpeg"/><Relationship Id="rId181" Type="http://schemas.openxmlformats.org/officeDocument/2006/relationships/chart" Target="charts/chart110.xml"/><Relationship Id="rId186" Type="http://schemas.openxmlformats.org/officeDocument/2006/relationships/chart" Target="charts/chart115.xml"/><Relationship Id="rId22" Type="http://schemas.openxmlformats.org/officeDocument/2006/relationships/header" Target="header3.xml"/><Relationship Id="rId27" Type="http://schemas.openxmlformats.org/officeDocument/2006/relationships/header" Target="header4.xml"/><Relationship Id="rId43" Type="http://schemas.openxmlformats.org/officeDocument/2006/relationships/chart" Target="charts/chart19.xml"/><Relationship Id="rId48" Type="http://schemas.openxmlformats.org/officeDocument/2006/relationships/chart" Target="charts/chart24.xml"/><Relationship Id="rId64" Type="http://schemas.openxmlformats.org/officeDocument/2006/relationships/chart" Target="charts/chart34.xml"/><Relationship Id="rId69" Type="http://schemas.openxmlformats.org/officeDocument/2006/relationships/chart" Target="charts/chart39.xml"/><Relationship Id="rId113" Type="http://schemas.openxmlformats.org/officeDocument/2006/relationships/image" Target="media/image23.jpeg"/><Relationship Id="rId118" Type="http://schemas.openxmlformats.org/officeDocument/2006/relationships/chart" Target="charts/chart77.xml"/><Relationship Id="rId134" Type="http://schemas.openxmlformats.org/officeDocument/2006/relationships/chart" Target="charts/chart90.xml"/><Relationship Id="rId139" Type="http://schemas.openxmlformats.org/officeDocument/2006/relationships/chart" Target="charts/chart95.xml"/><Relationship Id="rId80" Type="http://schemas.openxmlformats.org/officeDocument/2006/relationships/chart" Target="charts/chart48.xml"/><Relationship Id="rId85" Type="http://schemas.openxmlformats.org/officeDocument/2006/relationships/chart" Target="charts/chart52.xml"/><Relationship Id="rId150" Type="http://schemas.openxmlformats.org/officeDocument/2006/relationships/chart" Target="charts/chart106.xml"/><Relationship Id="rId171" Type="http://schemas.openxmlformats.org/officeDocument/2006/relationships/image" Target="media/image37.png"/><Relationship Id="rId176" Type="http://schemas.openxmlformats.org/officeDocument/2006/relationships/image" Target="media/image41.png"/><Relationship Id="rId192" Type="http://schemas.openxmlformats.org/officeDocument/2006/relationships/image" Target="media/image42.png"/><Relationship Id="rId197" Type="http://schemas.openxmlformats.org/officeDocument/2006/relationships/header" Target="header15.xml"/><Relationship Id="rId201" Type="http://schemas.openxmlformats.org/officeDocument/2006/relationships/header" Target="header17.xml"/><Relationship Id="rId12" Type="http://schemas.openxmlformats.org/officeDocument/2006/relationships/footer" Target="footer1.xml"/><Relationship Id="rId17" Type="http://schemas.openxmlformats.org/officeDocument/2006/relationships/chart" Target="charts/chart1.xml"/><Relationship Id="rId33" Type="http://schemas.openxmlformats.org/officeDocument/2006/relationships/image" Target="media/image4.png"/><Relationship Id="rId38" Type="http://schemas.openxmlformats.org/officeDocument/2006/relationships/chart" Target="charts/chart17.xml"/><Relationship Id="rId59" Type="http://schemas.openxmlformats.org/officeDocument/2006/relationships/image" Target="media/image14.tiff"/><Relationship Id="rId103" Type="http://schemas.openxmlformats.org/officeDocument/2006/relationships/chart" Target="charts/chart65.xml"/><Relationship Id="rId108" Type="http://schemas.openxmlformats.org/officeDocument/2006/relationships/header" Target="header6.xml"/><Relationship Id="rId124" Type="http://schemas.openxmlformats.org/officeDocument/2006/relationships/chart" Target="charts/chart82.xml"/><Relationship Id="rId129" Type="http://schemas.openxmlformats.org/officeDocument/2006/relationships/chart" Target="charts/chart87.xml"/><Relationship Id="rId54" Type="http://schemas.openxmlformats.org/officeDocument/2006/relationships/chart" Target="charts/chart27.xml"/><Relationship Id="rId70" Type="http://schemas.openxmlformats.org/officeDocument/2006/relationships/chart" Target="charts/chart40.xml"/><Relationship Id="rId75" Type="http://schemas.openxmlformats.org/officeDocument/2006/relationships/chart" Target="charts/chart44.xml"/><Relationship Id="rId91" Type="http://schemas.openxmlformats.org/officeDocument/2006/relationships/chart" Target="charts/chart56.xml"/><Relationship Id="rId96" Type="http://schemas.openxmlformats.org/officeDocument/2006/relationships/chart" Target="charts/chart60.xml"/><Relationship Id="rId140" Type="http://schemas.openxmlformats.org/officeDocument/2006/relationships/chart" Target="charts/chart96.xml"/><Relationship Id="rId145" Type="http://schemas.openxmlformats.org/officeDocument/2006/relationships/chart" Target="charts/chart101.xml"/><Relationship Id="rId161" Type="http://schemas.openxmlformats.org/officeDocument/2006/relationships/image" Target="media/image28.jpeg"/><Relationship Id="rId166" Type="http://schemas.openxmlformats.org/officeDocument/2006/relationships/image" Target="media/image33.jpeg"/><Relationship Id="rId182" Type="http://schemas.openxmlformats.org/officeDocument/2006/relationships/chart" Target="charts/chart111.xml"/><Relationship Id="rId187" Type="http://schemas.openxmlformats.org/officeDocument/2006/relationships/chart" Target="charts/chart116.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6.xml"/><Relationship Id="rId28" Type="http://schemas.openxmlformats.org/officeDocument/2006/relationships/chart" Target="charts/chart10.xml"/><Relationship Id="rId49" Type="http://schemas.openxmlformats.org/officeDocument/2006/relationships/image" Target="media/image9.png"/><Relationship Id="rId114" Type="http://schemas.openxmlformats.org/officeDocument/2006/relationships/chart" Target="charts/chart73.xml"/><Relationship Id="rId119" Type="http://schemas.openxmlformats.org/officeDocument/2006/relationships/chart" Target="charts/chart78.xml"/><Relationship Id="rId44" Type="http://schemas.openxmlformats.org/officeDocument/2006/relationships/chart" Target="charts/chart20.xml"/><Relationship Id="rId60" Type="http://schemas.openxmlformats.org/officeDocument/2006/relationships/chart" Target="charts/chart30.xml"/><Relationship Id="rId65" Type="http://schemas.openxmlformats.org/officeDocument/2006/relationships/chart" Target="charts/chart35.xml"/><Relationship Id="rId81" Type="http://schemas.openxmlformats.org/officeDocument/2006/relationships/chart" Target="charts/chart49.xml"/><Relationship Id="rId86" Type="http://schemas.openxmlformats.org/officeDocument/2006/relationships/image" Target="media/image17.jpeg"/><Relationship Id="rId130" Type="http://schemas.openxmlformats.org/officeDocument/2006/relationships/image" Target="media/image25.png"/><Relationship Id="rId135" Type="http://schemas.openxmlformats.org/officeDocument/2006/relationships/chart" Target="charts/chart91.xml"/><Relationship Id="rId151" Type="http://schemas.openxmlformats.org/officeDocument/2006/relationships/chart" Target="charts/chart107.xml"/><Relationship Id="rId177" Type="http://schemas.openxmlformats.org/officeDocument/2006/relationships/header" Target="header9.xml"/><Relationship Id="rId198" Type="http://schemas.openxmlformats.org/officeDocument/2006/relationships/header" Target="header16.xml"/><Relationship Id="rId172" Type="http://schemas.openxmlformats.org/officeDocument/2006/relationships/image" Target="media/image38.png"/><Relationship Id="rId193" Type="http://schemas.openxmlformats.org/officeDocument/2006/relationships/image" Target="media/image43.png"/><Relationship Id="rId202" Type="http://schemas.openxmlformats.org/officeDocument/2006/relationships/header" Target="header18.xml"/><Relationship Id="rId13" Type="http://schemas.openxmlformats.org/officeDocument/2006/relationships/header" Target="header1.xml"/><Relationship Id="rId18" Type="http://schemas.openxmlformats.org/officeDocument/2006/relationships/chart" Target="charts/chart2.xml"/><Relationship Id="rId39" Type="http://schemas.openxmlformats.org/officeDocument/2006/relationships/chart" Target="charts/chart18.xml"/><Relationship Id="rId109" Type="http://schemas.openxmlformats.org/officeDocument/2006/relationships/chart" Target="charts/chart69.xml"/><Relationship Id="rId34" Type="http://schemas.openxmlformats.org/officeDocument/2006/relationships/image" Target="media/image5.tiff"/><Relationship Id="rId50" Type="http://schemas.openxmlformats.org/officeDocument/2006/relationships/image" Target="media/image10.png"/><Relationship Id="rId55" Type="http://schemas.openxmlformats.org/officeDocument/2006/relationships/chart" Target="charts/chart28.xml"/><Relationship Id="rId76" Type="http://schemas.openxmlformats.org/officeDocument/2006/relationships/chart" Target="charts/chart45.xml"/><Relationship Id="rId97" Type="http://schemas.openxmlformats.org/officeDocument/2006/relationships/chart" Target="charts/chart61.xml"/><Relationship Id="rId104" Type="http://schemas.openxmlformats.org/officeDocument/2006/relationships/chart" Target="charts/chart66.xml"/><Relationship Id="rId120" Type="http://schemas.openxmlformats.org/officeDocument/2006/relationships/chart" Target="charts/chart79.xml"/><Relationship Id="rId125" Type="http://schemas.openxmlformats.org/officeDocument/2006/relationships/chart" Target="charts/chart83.xml"/><Relationship Id="rId141" Type="http://schemas.openxmlformats.org/officeDocument/2006/relationships/chart" Target="charts/chart97.xml"/><Relationship Id="rId146" Type="http://schemas.openxmlformats.org/officeDocument/2006/relationships/chart" Target="charts/chart102.xml"/><Relationship Id="rId167" Type="http://schemas.openxmlformats.org/officeDocument/2006/relationships/image" Target="media/image34.jpeg"/><Relationship Id="rId188" Type="http://schemas.openxmlformats.org/officeDocument/2006/relationships/chart" Target="charts/chart117.xml"/><Relationship Id="rId7" Type="http://schemas.openxmlformats.org/officeDocument/2006/relationships/settings" Target="settings.xml"/><Relationship Id="rId71" Type="http://schemas.openxmlformats.org/officeDocument/2006/relationships/chart" Target="charts/chart41.xml"/><Relationship Id="rId92" Type="http://schemas.openxmlformats.org/officeDocument/2006/relationships/chart" Target="charts/chart57.xml"/><Relationship Id="rId162" Type="http://schemas.openxmlformats.org/officeDocument/2006/relationships/image" Target="media/image29.jpeg"/><Relationship Id="rId183" Type="http://schemas.openxmlformats.org/officeDocument/2006/relationships/chart" Target="charts/chart112.xml"/><Relationship Id="rId2" Type="http://schemas.openxmlformats.org/officeDocument/2006/relationships/customXml" Target="../customXml/item2.xml"/><Relationship Id="rId29" Type="http://schemas.openxmlformats.org/officeDocument/2006/relationships/chart" Target="charts/chart11.xml"/><Relationship Id="rId24" Type="http://schemas.openxmlformats.org/officeDocument/2006/relationships/chart" Target="charts/chart7.xml"/><Relationship Id="rId40" Type="http://schemas.openxmlformats.org/officeDocument/2006/relationships/image" Target="media/image6.png"/><Relationship Id="rId45" Type="http://schemas.openxmlformats.org/officeDocument/2006/relationships/chart" Target="charts/chart21.xml"/><Relationship Id="rId66" Type="http://schemas.openxmlformats.org/officeDocument/2006/relationships/chart" Target="charts/chart36.xml"/><Relationship Id="rId87" Type="http://schemas.openxmlformats.org/officeDocument/2006/relationships/chart" Target="charts/chart53.xml"/><Relationship Id="rId110" Type="http://schemas.openxmlformats.org/officeDocument/2006/relationships/chart" Target="charts/chart70.xml"/><Relationship Id="rId115" Type="http://schemas.openxmlformats.org/officeDocument/2006/relationships/chart" Target="charts/chart74.xml"/><Relationship Id="rId131" Type="http://schemas.openxmlformats.org/officeDocument/2006/relationships/image" Target="media/image26.jpeg"/><Relationship Id="rId136" Type="http://schemas.openxmlformats.org/officeDocument/2006/relationships/chart" Target="charts/chart92.xml"/><Relationship Id="rId178" Type="http://schemas.openxmlformats.org/officeDocument/2006/relationships/header" Target="header10.xml"/><Relationship Id="rId61" Type="http://schemas.openxmlformats.org/officeDocument/2006/relationships/chart" Target="charts/chart31.xml"/><Relationship Id="rId82" Type="http://schemas.openxmlformats.org/officeDocument/2006/relationships/image" Target="media/image16.jpeg"/><Relationship Id="rId152" Type="http://schemas.openxmlformats.org/officeDocument/2006/relationships/chart" Target="charts/chart108.xml"/><Relationship Id="rId173" Type="http://schemas.openxmlformats.org/officeDocument/2006/relationships/hyperlink" Target="http://www.fishbase.org" TargetMode="External"/><Relationship Id="rId194" Type="http://schemas.openxmlformats.org/officeDocument/2006/relationships/header" Target="header12.xml"/><Relationship Id="rId199" Type="http://schemas.openxmlformats.org/officeDocument/2006/relationships/hyperlink" Target="http://www.helcom.fi/publications" TargetMode="External"/><Relationship Id="rId203" Type="http://schemas.openxmlformats.org/officeDocument/2006/relationships/footer" Target="footer2.xml"/><Relationship Id="rId19" Type="http://schemas.openxmlformats.org/officeDocument/2006/relationships/chart" Target="charts/chart3.xml"/><Relationship Id="rId14" Type="http://schemas.openxmlformats.org/officeDocument/2006/relationships/image" Target="media/image2.jpeg"/><Relationship Id="rId30" Type="http://schemas.openxmlformats.org/officeDocument/2006/relationships/chart" Target="charts/chart12.xml"/><Relationship Id="rId35" Type="http://schemas.openxmlformats.org/officeDocument/2006/relationships/chart" Target="charts/chart14.xml"/><Relationship Id="rId56" Type="http://schemas.openxmlformats.org/officeDocument/2006/relationships/chart" Target="charts/chart29.xml"/><Relationship Id="rId77" Type="http://schemas.openxmlformats.org/officeDocument/2006/relationships/chart" Target="charts/chart46.xml"/><Relationship Id="rId100" Type="http://schemas.openxmlformats.org/officeDocument/2006/relationships/chart" Target="charts/chart63.xml"/><Relationship Id="rId105" Type="http://schemas.openxmlformats.org/officeDocument/2006/relationships/chart" Target="charts/chart67.xml"/><Relationship Id="rId126" Type="http://schemas.openxmlformats.org/officeDocument/2006/relationships/chart" Target="charts/chart84.xml"/><Relationship Id="rId147" Type="http://schemas.openxmlformats.org/officeDocument/2006/relationships/chart" Target="charts/chart103.xml"/><Relationship Id="rId168" Type="http://schemas.openxmlformats.org/officeDocument/2006/relationships/image" Target="media/image35.jpeg"/><Relationship Id="rId8" Type="http://schemas.openxmlformats.org/officeDocument/2006/relationships/webSettings" Target="webSettings.xml"/><Relationship Id="rId51" Type="http://schemas.openxmlformats.org/officeDocument/2006/relationships/image" Target="media/image11.tiff"/><Relationship Id="rId72" Type="http://schemas.openxmlformats.org/officeDocument/2006/relationships/chart" Target="charts/chart42.xml"/><Relationship Id="rId93" Type="http://schemas.openxmlformats.org/officeDocument/2006/relationships/chart" Target="charts/chart58.xml"/><Relationship Id="rId98" Type="http://schemas.openxmlformats.org/officeDocument/2006/relationships/image" Target="media/image20.jpeg"/><Relationship Id="rId121" Type="http://schemas.openxmlformats.org/officeDocument/2006/relationships/chart" Target="charts/chart80.xml"/><Relationship Id="rId142" Type="http://schemas.openxmlformats.org/officeDocument/2006/relationships/chart" Target="charts/chart98.xml"/><Relationship Id="rId163" Type="http://schemas.openxmlformats.org/officeDocument/2006/relationships/image" Target="media/image30.jpeg"/><Relationship Id="rId184" Type="http://schemas.openxmlformats.org/officeDocument/2006/relationships/chart" Target="charts/chart113.xml"/><Relationship Id="rId189" Type="http://schemas.openxmlformats.org/officeDocument/2006/relationships/chart" Target="charts/chart118.xml"/><Relationship Id="rId3" Type="http://schemas.openxmlformats.org/officeDocument/2006/relationships/customXml" Target="../customXml/item3.xml"/><Relationship Id="rId25" Type="http://schemas.openxmlformats.org/officeDocument/2006/relationships/chart" Target="charts/chart8.xml"/><Relationship Id="rId46" Type="http://schemas.openxmlformats.org/officeDocument/2006/relationships/chart" Target="charts/chart22.xml"/><Relationship Id="rId67" Type="http://schemas.openxmlformats.org/officeDocument/2006/relationships/chart" Target="charts/chart37.xml"/><Relationship Id="rId116" Type="http://schemas.openxmlformats.org/officeDocument/2006/relationships/chart" Target="charts/chart75.xml"/><Relationship Id="rId137" Type="http://schemas.openxmlformats.org/officeDocument/2006/relationships/chart" Target="charts/chart93.xml"/><Relationship Id="rId20" Type="http://schemas.openxmlformats.org/officeDocument/2006/relationships/chart" Target="charts/chart4.xml"/><Relationship Id="rId41" Type="http://schemas.openxmlformats.org/officeDocument/2006/relationships/image" Target="media/image7.png"/><Relationship Id="rId62" Type="http://schemas.openxmlformats.org/officeDocument/2006/relationships/chart" Target="charts/chart32.xml"/><Relationship Id="rId83" Type="http://schemas.openxmlformats.org/officeDocument/2006/relationships/chart" Target="charts/chart50.xml"/><Relationship Id="rId88" Type="http://schemas.openxmlformats.org/officeDocument/2006/relationships/chart" Target="charts/chart54.xml"/><Relationship Id="rId111" Type="http://schemas.openxmlformats.org/officeDocument/2006/relationships/chart" Target="charts/chart71.xml"/><Relationship Id="rId132" Type="http://schemas.openxmlformats.org/officeDocument/2006/relationships/chart" Target="charts/chart88.xml"/><Relationship Id="rId153" Type="http://schemas.openxmlformats.org/officeDocument/2006/relationships/header" Target="header7.xml"/><Relationship Id="rId174" Type="http://schemas.openxmlformats.org/officeDocument/2006/relationships/image" Target="media/image39.png"/><Relationship Id="rId179" Type="http://schemas.openxmlformats.org/officeDocument/2006/relationships/header" Target="header11.xml"/><Relationship Id="rId195" Type="http://schemas.openxmlformats.org/officeDocument/2006/relationships/header" Target="header13.xml"/><Relationship Id="rId190" Type="http://schemas.openxmlformats.org/officeDocument/2006/relationships/chart" Target="charts/chart119.xml"/><Relationship Id="rId204" Type="http://schemas.openxmlformats.org/officeDocument/2006/relationships/fontTable" Target="fontTable.xml"/><Relationship Id="rId15" Type="http://schemas.openxmlformats.org/officeDocument/2006/relationships/hyperlink" Target="http://www.fishbase.org" TargetMode="External"/><Relationship Id="rId36" Type="http://schemas.openxmlformats.org/officeDocument/2006/relationships/chart" Target="charts/chart15.xml"/><Relationship Id="rId57" Type="http://schemas.openxmlformats.org/officeDocument/2006/relationships/image" Target="media/image12.png"/><Relationship Id="rId106" Type="http://schemas.openxmlformats.org/officeDocument/2006/relationships/image" Target="media/image22.jpeg"/><Relationship Id="rId127" Type="http://schemas.openxmlformats.org/officeDocument/2006/relationships/chart" Target="charts/chart85.xml"/><Relationship Id="rId10" Type="http://schemas.openxmlformats.org/officeDocument/2006/relationships/endnotes" Target="endnotes.xml"/><Relationship Id="rId31" Type="http://schemas.openxmlformats.org/officeDocument/2006/relationships/chart" Target="charts/chart13.xml"/><Relationship Id="rId52" Type="http://schemas.openxmlformats.org/officeDocument/2006/relationships/chart" Target="charts/chart25.xml"/><Relationship Id="rId73" Type="http://schemas.openxmlformats.org/officeDocument/2006/relationships/header" Target="header5.xml"/><Relationship Id="rId78" Type="http://schemas.openxmlformats.org/officeDocument/2006/relationships/image" Target="media/image15.jpeg"/><Relationship Id="rId94" Type="http://schemas.openxmlformats.org/officeDocument/2006/relationships/image" Target="media/image19.jpeg"/><Relationship Id="rId99" Type="http://schemas.openxmlformats.org/officeDocument/2006/relationships/chart" Target="charts/chart62.xml"/><Relationship Id="rId101" Type="http://schemas.openxmlformats.org/officeDocument/2006/relationships/chart" Target="charts/chart64.xml"/><Relationship Id="rId122" Type="http://schemas.openxmlformats.org/officeDocument/2006/relationships/image" Target="media/image24.jpeg"/><Relationship Id="rId143" Type="http://schemas.openxmlformats.org/officeDocument/2006/relationships/chart" Target="charts/chart99.xml"/><Relationship Id="rId148" Type="http://schemas.openxmlformats.org/officeDocument/2006/relationships/chart" Target="charts/chart104.xml"/><Relationship Id="rId164" Type="http://schemas.openxmlformats.org/officeDocument/2006/relationships/image" Target="media/image31.jpeg"/><Relationship Id="rId169" Type="http://schemas.openxmlformats.org/officeDocument/2006/relationships/header" Target="header8.xml"/><Relationship Id="rId185" Type="http://schemas.openxmlformats.org/officeDocument/2006/relationships/chart" Target="charts/chart114.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chart" Target="charts/chart109.xml"/><Relationship Id="rId26" Type="http://schemas.openxmlformats.org/officeDocument/2006/relationships/chart" Target="charts/chart9.xml"/><Relationship Id="rId47" Type="http://schemas.openxmlformats.org/officeDocument/2006/relationships/chart" Target="charts/chart23.xml"/><Relationship Id="rId68" Type="http://schemas.openxmlformats.org/officeDocument/2006/relationships/chart" Target="charts/chart38.xml"/><Relationship Id="rId89" Type="http://schemas.openxmlformats.org/officeDocument/2006/relationships/chart" Target="charts/chart55.xml"/><Relationship Id="rId112" Type="http://schemas.openxmlformats.org/officeDocument/2006/relationships/chart" Target="charts/chart72.xml"/><Relationship Id="rId133" Type="http://schemas.openxmlformats.org/officeDocument/2006/relationships/chart" Target="charts/chart89.xml"/><Relationship Id="rId154" Type="http://schemas.openxmlformats.org/officeDocument/2006/relationships/image" Target="media/image27.jpeg"/><Relationship Id="rId175" Type="http://schemas.openxmlformats.org/officeDocument/2006/relationships/image" Target="media/image40.png"/></Relationships>
</file>

<file path=word/charts/_rels/chart1.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zzz%202024.07.19\Projektai\KM%20istekliai%202022-2024\2024\KM%20zuvu%20istekliai%202024.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102.xml.rels><?xml version="1.0" encoding="UTF-8" standalone="yes"?>
<Relationships xmlns="http://schemas.openxmlformats.org/package/2006/relationships"><Relationship Id="rId3" Type="http://schemas.openxmlformats.org/officeDocument/2006/relationships/oleObject" Target="file:///F:\zzz%202025.09.16\Projektai\KM%20istekliai%202025-2026\2025\KM%20zuvu%20istekliai%202025.xlsx" TargetMode="External"/><Relationship Id="rId2" Type="http://schemas.microsoft.com/office/2011/relationships/chartColorStyle" Target="colors33.xml"/><Relationship Id="rId1" Type="http://schemas.microsoft.com/office/2011/relationships/chartStyle" Target="style33.xml"/></Relationships>
</file>

<file path=word/charts/_rels/chart103.xml.rels><?xml version="1.0" encoding="UTF-8" standalone="yes"?>
<Relationships xmlns="http://schemas.openxmlformats.org/package/2006/relationships"><Relationship Id="rId3" Type="http://schemas.openxmlformats.org/officeDocument/2006/relationships/oleObject" Target="file:///F:\zzz%202025.09.16\Projektai\KM%20istekliai%202025-2026\2025\KM%20zuvu%20istekliai%202025.xlsx" TargetMode="External"/><Relationship Id="rId2" Type="http://schemas.microsoft.com/office/2011/relationships/chartColorStyle" Target="colors34.xml"/><Relationship Id="rId1" Type="http://schemas.microsoft.com/office/2011/relationships/chartStyle" Target="style34.xml"/></Relationships>
</file>

<file path=word/charts/_rels/chart104.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106.xml.rels><?xml version="1.0" encoding="UTF-8" standalone="yes"?>
<Relationships xmlns="http://schemas.openxmlformats.org/package/2006/relationships"><Relationship Id="rId3" Type="http://schemas.openxmlformats.org/officeDocument/2006/relationships/oleObject" Target="file:///F:\zzz%202025.09.16\Projektai\KM%20istekliai%202025-2026\2025\KM%20zuvu%20istekliai%202025.xlsx" TargetMode="External"/><Relationship Id="rId2" Type="http://schemas.microsoft.com/office/2011/relationships/chartColorStyle" Target="colors35.xml"/><Relationship Id="rId1" Type="http://schemas.microsoft.com/office/2011/relationships/chartStyle" Target="style35.xml"/></Relationships>
</file>

<file path=word/charts/_rels/chart107.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109.xml.rels><?xml version="1.0" encoding="UTF-8" standalone="yes"?>
<Relationships xmlns="http://schemas.openxmlformats.org/package/2006/relationships"><Relationship Id="rId3" Type="http://schemas.openxmlformats.org/officeDocument/2006/relationships/oleObject" Target="file:///C:\Users\Linas\Desktop\Copy%20of%20monitoringas%206%20vt.%202020-2021_22_23_24_25.xlsx" TargetMode="External"/><Relationship Id="rId2" Type="http://schemas.microsoft.com/office/2011/relationships/chartColorStyle" Target="colors36.xml"/><Relationship Id="rId1" Type="http://schemas.microsoft.com/office/2011/relationships/chartStyle" Target="style36.xml"/></Relationships>
</file>

<file path=word/charts/_rels/chart11.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110.xml.rels><?xml version="1.0" encoding="UTF-8" standalone="yes"?>
<Relationships xmlns="http://schemas.openxmlformats.org/package/2006/relationships"><Relationship Id="rId3" Type="http://schemas.openxmlformats.org/officeDocument/2006/relationships/oleObject" Target="file:///C:\Users\Linas\Desktop\Copy%20of%20monitoringas%206%20vt.%202020-2021_22_23_24_25.xlsx" TargetMode="External"/><Relationship Id="rId2" Type="http://schemas.microsoft.com/office/2011/relationships/chartColorStyle" Target="colors37.xml"/><Relationship Id="rId1" Type="http://schemas.microsoft.com/office/2011/relationships/chartStyle" Target="style37.xml"/></Relationships>
</file>

<file path=word/charts/_rels/chart111.xml.rels><?xml version="1.0" encoding="UTF-8" standalone="yes"?>
<Relationships xmlns="http://schemas.openxmlformats.org/package/2006/relationships"><Relationship Id="rId3" Type="http://schemas.openxmlformats.org/officeDocument/2006/relationships/oleObject" Target="file:///C:\Users\Linas\Desktop\Copy%20of%20monitoringas%206%20vt.%202020-2021_22_23_24_25.xlsx" TargetMode="External"/><Relationship Id="rId2" Type="http://schemas.microsoft.com/office/2011/relationships/chartColorStyle" Target="colors38.xml"/><Relationship Id="rId1" Type="http://schemas.microsoft.com/office/2011/relationships/chartStyle" Target="style38.xml"/></Relationships>
</file>

<file path=word/charts/_rels/chart112.xml.rels><?xml version="1.0" encoding="UTF-8" standalone="yes"?>
<Relationships xmlns="http://schemas.openxmlformats.org/package/2006/relationships"><Relationship Id="rId3" Type="http://schemas.openxmlformats.org/officeDocument/2006/relationships/oleObject" Target="file:///C:\Users\Linas\Desktop\Copy%20of%20monitoringas%206%20vt.%202020-2021_22_23_24_25.xlsx" TargetMode="External"/><Relationship Id="rId2" Type="http://schemas.microsoft.com/office/2011/relationships/chartColorStyle" Target="colors39.xml"/><Relationship Id="rId1" Type="http://schemas.microsoft.com/office/2011/relationships/chartStyle" Target="style39.xml"/></Relationships>
</file>

<file path=word/charts/_rels/chart113.xml.rels><?xml version="1.0" encoding="UTF-8" standalone="yes"?>
<Relationships xmlns="http://schemas.openxmlformats.org/package/2006/relationships"><Relationship Id="rId3" Type="http://schemas.openxmlformats.org/officeDocument/2006/relationships/oleObject" Target="file:///C:\Users\Linas\Desktop\Copy%20of%20monitoringas%206%20vt.%202020-2021_22_23_24_25.xlsx" TargetMode="External"/><Relationship Id="rId2" Type="http://schemas.microsoft.com/office/2011/relationships/chartColorStyle" Target="colors40.xml"/><Relationship Id="rId1" Type="http://schemas.microsoft.com/office/2011/relationships/chartStyle" Target="style40.xml"/></Relationships>
</file>

<file path=word/charts/_rels/chart114.xml.rels><?xml version="1.0" encoding="UTF-8" standalone="yes"?>
<Relationships xmlns="http://schemas.openxmlformats.org/package/2006/relationships"><Relationship Id="rId3" Type="http://schemas.openxmlformats.org/officeDocument/2006/relationships/oleObject" Target="file:///C:\Users\Linas\Desktop\Copy%20of%20monitoringas%206%20vt.%202020-2021_22_23_24_25.xlsx" TargetMode="External"/><Relationship Id="rId2" Type="http://schemas.microsoft.com/office/2011/relationships/chartColorStyle" Target="colors41.xml"/><Relationship Id="rId1" Type="http://schemas.microsoft.com/office/2011/relationships/chartStyle" Target="style41.xml"/></Relationships>
</file>

<file path=word/charts/_rels/chart115.xml.rels><?xml version="1.0" encoding="UTF-8" standalone="yes"?>
<Relationships xmlns="http://schemas.openxmlformats.org/package/2006/relationships"><Relationship Id="rId3" Type="http://schemas.openxmlformats.org/officeDocument/2006/relationships/oleObject" Target="file:///C:\Users\Linas\Desktop\Copy%20of%20monitoringas%206%20vt.%202020-2021_22_23_24_25.xlsx" TargetMode="External"/><Relationship Id="rId2" Type="http://schemas.microsoft.com/office/2011/relationships/chartColorStyle" Target="colors42.xml"/><Relationship Id="rId1" Type="http://schemas.microsoft.com/office/2011/relationships/chartStyle" Target="style42.xml"/></Relationships>
</file>

<file path=word/charts/_rels/chart116.xml.rels><?xml version="1.0" encoding="UTF-8" standalone="yes"?>
<Relationships xmlns="http://schemas.openxmlformats.org/package/2006/relationships"><Relationship Id="rId3" Type="http://schemas.openxmlformats.org/officeDocument/2006/relationships/oleObject" Target="file:///C:\Users\Linas\Desktop\Copy%20of%20monitoringas%206%20vt.%202020-2021_22_23_24_25.xlsx" TargetMode="External"/><Relationship Id="rId2" Type="http://schemas.microsoft.com/office/2011/relationships/chartColorStyle" Target="colors43.xml"/><Relationship Id="rId1" Type="http://schemas.microsoft.com/office/2011/relationships/chartStyle" Target="style43.xml"/></Relationships>
</file>

<file path=word/charts/_rels/chart117.xml.rels><?xml version="1.0" encoding="UTF-8" standalone="yes"?>
<Relationships xmlns="http://schemas.openxmlformats.org/package/2006/relationships"><Relationship Id="rId3" Type="http://schemas.openxmlformats.org/officeDocument/2006/relationships/oleObject" Target="file:///C:\Users\Linas\Desktop\Copy%20of%20monitoringas%206%20vt.%202020-2021_22_23_24_25.xlsx" TargetMode="External"/><Relationship Id="rId2" Type="http://schemas.microsoft.com/office/2011/relationships/chartColorStyle" Target="colors44.xml"/><Relationship Id="rId1" Type="http://schemas.microsoft.com/office/2011/relationships/chartStyle" Target="style44.xml"/></Relationships>
</file>

<file path=word/charts/_rels/chart118.xml.rels><?xml version="1.0" encoding="UTF-8" standalone="yes"?>
<Relationships xmlns="http://schemas.openxmlformats.org/package/2006/relationships"><Relationship Id="rId3" Type="http://schemas.openxmlformats.org/officeDocument/2006/relationships/oleObject" Target="file:///C:\Users\Linas\Desktop\Copy%20of%20monitoringas%206%20vt.%202020-2021_22_23_24_25.xlsx" TargetMode="External"/><Relationship Id="rId2" Type="http://schemas.microsoft.com/office/2011/relationships/chartColorStyle" Target="colors45.xml"/><Relationship Id="rId1" Type="http://schemas.microsoft.com/office/2011/relationships/chartStyle" Target="style45.xml"/></Relationships>
</file>

<file path=word/charts/_rels/chart119.xml.rels><?xml version="1.0" encoding="UTF-8" standalone="yes"?>
<Relationships xmlns="http://schemas.openxmlformats.org/package/2006/relationships"><Relationship Id="rId3" Type="http://schemas.openxmlformats.org/officeDocument/2006/relationships/oleObject" Target="file:///C:\Users\Linas\Desktop\Copy%20of%20monitoringas%206%20vt.%202020-2021_22_23_24_25.xlsx" TargetMode="External"/><Relationship Id="rId2" Type="http://schemas.microsoft.com/office/2011/relationships/chartColorStyle" Target="colors46.xml"/><Relationship Id="rId1" Type="http://schemas.microsoft.com/office/2011/relationships/chartStyle" Target="style46.xml"/></Relationships>
</file>

<file path=word/charts/_rels/chart12.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120.xml.rels><?xml version="1.0" encoding="UTF-8" standalone="yes"?>
<Relationships xmlns="http://schemas.openxmlformats.org/package/2006/relationships"><Relationship Id="rId3" Type="http://schemas.openxmlformats.org/officeDocument/2006/relationships/oleObject" Target="file:///C:\Users\Linas\Desktop\Copy%20of%20monitoringas%206%20vt.%202020-2021_22_23_24_25.xlsx" TargetMode="External"/><Relationship Id="rId2" Type="http://schemas.microsoft.com/office/2011/relationships/chartColorStyle" Target="colors47.xml"/><Relationship Id="rId1" Type="http://schemas.microsoft.com/office/2011/relationships/chartStyle" Target="style47.xml"/></Relationships>
</file>

<file path=word/charts/_rels/chart13.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zzz%202024.07.19\Projektai\KM%20istekliai%202022-2024\2024\KM%20zuvu%20istekliai%20202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zzz%202024.07.19\Projektai\KM%20istekliai%202022-2024\2024\KM%20zuvu%20istekliai%2020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zzz%202025.09.16\Projektai\KM%20istekliai%202025-2026\2025\KM%20zuvu%20istekliai%20202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zzz%202025.09.16\Projektai\KM%20istekliai%202025-2026\2025\KM%20zuvu%20istekliai%20202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zzz%202025.09.16\Projektai\KM%20istekliai%202025-2026\2025\KM%20zuvu%20istekliai%202025.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zzz%202025.09.16\Projektai\KM%20istekliai%202025-2026\2025\KM%20zuvu%20istekliai%202025.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zzz%202025.09.16\Projektai\KM%20istekliai%202025-2026\2025\KM%20zuvu%20istekliai%202025.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36.xml.rels><?xml version="1.0" encoding="UTF-8" standalone="yes"?>
<Relationships xmlns="http://schemas.openxmlformats.org/package/2006/relationships"><Relationship Id="rId3" Type="http://schemas.openxmlformats.org/officeDocument/2006/relationships/oleObject" Target="file:///F:\zzz%202025.09.16\Projektai\KM%20istekliai%202025-2026\2025\&#381;V.%20atask.%202021.11-2025.10.xlsx" TargetMode="External"/><Relationship Id="rId2" Type="http://schemas.microsoft.com/office/2011/relationships/chartColorStyle" Target="colors1.xml"/><Relationship Id="rId1" Type="http://schemas.microsoft.com/office/2011/relationships/chartStyle" Target="style1.xml"/></Relationships>
</file>

<file path=word/charts/_rels/chart37.xml.rels><?xml version="1.0" encoding="UTF-8" standalone="yes"?>
<Relationships xmlns="http://schemas.openxmlformats.org/package/2006/relationships"><Relationship Id="rId1" Type="http://schemas.openxmlformats.org/officeDocument/2006/relationships/oleObject" Target="file:///D:\KM%20ir%20klimato%20kaita\Siltavandeniu%20prognoze\time%20lag%201%205%208\Prognozes%20lydeka%20vegele%20karpines.xlsx" TargetMode="External"/></Relationships>
</file>

<file path=word/charts/_rels/chart38.xml.rels><?xml version="1.0" encoding="UTF-8" standalone="yes"?>
<Relationships xmlns="http://schemas.openxmlformats.org/package/2006/relationships"><Relationship Id="rId3" Type="http://schemas.openxmlformats.org/officeDocument/2006/relationships/oleObject" Target="file:///F:\zzz%202025.09.16\Projektai\KM%20istekliai%202025-2026\2025\KM%20zuvu%20istekliai%202025.xlsx" TargetMode="External"/><Relationship Id="rId2" Type="http://schemas.microsoft.com/office/2011/relationships/chartColorStyle" Target="colors2.xml"/><Relationship Id="rId1" Type="http://schemas.microsoft.com/office/2011/relationships/chartStyle" Target="style2.xml"/></Relationships>
</file>

<file path=word/charts/_rels/chart39.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43.xml.rels><?xml version="1.0" encoding="UTF-8" standalone="yes"?>
<Relationships xmlns="http://schemas.openxmlformats.org/package/2006/relationships"><Relationship Id="rId3" Type="http://schemas.openxmlformats.org/officeDocument/2006/relationships/oleObject" Target="file:///F:\zzz%202025.09.16\Projektai\KM%20istekliai%202025-2026\2025\&#381;V.%20atask.%202021.11-2025.10.xlsx" TargetMode="External"/><Relationship Id="rId2" Type="http://schemas.microsoft.com/office/2011/relationships/chartColorStyle" Target="colors3.xml"/><Relationship Id="rId1" Type="http://schemas.microsoft.com/office/2011/relationships/chartStyle" Target="style3.xml"/></Relationships>
</file>

<file path=word/charts/_rels/chart44.xml.rels><?xml version="1.0" encoding="UTF-8" standalone="yes"?>
<Relationships xmlns="http://schemas.openxmlformats.org/package/2006/relationships"><Relationship Id="rId1" Type="http://schemas.openxmlformats.org/officeDocument/2006/relationships/oleObject" Target="file:///F:\zzz%202025.09.16\Projektai\KM%20istekliai%202025-2026\2025\&#381;V.%20atask.%202021.11-2025.10.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F:\zzz%202025.09.16\Projektai\KM%20istekliai%202025-2026\2025\&#381;V.%20atask.%202021.11-2025.10.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F:\zzz%202025.09.16\Projektai\KM%20istekliai%202025-2026\2025\&#381;V.%20atask.%202021.11-2025.10.xlsx" TargetMode="External"/></Relationships>
</file>

<file path=word/charts/_rels/chart47.xml.rels><?xml version="1.0" encoding="UTF-8" standalone="yes"?>
<Relationships xmlns="http://schemas.openxmlformats.org/package/2006/relationships"><Relationship Id="rId3" Type="http://schemas.openxmlformats.org/officeDocument/2006/relationships/oleObject" Target="file:///F:\zzz%202025.09.16\Projektai\KM%20istekliai%202025-2026\2025\&#381;V.%20atask.%202021.11-2025.10.xlsx" TargetMode="External"/><Relationship Id="rId2" Type="http://schemas.microsoft.com/office/2011/relationships/chartColorStyle" Target="colors4.xml"/><Relationship Id="rId1" Type="http://schemas.microsoft.com/office/2011/relationships/chartStyle" Target="style4.xml"/></Relationships>
</file>

<file path=word/charts/_rels/chart48.xml.rels><?xml version="1.0" encoding="UTF-8" standalone="yes"?>
<Relationships xmlns="http://schemas.openxmlformats.org/package/2006/relationships"><Relationship Id="rId3" Type="http://schemas.openxmlformats.org/officeDocument/2006/relationships/oleObject" Target="file:///F:\zzz%202025.09.16\Projektai\KM%20istekliai%202025-2026\2025\&#381;V.%20atask.%202021.11-2025.10.xlsx" TargetMode="External"/><Relationship Id="rId2" Type="http://schemas.microsoft.com/office/2011/relationships/chartColorStyle" Target="colors5.xml"/><Relationship Id="rId1" Type="http://schemas.microsoft.com/office/2011/relationships/chartStyle" Target="style5.xml"/></Relationships>
</file>

<file path=word/charts/_rels/chart49.xml.rels><?xml version="1.0" encoding="UTF-8" standalone="yes"?>
<Relationships xmlns="http://schemas.openxmlformats.org/package/2006/relationships"><Relationship Id="rId1" Type="http://schemas.openxmlformats.org/officeDocument/2006/relationships/oleObject" Target="file:///F:\zzz%202025.09.16\Projektai\KM%20istekliai%202025-2026\2025\&#381;V.%20atask.%202021.11-2025.1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50.xml.rels><?xml version="1.0" encoding="UTF-8" standalone="yes"?>
<Relationships xmlns="http://schemas.openxmlformats.org/package/2006/relationships"><Relationship Id="rId3" Type="http://schemas.openxmlformats.org/officeDocument/2006/relationships/oleObject" Target="file:///F:\zzz%202025.09.16\Projektai\KM%20istekliai%202025-2026\2025\&#381;V.%20atask.%202021.11-2025.10.xlsx" TargetMode="External"/><Relationship Id="rId2" Type="http://schemas.microsoft.com/office/2011/relationships/chartColorStyle" Target="colors6.xml"/><Relationship Id="rId1" Type="http://schemas.microsoft.com/office/2011/relationships/chartStyle" Target="style6.xml"/></Relationships>
</file>

<file path=word/charts/_rels/chart51.xml.rels><?xml version="1.0" encoding="UTF-8" standalone="yes"?>
<Relationships xmlns="http://schemas.openxmlformats.org/package/2006/relationships"><Relationship Id="rId3" Type="http://schemas.openxmlformats.org/officeDocument/2006/relationships/oleObject" Target="file:///F:\zzz%202025.09.16\Projektai\KM%20istekliai%202025-2026\2025\&#381;V.%20atask.%202021.11-2025.10.xlsx" TargetMode="External"/><Relationship Id="rId2" Type="http://schemas.microsoft.com/office/2011/relationships/chartColorStyle" Target="colors7.xml"/><Relationship Id="rId1" Type="http://schemas.microsoft.com/office/2011/relationships/chartStyle" Target="style7.xml"/></Relationships>
</file>

<file path=word/charts/_rels/chart52.xml.rels><?xml version="1.0" encoding="UTF-8" standalone="yes"?>
<Relationships xmlns="http://schemas.openxmlformats.org/package/2006/relationships"><Relationship Id="rId1" Type="http://schemas.openxmlformats.org/officeDocument/2006/relationships/oleObject" Target="file:///F:\zzz%202025.09.16\Projektai\KM%20istekliai%202025-2026\2025\&#381;V.%20atask.%202021.11-2025.10.xlsx" TargetMode="External"/></Relationships>
</file>

<file path=word/charts/_rels/chart53.xml.rels><?xml version="1.0" encoding="UTF-8" standalone="yes"?>
<Relationships xmlns="http://schemas.openxmlformats.org/package/2006/relationships"><Relationship Id="rId3" Type="http://schemas.openxmlformats.org/officeDocument/2006/relationships/oleObject" Target="file:///F:\zzz%202025.09.16\Projektai\KM%20istekliai%202025-2026\2025\&#381;V.%20atask.%202021.11-2025.10.xlsx" TargetMode="External"/><Relationship Id="rId2" Type="http://schemas.microsoft.com/office/2011/relationships/chartColorStyle" Target="colors8.xml"/><Relationship Id="rId1" Type="http://schemas.microsoft.com/office/2011/relationships/chartStyle" Target="style8.xml"/></Relationships>
</file>

<file path=word/charts/_rels/chart54.xml.rels><?xml version="1.0" encoding="UTF-8" standalone="yes"?>
<Relationships xmlns="http://schemas.openxmlformats.org/package/2006/relationships"><Relationship Id="rId3" Type="http://schemas.openxmlformats.org/officeDocument/2006/relationships/oleObject" Target="file:///F:\zzz%202025.09.16\Projektai\KM%20istekliai%202025-2026\2025\&#381;V.%20atask.%202021.11-2025.10.xlsx" TargetMode="External"/><Relationship Id="rId2" Type="http://schemas.microsoft.com/office/2011/relationships/chartColorStyle" Target="colors9.xml"/><Relationship Id="rId1" Type="http://schemas.microsoft.com/office/2011/relationships/chartStyle" Target="style9.xml"/></Relationships>
</file>

<file path=word/charts/_rels/chart55.xml.rels><?xml version="1.0" encoding="UTF-8" standalone="yes"?>
<Relationships xmlns="http://schemas.openxmlformats.org/package/2006/relationships"><Relationship Id="rId1" Type="http://schemas.openxmlformats.org/officeDocument/2006/relationships/oleObject" Target="file:///F:\zzz%202025.09.16\Projektai\KM%20istekliai%202025-2026\2025\&#381;V.%20atask.%202021.11-2025.10.xlsx" TargetMode="External"/></Relationships>
</file>

<file path=word/charts/_rels/chart56.xml.rels><?xml version="1.0" encoding="UTF-8" standalone="yes"?>
<Relationships xmlns="http://schemas.openxmlformats.org/package/2006/relationships"><Relationship Id="rId3" Type="http://schemas.openxmlformats.org/officeDocument/2006/relationships/oleObject" Target="file:///F:\zzz%202025.09.16\Projektai\KM%20istekliai%202025-2026\2025\&#381;V.%20atask.%202021.11-2025.10.xlsx" TargetMode="External"/><Relationship Id="rId2" Type="http://schemas.microsoft.com/office/2011/relationships/chartColorStyle" Target="colors10.xml"/><Relationship Id="rId1" Type="http://schemas.microsoft.com/office/2011/relationships/chartStyle" Target="style10.xml"/></Relationships>
</file>

<file path=word/charts/_rels/chart57.xml.rels><?xml version="1.0" encoding="UTF-8" standalone="yes"?>
<Relationships xmlns="http://schemas.openxmlformats.org/package/2006/relationships"><Relationship Id="rId3" Type="http://schemas.openxmlformats.org/officeDocument/2006/relationships/oleObject" Target="file:///F:\zzz%202025.09.16\Projektai\KM%20istekliai%202025-2026\2025\&#381;V.%20atask.%202021.11-2025.10.xlsx" TargetMode="External"/><Relationship Id="rId2" Type="http://schemas.microsoft.com/office/2011/relationships/chartColorStyle" Target="colors11.xml"/><Relationship Id="rId1" Type="http://schemas.microsoft.com/office/2011/relationships/chartStyle" Target="style11.xml"/></Relationships>
</file>

<file path=word/charts/_rels/chart58.xml.rels><?xml version="1.0" encoding="UTF-8" standalone="yes"?>
<Relationships xmlns="http://schemas.openxmlformats.org/package/2006/relationships"><Relationship Id="rId1" Type="http://schemas.openxmlformats.org/officeDocument/2006/relationships/oleObject" Target="file:///F:\zzz%202025.09.16\Projektai\KM%20istekliai%202025-2026\2025\&#381;V.%20atask.%202021.11-2025.10.xlsx" TargetMode="External"/></Relationships>
</file>

<file path=word/charts/_rels/chart59.xml.rels><?xml version="1.0" encoding="UTF-8" standalone="yes"?>
<Relationships xmlns="http://schemas.openxmlformats.org/package/2006/relationships"><Relationship Id="rId3" Type="http://schemas.openxmlformats.org/officeDocument/2006/relationships/oleObject" Target="file:///F:\zzz%202025.09.16\Projektai\KM%20istekliai%202025-2026\2025\&#381;V.%20atask.%202021.11-2025.10.xlsx" TargetMode="External"/><Relationship Id="rId2" Type="http://schemas.microsoft.com/office/2011/relationships/chartColorStyle" Target="colors12.xml"/><Relationship Id="rId1" Type="http://schemas.microsoft.com/office/2011/relationships/chartStyle" Target="style12.xml"/></Relationships>
</file>

<file path=word/charts/_rels/chart6.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60.xml.rels><?xml version="1.0" encoding="UTF-8" standalone="yes"?>
<Relationships xmlns="http://schemas.openxmlformats.org/package/2006/relationships"><Relationship Id="rId3" Type="http://schemas.openxmlformats.org/officeDocument/2006/relationships/oleObject" Target="file:///F:\zzz%202025.09.16\Projektai\KM%20istekliai%202025-2026\2025\&#381;V.%20atask.%202021.11-2025.10.xlsx" TargetMode="External"/><Relationship Id="rId2" Type="http://schemas.microsoft.com/office/2011/relationships/chartColorStyle" Target="colors13.xml"/><Relationship Id="rId1" Type="http://schemas.microsoft.com/office/2011/relationships/chartStyle" Target="style13.xml"/></Relationships>
</file>

<file path=word/charts/_rels/chart61.xml.rels><?xml version="1.0" encoding="UTF-8" standalone="yes"?>
<Relationships xmlns="http://schemas.openxmlformats.org/package/2006/relationships"><Relationship Id="rId1" Type="http://schemas.openxmlformats.org/officeDocument/2006/relationships/oleObject" Target="file:///F:\zzz%202025.09.16\Projektai\KM%20istekliai%202025-2026\2025\&#381;V.%20atask.%202021.11-2025.10.xlsx" TargetMode="External"/></Relationships>
</file>

<file path=word/charts/_rels/chart62.xml.rels><?xml version="1.0" encoding="UTF-8" standalone="yes"?>
<Relationships xmlns="http://schemas.openxmlformats.org/package/2006/relationships"><Relationship Id="rId3" Type="http://schemas.openxmlformats.org/officeDocument/2006/relationships/oleObject" Target="file:///F:\zzz%202025.09.16\Projektai\KM%20istekliai%202025-2026\2025\&#381;V.%20atask.%202021.11-2025.10.xlsx" TargetMode="External"/><Relationship Id="rId2" Type="http://schemas.microsoft.com/office/2011/relationships/chartColorStyle" Target="colors14.xml"/><Relationship Id="rId1" Type="http://schemas.microsoft.com/office/2011/relationships/chartStyle" Target="style14.xml"/></Relationships>
</file>

<file path=word/charts/_rels/chart63.xml.rels><?xml version="1.0" encoding="UTF-8" standalone="yes"?>
<Relationships xmlns="http://schemas.openxmlformats.org/package/2006/relationships"><Relationship Id="rId3" Type="http://schemas.openxmlformats.org/officeDocument/2006/relationships/oleObject" Target="file:///F:\zzz%202025.09.16\Projektai\KM%20istekliai%202025-2026\2025\&#381;V.%20atask.%202021.11-2025.10.xlsx" TargetMode="External"/><Relationship Id="rId2" Type="http://schemas.microsoft.com/office/2011/relationships/chartColorStyle" Target="colors15.xml"/><Relationship Id="rId1" Type="http://schemas.microsoft.com/office/2011/relationships/chartStyle" Target="style15.xml"/></Relationships>
</file>

<file path=word/charts/_rels/chart64.xml.rels><?xml version="1.0" encoding="UTF-8" standalone="yes"?>
<Relationships xmlns="http://schemas.openxmlformats.org/package/2006/relationships"><Relationship Id="rId1" Type="http://schemas.openxmlformats.org/officeDocument/2006/relationships/oleObject" Target="file:///F:\zzz%202025.09.16\Projektai\KM%20istekliai%202025-2026\2025\&#381;V.%20atask.%202021.11-2025.10.xlsx" TargetMode="External"/></Relationships>
</file>

<file path=word/charts/_rels/chart65.xml.rels><?xml version="1.0" encoding="UTF-8" standalone="yes"?>
<Relationships xmlns="http://schemas.openxmlformats.org/package/2006/relationships"><Relationship Id="rId3" Type="http://schemas.openxmlformats.org/officeDocument/2006/relationships/oleObject" Target="file:///F:\zzz%202025.09.16\Projektai\KM%20istekliai%202025-2026\2025\&#381;V.%20atask.%202021.11-2025.10.xlsx" TargetMode="External"/><Relationship Id="rId2" Type="http://schemas.microsoft.com/office/2011/relationships/chartColorStyle" Target="colors16.xml"/><Relationship Id="rId1" Type="http://schemas.microsoft.com/office/2011/relationships/chartStyle" Target="style16.xml"/></Relationships>
</file>

<file path=word/charts/_rels/chart66.xml.rels><?xml version="1.0" encoding="UTF-8" standalone="yes"?>
<Relationships xmlns="http://schemas.openxmlformats.org/package/2006/relationships"><Relationship Id="rId3" Type="http://schemas.openxmlformats.org/officeDocument/2006/relationships/oleObject" Target="file:///F:\zzz%202025.09.16\Projektai\KM%20istekliai%202025-2026\2025\&#381;V.%20atask.%202021.11-2025.10.xlsx" TargetMode="External"/><Relationship Id="rId2" Type="http://schemas.microsoft.com/office/2011/relationships/chartColorStyle" Target="colors17.xml"/><Relationship Id="rId1" Type="http://schemas.microsoft.com/office/2011/relationships/chartStyle" Target="style17.xml"/></Relationships>
</file>

<file path=word/charts/_rels/chart67.xml.rels><?xml version="1.0" encoding="UTF-8" standalone="yes"?>
<Relationships xmlns="http://schemas.openxmlformats.org/package/2006/relationships"><Relationship Id="rId1" Type="http://schemas.openxmlformats.org/officeDocument/2006/relationships/oleObject" Target="file:///F:\zzz%202025.09.16\Projektai\KM%20istekliai%202025-2026\2025\&#381;V.%20atask.%202021.11-2025.10.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74.xml.rels><?xml version="1.0" encoding="UTF-8" standalone="yes"?>
<Relationships xmlns="http://schemas.openxmlformats.org/package/2006/relationships"><Relationship Id="rId3" Type="http://schemas.openxmlformats.org/officeDocument/2006/relationships/oleObject" Target="file:///F:\zzz%202025.09.16\Projektai\KM%20istekliai%202025-2026\2025\KM%20zuvu%20istekliai%202025.xlsx" TargetMode="External"/><Relationship Id="rId2" Type="http://schemas.microsoft.com/office/2011/relationships/chartColorStyle" Target="colors18.xml"/><Relationship Id="rId1" Type="http://schemas.microsoft.com/office/2011/relationships/chartStyle" Target="style18.xml"/></Relationships>
</file>

<file path=word/charts/_rels/chart75.xml.rels><?xml version="1.0" encoding="UTF-8" standalone="yes"?>
<Relationships xmlns="http://schemas.openxmlformats.org/package/2006/relationships"><Relationship Id="rId3" Type="http://schemas.openxmlformats.org/officeDocument/2006/relationships/oleObject" Target="file:///F:\zzz%202025.09.16\Projektai\KM%20istekliai%202025-2026\2025\KM%20zuvu%20istekliai%202025.xlsx" TargetMode="External"/><Relationship Id="rId2" Type="http://schemas.microsoft.com/office/2011/relationships/chartColorStyle" Target="colors19.xml"/><Relationship Id="rId1" Type="http://schemas.microsoft.com/office/2011/relationships/chartStyle" Target="style19.xml"/></Relationships>
</file>

<file path=word/charts/_rels/chart76.xml.rels><?xml version="1.0" encoding="UTF-8" standalone="yes"?>
<Relationships xmlns="http://schemas.openxmlformats.org/package/2006/relationships"><Relationship Id="rId1" Type="http://schemas.openxmlformats.org/officeDocument/2006/relationships/oleObject" Target="file:///F:\Z\zzz%202020.10.30\Projektai\KM%20istekliai%202019-2021\2020\KM%202015-2020.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F:\Z\zzz%202020.10.30\Projektai\KM%20istekliai%202019-2021\2020\KM%202015-2020.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F:\Z\zzz%202020.10.30\Projektai\KM%20istekliai%202019-2021\2020\KM%202015-2020.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F:\Z\zzz%202020.10.30\Projektai\KM%20istekliai%202019-2021\2020\KM%202015-20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E:\zzz%202025.09.16\Projektai\KM%20istekliai%202025-2026\2025\KM%20zuvu%20istekliai%202025.xlsx" TargetMode="External"/></Relationships>
</file>

<file path=word/charts/_rels/chart85.xml.rels><?xml version="1.0" encoding="UTF-8" standalone="yes"?>
<Relationships xmlns="http://schemas.openxmlformats.org/package/2006/relationships"><Relationship Id="rId3" Type="http://schemas.openxmlformats.org/officeDocument/2006/relationships/oleObject" Target="file:///E:\zzz%202025.09.16\Projektai\KM%20istekliai%202025-2026\2025\KM%20zuvu%20istekliai%202025.xlsx" TargetMode="External"/><Relationship Id="rId2" Type="http://schemas.microsoft.com/office/2011/relationships/chartColorStyle" Target="colors20.xml"/><Relationship Id="rId1" Type="http://schemas.microsoft.com/office/2011/relationships/chartStyle" Target="style20.xml"/></Relationships>
</file>

<file path=word/charts/_rels/chart86.xml.rels><?xml version="1.0" encoding="UTF-8" standalone="yes"?>
<Relationships xmlns="http://schemas.openxmlformats.org/package/2006/relationships"><Relationship Id="rId3" Type="http://schemas.openxmlformats.org/officeDocument/2006/relationships/oleObject" Target="file:///E:\zzz%202025.09.16\Projektai\KM%20istekliai%202025-2026\2025\KM%20zuvu%20istekliai%202025.xlsx" TargetMode="External"/><Relationship Id="rId2" Type="http://schemas.microsoft.com/office/2011/relationships/chartColorStyle" Target="colors21.xml"/><Relationship Id="rId1" Type="http://schemas.microsoft.com/office/2011/relationships/chartStyle" Target="style21.xml"/></Relationships>
</file>

<file path=word/charts/_rels/chart87.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88.xml.rels><?xml version="1.0" encoding="UTF-8" standalone="yes"?>
<Relationships xmlns="http://schemas.openxmlformats.org/package/2006/relationships"><Relationship Id="rId3" Type="http://schemas.openxmlformats.org/officeDocument/2006/relationships/oleObject" Target="file:///E:\Z\zzz%202022.10.20\Projektai\Lampetra\projektas%202021-2022\MG%20priegauda%202021-22.xlsx" TargetMode="External"/><Relationship Id="rId2" Type="http://schemas.microsoft.com/office/2011/relationships/chartColorStyle" Target="colors22.xml"/><Relationship Id="rId1" Type="http://schemas.microsoft.com/office/2011/relationships/chartStyle" Target="style22.xml"/></Relationships>
</file>

<file path=word/charts/_rels/chart89.xml.rels><?xml version="1.0" encoding="UTF-8" standalone="yes"?>
<Relationships xmlns="http://schemas.openxmlformats.org/package/2006/relationships"><Relationship Id="rId3" Type="http://schemas.openxmlformats.org/officeDocument/2006/relationships/oleObject" Target="file:///E:\Z\zzz%202022.10.20\Projektai\Lampetra\projektas%202021-2022\MG%20priegauda%202021-22.xlsx" TargetMode="External"/><Relationship Id="rId2" Type="http://schemas.microsoft.com/office/2011/relationships/chartColorStyle" Target="colors23.xml"/><Relationship Id="rId1" Type="http://schemas.microsoft.com/office/2011/relationships/chartStyle" Target="style23.xml"/></Relationships>
</file>

<file path=word/charts/_rels/chart9.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90.xml.rels><?xml version="1.0" encoding="UTF-8" standalone="yes"?>
<Relationships xmlns="http://schemas.openxmlformats.org/package/2006/relationships"><Relationship Id="rId3" Type="http://schemas.openxmlformats.org/officeDocument/2006/relationships/oleObject" Target="file:///E:\Z\zzz%202022.10.20\Projektai\Lampetra\projektas%202021-2022\MG%20priegauda%202021-22.xlsx" TargetMode="External"/><Relationship Id="rId2" Type="http://schemas.microsoft.com/office/2011/relationships/chartColorStyle" Target="colors24.xml"/><Relationship Id="rId1" Type="http://schemas.microsoft.com/office/2011/relationships/chartStyle" Target="style24.xml"/></Relationships>
</file>

<file path=word/charts/_rels/chart91.xml.rels><?xml version="1.0" encoding="UTF-8" standalone="yes"?>
<Relationships xmlns="http://schemas.openxmlformats.org/package/2006/relationships"><Relationship Id="rId3" Type="http://schemas.openxmlformats.org/officeDocument/2006/relationships/oleObject" Target="file:///E:\Z\zzz%202022.10.20\Projektai\Lampetra\projektas%202021-2022\MG%20priegauda%202021-22.xlsx" TargetMode="External"/><Relationship Id="rId2" Type="http://schemas.microsoft.com/office/2011/relationships/chartColorStyle" Target="colors25.xml"/><Relationship Id="rId1" Type="http://schemas.microsoft.com/office/2011/relationships/chartStyle" Target="style25.xml"/></Relationships>
</file>

<file path=word/charts/_rels/chart92.xml.rels><?xml version="1.0" encoding="UTF-8" standalone="yes"?>
<Relationships xmlns="http://schemas.openxmlformats.org/package/2006/relationships"><Relationship Id="rId3" Type="http://schemas.openxmlformats.org/officeDocument/2006/relationships/oleObject" Target="file:///F:\zzz%202025.09.16\Projektai\KM%20istekliai%202025-2026\2025\KM%20zuvu%20istekliai%202025.xlsx" TargetMode="External"/><Relationship Id="rId2" Type="http://schemas.microsoft.com/office/2011/relationships/chartColorStyle" Target="colors26.xml"/><Relationship Id="rId1" Type="http://schemas.microsoft.com/office/2011/relationships/chartStyle" Target="style26.xml"/></Relationships>
</file>

<file path=word/charts/_rels/chart93.xml.rels><?xml version="1.0" encoding="UTF-8" standalone="yes"?>
<Relationships xmlns="http://schemas.openxmlformats.org/package/2006/relationships"><Relationship Id="rId3" Type="http://schemas.openxmlformats.org/officeDocument/2006/relationships/oleObject" Target="file:///F:\zzz%202025.09.16\Projektai\KM%20istekliai%202025-2026\2025\KM%20zuvu%20istekliai%202025.xlsx" TargetMode="External"/><Relationship Id="rId2" Type="http://schemas.microsoft.com/office/2011/relationships/chartColorStyle" Target="colors27.xml"/><Relationship Id="rId1" Type="http://schemas.microsoft.com/office/2011/relationships/chartStyle" Target="style27.xml"/></Relationships>
</file>

<file path=word/charts/_rels/chart94.xml.rels><?xml version="1.0" encoding="UTF-8" standalone="yes"?>
<Relationships xmlns="http://schemas.openxmlformats.org/package/2006/relationships"><Relationship Id="rId1" Type="http://schemas.openxmlformats.org/officeDocument/2006/relationships/oleObject" Target="file:///F:\zzz%202025.09.16\Projektai\KM%20istekliai%202025-2026\2025\KM%20zuvu%20istekliai%202025.xlsx" TargetMode="External"/></Relationships>
</file>

<file path=word/charts/_rels/chart95.xml.rels><?xml version="1.0" encoding="UTF-8" standalone="yes"?>
<Relationships xmlns="http://schemas.openxmlformats.org/package/2006/relationships"><Relationship Id="rId3" Type="http://schemas.openxmlformats.org/officeDocument/2006/relationships/oleObject" Target="file:///E:\Z\zzz%202022.10.20\Projektai\Lampetra\projektas%202021-2022\MG%20priegauda%202021-22.xlsx" TargetMode="External"/><Relationship Id="rId2" Type="http://schemas.microsoft.com/office/2011/relationships/chartColorStyle" Target="colors28.xml"/><Relationship Id="rId1" Type="http://schemas.microsoft.com/office/2011/relationships/chartStyle" Target="style28.xml"/></Relationships>
</file>

<file path=word/charts/_rels/chart96.xml.rels><?xml version="1.0" encoding="UTF-8" standalone="yes"?>
<Relationships xmlns="http://schemas.openxmlformats.org/package/2006/relationships"><Relationship Id="rId3" Type="http://schemas.openxmlformats.org/officeDocument/2006/relationships/oleObject" Target="file:///E:\Z\zzz%202022.10.20\Projektai\KM%20istekliai%202022-2024\2022\KM%20zuvu%20istekliai%202015-2022.xlsx" TargetMode="External"/><Relationship Id="rId2" Type="http://schemas.microsoft.com/office/2011/relationships/chartColorStyle" Target="colors29.xml"/><Relationship Id="rId1" Type="http://schemas.microsoft.com/office/2011/relationships/chartStyle" Target="style29.xml"/></Relationships>
</file>

<file path=word/charts/_rels/chart97.xml.rels><?xml version="1.0" encoding="UTF-8" standalone="yes"?>
<Relationships xmlns="http://schemas.openxmlformats.org/package/2006/relationships"><Relationship Id="rId3" Type="http://schemas.openxmlformats.org/officeDocument/2006/relationships/oleObject" Target="file:///E:\Z\zzz%202022.10.20\Projektai\Lampetra\projektas%202021-2022\MG%20priegauda%202021-22.xlsx" TargetMode="External"/><Relationship Id="rId2" Type="http://schemas.microsoft.com/office/2011/relationships/chartColorStyle" Target="colors30.xml"/><Relationship Id="rId1" Type="http://schemas.microsoft.com/office/2011/relationships/chartStyle" Target="style30.xml"/></Relationships>
</file>

<file path=word/charts/_rels/chart98.xml.rels><?xml version="1.0" encoding="UTF-8" standalone="yes"?>
<Relationships xmlns="http://schemas.openxmlformats.org/package/2006/relationships"><Relationship Id="rId3" Type="http://schemas.openxmlformats.org/officeDocument/2006/relationships/oleObject" Target="file:///F:\zzz%202025.09.16\Projektai\KM%20istekliai%202025-2026\2025\KM%20zuvu%20istekliai%202025.xlsx" TargetMode="External"/><Relationship Id="rId2" Type="http://schemas.microsoft.com/office/2011/relationships/chartColorStyle" Target="colors31.xml"/><Relationship Id="rId1" Type="http://schemas.microsoft.com/office/2011/relationships/chartStyle" Target="style31.xml"/></Relationships>
</file>

<file path=word/charts/_rels/chart99.xml.rels><?xml version="1.0" encoding="UTF-8" standalone="yes"?>
<Relationships xmlns="http://schemas.openxmlformats.org/package/2006/relationships"><Relationship Id="rId3" Type="http://schemas.openxmlformats.org/officeDocument/2006/relationships/oleObject" Target="file:///F:\zzz%202025.09.16\Projektai\KM%20istekliai%202025-2026\2025\KM%20zuvu%20istekliai%202025.xlsx" TargetMode="External"/><Relationship Id="rId2" Type="http://schemas.microsoft.com/office/2011/relationships/chartColorStyle" Target="colors32.xml"/><Relationship Id="rId1" Type="http://schemas.microsoft.com/office/2011/relationships/chartStyle" Target="style3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298517206335233E-2"/>
          <c:y val="2.7461342778670565E-2"/>
          <c:w val="0.82884217910088298"/>
          <c:h val="0.83813340326106756"/>
        </c:manualLayout>
      </c:layout>
      <c:barChart>
        <c:barDir val="col"/>
        <c:grouping val="clustered"/>
        <c:varyColors val="0"/>
        <c:ser>
          <c:idx val="1"/>
          <c:order val="0"/>
          <c:tx>
            <c:strRef>
              <c:f>'Monitoringas 1993-2025'!$B$3</c:f>
              <c:strCache>
                <c:ptCount val="1"/>
                <c:pt idx="0">
                  <c:v>Biomasė</c:v>
                </c:pt>
              </c:strCache>
            </c:strRef>
          </c:tx>
          <c:spPr>
            <a:solidFill>
              <a:srgbClr val="808080"/>
            </a:solidFill>
            <a:ln w="12700">
              <a:solidFill>
                <a:srgbClr val="000000"/>
              </a:solidFill>
              <a:prstDash val="solid"/>
            </a:ln>
          </c:spPr>
          <c:invertIfNegative val="0"/>
          <c:trendline>
            <c:name>Biomasė</c:name>
            <c:spPr>
              <a:ln w="25400">
                <a:solidFill>
                  <a:srgbClr val="000000"/>
                </a:solidFill>
                <a:prstDash val="solid"/>
              </a:ln>
            </c:spPr>
            <c:trendlineType val="linear"/>
            <c:dispRSqr val="1"/>
            <c:dispEq val="0"/>
            <c:trendlineLbl>
              <c:layout>
                <c:manualLayout>
                  <c:x val="-2.9339394776609863E-3"/>
                  <c:y val="-0.37755572248733149"/>
                </c:manualLayout>
              </c:layout>
              <c:numFmt formatCode="General" sourceLinked="0"/>
              <c:spPr>
                <a:noFill/>
                <a:ln w="25400">
                  <a:noFill/>
                </a:ln>
              </c:spPr>
            </c:trendlineLbl>
          </c:trendline>
          <c:cat>
            <c:numRef>
              <c:f>'Monitoringas 1993-2025'!$A$4:$A$36</c:f>
              <c:numCache>
                <c:formatCode>General</c:formatCod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numCache>
            </c:numRef>
          </c:cat>
          <c:val>
            <c:numRef>
              <c:f>'Monitoringas 1993-2025'!$B$4:$B$36</c:f>
              <c:numCache>
                <c:formatCode>0.0</c:formatCode>
                <c:ptCount val="33"/>
                <c:pt idx="0">
                  <c:v>6.4662499999999996</c:v>
                </c:pt>
                <c:pt idx="1">
                  <c:v>7.4737499999999999</c:v>
                </c:pt>
                <c:pt idx="2">
                  <c:v>6.7912499999999998</c:v>
                </c:pt>
                <c:pt idx="3">
                  <c:v>9.9725000000000001</c:v>
                </c:pt>
                <c:pt idx="4">
                  <c:v>10.098750000000001</c:v>
                </c:pt>
                <c:pt idx="5">
                  <c:v>6.4950000000000001</c:v>
                </c:pt>
                <c:pt idx="6">
                  <c:v>12.422499999999999</c:v>
                </c:pt>
                <c:pt idx="7">
                  <c:v>8.4012499999999992</c:v>
                </c:pt>
                <c:pt idx="8">
                  <c:v>7.8049999999999997</c:v>
                </c:pt>
                <c:pt idx="9">
                  <c:v>7.4725000000000001</c:v>
                </c:pt>
                <c:pt idx="10">
                  <c:v>5.4762500000000003</c:v>
                </c:pt>
                <c:pt idx="11">
                  <c:v>8.2637499999999999</c:v>
                </c:pt>
                <c:pt idx="12">
                  <c:v>9.84</c:v>
                </c:pt>
                <c:pt idx="13">
                  <c:v>4.5337500000000004</c:v>
                </c:pt>
                <c:pt idx="14">
                  <c:v>5.3487499999999999</c:v>
                </c:pt>
                <c:pt idx="15">
                  <c:v>4.8337500000000002</c:v>
                </c:pt>
                <c:pt idx="16">
                  <c:v>13.05875</c:v>
                </c:pt>
                <c:pt idx="17">
                  <c:v>6.7087500000000002</c:v>
                </c:pt>
                <c:pt idx="18">
                  <c:v>7.6912500000000001</c:v>
                </c:pt>
                <c:pt idx="19">
                  <c:v>6.3671249999999997</c:v>
                </c:pt>
                <c:pt idx="20">
                  <c:v>5.5306749999999996</c:v>
                </c:pt>
                <c:pt idx="21">
                  <c:v>6.247041666666667</c:v>
                </c:pt>
                <c:pt idx="22">
                  <c:v>4.2762500000000001</c:v>
                </c:pt>
                <c:pt idx="23">
                  <c:v>3.7966499999999761</c:v>
                </c:pt>
                <c:pt idx="24">
                  <c:v>4.1672500000000783</c:v>
                </c:pt>
                <c:pt idx="25">
                  <c:v>5.7979999999999903</c:v>
                </c:pt>
                <c:pt idx="26">
                  <c:v>9.4220681818180925</c:v>
                </c:pt>
                <c:pt idx="27">
                  <c:v>7.0640454545454547</c:v>
                </c:pt>
                <c:pt idx="28">
                  <c:v>5.475625</c:v>
                </c:pt>
                <c:pt idx="29">
                  <c:v>8.1198750000000004</c:v>
                </c:pt>
                <c:pt idx="30">
                  <c:v>4.9047499999999999</c:v>
                </c:pt>
                <c:pt idx="31">
                  <c:v>4.8623124999999998</c:v>
                </c:pt>
                <c:pt idx="32">
                  <c:v>4.7706249999999999</c:v>
                </c:pt>
              </c:numCache>
            </c:numRef>
          </c:val>
          <c:extLst>
            <c:ext xmlns:c16="http://schemas.microsoft.com/office/drawing/2014/chart" uri="{C3380CC4-5D6E-409C-BE32-E72D297353CC}">
              <c16:uniqueId val="{00000001-BEF9-4941-AC2F-A47519147F52}"/>
            </c:ext>
          </c:extLst>
        </c:ser>
        <c:dLbls>
          <c:showLegendKey val="0"/>
          <c:showVal val="0"/>
          <c:showCatName val="0"/>
          <c:showSerName val="0"/>
          <c:showPercent val="0"/>
          <c:showBubbleSize val="0"/>
        </c:dLbls>
        <c:gapWidth val="150"/>
        <c:axId val="331113856"/>
        <c:axId val="331114416"/>
      </c:barChart>
      <c:lineChart>
        <c:grouping val="standard"/>
        <c:varyColors val="0"/>
        <c:ser>
          <c:idx val="0"/>
          <c:order val="1"/>
          <c:tx>
            <c:strRef>
              <c:f>'Monitoringas 1993-2025'!$C$3</c:f>
              <c:strCache>
                <c:ptCount val="1"/>
                <c:pt idx="0">
                  <c:v>Gausumas</c:v>
                </c:pt>
              </c:strCache>
            </c:strRef>
          </c:tx>
          <c:spPr>
            <a:ln w="25400">
              <a:solidFill>
                <a:srgbClr val="000000"/>
              </a:solidFill>
              <a:prstDash val="solid"/>
            </a:ln>
          </c:spPr>
          <c:marker>
            <c:symbol val="diamond"/>
            <c:size val="10"/>
            <c:spPr>
              <a:solidFill>
                <a:srgbClr val="333333"/>
              </a:solidFill>
              <a:ln>
                <a:solidFill>
                  <a:srgbClr val="333333"/>
                </a:solidFill>
                <a:prstDash val="solid"/>
              </a:ln>
            </c:spPr>
          </c:marker>
          <c:trendline>
            <c:name>Gausumas</c:name>
            <c:spPr>
              <a:ln w="25400">
                <a:solidFill>
                  <a:srgbClr val="000000"/>
                </a:solidFill>
                <a:prstDash val="lgDash"/>
              </a:ln>
            </c:spPr>
            <c:trendlineType val="linear"/>
            <c:dispRSqr val="1"/>
            <c:dispEq val="0"/>
            <c:trendlineLbl>
              <c:layout>
                <c:manualLayout>
                  <c:x val="-2.9339394776609863E-3"/>
                  <c:y val="-0.35568069434011207"/>
                </c:manualLayout>
              </c:layout>
              <c:numFmt formatCode="General" sourceLinked="0"/>
              <c:spPr>
                <a:noFill/>
                <a:ln w="25400">
                  <a:noFill/>
                </a:ln>
              </c:spPr>
            </c:trendlineLbl>
          </c:trendline>
          <c:cat>
            <c:numRef>
              <c:f>'Monitoringas 1993-2025'!$A$4:$A$36</c:f>
              <c:numCache>
                <c:formatCode>General</c:formatCod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numCache>
            </c:numRef>
          </c:cat>
          <c:val>
            <c:numRef>
              <c:f>'Monitoringas 1993-2025'!$C$4:$C$36</c:f>
              <c:numCache>
                <c:formatCode>0.0</c:formatCode>
                <c:ptCount val="33"/>
                <c:pt idx="0">
                  <c:v>83.8</c:v>
                </c:pt>
                <c:pt idx="1">
                  <c:v>81.4375</c:v>
                </c:pt>
                <c:pt idx="2">
                  <c:v>80.487499999999997</c:v>
                </c:pt>
                <c:pt idx="3">
                  <c:v>166.58750000000001</c:v>
                </c:pt>
                <c:pt idx="4">
                  <c:v>140.63749999999999</c:v>
                </c:pt>
                <c:pt idx="5">
                  <c:v>116.7375</c:v>
                </c:pt>
                <c:pt idx="6">
                  <c:v>206.71250000000001</c:v>
                </c:pt>
                <c:pt idx="7">
                  <c:v>111.5625</c:v>
                </c:pt>
                <c:pt idx="8">
                  <c:v>91.924999999999997</c:v>
                </c:pt>
                <c:pt idx="9">
                  <c:v>125.02500000000001</c:v>
                </c:pt>
                <c:pt idx="10">
                  <c:v>82.3</c:v>
                </c:pt>
                <c:pt idx="11">
                  <c:v>119.6375</c:v>
                </c:pt>
                <c:pt idx="12">
                  <c:v>127.25</c:v>
                </c:pt>
                <c:pt idx="13">
                  <c:v>61.625</c:v>
                </c:pt>
                <c:pt idx="14">
                  <c:v>86.362499999999997</c:v>
                </c:pt>
                <c:pt idx="15">
                  <c:v>51.5</c:v>
                </c:pt>
                <c:pt idx="16">
                  <c:v>131.125</c:v>
                </c:pt>
                <c:pt idx="17">
                  <c:v>117.9375</c:v>
                </c:pt>
                <c:pt idx="18">
                  <c:v>133.0625</c:v>
                </c:pt>
                <c:pt idx="19">
                  <c:v>109.6875</c:v>
                </c:pt>
                <c:pt idx="20">
                  <c:v>93.1875</c:v>
                </c:pt>
                <c:pt idx="21">
                  <c:v>91.5</c:v>
                </c:pt>
                <c:pt idx="22">
                  <c:v>60.875</c:v>
                </c:pt>
                <c:pt idx="23">
                  <c:v>71.400000000000006</c:v>
                </c:pt>
                <c:pt idx="24">
                  <c:v>79.125</c:v>
                </c:pt>
                <c:pt idx="25">
                  <c:v>89.5</c:v>
                </c:pt>
                <c:pt idx="26">
                  <c:v>133.31818181818181</c:v>
                </c:pt>
                <c:pt idx="27">
                  <c:v>76.909090909090907</c:v>
                </c:pt>
                <c:pt idx="28">
                  <c:v>82.875</c:v>
                </c:pt>
                <c:pt idx="29">
                  <c:v>118.3125</c:v>
                </c:pt>
                <c:pt idx="30">
                  <c:v>52.8125</c:v>
                </c:pt>
                <c:pt idx="31">
                  <c:v>88.8125</c:v>
                </c:pt>
                <c:pt idx="32">
                  <c:v>69.1875</c:v>
                </c:pt>
              </c:numCache>
            </c:numRef>
          </c:val>
          <c:smooth val="0"/>
          <c:extLst>
            <c:ext xmlns:c16="http://schemas.microsoft.com/office/drawing/2014/chart" uri="{C3380CC4-5D6E-409C-BE32-E72D297353CC}">
              <c16:uniqueId val="{00000003-BEF9-4941-AC2F-A47519147F52}"/>
            </c:ext>
          </c:extLst>
        </c:ser>
        <c:dLbls>
          <c:showLegendKey val="0"/>
          <c:showVal val="0"/>
          <c:showCatName val="0"/>
          <c:showSerName val="0"/>
          <c:showPercent val="0"/>
          <c:showBubbleSize val="0"/>
        </c:dLbls>
        <c:marker val="1"/>
        <c:smooth val="0"/>
        <c:axId val="331114976"/>
        <c:axId val="331115536"/>
      </c:lineChart>
      <c:catAx>
        <c:axId val="33111385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a:pPr>
            <a:endParaRPr lang="lt-LT"/>
          </a:p>
        </c:txPr>
        <c:crossAx val="331114416"/>
        <c:crosses val="autoZero"/>
        <c:auto val="0"/>
        <c:lblAlgn val="ctr"/>
        <c:lblOffset val="100"/>
        <c:tickMarkSkip val="1"/>
        <c:noMultiLvlLbl val="0"/>
      </c:catAx>
      <c:valAx>
        <c:axId val="331114416"/>
        <c:scaling>
          <c:orientation val="minMax"/>
        </c:scaling>
        <c:delete val="0"/>
        <c:axPos val="l"/>
        <c:majorGridlines>
          <c:spPr>
            <a:ln>
              <a:prstDash val="dash"/>
            </a:ln>
          </c:spPr>
        </c:majorGridlines>
        <c:title>
          <c:tx>
            <c:rich>
              <a:bodyPr/>
              <a:lstStyle/>
              <a:p>
                <a:pPr>
                  <a:defRPr/>
                </a:pPr>
                <a:r>
                  <a:rPr lang="en-US"/>
                  <a:t>CPUE, kg</a:t>
                </a:r>
              </a:p>
            </c:rich>
          </c:tx>
          <c:layout>
            <c:manualLayout>
              <c:xMode val="edge"/>
              <c:yMode val="edge"/>
              <c:x val="1.2102496040730333E-2"/>
              <c:y val="0.34744087470309731"/>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1113856"/>
        <c:crosses val="autoZero"/>
        <c:crossBetween val="between"/>
      </c:valAx>
      <c:catAx>
        <c:axId val="331114976"/>
        <c:scaling>
          <c:orientation val="minMax"/>
        </c:scaling>
        <c:delete val="1"/>
        <c:axPos val="b"/>
        <c:numFmt formatCode="General" sourceLinked="1"/>
        <c:majorTickMark val="out"/>
        <c:minorTickMark val="none"/>
        <c:tickLblPos val="nextTo"/>
        <c:crossAx val="331115536"/>
        <c:crosses val="autoZero"/>
        <c:auto val="0"/>
        <c:lblAlgn val="ctr"/>
        <c:lblOffset val="100"/>
        <c:noMultiLvlLbl val="0"/>
      </c:catAx>
      <c:valAx>
        <c:axId val="331115536"/>
        <c:scaling>
          <c:orientation val="minMax"/>
        </c:scaling>
        <c:delete val="0"/>
        <c:axPos val="r"/>
        <c:title>
          <c:tx>
            <c:rich>
              <a:bodyPr/>
              <a:lstStyle/>
              <a:p>
                <a:pPr>
                  <a:defRPr/>
                </a:pPr>
                <a:r>
                  <a:rPr lang="en-US"/>
                  <a:t>CPUE, n</a:t>
                </a:r>
              </a:p>
            </c:rich>
          </c:tx>
          <c:layout>
            <c:manualLayout>
              <c:xMode val="edge"/>
              <c:yMode val="edge"/>
              <c:x val="0.96225782375314317"/>
              <c:y val="0.34425737051324962"/>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1114976"/>
        <c:crosses val="max"/>
        <c:crossBetween val="between"/>
      </c:valAx>
      <c:spPr>
        <a:solidFill>
          <a:srgbClr val="FFFFFF"/>
        </a:solidFill>
        <a:ln w="25400">
          <a:noFill/>
        </a:ln>
      </c:spPr>
    </c:plotArea>
    <c:legend>
      <c:legendPos val="r"/>
      <c:layout>
        <c:manualLayout>
          <c:xMode val="edge"/>
          <c:yMode val="edge"/>
          <c:x val="0.55430253616706859"/>
          <c:y val="3.131990256546191E-2"/>
          <c:w val="0.18369136872245037"/>
          <c:h val="0.23266266213367623"/>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6177439542545"/>
          <c:y val="4.5157012419287997E-2"/>
          <c:w val="0.85750216629619858"/>
          <c:h val="0.7168842758291577"/>
        </c:manualLayout>
      </c:layout>
      <c:lineChart>
        <c:grouping val="standard"/>
        <c:varyColors val="0"/>
        <c:ser>
          <c:idx val="0"/>
          <c:order val="0"/>
          <c:tx>
            <c:strRef>
              <c:f>'Versl laimikiai 2024'!$B$190</c:f>
              <c:strCache>
                <c:ptCount val="1"/>
                <c:pt idx="0">
                  <c:v>Lietuva</c:v>
                </c:pt>
              </c:strCache>
            </c:strRef>
          </c:tx>
          <c:spPr>
            <a:ln w="25400">
              <a:solidFill>
                <a:srgbClr val="000000"/>
              </a:solidFill>
              <a:prstDash val="solid"/>
            </a:ln>
          </c:spPr>
          <c:marker>
            <c:symbol val="circle"/>
            <c:size val="6"/>
            <c:spPr>
              <a:solidFill>
                <a:srgbClr val="000000"/>
              </a:solidFill>
              <a:ln>
                <a:solidFill>
                  <a:srgbClr val="000000"/>
                </a:solidFill>
                <a:prstDash val="solid"/>
              </a:ln>
            </c:spPr>
          </c:marker>
          <c:cat>
            <c:strRef>
              <c:f>'Versl laimikiai 2024'!$A$191:$A$223</c:f>
              <c:strCach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2023.01-10</c:v>
                </c:pt>
                <c:pt idx="32">
                  <c:v>2024.01-10</c:v>
                </c:pt>
              </c:strCache>
            </c:strRef>
          </c:cat>
          <c:val>
            <c:numRef>
              <c:f>'Versl laimikiai 2024'!$B$191:$B$223</c:f>
              <c:numCache>
                <c:formatCode>0.0</c:formatCode>
                <c:ptCount val="33"/>
                <c:pt idx="0">
                  <c:v>226.84</c:v>
                </c:pt>
                <c:pt idx="1">
                  <c:v>229.39</c:v>
                </c:pt>
                <c:pt idx="2">
                  <c:v>318.01</c:v>
                </c:pt>
                <c:pt idx="3">
                  <c:v>312.60000000000002</c:v>
                </c:pt>
                <c:pt idx="4">
                  <c:v>363.90699999999998</c:v>
                </c:pt>
                <c:pt idx="5">
                  <c:v>394.137</c:v>
                </c:pt>
                <c:pt idx="6">
                  <c:v>394.536</c:v>
                </c:pt>
                <c:pt idx="7">
                  <c:v>394.02</c:v>
                </c:pt>
                <c:pt idx="8">
                  <c:v>388.33199999999999</c:v>
                </c:pt>
                <c:pt idx="9">
                  <c:v>422.04599999999999</c:v>
                </c:pt>
                <c:pt idx="10">
                  <c:v>369.45</c:v>
                </c:pt>
                <c:pt idx="11">
                  <c:v>387.87700000000001</c:v>
                </c:pt>
                <c:pt idx="12">
                  <c:v>352.87200000000001</c:v>
                </c:pt>
                <c:pt idx="13">
                  <c:v>343.88299999999998</c:v>
                </c:pt>
                <c:pt idx="14">
                  <c:v>410.79300000000001</c:v>
                </c:pt>
                <c:pt idx="15">
                  <c:v>345.91899999999998</c:v>
                </c:pt>
                <c:pt idx="16">
                  <c:v>290.90899999999999</c:v>
                </c:pt>
                <c:pt idx="17">
                  <c:v>358.93200000000002</c:v>
                </c:pt>
                <c:pt idx="18">
                  <c:v>436.79</c:v>
                </c:pt>
                <c:pt idx="19">
                  <c:v>359.916</c:v>
                </c:pt>
                <c:pt idx="20">
                  <c:v>495.43900000000002</c:v>
                </c:pt>
                <c:pt idx="21">
                  <c:v>464.51600000000002</c:v>
                </c:pt>
                <c:pt idx="22">
                  <c:v>487.07100000000003</c:v>
                </c:pt>
                <c:pt idx="23">
                  <c:v>537.404</c:v>
                </c:pt>
                <c:pt idx="24">
                  <c:v>522.16399999999999</c:v>
                </c:pt>
                <c:pt idx="25">
                  <c:v>404.55900000000003</c:v>
                </c:pt>
                <c:pt idx="26">
                  <c:v>612.16099999999994</c:v>
                </c:pt>
                <c:pt idx="27">
                  <c:v>618.01400000000001</c:v>
                </c:pt>
                <c:pt idx="28">
                  <c:v>519.86800000000005</c:v>
                </c:pt>
                <c:pt idx="29">
                  <c:v>619.87800000000004</c:v>
                </c:pt>
                <c:pt idx="30">
                  <c:v>600.71699999999998</c:v>
                </c:pt>
              </c:numCache>
            </c:numRef>
          </c:val>
          <c:smooth val="0"/>
          <c:extLst>
            <c:ext xmlns:c16="http://schemas.microsoft.com/office/drawing/2014/chart" uri="{C3380CC4-5D6E-409C-BE32-E72D297353CC}">
              <c16:uniqueId val="{00000000-AA35-4F10-A829-CF0959D3D855}"/>
            </c:ext>
          </c:extLst>
        </c:ser>
        <c:ser>
          <c:idx val="1"/>
          <c:order val="1"/>
          <c:tx>
            <c:strRef>
              <c:f>'Versl laimikiai 2024'!$C$190</c:f>
              <c:strCache>
                <c:ptCount val="1"/>
              </c:strCache>
            </c:strRef>
          </c:tx>
          <c:spPr>
            <a:ln w="25400">
              <a:solidFill>
                <a:srgbClr val="000000"/>
              </a:solidFill>
              <a:prstDash val="solid"/>
            </a:ln>
          </c:spPr>
          <c:marker>
            <c:symbol val="circle"/>
            <c:size val="8"/>
            <c:spPr>
              <a:solidFill>
                <a:srgbClr val="FFFFFF"/>
              </a:solidFill>
              <a:ln>
                <a:solidFill>
                  <a:srgbClr val="000000"/>
                </a:solidFill>
                <a:prstDash val="solid"/>
              </a:ln>
            </c:spPr>
          </c:marker>
          <c:dPt>
            <c:idx val="22"/>
            <c:marker>
              <c:spPr>
                <a:solidFill>
                  <a:schemeClr val="bg1">
                    <a:lumMod val="85000"/>
                  </a:schemeClr>
                </a:solidFill>
                <a:ln>
                  <a:solidFill>
                    <a:srgbClr val="000000"/>
                  </a:solidFill>
                  <a:prstDash val="solid"/>
                </a:ln>
              </c:spPr>
            </c:marker>
            <c:bubble3D val="0"/>
            <c:extLst>
              <c:ext xmlns:c16="http://schemas.microsoft.com/office/drawing/2014/chart" uri="{C3380CC4-5D6E-409C-BE32-E72D297353CC}">
                <c16:uniqueId val="{00000001-AA35-4F10-A829-CF0959D3D855}"/>
              </c:ext>
            </c:extLst>
          </c:dPt>
          <c:dPt>
            <c:idx val="23"/>
            <c:marker>
              <c:spPr>
                <a:solidFill>
                  <a:schemeClr val="bg1">
                    <a:lumMod val="75000"/>
                  </a:schemeClr>
                </a:solidFill>
                <a:ln>
                  <a:solidFill>
                    <a:srgbClr val="000000"/>
                  </a:solidFill>
                  <a:prstDash val="solid"/>
                </a:ln>
              </c:spPr>
            </c:marker>
            <c:bubble3D val="0"/>
            <c:extLst>
              <c:ext xmlns:c16="http://schemas.microsoft.com/office/drawing/2014/chart" uri="{C3380CC4-5D6E-409C-BE32-E72D297353CC}">
                <c16:uniqueId val="{00000002-AA35-4F10-A829-CF0959D3D855}"/>
              </c:ext>
            </c:extLst>
          </c:dPt>
          <c:dPt>
            <c:idx val="24"/>
            <c:marker>
              <c:spPr>
                <a:solidFill>
                  <a:schemeClr val="bg1">
                    <a:lumMod val="75000"/>
                  </a:schemeClr>
                </a:solidFill>
                <a:ln>
                  <a:solidFill>
                    <a:srgbClr val="000000"/>
                  </a:solidFill>
                  <a:prstDash val="solid"/>
                </a:ln>
              </c:spPr>
            </c:marker>
            <c:bubble3D val="0"/>
            <c:extLst>
              <c:ext xmlns:c16="http://schemas.microsoft.com/office/drawing/2014/chart" uri="{C3380CC4-5D6E-409C-BE32-E72D297353CC}">
                <c16:uniqueId val="{00000003-AA35-4F10-A829-CF0959D3D855}"/>
              </c:ext>
            </c:extLst>
          </c:dPt>
          <c:dPt>
            <c:idx val="31"/>
            <c:marker>
              <c:spPr>
                <a:solidFill>
                  <a:schemeClr val="tx1"/>
                </a:solidFill>
                <a:ln>
                  <a:solidFill>
                    <a:srgbClr val="000000"/>
                  </a:solidFill>
                  <a:prstDash val="solid"/>
                </a:ln>
              </c:spPr>
            </c:marker>
            <c:bubble3D val="0"/>
            <c:extLst>
              <c:ext xmlns:c16="http://schemas.microsoft.com/office/drawing/2014/chart" uri="{C3380CC4-5D6E-409C-BE32-E72D297353CC}">
                <c16:uniqueId val="{00000004-AA35-4F10-A829-CF0959D3D855}"/>
              </c:ext>
            </c:extLst>
          </c:dPt>
          <c:dPt>
            <c:idx val="32"/>
            <c:marker>
              <c:spPr>
                <a:solidFill>
                  <a:schemeClr val="tx1"/>
                </a:solidFill>
                <a:ln>
                  <a:solidFill>
                    <a:srgbClr val="000000"/>
                  </a:solidFill>
                  <a:prstDash val="solid"/>
                </a:ln>
              </c:spPr>
            </c:marker>
            <c:bubble3D val="0"/>
            <c:extLst>
              <c:ext xmlns:c16="http://schemas.microsoft.com/office/drawing/2014/chart" uri="{C3380CC4-5D6E-409C-BE32-E72D297353CC}">
                <c16:uniqueId val="{00000005-AA35-4F10-A829-CF0959D3D855}"/>
              </c:ext>
            </c:extLst>
          </c:dPt>
          <c:cat>
            <c:strRef>
              <c:f>'Versl laimikiai 2024'!$A$191:$A$223</c:f>
              <c:strCach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2023.01-10</c:v>
                </c:pt>
                <c:pt idx="32">
                  <c:v>2024.01-10</c:v>
                </c:pt>
              </c:strCache>
            </c:strRef>
          </c:cat>
          <c:val>
            <c:numRef>
              <c:f>'Versl laimikiai 2024'!$C$191:$C$223</c:f>
              <c:numCache>
                <c:formatCode>General</c:formatCode>
                <c:ptCount val="33"/>
                <c:pt idx="31" formatCode="0.0">
                  <c:v>525.02599999999995</c:v>
                </c:pt>
                <c:pt idx="32" formatCode="0.0">
                  <c:v>525.779</c:v>
                </c:pt>
              </c:numCache>
            </c:numRef>
          </c:val>
          <c:smooth val="0"/>
          <c:extLst>
            <c:ext xmlns:c16="http://schemas.microsoft.com/office/drawing/2014/chart" uri="{C3380CC4-5D6E-409C-BE32-E72D297353CC}">
              <c16:uniqueId val="{00000006-AA35-4F10-A829-CF0959D3D855}"/>
            </c:ext>
          </c:extLst>
        </c:ser>
        <c:ser>
          <c:idx val="2"/>
          <c:order val="2"/>
          <c:tx>
            <c:strRef>
              <c:f>'Versl laimikiai 2024'!$D$190</c:f>
              <c:strCache>
                <c:ptCount val="1"/>
                <c:pt idx="0">
                  <c:v>Rusija</c:v>
                </c:pt>
              </c:strCache>
            </c:strRef>
          </c:tx>
          <c:spPr>
            <a:ln>
              <a:solidFill>
                <a:srgbClr val="000000"/>
              </a:solidFill>
            </a:ln>
          </c:spPr>
          <c:marker>
            <c:symbol val="circle"/>
            <c:size val="7"/>
            <c:spPr>
              <a:solidFill>
                <a:schemeClr val="bg1"/>
              </a:solidFill>
              <a:ln>
                <a:solidFill>
                  <a:srgbClr val="000000"/>
                </a:solidFill>
              </a:ln>
            </c:spPr>
          </c:marker>
          <c:cat>
            <c:strRef>
              <c:f>'Versl laimikiai 2024'!$A$191:$A$223</c:f>
              <c:strCach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2023.01-10</c:v>
                </c:pt>
                <c:pt idx="32">
                  <c:v>2024.01-10</c:v>
                </c:pt>
              </c:strCache>
            </c:strRef>
          </c:cat>
          <c:val>
            <c:numRef>
              <c:f>'Versl laimikiai 2024'!$D$191:$D$223</c:f>
              <c:numCache>
                <c:formatCode>0.0</c:formatCode>
                <c:ptCount val="33"/>
                <c:pt idx="0">
                  <c:v>745.3</c:v>
                </c:pt>
                <c:pt idx="1">
                  <c:v>885.9</c:v>
                </c:pt>
                <c:pt idx="2">
                  <c:v>769.3</c:v>
                </c:pt>
                <c:pt idx="3">
                  <c:v>782.1</c:v>
                </c:pt>
                <c:pt idx="4">
                  <c:v>882.4</c:v>
                </c:pt>
                <c:pt idx="5">
                  <c:v>804.09199999999998</c:v>
                </c:pt>
                <c:pt idx="6">
                  <c:v>891.79100000000005</c:v>
                </c:pt>
                <c:pt idx="7">
                  <c:v>898.82399999999996</c:v>
                </c:pt>
                <c:pt idx="8">
                  <c:v>953.35500000000002</c:v>
                </c:pt>
                <c:pt idx="9">
                  <c:v>989.86699999999996</c:v>
                </c:pt>
                <c:pt idx="10">
                  <c:v>879.1</c:v>
                </c:pt>
                <c:pt idx="11">
                  <c:v>1002.89</c:v>
                </c:pt>
                <c:pt idx="12">
                  <c:v>955.05499999999995</c:v>
                </c:pt>
                <c:pt idx="13">
                  <c:v>1039</c:v>
                </c:pt>
                <c:pt idx="14">
                  <c:v>1069</c:v>
                </c:pt>
                <c:pt idx="15">
                  <c:v>1067</c:v>
                </c:pt>
                <c:pt idx="16">
                  <c:v>1041.778</c:v>
                </c:pt>
                <c:pt idx="17">
                  <c:v>1022.073</c:v>
                </c:pt>
                <c:pt idx="18">
                  <c:v>1097.3599999999999</c:v>
                </c:pt>
                <c:pt idx="19" formatCode="General">
                  <c:v>1101.3219999999999</c:v>
                </c:pt>
                <c:pt idx="20" formatCode="General">
                  <c:v>1080.346</c:v>
                </c:pt>
                <c:pt idx="21">
                  <c:v>1080.8720000000001</c:v>
                </c:pt>
                <c:pt idx="22">
                  <c:v>979.4</c:v>
                </c:pt>
                <c:pt idx="23">
                  <c:v>1087.5999999999999</c:v>
                </c:pt>
                <c:pt idx="24">
                  <c:v>1081.2</c:v>
                </c:pt>
                <c:pt idx="25">
                  <c:v>1040.1990000000001</c:v>
                </c:pt>
                <c:pt idx="26">
                  <c:v>1104.845</c:v>
                </c:pt>
                <c:pt idx="27">
                  <c:v>1078.175</c:v>
                </c:pt>
                <c:pt idx="28">
                  <c:v>1124.75</c:v>
                </c:pt>
                <c:pt idx="29">
                  <c:v>1105</c:v>
                </c:pt>
                <c:pt idx="30">
                  <c:v>1025</c:v>
                </c:pt>
              </c:numCache>
            </c:numRef>
          </c:val>
          <c:smooth val="0"/>
          <c:extLst>
            <c:ext xmlns:c16="http://schemas.microsoft.com/office/drawing/2014/chart" uri="{C3380CC4-5D6E-409C-BE32-E72D297353CC}">
              <c16:uniqueId val="{00000007-AA35-4F10-A829-CF0959D3D855}"/>
            </c:ext>
          </c:extLst>
        </c:ser>
        <c:dLbls>
          <c:showLegendKey val="0"/>
          <c:showVal val="0"/>
          <c:showCatName val="0"/>
          <c:showSerName val="0"/>
          <c:showPercent val="0"/>
          <c:showBubbleSize val="0"/>
        </c:dLbls>
        <c:marker val="1"/>
        <c:smooth val="0"/>
        <c:axId val="490144432"/>
        <c:axId val="490144992"/>
      </c:lineChart>
      <c:catAx>
        <c:axId val="49014443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lt-LT"/>
          </a:p>
        </c:txPr>
        <c:crossAx val="490144992"/>
        <c:crosses val="autoZero"/>
        <c:auto val="1"/>
        <c:lblAlgn val="ctr"/>
        <c:lblOffset val="100"/>
        <c:tickLblSkip val="1"/>
        <c:tickMarkSkip val="1"/>
        <c:noMultiLvlLbl val="0"/>
      </c:catAx>
      <c:valAx>
        <c:axId val="490144992"/>
        <c:scaling>
          <c:orientation val="minMax"/>
        </c:scaling>
        <c:delete val="0"/>
        <c:axPos val="l"/>
        <c:majorGridlines>
          <c:spPr>
            <a:ln w="3175">
              <a:solidFill>
                <a:srgbClr val="000000"/>
              </a:solidFill>
              <a:prstDash val="dash"/>
            </a:ln>
          </c:spPr>
        </c:majorGridlines>
        <c:title>
          <c:tx>
            <c:rich>
              <a:bodyPr/>
              <a:lstStyle/>
              <a:p>
                <a:pPr>
                  <a:defRPr/>
                </a:pPr>
                <a:r>
                  <a:rPr lang="en-US"/>
                  <a:t>Laimikiai, t</a:t>
                </a:r>
              </a:p>
            </c:rich>
          </c:tx>
          <c:layout>
            <c:manualLayout>
              <c:xMode val="edge"/>
              <c:yMode val="edge"/>
              <c:x val="8.2873275152118408E-3"/>
              <c:y val="0.3584421038279305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490144432"/>
        <c:crosses val="autoZero"/>
        <c:crossBetween val="between"/>
      </c:valAx>
      <c:spPr>
        <a:solidFill>
          <a:srgbClr val="FFFFFF"/>
        </a:solidFill>
        <a:ln w="25400">
          <a:noFill/>
        </a:ln>
      </c:spPr>
    </c:plotArea>
    <c:legend>
      <c:legendPos val="r"/>
      <c:legendEntry>
        <c:idx val="1"/>
        <c:delete val="1"/>
      </c:legendEntry>
      <c:layout>
        <c:manualLayout>
          <c:xMode val="edge"/>
          <c:yMode val="edge"/>
          <c:x val="0.13458221590119485"/>
          <c:y val="4.8484848484848485E-2"/>
          <c:w val="0.13259688475735115"/>
          <c:h val="0.15783324198227344"/>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812693867811978E-2"/>
          <c:y val="3.8785796456135661E-2"/>
          <c:w val="0.85296526350628454"/>
          <c:h val="0.84641978684864483"/>
        </c:manualLayout>
      </c:layout>
      <c:barChart>
        <c:barDir val="col"/>
        <c:grouping val="clustered"/>
        <c:varyColors val="0"/>
        <c:ser>
          <c:idx val="1"/>
          <c:order val="0"/>
          <c:spPr>
            <a:solidFill>
              <a:schemeClr val="tx1">
                <a:lumMod val="75000"/>
                <a:lumOff val="25000"/>
              </a:schemeClr>
            </a:solidFill>
            <a:ln w="12700">
              <a:solidFill>
                <a:srgbClr val="000000"/>
              </a:solidFill>
              <a:prstDash val="solid"/>
            </a:ln>
          </c:spPr>
          <c:invertIfNegative val="0"/>
          <c:cat>
            <c:strRef>
              <c:f>Įrankiai!$A$212:$A$216</c:f>
              <c:strCache>
                <c:ptCount val="5"/>
                <c:pt idx="0">
                  <c:v> Karšis</c:v>
                </c:pt>
                <c:pt idx="1">
                  <c:v> Karosas</c:v>
                </c:pt>
                <c:pt idx="2">
                  <c:v>Sterkas</c:v>
                </c:pt>
                <c:pt idx="3">
                  <c:v> Lydeka</c:v>
                </c:pt>
                <c:pt idx="4">
                  <c:v>Kitos</c:v>
                </c:pt>
              </c:strCache>
            </c:strRef>
          </c:cat>
          <c:val>
            <c:numRef>
              <c:f>Įrankiai!$B$212:$B$216</c:f>
              <c:numCache>
                <c:formatCode>0.0</c:formatCode>
                <c:ptCount val="5"/>
                <c:pt idx="0">
                  <c:v>81.953600976400338</c:v>
                </c:pt>
                <c:pt idx="1">
                  <c:v>7.536089796816686</c:v>
                </c:pt>
                <c:pt idx="2">
                  <c:v>6.1385167918846655</c:v>
                </c:pt>
                <c:pt idx="3">
                  <c:v>0.73029942276333215</c:v>
                </c:pt>
                <c:pt idx="4">
                  <c:v>1.8207465060674863</c:v>
                </c:pt>
              </c:numCache>
            </c:numRef>
          </c:val>
          <c:extLst>
            <c:ext xmlns:c16="http://schemas.microsoft.com/office/drawing/2014/chart" uri="{C3380CC4-5D6E-409C-BE32-E72D297353CC}">
              <c16:uniqueId val="{00000000-4008-42B3-818B-98C7D4D9FA76}"/>
            </c:ext>
          </c:extLst>
        </c:ser>
        <c:dLbls>
          <c:showLegendKey val="0"/>
          <c:showVal val="0"/>
          <c:showCatName val="0"/>
          <c:showSerName val="0"/>
          <c:showPercent val="0"/>
          <c:showBubbleSize val="0"/>
        </c:dLbls>
        <c:gapWidth val="150"/>
        <c:axId val="467212480"/>
        <c:axId val="467213040"/>
      </c:barChart>
      <c:catAx>
        <c:axId val="46721248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900"/>
            </a:pPr>
            <a:endParaRPr lang="lt-LT"/>
          </a:p>
        </c:txPr>
        <c:crossAx val="467213040"/>
        <c:crosses val="autoZero"/>
        <c:auto val="0"/>
        <c:lblAlgn val="ctr"/>
        <c:lblOffset val="100"/>
        <c:tickLblSkip val="1"/>
        <c:noMultiLvlLbl val="0"/>
      </c:catAx>
      <c:valAx>
        <c:axId val="467213040"/>
        <c:scaling>
          <c:orientation val="minMax"/>
        </c:scaling>
        <c:delete val="0"/>
        <c:axPos val="l"/>
        <c:majorGridlines>
          <c:spPr>
            <a:ln w="3175">
              <a:solidFill>
                <a:srgbClr val="808080"/>
              </a:solidFill>
              <a:prstDash val="dash"/>
            </a:ln>
          </c:spPr>
        </c:majorGridlines>
        <c:title>
          <c:tx>
            <c:rich>
              <a:bodyPr/>
              <a:lstStyle/>
              <a:p>
                <a:pPr>
                  <a:defRPr/>
                </a:pPr>
                <a:r>
                  <a:rPr lang="lt-LT"/>
                  <a:t>Santykinė dalis, %</a:t>
                </a:r>
              </a:p>
            </c:rich>
          </c:tx>
          <c:layout>
            <c:manualLayout>
              <c:xMode val="edge"/>
              <c:yMode val="edge"/>
              <c:x val="2.1484286604936845E-2"/>
              <c:y val="0.31496464581271605"/>
            </c:manualLayout>
          </c:layout>
          <c:overlay val="0"/>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46721248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812693867811978E-2"/>
          <c:y val="3.8785796456135661E-2"/>
          <c:w val="0.85296526350628454"/>
          <c:h val="0.84641978684864483"/>
        </c:manualLayout>
      </c:layout>
      <c:barChart>
        <c:barDir val="col"/>
        <c:grouping val="clustered"/>
        <c:varyColors val="0"/>
        <c:ser>
          <c:idx val="1"/>
          <c:order val="0"/>
          <c:tx>
            <c:strRef>
              <c:f>Įrankiai!$B$289</c:f>
              <c:strCache>
                <c:ptCount val="1"/>
                <c:pt idx="0">
                  <c:v>Biomasė</c:v>
                </c:pt>
              </c:strCache>
            </c:strRef>
          </c:tx>
          <c:spPr>
            <a:solidFill>
              <a:schemeClr val="tx1"/>
            </a:solidFill>
            <a:ln w="12700">
              <a:solidFill>
                <a:srgbClr val="000000"/>
              </a:solidFill>
              <a:prstDash val="solid"/>
            </a:ln>
          </c:spPr>
          <c:invertIfNegative val="0"/>
          <c:cat>
            <c:strRef>
              <c:f>Įrankiai!$A$290:$A$294</c:f>
              <c:strCache>
                <c:ptCount val="5"/>
                <c:pt idx="0">
                  <c:v>Karšis</c:v>
                </c:pt>
                <c:pt idx="1">
                  <c:v>Karpis</c:v>
                </c:pt>
                <c:pt idx="2">
                  <c:v>Lydeka</c:v>
                </c:pt>
                <c:pt idx="3">
                  <c:v>Karosas</c:v>
                </c:pt>
                <c:pt idx="4">
                  <c:v>Kitos</c:v>
                </c:pt>
              </c:strCache>
            </c:strRef>
          </c:cat>
          <c:val>
            <c:numRef>
              <c:f>Įrankiai!$B$290:$B$294</c:f>
              <c:numCache>
                <c:formatCode>0.0</c:formatCode>
                <c:ptCount val="5"/>
                <c:pt idx="0">
                  <c:v>88.843646939676447</c:v>
                </c:pt>
                <c:pt idx="1">
                  <c:v>4.0613882469033218</c:v>
                </c:pt>
                <c:pt idx="2">
                  <c:v>3.895193331429017</c:v>
                </c:pt>
                <c:pt idx="3">
                  <c:v>1.8167181697784935</c:v>
                </c:pt>
                <c:pt idx="4">
                  <c:v>1.3830533122127295</c:v>
                </c:pt>
              </c:numCache>
            </c:numRef>
          </c:val>
          <c:extLst>
            <c:ext xmlns:c16="http://schemas.microsoft.com/office/drawing/2014/chart" uri="{C3380CC4-5D6E-409C-BE32-E72D297353CC}">
              <c16:uniqueId val="{00000000-A264-42E6-8F05-D3969911A575}"/>
            </c:ext>
          </c:extLst>
        </c:ser>
        <c:ser>
          <c:idx val="0"/>
          <c:order val="1"/>
          <c:tx>
            <c:strRef>
              <c:f>Įrankiai!$C$289</c:f>
              <c:strCache>
                <c:ptCount val="1"/>
                <c:pt idx="0">
                  <c:v>Gausumas</c:v>
                </c:pt>
              </c:strCache>
            </c:strRef>
          </c:tx>
          <c:spPr>
            <a:solidFill>
              <a:schemeClr val="tx1">
                <a:lumMod val="50000"/>
                <a:lumOff val="50000"/>
              </a:schemeClr>
            </a:solidFill>
          </c:spPr>
          <c:invertIfNegative val="0"/>
          <c:cat>
            <c:strRef>
              <c:f>Įrankiai!$A$290:$A$294</c:f>
              <c:strCache>
                <c:ptCount val="5"/>
                <c:pt idx="0">
                  <c:v>Karšis</c:v>
                </c:pt>
                <c:pt idx="1">
                  <c:v>Karpis</c:v>
                </c:pt>
                <c:pt idx="2">
                  <c:v>Lydeka</c:v>
                </c:pt>
                <c:pt idx="3">
                  <c:v>Karosas</c:v>
                </c:pt>
                <c:pt idx="4">
                  <c:v>Kitos</c:v>
                </c:pt>
              </c:strCache>
            </c:strRef>
          </c:cat>
          <c:val>
            <c:numRef>
              <c:f>Įrankiai!$C$290:$C$294</c:f>
              <c:numCache>
                <c:formatCode>0.0</c:formatCode>
                <c:ptCount val="5"/>
                <c:pt idx="0">
                  <c:v>91.616766467065872</c:v>
                </c:pt>
                <c:pt idx="1">
                  <c:v>1.1976047904191618</c:v>
                </c:pt>
                <c:pt idx="2">
                  <c:v>0.5988023952095809</c:v>
                </c:pt>
                <c:pt idx="3">
                  <c:v>1.7964071856287425</c:v>
                </c:pt>
                <c:pt idx="4">
                  <c:v>4.7904191616766472</c:v>
                </c:pt>
              </c:numCache>
            </c:numRef>
          </c:val>
          <c:extLst>
            <c:ext xmlns:c16="http://schemas.microsoft.com/office/drawing/2014/chart" uri="{C3380CC4-5D6E-409C-BE32-E72D297353CC}">
              <c16:uniqueId val="{00000001-A264-42E6-8F05-D3969911A575}"/>
            </c:ext>
          </c:extLst>
        </c:ser>
        <c:dLbls>
          <c:showLegendKey val="0"/>
          <c:showVal val="0"/>
          <c:showCatName val="0"/>
          <c:showSerName val="0"/>
          <c:showPercent val="0"/>
          <c:showBubbleSize val="0"/>
        </c:dLbls>
        <c:gapWidth val="150"/>
        <c:axId val="467212480"/>
        <c:axId val="467213040"/>
      </c:barChart>
      <c:catAx>
        <c:axId val="46721248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900"/>
            </a:pPr>
            <a:endParaRPr lang="lt-LT"/>
          </a:p>
        </c:txPr>
        <c:crossAx val="467213040"/>
        <c:crosses val="autoZero"/>
        <c:auto val="0"/>
        <c:lblAlgn val="ctr"/>
        <c:lblOffset val="100"/>
        <c:tickLblSkip val="1"/>
        <c:noMultiLvlLbl val="0"/>
      </c:catAx>
      <c:valAx>
        <c:axId val="467213040"/>
        <c:scaling>
          <c:orientation val="minMax"/>
          <c:max val="100"/>
        </c:scaling>
        <c:delete val="0"/>
        <c:axPos val="l"/>
        <c:majorGridlines>
          <c:spPr>
            <a:ln w="3175">
              <a:solidFill>
                <a:srgbClr val="808080"/>
              </a:solidFill>
              <a:prstDash val="dash"/>
            </a:ln>
          </c:spPr>
        </c:majorGridlines>
        <c:title>
          <c:tx>
            <c:rich>
              <a:bodyPr/>
              <a:lstStyle/>
              <a:p>
                <a:pPr>
                  <a:defRPr/>
                </a:pPr>
                <a:r>
                  <a:rPr lang="lt-LT"/>
                  <a:t>Santykinė dalis, %</a:t>
                </a:r>
              </a:p>
            </c:rich>
          </c:tx>
          <c:layout>
            <c:manualLayout>
              <c:xMode val="edge"/>
              <c:yMode val="edge"/>
              <c:x val="2.1484286604936845E-2"/>
              <c:y val="0.31496464581271605"/>
            </c:manualLayout>
          </c:layout>
          <c:overlay val="0"/>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467212480"/>
        <c:crosses val="autoZero"/>
        <c:crossBetween val="between"/>
      </c:valAx>
      <c:spPr>
        <a:noFill/>
        <a:ln w="25400">
          <a:noFill/>
        </a:ln>
      </c:spPr>
    </c:plotArea>
    <c:legend>
      <c:legendPos val="t"/>
      <c:layout>
        <c:manualLayout>
          <c:xMode val="edge"/>
          <c:yMode val="edge"/>
          <c:x val="0.69558747238706597"/>
          <c:y val="0.13843351548269581"/>
          <c:w val="0.22661571262536465"/>
          <c:h val="6.1800266769932444E-2"/>
        </c:manualLayout>
      </c:layout>
      <c:overlay val="0"/>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011601214425"/>
          <c:y val="5.0925925925925923E-2"/>
          <c:w val="0.78674703821556125"/>
          <c:h val="0.81910469524642748"/>
        </c:manualLayout>
      </c:layout>
      <c:barChart>
        <c:barDir val="col"/>
        <c:grouping val="clustered"/>
        <c:varyColors val="0"/>
        <c:ser>
          <c:idx val="0"/>
          <c:order val="0"/>
          <c:tx>
            <c:strRef>
              <c:f>Įrankiai!$B$341</c:f>
              <c:strCache>
                <c:ptCount val="1"/>
                <c:pt idx="0">
                  <c:v>Laimikiai</c:v>
                </c:pt>
              </c:strCache>
            </c:strRef>
          </c:tx>
          <c:spPr>
            <a:solidFill>
              <a:schemeClr val="bg1">
                <a:lumMod val="50000"/>
              </a:schemeClr>
            </a:solidFill>
            <a:ln>
              <a:noFill/>
            </a:ln>
            <a:effectLst/>
          </c:spPr>
          <c:invertIfNegative val="0"/>
          <c:cat>
            <c:numRef>
              <c:f>Įrankiai!$A$342:$A$350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Įrankiai!$B$342:$B$350</c:f>
              <c:numCache>
                <c:formatCode>0.0</c:formatCode>
                <c:ptCount val="9"/>
                <c:pt idx="0">
                  <c:v>221.94800000000001</c:v>
                </c:pt>
                <c:pt idx="1">
                  <c:v>191.709</c:v>
                </c:pt>
                <c:pt idx="2">
                  <c:v>138.09</c:v>
                </c:pt>
                <c:pt idx="3">
                  <c:v>215.137</c:v>
                </c:pt>
                <c:pt idx="4">
                  <c:v>185.066</c:v>
                </c:pt>
                <c:pt idx="5">
                  <c:v>124.504</c:v>
                </c:pt>
                <c:pt idx="6">
                  <c:v>117.45</c:v>
                </c:pt>
                <c:pt idx="7">
                  <c:v>59.037999999999997</c:v>
                </c:pt>
                <c:pt idx="8">
                  <c:v>53.905999999999999</c:v>
                </c:pt>
              </c:numCache>
            </c:numRef>
          </c:val>
          <c:extLst>
            <c:ext xmlns:c16="http://schemas.microsoft.com/office/drawing/2014/chart" uri="{C3380CC4-5D6E-409C-BE32-E72D297353CC}">
              <c16:uniqueId val="{00000000-AB33-4020-A84C-AA0FEB2628C5}"/>
            </c:ext>
          </c:extLst>
        </c:ser>
        <c:dLbls>
          <c:showLegendKey val="0"/>
          <c:showVal val="0"/>
          <c:showCatName val="0"/>
          <c:showSerName val="0"/>
          <c:showPercent val="0"/>
          <c:showBubbleSize val="0"/>
        </c:dLbls>
        <c:gapWidth val="219"/>
        <c:axId val="799908464"/>
        <c:axId val="799907152"/>
      </c:barChart>
      <c:lineChart>
        <c:grouping val="standard"/>
        <c:varyColors val="0"/>
        <c:ser>
          <c:idx val="1"/>
          <c:order val="1"/>
          <c:tx>
            <c:strRef>
              <c:f>Įrankiai!$C$341</c:f>
              <c:strCache>
                <c:ptCount val="1"/>
                <c:pt idx="0">
                  <c:v>Santykinė dalis, %</c:v>
                </c:pt>
              </c:strCache>
            </c:strRef>
          </c:tx>
          <c:spPr>
            <a:ln w="28575" cap="rnd">
              <a:solidFill>
                <a:sysClr val="windowText" lastClr="000000"/>
              </a:solidFill>
              <a:round/>
            </a:ln>
            <a:effectLst/>
          </c:spPr>
          <c:marker>
            <c:symbol val="none"/>
          </c:marker>
          <c:cat>
            <c:numRef>
              <c:f>Įrankiai!$A$342:$A$350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Įrankiai!$C$342:$C$350</c:f>
              <c:numCache>
                <c:formatCode>0.0</c:formatCode>
                <c:ptCount val="9"/>
                <c:pt idx="0">
                  <c:v>20.894641387013763</c:v>
                </c:pt>
                <c:pt idx="1">
                  <c:v>19.898674106781421</c:v>
                </c:pt>
                <c:pt idx="2">
                  <c:v>18.268845328009718</c:v>
                </c:pt>
                <c:pt idx="3">
                  <c:v>18.516825809961045</c:v>
                </c:pt>
                <c:pt idx="4">
                  <c:v>14.475361045145693</c:v>
                </c:pt>
                <c:pt idx="5">
                  <c:v>13.445167616437351</c:v>
                </c:pt>
                <c:pt idx="6">
                  <c:v>11.535356432201176</c:v>
                </c:pt>
                <c:pt idx="7">
                  <c:v>6.3285535270768136</c:v>
                </c:pt>
                <c:pt idx="8">
                  <c:v>5.63597337272848</c:v>
                </c:pt>
              </c:numCache>
            </c:numRef>
          </c:val>
          <c:smooth val="0"/>
          <c:extLst>
            <c:ext xmlns:c16="http://schemas.microsoft.com/office/drawing/2014/chart" uri="{C3380CC4-5D6E-409C-BE32-E72D297353CC}">
              <c16:uniqueId val="{00000001-AB33-4020-A84C-AA0FEB2628C5}"/>
            </c:ext>
          </c:extLst>
        </c:ser>
        <c:dLbls>
          <c:showLegendKey val="0"/>
          <c:showVal val="0"/>
          <c:showCatName val="0"/>
          <c:showSerName val="0"/>
          <c:showPercent val="0"/>
          <c:showBubbleSize val="0"/>
        </c:dLbls>
        <c:marker val="1"/>
        <c:smooth val="0"/>
        <c:axId val="1112828536"/>
        <c:axId val="1112825912"/>
      </c:lineChart>
      <c:catAx>
        <c:axId val="7999084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799907152"/>
        <c:crosses val="autoZero"/>
        <c:auto val="1"/>
        <c:lblAlgn val="ctr"/>
        <c:lblOffset val="100"/>
        <c:noMultiLvlLbl val="0"/>
      </c:catAx>
      <c:valAx>
        <c:axId val="799907152"/>
        <c:scaling>
          <c:orientation val="minMax"/>
        </c:scaling>
        <c:delete val="0"/>
        <c:axPos val="l"/>
        <c:majorGridlines>
          <c:spPr>
            <a:ln w="9525" cap="flat" cmpd="sng" algn="ctr">
              <a:solidFill>
                <a:schemeClr val="tx1"/>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lt-LT"/>
                  <a:t>Laimikiai,</a:t>
                </a:r>
                <a:r>
                  <a:rPr lang="lt-LT" baseline="0"/>
                  <a:t> t</a:t>
                </a:r>
              </a:p>
            </c:rich>
          </c:tx>
          <c:layout>
            <c:manualLayout>
              <c:xMode val="edge"/>
              <c:yMode val="edge"/>
              <c:x val="2.0450198819940816E-2"/>
              <c:y val="0.360990299410065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title>
        <c:numFmt formatCode="0;[Red]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799908464"/>
        <c:crosses val="autoZero"/>
        <c:crossBetween val="between"/>
      </c:valAx>
      <c:valAx>
        <c:axId val="1112825912"/>
        <c:scaling>
          <c:orientation val="minMax"/>
        </c:scaling>
        <c:delete val="0"/>
        <c:axPos val="r"/>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lt-LT" sz="1200" b="0" i="0" baseline="0">
                    <a:effectLst/>
                  </a:rPr>
                  <a:t>Santykinė dalis, %</a:t>
                </a:r>
                <a:endParaRPr lang="lt-LT" sz="1200">
                  <a:effectLst/>
                </a:endParaRPr>
              </a:p>
            </c:rich>
          </c:tx>
          <c:layout>
            <c:manualLayout>
              <c:xMode val="edge"/>
              <c:yMode val="edge"/>
              <c:x val="0.94666805499863294"/>
              <c:y val="0.2668312228996453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lt-LT"/>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112828536"/>
        <c:crosses val="max"/>
        <c:crossBetween val="between"/>
      </c:valAx>
      <c:catAx>
        <c:axId val="1112828536"/>
        <c:scaling>
          <c:orientation val="minMax"/>
        </c:scaling>
        <c:delete val="1"/>
        <c:axPos val="b"/>
        <c:numFmt formatCode="General" sourceLinked="1"/>
        <c:majorTickMark val="out"/>
        <c:minorTickMark val="none"/>
        <c:tickLblPos val="nextTo"/>
        <c:crossAx val="1112825912"/>
        <c:crosses val="autoZero"/>
        <c:auto val="1"/>
        <c:lblAlgn val="ctr"/>
        <c:lblOffset val="100"/>
        <c:noMultiLvlLbl val="0"/>
      </c:catAx>
      <c:spPr>
        <a:noFill/>
        <a:ln>
          <a:noFill/>
        </a:ln>
        <a:effectLst/>
      </c:spPr>
    </c:plotArea>
    <c:legend>
      <c:legendPos val="t"/>
      <c:layout>
        <c:manualLayout>
          <c:xMode val="edge"/>
          <c:yMode val="edge"/>
          <c:x val="0.50873700981566794"/>
          <c:y val="7.1055381400208992E-2"/>
          <c:w val="0.38099317223395829"/>
          <c:h val="7.0533409029200508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lt-LT"/>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594925634295711E-2"/>
          <c:y val="5.0925925925925923E-2"/>
          <c:w val="0.87284951881014872"/>
          <c:h val="0.81910469524642748"/>
        </c:manualLayout>
      </c:layout>
      <c:barChart>
        <c:barDir val="col"/>
        <c:grouping val="clustered"/>
        <c:varyColors val="0"/>
        <c:ser>
          <c:idx val="0"/>
          <c:order val="0"/>
          <c:tx>
            <c:strRef>
              <c:f>Įrankiai!$B$357</c:f>
              <c:strCache>
                <c:ptCount val="1"/>
                <c:pt idx="0">
                  <c:v>Pastangos</c:v>
                </c:pt>
              </c:strCache>
            </c:strRef>
          </c:tx>
          <c:spPr>
            <a:solidFill>
              <a:schemeClr val="tx1"/>
            </a:solidFill>
            <a:ln>
              <a:noFill/>
            </a:ln>
            <a:effectLst/>
          </c:spPr>
          <c:invertIfNegative val="0"/>
          <c:cat>
            <c:numRef>
              <c:f>Įrankiai!$A$358:$A$366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Įrankiai!$B$358:$B$366</c:f>
              <c:numCache>
                <c:formatCode>0.0</c:formatCode>
                <c:ptCount val="9"/>
                <c:pt idx="0">
                  <c:v>22.931999999999999</c:v>
                </c:pt>
                <c:pt idx="1">
                  <c:v>18.329999999999998</c:v>
                </c:pt>
                <c:pt idx="2">
                  <c:v>12.13275</c:v>
                </c:pt>
                <c:pt idx="3">
                  <c:v>17.3385</c:v>
                </c:pt>
                <c:pt idx="4">
                  <c:v>18.719249999999999</c:v>
                </c:pt>
                <c:pt idx="5">
                  <c:v>11.81625</c:v>
                </c:pt>
                <c:pt idx="6">
                  <c:v>17.273</c:v>
                </c:pt>
                <c:pt idx="7">
                  <c:v>9.6780000000000008</c:v>
                </c:pt>
                <c:pt idx="8">
                  <c:v>10.211</c:v>
                </c:pt>
              </c:numCache>
            </c:numRef>
          </c:val>
          <c:extLst>
            <c:ext xmlns:c16="http://schemas.microsoft.com/office/drawing/2014/chart" uri="{C3380CC4-5D6E-409C-BE32-E72D297353CC}">
              <c16:uniqueId val="{00000000-15B2-4F2F-B074-EC14A3DA5623}"/>
            </c:ext>
          </c:extLst>
        </c:ser>
        <c:dLbls>
          <c:showLegendKey val="0"/>
          <c:showVal val="0"/>
          <c:showCatName val="0"/>
          <c:showSerName val="0"/>
          <c:showPercent val="0"/>
          <c:showBubbleSize val="0"/>
        </c:dLbls>
        <c:gapWidth val="219"/>
        <c:overlap val="-27"/>
        <c:axId val="799908464"/>
        <c:axId val="799907152"/>
      </c:barChart>
      <c:catAx>
        <c:axId val="7999084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799907152"/>
        <c:crosses val="autoZero"/>
        <c:auto val="1"/>
        <c:lblAlgn val="ctr"/>
        <c:lblOffset val="100"/>
        <c:noMultiLvlLbl val="0"/>
      </c:catAx>
      <c:valAx>
        <c:axId val="799907152"/>
        <c:scaling>
          <c:orientation val="minMax"/>
          <c:min val="0"/>
        </c:scaling>
        <c:delete val="0"/>
        <c:axPos val="l"/>
        <c:majorGridlines>
          <c:spPr>
            <a:ln w="9525" cap="flat" cmpd="sng" algn="ctr">
              <a:solidFill>
                <a:schemeClr val="tx1"/>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Pastangos, t</a:t>
                </a:r>
                <a:r>
                  <a:rPr lang="lt-LT"/>
                  <a:t>ūkst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title>
        <c:numFmt formatCode="0;[Red]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7999084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lt-LT"/>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05842251760119"/>
          <c:y val="3.8785796456135661E-2"/>
          <c:w val="0.82271943795305369"/>
          <c:h val="0.84641978684864483"/>
        </c:manualLayout>
      </c:layout>
      <c:barChart>
        <c:barDir val="col"/>
        <c:grouping val="clustered"/>
        <c:varyColors val="0"/>
        <c:ser>
          <c:idx val="1"/>
          <c:order val="0"/>
          <c:spPr>
            <a:solidFill>
              <a:schemeClr val="tx1">
                <a:lumMod val="75000"/>
                <a:lumOff val="25000"/>
              </a:schemeClr>
            </a:solidFill>
            <a:ln w="12700">
              <a:solidFill>
                <a:srgbClr val="000000"/>
              </a:solidFill>
              <a:prstDash val="solid"/>
            </a:ln>
          </c:spPr>
          <c:invertIfNegative val="0"/>
          <c:cat>
            <c:strRef>
              <c:f>Įrankiai!$A$311:$A$317</c:f>
              <c:strCache>
                <c:ptCount val="7"/>
                <c:pt idx="0">
                  <c:v> Kuoja</c:v>
                </c:pt>
                <c:pt idx="1">
                  <c:v> Žiobris</c:v>
                </c:pt>
                <c:pt idx="2">
                  <c:v>Sterkas</c:v>
                </c:pt>
                <c:pt idx="3">
                  <c:v> Karšis</c:v>
                </c:pt>
                <c:pt idx="4">
                  <c:v> Ešerys</c:v>
                </c:pt>
                <c:pt idx="5">
                  <c:v> Karosas</c:v>
                </c:pt>
                <c:pt idx="6">
                  <c:v>Kitos</c:v>
                </c:pt>
              </c:strCache>
            </c:strRef>
          </c:cat>
          <c:val>
            <c:numRef>
              <c:f>Įrankiai!$B$311:$B$317</c:f>
              <c:numCache>
                <c:formatCode>0.0</c:formatCode>
                <c:ptCount val="7"/>
                <c:pt idx="0">
                  <c:v>40.304777909330483</c:v>
                </c:pt>
                <c:pt idx="1">
                  <c:v>26.31478440209295</c:v>
                </c:pt>
                <c:pt idx="2">
                  <c:v>12.23694763778024</c:v>
                </c:pt>
                <c:pt idx="3">
                  <c:v>8.8683496925486054</c:v>
                </c:pt>
                <c:pt idx="4">
                  <c:v>4.9230416682580289</c:v>
                </c:pt>
                <c:pt idx="5">
                  <c:v>4.8963067639307996</c:v>
                </c:pt>
                <c:pt idx="6">
                  <c:v>2.4557919260588941</c:v>
                </c:pt>
              </c:numCache>
            </c:numRef>
          </c:val>
          <c:extLst>
            <c:ext xmlns:c16="http://schemas.microsoft.com/office/drawing/2014/chart" uri="{C3380CC4-5D6E-409C-BE32-E72D297353CC}">
              <c16:uniqueId val="{00000000-E739-4729-B8E2-783DB86DF884}"/>
            </c:ext>
          </c:extLst>
        </c:ser>
        <c:dLbls>
          <c:showLegendKey val="0"/>
          <c:showVal val="0"/>
          <c:showCatName val="0"/>
          <c:showSerName val="0"/>
          <c:showPercent val="0"/>
          <c:showBubbleSize val="0"/>
        </c:dLbls>
        <c:gapWidth val="150"/>
        <c:axId val="467212480"/>
        <c:axId val="467213040"/>
      </c:barChart>
      <c:catAx>
        <c:axId val="46721248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900"/>
            </a:pPr>
            <a:endParaRPr lang="lt-LT"/>
          </a:p>
        </c:txPr>
        <c:crossAx val="467213040"/>
        <c:crosses val="autoZero"/>
        <c:auto val="0"/>
        <c:lblAlgn val="ctr"/>
        <c:lblOffset val="100"/>
        <c:tickLblSkip val="1"/>
        <c:noMultiLvlLbl val="0"/>
      </c:catAx>
      <c:valAx>
        <c:axId val="467213040"/>
        <c:scaling>
          <c:orientation val="minMax"/>
        </c:scaling>
        <c:delete val="0"/>
        <c:axPos val="l"/>
        <c:majorGridlines>
          <c:spPr>
            <a:ln w="3175">
              <a:solidFill>
                <a:srgbClr val="808080"/>
              </a:solidFill>
              <a:prstDash val="dash"/>
            </a:ln>
          </c:spPr>
        </c:majorGridlines>
        <c:title>
          <c:tx>
            <c:rich>
              <a:bodyPr/>
              <a:lstStyle/>
              <a:p>
                <a:pPr>
                  <a:defRPr/>
                </a:pPr>
                <a:r>
                  <a:rPr lang="lt-LT"/>
                  <a:t>Santykinė dalis, %</a:t>
                </a:r>
              </a:p>
            </c:rich>
          </c:tx>
          <c:layout>
            <c:manualLayout>
              <c:xMode val="edge"/>
              <c:yMode val="edge"/>
              <c:x val="2.1484286604936845E-2"/>
              <c:y val="0.31496464581271605"/>
            </c:manualLayout>
          </c:layout>
          <c:overlay val="0"/>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46721248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812693867811978E-2"/>
          <c:y val="3.8785796456135661E-2"/>
          <c:w val="0.85296526350628454"/>
          <c:h val="0.84641978684864483"/>
        </c:manualLayout>
      </c:layout>
      <c:barChart>
        <c:barDir val="col"/>
        <c:grouping val="clustered"/>
        <c:varyColors val="0"/>
        <c:ser>
          <c:idx val="1"/>
          <c:order val="0"/>
          <c:tx>
            <c:strRef>
              <c:f>Įrankiai!$B$375</c:f>
              <c:strCache>
                <c:ptCount val="1"/>
                <c:pt idx="0">
                  <c:v>Biomasė</c:v>
                </c:pt>
              </c:strCache>
            </c:strRef>
          </c:tx>
          <c:spPr>
            <a:solidFill>
              <a:schemeClr val="tx1"/>
            </a:solidFill>
            <a:ln w="12700">
              <a:solidFill>
                <a:srgbClr val="000000"/>
              </a:solidFill>
              <a:prstDash val="solid"/>
            </a:ln>
          </c:spPr>
          <c:invertIfNegative val="0"/>
          <c:cat>
            <c:strRef>
              <c:f>Įrankiai!$A$376:$A$384</c:f>
              <c:strCache>
                <c:ptCount val="9"/>
                <c:pt idx="0">
                  <c:v>Karšis</c:v>
                </c:pt>
                <c:pt idx="1">
                  <c:v>Perpelė</c:v>
                </c:pt>
                <c:pt idx="2">
                  <c:v>Kuoja</c:v>
                </c:pt>
                <c:pt idx="3">
                  <c:v>Ešerys</c:v>
                </c:pt>
                <c:pt idx="4">
                  <c:v>Žiobris</c:v>
                </c:pt>
                <c:pt idx="5">
                  <c:v>Plakis</c:v>
                </c:pt>
                <c:pt idx="6">
                  <c:v>Sterkas</c:v>
                </c:pt>
                <c:pt idx="7">
                  <c:v>Karosas</c:v>
                </c:pt>
                <c:pt idx="8">
                  <c:v>Kitos</c:v>
                </c:pt>
              </c:strCache>
            </c:strRef>
          </c:cat>
          <c:val>
            <c:numRef>
              <c:f>Įrankiai!$B$376:$B$384</c:f>
              <c:numCache>
                <c:formatCode>0.0</c:formatCode>
                <c:ptCount val="9"/>
                <c:pt idx="0">
                  <c:v>45.095173121004017</c:v>
                </c:pt>
                <c:pt idx="1">
                  <c:v>12.157084673841357</c:v>
                </c:pt>
                <c:pt idx="2">
                  <c:v>9.2224821372763923</c:v>
                </c:pt>
                <c:pt idx="3">
                  <c:v>9.0158842924229283</c:v>
                </c:pt>
                <c:pt idx="4">
                  <c:v>6.4269051117785665</c:v>
                </c:pt>
                <c:pt idx="5">
                  <c:v>6.3230354770732324</c:v>
                </c:pt>
                <c:pt idx="6">
                  <c:v>4.9380309193649756</c:v>
                </c:pt>
                <c:pt idx="7">
                  <c:v>4.6346402720608264</c:v>
                </c:pt>
                <c:pt idx="8">
                  <c:v>2.1867639951777043</c:v>
                </c:pt>
              </c:numCache>
            </c:numRef>
          </c:val>
          <c:extLst>
            <c:ext xmlns:c16="http://schemas.microsoft.com/office/drawing/2014/chart" uri="{C3380CC4-5D6E-409C-BE32-E72D297353CC}">
              <c16:uniqueId val="{00000000-B400-460C-9080-4DC85B760811}"/>
            </c:ext>
          </c:extLst>
        </c:ser>
        <c:ser>
          <c:idx val="0"/>
          <c:order val="1"/>
          <c:tx>
            <c:strRef>
              <c:f>Įrankiai!$C$375</c:f>
              <c:strCache>
                <c:ptCount val="1"/>
                <c:pt idx="0">
                  <c:v>Gausumas</c:v>
                </c:pt>
              </c:strCache>
            </c:strRef>
          </c:tx>
          <c:spPr>
            <a:solidFill>
              <a:schemeClr val="tx1">
                <a:lumMod val="50000"/>
                <a:lumOff val="50000"/>
              </a:schemeClr>
            </a:solidFill>
          </c:spPr>
          <c:invertIfNegative val="0"/>
          <c:cat>
            <c:strRef>
              <c:f>Įrankiai!$A$376:$A$384</c:f>
              <c:strCache>
                <c:ptCount val="9"/>
                <c:pt idx="0">
                  <c:v>Karšis</c:v>
                </c:pt>
                <c:pt idx="1">
                  <c:v>Perpelė</c:v>
                </c:pt>
                <c:pt idx="2">
                  <c:v>Kuoja</c:v>
                </c:pt>
                <c:pt idx="3">
                  <c:v>Ešerys</c:v>
                </c:pt>
                <c:pt idx="4">
                  <c:v>Žiobris</c:v>
                </c:pt>
                <c:pt idx="5">
                  <c:v>Plakis</c:v>
                </c:pt>
                <c:pt idx="6">
                  <c:v>Sterkas</c:v>
                </c:pt>
                <c:pt idx="7">
                  <c:v>Karosas</c:v>
                </c:pt>
                <c:pt idx="8">
                  <c:v>Kitos</c:v>
                </c:pt>
              </c:strCache>
            </c:strRef>
          </c:cat>
          <c:val>
            <c:numRef>
              <c:f>Įrankiai!$C$376:$C$384</c:f>
              <c:numCache>
                <c:formatCode>0.0</c:formatCode>
                <c:ptCount val="9"/>
                <c:pt idx="0">
                  <c:v>26.682134570765658</c:v>
                </c:pt>
                <c:pt idx="1">
                  <c:v>15.19721577726218</c:v>
                </c:pt>
                <c:pt idx="2">
                  <c:v>14.153132250580047</c:v>
                </c:pt>
                <c:pt idx="3">
                  <c:v>10.092807424593968</c:v>
                </c:pt>
                <c:pt idx="4">
                  <c:v>8.9327146171693741</c:v>
                </c:pt>
                <c:pt idx="5">
                  <c:v>14.269141531322504</c:v>
                </c:pt>
                <c:pt idx="6">
                  <c:v>3.2482598607888629</c:v>
                </c:pt>
                <c:pt idx="7">
                  <c:v>5.5684454756380504</c:v>
                </c:pt>
                <c:pt idx="8">
                  <c:v>1.8561484918793503</c:v>
                </c:pt>
              </c:numCache>
            </c:numRef>
          </c:val>
          <c:extLst>
            <c:ext xmlns:c16="http://schemas.microsoft.com/office/drawing/2014/chart" uri="{C3380CC4-5D6E-409C-BE32-E72D297353CC}">
              <c16:uniqueId val="{00000001-B400-460C-9080-4DC85B760811}"/>
            </c:ext>
          </c:extLst>
        </c:ser>
        <c:dLbls>
          <c:showLegendKey val="0"/>
          <c:showVal val="0"/>
          <c:showCatName val="0"/>
          <c:showSerName val="0"/>
          <c:showPercent val="0"/>
          <c:showBubbleSize val="0"/>
        </c:dLbls>
        <c:gapWidth val="150"/>
        <c:axId val="467212480"/>
        <c:axId val="467213040"/>
      </c:barChart>
      <c:catAx>
        <c:axId val="46721248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900"/>
            </a:pPr>
            <a:endParaRPr lang="lt-LT"/>
          </a:p>
        </c:txPr>
        <c:crossAx val="467213040"/>
        <c:crosses val="autoZero"/>
        <c:auto val="0"/>
        <c:lblAlgn val="ctr"/>
        <c:lblOffset val="100"/>
        <c:tickLblSkip val="1"/>
        <c:noMultiLvlLbl val="0"/>
      </c:catAx>
      <c:valAx>
        <c:axId val="467213040"/>
        <c:scaling>
          <c:orientation val="minMax"/>
          <c:max val="50"/>
        </c:scaling>
        <c:delete val="0"/>
        <c:axPos val="l"/>
        <c:majorGridlines>
          <c:spPr>
            <a:ln w="3175">
              <a:solidFill>
                <a:srgbClr val="808080"/>
              </a:solidFill>
              <a:prstDash val="dash"/>
            </a:ln>
          </c:spPr>
        </c:majorGridlines>
        <c:title>
          <c:tx>
            <c:rich>
              <a:bodyPr/>
              <a:lstStyle/>
              <a:p>
                <a:pPr>
                  <a:defRPr/>
                </a:pPr>
                <a:r>
                  <a:rPr lang="lt-LT"/>
                  <a:t>Santykinė dalis, %</a:t>
                </a:r>
              </a:p>
            </c:rich>
          </c:tx>
          <c:layout>
            <c:manualLayout>
              <c:xMode val="edge"/>
              <c:yMode val="edge"/>
              <c:x val="2.1484286604936845E-2"/>
              <c:y val="0.31496464581271605"/>
            </c:manualLayout>
          </c:layout>
          <c:overlay val="0"/>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46721248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70-4FC6-AE6B-B3884A886C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E70-4FC6-AE6B-B3884A886C8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E70-4FC6-AE6B-B3884A886C8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E70-4FC6-AE6B-B3884A886C8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E70-4FC6-AE6B-B3884A886C8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E70-4FC6-AE6B-B3884A886C8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E70-4FC6-AE6B-B3884A886C85}"/>
              </c:ext>
            </c:extLst>
          </c:dPt>
          <c:dLbls>
            <c:dLbl>
              <c:idx val="1"/>
              <c:layout>
                <c:manualLayout>
                  <c:x val="6.8608062484578236E-2"/>
                  <c:y val="-0.159290683998596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E70-4FC6-AE6B-B3884A886C85}"/>
                </c:ext>
              </c:extLst>
            </c:dLbl>
            <c:dLbl>
              <c:idx val="2"/>
              <c:layout>
                <c:manualLayout>
                  <c:x val="0.16606055944515291"/>
                  <c:y val="-4.1358124743812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E70-4FC6-AE6B-B3884A886C85}"/>
                </c:ext>
              </c:extLst>
            </c:dLbl>
            <c:dLbl>
              <c:idx val="4"/>
              <c:layout>
                <c:manualLayout>
                  <c:x val="-4.5251015410890168E-2"/>
                  <c:y val="-1.50337163539721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E70-4FC6-AE6B-B3884A886C85}"/>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Įrankiai!$A$403:$A$407</c:f>
              <c:strCache>
                <c:ptCount val="5"/>
                <c:pt idx="0">
                  <c:v>Karšis</c:v>
                </c:pt>
                <c:pt idx="1">
                  <c:v>Žiobris</c:v>
                </c:pt>
                <c:pt idx="2">
                  <c:v>Sterkas</c:v>
                </c:pt>
                <c:pt idx="3">
                  <c:v>Karosas</c:v>
                </c:pt>
                <c:pt idx="4">
                  <c:v>Kitos</c:v>
                </c:pt>
              </c:strCache>
            </c:strRef>
          </c:cat>
          <c:val>
            <c:numRef>
              <c:f>Įrankiai!$B$403:$B$407</c:f>
              <c:numCache>
                <c:formatCode>0.0</c:formatCode>
                <c:ptCount val="5"/>
                <c:pt idx="0">
                  <c:v>48</c:v>
                </c:pt>
                <c:pt idx="1">
                  <c:v>22</c:v>
                </c:pt>
                <c:pt idx="2">
                  <c:v>24</c:v>
                </c:pt>
                <c:pt idx="3">
                  <c:v>3</c:v>
                </c:pt>
                <c:pt idx="4">
                  <c:v>3</c:v>
                </c:pt>
              </c:numCache>
            </c:numRef>
          </c:val>
          <c:extLst>
            <c:ext xmlns:c16="http://schemas.microsoft.com/office/drawing/2014/chart" uri="{C3380CC4-5D6E-409C-BE32-E72D297353CC}">
              <c16:uniqueId val="{0000000E-8E70-4FC6-AE6B-B3884A886C8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t-LT"/>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78990728449256"/>
          <c:y val="0.14297610871032954"/>
          <c:w val="0.84023528612321519"/>
          <c:h val="0.76429329789559231"/>
        </c:manualLayout>
      </c:layout>
      <c:barChart>
        <c:barDir val="col"/>
        <c:grouping val="stacked"/>
        <c:varyColors val="0"/>
        <c:ser>
          <c:idx val="0"/>
          <c:order val="0"/>
          <c:tx>
            <c:strRef>
              <c:f>Įrankiai!$B$420</c:f>
              <c:strCache>
                <c:ptCount val="1"/>
                <c:pt idx="0">
                  <c:v>Verslinio dydžio</c:v>
                </c:pt>
              </c:strCache>
            </c:strRef>
          </c:tx>
          <c:spPr>
            <a:solidFill>
              <a:schemeClr val="bg1">
                <a:lumMod val="65000"/>
              </a:schemeClr>
            </a:solidFill>
            <a:ln w="12700">
              <a:solidFill>
                <a:schemeClr val="bg1">
                  <a:lumMod val="65000"/>
                </a:schemeClr>
              </a:solidFill>
              <a:prstDash val="solid"/>
            </a:ln>
          </c:spPr>
          <c:invertIfNegative val="0"/>
          <c:cat>
            <c:strRef>
              <c:f>Įrankiai!$A$421:$A$427</c:f>
              <c:strCache>
                <c:ptCount val="7"/>
                <c:pt idx="0">
                  <c:v>Karšis</c:v>
                </c:pt>
                <c:pt idx="1">
                  <c:v>Žiobris</c:v>
                </c:pt>
                <c:pt idx="2">
                  <c:v>Sterkas</c:v>
                </c:pt>
                <c:pt idx="3">
                  <c:v>Karosas</c:v>
                </c:pt>
                <c:pt idx="4">
                  <c:v>Lynas</c:v>
                </c:pt>
                <c:pt idx="5">
                  <c:v>Kitos</c:v>
                </c:pt>
                <c:pt idx="6">
                  <c:v>Visos</c:v>
                </c:pt>
              </c:strCache>
            </c:strRef>
          </c:cat>
          <c:val>
            <c:numRef>
              <c:f>Įrankiai!$B$421:$B$427</c:f>
              <c:numCache>
                <c:formatCode>0.0</c:formatCode>
                <c:ptCount val="7"/>
                <c:pt idx="0">
                  <c:v>79.130434782608688</c:v>
                </c:pt>
                <c:pt idx="1">
                  <c:v>71.428571428571431</c:v>
                </c:pt>
                <c:pt idx="2">
                  <c:v>14.285714285714292</c:v>
                </c:pt>
                <c:pt idx="3">
                  <c:v>93.75</c:v>
                </c:pt>
                <c:pt idx="4">
                  <c:v>50</c:v>
                </c:pt>
                <c:pt idx="5">
                  <c:v>99.580712788259959</c:v>
                </c:pt>
                <c:pt idx="6">
                  <c:v>88.399071925754058</c:v>
                </c:pt>
              </c:numCache>
            </c:numRef>
          </c:val>
          <c:extLst>
            <c:ext xmlns:c16="http://schemas.microsoft.com/office/drawing/2014/chart" uri="{C3380CC4-5D6E-409C-BE32-E72D297353CC}">
              <c16:uniqueId val="{00000000-FB78-4865-BA2C-197345161687}"/>
            </c:ext>
          </c:extLst>
        </c:ser>
        <c:ser>
          <c:idx val="1"/>
          <c:order val="1"/>
          <c:tx>
            <c:strRef>
              <c:f>Įrankiai!$C$420</c:f>
              <c:strCache>
                <c:ptCount val="1"/>
                <c:pt idx="0">
                  <c:v>Neverslinė priegauda</c:v>
                </c:pt>
              </c:strCache>
            </c:strRef>
          </c:tx>
          <c:spPr>
            <a:solidFill>
              <a:schemeClr val="tx1"/>
            </a:solidFill>
            <a:ln w="12700">
              <a:solidFill>
                <a:sysClr val="windowText" lastClr="000000"/>
              </a:solidFill>
              <a:prstDash val="solid"/>
            </a:ln>
          </c:spPr>
          <c:invertIfNegative val="0"/>
          <c:cat>
            <c:strRef>
              <c:f>Įrankiai!$A$421:$A$427</c:f>
              <c:strCache>
                <c:ptCount val="7"/>
                <c:pt idx="0">
                  <c:v>Karšis</c:v>
                </c:pt>
                <c:pt idx="1">
                  <c:v>Žiobris</c:v>
                </c:pt>
                <c:pt idx="2">
                  <c:v>Sterkas</c:v>
                </c:pt>
                <c:pt idx="3">
                  <c:v>Karosas</c:v>
                </c:pt>
                <c:pt idx="4">
                  <c:v>Lynas</c:v>
                </c:pt>
                <c:pt idx="5">
                  <c:v>Kitos</c:v>
                </c:pt>
                <c:pt idx="6">
                  <c:v>Visos</c:v>
                </c:pt>
              </c:strCache>
            </c:strRef>
          </c:cat>
          <c:val>
            <c:numRef>
              <c:f>Įrankiai!$C$421:$C$427</c:f>
              <c:numCache>
                <c:formatCode>0.0</c:formatCode>
                <c:ptCount val="7"/>
                <c:pt idx="0">
                  <c:v>20.869565217391305</c:v>
                </c:pt>
                <c:pt idx="1">
                  <c:v>28.571428571428569</c:v>
                </c:pt>
                <c:pt idx="2">
                  <c:v>85.714285714285708</c:v>
                </c:pt>
                <c:pt idx="3">
                  <c:v>6.25</c:v>
                </c:pt>
                <c:pt idx="4">
                  <c:v>50</c:v>
                </c:pt>
                <c:pt idx="5">
                  <c:v>0.41928721174004197</c:v>
                </c:pt>
                <c:pt idx="6">
                  <c:v>11.600928074245939</c:v>
                </c:pt>
              </c:numCache>
            </c:numRef>
          </c:val>
          <c:extLst>
            <c:ext xmlns:c16="http://schemas.microsoft.com/office/drawing/2014/chart" uri="{C3380CC4-5D6E-409C-BE32-E72D297353CC}">
              <c16:uniqueId val="{00000001-FB78-4865-BA2C-197345161687}"/>
            </c:ext>
          </c:extLst>
        </c:ser>
        <c:dLbls>
          <c:showLegendKey val="0"/>
          <c:showVal val="0"/>
          <c:showCatName val="0"/>
          <c:showSerName val="0"/>
          <c:showPercent val="0"/>
          <c:showBubbleSize val="0"/>
        </c:dLbls>
        <c:gapWidth val="150"/>
        <c:overlap val="100"/>
        <c:axId val="467232640"/>
        <c:axId val="467233200"/>
      </c:barChart>
      <c:catAx>
        <c:axId val="4672326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467233200"/>
        <c:crosses val="autoZero"/>
        <c:auto val="1"/>
        <c:lblAlgn val="ctr"/>
        <c:lblOffset val="100"/>
        <c:tickLblSkip val="1"/>
        <c:tickMarkSkip val="1"/>
        <c:noMultiLvlLbl val="0"/>
      </c:catAx>
      <c:valAx>
        <c:axId val="467233200"/>
        <c:scaling>
          <c:orientation val="minMax"/>
          <c:max val="100"/>
        </c:scaling>
        <c:delete val="0"/>
        <c:axPos val="l"/>
        <c:majorGridlines>
          <c:spPr>
            <a:ln w="3175">
              <a:solidFill>
                <a:schemeClr val="tx1"/>
              </a:solidFill>
              <a:prstDash val="dash"/>
            </a:ln>
          </c:spPr>
        </c:majorGridlines>
        <c:title>
          <c:tx>
            <c:rich>
              <a:bodyPr rot="0" vert="horz"/>
              <a:lstStyle/>
              <a:p>
                <a:pPr>
                  <a:defRPr/>
                </a:pPr>
                <a:r>
                  <a:rPr lang="lt-LT"/>
                  <a:t>%</a:t>
                </a:r>
              </a:p>
            </c:rich>
          </c:tx>
          <c:layout>
            <c:manualLayout>
              <c:xMode val="edge"/>
              <c:yMode val="edge"/>
              <c:x val="1.75210326197377E-3"/>
              <c:y val="0.438294352671791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467232640"/>
        <c:crosses val="autoZero"/>
        <c:crossBetween val="between"/>
      </c:valAx>
      <c:spPr>
        <a:noFill/>
        <a:ln w="25400">
          <a:noFill/>
        </a:ln>
      </c:spPr>
    </c:plotArea>
    <c:legend>
      <c:legendPos val="r"/>
      <c:layout>
        <c:manualLayout>
          <c:xMode val="edge"/>
          <c:yMode val="edge"/>
          <c:x val="0.27969754111398343"/>
          <c:y val="2.3481394861657269E-2"/>
          <c:w val="0.43237171530378193"/>
          <c:h val="7.7954598961383639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lt-LT"/>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78990728449256"/>
          <c:y val="0.14297610871032954"/>
          <c:w val="0.84023528612321519"/>
          <c:h val="0.76429329789559231"/>
        </c:manualLayout>
      </c:layout>
      <c:barChart>
        <c:barDir val="col"/>
        <c:grouping val="stacked"/>
        <c:varyColors val="0"/>
        <c:ser>
          <c:idx val="0"/>
          <c:order val="0"/>
          <c:tx>
            <c:strRef>
              <c:f>Įrankiai!$B$447</c:f>
              <c:strCache>
                <c:ptCount val="1"/>
                <c:pt idx="0">
                  <c:v>Verslinio dydžio</c:v>
                </c:pt>
              </c:strCache>
            </c:strRef>
          </c:tx>
          <c:spPr>
            <a:solidFill>
              <a:schemeClr val="bg1">
                <a:lumMod val="65000"/>
              </a:schemeClr>
            </a:solidFill>
            <a:ln w="12700">
              <a:solidFill>
                <a:schemeClr val="bg1">
                  <a:lumMod val="65000"/>
                </a:schemeClr>
              </a:solidFill>
              <a:prstDash val="solid"/>
            </a:ln>
          </c:spPr>
          <c:invertIfNegative val="0"/>
          <c:cat>
            <c:strRef>
              <c:f>Įrankiai!$A$448:$A$455</c:f>
              <c:strCache>
                <c:ptCount val="8"/>
                <c:pt idx="0">
                  <c:v>40 mm</c:v>
                </c:pt>
                <c:pt idx="1">
                  <c:v>43 mm</c:v>
                </c:pt>
                <c:pt idx="2">
                  <c:v>45 mm</c:v>
                </c:pt>
                <c:pt idx="3">
                  <c:v>48 mm</c:v>
                </c:pt>
                <c:pt idx="4">
                  <c:v>50 mm</c:v>
                </c:pt>
                <c:pt idx="5">
                  <c:v>40-43 mm</c:v>
                </c:pt>
                <c:pt idx="6">
                  <c:v>45-50 mm</c:v>
                </c:pt>
                <c:pt idx="7">
                  <c:v>40-50 mm</c:v>
                </c:pt>
              </c:strCache>
            </c:strRef>
          </c:cat>
          <c:val>
            <c:numRef>
              <c:f>Įrankiai!$B$448:$B$455</c:f>
              <c:numCache>
                <c:formatCode>0.0</c:formatCode>
                <c:ptCount val="8"/>
                <c:pt idx="0">
                  <c:v>87.341772151898738</c:v>
                </c:pt>
                <c:pt idx="1">
                  <c:v>92.631578947368425</c:v>
                </c:pt>
                <c:pt idx="2">
                  <c:v>93.478260869565219</c:v>
                </c:pt>
                <c:pt idx="3">
                  <c:v>87.037037037037038</c:v>
                </c:pt>
                <c:pt idx="4">
                  <c:v>80.740740740740733</c:v>
                </c:pt>
                <c:pt idx="5">
                  <c:v>89.695550351288063</c:v>
                </c:pt>
                <c:pt idx="6">
                  <c:v>87.1264367816092</c:v>
                </c:pt>
                <c:pt idx="7">
                  <c:v>88.399071925754058</c:v>
                </c:pt>
              </c:numCache>
            </c:numRef>
          </c:val>
          <c:extLst>
            <c:ext xmlns:c16="http://schemas.microsoft.com/office/drawing/2014/chart" uri="{C3380CC4-5D6E-409C-BE32-E72D297353CC}">
              <c16:uniqueId val="{00000000-E833-4061-A1E3-17611682E775}"/>
            </c:ext>
          </c:extLst>
        </c:ser>
        <c:ser>
          <c:idx val="1"/>
          <c:order val="1"/>
          <c:tx>
            <c:strRef>
              <c:f>Įrankiai!$C$447</c:f>
              <c:strCache>
                <c:ptCount val="1"/>
                <c:pt idx="0">
                  <c:v>Neverslinė priegauda</c:v>
                </c:pt>
              </c:strCache>
            </c:strRef>
          </c:tx>
          <c:spPr>
            <a:solidFill>
              <a:schemeClr val="tx1"/>
            </a:solidFill>
            <a:ln w="12700">
              <a:solidFill>
                <a:schemeClr val="tx1"/>
              </a:solidFill>
              <a:prstDash val="solid"/>
            </a:ln>
          </c:spPr>
          <c:invertIfNegative val="0"/>
          <c:cat>
            <c:strRef>
              <c:f>Įrankiai!$A$448:$A$455</c:f>
              <c:strCache>
                <c:ptCount val="8"/>
                <c:pt idx="0">
                  <c:v>40 mm</c:v>
                </c:pt>
                <c:pt idx="1">
                  <c:v>43 mm</c:v>
                </c:pt>
                <c:pt idx="2">
                  <c:v>45 mm</c:v>
                </c:pt>
                <c:pt idx="3">
                  <c:v>48 mm</c:v>
                </c:pt>
                <c:pt idx="4">
                  <c:v>50 mm</c:v>
                </c:pt>
                <c:pt idx="5">
                  <c:v>40-43 mm</c:v>
                </c:pt>
                <c:pt idx="6">
                  <c:v>45-50 mm</c:v>
                </c:pt>
                <c:pt idx="7">
                  <c:v>40-50 mm</c:v>
                </c:pt>
              </c:strCache>
            </c:strRef>
          </c:cat>
          <c:val>
            <c:numRef>
              <c:f>Įrankiai!$C$448:$C$455</c:f>
              <c:numCache>
                <c:formatCode>0.0</c:formatCode>
                <c:ptCount val="8"/>
                <c:pt idx="0">
                  <c:v>12.658227848101266</c:v>
                </c:pt>
                <c:pt idx="1">
                  <c:v>7.3684210526315779</c:v>
                </c:pt>
                <c:pt idx="2">
                  <c:v>6.5217391304347823</c:v>
                </c:pt>
                <c:pt idx="3">
                  <c:v>12.962962962962962</c:v>
                </c:pt>
                <c:pt idx="4">
                  <c:v>19.25925925925926</c:v>
                </c:pt>
                <c:pt idx="5">
                  <c:v>10.304449648711945</c:v>
                </c:pt>
                <c:pt idx="6">
                  <c:v>12.873563218390805</c:v>
                </c:pt>
                <c:pt idx="7">
                  <c:v>11.600928074245939</c:v>
                </c:pt>
              </c:numCache>
            </c:numRef>
          </c:val>
          <c:extLst>
            <c:ext xmlns:c16="http://schemas.microsoft.com/office/drawing/2014/chart" uri="{C3380CC4-5D6E-409C-BE32-E72D297353CC}">
              <c16:uniqueId val="{00000001-E833-4061-A1E3-17611682E775}"/>
            </c:ext>
          </c:extLst>
        </c:ser>
        <c:dLbls>
          <c:showLegendKey val="0"/>
          <c:showVal val="0"/>
          <c:showCatName val="0"/>
          <c:showSerName val="0"/>
          <c:showPercent val="0"/>
          <c:showBubbleSize val="0"/>
        </c:dLbls>
        <c:gapWidth val="150"/>
        <c:overlap val="100"/>
        <c:axId val="467232640"/>
        <c:axId val="467233200"/>
      </c:barChart>
      <c:catAx>
        <c:axId val="4672326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467233200"/>
        <c:crosses val="autoZero"/>
        <c:auto val="1"/>
        <c:lblAlgn val="ctr"/>
        <c:lblOffset val="100"/>
        <c:tickLblSkip val="1"/>
        <c:tickMarkSkip val="1"/>
        <c:noMultiLvlLbl val="0"/>
      </c:catAx>
      <c:valAx>
        <c:axId val="467233200"/>
        <c:scaling>
          <c:orientation val="minMax"/>
          <c:max val="100"/>
          <c:min val="0"/>
        </c:scaling>
        <c:delete val="0"/>
        <c:axPos val="l"/>
        <c:majorGridlines>
          <c:spPr>
            <a:ln w="3175">
              <a:solidFill>
                <a:schemeClr val="tx1"/>
              </a:solidFill>
              <a:prstDash val="dash"/>
            </a:ln>
          </c:spPr>
        </c:majorGridlines>
        <c:title>
          <c:tx>
            <c:rich>
              <a:bodyPr rot="0" vert="horz"/>
              <a:lstStyle/>
              <a:p>
                <a:pPr>
                  <a:defRPr/>
                </a:pPr>
                <a:r>
                  <a:rPr lang="lt-LT"/>
                  <a:t>%</a:t>
                </a:r>
              </a:p>
            </c:rich>
          </c:tx>
          <c:layout>
            <c:manualLayout>
              <c:xMode val="edge"/>
              <c:yMode val="edge"/>
              <c:x val="1.75210326197377E-3"/>
              <c:y val="0.438294352671791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467232640"/>
        <c:crosses val="autoZero"/>
        <c:crossBetween val="between"/>
      </c:valAx>
      <c:spPr>
        <a:noFill/>
        <a:ln w="25400">
          <a:noFill/>
        </a:ln>
      </c:spPr>
    </c:plotArea>
    <c:legend>
      <c:legendPos val="r"/>
      <c:layout>
        <c:manualLayout>
          <c:xMode val="edge"/>
          <c:yMode val="edge"/>
          <c:x val="0.27969754111398343"/>
          <c:y val="2.3481394861657269E-2"/>
          <c:w val="0.43237171530378193"/>
          <c:h val="7.7954598961383639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lt-LT"/>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monitor_6stotys_vasara!$AG$40</c:f>
              <c:strCache>
                <c:ptCount val="1"/>
                <c:pt idx="0">
                  <c:v>2012</c:v>
                </c:pt>
              </c:strCache>
            </c:strRef>
          </c:tx>
          <c:spPr>
            <a:solidFill>
              <a:schemeClr val="accent1"/>
            </a:solidFill>
            <a:ln>
              <a:noFill/>
            </a:ln>
            <a:effectLst/>
          </c:spPr>
          <c:invertIfNegative val="0"/>
          <c:cat>
            <c:strRef>
              <c:f>monitor_6stotys_vasara!$AF$90:$AF$112</c:f>
              <c:strCache>
                <c:ptCount val="22"/>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strCache>
            </c:strRef>
          </c:cat>
          <c:val>
            <c:numRef>
              <c:f>monitor_6stotys_vasara!$AG$90:$AG$112</c:f>
              <c:numCache>
                <c:formatCode>General</c:formatCode>
                <c:ptCount val="23"/>
                <c:pt idx="0" formatCode="0.00">
                  <c:v>0.27</c:v>
                </c:pt>
                <c:pt idx="2" formatCode="0.00">
                  <c:v>4.8899999999999997</c:v>
                </c:pt>
                <c:pt idx="3" formatCode="0.00">
                  <c:v>0</c:v>
                </c:pt>
                <c:pt idx="4" formatCode="0.00">
                  <c:v>0.02</c:v>
                </c:pt>
                <c:pt idx="6" formatCode="0.00">
                  <c:v>0.98</c:v>
                </c:pt>
                <c:pt idx="7" formatCode="0.00">
                  <c:v>8.15</c:v>
                </c:pt>
                <c:pt idx="10" formatCode="0.00">
                  <c:v>0</c:v>
                </c:pt>
                <c:pt idx="11" formatCode="0.00">
                  <c:v>0.03</c:v>
                </c:pt>
                <c:pt idx="12" formatCode="0.00">
                  <c:v>5.05</c:v>
                </c:pt>
                <c:pt idx="13" formatCode="0.00">
                  <c:v>0</c:v>
                </c:pt>
                <c:pt idx="14" formatCode="0.00">
                  <c:v>60.23</c:v>
                </c:pt>
                <c:pt idx="15" formatCode="0.00">
                  <c:v>1.1200000000000001</c:v>
                </c:pt>
                <c:pt idx="16" formatCode="0.00">
                  <c:v>0</c:v>
                </c:pt>
                <c:pt idx="17" formatCode="0.00">
                  <c:v>0.14000000000000001</c:v>
                </c:pt>
                <c:pt idx="19" formatCode="0.00">
                  <c:v>0</c:v>
                </c:pt>
                <c:pt idx="20" formatCode="0.00">
                  <c:v>0.05</c:v>
                </c:pt>
                <c:pt idx="21" formatCode="0.00">
                  <c:v>0.02</c:v>
                </c:pt>
              </c:numCache>
            </c:numRef>
          </c:val>
          <c:extLst>
            <c:ext xmlns:c16="http://schemas.microsoft.com/office/drawing/2014/chart" uri="{C3380CC4-5D6E-409C-BE32-E72D297353CC}">
              <c16:uniqueId val="{00000000-E70B-4860-AB62-99237794D516}"/>
            </c:ext>
          </c:extLst>
        </c:ser>
        <c:ser>
          <c:idx val="1"/>
          <c:order val="1"/>
          <c:tx>
            <c:strRef>
              <c:f>monitor_6stotys_vasara!$AH$40</c:f>
              <c:strCache>
                <c:ptCount val="1"/>
                <c:pt idx="0">
                  <c:v>2015</c:v>
                </c:pt>
              </c:strCache>
            </c:strRef>
          </c:tx>
          <c:spPr>
            <a:solidFill>
              <a:schemeClr val="accent2"/>
            </a:solidFill>
            <a:ln>
              <a:noFill/>
            </a:ln>
            <a:effectLst/>
          </c:spPr>
          <c:invertIfNegative val="0"/>
          <c:cat>
            <c:strRef>
              <c:f>monitor_6stotys_vasara!$AF$90:$AF$112</c:f>
              <c:strCache>
                <c:ptCount val="22"/>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strCache>
            </c:strRef>
          </c:cat>
          <c:val>
            <c:numRef>
              <c:f>monitor_6stotys_vasara!$AH$90:$AH$112</c:f>
              <c:numCache>
                <c:formatCode>General</c:formatCode>
                <c:ptCount val="23"/>
                <c:pt idx="0" formatCode="0.00">
                  <c:v>0</c:v>
                </c:pt>
                <c:pt idx="2" formatCode="0.00">
                  <c:v>12.318181818181818</c:v>
                </c:pt>
                <c:pt idx="3" formatCode="0.00">
                  <c:v>0</c:v>
                </c:pt>
                <c:pt idx="6" formatCode="0.00">
                  <c:v>0.34848484848484851</c:v>
                </c:pt>
                <c:pt idx="7" formatCode="0.00">
                  <c:v>8.4848484848484844</c:v>
                </c:pt>
                <c:pt idx="10" formatCode="0.00">
                  <c:v>0</c:v>
                </c:pt>
                <c:pt idx="12" formatCode="0.00">
                  <c:v>2.8030303030303032</c:v>
                </c:pt>
                <c:pt idx="13" formatCode="0.00">
                  <c:v>0</c:v>
                </c:pt>
                <c:pt idx="14" formatCode="0.00">
                  <c:v>37.242424242424242</c:v>
                </c:pt>
                <c:pt idx="16" formatCode="0.00">
                  <c:v>1.5151515151515152E-2</c:v>
                </c:pt>
                <c:pt idx="17" formatCode="0.00">
                  <c:v>0.34848484848484851</c:v>
                </c:pt>
                <c:pt idx="19" formatCode="0.00">
                  <c:v>0</c:v>
                </c:pt>
                <c:pt idx="20" formatCode="0.00">
                  <c:v>4.5454545454545456E-2</c:v>
                </c:pt>
              </c:numCache>
            </c:numRef>
          </c:val>
          <c:extLst>
            <c:ext xmlns:c16="http://schemas.microsoft.com/office/drawing/2014/chart" uri="{C3380CC4-5D6E-409C-BE32-E72D297353CC}">
              <c16:uniqueId val="{00000001-E70B-4860-AB62-99237794D516}"/>
            </c:ext>
          </c:extLst>
        </c:ser>
        <c:ser>
          <c:idx val="2"/>
          <c:order val="2"/>
          <c:tx>
            <c:strRef>
              <c:f>monitor_6stotys_vasara!$AI$40</c:f>
              <c:strCache>
                <c:ptCount val="1"/>
                <c:pt idx="0">
                  <c:v>2016</c:v>
                </c:pt>
              </c:strCache>
            </c:strRef>
          </c:tx>
          <c:spPr>
            <a:solidFill>
              <a:schemeClr val="accent3"/>
            </a:solidFill>
            <a:ln>
              <a:noFill/>
            </a:ln>
            <a:effectLst/>
          </c:spPr>
          <c:invertIfNegative val="0"/>
          <c:cat>
            <c:strRef>
              <c:f>monitor_6stotys_vasara!$AF$90:$AF$112</c:f>
              <c:strCache>
                <c:ptCount val="22"/>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strCache>
            </c:strRef>
          </c:cat>
          <c:val>
            <c:numRef>
              <c:f>monitor_6stotys_vasara!$AI$90:$AI$112</c:f>
              <c:numCache>
                <c:formatCode>General</c:formatCode>
                <c:ptCount val="23"/>
                <c:pt idx="0" formatCode="0.00">
                  <c:v>0</c:v>
                </c:pt>
                <c:pt idx="2" formatCode="0.00">
                  <c:v>3.3636363636363638</c:v>
                </c:pt>
                <c:pt idx="3" formatCode="0.00">
                  <c:v>0.18181818181818182</c:v>
                </c:pt>
                <c:pt idx="6" formatCode="0.00">
                  <c:v>0.19696969696969696</c:v>
                </c:pt>
                <c:pt idx="7" formatCode="0.00">
                  <c:v>2.8787878787878789</c:v>
                </c:pt>
                <c:pt idx="10" formatCode="0.00">
                  <c:v>0</c:v>
                </c:pt>
                <c:pt idx="12" formatCode="0.00">
                  <c:v>2.4393939393939394</c:v>
                </c:pt>
                <c:pt idx="13" formatCode="0.00">
                  <c:v>0</c:v>
                </c:pt>
                <c:pt idx="14" formatCode="0.00">
                  <c:v>33.696969696969695</c:v>
                </c:pt>
                <c:pt idx="16" formatCode="0.00">
                  <c:v>0</c:v>
                </c:pt>
                <c:pt idx="17" formatCode="0.00">
                  <c:v>0.27272727272727271</c:v>
                </c:pt>
                <c:pt idx="19" formatCode="0.00">
                  <c:v>0</c:v>
                </c:pt>
                <c:pt idx="20" formatCode="0.00">
                  <c:v>0.36363636363636365</c:v>
                </c:pt>
              </c:numCache>
            </c:numRef>
          </c:val>
          <c:extLst>
            <c:ext xmlns:c16="http://schemas.microsoft.com/office/drawing/2014/chart" uri="{C3380CC4-5D6E-409C-BE32-E72D297353CC}">
              <c16:uniqueId val="{00000002-E70B-4860-AB62-99237794D516}"/>
            </c:ext>
          </c:extLst>
        </c:ser>
        <c:ser>
          <c:idx val="3"/>
          <c:order val="3"/>
          <c:tx>
            <c:strRef>
              <c:f>monitor_6stotys_vasara!$AJ$40</c:f>
              <c:strCache>
                <c:ptCount val="1"/>
                <c:pt idx="0">
                  <c:v>2017</c:v>
                </c:pt>
              </c:strCache>
            </c:strRef>
          </c:tx>
          <c:spPr>
            <a:solidFill>
              <a:schemeClr val="accent4"/>
            </a:solidFill>
            <a:ln>
              <a:noFill/>
            </a:ln>
            <a:effectLst/>
          </c:spPr>
          <c:invertIfNegative val="0"/>
          <c:cat>
            <c:strRef>
              <c:f>monitor_6stotys_vasara!$AF$90:$AF$112</c:f>
              <c:strCache>
                <c:ptCount val="22"/>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strCache>
            </c:strRef>
          </c:cat>
          <c:val>
            <c:numRef>
              <c:f>monitor_6stotys_vasara!$AJ$90:$AJ$112</c:f>
              <c:numCache>
                <c:formatCode>General</c:formatCode>
                <c:ptCount val="23"/>
                <c:pt idx="0" formatCode="0.00">
                  <c:v>9.0909090909090912E-2</c:v>
                </c:pt>
                <c:pt idx="2" formatCode="0.00">
                  <c:v>6.2121212121212119</c:v>
                </c:pt>
                <c:pt idx="3" formatCode="0.00">
                  <c:v>1.5151515151515152E-2</c:v>
                </c:pt>
                <c:pt idx="6" formatCode="0.00">
                  <c:v>9.0909090909090912E-2</c:v>
                </c:pt>
                <c:pt idx="7" formatCode="0.00">
                  <c:v>8.6515151515151523</c:v>
                </c:pt>
                <c:pt idx="10" formatCode="0.00">
                  <c:v>1.5151515151515152E-2</c:v>
                </c:pt>
                <c:pt idx="12" formatCode="0.00">
                  <c:v>3.9242424242424243</c:v>
                </c:pt>
                <c:pt idx="13" formatCode="0.00">
                  <c:v>1.5151515151515152E-2</c:v>
                </c:pt>
                <c:pt idx="14" formatCode="0.00">
                  <c:v>55.772727272727273</c:v>
                </c:pt>
                <c:pt idx="16" formatCode="0.00">
                  <c:v>0</c:v>
                </c:pt>
                <c:pt idx="17" formatCode="0.00">
                  <c:v>0.15151515151515152</c:v>
                </c:pt>
                <c:pt idx="19" formatCode="0.00">
                  <c:v>0</c:v>
                </c:pt>
                <c:pt idx="20" formatCode="0.00">
                  <c:v>9.0909090909090912E-2</c:v>
                </c:pt>
              </c:numCache>
            </c:numRef>
          </c:val>
          <c:extLst>
            <c:ext xmlns:c16="http://schemas.microsoft.com/office/drawing/2014/chart" uri="{C3380CC4-5D6E-409C-BE32-E72D297353CC}">
              <c16:uniqueId val="{00000003-E70B-4860-AB62-99237794D516}"/>
            </c:ext>
          </c:extLst>
        </c:ser>
        <c:ser>
          <c:idx val="4"/>
          <c:order val="4"/>
          <c:tx>
            <c:strRef>
              <c:f>monitor_6stotys_vasara!$AK$40</c:f>
              <c:strCache>
                <c:ptCount val="1"/>
                <c:pt idx="0">
                  <c:v>2018</c:v>
                </c:pt>
              </c:strCache>
            </c:strRef>
          </c:tx>
          <c:spPr>
            <a:solidFill>
              <a:schemeClr val="accent5"/>
            </a:solidFill>
            <a:ln>
              <a:noFill/>
            </a:ln>
            <a:effectLst/>
          </c:spPr>
          <c:invertIfNegative val="0"/>
          <c:cat>
            <c:strRef>
              <c:f>monitor_6stotys_vasara!$AF$90:$AF$112</c:f>
              <c:strCache>
                <c:ptCount val="22"/>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strCache>
            </c:strRef>
          </c:cat>
          <c:val>
            <c:numRef>
              <c:f>monitor_6stotys_vasara!$AK$90:$AK$112</c:f>
              <c:numCache>
                <c:formatCode>General</c:formatCode>
                <c:ptCount val="23"/>
                <c:pt idx="0" formatCode="0.00">
                  <c:v>0</c:v>
                </c:pt>
                <c:pt idx="2" formatCode="0.00">
                  <c:v>3.1363636363636362</c:v>
                </c:pt>
                <c:pt idx="3" formatCode="0.00">
                  <c:v>0</c:v>
                </c:pt>
                <c:pt idx="6" formatCode="0.00">
                  <c:v>0.15151515151515152</c:v>
                </c:pt>
                <c:pt idx="7" formatCode="0.00">
                  <c:v>36.727272727272727</c:v>
                </c:pt>
                <c:pt idx="10" formatCode="0.00">
                  <c:v>0</c:v>
                </c:pt>
                <c:pt idx="12" formatCode="0.00">
                  <c:v>0.51515151515151514</c:v>
                </c:pt>
                <c:pt idx="13" formatCode="0.00">
                  <c:v>0</c:v>
                </c:pt>
                <c:pt idx="14" formatCode="0.00">
                  <c:v>95.878787878787875</c:v>
                </c:pt>
                <c:pt idx="16" formatCode="0.00">
                  <c:v>0</c:v>
                </c:pt>
                <c:pt idx="17" formatCode="0.00">
                  <c:v>6.0606060606060608E-2</c:v>
                </c:pt>
                <c:pt idx="19" formatCode="0.00">
                  <c:v>0</c:v>
                </c:pt>
                <c:pt idx="20" formatCode="0.00">
                  <c:v>0</c:v>
                </c:pt>
              </c:numCache>
            </c:numRef>
          </c:val>
          <c:extLst>
            <c:ext xmlns:c16="http://schemas.microsoft.com/office/drawing/2014/chart" uri="{C3380CC4-5D6E-409C-BE32-E72D297353CC}">
              <c16:uniqueId val="{00000004-E70B-4860-AB62-99237794D516}"/>
            </c:ext>
          </c:extLst>
        </c:ser>
        <c:ser>
          <c:idx val="5"/>
          <c:order val="5"/>
          <c:tx>
            <c:strRef>
              <c:f>monitor_6stotys_vasara!$AL$40</c:f>
              <c:strCache>
                <c:ptCount val="1"/>
                <c:pt idx="0">
                  <c:v>2019</c:v>
                </c:pt>
              </c:strCache>
            </c:strRef>
          </c:tx>
          <c:spPr>
            <a:solidFill>
              <a:schemeClr val="accent6"/>
            </a:solidFill>
            <a:ln>
              <a:noFill/>
            </a:ln>
            <a:effectLst/>
          </c:spPr>
          <c:invertIfNegative val="0"/>
          <c:cat>
            <c:strRef>
              <c:f>monitor_6stotys_vasara!$AF$90:$AF$112</c:f>
              <c:strCache>
                <c:ptCount val="22"/>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strCache>
            </c:strRef>
          </c:cat>
          <c:val>
            <c:numRef>
              <c:f>monitor_6stotys_vasara!$AL$90:$AL$112</c:f>
              <c:numCache>
                <c:formatCode>General</c:formatCode>
                <c:ptCount val="23"/>
                <c:pt idx="0" formatCode="0.00">
                  <c:v>0</c:v>
                </c:pt>
                <c:pt idx="2" formatCode="0.00">
                  <c:v>9.1969696969696972</c:v>
                </c:pt>
                <c:pt idx="3" formatCode="0.00">
                  <c:v>0</c:v>
                </c:pt>
                <c:pt idx="6" formatCode="0.00">
                  <c:v>0.27272727272727271</c:v>
                </c:pt>
                <c:pt idx="7" formatCode="0.00">
                  <c:v>25.227272727272727</c:v>
                </c:pt>
                <c:pt idx="10" formatCode="0.00">
                  <c:v>0</c:v>
                </c:pt>
                <c:pt idx="12" formatCode="0.00">
                  <c:v>3.8636363636363638</c:v>
                </c:pt>
                <c:pt idx="13" formatCode="0.00">
                  <c:v>0</c:v>
                </c:pt>
                <c:pt idx="14" formatCode="0.00">
                  <c:v>54.090909090909093</c:v>
                </c:pt>
                <c:pt idx="16" formatCode="0.00">
                  <c:v>0</c:v>
                </c:pt>
                <c:pt idx="17" formatCode="0.00">
                  <c:v>1.2121212121212122</c:v>
                </c:pt>
                <c:pt idx="19" formatCode="0.00">
                  <c:v>0.10606060606060606</c:v>
                </c:pt>
                <c:pt idx="20" formatCode="0.00">
                  <c:v>0.10606060606060606</c:v>
                </c:pt>
              </c:numCache>
            </c:numRef>
          </c:val>
          <c:extLst>
            <c:ext xmlns:c16="http://schemas.microsoft.com/office/drawing/2014/chart" uri="{C3380CC4-5D6E-409C-BE32-E72D297353CC}">
              <c16:uniqueId val="{00000005-E70B-4860-AB62-99237794D516}"/>
            </c:ext>
          </c:extLst>
        </c:ser>
        <c:ser>
          <c:idx val="6"/>
          <c:order val="6"/>
          <c:tx>
            <c:strRef>
              <c:f>monitor_6stotys_vasara!$AM$40</c:f>
              <c:strCache>
                <c:ptCount val="1"/>
                <c:pt idx="0">
                  <c:v>2020</c:v>
                </c:pt>
              </c:strCache>
            </c:strRef>
          </c:tx>
          <c:spPr>
            <a:solidFill>
              <a:schemeClr val="accent1">
                <a:lumMod val="60000"/>
              </a:schemeClr>
            </a:solidFill>
            <a:ln>
              <a:noFill/>
            </a:ln>
            <a:effectLst/>
          </c:spPr>
          <c:invertIfNegative val="0"/>
          <c:cat>
            <c:strRef>
              <c:f>monitor_6stotys_vasara!$AF$90:$AF$112</c:f>
              <c:strCache>
                <c:ptCount val="22"/>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strCache>
            </c:strRef>
          </c:cat>
          <c:val>
            <c:numRef>
              <c:f>monitor_6stotys_vasara!$AM$90:$AM$112</c:f>
              <c:numCache>
                <c:formatCode>General</c:formatCode>
                <c:ptCount val="23"/>
                <c:pt idx="0" formatCode="0.00">
                  <c:v>0</c:v>
                </c:pt>
                <c:pt idx="2" formatCode="0.00">
                  <c:v>6.8636363636363633</c:v>
                </c:pt>
                <c:pt idx="3" formatCode="0.00">
                  <c:v>0</c:v>
                </c:pt>
                <c:pt idx="6" formatCode="0.00">
                  <c:v>0.13636363636363635</c:v>
                </c:pt>
                <c:pt idx="7" formatCode="0.00">
                  <c:v>8.2878787878787872</c:v>
                </c:pt>
                <c:pt idx="10" formatCode="0.00">
                  <c:v>0</c:v>
                </c:pt>
                <c:pt idx="12" formatCode="0.00">
                  <c:v>0</c:v>
                </c:pt>
                <c:pt idx="13" formatCode="0.00">
                  <c:v>2.3636363636363638</c:v>
                </c:pt>
                <c:pt idx="14" formatCode="0.00">
                  <c:v>7.1818181818181817</c:v>
                </c:pt>
                <c:pt idx="16" formatCode="0.00">
                  <c:v>0</c:v>
                </c:pt>
                <c:pt idx="17" formatCode="0.00">
                  <c:v>0.13636363636363635</c:v>
                </c:pt>
                <c:pt idx="19" formatCode="0.00">
                  <c:v>0</c:v>
                </c:pt>
                <c:pt idx="20" formatCode="0.00">
                  <c:v>4.5454545454545456E-2</c:v>
                </c:pt>
              </c:numCache>
            </c:numRef>
          </c:val>
          <c:extLst>
            <c:ext xmlns:c16="http://schemas.microsoft.com/office/drawing/2014/chart" uri="{C3380CC4-5D6E-409C-BE32-E72D297353CC}">
              <c16:uniqueId val="{00000006-E70B-4860-AB62-99237794D516}"/>
            </c:ext>
          </c:extLst>
        </c:ser>
        <c:ser>
          <c:idx val="7"/>
          <c:order val="7"/>
          <c:tx>
            <c:strRef>
              <c:f>monitor_6stotys_vasara!$AN$40</c:f>
              <c:strCache>
                <c:ptCount val="1"/>
                <c:pt idx="0">
                  <c:v>2021</c:v>
                </c:pt>
              </c:strCache>
            </c:strRef>
          </c:tx>
          <c:spPr>
            <a:solidFill>
              <a:schemeClr val="accent2">
                <a:lumMod val="60000"/>
              </a:schemeClr>
            </a:solidFill>
            <a:ln>
              <a:noFill/>
            </a:ln>
            <a:effectLst/>
          </c:spPr>
          <c:invertIfNegative val="0"/>
          <c:cat>
            <c:strRef>
              <c:f>monitor_6stotys_vasara!$AF$90:$AF$112</c:f>
              <c:strCache>
                <c:ptCount val="22"/>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strCache>
            </c:strRef>
          </c:cat>
          <c:val>
            <c:numRef>
              <c:f>monitor_6stotys_vasara!$AN$90:$AN$112</c:f>
              <c:numCache>
                <c:formatCode>0.00</c:formatCode>
                <c:ptCount val="23"/>
                <c:pt idx="0">
                  <c:v>0</c:v>
                </c:pt>
                <c:pt idx="1">
                  <c:v>3.0303030303030304E-2</c:v>
                </c:pt>
                <c:pt idx="2">
                  <c:v>16.681818181818183</c:v>
                </c:pt>
                <c:pt idx="3">
                  <c:v>0</c:v>
                </c:pt>
                <c:pt idx="4">
                  <c:v>1.5151515151515152E-2</c:v>
                </c:pt>
                <c:pt idx="5">
                  <c:v>0</c:v>
                </c:pt>
                <c:pt idx="6">
                  <c:v>7.575757575757576E-2</c:v>
                </c:pt>
                <c:pt idx="7">
                  <c:v>9.1060606060606055</c:v>
                </c:pt>
                <c:pt idx="8">
                  <c:v>1.5151515151515152E-2</c:v>
                </c:pt>
                <c:pt idx="9">
                  <c:v>0</c:v>
                </c:pt>
                <c:pt idx="10">
                  <c:v>7.575757575757576E-2</c:v>
                </c:pt>
                <c:pt idx="12">
                  <c:v>7.0606060606060606</c:v>
                </c:pt>
                <c:pt idx="13">
                  <c:v>0</c:v>
                </c:pt>
                <c:pt idx="14">
                  <c:v>29.621212121212121</c:v>
                </c:pt>
                <c:pt idx="15">
                  <c:v>0.10606060606060606</c:v>
                </c:pt>
                <c:pt idx="16">
                  <c:v>0</c:v>
                </c:pt>
                <c:pt idx="17">
                  <c:v>1.303030303030303</c:v>
                </c:pt>
                <c:pt idx="19">
                  <c:v>0</c:v>
                </c:pt>
                <c:pt idx="20">
                  <c:v>0.13636363636363635</c:v>
                </c:pt>
                <c:pt idx="21">
                  <c:v>0</c:v>
                </c:pt>
              </c:numCache>
            </c:numRef>
          </c:val>
          <c:extLst>
            <c:ext xmlns:c16="http://schemas.microsoft.com/office/drawing/2014/chart" uri="{C3380CC4-5D6E-409C-BE32-E72D297353CC}">
              <c16:uniqueId val="{00000007-E70B-4860-AB62-99237794D516}"/>
            </c:ext>
          </c:extLst>
        </c:ser>
        <c:ser>
          <c:idx val="8"/>
          <c:order val="8"/>
          <c:tx>
            <c:strRef>
              <c:f>monitor_6stotys_vasara!$AO$40</c:f>
              <c:strCache>
                <c:ptCount val="1"/>
                <c:pt idx="0">
                  <c:v>2022</c:v>
                </c:pt>
              </c:strCache>
            </c:strRef>
          </c:tx>
          <c:spPr>
            <a:solidFill>
              <a:schemeClr val="accent3">
                <a:lumMod val="60000"/>
              </a:schemeClr>
            </a:solidFill>
            <a:ln>
              <a:noFill/>
            </a:ln>
            <a:effectLst/>
          </c:spPr>
          <c:invertIfNegative val="0"/>
          <c:cat>
            <c:strRef>
              <c:f>monitor_6stotys_vasara!$AF$90:$AF$112</c:f>
              <c:strCache>
                <c:ptCount val="22"/>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strCache>
            </c:strRef>
          </c:cat>
          <c:val>
            <c:numRef>
              <c:f>monitor_6stotys_vasara!$AO$90:$AO$112</c:f>
              <c:numCache>
                <c:formatCode>0.00</c:formatCode>
                <c:ptCount val="23"/>
                <c:pt idx="0">
                  <c:v>0</c:v>
                </c:pt>
                <c:pt idx="1">
                  <c:v>0</c:v>
                </c:pt>
                <c:pt idx="2">
                  <c:v>9.7727272727272734</c:v>
                </c:pt>
                <c:pt idx="3">
                  <c:v>0</c:v>
                </c:pt>
                <c:pt idx="4">
                  <c:v>0.25757575757575757</c:v>
                </c:pt>
                <c:pt idx="5">
                  <c:v>7.575757575757576E-2</c:v>
                </c:pt>
                <c:pt idx="6">
                  <c:v>0.19696969696969696</c:v>
                </c:pt>
                <c:pt idx="7">
                  <c:v>15.606060606060606</c:v>
                </c:pt>
                <c:pt idx="8">
                  <c:v>0</c:v>
                </c:pt>
                <c:pt idx="9">
                  <c:v>1.5151515151515152E-2</c:v>
                </c:pt>
                <c:pt idx="10">
                  <c:v>0</c:v>
                </c:pt>
                <c:pt idx="12">
                  <c:v>2.6666666666666665</c:v>
                </c:pt>
                <c:pt idx="13">
                  <c:v>0</c:v>
                </c:pt>
                <c:pt idx="14">
                  <c:v>35.454545454545453</c:v>
                </c:pt>
                <c:pt idx="15">
                  <c:v>0.10606060606060606</c:v>
                </c:pt>
                <c:pt idx="16">
                  <c:v>0</c:v>
                </c:pt>
                <c:pt idx="17">
                  <c:v>0.43939393939393939</c:v>
                </c:pt>
                <c:pt idx="19">
                  <c:v>0</c:v>
                </c:pt>
                <c:pt idx="20">
                  <c:v>0</c:v>
                </c:pt>
                <c:pt idx="21">
                  <c:v>0</c:v>
                </c:pt>
              </c:numCache>
            </c:numRef>
          </c:val>
          <c:extLst>
            <c:ext xmlns:c16="http://schemas.microsoft.com/office/drawing/2014/chart" uri="{C3380CC4-5D6E-409C-BE32-E72D297353CC}">
              <c16:uniqueId val="{00000008-E70B-4860-AB62-99237794D516}"/>
            </c:ext>
          </c:extLst>
        </c:ser>
        <c:ser>
          <c:idx val="9"/>
          <c:order val="9"/>
          <c:tx>
            <c:strRef>
              <c:f>monitor_6stotys_vasara!$AP$40</c:f>
              <c:strCache>
                <c:ptCount val="1"/>
                <c:pt idx="0">
                  <c:v>2023</c:v>
                </c:pt>
              </c:strCache>
            </c:strRef>
          </c:tx>
          <c:spPr>
            <a:solidFill>
              <a:schemeClr val="accent4">
                <a:lumMod val="60000"/>
              </a:schemeClr>
            </a:solidFill>
            <a:ln>
              <a:noFill/>
            </a:ln>
            <a:effectLst/>
          </c:spPr>
          <c:invertIfNegative val="0"/>
          <c:cat>
            <c:strRef>
              <c:f>monitor_6stotys_vasara!$AF$90:$AF$112</c:f>
              <c:strCache>
                <c:ptCount val="22"/>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strCache>
            </c:strRef>
          </c:cat>
          <c:val>
            <c:numRef>
              <c:f>monitor_6stotys_vasara!$AP$90:$AP$112</c:f>
              <c:numCache>
                <c:formatCode>General</c:formatCode>
                <c:ptCount val="23"/>
                <c:pt idx="0" formatCode="0.00">
                  <c:v>0.27272727272727271</c:v>
                </c:pt>
                <c:pt idx="2" formatCode="0.00">
                  <c:v>2.0909090909090908</c:v>
                </c:pt>
                <c:pt idx="3" formatCode="0.00">
                  <c:v>9.0909090909090912E-2</c:v>
                </c:pt>
                <c:pt idx="4" formatCode="0.00">
                  <c:v>0.63636363636363635</c:v>
                </c:pt>
                <c:pt idx="5" formatCode="0.00">
                  <c:v>7.575757575757576E-2</c:v>
                </c:pt>
                <c:pt idx="6" formatCode="0.00">
                  <c:v>1.5151515151515152E-2</c:v>
                </c:pt>
                <c:pt idx="7" formatCode="0.00">
                  <c:v>21.439393939393938</c:v>
                </c:pt>
                <c:pt idx="10" formatCode="0.00">
                  <c:v>6.0606060606060608E-2</c:v>
                </c:pt>
                <c:pt idx="12" formatCode="0.00">
                  <c:v>5.0303030303030303</c:v>
                </c:pt>
                <c:pt idx="14" formatCode="0.00">
                  <c:v>11.863636363636363</c:v>
                </c:pt>
                <c:pt idx="16" formatCode="0.00">
                  <c:v>4.5454545454545456E-2</c:v>
                </c:pt>
                <c:pt idx="17" formatCode="0.00">
                  <c:v>0.37878787878787878</c:v>
                </c:pt>
              </c:numCache>
            </c:numRef>
          </c:val>
          <c:extLst>
            <c:ext xmlns:c16="http://schemas.microsoft.com/office/drawing/2014/chart" uri="{C3380CC4-5D6E-409C-BE32-E72D297353CC}">
              <c16:uniqueId val="{00000009-E70B-4860-AB62-99237794D516}"/>
            </c:ext>
          </c:extLst>
        </c:ser>
        <c:ser>
          <c:idx val="10"/>
          <c:order val="10"/>
          <c:tx>
            <c:strRef>
              <c:f>monitor_6stotys_vasara!$AQ$40</c:f>
              <c:strCache>
                <c:ptCount val="1"/>
                <c:pt idx="0">
                  <c:v>2024</c:v>
                </c:pt>
              </c:strCache>
            </c:strRef>
          </c:tx>
          <c:spPr>
            <a:solidFill>
              <a:schemeClr val="accent5">
                <a:lumMod val="60000"/>
              </a:schemeClr>
            </a:solidFill>
            <a:ln>
              <a:noFill/>
            </a:ln>
            <a:effectLst/>
          </c:spPr>
          <c:invertIfNegative val="0"/>
          <c:cat>
            <c:strRef>
              <c:f>monitor_6stotys_vasara!$AF$90:$AF$112</c:f>
              <c:strCache>
                <c:ptCount val="22"/>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strCache>
            </c:strRef>
          </c:cat>
          <c:val>
            <c:numRef>
              <c:f>monitor_6stotys_vasara!$AQ$90:$AQ$112</c:f>
              <c:numCache>
                <c:formatCode>0.00</c:formatCode>
                <c:ptCount val="23"/>
                <c:pt idx="1">
                  <c:v>1.5151515151515152E-2</c:v>
                </c:pt>
                <c:pt idx="2">
                  <c:v>2.8787878787878789</c:v>
                </c:pt>
                <c:pt idx="3">
                  <c:v>9.0909090909090912E-2</c:v>
                </c:pt>
                <c:pt idx="4">
                  <c:v>0.10606060606060606</c:v>
                </c:pt>
                <c:pt idx="6">
                  <c:v>3.0303030303030304E-2</c:v>
                </c:pt>
                <c:pt idx="7">
                  <c:v>17.09090909090909</c:v>
                </c:pt>
                <c:pt idx="12">
                  <c:v>1.1666666666666667</c:v>
                </c:pt>
                <c:pt idx="14">
                  <c:v>42.454545454545453</c:v>
                </c:pt>
                <c:pt idx="16">
                  <c:v>1.5151515151515152E-2</c:v>
                </c:pt>
                <c:pt idx="17">
                  <c:v>0.19696969696969696</c:v>
                </c:pt>
              </c:numCache>
            </c:numRef>
          </c:val>
          <c:extLst>
            <c:ext xmlns:c16="http://schemas.microsoft.com/office/drawing/2014/chart" uri="{C3380CC4-5D6E-409C-BE32-E72D297353CC}">
              <c16:uniqueId val="{0000000A-E70B-4860-AB62-99237794D516}"/>
            </c:ext>
          </c:extLst>
        </c:ser>
        <c:ser>
          <c:idx val="11"/>
          <c:order val="11"/>
          <c:tx>
            <c:strRef>
              <c:f>monitor_6stotys_vasara!$AR$40</c:f>
              <c:strCache>
                <c:ptCount val="1"/>
                <c:pt idx="0">
                  <c:v>2025</c:v>
                </c:pt>
              </c:strCache>
            </c:strRef>
          </c:tx>
          <c:spPr>
            <a:solidFill>
              <a:schemeClr val="accent6">
                <a:lumMod val="60000"/>
              </a:schemeClr>
            </a:solidFill>
            <a:ln>
              <a:noFill/>
            </a:ln>
            <a:effectLst/>
          </c:spPr>
          <c:invertIfNegative val="0"/>
          <c:cat>
            <c:strRef>
              <c:f>monitor_6stotys_vasara!$AF$90:$AF$112</c:f>
              <c:strCache>
                <c:ptCount val="22"/>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strCache>
            </c:strRef>
          </c:cat>
          <c:val>
            <c:numRef>
              <c:f>monitor_6stotys_vasara!$AR$90:$AR$112</c:f>
              <c:numCache>
                <c:formatCode>General</c:formatCode>
                <c:ptCount val="23"/>
                <c:pt idx="0" formatCode="0.0">
                  <c:v>0</c:v>
                </c:pt>
                <c:pt idx="2" formatCode="0.0">
                  <c:v>5.4848484848484844</c:v>
                </c:pt>
                <c:pt idx="3" formatCode="0.0">
                  <c:v>0</c:v>
                </c:pt>
                <c:pt idx="4" formatCode="0.0">
                  <c:v>0.12121212121212122</c:v>
                </c:pt>
                <c:pt idx="5" formatCode="0.0">
                  <c:v>0</c:v>
                </c:pt>
                <c:pt idx="6" formatCode="0.0">
                  <c:v>1.196969696969697</c:v>
                </c:pt>
                <c:pt idx="7" formatCode="0.0">
                  <c:v>9.5606060606060606</c:v>
                </c:pt>
                <c:pt idx="8" formatCode="0.0">
                  <c:v>0</c:v>
                </c:pt>
                <c:pt idx="9" formatCode="0.0">
                  <c:v>0</c:v>
                </c:pt>
                <c:pt idx="10" formatCode="0.0">
                  <c:v>0.13636363636363635</c:v>
                </c:pt>
                <c:pt idx="11" formatCode="0.0">
                  <c:v>0.48484848484848486</c:v>
                </c:pt>
                <c:pt idx="12" formatCode="0.0">
                  <c:v>3.0303030303030303</c:v>
                </c:pt>
                <c:pt idx="13" formatCode="0.0">
                  <c:v>0</c:v>
                </c:pt>
                <c:pt idx="14" formatCode="0.0">
                  <c:v>21.833333333333332</c:v>
                </c:pt>
                <c:pt idx="15" formatCode="0.0">
                  <c:v>0</c:v>
                </c:pt>
                <c:pt idx="16" formatCode="0.0">
                  <c:v>0</c:v>
                </c:pt>
                <c:pt idx="17" formatCode="0.0">
                  <c:v>0.46969696969696972</c:v>
                </c:pt>
                <c:pt idx="18" formatCode="0.0">
                  <c:v>0.45454545454545453</c:v>
                </c:pt>
                <c:pt idx="19" formatCode="0.0">
                  <c:v>0</c:v>
                </c:pt>
                <c:pt idx="20" formatCode="0.0">
                  <c:v>0</c:v>
                </c:pt>
                <c:pt idx="21" formatCode="0.0">
                  <c:v>0</c:v>
                </c:pt>
                <c:pt idx="22" formatCode="0.0">
                  <c:v>42.772727272727266</c:v>
                </c:pt>
              </c:numCache>
            </c:numRef>
          </c:val>
          <c:extLst>
            <c:ext xmlns:c16="http://schemas.microsoft.com/office/drawing/2014/chart" uri="{C3380CC4-5D6E-409C-BE32-E72D297353CC}">
              <c16:uniqueId val="{0000000B-E70B-4860-AB62-99237794D516}"/>
            </c:ext>
          </c:extLst>
        </c:ser>
        <c:dLbls>
          <c:showLegendKey val="0"/>
          <c:showVal val="0"/>
          <c:showCatName val="0"/>
          <c:showSerName val="0"/>
          <c:showPercent val="0"/>
          <c:showBubbleSize val="0"/>
        </c:dLbls>
        <c:gapWidth val="27"/>
        <c:axId val="332816240"/>
        <c:axId val="332816800"/>
      </c:barChart>
      <c:catAx>
        <c:axId val="33281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2816800"/>
        <c:crosses val="autoZero"/>
        <c:auto val="1"/>
        <c:lblAlgn val="ctr"/>
        <c:lblOffset val="100"/>
        <c:noMultiLvlLbl val="0"/>
      </c:catAx>
      <c:valAx>
        <c:axId val="332816800"/>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lt-LT"/>
                  <a:t>CPUE, </a:t>
                </a:r>
                <a:r>
                  <a:rPr lang="en-US"/>
                  <a:t>vnt.</a:t>
                </a:r>
                <a:endParaRPr lang="lt-LT"/>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2816240"/>
        <c:crosses val="autoZero"/>
        <c:crossBetween val="between"/>
      </c:valAx>
      <c:spPr>
        <a:noFill/>
        <a:ln>
          <a:noFill/>
        </a:ln>
        <a:effectLst/>
      </c:spPr>
    </c:plotArea>
    <c:legend>
      <c:legendPos val="b"/>
      <c:layout>
        <c:manualLayout>
          <c:xMode val="edge"/>
          <c:yMode val="edge"/>
          <c:x val="0.1227609714610141"/>
          <c:y val="4.1413813721525111E-2"/>
          <c:w val="0.87723902853898594"/>
          <c:h val="4.598625281468651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75369458128072E-2"/>
          <c:y val="4.7146459108516094E-2"/>
          <c:w val="0.81650246305418717"/>
          <c:h val="0.81902748625117827"/>
        </c:manualLayout>
      </c:layout>
      <c:barChart>
        <c:barDir val="col"/>
        <c:grouping val="clustered"/>
        <c:varyColors val="0"/>
        <c:ser>
          <c:idx val="1"/>
          <c:order val="0"/>
          <c:tx>
            <c:strRef>
              <c:f>'Dydziai, CPUE versliniai'!$B$4</c:f>
              <c:strCache>
                <c:ptCount val="1"/>
                <c:pt idx="0">
                  <c:v>Ilgis</c:v>
                </c:pt>
              </c:strCache>
            </c:strRef>
          </c:tx>
          <c:spPr>
            <a:solidFill>
              <a:srgbClr val="969696"/>
            </a:solidFill>
            <a:ln w="12700">
              <a:solidFill>
                <a:srgbClr val="000000"/>
              </a:solidFill>
              <a:prstDash val="solid"/>
            </a:ln>
          </c:spPr>
          <c:invertIfNegative val="0"/>
          <c:trendline>
            <c:name>Ilgis</c:name>
            <c:spPr>
              <a:ln w="25400">
                <a:solidFill>
                  <a:srgbClr val="000000"/>
                </a:solidFill>
                <a:prstDash val="lgDash"/>
              </a:ln>
            </c:spPr>
            <c:trendlineType val="linear"/>
            <c:dispRSqr val="1"/>
            <c:dispEq val="0"/>
            <c:trendlineLbl>
              <c:layout>
                <c:manualLayout>
                  <c:x val="-0.33602798524833938"/>
                  <c:y val="1.9867333615766331E-2"/>
                </c:manualLayout>
              </c:layout>
              <c:numFmt formatCode="General" sourceLinked="0"/>
              <c:spPr>
                <a:noFill/>
                <a:ln w="25400">
                  <a:noFill/>
                </a:ln>
              </c:spPr>
            </c:trendlineLbl>
          </c:trendline>
          <c:cat>
            <c:numRef>
              <c:f>'Dydziai, CPUE versliniai'!$A$5:$A$27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versliniai'!$B$5:$B$27</c:f>
              <c:numCache>
                <c:formatCode>General</c:formatCode>
                <c:ptCount val="23"/>
                <c:pt idx="0">
                  <c:v>41.1</c:v>
                </c:pt>
                <c:pt idx="1">
                  <c:v>41.2</c:v>
                </c:pt>
                <c:pt idx="2">
                  <c:v>42.9</c:v>
                </c:pt>
                <c:pt idx="3">
                  <c:v>41.4</c:v>
                </c:pt>
                <c:pt idx="4">
                  <c:v>41.9</c:v>
                </c:pt>
                <c:pt idx="5">
                  <c:v>41</c:v>
                </c:pt>
                <c:pt idx="6">
                  <c:v>41.7</c:v>
                </c:pt>
                <c:pt idx="7">
                  <c:v>43.3</c:v>
                </c:pt>
                <c:pt idx="8">
                  <c:v>42.2</c:v>
                </c:pt>
                <c:pt idx="9">
                  <c:v>42.5</c:v>
                </c:pt>
                <c:pt idx="10">
                  <c:v>41.3</c:v>
                </c:pt>
                <c:pt idx="11">
                  <c:v>41.7</c:v>
                </c:pt>
                <c:pt idx="12">
                  <c:v>41.9</c:v>
                </c:pt>
                <c:pt idx="13">
                  <c:v>41.8</c:v>
                </c:pt>
                <c:pt idx="14" formatCode="0.0">
                  <c:v>43.881666666666668</c:v>
                </c:pt>
                <c:pt idx="15">
                  <c:v>42.1</c:v>
                </c:pt>
                <c:pt idx="16" formatCode="0.0">
                  <c:v>42.552823920265787</c:v>
                </c:pt>
                <c:pt idx="17" formatCode="0.0">
                  <c:v>42.56381215469613</c:v>
                </c:pt>
                <c:pt idx="18" formatCode="0.0">
                  <c:v>44.007063197026028</c:v>
                </c:pt>
                <c:pt idx="19" formatCode="0.0">
                  <c:v>43.391369047619051</c:v>
                </c:pt>
                <c:pt idx="20" formatCode="0.0">
                  <c:v>43.512707182320455</c:v>
                </c:pt>
                <c:pt idx="21" formatCode="0.0">
                  <c:v>43.419791666666669</c:v>
                </c:pt>
                <c:pt idx="22" formatCode="0.0">
                  <c:v>43.029670329670324</c:v>
                </c:pt>
              </c:numCache>
            </c:numRef>
          </c:val>
          <c:extLst>
            <c:ext xmlns:c16="http://schemas.microsoft.com/office/drawing/2014/chart" uri="{C3380CC4-5D6E-409C-BE32-E72D297353CC}">
              <c16:uniqueId val="{00000001-D753-4F21-A3C3-72CF125FB62C}"/>
            </c:ext>
          </c:extLst>
        </c:ser>
        <c:dLbls>
          <c:showLegendKey val="0"/>
          <c:showVal val="0"/>
          <c:showCatName val="0"/>
          <c:showSerName val="0"/>
          <c:showPercent val="0"/>
          <c:showBubbleSize val="0"/>
        </c:dLbls>
        <c:gapWidth val="150"/>
        <c:axId val="334582320"/>
        <c:axId val="334582880"/>
      </c:barChart>
      <c:lineChart>
        <c:grouping val="standard"/>
        <c:varyColors val="0"/>
        <c:ser>
          <c:idx val="0"/>
          <c:order val="1"/>
          <c:tx>
            <c:strRef>
              <c:f>'Dydziai, CPUE versliniai'!$C$4</c:f>
              <c:strCache>
                <c:ptCount val="1"/>
                <c:pt idx="0">
                  <c:v>Svoris</c:v>
                </c:pt>
              </c:strCache>
            </c:strRef>
          </c:tx>
          <c:spPr>
            <a:ln w="25400">
              <a:solidFill>
                <a:srgbClr val="000000"/>
              </a:solidFill>
              <a:prstDash val="solid"/>
            </a:ln>
          </c:spPr>
          <c:marker>
            <c:symbol val="x"/>
            <c:size val="6"/>
            <c:spPr>
              <a:solidFill>
                <a:srgbClr val="000000"/>
              </a:solidFill>
              <a:ln>
                <a:solidFill>
                  <a:srgbClr val="000000"/>
                </a:solidFill>
                <a:prstDash val="solid"/>
              </a:ln>
            </c:spPr>
          </c:marker>
          <c:cat>
            <c:numRef>
              <c:f>'Dydziai, CPUE versliniai'!$A$5:$A$27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versliniai'!$C$5:$C$27</c:f>
              <c:numCache>
                <c:formatCode>General</c:formatCode>
                <c:ptCount val="23"/>
                <c:pt idx="0">
                  <c:v>882</c:v>
                </c:pt>
                <c:pt idx="1">
                  <c:v>896</c:v>
                </c:pt>
                <c:pt idx="2">
                  <c:v>981</c:v>
                </c:pt>
                <c:pt idx="3">
                  <c:v>956</c:v>
                </c:pt>
                <c:pt idx="4">
                  <c:v>908</c:v>
                </c:pt>
                <c:pt idx="5">
                  <c:v>892</c:v>
                </c:pt>
                <c:pt idx="6">
                  <c:v>952</c:v>
                </c:pt>
                <c:pt idx="7">
                  <c:v>1106</c:v>
                </c:pt>
                <c:pt idx="8">
                  <c:v>1007</c:v>
                </c:pt>
                <c:pt idx="9">
                  <c:v>1017</c:v>
                </c:pt>
                <c:pt idx="10">
                  <c:v>895</c:v>
                </c:pt>
                <c:pt idx="11">
                  <c:v>877</c:v>
                </c:pt>
                <c:pt idx="12">
                  <c:v>927.5</c:v>
                </c:pt>
                <c:pt idx="13">
                  <c:v>932.1</c:v>
                </c:pt>
                <c:pt idx="14" formatCode="0.0">
                  <c:v>1098.2555555555555</c:v>
                </c:pt>
                <c:pt idx="15">
                  <c:v>917.5</c:v>
                </c:pt>
                <c:pt idx="16" formatCode="0.0">
                  <c:v>973.73754152823915</c:v>
                </c:pt>
                <c:pt idx="17" formatCode="0.0">
                  <c:v>961.17679558011048</c:v>
                </c:pt>
                <c:pt idx="18" formatCode="0.0">
                  <c:v>1110.7806691449814</c:v>
                </c:pt>
                <c:pt idx="19" formatCode="0.0">
                  <c:v>1053.6547619047619</c:v>
                </c:pt>
                <c:pt idx="20" formatCode="0.0">
                  <c:v>1022.0386740331492</c:v>
                </c:pt>
                <c:pt idx="21" formatCode="0.0">
                  <c:v>1016.4479166666666</c:v>
                </c:pt>
                <c:pt idx="22" formatCode="0.0">
                  <c:v>1015.3406593406594</c:v>
                </c:pt>
              </c:numCache>
            </c:numRef>
          </c:val>
          <c:smooth val="0"/>
          <c:extLst>
            <c:ext xmlns:c16="http://schemas.microsoft.com/office/drawing/2014/chart" uri="{C3380CC4-5D6E-409C-BE32-E72D297353CC}">
              <c16:uniqueId val="{00000002-D753-4F21-A3C3-72CF125FB62C}"/>
            </c:ext>
          </c:extLst>
        </c:ser>
        <c:dLbls>
          <c:showLegendKey val="0"/>
          <c:showVal val="0"/>
          <c:showCatName val="0"/>
          <c:showSerName val="0"/>
          <c:showPercent val="0"/>
          <c:showBubbleSize val="0"/>
        </c:dLbls>
        <c:marker val="1"/>
        <c:smooth val="0"/>
        <c:axId val="334583440"/>
        <c:axId val="334584000"/>
      </c:lineChart>
      <c:catAx>
        <c:axId val="33458232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lt-LT"/>
          </a:p>
        </c:txPr>
        <c:crossAx val="334582880"/>
        <c:crosses val="autoZero"/>
        <c:auto val="0"/>
        <c:lblAlgn val="ctr"/>
        <c:lblOffset val="100"/>
        <c:tickLblSkip val="1"/>
        <c:tickMarkSkip val="1"/>
        <c:noMultiLvlLbl val="0"/>
      </c:catAx>
      <c:valAx>
        <c:axId val="334582880"/>
        <c:scaling>
          <c:orientation val="minMax"/>
          <c:min val="36"/>
        </c:scaling>
        <c:delete val="0"/>
        <c:axPos val="l"/>
        <c:title>
          <c:tx>
            <c:rich>
              <a:bodyPr/>
              <a:lstStyle/>
              <a:p>
                <a:pPr>
                  <a:defRPr/>
                </a:pPr>
                <a:r>
                  <a:rPr lang="en-US"/>
                  <a:t>Ilgis (TL), cm</a:t>
                </a:r>
              </a:p>
            </c:rich>
          </c:tx>
          <c:layout>
            <c:manualLayout>
              <c:xMode val="edge"/>
              <c:yMode val="edge"/>
              <c:x val="1.1083743842364532E-2"/>
              <c:y val="0.4119111910018691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334582320"/>
        <c:crosses val="autoZero"/>
        <c:crossBetween val="between"/>
      </c:valAx>
      <c:catAx>
        <c:axId val="334583440"/>
        <c:scaling>
          <c:orientation val="minMax"/>
        </c:scaling>
        <c:delete val="1"/>
        <c:axPos val="b"/>
        <c:numFmt formatCode="General" sourceLinked="1"/>
        <c:majorTickMark val="out"/>
        <c:minorTickMark val="none"/>
        <c:tickLblPos val="nextTo"/>
        <c:crossAx val="334584000"/>
        <c:crosses val="autoZero"/>
        <c:auto val="0"/>
        <c:lblAlgn val="ctr"/>
        <c:lblOffset val="100"/>
        <c:noMultiLvlLbl val="0"/>
      </c:catAx>
      <c:valAx>
        <c:axId val="334584000"/>
        <c:scaling>
          <c:orientation val="minMax"/>
          <c:min val="600"/>
        </c:scaling>
        <c:delete val="0"/>
        <c:axPos val="r"/>
        <c:title>
          <c:tx>
            <c:rich>
              <a:bodyPr/>
              <a:lstStyle/>
              <a:p>
                <a:pPr>
                  <a:defRPr/>
                </a:pPr>
                <a:r>
                  <a:rPr lang="en-US"/>
                  <a:t>Svoris, g</a:t>
                </a:r>
              </a:p>
            </c:rich>
          </c:tx>
          <c:layout>
            <c:manualLayout>
              <c:xMode val="edge"/>
              <c:yMode val="edge"/>
              <c:x val="0.9661700477095535"/>
              <c:y val="0.398649498837459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a:pPr>
            <a:endParaRPr lang="lt-LT"/>
          </a:p>
        </c:txPr>
        <c:crossAx val="334583440"/>
        <c:crosses val="max"/>
        <c:crossBetween val="between"/>
      </c:valAx>
      <c:spPr>
        <a:solidFill>
          <a:srgbClr val="FFFFFF"/>
        </a:solidFill>
        <a:ln w="25400">
          <a:noFill/>
        </a:ln>
      </c:spPr>
    </c:plotArea>
    <c:legend>
      <c:legendPos val="r"/>
      <c:legendEntry>
        <c:idx val="2"/>
        <c:delete val="1"/>
      </c:legendEntry>
      <c:layout>
        <c:manualLayout>
          <c:xMode val="edge"/>
          <c:yMode val="edge"/>
          <c:x val="0.11422559201113457"/>
          <c:y val="4.7678593484259284E-2"/>
          <c:w val="0.24137931034482762"/>
          <c:h val="0.13895807689051276"/>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55038195346406"/>
          <c:y val="3.0829596412556053E-2"/>
          <c:w val="0.85533551844577949"/>
          <c:h val="0.72514035521344589"/>
        </c:manualLayout>
      </c:layout>
      <c:barChart>
        <c:barDir val="col"/>
        <c:grouping val="clustered"/>
        <c:varyColors val="0"/>
        <c:ser>
          <c:idx val="0"/>
          <c:order val="0"/>
          <c:tx>
            <c:strRef>
              <c:f>monitor_6stotys_vasara!$AG$40</c:f>
              <c:strCache>
                <c:ptCount val="1"/>
                <c:pt idx="0">
                  <c:v>2012</c:v>
                </c:pt>
              </c:strCache>
            </c:strRef>
          </c:tx>
          <c:spPr>
            <a:solidFill>
              <a:schemeClr val="accent1"/>
            </a:solidFill>
            <a:ln>
              <a:noFill/>
            </a:ln>
            <a:effectLst/>
          </c:spPr>
          <c:invertIfNegative val="0"/>
          <c:cat>
            <c:strRef>
              <c:f>monitor_6stotys_vasara!$AF$121:$AF$143</c:f>
              <c:strCache>
                <c:ptCount val="23"/>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pt idx="22">
                  <c:v>Perpelė</c:v>
                </c:pt>
              </c:strCache>
            </c:strRef>
          </c:cat>
          <c:val>
            <c:numRef>
              <c:f>monitor_6stotys_vasara!$AG$121:$AG$143</c:f>
              <c:numCache>
                <c:formatCode>General</c:formatCode>
                <c:ptCount val="23"/>
                <c:pt idx="0" formatCode="0.0">
                  <c:v>10</c:v>
                </c:pt>
                <c:pt idx="2" formatCode="0.0">
                  <c:v>340</c:v>
                </c:pt>
                <c:pt idx="3" formatCode="0.0">
                  <c:v>0</c:v>
                </c:pt>
                <c:pt idx="4" formatCode="0.0">
                  <c:v>10</c:v>
                </c:pt>
                <c:pt idx="6" formatCode="0.0">
                  <c:v>120</c:v>
                </c:pt>
                <c:pt idx="7" formatCode="0.0">
                  <c:v>980</c:v>
                </c:pt>
                <c:pt idx="10" formatCode="0.0">
                  <c:v>0</c:v>
                </c:pt>
                <c:pt idx="12" formatCode="0.0">
                  <c:v>340</c:v>
                </c:pt>
                <c:pt idx="13" formatCode="0.0">
                  <c:v>0</c:v>
                </c:pt>
                <c:pt idx="14" formatCode="0.0">
                  <c:v>950</c:v>
                </c:pt>
                <c:pt idx="15" formatCode="0.0">
                  <c:v>160</c:v>
                </c:pt>
                <c:pt idx="16" formatCode="0.0">
                  <c:v>0</c:v>
                </c:pt>
                <c:pt idx="17" formatCode="0.0">
                  <c:v>30</c:v>
                </c:pt>
                <c:pt idx="19" formatCode="0.0">
                  <c:v>0</c:v>
                </c:pt>
                <c:pt idx="20" formatCode="0.0">
                  <c:v>10</c:v>
                </c:pt>
                <c:pt idx="21" formatCode="0.0">
                  <c:v>20</c:v>
                </c:pt>
                <c:pt idx="22" formatCode="0.0">
                  <c:v>10</c:v>
                </c:pt>
              </c:numCache>
            </c:numRef>
          </c:val>
          <c:extLst>
            <c:ext xmlns:c16="http://schemas.microsoft.com/office/drawing/2014/chart" uri="{C3380CC4-5D6E-409C-BE32-E72D297353CC}">
              <c16:uniqueId val="{00000000-0DA3-45DF-A9C7-0E1BADF89522}"/>
            </c:ext>
          </c:extLst>
        </c:ser>
        <c:ser>
          <c:idx val="1"/>
          <c:order val="1"/>
          <c:tx>
            <c:strRef>
              <c:f>monitor_6stotys_vasara!$AH$40</c:f>
              <c:strCache>
                <c:ptCount val="1"/>
                <c:pt idx="0">
                  <c:v>2015</c:v>
                </c:pt>
              </c:strCache>
            </c:strRef>
          </c:tx>
          <c:spPr>
            <a:solidFill>
              <a:schemeClr val="accent2"/>
            </a:solidFill>
            <a:ln>
              <a:noFill/>
            </a:ln>
            <a:effectLst/>
          </c:spPr>
          <c:invertIfNegative val="0"/>
          <c:cat>
            <c:strRef>
              <c:f>monitor_6stotys_vasara!$AF$121:$AF$143</c:f>
              <c:strCache>
                <c:ptCount val="23"/>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pt idx="22">
                  <c:v>Perpelė</c:v>
                </c:pt>
              </c:strCache>
            </c:strRef>
          </c:cat>
          <c:val>
            <c:numRef>
              <c:f>monitor_6stotys_vasara!$AH$121:$AH$143</c:f>
              <c:numCache>
                <c:formatCode>General</c:formatCode>
                <c:ptCount val="23"/>
                <c:pt idx="0" formatCode="0.0">
                  <c:v>0</c:v>
                </c:pt>
                <c:pt idx="2" formatCode="0.0">
                  <c:v>958.4545454545455</c:v>
                </c:pt>
                <c:pt idx="3" formatCode="0.0">
                  <c:v>0</c:v>
                </c:pt>
                <c:pt idx="6" formatCode="0.0">
                  <c:v>173.4848484848485</c:v>
                </c:pt>
                <c:pt idx="7" formatCode="0.0">
                  <c:v>1232.2878787878788</c:v>
                </c:pt>
                <c:pt idx="10" formatCode="0.0">
                  <c:v>0</c:v>
                </c:pt>
                <c:pt idx="12" formatCode="0.0">
                  <c:v>295.45454545454544</c:v>
                </c:pt>
                <c:pt idx="13" formatCode="0.0">
                  <c:v>0</c:v>
                </c:pt>
                <c:pt idx="14" formatCode="0.0">
                  <c:v>521.9303030303073</c:v>
                </c:pt>
                <c:pt idx="16" formatCode="0.0">
                  <c:v>14.318181818181818</c:v>
                </c:pt>
                <c:pt idx="17" formatCode="0.0">
                  <c:v>87.818181818181813</c:v>
                </c:pt>
                <c:pt idx="19" formatCode="0.0">
                  <c:v>0</c:v>
                </c:pt>
                <c:pt idx="20" formatCode="0.0">
                  <c:v>6.5909090909090908</c:v>
                </c:pt>
              </c:numCache>
            </c:numRef>
          </c:val>
          <c:extLst>
            <c:ext xmlns:c16="http://schemas.microsoft.com/office/drawing/2014/chart" uri="{C3380CC4-5D6E-409C-BE32-E72D297353CC}">
              <c16:uniqueId val="{00000001-0DA3-45DF-A9C7-0E1BADF89522}"/>
            </c:ext>
          </c:extLst>
        </c:ser>
        <c:ser>
          <c:idx val="2"/>
          <c:order val="2"/>
          <c:tx>
            <c:strRef>
              <c:f>monitor_6stotys_vasara!$AI$40</c:f>
              <c:strCache>
                <c:ptCount val="1"/>
                <c:pt idx="0">
                  <c:v>2016</c:v>
                </c:pt>
              </c:strCache>
            </c:strRef>
          </c:tx>
          <c:spPr>
            <a:solidFill>
              <a:schemeClr val="accent3"/>
            </a:solidFill>
            <a:ln>
              <a:noFill/>
            </a:ln>
            <a:effectLst/>
          </c:spPr>
          <c:invertIfNegative val="0"/>
          <c:cat>
            <c:strRef>
              <c:f>monitor_6stotys_vasara!$AF$121:$AF$143</c:f>
              <c:strCache>
                <c:ptCount val="23"/>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pt idx="22">
                  <c:v>Perpelė</c:v>
                </c:pt>
              </c:strCache>
            </c:strRef>
          </c:cat>
          <c:val>
            <c:numRef>
              <c:f>monitor_6stotys_vasara!$AI$121:$AI$143</c:f>
              <c:numCache>
                <c:formatCode>General</c:formatCode>
                <c:ptCount val="23"/>
                <c:pt idx="0" formatCode="0.0">
                  <c:v>0</c:v>
                </c:pt>
                <c:pt idx="2" formatCode="0.0">
                  <c:v>255.78787878787878</c:v>
                </c:pt>
                <c:pt idx="3" formatCode="0.0">
                  <c:v>6.1818181818181817</c:v>
                </c:pt>
                <c:pt idx="6" formatCode="0.0">
                  <c:v>147.57575757575756</c:v>
                </c:pt>
                <c:pt idx="7" formatCode="0.0">
                  <c:v>506.72727272727275</c:v>
                </c:pt>
                <c:pt idx="10" formatCode="0.0">
                  <c:v>0</c:v>
                </c:pt>
                <c:pt idx="12" formatCode="0.0">
                  <c:v>223.46969696969697</c:v>
                </c:pt>
                <c:pt idx="13" formatCode="0.0">
                  <c:v>0</c:v>
                </c:pt>
                <c:pt idx="14" formatCode="0.0">
                  <c:v>499.5757575757587</c:v>
                </c:pt>
                <c:pt idx="16" formatCode="0.0">
                  <c:v>0</c:v>
                </c:pt>
                <c:pt idx="17" formatCode="0.0">
                  <c:v>188.65151515151516</c:v>
                </c:pt>
                <c:pt idx="19" formatCode="0.0">
                  <c:v>0</c:v>
                </c:pt>
                <c:pt idx="20" formatCode="0.0">
                  <c:v>22.545454545454547</c:v>
                </c:pt>
              </c:numCache>
            </c:numRef>
          </c:val>
          <c:extLst>
            <c:ext xmlns:c16="http://schemas.microsoft.com/office/drawing/2014/chart" uri="{C3380CC4-5D6E-409C-BE32-E72D297353CC}">
              <c16:uniqueId val="{00000002-0DA3-45DF-A9C7-0E1BADF89522}"/>
            </c:ext>
          </c:extLst>
        </c:ser>
        <c:ser>
          <c:idx val="3"/>
          <c:order val="3"/>
          <c:tx>
            <c:strRef>
              <c:f>monitor_6stotys_vasara!$AJ$40</c:f>
              <c:strCache>
                <c:ptCount val="1"/>
                <c:pt idx="0">
                  <c:v>2017</c:v>
                </c:pt>
              </c:strCache>
            </c:strRef>
          </c:tx>
          <c:spPr>
            <a:solidFill>
              <a:schemeClr val="accent4"/>
            </a:solidFill>
            <a:ln>
              <a:noFill/>
            </a:ln>
            <a:effectLst/>
          </c:spPr>
          <c:invertIfNegative val="0"/>
          <c:cat>
            <c:strRef>
              <c:f>monitor_6stotys_vasara!$AF$121:$AF$143</c:f>
              <c:strCache>
                <c:ptCount val="23"/>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pt idx="22">
                  <c:v>Perpelė</c:v>
                </c:pt>
              </c:strCache>
            </c:strRef>
          </c:cat>
          <c:val>
            <c:numRef>
              <c:f>monitor_6stotys_vasara!$AJ$121:$AJ$143</c:f>
              <c:numCache>
                <c:formatCode>General</c:formatCode>
                <c:ptCount val="23"/>
                <c:pt idx="0" formatCode="0.0">
                  <c:v>1.4545454545454546</c:v>
                </c:pt>
                <c:pt idx="2" formatCode="0.0">
                  <c:v>422.27272727272725</c:v>
                </c:pt>
                <c:pt idx="3" formatCode="0.0">
                  <c:v>0.15151515151515152</c:v>
                </c:pt>
                <c:pt idx="6" formatCode="0.0">
                  <c:v>8.545454545454545</c:v>
                </c:pt>
                <c:pt idx="7" formatCode="0.0">
                  <c:v>1580.4242424242425</c:v>
                </c:pt>
                <c:pt idx="10" formatCode="0.0">
                  <c:v>4.9848484848484844</c:v>
                </c:pt>
                <c:pt idx="12" formatCode="0.0">
                  <c:v>407.09090909090907</c:v>
                </c:pt>
                <c:pt idx="13" formatCode="0.0">
                  <c:v>1.9242424242424243</c:v>
                </c:pt>
                <c:pt idx="14" formatCode="0.0">
                  <c:v>886.31818181817687</c:v>
                </c:pt>
                <c:pt idx="16" formatCode="0.0">
                  <c:v>0</c:v>
                </c:pt>
                <c:pt idx="17" formatCode="0.0">
                  <c:v>12.454545454545455</c:v>
                </c:pt>
                <c:pt idx="19" formatCode="0.0">
                  <c:v>0</c:v>
                </c:pt>
                <c:pt idx="20" formatCode="0.0">
                  <c:v>4.9090909090909092</c:v>
                </c:pt>
              </c:numCache>
            </c:numRef>
          </c:val>
          <c:extLst>
            <c:ext xmlns:c16="http://schemas.microsoft.com/office/drawing/2014/chart" uri="{C3380CC4-5D6E-409C-BE32-E72D297353CC}">
              <c16:uniqueId val="{00000003-0DA3-45DF-A9C7-0E1BADF89522}"/>
            </c:ext>
          </c:extLst>
        </c:ser>
        <c:ser>
          <c:idx val="4"/>
          <c:order val="4"/>
          <c:tx>
            <c:strRef>
              <c:f>monitor_6stotys_vasara!$AK$40</c:f>
              <c:strCache>
                <c:ptCount val="1"/>
                <c:pt idx="0">
                  <c:v>2018</c:v>
                </c:pt>
              </c:strCache>
            </c:strRef>
          </c:tx>
          <c:spPr>
            <a:solidFill>
              <a:schemeClr val="accent5"/>
            </a:solidFill>
            <a:ln>
              <a:noFill/>
            </a:ln>
            <a:effectLst/>
          </c:spPr>
          <c:invertIfNegative val="0"/>
          <c:cat>
            <c:strRef>
              <c:f>monitor_6stotys_vasara!$AF$121:$AF$143</c:f>
              <c:strCache>
                <c:ptCount val="23"/>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pt idx="22">
                  <c:v>Perpelė</c:v>
                </c:pt>
              </c:strCache>
            </c:strRef>
          </c:cat>
          <c:val>
            <c:numRef>
              <c:f>monitor_6stotys_vasara!$AK$121:$AK$143</c:f>
              <c:numCache>
                <c:formatCode>General</c:formatCode>
                <c:ptCount val="23"/>
                <c:pt idx="0" formatCode="0.0">
                  <c:v>0</c:v>
                </c:pt>
                <c:pt idx="2" formatCode="0.0">
                  <c:v>195.93030303030304</c:v>
                </c:pt>
                <c:pt idx="3" formatCode="0.0">
                  <c:v>0</c:v>
                </c:pt>
                <c:pt idx="6" formatCode="0.0">
                  <c:v>114.71212121212122</c:v>
                </c:pt>
                <c:pt idx="7" formatCode="0.0">
                  <c:v>4873.1636363636362</c:v>
                </c:pt>
                <c:pt idx="10" formatCode="0.0">
                  <c:v>0</c:v>
                </c:pt>
                <c:pt idx="12" formatCode="0.0">
                  <c:v>25.924242424242426</c:v>
                </c:pt>
                <c:pt idx="13" formatCode="0.0">
                  <c:v>0</c:v>
                </c:pt>
                <c:pt idx="14" formatCode="0.0">
                  <c:v>1455.9666666666656</c:v>
                </c:pt>
                <c:pt idx="16" formatCode="0.0">
                  <c:v>0</c:v>
                </c:pt>
                <c:pt idx="17" formatCode="0.0">
                  <c:v>23.727272727272727</c:v>
                </c:pt>
                <c:pt idx="19" formatCode="0.0">
                  <c:v>0</c:v>
                </c:pt>
                <c:pt idx="20" formatCode="0.0">
                  <c:v>0</c:v>
                </c:pt>
              </c:numCache>
            </c:numRef>
          </c:val>
          <c:extLst>
            <c:ext xmlns:c16="http://schemas.microsoft.com/office/drawing/2014/chart" uri="{C3380CC4-5D6E-409C-BE32-E72D297353CC}">
              <c16:uniqueId val="{00000004-0DA3-45DF-A9C7-0E1BADF89522}"/>
            </c:ext>
          </c:extLst>
        </c:ser>
        <c:ser>
          <c:idx val="5"/>
          <c:order val="5"/>
          <c:tx>
            <c:strRef>
              <c:f>monitor_6stotys_vasara!$AL$40</c:f>
              <c:strCache>
                <c:ptCount val="1"/>
                <c:pt idx="0">
                  <c:v>2019</c:v>
                </c:pt>
              </c:strCache>
            </c:strRef>
          </c:tx>
          <c:spPr>
            <a:solidFill>
              <a:schemeClr val="accent6"/>
            </a:solidFill>
            <a:ln>
              <a:noFill/>
            </a:ln>
            <a:effectLst/>
          </c:spPr>
          <c:invertIfNegative val="0"/>
          <c:cat>
            <c:strRef>
              <c:f>monitor_6stotys_vasara!$AF$121:$AF$143</c:f>
              <c:strCache>
                <c:ptCount val="23"/>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pt idx="22">
                  <c:v>Perpelė</c:v>
                </c:pt>
              </c:strCache>
            </c:strRef>
          </c:cat>
          <c:val>
            <c:numRef>
              <c:f>monitor_6stotys_vasara!$AL$121:$AL$143</c:f>
              <c:numCache>
                <c:formatCode>General</c:formatCode>
                <c:ptCount val="23"/>
                <c:pt idx="0" formatCode="0.0">
                  <c:v>0</c:v>
                </c:pt>
                <c:pt idx="2" formatCode="0.0">
                  <c:v>530.22727272727275</c:v>
                </c:pt>
                <c:pt idx="3" formatCode="0.0">
                  <c:v>0</c:v>
                </c:pt>
                <c:pt idx="6" formatCode="0.0">
                  <c:v>173.09090909090909</c:v>
                </c:pt>
                <c:pt idx="7" formatCode="0.0">
                  <c:v>4525.666666666667</c:v>
                </c:pt>
                <c:pt idx="10" formatCode="0.0">
                  <c:v>0</c:v>
                </c:pt>
                <c:pt idx="12" formatCode="0.0">
                  <c:v>436.84848484848487</c:v>
                </c:pt>
                <c:pt idx="13" formatCode="0.0">
                  <c:v>0</c:v>
                </c:pt>
                <c:pt idx="14" formatCode="0.0">
                  <c:v>806.51515151514775</c:v>
                </c:pt>
                <c:pt idx="16" formatCode="0.0">
                  <c:v>0</c:v>
                </c:pt>
                <c:pt idx="17" formatCode="0.0">
                  <c:v>193.25757575757575</c:v>
                </c:pt>
                <c:pt idx="19" formatCode="0.0">
                  <c:v>6.0454545454545459</c:v>
                </c:pt>
                <c:pt idx="20" formatCode="0.0">
                  <c:v>6.6818181818181817</c:v>
                </c:pt>
              </c:numCache>
            </c:numRef>
          </c:val>
          <c:extLst>
            <c:ext xmlns:c16="http://schemas.microsoft.com/office/drawing/2014/chart" uri="{C3380CC4-5D6E-409C-BE32-E72D297353CC}">
              <c16:uniqueId val="{00000005-0DA3-45DF-A9C7-0E1BADF89522}"/>
            </c:ext>
          </c:extLst>
        </c:ser>
        <c:ser>
          <c:idx val="6"/>
          <c:order val="6"/>
          <c:tx>
            <c:strRef>
              <c:f>monitor_6stotys_vasara!$AM$40</c:f>
              <c:strCache>
                <c:ptCount val="1"/>
                <c:pt idx="0">
                  <c:v>2020</c:v>
                </c:pt>
              </c:strCache>
            </c:strRef>
          </c:tx>
          <c:spPr>
            <a:solidFill>
              <a:schemeClr val="accent1">
                <a:lumMod val="60000"/>
              </a:schemeClr>
            </a:solidFill>
            <a:ln>
              <a:noFill/>
            </a:ln>
            <a:effectLst/>
          </c:spPr>
          <c:invertIfNegative val="0"/>
          <c:cat>
            <c:strRef>
              <c:f>monitor_6stotys_vasara!$AF$121:$AF$143</c:f>
              <c:strCache>
                <c:ptCount val="23"/>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pt idx="22">
                  <c:v>Perpelė</c:v>
                </c:pt>
              </c:strCache>
            </c:strRef>
          </c:cat>
          <c:val>
            <c:numRef>
              <c:f>monitor_6stotys_vasara!$AM$121:$AM$143</c:f>
              <c:numCache>
                <c:formatCode>General</c:formatCode>
                <c:ptCount val="23"/>
                <c:pt idx="0" formatCode="0.0">
                  <c:v>0</c:v>
                </c:pt>
                <c:pt idx="2" formatCode="0.0">
                  <c:v>506.57575757575756</c:v>
                </c:pt>
                <c:pt idx="3" formatCode="0.0">
                  <c:v>0</c:v>
                </c:pt>
                <c:pt idx="6" formatCode="0.0">
                  <c:v>98.409090909090907</c:v>
                </c:pt>
                <c:pt idx="7" formatCode="0.0">
                  <c:v>1296.7878787878788</c:v>
                </c:pt>
                <c:pt idx="10" formatCode="0.0">
                  <c:v>0</c:v>
                </c:pt>
                <c:pt idx="12" formatCode="0.0">
                  <c:v>0</c:v>
                </c:pt>
                <c:pt idx="13" formatCode="0.0">
                  <c:v>159.83333333333334</c:v>
                </c:pt>
                <c:pt idx="14" formatCode="0.0">
                  <c:v>139</c:v>
                </c:pt>
                <c:pt idx="16" formatCode="0.0">
                  <c:v>0</c:v>
                </c:pt>
                <c:pt idx="17" formatCode="0.0">
                  <c:v>23.818181818181817</c:v>
                </c:pt>
                <c:pt idx="19" formatCode="0.0">
                  <c:v>0</c:v>
                </c:pt>
                <c:pt idx="20" formatCode="0.0">
                  <c:v>9.8181818181818183</c:v>
                </c:pt>
              </c:numCache>
            </c:numRef>
          </c:val>
          <c:extLst>
            <c:ext xmlns:c16="http://schemas.microsoft.com/office/drawing/2014/chart" uri="{C3380CC4-5D6E-409C-BE32-E72D297353CC}">
              <c16:uniqueId val="{00000006-0DA3-45DF-A9C7-0E1BADF89522}"/>
            </c:ext>
          </c:extLst>
        </c:ser>
        <c:ser>
          <c:idx val="7"/>
          <c:order val="7"/>
          <c:tx>
            <c:strRef>
              <c:f>monitor_6stotys_vasara!$AN$40</c:f>
              <c:strCache>
                <c:ptCount val="1"/>
                <c:pt idx="0">
                  <c:v>2021</c:v>
                </c:pt>
              </c:strCache>
            </c:strRef>
          </c:tx>
          <c:spPr>
            <a:solidFill>
              <a:schemeClr val="accent2">
                <a:lumMod val="60000"/>
              </a:schemeClr>
            </a:solidFill>
            <a:ln>
              <a:noFill/>
            </a:ln>
            <a:effectLst/>
          </c:spPr>
          <c:invertIfNegative val="0"/>
          <c:cat>
            <c:strRef>
              <c:f>monitor_6stotys_vasara!$AF$121:$AF$143</c:f>
              <c:strCache>
                <c:ptCount val="23"/>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pt idx="22">
                  <c:v>Perpelė</c:v>
                </c:pt>
              </c:strCache>
            </c:strRef>
          </c:cat>
          <c:val>
            <c:numRef>
              <c:f>monitor_6stotys_vasara!$AN$121:$AN$143</c:f>
              <c:numCache>
                <c:formatCode>0.0</c:formatCode>
                <c:ptCount val="23"/>
                <c:pt idx="0">
                  <c:v>0</c:v>
                </c:pt>
                <c:pt idx="1">
                  <c:v>19.696969696969695</c:v>
                </c:pt>
                <c:pt idx="2">
                  <c:v>917.28787878787875</c:v>
                </c:pt>
                <c:pt idx="3">
                  <c:v>0</c:v>
                </c:pt>
                <c:pt idx="4">
                  <c:v>8.0303030303030312</c:v>
                </c:pt>
                <c:pt idx="5">
                  <c:v>0</c:v>
                </c:pt>
                <c:pt idx="6">
                  <c:v>74.13636363636364</c:v>
                </c:pt>
                <c:pt idx="7">
                  <c:v>1466.7424242424242</c:v>
                </c:pt>
                <c:pt idx="8">
                  <c:v>76.090909090909093</c:v>
                </c:pt>
                <c:pt idx="9">
                  <c:v>0</c:v>
                </c:pt>
                <c:pt idx="10">
                  <c:v>18.712121212121211</c:v>
                </c:pt>
                <c:pt idx="12">
                  <c:v>416.65151515151513</c:v>
                </c:pt>
                <c:pt idx="13">
                  <c:v>0</c:v>
                </c:pt>
                <c:pt idx="14">
                  <c:v>342.90909090909093</c:v>
                </c:pt>
                <c:pt idx="15">
                  <c:v>24.106060606060606</c:v>
                </c:pt>
                <c:pt idx="16">
                  <c:v>0</c:v>
                </c:pt>
                <c:pt idx="17">
                  <c:v>175.18181818181819</c:v>
                </c:pt>
                <c:pt idx="19">
                  <c:v>0</c:v>
                </c:pt>
                <c:pt idx="20">
                  <c:v>12.5</c:v>
                </c:pt>
                <c:pt idx="21">
                  <c:v>0</c:v>
                </c:pt>
                <c:pt idx="22">
                  <c:v>0</c:v>
                </c:pt>
              </c:numCache>
            </c:numRef>
          </c:val>
          <c:extLst>
            <c:ext xmlns:c16="http://schemas.microsoft.com/office/drawing/2014/chart" uri="{C3380CC4-5D6E-409C-BE32-E72D297353CC}">
              <c16:uniqueId val="{00000007-0DA3-45DF-A9C7-0E1BADF89522}"/>
            </c:ext>
          </c:extLst>
        </c:ser>
        <c:ser>
          <c:idx val="8"/>
          <c:order val="8"/>
          <c:tx>
            <c:strRef>
              <c:f>monitor_6stotys_vasara!$AO$40</c:f>
              <c:strCache>
                <c:ptCount val="1"/>
                <c:pt idx="0">
                  <c:v>2022</c:v>
                </c:pt>
              </c:strCache>
            </c:strRef>
          </c:tx>
          <c:spPr>
            <a:solidFill>
              <a:schemeClr val="accent3">
                <a:lumMod val="60000"/>
              </a:schemeClr>
            </a:solidFill>
            <a:ln>
              <a:noFill/>
            </a:ln>
            <a:effectLst/>
          </c:spPr>
          <c:invertIfNegative val="0"/>
          <c:cat>
            <c:strRef>
              <c:f>monitor_6stotys_vasara!$AF$121:$AF$143</c:f>
              <c:strCache>
                <c:ptCount val="23"/>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pt idx="22">
                  <c:v>Perpelė</c:v>
                </c:pt>
              </c:strCache>
            </c:strRef>
          </c:cat>
          <c:val>
            <c:numRef>
              <c:f>monitor_6stotys_vasara!$AO$121:$AO$143</c:f>
              <c:numCache>
                <c:formatCode>0.0</c:formatCode>
                <c:ptCount val="23"/>
                <c:pt idx="0">
                  <c:v>0</c:v>
                </c:pt>
                <c:pt idx="1">
                  <c:v>0</c:v>
                </c:pt>
                <c:pt idx="2">
                  <c:v>449.92424242424244</c:v>
                </c:pt>
                <c:pt idx="3">
                  <c:v>0</c:v>
                </c:pt>
                <c:pt idx="4">
                  <c:v>128.86363636363637</c:v>
                </c:pt>
                <c:pt idx="5">
                  <c:v>23.257575757575758</c:v>
                </c:pt>
                <c:pt idx="6">
                  <c:v>149.63636363636363</c:v>
                </c:pt>
                <c:pt idx="7">
                  <c:v>1882.4848484848485</c:v>
                </c:pt>
                <c:pt idx="8">
                  <c:v>0</c:v>
                </c:pt>
                <c:pt idx="9">
                  <c:v>7.0151515151515156</c:v>
                </c:pt>
                <c:pt idx="10">
                  <c:v>0</c:v>
                </c:pt>
                <c:pt idx="12">
                  <c:v>272.10606060606062</c:v>
                </c:pt>
                <c:pt idx="13">
                  <c:v>0</c:v>
                </c:pt>
                <c:pt idx="14">
                  <c:v>699.40909090909088</c:v>
                </c:pt>
                <c:pt idx="15">
                  <c:v>14.393939393939394</c:v>
                </c:pt>
                <c:pt idx="16">
                  <c:v>0</c:v>
                </c:pt>
                <c:pt idx="17">
                  <c:v>47.81818181818182</c:v>
                </c:pt>
                <c:pt idx="19">
                  <c:v>0</c:v>
                </c:pt>
                <c:pt idx="20">
                  <c:v>0</c:v>
                </c:pt>
                <c:pt idx="21">
                  <c:v>0</c:v>
                </c:pt>
                <c:pt idx="22">
                  <c:v>0</c:v>
                </c:pt>
              </c:numCache>
            </c:numRef>
          </c:val>
          <c:extLst>
            <c:ext xmlns:c16="http://schemas.microsoft.com/office/drawing/2014/chart" uri="{C3380CC4-5D6E-409C-BE32-E72D297353CC}">
              <c16:uniqueId val="{00000008-0DA3-45DF-A9C7-0E1BADF89522}"/>
            </c:ext>
          </c:extLst>
        </c:ser>
        <c:ser>
          <c:idx val="9"/>
          <c:order val="9"/>
          <c:tx>
            <c:strRef>
              <c:f>monitor_6stotys_vasara!$AP$40</c:f>
              <c:strCache>
                <c:ptCount val="1"/>
                <c:pt idx="0">
                  <c:v>2023</c:v>
                </c:pt>
              </c:strCache>
            </c:strRef>
          </c:tx>
          <c:spPr>
            <a:solidFill>
              <a:schemeClr val="accent4">
                <a:lumMod val="60000"/>
              </a:schemeClr>
            </a:solidFill>
            <a:ln>
              <a:noFill/>
            </a:ln>
            <a:effectLst/>
          </c:spPr>
          <c:invertIfNegative val="0"/>
          <c:cat>
            <c:strRef>
              <c:f>monitor_6stotys_vasara!$AF$121:$AF$143</c:f>
              <c:strCache>
                <c:ptCount val="23"/>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pt idx="22">
                  <c:v>Perpelė</c:v>
                </c:pt>
              </c:strCache>
            </c:strRef>
          </c:cat>
          <c:val>
            <c:numRef>
              <c:f>monitor_6stotys_vasara!$AP$121:$AP$143</c:f>
              <c:numCache>
                <c:formatCode>General</c:formatCode>
                <c:ptCount val="23"/>
                <c:pt idx="0" formatCode="0.0">
                  <c:v>6.4545454545454541</c:v>
                </c:pt>
                <c:pt idx="2" formatCode="0.0">
                  <c:v>71.818181818181813</c:v>
                </c:pt>
                <c:pt idx="3" formatCode="0.0">
                  <c:v>1.5454545454545454</c:v>
                </c:pt>
                <c:pt idx="4" formatCode="0.0">
                  <c:v>270.56060606060606</c:v>
                </c:pt>
                <c:pt idx="5" formatCode="0.0">
                  <c:v>55.787878787878789</c:v>
                </c:pt>
                <c:pt idx="6" formatCode="0.0">
                  <c:v>7.9090909090909092</c:v>
                </c:pt>
                <c:pt idx="7" formatCode="0.0">
                  <c:v>3115.0757575757575</c:v>
                </c:pt>
                <c:pt idx="10" formatCode="0.0">
                  <c:v>16.772727272727273</c:v>
                </c:pt>
                <c:pt idx="12" formatCode="0.0">
                  <c:v>465.5</c:v>
                </c:pt>
                <c:pt idx="14" formatCode="0.0">
                  <c:v>128.90909090909091</c:v>
                </c:pt>
                <c:pt idx="16" formatCode="0.0">
                  <c:v>10.090909090909092</c:v>
                </c:pt>
                <c:pt idx="17" formatCode="0.0">
                  <c:v>69.090909090909093</c:v>
                </c:pt>
              </c:numCache>
            </c:numRef>
          </c:val>
          <c:extLst>
            <c:ext xmlns:c16="http://schemas.microsoft.com/office/drawing/2014/chart" uri="{C3380CC4-5D6E-409C-BE32-E72D297353CC}">
              <c16:uniqueId val="{00000009-0DA3-45DF-A9C7-0E1BADF89522}"/>
            </c:ext>
          </c:extLst>
        </c:ser>
        <c:ser>
          <c:idx val="10"/>
          <c:order val="10"/>
          <c:tx>
            <c:strRef>
              <c:f>monitor_6stotys_vasara!$AQ$40</c:f>
              <c:strCache>
                <c:ptCount val="1"/>
                <c:pt idx="0">
                  <c:v>2024</c:v>
                </c:pt>
              </c:strCache>
            </c:strRef>
          </c:tx>
          <c:spPr>
            <a:solidFill>
              <a:schemeClr val="accent5">
                <a:lumMod val="60000"/>
              </a:schemeClr>
            </a:solidFill>
            <a:ln>
              <a:noFill/>
            </a:ln>
            <a:effectLst/>
          </c:spPr>
          <c:invertIfNegative val="0"/>
          <c:cat>
            <c:strRef>
              <c:f>monitor_6stotys_vasara!$AF$121:$AF$143</c:f>
              <c:strCache>
                <c:ptCount val="23"/>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pt idx="22">
                  <c:v>Perpelė</c:v>
                </c:pt>
              </c:strCache>
            </c:strRef>
          </c:cat>
          <c:val>
            <c:numRef>
              <c:f>monitor_6stotys_vasara!$AQ$121:$AQ$143</c:f>
              <c:numCache>
                <c:formatCode>0.0</c:formatCode>
                <c:ptCount val="23"/>
                <c:pt idx="1">
                  <c:v>15.151515151515152</c:v>
                </c:pt>
                <c:pt idx="2">
                  <c:v>142</c:v>
                </c:pt>
                <c:pt idx="3">
                  <c:v>2.4545454545454546</c:v>
                </c:pt>
                <c:pt idx="4">
                  <c:v>87.878787878787875</c:v>
                </c:pt>
                <c:pt idx="5">
                  <c:v>0</c:v>
                </c:pt>
                <c:pt idx="6">
                  <c:v>17.166666666666668</c:v>
                </c:pt>
                <c:pt idx="7">
                  <c:v>1436.1969696969697</c:v>
                </c:pt>
                <c:pt idx="8">
                  <c:v>0</c:v>
                </c:pt>
                <c:pt idx="9">
                  <c:v>0</c:v>
                </c:pt>
                <c:pt idx="10">
                  <c:v>0</c:v>
                </c:pt>
                <c:pt idx="12">
                  <c:v>103.06060606060606</c:v>
                </c:pt>
                <c:pt idx="13">
                  <c:v>0</c:v>
                </c:pt>
                <c:pt idx="14">
                  <c:v>604.18181818181813</c:v>
                </c:pt>
                <c:pt idx="15">
                  <c:v>0</c:v>
                </c:pt>
                <c:pt idx="16">
                  <c:v>7.6515151515151514</c:v>
                </c:pt>
                <c:pt idx="17">
                  <c:v>13.212121212121213</c:v>
                </c:pt>
                <c:pt idx="19">
                  <c:v>0</c:v>
                </c:pt>
                <c:pt idx="20">
                  <c:v>0</c:v>
                </c:pt>
              </c:numCache>
            </c:numRef>
          </c:val>
          <c:extLst>
            <c:ext xmlns:c16="http://schemas.microsoft.com/office/drawing/2014/chart" uri="{C3380CC4-5D6E-409C-BE32-E72D297353CC}">
              <c16:uniqueId val="{0000000A-0DA3-45DF-A9C7-0E1BADF89522}"/>
            </c:ext>
          </c:extLst>
        </c:ser>
        <c:ser>
          <c:idx val="11"/>
          <c:order val="11"/>
          <c:tx>
            <c:strRef>
              <c:f>monitor_6stotys_vasara!$AR$40</c:f>
              <c:strCache>
                <c:ptCount val="1"/>
                <c:pt idx="0">
                  <c:v>2025</c:v>
                </c:pt>
              </c:strCache>
            </c:strRef>
          </c:tx>
          <c:spPr>
            <a:solidFill>
              <a:schemeClr val="accent6">
                <a:lumMod val="60000"/>
              </a:schemeClr>
            </a:solidFill>
            <a:ln>
              <a:noFill/>
            </a:ln>
            <a:effectLst/>
          </c:spPr>
          <c:invertIfNegative val="0"/>
          <c:cat>
            <c:strRef>
              <c:f>monitor_6stotys_vasara!$AF$121:$AF$143</c:f>
              <c:strCache>
                <c:ptCount val="23"/>
                <c:pt idx="0">
                  <c:v>Aukšlė</c:v>
                </c:pt>
                <c:pt idx="1">
                  <c:v>Eršketas</c:v>
                </c:pt>
                <c:pt idx="2">
                  <c:v>Ešerys</c:v>
                </c:pt>
                <c:pt idx="3">
                  <c:v>Grundalas</c:v>
                </c:pt>
                <c:pt idx="4">
                  <c:v>Karosas</c:v>
                </c:pt>
                <c:pt idx="5">
                  <c:v>Karpis</c:v>
                </c:pt>
                <c:pt idx="6">
                  <c:v>Karšis</c:v>
                </c:pt>
                <c:pt idx="7">
                  <c:v>Kuoja</c:v>
                </c:pt>
                <c:pt idx="8">
                  <c:v>Lašiša</c:v>
                </c:pt>
                <c:pt idx="9">
                  <c:v>Meknė</c:v>
                </c:pt>
                <c:pt idx="10">
                  <c:v>Ožka</c:v>
                </c:pt>
                <c:pt idx="11">
                  <c:v>Perpelė</c:v>
                </c:pt>
                <c:pt idx="12">
                  <c:v>Plakis</c:v>
                </c:pt>
                <c:pt idx="13">
                  <c:v>Plekšnė</c:v>
                </c:pt>
                <c:pt idx="14">
                  <c:v>Pūgžlys</c:v>
                </c:pt>
                <c:pt idx="15">
                  <c:v>Raudė</c:v>
                </c:pt>
                <c:pt idx="16">
                  <c:v>Salatis</c:v>
                </c:pt>
                <c:pt idx="17">
                  <c:v>Sterkas</c:v>
                </c:pt>
                <c:pt idx="18">
                  <c:v>Upinis grundalas</c:v>
                </c:pt>
                <c:pt idx="19">
                  <c:v>Ūsorius</c:v>
                </c:pt>
                <c:pt idx="20">
                  <c:v>Žiobris</c:v>
                </c:pt>
                <c:pt idx="21">
                  <c:v>Vėgėlė</c:v>
                </c:pt>
                <c:pt idx="22">
                  <c:v>Perpelė</c:v>
                </c:pt>
              </c:strCache>
            </c:strRef>
          </c:cat>
          <c:val>
            <c:numRef>
              <c:f>monitor_6stotys_vasara!$AR$121:$AR$143</c:f>
              <c:numCache>
                <c:formatCode>General</c:formatCode>
                <c:ptCount val="23"/>
                <c:pt idx="0" formatCode="0.0">
                  <c:v>0</c:v>
                </c:pt>
                <c:pt idx="2" formatCode="0.0">
                  <c:v>389.84848484848487</c:v>
                </c:pt>
                <c:pt idx="3" formatCode="0.0">
                  <c:v>0</c:v>
                </c:pt>
                <c:pt idx="4" formatCode="0.0">
                  <c:v>58.833333333333336</c:v>
                </c:pt>
                <c:pt idx="5" formatCode="0.0">
                  <c:v>0</c:v>
                </c:pt>
                <c:pt idx="6" formatCode="0.0">
                  <c:v>437.37878787878788</c:v>
                </c:pt>
                <c:pt idx="7" formatCode="0.0">
                  <c:v>1411.530303030303</c:v>
                </c:pt>
                <c:pt idx="8" formatCode="0.0">
                  <c:v>0</c:v>
                </c:pt>
                <c:pt idx="9" formatCode="0.0">
                  <c:v>0</c:v>
                </c:pt>
                <c:pt idx="10" formatCode="0.0">
                  <c:v>27.545454545454547</c:v>
                </c:pt>
                <c:pt idx="11" formatCode="0.0">
                  <c:v>179.9848484848485</c:v>
                </c:pt>
                <c:pt idx="12" formatCode="0.0">
                  <c:v>245.92424242424244</c:v>
                </c:pt>
                <c:pt idx="13" formatCode="0.0">
                  <c:v>0</c:v>
                </c:pt>
                <c:pt idx="14" formatCode="0.0">
                  <c:v>356.42424242424244</c:v>
                </c:pt>
                <c:pt idx="15" formatCode="0.0">
                  <c:v>0</c:v>
                </c:pt>
                <c:pt idx="16" formatCode="0.0">
                  <c:v>0</c:v>
                </c:pt>
                <c:pt idx="17" formatCode="0.0">
                  <c:v>35.651515151515149</c:v>
                </c:pt>
                <c:pt idx="18" formatCode="0.0">
                  <c:v>9.0909090909090917</c:v>
                </c:pt>
                <c:pt idx="19" formatCode="0.0">
                  <c:v>0</c:v>
                </c:pt>
                <c:pt idx="20" formatCode="0.0">
                  <c:v>0</c:v>
                </c:pt>
                <c:pt idx="21" formatCode="0.0">
                  <c:v>0</c:v>
                </c:pt>
              </c:numCache>
            </c:numRef>
          </c:val>
          <c:extLst>
            <c:ext xmlns:c16="http://schemas.microsoft.com/office/drawing/2014/chart" uri="{C3380CC4-5D6E-409C-BE32-E72D297353CC}">
              <c16:uniqueId val="{0000000B-0DA3-45DF-A9C7-0E1BADF89522}"/>
            </c:ext>
          </c:extLst>
        </c:ser>
        <c:dLbls>
          <c:showLegendKey val="0"/>
          <c:showVal val="0"/>
          <c:showCatName val="0"/>
          <c:showSerName val="0"/>
          <c:showPercent val="0"/>
          <c:showBubbleSize val="0"/>
        </c:dLbls>
        <c:gapWidth val="27"/>
        <c:axId val="332816240"/>
        <c:axId val="332816800"/>
      </c:barChart>
      <c:catAx>
        <c:axId val="33281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2816800"/>
        <c:crosses val="autoZero"/>
        <c:auto val="1"/>
        <c:lblAlgn val="ctr"/>
        <c:lblOffset val="100"/>
        <c:noMultiLvlLbl val="0"/>
      </c:catAx>
      <c:valAx>
        <c:axId val="332816800"/>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lt-LT"/>
                  <a:t>CPUE, 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2816240"/>
        <c:crosses val="autoZero"/>
        <c:crossBetween val="between"/>
      </c:valAx>
      <c:spPr>
        <a:noFill/>
        <a:ln>
          <a:noFill/>
        </a:ln>
        <a:effectLst/>
      </c:spPr>
    </c:plotArea>
    <c:legend>
      <c:legendPos val="b"/>
      <c:layout>
        <c:manualLayout>
          <c:xMode val="edge"/>
          <c:yMode val="edge"/>
          <c:x val="0.1227609714610141"/>
          <c:y val="4.1413813721525111E-2"/>
          <c:w val="0.87723902853898594"/>
          <c:h val="4.598625281468651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44244791842979"/>
          <c:y val="3.6112934996717007E-2"/>
          <c:w val="0.87591180831544813"/>
          <c:h val="0.77764306874641331"/>
        </c:manualLayout>
      </c:layout>
      <c:barChart>
        <c:barDir val="col"/>
        <c:grouping val="clustered"/>
        <c:varyColors val="0"/>
        <c:ser>
          <c:idx val="0"/>
          <c:order val="0"/>
          <c:tx>
            <c:strRef>
              <c:f>monitor_6stotys_vasara!$AG$40</c:f>
              <c:strCache>
                <c:ptCount val="1"/>
                <c:pt idx="0">
                  <c:v>2012</c:v>
                </c:pt>
              </c:strCache>
            </c:strRef>
          </c:tx>
          <c:spPr>
            <a:solidFill>
              <a:schemeClr val="accent1"/>
            </a:solidFill>
            <a:ln>
              <a:noFill/>
            </a:ln>
            <a:effectLst/>
          </c:spPr>
          <c:invertIfNegative val="0"/>
          <c:cat>
            <c:strRef>
              <c:f>monitor_6stotys_vasara!$AF$41:$AF$59</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monitor_6stotys_vasara!$AG$41:$AG$59</c:f>
              <c:numCache>
                <c:formatCode>General</c:formatCode>
                <c:ptCount val="19"/>
                <c:pt idx="0">
                  <c:v>3.82</c:v>
                </c:pt>
                <c:pt idx="1">
                  <c:v>8.65</c:v>
                </c:pt>
                <c:pt idx="2">
                  <c:v>0</c:v>
                </c:pt>
                <c:pt idx="3">
                  <c:v>0</c:v>
                </c:pt>
                <c:pt idx="4">
                  <c:v>0</c:v>
                </c:pt>
                <c:pt idx="6">
                  <c:v>0.33</c:v>
                </c:pt>
                <c:pt idx="7">
                  <c:v>30.2</c:v>
                </c:pt>
                <c:pt idx="10">
                  <c:v>0.06</c:v>
                </c:pt>
                <c:pt idx="12">
                  <c:v>1.44</c:v>
                </c:pt>
                <c:pt idx="13">
                  <c:v>0.12</c:v>
                </c:pt>
                <c:pt idx="14">
                  <c:v>33.049999999999997</c:v>
                </c:pt>
                <c:pt idx="16">
                  <c:v>0.03</c:v>
                </c:pt>
                <c:pt idx="17">
                  <c:v>0.27</c:v>
                </c:pt>
                <c:pt idx="18">
                  <c:v>3.59</c:v>
                </c:pt>
              </c:numCache>
            </c:numRef>
          </c:val>
          <c:extLst>
            <c:ext xmlns:c16="http://schemas.microsoft.com/office/drawing/2014/chart" uri="{C3380CC4-5D6E-409C-BE32-E72D297353CC}">
              <c16:uniqueId val="{00000000-89AB-42A0-A6E6-CC31A39D12F8}"/>
            </c:ext>
          </c:extLst>
        </c:ser>
        <c:ser>
          <c:idx val="1"/>
          <c:order val="1"/>
          <c:tx>
            <c:strRef>
              <c:f>monitor_6stotys_vasara!$AH$40</c:f>
              <c:strCache>
                <c:ptCount val="1"/>
                <c:pt idx="0">
                  <c:v>2015</c:v>
                </c:pt>
              </c:strCache>
            </c:strRef>
          </c:tx>
          <c:spPr>
            <a:solidFill>
              <a:schemeClr val="accent2"/>
            </a:solidFill>
            <a:ln>
              <a:noFill/>
            </a:ln>
            <a:effectLst/>
          </c:spPr>
          <c:invertIfNegative val="0"/>
          <c:cat>
            <c:strRef>
              <c:f>monitor_6stotys_vasara!$AF$41:$AF$59</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monitor_6stotys_vasara!$AH$41:$AH$59</c:f>
              <c:numCache>
                <c:formatCode>0.00</c:formatCode>
                <c:ptCount val="19"/>
                <c:pt idx="0">
                  <c:v>0.18181818181818182</c:v>
                </c:pt>
                <c:pt idx="1">
                  <c:v>7.2272727272727275</c:v>
                </c:pt>
                <c:pt idx="2">
                  <c:v>0.45454545454545453</c:v>
                </c:pt>
                <c:pt idx="6">
                  <c:v>1.6515151515151516</c:v>
                </c:pt>
                <c:pt idx="7">
                  <c:v>11.636363636363637</c:v>
                </c:pt>
                <c:pt idx="12">
                  <c:v>3.0757575757575757</c:v>
                </c:pt>
                <c:pt idx="13">
                  <c:v>0.2878787878787879</c:v>
                </c:pt>
                <c:pt idx="14">
                  <c:v>10.954545454545455</c:v>
                </c:pt>
                <c:pt idx="17">
                  <c:v>0.69696969696969702</c:v>
                </c:pt>
                <c:pt idx="18">
                  <c:v>6.0303030303030303</c:v>
                </c:pt>
              </c:numCache>
            </c:numRef>
          </c:val>
          <c:extLst>
            <c:ext xmlns:c16="http://schemas.microsoft.com/office/drawing/2014/chart" uri="{C3380CC4-5D6E-409C-BE32-E72D297353CC}">
              <c16:uniqueId val="{00000001-89AB-42A0-A6E6-CC31A39D12F8}"/>
            </c:ext>
          </c:extLst>
        </c:ser>
        <c:ser>
          <c:idx val="2"/>
          <c:order val="2"/>
          <c:tx>
            <c:strRef>
              <c:f>monitor_6stotys_vasara!$AI$40</c:f>
              <c:strCache>
                <c:ptCount val="1"/>
                <c:pt idx="0">
                  <c:v>2016</c:v>
                </c:pt>
              </c:strCache>
            </c:strRef>
          </c:tx>
          <c:spPr>
            <a:solidFill>
              <a:schemeClr val="accent3"/>
            </a:solidFill>
            <a:ln>
              <a:noFill/>
            </a:ln>
            <a:effectLst/>
          </c:spPr>
          <c:invertIfNegative val="0"/>
          <c:cat>
            <c:strRef>
              <c:f>monitor_6stotys_vasara!$AF$41:$AF$59</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monitor_6stotys_vasara!$AI$41:$AI$59</c:f>
              <c:numCache>
                <c:formatCode>0.00</c:formatCode>
                <c:ptCount val="19"/>
                <c:pt idx="0">
                  <c:v>2.7272727272727271</c:v>
                </c:pt>
                <c:pt idx="1">
                  <c:v>7.6590909090909092</c:v>
                </c:pt>
                <c:pt idx="2">
                  <c:v>1.0909090909090908</c:v>
                </c:pt>
                <c:pt idx="6">
                  <c:v>1.0909090909090908</c:v>
                </c:pt>
                <c:pt idx="7">
                  <c:v>37.886363636363633</c:v>
                </c:pt>
                <c:pt idx="10">
                  <c:v>0.31818181818181818</c:v>
                </c:pt>
                <c:pt idx="12">
                  <c:v>4.0681818181818183</c:v>
                </c:pt>
                <c:pt idx="13">
                  <c:v>0.68181818181818177</c:v>
                </c:pt>
                <c:pt idx="14">
                  <c:v>8.7272727272727266</c:v>
                </c:pt>
                <c:pt idx="16">
                  <c:v>2.2727272727272728E-2</c:v>
                </c:pt>
                <c:pt idx="17">
                  <c:v>0.13636363636363635</c:v>
                </c:pt>
                <c:pt idx="18">
                  <c:v>2.25</c:v>
                </c:pt>
              </c:numCache>
            </c:numRef>
          </c:val>
          <c:extLst>
            <c:ext xmlns:c16="http://schemas.microsoft.com/office/drawing/2014/chart" uri="{C3380CC4-5D6E-409C-BE32-E72D297353CC}">
              <c16:uniqueId val="{00000002-89AB-42A0-A6E6-CC31A39D12F8}"/>
            </c:ext>
          </c:extLst>
        </c:ser>
        <c:ser>
          <c:idx val="3"/>
          <c:order val="3"/>
          <c:tx>
            <c:strRef>
              <c:f>monitor_6stotys_vasara!$AJ$40</c:f>
              <c:strCache>
                <c:ptCount val="1"/>
                <c:pt idx="0">
                  <c:v>2017</c:v>
                </c:pt>
              </c:strCache>
            </c:strRef>
          </c:tx>
          <c:spPr>
            <a:solidFill>
              <a:schemeClr val="accent4"/>
            </a:solidFill>
            <a:ln>
              <a:noFill/>
            </a:ln>
            <a:effectLst/>
          </c:spPr>
          <c:invertIfNegative val="0"/>
          <c:cat>
            <c:strRef>
              <c:f>monitor_6stotys_vasara!$AF$41:$AF$59</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monitor_6stotys_vasara!$AJ$41:$AJ$59</c:f>
              <c:numCache>
                <c:formatCode>0.00</c:formatCode>
                <c:ptCount val="19"/>
                <c:pt idx="0">
                  <c:v>4.7272727272727275</c:v>
                </c:pt>
                <c:pt idx="1">
                  <c:v>7.7272727272727275</c:v>
                </c:pt>
                <c:pt idx="2">
                  <c:v>9.0909090909090912E-2</c:v>
                </c:pt>
                <c:pt idx="3">
                  <c:v>9.0909090909090912E-2</c:v>
                </c:pt>
                <c:pt idx="4">
                  <c:v>6.0606060606060608E-2</c:v>
                </c:pt>
                <c:pt idx="6">
                  <c:v>0.15151515151515152</c:v>
                </c:pt>
                <c:pt idx="7">
                  <c:v>7.8484848484848486</c:v>
                </c:pt>
                <c:pt idx="10">
                  <c:v>4.5454545454545456E-2</c:v>
                </c:pt>
                <c:pt idx="12">
                  <c:v>10.287878787878787</c:v>
                </c:pt>
                <c:pt idx="13">
                  <c:v>0.18181818181818182</c:v>
                </c:pt>
                <c:pt idx="14">
                  <c:v>10.696969696969697</c:v>
                </c:pt>
                <c:pt idx="17">
                  <c:v>0.27272727272727271</c:v>
                </c:pt>
                <c:pt idx="18">
                  <c:v>0.65151515151515149</c:v>
                </c:pt>
              </c:numCache>
            </c:numRef>
          </c:val>
          <c:extLst>
            <c:ext xmlns:c16="http://schemas.microsoft.com/office/drawing/2014/chart" uri="{C3380CC4-5D6E-409C-BE32-E72D297353CC}">
              <c16:uniqueId val="{00000003-89AB-42A0-A6E6-CC31A39D12F8}"/>
            </c:ext>
          </c:extLst>
        </c:ser>
        <c:ser>
          <c:idx val="4"/>
          <c:order val="4"/>
          <c:tx>
            <c:strRef>
              <c:f>monitor_6stotys_vasara!$AK$40</c:f>
              <c:strCache>
                <c:ptCount val="1"/>
                <c:pt idx="0">
                  <c:v>2018</c:v>
                </c:pt>
              </c:strCache>
            </c:strRef>
          </c:tx>
          <c:spPr>
            <a:solidFill>
              <a:schemeClr val="accent5"/>
            </a:solidFill>
            <a:ln>
              <a:noFill/>
            </a:ln>
            <a:effectLst/>
          </c:spPr>
          <c:invertIfNegative val="0"/>
          <c:cat>
            <c:strRef>
              <c:f>monitor_6stotys_vasara!$AF$41:$AF$59</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monitor_6stotys_vasara!$AK$41:$AK$59</c:f>
              <c:numCache>
                <c:formatCode>0.00</c:formatCode>
                <c:ptCount val="19"/>
                <c:pt idx="1">
                  <c:v>5.2272727272727275</c:v>
                </c:pt>
                <c:pt idx="2">
                  <c:v>9.0909090909090912E-2</c:v>
                </c:pt>
                <c:pt idx="6">
                  <c:v>0.13636363636363635</c:v>
                </c:pt>
                <c:pt idx="7">
                  <c:v>2.6515151515151514</c:v>
                </c:pt>
                <c:pt idx="12">
                  <c:v>2.4242424242424243</c:v>
                </c:pt>
                <c:pt idx="13">
                  <c:v>0.39393939393939392</c:v>
                </c:pt>
                <c:pt idx="14">
                  <c:v>0.59090909090909094</c:v>
                </c:pt>
                <c:pt idx="18">
                  <c:v>0.51515151515151514</c:v>
                </c:pt>
              </c:numCache>
            </c:numRef>
          </c:val>
          <c:extLst>
            <c:ext xmlns:c16="http://schemas.microsoft.com/office/drawing/2014/chart" uri="{C3380CC4-5D6E-409C-BE32-E72D297353CC}">
              <c16:uniqueId val="{00000004-89AB-42A0-A6E6-CC31A39D12F8}"/>
            </c:ext>
          </c:extLst>
        </c:ser>
        <c:ser>
          <c:idx val="5"/>
          <c:order val="5"/>
          <c:tx>
            <c:strRef>
              <c:f>monitor_6stotys_vasara!$AL$40</c:f>
              <c:strCache>
                <c:ptCount val="1"/>
                <c:pt idx="0">
                  <c:v>2019</c:v>
                </c:pt>
              </c:strCache>
            </c:strRef>
          </c:tx>
          <c:spPr>
            <a:solidFill>
              <a:schemeClr val="accent6"/>
            </a:solidFill>
            <a:ln>
              <a:noFill/>
            </a:ln>
            <a:effectLst/>
          </c:spPr>
          <c:invertIfNegative val="0"/>
          <c:cat>
            <c:strRef>
              <c:f>monitor_6stotys_vasara!$AF$41:$AF$59</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monitor_6stotys_vasara!$AL$41:$AL$59</c:f>
              <c:numCache>
                <c:formatCode>0.00</c:formatCode>
                <c:ptCount val="19"/>
                <c:pt idx="0">
                  <c:v>0.25454545454545452</c:v>
                </c:pt>
                <c:pt idx="1">
                  <c:v>9.6181818181818191</c:v>
                </c:pt>
                <c:pt idx="2">
                  <c:v>0.12727272727272726</c:v>
                </c:pt>
                <c:pt idx="3">
                  <c:v>0.12727272727272726</c:v>
                </c:pt>
                <c:pt idx="4">
                  <c:v>0.25454545454545452</c:v>
                </c:pt>
                <c:pt idx="6">
                  <c:v>0.14545454545454545</c:v>
                </c:pt>
                <c:pt idx="7">
                  <c:v>50.472727272727276</c:v>
                </c:pt>
                <c:pt idx="10">
                  <c:v>0.14545454545454545</c:v>
                </c:pt>
                <c:pt idx="12">
                  <c:v>15.6</c:v>
                </c:pt>
                <c:pt idx="14">
                  <c:v>3.4363636363636365</c:v>
                </c:pt>
                <c:pt idx="17">
                  <c:v>0.12727272727272726</c:v>
                </c:pt>
                <c:pt idx="18">
                  <c:v>0.90909090909090906</c:v>
                </c:pt>
              </c:numCache>
            </c:numRef>
          </c:val>
          <c:extLst>
            <c:ext xmlns:c16="http://schemas.microsoft.com/office/drawing/2014/chart" uri="{C3380CC4-5D6E-409C-BE32-E72D297353CC}">
              <c16:uniqueId val="{00000005-89AB-42A0-A6E6-CC31A39D12F8}"/>
            </c:ext>
          </c:extLst>
        </c:ser>
        <c:ser>
          <c:idx val="6"/>
          <c:order val="6"/>
          <c:tx>
            <c:strRef>
              <c:f>monitor_6stotys_vasara!$AM$40</c:f>
              <c:strCache>
                <c:ptCount val="1"/>
                <c:pt idx="0">
                  <c:v>2020</c:v>
                </c:pt>
              </c:strCache>
            </c:strRef>
          </c:tx>
          <c:spPr>
            <a:solidFill>
              <a:schemeClr val="accent1">
                <a:lumMod val="60000"/>
              </a:schemeClr>
            </a:solidFill>
            <a:ln>
              <a:noFill/>
            </a:ln>
            <a:effectLst/>
          </c:spPr>
          <c:invertIfNegative val="0"/>
          <c:cat>
            <c:strRef>
              <c:f>monitor_6stotys_vasara!$AF$41:$AF$59</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monitor_6stotys_vasara!$AM$41:$AM$59</c:f>
              <c:numCache>
                <c:formatCode>0.00</c:formatCode>
                <c:ptCount val="19"/>
                <c:pt idx="0">
                  <c:v>0.10909090909090909</c:v>
                </c:pt>
                <c:pt idx="1">
                  <c:v>9.1454545454545446</c:v>
                </c:pt>
                <c:pt idx="2">
                  <c:v>0.10909090909090909</c:v>
                </c:pt>
                <c:pt idx="4">
                  <c:v>0.92727272727272725</c:v>
                </c:pt>
                <c:pt idx="6">
                  <c:v>1.2545454545454546</c:v>
                </c:pt>
                <c:pt idx="7">
                  <c:v>31.218181818181819</c:v>
                </c:pt>
                <c:pt idx="10">
                  <c:v>0.10909090909090909</c:v>
                </c:pt>
                <c:pt idx="12">
                  <c:v>10.890909090909091</c:v>
                </c:pt>
                <c:pt idx="13">
                  <c:v>1.8181818181818181E-2</c:v>
                </c:pt>
                <c:pt idx="14">
                  <c:v>0.32727272727272727</c:v>
                </c:pt>
                <c:pt idx="18">
                  <c:v>0.27272727272727271</c:v>
                </c:pt>
              </c:numCache>
            </c:numRef>
          </c:val>
          <c:extLst>
            <c:ext xmlns:c16="http://schemas.microsoft.com/office/drawing/2014/chart" uri="{C3380CC4-5D6E-409C-BE32-E72D297353CC}">
              <c16:uniqueId val="{00000006-89AB-42A0-A6E6-CC31A39D12F8}"/>
            </c:ext>
          </c:extLst>
        </c:ser>
        <c:ser>
          <c:idx val="7"/>
          <c:order val="7"/>
          <c:tx>
            <c:strRef>
              <c:f>monitor_6stotys_vasara!$AN$40</c:f>
              <c:strCache>
                <c:ptCount val="1"/>
                <c:pt idx="0">
                  <c:v>2021</c:v>
                </c:pt>
              </c:strCache>
            </c:strRef>
          </c:tx>
          <c:spPr>
            <a:solidFill>
              <a:schemeClr val="accent2">
                <a:lumMod val="60000"/>
              </a:schemeClr>
            </a:solidFill>
            <a:ln>
              <a:noFill/>
            </a:ln>
            <a:effectLst/>
          </c:spPr>
          <c:invertIfNegative val="0"/>
          <c:cat>
            <c:strRef>
              <c:f>monitor_6stotys_vasara!$AF$41:$AF$59</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monitor_6stotys_vasara!$AN$41:$AN$59</c:f>
              <c:numCache>
                <c:formatCode>0.00</c:formatCode>
                <c:ptCount val="19"/>
                <c:pt idx="0">
                  <c:v>0.36363636363636398</c:v>
                </c:pt>
                <c:pt idx="1">
                  <c:v>6.0151515151515156</c:v>
                </c:pt>
                <c:pt idx="4">
                  <c:v>0.5757575757575758</c:v>
                </c:pt>
                <c:pt idx="5">
                  <c:v>0.24242424242424243</c:v>
                </c:pt>
                <c:pt idx="6">
                  <c:v>1.5151515151515152E-2</c:v>
                </c:pt>
                <c:pt idx="7">
                  <c:v>12.136363636363637</c:v>
                </c:pt>
                <c:pt idx="9">
                  <c:v>0.02</c:v>
                </c:pt>
                <c:pt idx="10">
                  <c:v>1.4090909090909092</c:v>
                </c:pt>
                <c:pt idx="12">
                  <c:v>10.303030303030303</c:v>
                </c:pt>
                <c:pt idx="14">
                  <c:v>9.0909090909090912E-2</c:v>
                </c:pt>
                <c:pt idx="15">
                  <c:v>3.27</c:v>
                </c:pt>
                <c:pt idx="16">
                  <c:v>1.5151515151515152E-2</c:v>
                </c:pt>
                <c:pt idx="17">
                  <c:v>1.5151515151515152E-2</c:v>
                </c:pt>
                <c:pt idx="18">
                  <c:v>0.19696969696969696</c:v>
                </c:pt>
              </c:numCache>
            </c:numRef>
          </c:val>
          <c:extLst>
            <c:ext xmlns:c16="http://schemas.microsoft.com/office/drawing/2014/chart" uri="{C3380CC4-5D6E-409C-BE32-E72D297353CC}">
              <c16:uniqueId val="{00000007-89AB-42A0-A6E6-CC31A39D12F8}"/>
            </c:ext>
          </c:extLst>
        </c:ser>
        <c:ser>
          <c:idx val="8"/>
          <c:order val="8"/>
          <c:tx>
            <c:strRef>
              <c:f>monitor_6stotys_vasara!$AO$40</c:f>
              <c:strCache>
                <c:ptCount val="1"/>
                <c:pt idx="0">
                  <c:v>2022</c:v>
                </c:pt>
              </c:strCache>
            </c:strRef>
          </c:tx>
          <c:spPr>
            <a:solidFill>
              <a:schemeClr val="accent3">
                <a:lumMod val="60000"/>
              </a:schemeClr>
            </a:solidFill>
            <a:ln>
              <a:noFill/>
            </a:ln>
            <a:effectLst/>
          </c:spPr>
          <c:invertIfNegative val="0"/>
          <c:cat>
            <c:strRef>
              <c:f>monitor_6stotys_vasara!$AF$41:$AF$59</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monitor_6stotys_vasara!$AO$41:$AO$59</c:f>
              <c:numCache>
                <c:formatCode>0.00</c:formatCode>
                <c:ptCount val="19"/>
                <c:pt idx="0">
                  <c:v>0.27272727272727271</c:v>
                </c:pt>
                <c:pt idx="1">
                  <c:v>12.242424242424242</c:v>
                </c:pt>
                <c:pt idx="2">
                  <c:v>9.0909090909090912E-2</c:v>
                </c:pt>
                <c:pt idx="4">
                  <c:v>0.83333333333333337</c:v>
                </c:pt>
                <c:pt idx="5">
                  <c:v>3.6969696969696968</c:v>
                </c:pt>
                <c:pt idx="6">
                  <c:v>0.24242424242424243</c:v>
                </c:pt>
                <c:pt idx="7">
                  <c:v>28.651515151515152</c:v>
                </c:pt>
                <c:pt idx="8">
                  <c:v>1.5151515151515152E-2</c:v>
                </c:pt>
                <c:pt idx="12">
                  <c:v>10.681818181818182</c:v>
                </c:pt>
                <c:pt idx="14">
                  <c:v>2.1818181818181817</c:v>
                </c:pt>
                <c:pt idx="17">
                  <c:v>1.5151515151515152E-2</c:v>
                </c:pt>
                <c:pt idx="18">
                  <c:v>0.43939393939393939</c:v>
                </c:pt>
              </c:numCache>
            </c:numRef>
          </c:val>
          <c:extLst>
            <c:ext xmlns:c16="http://schemas.microsoft.com/office/drawing/2014/chart" uri="{C3380CC4-5D6E-409C-BE32-E72D297353CC}">
              <c16:uniqueId val="{00000008-89AB-42A0-A6E6-CC31A39D12F8}"/>
            </c:ext>
          </c:extLst>
        </c:ser>
        <c:ser>
          <c:idx val="9"/>
          <c:order val="9"/>
          <c:tx>
            <c:strRef>
              <c:f>monitor_6stotys_vasara!$AP$40</c:f>
              <c:strCache>
                <c:ptCount val="1"/>
                <c:pt idx="0">
                  <c:v>2023</c:v>
                </c:pt>
              </c:strCache>
            </c:strRef>
          </c:tx>
          <c:spPr>
            <a:solidFill>
              <a:schemeClr val="accent4">
                <a:lumMod val="60000"/>
              </a:schemeClr>
            </a:solidFill>
            <a:ln>
              <a:noFill/>
            </a:ln>
            <a:effectLst/>
          </c:spPr>
          <c:invertIfNegative val="0"/>
          <c:cat>
            <c:strRef>
              <c:f>monitor_6stotys_vasara!$AF$41:$AF$59</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monitor_6stotys_vasara!$AP$41:$AP$59</c:f>
              <c:numCache>
                <c:formatCode>General</c:formatCode>
                <c:ptCount val="19"/>
                <c:pt idx="0">
                  <c:v>1.6363636363636365</c:v>
                </c:pt>
                <c:pt idx="1">
                  <c:v>3.4696969696969697</c:v>
                </c:pt>
                <c:pt idx="3">
                  <c:v>9.0909090909090912E-2</c:v>
                </c:pt>
                <c:pt idx="4">
                  <c:v>0.42424242424242425</c:v>
                </c:pt>
                <c:pt idx="5">
                  <c:v>7.575757575757576E-2</c:v>
                </c:pt>
                <c:pt idx="6">
                  <c:v>0.30303030303030304</c:v>
                </c:pt>
                <c:pt idx="7">
                  <c:v>9.9242424242424239</c:v>
                </c:pt>
                <c:pt idx="9">
                  <c:v>1.5151515151515152E-2</c:v>
                </c:pt>
                <c:pt idx="10">
                  <c:v>4.5454545454545456E-2</c:v>
                </c:pt>
                <c:pt idx="12">
                  <c:v>2.7272727272727271</c:v>
                </c:pt>
                <c:pt idx="14">
                  <c:v>2.2727272727272729</c:v>
                </c:pt>
                <c:pt idx="17">
                  <c:v>0.5</c:v>
                </c:pt>
                <c:pt idx="18">
                  <c:v>4.5454545454545456E-2</c:v>
                </c:pt>
              </c:numCache>
            </c:numRef>
          </c:val>
          <c:extLst>
            <c:ext xmlns:c16="http://schemas.microsoft.com/office/drawing/2014/chart" uri="{C3380CC4-5D6E-409C-BE32-E72D297353CC}">
              <c16:uniqueId val="{00000009-89AB-42A0-A6E6-CC31A39D12F8}"/>
            </c:ext>
          </c:extLst>
        </c:ser>
        <c:ser>
          <c:idx val="10"/>
          <c:order val="10"/>
          <c:tx>
            <c:strRef>
              <c:f>monitor_6stotys_vasara!$AQ$40</c:f>
              <c:strCache>
                <c:ptCount val="1"/>
                <c:pt idx="0">
                  <c:v>2024</c:v>
                </c:pt>
              </c:strCache>
            </c:strRef>
          </c:tx>
          <c:spPr>
            <a:solidFill>
              <a:schemeClr val="accent5">
                <a:lumMod val="60000"/>
              </a:schemeClr>
            </a:solidFill>
            <a:ln>
              <a:noFill/>
            </a:ln>
            <a:effectLst/>
          </c:spPr>
          <c:invertIfNegative val="0"/>
          <c:cat>
            <c:strRef>
              <c:f>monitor_6stotys_vasara!$AF$41:$AF$59</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monitor_6stotys_vasara!$AQ$41:$AQ$59</c:f>
              <c:numCache>
                <c:formatCode>0.00</c:formatCode>
                <c:ptCount val="19"/>
                <c:pt idx="0">
                  <c:v>8.1363636363636367</c:v>
                </c:pt>
                <c:pt idx="1">
                  <c:v>10.393939393939394</c:v>
                </c:pt>
                <c:pt idx="2">
                  <c:v>9.0909090909090912E-2</c:v>
                </c:pt>
                <c:pt idx="4">
                  <c:v>0.18181818181818182</c:v>
                </c:pt>
                <c:pt idx="6">
                  <c:v>0.18181818181818182</c:v>
                </c:pt>
                <c:pt idx="7">
                  <c:v>13.939393939393939</c:v>
                </c:pt>
                <c:pt idx="9">
                  <c:v>6.0606060606060608E-2</c:v>
                </c:pt>
                <c:pt idx="10">
                  <c:v>4.5454545454545456E-2</c:v>
                </c:pt>
                <c:pt idx="11">
                  <c:v>6.0606060606060608E-2</c:v>
                </c:pt>
                <c:pt idx="12">
                  <c:v>5.3939393939393936</c:v>
                </c:pt>
                <c:pt idx="14">
                  <c:v>3.5909090909090908</c:v>
                </c:pt>
                <c:pt idx="15">
                  <c:v>4.5454545454545456E-2</c:v>
                </c:pt>
                <c:pt idx="17">
                  <c:v>0.10606060606060606</c:v>
                </c:pt>
                <c:pt idx="18">
                  <c:v>0.2878787878787879</c:v>
                </c:pt>
              </c:numCache>
            </c:numRef>
          </c:val>
          <c:extLst>
            <c:ext xmlns:c16="http://schemas.microsoft.com/office/drawing/2014/chart" uri="{C3380CC4-5D6E-409C-BE32-E72D297353CC}">
              <c16:uniqueId val="{0000000A-89AB-42A0-A6E6-CC31A39D12F8}"/>
            </c:ext>
          </c:extLst>
        </c:ser>
        <c:ser>
          <c:idx val="11"/>
          <c:order val="11"/>
          <c:tx>
            <c:strRef>
              <c:f>monitor_6stotys_vasara!$AR$40</c:f>
              <c:strCache>
                <c:ptCount val="1"/>
                <c:pt idx="0">
                  <c:v>2025</c:v>
                </c:pt>
              </c:strCache>
            </c:strRef>
          </c:tx>
          <c:spPr>
            <a:solidFill>
              <a:schemeClr val="accent6">
                <a:lumMod val="60000"/>
              </a:schemeClr>
            </a:solidFill>
            <a:ln>
              <a:noFill/>
            </a:ln>
            <a:effectLst/>
          </c:spPr>
          <c:invertIfNegative val="0"/>
          <c:cat>
            <c:strRef>
              <c:f>monitor_6stotys_vasara!$AF$41:$AF$59</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monitor_6stotys_vasara!$AR$41:$AR$59</c:f>
              <c:numCache>
                <c:formatCode>0.0</c:formatCode>
                <c:ptCount val="19"/>
                <c:pt idx="0">
                  <c:v>0.90909090909090906</c:v>
                </c:pt>
                <c:pt idx="1">
                  <c:v>14.954545454545455</c:v>
                </c:pt>
                <c:pt idx="2">
                  <c:v>9.0909090909090912E-2</c:v>
                </c:pt>
                <c:pt idx="3">
                  <c:v>0</c:v>
                </c:pt>
                <c:pt idx="4">
                  <c:v>2.1969696969696968</c:v>
                </c:pt>
                <c:pt idx="5">
                  <c:v>0.19696969696969696</c:v>
                </c:pt>
                <c:pt idx="6">
                  <c:v>0.39393939393939392</c:v>
                </c:pt>
                <c:pt idx="7">
                  <c:v>5.7424242424242422</c:v>
                </c:pt>
                <c:pt idx="8">
                  <c:v>0</c:v>
                </c:pt>
                <c:pt idx="9">
                  <c:v>1.5151515151515152E-2</c:v>
                </c:pt>
                <c:pt idx="10">
                  <c:v>0</c:v>
                </c:pt>
                <c:pt idx="11">
                  <c:v>0</c:v>
                </c:pt>
                <c:pt idx="12">
                  <c:v>14.681818181818182</c:v>
                </c:pt>
                <c:pt idx="13">
                  <c:v>0.18181818181818182</c:v>
                </c:pt>
                <c:pt idx="14">
                  <c:v>0.27272727272727271</c:v>
                </c:pt>
                <c:pt idx="15">
                  <c:v>1.5151515151515152E-2</c:v>
                </c:pt>
                <c:pt idx="16">
                  <c:v>4.5454545454545456E-2</c:v>
                </c:pt>
                <c:pt idx="17">
                  <c:v>0</c:v>
                </c:pt>
                <c:pt idx="18">
                  <c:v>4.5454545454545456E-2</c:v>
                </c:pt>
              </c:numCache>
            </c:numRef>
          </c:val>
          <c:extLst>
            <c:ext xmlns:c16="http://schemas.microsoft.com/office/drawing/2014/chart" uri="{C3380CC4-5D6E-409C-BE32-E72D297353CC}">
              <c16:uniqueId val="{0000000B-89AB-42A0-A6E6-CC31A39D12F8}"/>
            </c:ext>
          </c:extLst>
        </c:ser>
        <c:dLbls>
          <c:showLegendKey val="0"/>
          <c:showVal val="0"/>
          <c:showCatName val="0"/>
          <c:showSerName val="0"/>
          <c:showPercent val="0"/>
          <c:showBubbleSize val="0"/>
        </c:dLbls>
        <c:gapWidth val="200"/>
        <c:axId val="331581584"/>
        <c:axId val="331582144"/>
      </c:barChart>
      <c:catAx>
        <c:axId val="33158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582144"/>
        <c:crosses val="autoZero"/>
        <c:auto val="1"/>
        <c:lblAlgn val="ctr"/>
        <c:lblOffset val="100"/>
        <c:noMultiLvlLbl val="0"/>
      </c:catAx>
      <c:valAx>
        <c:axId val="331582144"/>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lt-LT"/>
                  <a:t>CPUE, vnt.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General"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1581584"/>
        <c:crosses val="autoZero"/>
        <c:crossBetween val="between"/>
      </c:valAx>
      <c:spPr>
        <a:noFill/>
        <a:ln>
          <a:noFill/>
        </a:ln>
        <a:effectLst/>
      </c:spPr>
    </c:plotArea>
    <c:legend>
      <c:legendPos val="b"/>
      <c:layout>
        <c:manualLayout>
          <c:xMode val="edge"/>
          <c:yMode val="edge"/>
          <c:x val="0.11566521505938546"/>
          <c:y val="2.7874958508729866E-2"/>
          <c:w val="0.85577488955528636"/>
          <c:h val="9.617022977664668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monitor_6stotys_vasara!$AG$40</c:f>
              <c:strCache>
                <c:ptCount val="1"/>
                <c:pt idx="0">
                  <c:v>2012</c:v>
                </c:pt>
              </c:strCache>
            </c:strRef>
          </c:tx>
          <c:spPr>
            <a:solidFill>
              <a:schemeClr val="accent1"/>
            </a:solidFill>
            <a:ln>
              <a:noFill/>
            </a:ln>
            <a:effectLst/>
          </c:spPr>
          <c:invertIfNegative val="0"/>
          <c:cat>
            <c:strRef>
              <c:f>monitor_6stotys_vasara!$AF$66:$AF$84</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monitor_6stotys_vasara!$AG$66:$AG$84</c:f>
              <c:numCache>
                <c:formatCode>0.0</c:formatCode>
                <c:ptCount val="19"/>
                <c:pt idx="0">
                  <c:v>80</c:v>
                </c:pt>
                <c:pt idx="1">
                  <c:v>640</c:v>
                </c:pt>
                <c:pt idx="2">
                  <c:v>0</c:v>
                </c:pt>
                <c:pt idx="3">
                  <c:v>0</c:v>
                </c:pt>
                <c:pt idx="4">
                  <c:v>0</c:v>
                </c:pt>
                <c:pt idx="6">
                  <c:v>120</c:v>
                </c:pt>
                <c:pt idx="7">
                  <c:v>2230</c:v>
                </c:pt>
                <c:pt idx="10">
                  <c:v>20</c:v>
                </c:pt>
                <c:pt idx="12">
                  <c:v>120</c:v>
                </c:pt>
                <c:pt idx="14">
                  <c:v>520</c:v>
                </c:pt>
                <c:pt idx="16">
                  <c:v>20</c:v>
                </c:pt>
                <c:pt idx="17">
                  <c:v>100</c:v>
                </c:pt>
                <c:pt idx="18">
                  <c:v>540</c:v>
                </c:pt>
              </c:numCache>
            </c:numRef>
          </c:val>
          <c:extLst>
            <c:ext xmlns:c16="http://schemas.microsoft.com/office/drawing/2014/chart" uri="{C3380CC4-5D6E-409C-BE32-E72D297353CC}">
              <c16:uniqueId val="{00000000-3D24-4517-ACBA-384648AB64E3}"/>
            </c:ext>
          </c:extLst>
        </c:ser>
        <c:ser>
          <c:idx val="1"/>
          <c:order val="1"/>
          <c:tx>
            <c:strRef>
              <c:f>monitor_6stotys_vasara!$AH$40</c:f>
              <c:strCache>
                <c:ptCount val="1"/>
                <c:pt idx="0">
                  <c:v>2015</c:v>
                </c:pt>
              </c:strCache>
            </c:strRef>
          </c:tx>
          <c:spPr>
            <a:solidFill>
              <a:schemeClr val="accent2"/>
            </a:solidFill>
            <a:ln>
              <a:noFill/>
            </a:ln>
            <a:effectLst/>
          </c:spPr>
          <c:invertIfNegative val="0"/>
          <c:cat>
            <c:strRef>
              <c:f>monitor_6stotys_vasara!$AF$66:$AF$84</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monitor_6stotys_vasara!$AH$66:$AH$84</c:f>
              <c:numCache>
                <c:formatCode>0.0</c:formatCode>
                <c:ptCount val="19"/>
                <c:pt idx="0">
                  <c:v>4.1818181818181817</c:v>
                </c:pt>
                <c:pt idx="1">
                  <c:v>401.86363636363637</c:v>
                </c:pt>
                <c:pt idx="2">
                  <c:v>12.363636363636363</c:v>
                </c:pt>
                <c:pt idx="6">
                  <c:v>959.21212121212125</c:v>
                </c:pt>
                <c:pt idx="7">
                  <c:v>842.75757575757575</c:v>
                </c:pt>
                <c:pt idx="12">
                  <c:v>177.07575757575756</c:v>
                </c:pt>
                <c:pt idx="13">
                  <c:v>18.878787878787879</c:v>
                </c:pt>
                <c:pt idx="14">
                  <c:v>144.37272727272713</c:v>
                </c:pt>
                <c:pt idx="17">
                  <c:v>167.27272727272728</c:v>
                </c:pt>
                <c:pt idx="18">
                  <c:v>985.25757575757575</c:v>
                </c:pt>
              </c:numCache>
            </c:numRef>
          </c:val>
          <c:extLst>
            <c:ext xmlns:c16="http://schemas.microsoft.com/office/drawing/2014/chart" uri="{C3380CC4-5D6E-409C-BE32-E72D297353CC}">
              <c16:uniqueId val="{00000001-3D24-4517-ACBA-384648AB64E3}"/>
            </c:ext>
          </c:extLst>
        </c:ser>
        <c:ser>
          <c:idx val="2"/>
          <c:order val="2"/>
          <c:tx>
            <c:strRef>
              <c:f>monitor_6stotys_vasara!$AI$40</c:f>
              <c:strCache>
                <c:ptCount val="1"/>
                <c:pt idx="0">
                  <c:v>2016</c:v>
                </c:pt>
              </c:strCache>
            </c:strRef>
          </c:tx>
          <c:spPr>
            <a:solidFill>
              <a:schemeClr val="accent3"/>
            </a:solidFill>
            <a:ln>
              <a:noFill/>
            </a:ln>
            <a:effectLst/>
          </c:spPr>
          <c:invertIfNegative val="0"/>
          <c:cat>
            <c:strRef>
              <c:f>monitor_6stotys_vasara!$AF$66:$AF$84</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monitor_6stotys_vasara!$AI$66:$AI$84</c:f>
              <c:numCache>
                <c:formatCode>0.0</c:formatCode>
                <c:ptCount val="19"/>
                <c:pt idx="0">
                  <c:v>50.045454545454547</c:v>
                </c:pt>
                <c:pt idx="1">
                  <c:v>660.2954545454545</c:v>
                </c:pt>
                <c:pt idx="2">
                  <c:v>24.272727272727273</c:v>
                </c:pt>
                <c:pt idx="6">
                  <c:v>913.75</c:v>
                </c:pt>
                <c:pt idx="7">
                  <c:v>1837.2500000000016</c:v>
                </c:pt>
                <c:pt idx="10">
                  <c:v>55.31818181818182</c:v>
                </c:pt>
                <c:pt idx="12">
                  <c:v>185.36363636363637</c:v>
                </c:pt>
                <c:pt idx="13">
                  <c:v>38.93181818181818</c:v>
                </c:pt>
                <c:pt idx="14">
                  <c:v>160.22727272727272</c:v>
                </c:pt>
                <c:pt idx="16">
                  <c:v>24.704545454545453</c:v>
                </c:pt>
                <c:pt idx="17">
                  <c:v>13.909090909090908</c:v>
                </c:pt>
                <c:pt idx="18">
                  <c:v>423.13636363636363</c:v>
                </c:pt>
              </c:numCache>
            </c:numRef>
          </c:val>
          <c:extLst>
            <c:ext xmlns:c16="http://schemas.microsoft.com/office/drawing/2014/chart" uri="{C3380CC4-5D6E-409C-BE32-E72D297353CC}">
              <c16:uniqueId val="{00000002-3D24-4517-ACBA-384648AB64E3}"/>
            </c:ext>
          </c:extLst>
        </c:ser>
        <c:ser>
          <c:idx val="3"/>
          <c:order val="3"/>
          <c:tx>
            <c:strRef>
              <c:f>monitor_6stotys_vasara!$AJ$40</c:f>
              <c:strCache>
                <c:ptCount val="1"/>
                <c:pt idx="0">
                  <c:v>2017</c:v>
                </c:pt>
              </c:strCache>
            </c:strRef>
          </c:tx>
          <c:spPr>
            <a:solidFill>
              <a:schemeClr val="accent4"/>
            </a:solidFill>
            <a:ln>
              <a:noFill/>
            </a:ln>
            <a:effectLst/>
          </c:spPr>
          <c:invertIfNegative val="0"/>
          <c:cat>
            <c:strRef>
              <c:f>monitor_6stotys_vasara!$AF$66:$AF$84</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monitor_6stotys_vasara!$AJ$66:$AJ$84</c:f>
              <c:numCache>
                <c:formatCode>0.0</c:formatCode>
                <c:ptCount val="19"/>
                <c:pt idx="0">
                  <c:v>111.28181818181815</c:v>
                </c:pt>
                <c:pt idx="1">
                  <c:v>377.74242424242425</c:v>
                </c:pt>
                <c:pt idx="2">
                  <c:v>1.7272727272727273</c:v>
                </c:pt>
                <c:pt idx="3">
                  <c:v>3.3636363636363638</c:v>
                </c:pt>
                <c:pt idx="4">
                  <c:v>28.939393939393938</c:v>
                </c:pt>
                <c:pt idx="6">
                  <c:v>121.24242424242425</c:v>
                </c:pt>
                <c:pt idx="7">
                  <c:v>560.79090909090905</c:v>
                </c:pt>
                <c:pt idx="10">
                  <c:v>15.984848484848484</c:v>
                </c:pt>
                <c:pt idx="12">
                  <c:v>473.03030303030317</c:v>
                </c:pt>
                <c:pt idx="13">
                  <c:v>25.848484848484848</c:v>
                </c:pt>
                <c:pt idx="14">
                  <c:v>174.98787878787874</c:v>
                </c:pt>
                <c:pt idx="17">
                  <c:v>13.727272727272727</c:v>
                </c:pt>
                <c:pt idx="18">
                  <c:v>53.166666666666664</c:v>
                </c:pt>
              </c:numCache>
            </c:numRef>
          </c:val>
          <c:extLst>
            <c:ext xmlns:c16="http://schemas.microsoft.com/office/drawing/2014/chart" uri="{C3380CC4-5D6E-409C-BE32-E72D297353CC}">
              <c16:uniqueId val="{00000003-3D24-4517-ACBA-384648AB64E3}"/>
            </c:ext>
          </c:extLst>
        </c:ser>
        <c:ser>
          <c:idx val="4"/>
          <c:order val="4"/>
          <c:tx>
            <c:strRef>
              <c:f>monitor_6stotys_vasara!$AK$40</c:f>
              <c:strCache>
                <c:ptCount val="1"/>
                <c:pt idx="0">
                  <c:v>2018</c:v>
                </c:pt>
              </c:strCache>
            </c:strRef>
          </c:tx>
          <c:spPr>
            <a:solidFill>
              <a:schemeClr val="accent5"/>
            </a:solidFill>
            <a:ln>
              <a:noFill/>
            </a:ln>
            <a:effectLst/>
          </c:spPr>
          <c:invertIfNegative val="0"/>
          <c:cat>
            <c:strRef>
              <c:f>monitor_6stotys_vasara!$AF$66:$AF$84</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monitor_6stotys_vasara!$AK$66:$AK$84</c:f>
              <c:numCache>
                <c:formatCode>0.0</c:formatCode>
                <c:ptCount val="19"/>
                <c:pt idx="1">
                  <c:v>223.86363636363637</c:v>
                </c:pt>
                <c:pt idx="2">
                  <c:v>1.7272727272727273</c:v>
                </c:pt>
                <c:pt idx="6">
                  <c:v>49.212121212121211</c:v>
                </c:pt>
                <c:pt idx="7">
                  <c:v>222.81818181818181</c:v>
                </c:pt>
                <c:pt idx="12">
                  <c:v>114.87878787878788</c:v>
                </c:pt>
                <c:pt idx="13">
                  <c:v>19.136363636363637</c:v>
                </c:pt>
                <c:pt idx="14">
                  <c:v>7.9545454545454541</c:v>
                </c:pt>
                <c:pt idx="18">
                  <c:v>100.09090909090909</c:v>
                </c:pt>
              </c:numCache>
            </c:numRef>
          </c:val>
          <c:extLst>
            <c:ext xmlns:c16="http://schemas.microsoft.com/office/drawing/2014/chart" uri="{C3380CC4-5D6E-409C-BE32-E72D297353CC}">
              <c16:uniqueId val="{00000004-3D24-4517-ACBA-384648AB64E3}"/>
            </c:ext>
          </c:extLst>
        </c:ser>
        <c:ser>
          <c:idx val="5"/>
          <c:order val="5"/>
          <c:tx>
            <c:strRef>
              <c:f>monitor_6stotys_vasara!$AL$40</c:f>
              <c:strCache>
                <c:ptCount val="1"/>
                <c:pt idx="0">
                  <c:v>2019</c:v>
                </c:pt>
              </c:strCache>
            </c:strRef>
          </c:tx>
          <c:spPr>
            <a:solidFill>
              <a:schemeClr val="accent6"/>
            </a:solidFill>
            <a:ln>
              <a:noFill/>
            </a:ln>
            <a:effectLst/>
          </c:spPr>
          <c:invertIfNegative val="0"/>
          <c:cat>
            <c:strRef>
              <c:f>monitor_6stotys_vasara!$AF$66:$AF$84</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monitor_6stotys_vasara!$AL$66:$AL$84</c:f>
              <c:numCache>
                <c:formatCode>0.0</c:formatCode>
                <c:ptCount val="19"/>
                <c:pt idx="0">
                  <c:v>5.4727272727272727</c:v>
                </c:pt>
                <c:pt idx="1">
                  <c:v>622.16363636363633</c:v>
                </c:pt>
                <c:pt idx="2">
                  <c:v>2.0363636363636362</c:v>
                </c:pt>
                <c:pt idx="3">
                  <c:v>2.6727272727272728</c:v>
                </c:pt>
                <c:pt idx="4">
                  <c:v>184.21818181818182</c:v>
                </c:pt>
                <c:pt idx="6">
                  <c:v>87.090909090909093</c:v>
                </c:pt>
                <c:pt idx="7">
                  <c:v>4115.854545454541</c:v>
                </c:pt>
                <c:pt idx="10">
                  <c:v>40.4</c:v>
                </c:pt>
                <c:pt idx="12">
                  <c:v>1256.1818181818182</c:v>
                </c:pt>
                <c:pt idx="13">
                  <c:v>0</c:v>
                </c:pt>
                <c:pt idx="14">
                  <c:v>61.727272727272805</c:v>
                </c:pt>
                <c:pt idx="17">
                  <c:v>17.818181818181817</c:v>
                </c:pt>
                <c:pt idx="18">
                  <c:v>163.4909090909091</c:v>
                </c:pt>
              </c:numCache>
            </c:numRef>
          </c:val>
          <c:extLst>
            <c:ext xmlns:c16="http://schemas.microsoft.com/office/drawing/2014/chart" uri="{C3380CC4-5D6E-409C-BE32-E72D297353CC}">
              <c16:uniqueId val="{00000005-3D24-4517-ACBA-384648AB64E3}"/>
            </c:ext>
          </c:extLst>
        </c:ser>
        <c:ser>
          <c:idx val="6"/>
          <c:order val="6"/>
          <c:tx>
            <c:strRef>
              <c:f>monitor_6stotys_vasara!$AM$40</c:f>
              <c:strCache>
                <c:ptCount val="1"/>
                <c:pt idx="0">
                  <c:v>2020</c:v>
                </c:pt>
              </c:strCache>
            </c:strRef>
          </c:tx>
          <c:spPr>
            <a:solidFill>
              <a:schemeClr val="accent1">
                <a:lumMod val="60000"/>
              </a:schemeClr>
            </a:solidFill>
            <a:ln>
              <a:noFill/>
            </a:ln>
            <a:effectLst/>
          </c:spPr>
          <c:invertIfNegative val="0"/>
          <c:cat>
            <c:strRef>
              <c:f>monitor_6stotys_vasara!$AF$66:$AF$84</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monitor_6stotys_vasara!$AM$66:$AM$84</c:f>
              <c:numCache>
                <c:formatCode>0.0</c:formatCode>
                <c:ptCount val="19"/>
                <c:pt idx="0">
                  <c:v>2.6181818181818182</c:v>
                </c:pt>
                <c:pt idx="1">
                  <c:v>598.0181818181818</c:v>
                </c:pt>
                <c:pt idx="2">
                  <c:v>1.9636363636363636</c:v>
                </c:pt>
                <c:pt idx="3">
                  <c:v>0</c:v>
                </c:pt>
                <c:pt idx="4">
                  <c:v>459.5090909090909</c:v>
                </c:pt>
                <c:pt idx="6">
                  <c:v>1106.2181818181818</c:v>
                </c:pt>
                <c:pt idx="7">
                  <c:v>3190.4181818181819</c:v>
                </c:pt>
                <c:pt idx="10">
                  <c:v>28.8</c:v>
                </c:pt>
                <c:pt idx="12">
                  <c:v>1064.4909090909091</c:v>
                </c:pt>
                <c:pt idx="13">
                  <c:v>2.4727272727272727</c:v>
                </c:pt>
                <c:pt idx="14">
                  <c:v>4.6909090909090905</c:v>
                </c:pt>
                <c:pt idx="18">
                  <c:v>42.927272727272729</c:v>
                </c:pt>
              </c:numCache>
            </c:numRef>
          </c:val>
          <c:extLst>
            <c:ext xmlns:c16="http://schemas.microsoft.com/office/drawing/2014/chart" uri="{C3380CC4-5D6E-409C-BE32-E72D297353CC}">
              <c16:uniqueId val="{00000006-3D24-4517-ACBA-384648AB64E3}"/>
            </c:ext>
          </c:extLst>
        </c:ser>
        <c:ser>
          <c:idx val="7"/>
          <c:order val="7"/>
          <c:tx>
            <c:strRef>
              <c:f>monitor_6stotys_vasara!$AN$40</c:f>
              <c:strCache>
                <c:ptCount val="1"/>
                <c:pt idx="0">
                  <c:v>2021</c:v>
                </c:pt>
              </c:strCache>
            </c:strRef>
          </c:tx>
          <c:spPr>
            <a:solidFill>
              <a:schemeClr val="accent2">
                <a:lumMod val="60000"/>
              </a:schemeClr>
            </a:solidFill>
            <a:ln>
              <a:noFill/>
            </a:ln>
            <a:effectLst/>
          </c:spPr>
          <c:invertIfNegative val="0"/>
          <c:cat>
            <c:strRef>
              <c:f>monitor_6stotys_vasara!$AF$66:$AF$84</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monitor_6stotys_vasara!$AN$66:$AN$84</c:f>
              <c:numCache>
                <c:formatCode>0.0</c:formatCode>
                <c:ptCount val="19"/>
                <c:pt idx="0">
                  <c:v>11.727272727272727</c:v>
                </c:pt>
                <c:pt idx="1">
                  <c:v>355.09090909090907</c:v>
                </c:pt>
                <c:pt idx="4">
                  <c:v>121.12121212121212</c:v>
                </c:pt>
                <c:pt idx="5">
                  <c:v>80.469696969696969</c:v>
                </c:pt>
                <c:pt idx="6">
                  <c:v>3.2272727272727271</c:v>
                </c:pt>
                <c:pt idx="7">
                  <c:v>718.71212121212125</c:v>
                </c:pt>
                <c:pt idx="9">
                  <c:v>16.636363636363637</c:v>
                </c:pt>
                <c:pt idx="10">
                  <c:v>379.66666666666669</c:v>
                </c:pt>
                <c:pt idx="12">
                  <c:v>613.92424242424238</c:v>
                </c:pt>
                <c:pt idx="14">
                  <c:v>1.4545454545454546</c:v>
                </c:pt>
                <c:pt idx="15">
                  <c:v>513.60606060606062</c:v>
                </c:pt>
                <c:pt idx="16">
                  <c:v>8.9393939393939394</c:v>
                </c:pt>
                <c:pt idx="17">
                  <c:v>0.12121212121212122</c:v>
                </c:pt>
                <c:pt idx="18">
                  <c:v>23.454545454545453</c:v>
                </c:pt>
              </c:numCache>
            </c:numRef>
          </c:val>
          <c:extLst>
            <c:ext xmlns:c16="http://schemas.microsoft.com/office/drawing/2014/chart" uri="{C3380CC4-5D6E-409C-BE32-E72D297353CC}">
              <c16:uniqueId val="{00000007-3D24-4517-ACBA-384648AB64E3}"/>
            </c:ext>
          </c:extLst>
        </c:ser>
        <c:ser>
          <c:idx val="8"/>
          <c:order val="8"/>
          <c:tx>
            <c:strRef>
              <c:f>monitor_6stotys_vasara!$AO$40</c:f>
              <c:strCache>
                <c:ptCount val="1"/>
                <c:pt idx="0">
                  <c:v>2022</c:v>
                </c:pt>
              </c:strCache>
            </c:strRef>
          </c:tx>
          <c:spPr>
            <a:solidFill>
              <a:schemeClr val="accent3">
                <a:lumMod val="60000"/>
              </a:schemeClr>
            </a:solidFill>
            <a:ln>
              <a:noFill/>
            </a:ln>
            <a:effectLst/>
          </c:spPr>
          <c:invertIfNegative val="0"/>
          <c:cat>
            <c:strRef>
              <c:f>monitor_6stotys_vasara!$AF$66:$AF$84</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monitor_6stotys_vasara!$AO$66:$AO$84</c:f>
              <c:numCache>
                <c:formatCode>0.0</c:formatCode>
                <c:ptCount val="19"/>
                <c:pt idx="0">
                  <c:v>5.9090909090909092</c:v>
                </c:pt>
                <c:pt idx="1">
                  <c:v>959.39393939393938</c:v>
                </c:pt>
                <c:pt idx="2">
                  <c:v>2.2727272727272729</c:v>
                </c:pt>
                <c:pt idx="4">
                  <c:v>350.06060606060606</c:v>
                </c:pt>
                <c:pt idx="5">
                  <c:v>802.42424242424238</c:v>
                </c:pt>
                <c:pt idx="6">
                  <c:v>195.93939393939394</c:v>
                </c:pt>
                <c:pt idx="7">
                  <c:v>2250.242424242424</c:v>
                </c:pt>
                <c:pt idx="8">
                  <c:v>33.212121212121211</c:v>
                </c:pt>
                <c:pt idx="12">
                  <c:v>1152.090909090909</c:v>
                </c:pt>
                <c:pt idx="13">
                  <c:v>0</c:v>
                </c:pt>
                <c:pt idx="14">
                  <c:v>41.545454545454547</c:v>
                </c:pt>
                <c:pt idx="17">
                  <c:v>10.803030303030303</c:v>
                </c:pt>
                <c:pt idx="18">
                  <c:v>66.272727272727266</c:v>
                </c:pt>
              </c:numCache>
            </c:numRef>
          </c:val>
          <c:extLst>
            <c:ext xmlns:c16="http://schemas.microsoft.com/office/drawing/2014/chart" uri="{C3380CC4-5D6E-409C-BE32-E72D297353CC}">
              <c16:uniqueId val="{00000008-3D24-4517-ACBA-384648AB64E3}"/>
            </c:ext>
          </c:extLst>
        </c:ser>
        <c:ser>
          <c:idx val="9"/>
          <c:order val="9"/>
          <c:tx>
            <c:strRef>
              <c:f>monitor_6stotys_vasara!$AP$40</c:f>
              <c:strCache>
                <c:ptCount val="1"/>
                <c:pt idx="0">
                  <c:v>2023</c:v>
                </c:pt>
              </c:strCache>
            </c:strRef>
          </c:tx>
          <c:spPr>
            <a:solidFill>
              <a:schemeClr val="accent4">
                <a:lumMod val="60000"/>
              </a:schemeClr>
            </a:solidFill>
            <a:ln>
              <a:noFill/>
            </a:ln>
            <a:effectLst/>
          </c:spPr>
          <c:invertIfNegative val="0"/>
          <c:cat>
            <c:strRef>
              <c:f>monitor_6stotys_vasara!$AF$66:$AF$84</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monitor_6stotys_vasara!$AP$66:$AP$84</c:f>
              <c:numCache>
                <c:formatCode>General</c:formatCode>
                <c:ptCount val="19"/>
                <c:pt idx="0">
                  <c:v>42.090909090909093</c:v>
                </c:pt>
                <c:pt idx="1">
                  <c:v>296.19696969696969</c:v>
                </c:pt>
                <c:pt idx="3">
                  <c:v>1.7272727272727273</c:v>
                </c:pt>
                <c:pt idx="4">
                  <c:v>283.42424242424244</c:v>
                </c:pt>
                <c:pt idx="5">
                  <c:v>49.636363636363633</c:v>
                </c:pt>
                <c:pt idx="6">
                  <c:v>303.74242424242425</c:v>
                </c:pt>
                <c:pt idx="7">
                  <c:v>721.13636363636363</c:v>
                </c:pt>
                <c:pt idx="9">
                  <c:v>12.772727272727273</c:v>
                </c:pt>
                <c:pt idx="10">
                  <c:v>8.8181818181818183</c:v>
                </c:pt>
                <c:pt idx="12">
                  <c:v>196.04545454545453</c:v>
                </c:pt>
                <c:pt idx="13">
                  <c:v>0</c:v>
                </c:pt>
                <c:pt idx="14">
                  <c:v>29.545454545454547</c:v>
                </c:pt>
                <c:pt idx="17">
                  <c:v>39.409090909090907</c:v>
                </c:pt>
                <c:pt idx="18">
                  <c:v>9.045454545454545</c:v>
                </c:pt>
              </c:numCache>
            </c:numRef>
          </c:val>
          <c:extLst>
            <c:ext xmlns:c16="http://schemas.microsoft.com/office/drawing/2014/chart" uri="{C3380CC4-5D6E-409C-BE32-E72D297353CC}">
              <c16:uniqueId val="{00000009-3D24-4517-ACBA-384648AB64E3}"/>
            </c:ext>
          </c:extLst>
        </c:ser>
        <c:ser>
          <c:idx val="10"/>
          <c:order val="10"/>
          <c:tx>
            <c:strRef>
              <c:f>monitor_6stotys_vasara!$AQ$40</c:f>
              <c:strCache>
                <c:ptCount val="1"/>
                <c:pt idx="0">
                  <c:v>2024</c:v>
                </c:pt>
              </c:strCache>
            </c:strRef>
          </c:tx>
          <c:spPr>
            <a:solidFill>
              <a:schemeClr val="accent5">
                <a:lumMod val="60000"/>
              </a:schemeClr>
            </a:solidFill>
            <a:ln>
              <a:noFill/>
            </a:ln>
            <a:effectLst/>
          </c:spPr>
          <c:invertIfNegative val="0"/>
          <c:cat>
            <c:strRef>
              <c:f>monitor_6stotys_vasara!$AF$66:$AF$84</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monitor_6stotys_vasara!$AQ$66:$AQ$84</c:f>
              <c:numCache>
                <c:formatCode>0.00</c:formatCode>
                <c:ptCount val="19"/>
                <c:pt idx="0">
                  <c:v>234.68181818181819</c:v>
                </c:pt>
                <c:pt idx="1">
                  <c:v>575.18181818181813</c:v>
                </c:pt>
                <c:pt idx="2">
                  <c:v>2.5454545454545454</c:v>
                </c:pt>
                <c:pt idx="3">
                  <c:v>0</c:v>
                </c:pt>
                <c:pt idx="4">
                  <c:v>102.3030303030303</c:v>
                </c:pt>
                <c:pt idx="5">
                  <c:v>0</c:v>
                </c:pt>
                <c:pt idx="6">
                  <c:v>175.75757575757575</c:v>
                </c:pt>
                <c:pt idx="7">
                  <c:v>1005.5909090909091</c:v>
                </c:pt>
                <c:pt idx="8">
                  <c:v>0</c:v>
                </c:pt>
                <c:pt idx="9">
                  <c:v>14.681818181818182</c:v>
                </c:pt>
                <c:pt idx="10">
                  <c:v>13.363636363636363</c:v>
                </c:pt>
                <c:pt idx="11">
                  <c:v>19.378787878787879</c:v>
                </c:pt>
                <c:pt idx="12">
                  <c:v>210.03030303030303</c:v>
                </c:pt>
                <c:pt idx="13">
                  <c:v>0</c:v>
                </c:pt>
                <c:pt idx="14">
                  <c:v>52.772727272727273</c:v>
                </c:pt>
                <c:pt idx="15">
                  <c:v>7.1818181818181817</c:v>
                </c:pt>
                <c:pt idx="16">
                  <c:v>0</c:v>
                </c:pt>
                <c:pt idx="17">
                  <c:v>31.257575757575758</c:v>
                </c:pt>
                <c:pt idx="18">
                  <c:v>34.5</c:v>
                </c:pt>
              </c:numCache>
            </c:numRef>
          </c:val>
          <c:extLst>
            <c:ext xmlns:c16="http://schemas.microsoft.com/office/drawing/2014/chart" uri="{C3380CC4-5D6E-409C-BE32-E72D297353CC}">
              <c16:uniqueId val="{0000000A-3D24-4517-ACBA-384648AB64E3}"/>
            </c:ext>
          </c:extLst>
        </c:ser>
        <c:ser>
          <c:idx val="11"/>
          <c:order val="11"/>
          <c:tx>
            <c:strRef>
              <c:f>monitor_6stotys_vasara!$AR$40</c:f>
              <c:strCache>
                <c:ptCount val="1"/>
                <c:pt idx="0">
                  <c:v>2025</c:v>
                </c:pt>
              </c:strCache>
            </c:strRef>
          </c:tx>
          <c:spPr>
            <a:solidFill>
              <a:schemeClr val="accent6">
                <a:lumMod val="60000"/>
              </a:schemeClr>
            </a:solidFill>
            <a:ln>
              <a:noFill/>
            </a:ln>
            <a:effectLst/>
          </c:spPr>
          <c:invertIfNegative val="0"/>
          <c:cat>
            <c:strRef>
              <c:f>monitor_6stotys_vasara!$AF$66:$AF$84</c:f>
              <c:strCache>
                <c:ptCount val="19"/>
                <c:pt idx="0">
                  <c:v>Aukšlė</c:v>
                </c:pt>
                <c:pt idx="1">
                  <c:v>Ešerys</c:v>
                </c:pt>
                <c:pt idx="2">
                  <c:v>Grundalas</c:v>
                </c:pt>
                <c:pt idx="3">
                  <c:v>Gružlys</c:v>
                </c:pt>
                <c:pt idx="4">
                  <c:v>Karosas</c:v>
                </c:pt>
                <c:pt idx="5">
                  <c:v>Karpis</c:v>
                </c:pt>
                <c:pt idx="6">
                  <c:v>Karšis</c:v>
                </c:pt>
                <c:pt idx="7">
                  <c:v>Kuoja</c:v>
                </c:pt>
                <c:pt idx="8">
                  <c:v>Lydeka</c:v>
                </c:pt>
                <c:pt idx="9">
                  <c:v>Lynas</c:v>
                </c:pt>
                <c:pt idx="10">
                  <c:v>Meknė</c:v>
                </c:pt>
                <c:pt idx="11">
                  <c:v>Ožka</c:v>
                </c:pt>
                <c:pt idx="12">
                  <c:v>Plakis</c:v>
                </c:pt>
                <c:pt idx="13">
                  <c:v>Plekšnė</c:v>
                </c:pt>
                <c:pt idx="14">
                  <c:v>Pūgžlys</c:v>
                </c:pt>
                <c:pt idx="15">
                  <c:v>Raudė</c:v>
                </c:pt>
                <c:pt idx="16">
                  <c:v>Salatis</c:v>
                </c:pt>
                <c:pt idx="17">
                  <c:v>Sterkas</c:v>
                </c:pt>
                <c:pt idx="18">
                  <c:v>Žiobris</c:v>
                </c:pt>
              </c:strCache>
            </c:strRef>
          </c:cat>
          <c:val>
            <c:numRef>
              <c:f>monitor_6stotys_vasara!$AR$66:$AR$84</c:f>
              <c:numCache>
                <c:formatCode>0.0</c:formatCode>
                <c:ptCount val="19"/>
                <c:pt idx="0">
                  <c:v>23.636363636363637</c:v>
                </c:pt>
                <c:pt idx="1">
                  <c:v>545.9848484848485</c:v>
                </c:pt>
                <c:pt idx="2">
                  <c:v>1.8181818181818181</c:v>
                </c:pt>
                <c:pt idx="3">
                  <c:v>0</c:v>
                </c:pt>
                <c:pt idx="4">
                  <c:v>1535.7878787878788</c:v>
                </c:pt>
                <c:pt idx="5">
                  <c:v>45.136363636363633</c:v>
                </c:pt>
                <c:pt idx="6">
                  <c:v>267.77272727272725</c:v>
                </c:pt>
                <c:pt idx="7">
                  <c:v>471.24242424242425</c:v>
                </c:pt>
                <c:pt idx="8">
                  <c:v>0</c:v>
                </c:pt>
                <c:pt idx="9">
                  <c:v>6.9696969696969697</c:v>
                </c:pt>
                <c:pt idx="10">
                  <c:v>0</c:v>
                </c:pt>
                <c:pt idx="11">
                  <c:v>0</c:v>
                </c:pt>
                <c:pt idx="12">
                  <c:v>836.13636363636363</c:v>
                </c:pt>
                <c:pt idx="13">
                  <c:v>8.3636363636363633</c:v>
                </c:pt>
                <c:pt idx="14">
                  <c:v>5.9090909090909092</c:v>
                </c:pt>
                <c:pt idx="15">
                  <c:v>5.7272727272727275</c:v>
                </c:pt>
                <c:pt idx="16">
                  <c:v>34.712121212121211</c:v>
                </c:pt>
                <c:pt idx="17">
                  <c:v>0</c:v>
                </c:pt>
                <c:pt idx="18">
                  <c:v>8.5</c:v>
                </c:pt>
              </c:numCache>
            </c:numRef>
          </c:val>
          <c:extLst>
            <c:ext xmlns:c16="http://schemas.microsoft.com/office/drawing/2014/chart" uri="{C3380CC4-5D6E-409C-BE32-E72D297353CC}">
              <c16:uniqueId val="{0000000B-3D24-4517-ACBA-384648AB64E3}"/>
            </c:ext>
          </c:extLst>
        </c:ser>
        <c:dLbls>
          <c:showLegendKey val="0"/>
          <c:showVal val="0"/>
          <c:showCatName val="0"/>
          <c:showSerName val="0"/>
          <c:showPercent val="0"/>
          <c:showBubbleSize val="0"/>
        </c:dLbls>
        <c:gapWidth val="200"/>
        <c:axId val="332136912"/>
        <c:axId val="332137472"/>
      </c:barChart>
      <c:catAx>
        <c:axId val="33213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2137472"/>
        <c:crosses val="autoZero"/>
        <c:auto val="1"/>
        <c:lblAlgn val="ctr"/>
        <c:lblOffset val="100"/>
        <c:noMultiLvlLbl val="0"/>
      </c:catAx>
      <c:valAx>
        <c:axId val="332137472"/>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lt-LT"/>
                  <a:t>CPUE, 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2136912"/>
        <c:crosses val="autoZero"/>
        <c:crossBetween val="between"/>
      </c:valAx>
      <c:spPr>
        <a:noFill/>
        <a:ln>
          <a:noFill/>
        </a:ln>
        <a:effectLst/>
      </c:spPr>
    </c:plotArea>
    <c:legend>
      <c:legendPos val="b"/>
      <c:layout>
        <c:manualLayout>
          <c:xMode val="edge"/>
          <c:yMode val="edge"/>
          <c:x val="0.10755866305284952"/>
          <c:y val="3.0348699364897275E-2"/>
          <c:w val="0.89244133694715055"/>
          <c:h val="4.311790175655023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94626902207172"/>
          <c:y val="6.6046232362653862E-2"/>
          <c:w val="0.847137040512423"/>
          <c:h val="0.66562135829825486"/>
        </c:manualLayout>
      </c:layout>
      <c:barChart>
        <c:barDir val="col"/>
        <c:grouping val="clustered"/>
        <c:varyColors val="0"/>
        <c:ser>
          <c:idx val="0"/>
          <c:order val="0"/>
          <c:tx>
            <c:strRef>
              <c:f>monitor_6stotys_vasara!$D$150</c:f>
              <c:strCache>
                <c:ptCount val="1"/>
                <c:pt idx="0">
                  <c:v>2012</c:v>
                </c:pt>
              </c:strCache>
            </c:strRef>
          </c:tx>
          <c:spPr>
            <a:solidFill>
              <a:schemeClr val="accent1"/>
            </a:solidFill>
            <a:ln>
              <a:noFill/>
            </a:ln>
            <a:effectLst/>
          </c:spPr>
          <c:invertIfNegative val="0"/>
          <c:cat>
            <c:strRef>
              <c:f>monitor_6stotys_vasara!$C$151:$C$160</c:f>
              <c:strCache>
                <c:ptCount val="10"/>
                <c:pt idx="0">
                  <c:v>Kuoja</c:v>
                </c:pt>
                <c:pt idx="1">
                  <c:v>Ešerys</c:v>
                </c:pt>
                <c:pt idx="2">
                  <c:v>Plakis</c:v>
                </c:pt>
                <c:pt idx="3">
                  <c:v>Pūgžlys</c:v>
                </c:pt>
                <c:pt idx="4">
                  <c:v>Karšis</c:v>
                </c:pt>
                <c:pt idx="5">
                  <c:v>Žiobris</c:v>
                </c:pt>
                <c:pt idx="6">
                  <c:v>Sterkas</c:v>
                </c:pt>
                <c:pt idx="7">
                  <c:v>Plekšnė</c:v>
                </c:pt>
                <c:pt idx="8">
                  <c:v>Salatis</c:v>
                </c:pt>
                <c:pt idx="9">
                  <c:v>Grundalas</c:v>
                </c:pt>
              </c:strCache>
            </c:strRef>
          </c:cat>
          <c:val>
            <c:numRef>
              <c:f>monitor_6stotys_vasara!$D$151:$D$160</c:f>
              <c:numCache>
                <c:formatCode>0.00000</c:formatCode>
                <c:ptCount val="10"/>
                <c:pt idx="0">
                  <c:v>52.55</c:v>
                </c:pt>
                <c:pt idx="1">
                  <c:v>0.91</c:v>
                </c:pt>
                <c:pt idx="2">
                  <c:v>5.82</c:v>
                </c:pt>
                <c:pt idx="3">
                  <c:v>13.09</c:v>
                </c:pt>
                <c:pt idx="4">
                  <c:v>4.82</c:v>
                </c:pt>
                <c:pt idx="5">
                  <c:v>0.27</c:v>
                </c:pt>
                <c:pt idx="6">
                  <c:v>0.09</c:v>
                </c:pt>
                <c:pt idx="7">
                  <c:v>0.45</c:v>
                </c:pt>
                <c:pt idx="8">
                  <c:v>0.09</c:v>
                </c:pt>
                <c:pt idx="9">
                  <c:v>0</c:v>
                </c:pt>
              </c:numCache>
            </c:numRef>
          </c:val>
          <c:extLst>
            <c:ext xmlns:c16="http://schemas.microsoft.com/office/drawing/2014/chart" uri="{C3380CC4-5D6E-409C-BE32-E72D297353CC}">
              <c16:uniqueId val="{00000000-09CA-4956-BDFE-E406DBF39109}"/>
            </c:ext>
          </c:extLst>
        </c:ser>
        <c:ser>
          <c:idx val="1"/>
          <c:order val="1"/>
          <c:tx>
            <c:strRef>
              <c:f>monitor_6stotys_vasara!$E$150</c:f>
              <c:strCache>
                <c:ptCount val="1"/>
                <c:pt idx="0">
                  <c:v>2019</c:v>
                </c:pt>
              </c:strCache>
            </c:strRef>
          </c:tx>
          <c:spPr>
            <a:solidFill>
              <a:schemeClr val="accent2"/>
            </a:solidFill>
            <a:ln>
              <a:noFill/>
            </a:ln>
            <a:effectLst/>
          </c:spPr>
          <c:invertIfNegative val="0"/>
          <c:cat>
            <c:strRef>
              <c:f>monitor_6stotys_vasara!$C$151:$C$160</c:f>
              <c:strCache>
                <c:ptCount val="10"/>
                <c:pt idx="0">
                  <c:v>Kuoja</c:v>
                </c:pt>
                <c:pt idx="1">
                  <c:v>Ešerys</c:v>
                </c:pt>
                <c:pt idx="2">
                  <c:v>Plakis</c:v>
                </c:pt>
                <c:pt idx="3">
                  <c:v>Pūgžlys</c:v>
                </c:pt>
                <c:pt idx="4">
                  <c:v>Karšis</c:v>
                </c:pt>
                <c:pt idx="5">
                  <c:v>Žiobris</c:v>
                </c:pt>
                <c:pt idx="6">
                  <c:v>Sterkas</c:v>
                </c:pt>
                <c:pt idx="7">
                  <c:v>Plekšnė</c:v>
                </c:pt>
                <c:pt idx="8">
                  <c:v>Salatis</c:v>
                </c:pt>
                <c:pt idx="9">
                  <c:v>Grundalas</c:v>
                </c:pt>
              </c:strCache>
            </c:strRef>
          </c:cat>
          <c:val>
            <c:numRef>
              <c:f>monitor_6stotys_vasara!$E$151:$E$160</c:f>
              <c:numCache>
                <c:formatCode>0.00000</c:formatCode>
                <c:ptCount val="10"/>
                <c:pt idx="0">
                  <c:v>62.31</c:v>
                </c:pt>
                <c:pt idx="1">
                  <c:v>1.1000000000000001</c:v>
                </c:pt>
                <c:pt idx="2">
                  <c:v>6.21</c:v>
                </c:pt>
                <c:pt idx="3">
                  <c:v>3.41</c:v>
                </c:pt>
                <c:pt idx="4">
                  <c:v>3.12</c:v>
                </c:pt>
                <c:pt idx="5">
                  <c:v>0.11</c:v>
                </c:pt>
                <c:pt idx="6">
                  <c:v>0.15</c:v>
                </c:pt>
                <c:pt idx="7">
                  <c:v>0.25</c:v>
                </c:pt>
                <c:pt idx="8">
                  <c:v>0</c:v>
                </c:pt>
                <c:pt idx="9">
                  <c:v>0.12</c:v>
                </c:pt>
              </c:numCache>
            </c:numRef>
          </c:val>
          <c:extLst>
            <c:ext xmlns:c16="http://schemas.microsoft.com/office/drawing/2014/chart" uri="{C3380CC4-5D6E-409C-BE32-E72D297353CC}">
              <c16:uniqueId val="{00000001-09CA-4956-BDFE-E406DBF39109}"/>
            </c:ext>
          </c:extLst>
        </c:ser>
        <c:ser>
          <c:idx val="2"/>
          <c:order val="2"/>
          <c:tx>
            <c:strRef>
              <c:f>monitor_6stotys_vasara!$F$150</c:f>
              <c:strCache>
                <c:ptCount val="1"/>
                <c:pt idx="0">
                  <c:v>2020</c:v>
                </c:pt>
              </c:strCache>
            </c:strRef>
          </c:tx>
          <c:spPr>
            <a:solidFill>
              <a:schemeClr val="accent3"/>
            </a:solidFill>
            <a:ln>
              <a:noFill/>
            </a:ln>
            <a:effectLst/>
          </c:spPr>
          <c:invertIfNegative val="0"/>
          <c:cat>
            <c:strRef>
              <c:f>monitor_6stotys_vasara!$C$151:$C$160</c:f>
              <c:strCache>
                <c:ptCount val="10"/>
                <c:pt idx="0">
                  <c:v>Kuoja</c:v>
                </c:pt>
                <c:pt idx="1">
                  <c:v>Ešerys</c:v>
                </c:pt>
                <c:pt idx="2">
                  <c:v>Plakis</c:v>
                </c:pt>
                <c:pt idx="3">
                  <c:v>Pūgžlys</c:v>
                </c:pt>
                <c:pt idx="4">
                  <c:v>Karšis</c:v>
                </c:pt>
                <c:pt idx="5">
                  <c:v>Žiobris</c:v>
                </c:pt>
                <c:pt idx="6">
                  <c:v>Sterkas</c:v>
                </c:pt>
                <c:pt idx="7">
                  <c:v>Plekšnė</c:v>
                </c:pt>
                <c:pt idx="8">
                  <c:v>Salatis</c:v>
                </c:pt>
                <c:pt idx="9">
                  <c:v>Grundalas</c:v>
                </c:pt>
              </c:strCache>
            </c:strRef>
          </c:cat>
          <c:val>
            <c:numRef>
              <c:f>monitor_6stotys_vasara!$F$151:$F$160</c:f>
              <c:numCache>
                <c:formatCode>0.00000</c:formatCode>
                <c:ptCount val="10"/>
                <c:pt idx="0">
                  <c:v>31.765332132402602</c:v>
                </c:pt>
                <c:pt idx="1">
                  <c:v>0.92570422535211272</c:v>
                </c:pt>
                <c:pt idx="2">
                  <c:v>4.2125336927223715</c:v>
                </c:pt>
                <c:pt idx="3">
                  <c:v>0.44632083000798084</c:v>
                </c:pt>
                <c:pt idx="4">
                  <c:v>9.36</c:v>
                </c:pt>
                <c:pt idx="5" formatCode="0.00">
                  <c:v>3.4736842105263156E-2</c:v>
                </c:pt>
                <c:pt idx="6" formatCode="0.00">
                  <c:v>1.5517241379310345E-2</c:v>
                </c:pt>
                <c:pt idx="7">
                  <c:v>0.42</c:v>
                </c:pt>
                <c:pt idx="8">
                  <c:v>0</c:v>
                </c:pt>
                <c:pt idx="9">
                  <c:v>0.10285714285714284</c:v>
                </c:pt>
              </c:numCache>
            </c:numRef>
          </c:val>
          <c:extLst>
            <c:ext xmlns:c16="http://schemas.microsoft.com/office/drawing/2014/chart" uri="{C3380CC4-5D6E-409C-BE32-E72D297353CC}">
              <c16:uniqueId val="{00000002-09CA-4956-BDFE-E406DBF39109}"/>
            </c:ext>
          </c:extLst>
        </c:ser>
        <c:ser>
          <c:idx val="3"/>
          <c:order val="3"/>
          <c:tx>
            <c:strRef>
              <c:f>monitor_6stotys_vasara!$G$150</c:f>
              <c:strCache>
                <c:ptCount val="1"/>
                <c:pt idx="0">
                  <c:v>2021</c:v>
                </c:pt>
              </c:strCache>
            </c:strRef>
          </c:tx>
          <c:spPr>
            <a:solidFill>
              <a:schemeClr val="accent4"/>
            </a:solidFill>
            <a:ln>
              <a:noFill/>
            </a:ln>
            <a:effectLst/>
          </c:spPr>
          <c:invertIfNegative val="0"/>
          <c:cat>
            <c:strRef>
              <c:f>monitor_6stotys_vasara!$C$151:$C$160</c:f>
              <c:strCache>
                <c:ptCount val="10"/>
                <c:pt idx="0">
                  <c:v>Kuoja</c:v>
                </c:pt>
                <c:pt idx="1">
                  <c:v>Ešerys</c:v>
                </c:pt>
                <c:pt idx="2">
                  <c:v>Plakis</c:v>
                </c:pt>
                <c:pt idx="3">
                  <c:v>Pūgžlys</c:v>
                </c:pt>
                <c:pt idx="4">
                  <c:v>Karšis</c:v>
                </c:pt>
                <c:pt idx="5">
                  <c:v>Žiobris</c:v>
                </c:pt>
                <c:pt idx="6">
                  <c:v>Sterkas</c:v>
                </c:pt>
                <c:pt idx="7">
                  <c:v>Plekšnė</c:v>
                </c:pt>
                <c:pt idx="8">
                  <c:v>Salatis</c:v>
                </c:pt>
                <c:pt idx="9">
                  <c:v>Grundalas</c:v>
                </c:pt>
              </c:strCache>
            </c:strRef>
          </c:cat>
          <c:val>
            <c:numRef>
              <c:f>monitor_6stotys_vasara!$G$151:$G$160</c:f>
              <c:numCache>
                <c:formatCode>0.00000</c:formatCode>
                <c:ptCount val="10"/>
                <c:pt idx="0">
                  <c:v>45.5</c:v>
                </c:pt>
                <c:pt idx="1">
                  <c:v>0.7</c:v>
                </c:pt>
                <c:pt idx="2">
                  <c:v>3.2</c:v>
                </c:pt>
                <c:pt idx="3">
                  <c:v>0.1</c:v>
                </c:pt>
                <c:pt idx="4">
                  <c:v>18.399999999999999</c:v>
                </c:pt>
                <c:pt idx="5">
                  <c:v>0.1</c:v>
                </c:pt>
                <c:pt idx="6">
                  <c:v>1</c:v>
                </c:pt>
                <c:pt idx="7">
                  <c:v>0.1</c:v>
                </c:pt>
                <c:pt idx="8">
                  <c:v>0</c:v>
                </c:pt>
                <c:pt idx="9">
                  <c:v>0.1</c:v>
                </c:pt>
              </c:numCache>
            </c:numRef>
          </c:val>
          <c:extLst>
            <c:ext xmlns:c16="http://schemas.microsoft.com/office/drawing/2014/chart" uri="{C3380CC4-5D6E-409C-BE32-E72D297353CC}">
              <c16:uniqueId val="{00000003-09CA-4956-BDFE-E406DBF39109}"/>
            </c:ext>
          </c:extLst>
        </c:ser>
        <c:ser>
          <c:idx val="4"/>
          <c:order val="4"/>
          <c:tx>
            <c:strRef>
              <c:f>monitor_6stotys_vasara!$H$150</c:f>
              <c:strCache>
                <c:ptCount val="1"/>
                <c:pt idx="0">
                  <c:v>2022</c:v>
                </c:pt>
              </c:strCache>
            </c:strRef>
          </c:tx>
          <c:spPr>
            <a:solidFill>
              <a:schemeClr val="accent5"/>
            </a:solidFill>
            <a:ln>
              <a:noFill/>
            </a:ln>
            <a:effectLst/>
          </c:spPr>
          <c:invertIfNegative val="0"/>
          <c:cat>
            <c:strRef>
              <c:f>monitor_6stotys_vasara!$C$151:$C$160</c:f>
              <c:strCache>
                <c:ptCount val="10"/>
                <c:pt idx="0">
                  <c:v>Kuoja</c:v>
                </c:pt>
                <c:pt idx="1">
                  <c:v>Ešerys</c:v>
                </c:pt>
                <c:pt idx="2">
                  <c:v>Plakis</c:v>
                </c:pt>
                <c:pt idx="3">
                  <c:v>Pūgžlys</c:v>
                </c:pt>
                <c:pt idx="4">
                  <c:v>Karšis</c:v>
                </c:pt>
                <c:pt idx="5">
                  <c:v>Žiobris</c:v>
                </c:pt>
                <c:pt idx="6">
                  <c:v>Sterkas</c:v>
                </c:pt>
                <c:pt idx="7">
                  <c:v>Plekšnė</c:v>
                </c:pt>
                <c:pt idx="8">
                  <c:v>Salatis</c:v>
                </c:pt>
                <c:pt idx="9">
                  <c:v>Grundalas</c:v>
                </c:pt>
              </c:strCache>
            </c:strRef>
          </c:cat>
          <c:val>
            <c:numRef>
              <c:f>monitor_6stotys_vasara!$H$151:$H$160</c:f>
              <c:numCache>
                <c:formatCode>0.00000</c:formatCode>
                <c:ptCount val="10"/>
                <c:pt idx="0">
                  <c:v>95.55</c:v>
                </c:pt>
                <c:pt idx="1">
                  <c:v>1.26</c:v>
                </c:pt>
                <c:pt idx="2">
                  <c:v>3.04</c:v>
                </c:pt>
                <c:pt idx="3">
                  <c:v>1.5</c:v>
                </c:pt>
                <c:pt idx="4">
                  <c:v>36.799999999999997</c:v>
                </c:pt>
                <c:pt idx="5">
                  <c:v>0.2</c:v>
                </c:pt>
                <c:pt idx="6">
                  <c:v>1.5</c:v>
                </c:pt>
                <c:pt idx="7">
                  <c:v>0.2</c:v>
                </c:pt>
                <c:pt idx="8">
                  <c:v>0</c:v>
                </c:pt>
                <c:pt idx="9">
                  <c:v>0.60000000000000009</c:v>
                </c:pt>
              </c:numCache>
            </c:numRef>
          </c:val>
          <c:extLst>
            <c:ext xmlns:c16="http://schemas.microsoft.com/office/drawing/2014/chart" uri="{C3380CC4-5D6E-409C-BE32-E72D297353CC}">
              <c16:uniqueId val="{00000004-09CA-4956-BDFE-E406DBF39109}"/>
            </c:ext>
          </c:extLst>
        </c:ser>
        <c:ser>
          <c:idx val="5"/>
          <c:order val="5"/>
          <c:tx>
            <c:strRef>
              <c:f>monitor_6stotys_vasara!$I$150</c:f>
              <c:strCache>
                <c:ptCount val="1"/>
                <c:pt idx="0">
                  <c:v>2023</c:v>
                </c:pt>
              </c:strCache>
            </c:strRef>
          </c:tx>
          <c:spPr>
            <a:solidFill>
              <a:schemeClr val="accent6"/>
            </a:solidFill>
            <a:ln>
              <a:noFill/>
            </a:ln>
            <a:effectLst/>
          </c:spPr>
          <c:invertIfNegative val="0"/>
          <c:cat>
            <c:strRef>
              <c:f>monitor_6stotys_vasara!$C$151:$C$160</c:f>
              <c:strCache>
                <c:ptCount val="10"/>
                <c:pt idx="0">
                  <c:v>Kuoja</c:v>
                </c:pt>
                <c:pt idx="1">
                  <c:v>Ešerys</c:v>
                </c:pt>
                <c:pt idx="2">
                  <c:v>Plakis</c:v>
                </c:pt>
                <c:pt idx="3">
                  <c:v>Pūgžlys</c:v>
                </c:pt>
                <c:pt idx="4">
                  <c:v>Karšis</c:v>
                </c:pt>
                <c:pt idx="5">
                  <c:v>Žiobris</c:v>
                </c:pt>
                <c:pt idx="6">
                  <c:v>Sterkas</c:v>
                </c:pt>
                <c:pt idx="7">
                  <c:v>Plekšnė</c:v>
                </c:pt>
                <c:pt idx="8">
                  <c:v>Salatis</c:v>
                </c:pt>
                <c:pt idx="9">
                  <c:v>Grundalas</c:v>
                </c:pt>
              </c:strCache>
            </c:strRef>
          </c:cat>
          <c:val>
            <c:numRef>
              <c:f>monitor_6stotys_vasara!$I$151:$I$160</c:f>
              <c:numCache>
                <c:formatCode>0.00000</c:formatCode>
                <c:ptCount val="10"/>
                <c:pt idx="0">
                  <c:v>43.1</c:v>
                </c:pt>
                <c:pt idx="1">
                  <c:v>0.4</c:v>
                </c:pt>
                <c:pt idx="2">
                  <c:v>0.77617021276595743</c:v>
                </c:pt>
                <c:pt idx="3">
                  <c:v>1.5625</c:v>
                </c:pt>
                <c:pt idx="4">
                  <c:v>46</c:v>
                </c:pt>
                <c:pt idx="5">
                  <c:v>2.0689655172413793E-2</c:v>
                </c:pt>
                <c:pt idx="6">
                  <c:v>25.5</c:v>
                </c:pt>
                <c:pt idx="7">
                  <c:v>0.1</c:v>
                </c:pt>
                <c:pt idx="8">
                  <c:v>0</c:v>
                </c:pt>
                <c:pt idx="9">
                  <c:v>0.1</c:v>
                </c:pt>
              </c:numCache>
            </c:numRef>
          </c:val>
          <c:extLst>
            <c:ext xmlns:c16="http://schemas.microsoft.com/office/drawing/2014/chart" uri="{C3380CC4-5D6E-409C-BE32-E72D297353CC}">
              <c16:uniqueId val="{00000005-09CA-4956-BDFE-E406DBF39109}"/>
            </c:ext>
          </c:extLst>
        </c:ser>
        <c:ser>
          <c:idx val="6"/>
          <c:order val="6"/>
          <c:tx>
            <c:strRef>
              <c:f>monitor_6stotys_vasara!$J$150</c:f>
              <c:strCache>
                <c:ptCount val="1"/>
                <c:pt idx="0">
                  <c:v>2024</c:v>
                </c:pt>
              </c:strCache>
            </c:strRef>
          </c:tx>
          <c:spPr>
            <a:solidFill>
              <a:schemeClr val="accent1">
                <a:lumMod val="60000"/>
              </a:schemeClr>
            </a:solidFill>
            <a:ln>
              <a:noFill/>
            </a:ln>
            <a:effectLst/>
          </c:spPr>
          <c:invertIfNegative val="0"/>
          <c:cat>
            <c:strRef>
              <c:f>monitor_6stotys_vasara!$C$151:$C$160</c:f>
              <c:strCache>
                <c:ptCount val="10"/>
                <c:pt idx="0">
                  <c:v>Kuoja</c:v>
                </c:pt>
                <c:pt idx="1">
                  <c:v>Ešerys</c:v>
                </c:pt>
                <c:pt idx="2">
                  <c:v>Plakis</c:v>
                </c:pt>
                <c:pt idx="3">
                  <c:v>Pūgžlys</c:v>
                </c:pt>
                <c:pt idx="4">
                  <c:v>Karšis</c:v>
                </c:pt>
                <c:pt idx="5">
                  <c:v>Žiobris</c:v>
                </c:pt>
                <c:pt idx="6">
                  <c:v>Sterkas</c:v>
                </c:pt>
                <c:pt idx="7">
                  <c:v>Plekšnė</c:v>
                </c:pt>
                <c:pt idx="8">
                  <c:v>Salatis</c:v>
                </c:pt>
                <c:pt idx="9">
                  <c:v>Grundalas</c:v>
                </c:pt>
              </c:strCache>
            </c:strRef>
          </c:cat>
          <c:val>
            <c:numRef>
              <c:f>monitor_6stotys_vasara!$J$151:$J$160</c:f>
              <c:numCache>
                <c:formatCode>0.0</c:formatCode>
                <c:ptCount val="10"/>
                <c:pt idx="0">
                  <c:v>60.339999999999996</c:v>
                </c:pt>
                <c:pt idx="1">
                  <c:v>1.2000000000000002</c:v>
                </c:pt>
                <c:pt idx="2">
                  <c:v>1.5523404255319149</c:v>
                </c:pt>
                <c:pt idx="3">
                  <c:v>2.5</c:v>
                </c:pt>
                <c:pt idx="4">
                  <c:v>27.599999999999998</c:v>
                </c:pt>
                <c:pt idx="5">
                  <c:v>0.13034482758620689</c:v>
                </c:pt>
                <c:pt idx="6">
                  <c:v>5.1000000000000005</c:v>
                </c:pt>
                <c:pt idx="7">
                  <c:v>0.1</c:v>
                </c:pt>
                <c:pt idx="8">
                  <c:v>0</c:v>
                </c:pt>
                <c:pt idx="9">
                  <c:v>0.15</c:v>
                </c:pt>
              </c:numCache>
            </c:numRef>
          </c:val>
          <c:extLst>
            <c:ext xmlns:c16="http://schemas.microsoft.com/office/drawing/2014/chart" uri="{C3380CC4-5D6E-409C-BE32-E72D297353CC}">
              <c16:uniqueId val="{00000006-09CA-4956-BDFE-E406DBF39109}"/>
            </c:ext>
          </c:extLst>
        </c:ser>
        <c:ser>
          <c:idx val="7"/>
          <c:order val="7"/>
          <c:tx>
            <c:strRef>
              <c:f>monitor_6stotys_vasara!$K$150</c:f>
              <c:strCache>
                <c:ptCount val="1"/>
                <c:pt idx="0">
                  <c:v>2025</c:v>
                </c:pt>
              </c:strCache>
            </c:strRef>
          </c:tx>
          <c:spPr>
            <a:solidFill>
              <a:schemeClr val="accent2">
                <a:lumMod val="60000"/>
              </a:schemeClr>
            </a:solidFill>
            <a:ln>
              <a:noFill/>
            </a:ln>
            <a:effectLst/>
          </c:spPr>
          <c:invertIfNegative val="0"/>
          <c:cat>
            <c:strRef>
              <c:f>monitor_6stotys_vasara!$C$151:$C$160</c:f>
              <c:strCache>
                <c:ptCount val="10"/>
                <c:pt idx="0">
                  <c:v>Kuoja</c:v>
                </c:pt>
                <c:pt idx="1">
                  <c:v>Ešerys</c:v>
                </c:pt>
                <c:pt idx="2">
                  <c:v>Plakis</c:v>
                </c:pt>
                <c:pt idx="3">
                  <c:v>Pūgžlys</c:v>
                </c:pt>
                <c:pt idx="4">
                  <c:v>Karšis</c:v>
                </c:pt>
                <c:pt idx="5">
                  <c:v>Žiobris</c:v>
                </c:pt>
                <c:pt idx="6">
                  <c:v>Sterkas</c:v>
                </c:pt>
                <c:pt idx="7">
                  <c:v>Plekšnė</c:v>
                </c:pt>
                <c:pt idx="8">
                  <c:v>Salatis</c:v>
                </c:pt>
                <c:pt idx="9">
                  <c:v>Grundalas</c:v>
                </c:pt>
              </c:strCache>
            </c:strRef>
          </c:cat>
          <c:val>
            <c:numRef>
              <c:f>monitor_6stotys_vasara!$K$151:$K$160</c:f>
              <c:numCache>
                <c:formatCode>0.0</c:formatCode>
                <c:ptCount val="10"/>
                <c:pt idx="0">
                  <c:v>25.3428</c:v>
                </c:pt>
                <c:pt idx="1">
                  <c:v>1.7265306122448982</c:v>
                </c:pt>
                <c:pt idx="2">
                  <c:v>4.2253311020798465</c:v>
                </c:pt>
                <c:pt idx="3">
                  <c:v>0.189873417721519</c:v>
                </c:pt>
                <c:pt idx="4">
                  <c:v>59.79999999999999</c:v>
                </c:pt>
                <c:pt idx="5" formatCode="0.000">
                  <c:v>2.0580762250453719E-2</c:v>
                </c:pt>
                <c:pt idx="6" formatCode="0.0000">
                  <c:v>0</c:v>
                </c:pt>
                <c:pt idx="7">
                  <c:v>0.18</c:v>
                </c:pt>
                <c:pt idx="8">
                  <c:v>0.05</c:v>
                </c:pt>
                <c:pt idx="9">
                  <c:v>0.15</c:v>
                </c:pt>
              </c:numCache>
            </c:numRef>
          </c:val>
          <c:extLst>
            <c:ext xmlns:c16="http://schemas.microsoft.com/office/drawing/2014/chart" uri="{C3380CC4-5D6E-409C-BE32-E72D297353CC}">
              <c16:uniqueId val="{00000007-09CA-4956-BDFE-E406DBF39109}"/>
            </c:ext>
          </c:extLst>
        </c:ser>
        <c:dLbls>
          <c:showLegendKey val="0"/>
          <c:showVal val="0"/>
          <c:showCatName val="0"/>
          <c:showSerName val="0"/>
          <c:showPercent val="0"/>
          <c:showBubbleSize val="0"/>
        </c:dLbls>
        <c:gapWidth val="27"/>
        <c:axId val="332820720"/>
        <c:axId val="332821280"/>
      </c:barChart>
      <c:catAx>
        <c:axId val="33282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2821280"/>
        <c:crosses val="autoZero"/>
        <c:auto val="1"/>
        <c:lblAlgn val="ctr"/>
        <c:lblOffset val="100"/>
        <c:noMultiLvlLbl val="0"/>
      </c:catAx>
      <c:valAx>
        <c:axId val="332821280"/>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lt-LT"/>
                  <a:t>CPUE, vnt.</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2820720"/>
        <c:crosses val="autoZero"/>
        <c:crossBetween val="between"/>
      </c:valAx>
      <c:spPr>
        <a:noFill/>
        <a:ln>
          <a:noFill/>
        </a:ln>
        <a:effectLst/>
      </c:spPr>
    </c:plotArea>
    <c:legend>
      <c:legendPos val="b"/>
      <c:layout>
        <c:manualLayout>
          <c:xMode val="edge"/>
          <c:yMode val="edge"/>
          <c:x val="0.55218720893638795"/>
          <c:y val="5.308213615326652E-2"/>
          <c:w val="0.44781279106361194"/>
          <c:h val="0.1353685738088199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59385961809901"/>
          <c:y val="6.8707058088694567E-2"/>
          <c:w val="0.8016966590895207"/>
          <c:h val="0.66120092265168917"/>
        </c:manualLayout>
      </c:layout>
      <c:barChart>
        <c:barDir val="col"/>
        <c:grouping val="clustered"/>
        <c:varyColors val="0"/>
        <c:ser>
          <c:idx val="0"/>
          <c:order val="0"/>
          <c:tx>
            <c:strRef>
              <c:f>monitor_6stotys_vasara!$O$150</c:f>
              <c:strCache>
                <c:ptCount val="1"/>
                <c:pt idx="0">
                  <c:v>2012</c:v>
                </c:pt>
              </c:strCache>
            </c:strRef>
          </c:tx>
          <c:spPr>
            <a:solidFill>
              <a:schemeClr val="accent1"/>
            </a:solidFill>
            <a:ln>
              <a:noFill/>
            </a:ln>
            <a:effectLst/>
          </c:spPr>
          <c:invertIfNegative val="0"/>
          <c:cat>
            <c:strRef>
              <c:f>monitor_6stotys_vasara!$C$151:$C$160</c:f>
              <c:strCache>
                <c:ptCount val="10"/>
                <c:pt idx="0">
                  <c:v>Kuoja</c:v>
                </c:pt>
                <c:pt idx="1">
                  <c:v>Ešerys</c:v>
                </c:pt>
                <c:pt idx="2">
                  <c:v>Plakis</c:v>
                </c:pt>
                <c:pt idx="3">
                  <c:v>Pūgžlys</c:v>
                </c:pt>
                <c:pt idx="4">
                  <c:v>Karšis</c:v>
                </c:pt>
                <c:pt idx="5">
                  <c:v>Žiobris</c:v>
                </c:pt>
                <c:pt idx="6">
                  <c:v>Sterkas</c:v>
                </c:pt>
                <c:pt idx="7">
                  <c:v>Plekšnė</c:v>
                </c:pt>
                <c:pt idx="8">
                  <c:v>Salatis</c:v>
                </c:pt>
                <c:pt idx="9">
                  <c:v>Grundalas</c:v>
                </c:pt>
              </c:strCache>
            </c:strRef>
          </c:cat>
          <c:val>
            <c:numRef>
              <c:f>monitor_6stotys_vasara!$O$151:$O$160</c:f>
              <c:numCache>
                <c:formatCode>0.0</c:formatCode>
                <c:ptCount val="10"/>
                <c:pt idx="0">
                  <c:v>5920</c:v>
                </c:pt>
                <c:pt idx="1">
                  <c:v>170</c:v>
                </c:pt>
                <c:pt idx="2">
                  <c:v>420</c:v>
                </c:pt>
                <c:pt idx="3">
                  <c:v>270</c:v>
                </c:pt>
                <c:pt idx="4">
                  <c:v>2130</c:v>
                </c:pt>
                <c:pt idx="5">
                  <c:v>90</c:v>
                </c:pt>
                <c:pt idx="6">
                  <c:v>30</c:v>
                </c:pt>
                <c:pt idx="7">
                  <c:v>10</c:v>
                </c:pt>
                <c:pt idx="8">
                  <c:v>20</c:v>
                </c:pt>
                <c:pt idx="9">
                  <c:v>0</c:v>
                </c:pt>
              </c:numCache>
            </c:numRef>
          </c:val>
          <c:extLst>
            <c:ext xmlns:c16="http://schemas.microsoft.com/office/drawing/2014/chart" uri="{C3380CC4-5D6E-409C-BE32-E72D297353CC}">
              <c16:uniqueId val="{00000000-1826-48B9-9072-C041E255780F}"/>
            </c:ext>
          </c:extLst>
        </c:ser>
        <c:ser>
          <c:idx val="1"/>
          <c:order val="1"/>
          <c:tx>
            <c:strRef>
              <c:f>monitor_6stotys_vasara!$P$150</c:f>
              <c:strCache>
                <c:ptCount val="1"/>
                <c:pt idx="0">
                  <c:v>2019</c:v>
                </c:pt>
              </c:strCache>
            </c:strRef>
          </c:tx>
          <c:spPr>
            <a:solidFill>
              <a:schemeClr val="accent2"/>
            </a:solidFill>
            <a:ln>
              <a:noFill/>
            </a:ln>
            <a:effectLst/>
          </c:spPr>
          <c:invertIfNegative val="0"/>
          <c:cat>
            <c:strRef>
              <c:f>monitor_6stotys_vasara!$C$151:$C$160</c:f>
              <c:strCache>
                <c:ptCount val="10"/>
                <c:pt idx="0">
                  <c:v>Kuoja</c:v>
                </c:pt>
                <c:pt idx="1">
                  <c:v>Ešerys</c:v>
                </c:pt>
                <c:pt idx="2">
                  <c:v>Plakis</c:v>
                </c:pt>
                <c:pt idx="3">
                  <c:v>Pūgžlys</c:v>
                </c:pt>
                <c:pt idx="4">
                  <c:v>Karšis</c:v>
                </c:pt>
                <c:pt idx="5">
                  <c:v>Žiobris</c:v>
                </c:pt>
                <c:pt idx="6">
                  <c:v>Sterkas</c:v>
                </c:pt>
                <c:pt idx="7">
                  <c:v>Plekšnė</c:v>
                </c:pt>
                <c:pt idx="8">
                  <c:v>Salatis</c:v>
                </c:pt>
                <c:pt idx="9">
                  <c:v>Grundalas</c:v>
                </c:pt>
              </c:strCache>
            </c:strRef>
          </c:cat>
          <c:val>
            <c:numRef>
              <c:f>monitor_6stotys_vasara!$P$151:$P$160</c:f>
              <c:numCache>
                <c:formatCode>0.0</c:formatCode>
                <c:ptCount val="10"/>
                <c:pt idx="0">
                  <c:v>6810</c:v>
                </c:pt>
                <c:pt idx="1">
                  <c:v>210</c:v>
                </c:pt>
                <c:pt idx="2">
                  <c:v>510</c:v>
                </c:pt>
                <c:pt idx="3">
                  <c:v>68</c:v>
                </c:pt>
                <c:pt idx="4">
                  <c:v>1600</c:v>
                </c:pt>
                <c:pt idx="5">
                  <c:v>37</c:v>
                </c:pt>
                <c:pt idx="6">
                  <c:v>52</c:v>
                </c:pt>
                <c:pt idx="7">
                  <c:v>6</c:v>
                </c:pt>
                <c:pt idx="8">
                  <c:v>0</c:v>
                </c:pt>
                <c:pt idx="9">
                  <c:v>8</c:v>
                </c:pt>
              </c:numCache>
            </c:numRef>
          </c:val>
          <c:extLst>
            <c:ext xmlns:c16="http://schemas.microsoft.com/office/drawing/2014/chart" uri="{C3380CC4-5D6E-409C-BE32-E72D297353CC}">
              <c16:uniqueId val="{00000001-1826-48B9-9072-C041E255780F}"/>
            </c:ext>
          </c:extLst>
        </c:ser>
        <c:ser>
          <c:idx val="2"/>
          <c:order val="2"/>
          <c:tx>
            <c:strRef>
              <c:f>monitor_6stotys_vasara!$Q$150</c:f>
              <c:strCache>
                <c:ptCount val="1"/>
                <c:pt idx="0">
                  <c:v>2020</c:v>
                </c:pt>
              </c:strCache>
            </c:strRef>
          </c:tx>
          <c:spPr>
            <a:solidFill>
              <a:schemeClr val="accent3"/>
            </a:solidFill>
            <a:ln>
              <a:noFill/>
            </a:ln>
            <a:effectLst/>
          </c:spPr>
          <c:invertIfNegative val="0"/>
          <c:cat>
            <c:strRef>
              <c:f>monitor_6stotys_vasara!$C$151:$C$160</c:f>
              <c:strCache>
                <c:ptCount val="10"/>
                <c:pt idx="0">
                  <c:v>Kuoja</c:v>
                </c:pt>
                <c:pt idx="1">
                  <c:v>Ešerys</c:v>
                </c:pt>
                <c:pt idx="2">
                  <c:v>Plakis</c:v>
                </c:pt>
                <c:pt idx="3">
                  <c:v>Pūgžlys</c:v>
                </c:pt>
                <c:pt idx="4">
                  <c:v>Karšis</c:v>
                </c:pt>
                <c:pt idx="5">
                  <c:v>Žiobris</c:v>
                </c:pt>
                <c:pt idx="6">
                  <c:v>Sterkas</c:v>
                </c:pt>
                <c:pt idx="7">
                  <c:v>Plekšnė</c:v>
                </c:pt>
                <c:pt idx="8">
                  <c:v>Salatis</c:v>
                </c:pt>
                <c:pt idx="9">
                  <c:v>Grundalas</c:v>
                </c:pt>
              </c:strCache>
            </c:strRef>
          </c:cat>
          <c:val>
            <c:numRef>
              <c:f>monitor_6stotys_vasara!$Q$151:$Q$160</c:f>
              <c:numCache>
                <c:formatCode>0.0</c:formatCode>
                <c:ptCount val="10"/>
                <c:pt idx="0">
                  <c:v>3385.9084572225165</c:v>
                </c:pt>
                <c:pt idx="1">
                  <c:v>201.23457681971854</c:v>
                </c:pt>
                <c:pt idx="2">
                  <c:v>359.86764976205552</c:v>
                </c:pt>
                <c:pt idx="3">
                  <c:v>11.326728476821243</c:v>
                </c:pt>
                <c:pt idx="4">
                  <c:v>6644.8254594794616</c:v>
                </c:pt>
                <c:pt idx="5">
                  <c:v>11.802501855189229</c:v>
                </c:pt>
                <c:pt idx="6">
                  <c:v>5.9515107389879871</c:v>
                </c:pt>
                <c:pt idx="7">
                  <c:v>8</c:v>
                </c:pt>
                <c:pt idx="8">
                  <c:v>0</c:v>
                </c:pt>
                <c:pt idx="9">
                  <c:v>7.7142857142857144</c:v>
                </c:pt>
              </c:numCache>
            </c:numRef>
          </c:val>
          <c:extLst>
            <c:ext xmlns:c16="http://schemas.microsoft.com/office/drawing/2014/chart" uri="{C3380CC4-5D6E-409C-BE32-E72D297353CC}">
              <c16:uniqueId val="{00000002-1826-48B9-9072-C041E255780F}"/>
            </c:ext>
          </c:extLst>
        </c:ser>
        <c:ser>
          <c:idx val="3"/>
          <c:order val="3"/>
          <c:tx>
            <c:strRef>
              <c:f>monitor_6stotys_vasara!$R$150</c:f>
              <c:strCache>
                <c:ptCount val="1"/>
                <c:pt idx="0">
                  <c:v>2021</c:v>
                </c:pt>
              </c:strCache>
            </c:strRef>
          </c:tx>
          <c:spPr>
            <a:solidFill>
              <a:schemeClr val="accent4"/>
            </a:solidFill>
            <a:ln>
              <a:noFill/>
            </a:ln>
            <a:effectLst/>
          </c:spPr>
          <c:invertIfNegative val="0"/>
          <c:cat>
            <c:strRef>
              <c:f>monitor_6stotys_vasara!$C$151:$C$160</c:f>
              <c:strCache>
                <c:ptCount val="10"/>
                <c:pt idx="0">
                  <c:v>Kuoja</c:v>
                </c:pt>
                <c:pt idx="1">
                  <c:v>Ešerys</c:v>
                </c:pt>
                <c:pt idx="2">
                  <c:v>Plakis</c:v>
                </c:pt>
                <c:pt idx="3">
                  <c:v>Pūgžlys</c:v>
                </c:pt>
                <c:pt idx="4">
                  <c:v>Karšis</c:v>
                </c:pt>
                <c:pt idx="5">
                  <c:v>Žiobris</c:v>
                </c:pt>
                <c:pt idx="6">
                  <c:v>Sterkas</c:v>
                </c:pt>
                <c:pt idx="7">
                  <c:v>Plekšnė</c:v>
                </c:pt>
                <c:pt idx="8">
                  <c:v>Salatis</c:v>
                </c:pt>
                <c:pt idx="9">
                  <c:v>Grundalas</c:v>
                </c:pt>
              </c:strCache>
            </c:strRef>
          </c:cat>
          <c:val>
            <c:numRef>
              <c:f>monitor_6stotys_vasara!$R$151:$R$160</c:f>
              <c:numCache>
                <c:formatCode>0.0</c:formatCode>
                <c:ptCount val="10"/>
                <c:pt idx="0">
                  <c:v>2370.1359200557613</c:v>
                </c:pt>
                <c:pt idx="1">
                  <c:v>291.79013638859186</c:v>
                </c:pt>
                <c:pt idx="2">
                  <c:v>323.88088478584996</c:v>
                </c:pt>
                <c:pt idx="3">
                  <c:v>28.316821192053109</c:v>
                </c:pt>
                <c:pt idx="4">
                  <c:v>3322.4127297397308</c:v>
                </c:pt>
                <c:pt idx="5">
                  <c:v>2.3605003710378458</c:v>
                </c:pt>
                <c:pt idx="6">
                  <c:v>7.141812886785584E-2</c:v>
                </c:pt>
                <c:pt idx="7">
                  <c:v>32.799999999999997</c:v>
                </c:pt>
                <c:pt idx="9">
                  <c:v>7.7142857142857144</c:v>
                </c:pt>
              </c:numCache>
            </c:numRef>
          </c:val>
          <c:extLst>
            <c:ext xmlns:c16="http://schemas.microsoft.com/office/drawing/2014/chart" uri="{C3380CC4-5D6E-409C-BE32-E72D297353CC}">
              <c16:uniqueId val="{00000003-1826-48B9-9072-C041E255780F}"/>
            </c:ext>
          </c:extLst>
        </c:ser>
        <c:ser>
          <c:idx val="4"/>
          <c:order val="4"/>
          <c:tx>
            <c:strRef>
              <c:f>monitor_6stotys_vasara!$S$150</c:f>
              <c:strCache>
                <c:ptCount val="1"/>
                <c:pt idx="0">
                  <c:v>2022</c:v>
                </c:pt>
              </c:strCache>
            </c:strRef>
          </c:tx>
          <c:spPr>
            <a:solidFill>
              <a:schemeClr val="accent5"/>
            </a:solidFill>
            <a:ln>
              <a:noFill/>
            </a:ln>
            <a:effectLst/>
          </c:spPr>
          <c:invertIfNegative val="0"/>
          <c:cat>
            <c:strRef>
              <c:f>monitor_6stotys_vasara!$C$151:$C$160</c:f>
              <c:strCache>
                <c:ptCount val="10"/>
                <c:pt idx="0">
                  <c:v>Kuoja</c:v>
                </c:pt>
                <c:pt idx="1">
                  <c:v>Ešerys</c:v>
                </c:pt>
                <c:pt idx="2">
                  <c:v>Plakis</c:v>
                </c:pt>
                <c:pt idx="3">
                  <c:v>Pūgžlys</c:v>
                </c:pt>
                <c:pt idx="4">
                  <c:v>Karšis</c:v>
                </c:pt>
                <c:pt idx="5">
                  <c:v>Žiobris</c:v>
                </c:pt>
                <c:pt idx="6">
                  <c:v>Sterkas</c:v>
                </c:pt>
                <c:pt idx="7">
                  <c:v>Plekšnė</c:v>
                </c:pt>
                <c:pt idx="8">
                  <c:v>Salatis</c:v>
                </c:pt>
                <c:pt idx="9">
                  <c:v>Grundalas</c:v>
                </c:pt>
              </c:strCache>
            </c:strRef>
          </c:cat>
          <c:val>
            <c:numRef>
              <c:f>monitor_6stotys_vasara!$S$151:$S$160</c:f>
              <c:numCache>
                <c:formatCode>0.0</c:formatCode>
                <c:ptCount val="10"/>
                <c:pt idx="0">
                  <c:v>7347.4213521728598</c:v>
                </c:pt>
                <c:pt idx="1">
                  <c:v>671.11731369376128</c:v>
                </c:pt>
                <c:pt idx="2">
                  <c:v>550.59750413594486</c:v>
                </c:pt>
                <c:pt idx="3">
                  <c:v>212.37615894039831</c:v>
                </c:pt>
                <c:pt idx="4">
                  <c:v>13289.650918958923</c:v>
                </c:pt>
                <c:pt idx="5">
                  <c:v>5.1931008162832608</c:v>
                </c:pt>
                <c:pt idx="6">
                  <c:v>0.21425438660356752</c:v>
                </c:pt>
                <c:pt idx="7">
                  <c:v>72.16</c:v>
                </c:pt>
                <c:pt idx="8">
                  <c:v>0</c:v>
                </c:pt>
                <c:pt idx="9">
                  <c:v>46.285714285714285</c:v>
                </c:pt>
              </c:numCache>
            </c:numRef>
          </c:val>
          <c:extLst>
            <c:ext xmlns:c16="http://schemas.microsoft.com/office/drawing/2014/chart" uri="{C3380CC4-5D6E-409C-BE32-E72D297353CC}">
              <c16:uniqueId val="{00000004-1826-48B9-9072-C041E255780F}"/>
            </c:ext>
          </c:extLst>
        </c:ser>
        <c:ser>
          <c:idx val="5"/>
          <c:order val="5"/>
          <c:tx>
            <c:strRef>
              <c:f>monitor_6stotys_vasara!$T$150</c:f>
              <c:strCache>
                <c:ptCount val="1"/>
                <c:pt idx="0">
                  <c:v>2023</c:v>
                </c:pt>
              </c:strCache>
            </c:strRef>
          </c:tx>
          <c:spPr>
            <a:solidFill>
              <a:schemeClr val="accent6"/>
            </a:solidFill>
            <a:ln>
              <a:noFill/>
            </a:ln>
            <a:effectLst/>
          </c:spPr>
          <c:invertIfNegative val="0"/>
          <c:cat>
            <c:strRef>
              <c:f>monitor_6stotys_vasara!$C$151:$C$160</c:f>
              <c:strCache>
                <c:ptCount val="10"/>
                <c:pt idx="0">
                  <c:v>Kuoja</c:v>
                </c:pt>
                <c:pt idx="1">
                  <c:v>Ešerys</c:v>
                </c:pt>
                <c:pt idx="2">
                  <c:v>Plakis</c:v>
                </c:pt>
                <c:pt idx="3">
                  <c:v>Pūgžlys</c:v>
                </c:pt>
                <c:pt idx="4">
                  <c:v>Karšis</c:v>
                </c:pt>
                <c:pt idx="5">
                  <c:v>Žiobris</c:v>
                </c:pt>
                <c:pt idx="6">
                  <c:v>Sterkas</c:v>
                </c:pt>
                <c:pt idx="7">
                  <c:v>Plekšnė</c:v>
                </c:pt>
                <c:pt idx="8">
                  <c:v>Salatis</c:v>
                </c:pt>
                <c:pt idx="9">
                  <c:v>Grundalas</c:v>
                </c:pt>
              </c:strCache>
            </c:strRef>
          </c:cat>
          <c:val>
            <c:numRef>
              <c:f>monitor_6stotys_vasara!$T$151:$T$160</c:f>
              <c:numCache>
                <c:formatCode>0.0</c:formatCode>
                <c:ptCount val="10"/>
                <c:pt idx="0">
                  <c:v>5900</c:v>
                </c:pt>
                <c:pt idx="1">
                  <c:v>207.19634184142984</c:v>
                </c:pt>
                <c:pt idx="2">
                  <c:v>93.692378889699768</c:v>
                </c:pt>
                <c:pt idx="3">
                  <c:v>151.03337342588503</c:v>
                </c:pt>
                <c:pt idx="4">
                  <c:v>20601.425299440889</c:v>
                </c:pt>
                <c:pt idx="5">
                  <c:v>0.70879771086445054</c:v>
                </c:pt>
                <c:pt idx="6">
                  <c:v>2700</c:v>
                </c:pt>
                <c:pt idx="7">
                  <c:v>2</c:v>
                </c:pt>
                <c:pt idx="8">
                  <c:v>0</c:v>
                </c:pt>
                <c:pt idx="9">
                  <c:v>7</c:v>
                </c:pt>
              </c:numCache>
            </c:numRef>
          </c:val>
          <c:extLst>
            <c:ext xmlns:c16="http://schemas.microsoft.com/office/drawing/2014/chart" uri="{C3380CC4-5D6E-409C-BE32-E72D297353CC}">
              <c16:uniqueId val="{00000005-1826-48B9-9072-C041E255780F}"/>
            </c:ext>
          </c:extLst>
        </c:ser>
        <c:ser>
          <c:idx val="6"/>
          <c:order val="6"/>
          <c:tx>
            <c:strRef>
              <c:f>monitor_6stotys_vasara!$U$150</c:f>
              <c:strCache>
                <c:ptCount val="1"/>
                <c:pt idx="0">
                  <c:v>2024</c:v>
                </c:pt>
              </c:strCache>
            </c:strRef>
          </c:tx>
          <c:spPr>
            <a:solidFill>
              <a:schemeClr val="accent1">
                <a:lumMod val="60000"/>
              </a:schemeClr>
            </a:solidFill>
            <a:ln>
              <a:noFill/>
            </a:ln>
            <a:effectLst/>
          </c:spPr>
          <c:invertIfNegative val="0"/>
          <c:cat>
            <c:strRef>
              <c:f>monitor_6stotys_vasara!$C$151:$C$160</c:f>
              <c:strCache>
                <c:ptCount val="10"/>
                <c:pt idx="0">
                  <c:v>Kuoja</c:v>
                </c:pt>
                <c:pt idx="1">
                  <c:v>Ešerys</c:v>
                </c:pt>
                <c:pt idx="2">
                  <c:v>Plakis</c:v>
                </c:pt>
                <c:pt idx="3">
                  <c:v>Pūgžlys</c:v>
                </c:pt>
                <c:pt idx="4">
                  <c:v>Karšis</c:v>
                </c:pt>
                <c:pt idx="5">
                  <c:v>Žiobris</c:v>
                </c:pt>
                <c:pt idx="6">
                  <c:v>Sterkas</c:v>
                </c:pt>
                <c:pt idx="7">
                  <c:v>Plekšnė</c:v>
                </c:pt>
                <c:pt idx="8">
                  <c:v>Salatis</c:v>
                </c:pt>
                <c:pt idx="9">
                  <c:v>Grundalas</c:v>
                </c:pt>
              </c:strCache>
            </c:strRef>
          </c:cat>
          <c:val>
            <c:numRef>
              <c:f>monitor_6stotys_vasara!$U$151:$U$160</c:f>
              <c:numCache>
                <c:formatCode>0.0</c:formatCode>
                <c:ptCount val="10"/>
                <c:pt idx="0">
                  <c:v>3283.4240601844958</c:v>
                </c:pt>
                <c:pt idx="1">
                  <c:v>402.35242360143025</c:v>
                </c:pt>
                <c:pt idx="2">
                  <c:v>100.37589892333398</c:v>
                </c:pt>
                <c:pt idx="3">
                  <c:v>269.76884084223468</c:v>
                </c:pt>
                <c:pt idx="4">
                  <c:v>11920.812763681064</c:v>
                </c:pt>
                <c:pt idx="5">
                  <c:v>2.7034043344026029</c:v>
                </c:pt>
                <c:pt idx="6">
                  <c:v>0.61992538508157058</c:v>
                </c:pt>
                <c:pt idx="7" formatCode="0.0000">
                  <c:v>4</c:v>
                </c:pt>
                <c:pt idx="8">
                  <c:v>0</c:v>
                </c:pt>
                <c:pt idx="9">
                  <c:v>10</c:v>
                </c:pt>
              </c:numCache>
            </c:numRef>
          </c:val>
          <c:extLst>
            <c:ext xmlns:c16="http://schemas.microsoft.com/office/drawing/2014/chart" uri="{C3380CC4-5D6E-409C-BE32-E72D297353CC}">
              <c16:uniqueId val="{00000006-1826-48B9-9072-C041E255780F}"/>
            </c:ext>
          </c:extLst>
        </c:ser>
        <c:ser>
          <c:idx val="7"/>
          <c:order val="7"/>
          <c:tx>
            <c:strRef>
              <c:f>monitor_6stotys_vasara!$V$150</c:f>
              <c:strCache>
                <c:ptCount val="1"/>
                <c:pt idx="0">
                  <c:v>2025</c:v>
                </c:pt>
              </c:strCache>
            </c:strRef>
          </c:tx>
          <c:spPr>
            <a:solidFill>
              <a:schemeClr val="accent2">
                <a:lumMod val="60000"/>
              </a:schemeClr>
            </a:solidFill>
            <a:ln>
              <a:noFill/>
            </a:ln>
            <a:effectLst/>
          </c:spPr>
          <c:invertIfNegative val="0"/>
          <c:cat>
            <c:strRef>
              <c:f>monitor_6stotys_vasara!$C$151:$C$160</c:f>
              <c:strCache>
                <c:ptCount val="10"/>
                <c:pt idx="0">
                  <c:v>Kuoja</c:v>
                </c:pt>
                <c:pt idx="1">
                  <c:v>Ešerys</c:v>
                </c:pt>
                <c:pt idx="2">
                  <c:v>Plakis</c:v>
                </c:pt>
                <c:pt idx="3">
                  <c:v>Pūgžlys</c:v>
                </c:pt>
                <c:pt idx="4">
                  <c:v>Karšis</c:v>
                </c:pt>
                <c:pt idx="5">
                  <c:v>Žiobris</c:v>
                </c:pt>
                <c:pt idx="6">
                  <c:v>Sterkas</c:v>
                </c:pt>
                <c:pt idx="7">
                  <c:v>Plekšnė</c:v>
                </c:pt>
                <c:pt idx="8">
                  <c:v>Salatis</c:v>
                </c:pt>
                <c:pt idx="9">
                  <c:v>Grundalas</c:v>
                </c:pt>
              </c:strCache>
            </c:strRef>
          </c:cat>
          <c:val>
            <c:numRef>
              <c:f>monitor_6stotys_vasara!$V$151:$V$160</c:f>
              <c:numCache>
                <c:formatCode>0.0</c:formatCode>
                <c:ptCount val="10"/>
                <c:pt idx="0">
                  <c:v>1538.6860600560231</c:v>
                </c:pt>
                <c:pt idx="1">
                  <c:v>381.92849650907596</c:v>
                </c:pt>
                <c:pt idx="2">
                  <c:v>399.59919074334044</c:v>
                </c:pt>
                <c:pt idx="3">
                  <c:v>30.20667468517701</c:v>
                </c:pt>
                <c:pt idx="4">
                  <c:v>18161.769307977193</c:v>
                </c:pt>
                <c:pt idx="5">
                  <c:v>0.66605614036006155</c:v>
                </c:pt>
                <c:pt idx="6">
                  <c:v>0</c:v>
                </c:pt>
                <c:pt idx="7">
                  <c:v>12</c:v>
                </c:pt>
                <c:pt idx="8">
                  <c:v>24</c:v>
                </c:pt>
                <c:pt idx="9">
                  <c:v>7.1428571428571432</c:v>
                </c:pt>
              </c:numCache>
            </c:numRef>
          </c:val>
          <c:extLst>
            <c:ext xmlns:c16="http://schemas.microsoft.com/office/drawing/2014/chart" uri="{C3380CC4-5D6E-409C-BE32-E72D297353CC}">
              <c16:uniqueId val="{00000007-1826-48B9-9072-C041E255780F}"/>
            </c:ext>
          </c:extLst>
        </c:ser>
        <c:dLbls>
          <c:showLegendKey val="0"/>
          <c:showVal val="0"/>
          <c:showCatName val="0"/>
          <c:showSerName val="0"/>
          <c:showPercent val="0"/>
          <c:showBubbleSize val="0"/>
        </c:dLbls>
        <c:gapWidth val="27"/>
        <c:axId val="332820720"/>
        <c:axId val="332821280"/>
      </c:barChart>
      <c:catAx>
        <c:axId val="33282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2821280"/>
        <c:crosses val="autoZero"/>
        <c:auto val="1"/>
        <c:lblAlgn val="ctr"/>
        <c:lblOffset val="100"/>
        <c:noMultiLvlLbl val="0"/>
      </c:catAx>
      <c:valAx>
        <c:axId val="332821280"/>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lt-LT"/>
                  <a:t>CPUE, </a:t>
                </a:r>
                <a:r>
                  <a:rPr lang="en-US"/>
                  <a:t>g</a:t>
                </a:r>
                <a:endParaRPr lang="lt-LT"/>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2820720"/>
        <c:crosses val="autoZero"/>
        <c:crossBetween val="between"/>
      </c:valAx>
      <c:spPr>
        <a:noFill/>
        <a:ln>
          <a:noFill/>
        </a:ln>
        <a:effectLst/>
      </c:spPr>
    </c:plotArea>
    <c:legend>
      <c:legendPos val="b"/>
      <c:layout>
        <c:manualLayout>
          <c:xMode val="edge"/>
          <c:yMode val="edge"/>
          <c:x val="0.46664201776357012"/>
          <c:y val="4.3105440989145566E-2"/>
          <c:w val="0.52504715738706353"/>
          <c:h val="0.1296920723760248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765796837378792E-2"/>
          <c:y val="6.3805104408352672E-2"/>
          <c:w val="0.86922068625719306"/>
          <c:h val="0.68544045116532371"/>
        </c:manualLayout>
      </c:layout>
      <c:barChart>
        <c:barDir val="col"/>
        <c:grouping val="clustered"/>
        <c:varyColors val="0"/>
        <c:ser>
          <c:idx val="0"/>
          <c:order val="0"/>
          <c:tx>
            <c:strRef>
              <c:f>monitor_6stotys_vasara!$B$233</c:f>
              <c:strCache>
                <c:ptCount val="1"/>
                <c:pt idx="0">
                  <c:v>2012</c:v>
                </c:pt>
              </c:strCache>
            </c:strRef>
          </c:tx>
          <c:spPr>
            <a:solidFill>
              <a:schemeClr val="accent1"/>
            </a:solidFill>
            <a:ln>
              <a:noFill/>
            </a:ln>
            <a:effectLst/>
          </c:spPr>
          <c:invertIfNegative val="0"/>
          <c:cat>
            <c:strRef>
              <c:f>monitor_6stotys_vasara!$A$234:$A$244</c:f>
              <c:strCache>
                <c:ptCount val="11"/>
                <c:pt idx="0">
                  <c:v>Kuoja</c:v>
                </c:pt>
                <c:pt idx="1">
                  <c:v>Ešerys</c:v>
                </c:pt>
                <c:pt idx="2">
                  <c:v>Plakis</c:v>
                </c:pt>
                <c:pt idx="3">
                  <c:v>Pūgžlys</c:v>
                </c:pt>
                <c:pt idx="4">
                  <c:v>Karšis</c:v>
                </c:pt>
                <c:pt idx="5">
                  <c:v>Žiobris</c:v>
                </c:pt>
                <c:pt idx="6">
                  <c:v>Sterkas</c:v>
                </c:pt>
                <c:pt idx="7">
                  <c:v>Plekšnė</c:v>
                </c:pt>
                <c:pt idx="8">
                  <c:v>Aukšlė</c:v>
                </c:pt>
                <c:pt idx="9">
                  <c:v>Grundalas</c:v>
                </c:pt>
                <c:pt idx="10">
                  <c:v>Karpis</c:v>
                </c:pt>
              </c:strCache>
            </c:strRef>
          </c:cat>
          <c:val>
            <c:numRef>
              <c:f>monitor_6stotys_vasara!$B$234:$B$244</c:f>
              <c:numCache>
                <c:formatCode>0.00000</c:formatCode>
                <c:ptCount val="11"/>
                <c:pt idx="0">
                  <c:v>7.41</c:v>
                </c:pt>
                <c:pt idx="1">
                  <c:v>3.18</c:v>
                </c:pt>
                <c:pt idx="2">
                  <c:v>1.55</c:v>
                </c:pt>
                <c:pt idx="3">
                  <c:v>24.18</c:v>
                </c:pt>
                <c:pt idx="4">
                  <c:v>0.55000000000000004</c:v>
                </c:pt>
                <c:pt idx="5">
                  <c:v>8.4499999999999993</c:v>
                </c:pt>
                <c:pt idx="6">
                  <c:v>0.09</c:v>
                </c:pt>
                <c:pt idx="7">
                  <c:v>0.41</c:v>
                </c:pt>
                <c:pt idx="8">
                  <c:v>0.27</c:v>
                </c:pt>
                <c:pt idx="9">
                  <c:v>0</c:v>
                </c:pt>
                <c:pt idx="10">
                  <c:v>0</c:v>
                </c:pt>
              </c:numCache>
            </c:numRef>
          </c:val>
          <c:extLst>
            <c:ext xmlns:c16="http://schemas.microsoft.com/office/drawing/2014/chart" uri="{C3380CC4-5D6E-409C-BE32-E72D297353CC}">
              <c16:uniqueId val="{00000000-F84C-43E7-BB67-CB5BA4ABA1DB}"/>
            </c:ext>
          </c:extLst>
        </c:ser>
        <c:ser>
          <c:idx val="1"/>
          <c:order val="1"/>
          <c:tx>
            <c:strRef>
              <c:f>monitor_6stotys_vasara!$C$233</c:f>
              <c:strCache>
                <c:ptCount val="1"/>
                <c:pt idx="0">
                  <c:v>2019</c:v>
                </c:pt>
              </c:strCache>
            </c:strRef>
          </c:tx>
          <c:spPr>
            <a:solidFill>
              <a:schemeClr val="accent2"/>
            </a:solidFill>
            <a:ln>
              <a:noFill/>
            </a:ln>
            <a:effectLst/>
          </c:spPr>
          <c:invertIfNegative val="0"/>
          <c:cat>
            <c:strRef>
              <c:f>monitor_6stotys_vasara!$A$234:$A$244</c:f>
              <c:strCache>
                <c:ptCount val="11"/>
                <c:pt idx="0">
                  <c:v>Kuoja</c:v>
                </c:pt>
                <c:pt idx="1">
                  <c:v>Ešerys</c:v>
                </c:pt>
                <c:pt idx="2">
                  <c:v>Plakis</c:v>
                </c:pt>
                <c:pt idx="3">
                  <c:v>Pūgžlys</c:v>
                </c:pt>
                <c:pt idx="4">
                  <c:v>Karšis</c:v>
                </c:pt>
                <c:pt idx="5">
                  <c:v>Žiobris</c:v>
                </c:pt>
                <c:pt idx="6">
                  <c:v>Sterkas</c:v>
                </c:pt>
                <c:pt idx="7">
                  <c:v>Plekšnė</c:v>
                </c:pt>
                <c:pt idx="8">
                  <c:v>Aukšlė</c:v>
                </c:pt>
                <c:pt idx="9">
                  <c:v>Grundalas</c:v>
                </c:pt>
                <c:pt idx="10">
                  <c:v>Karpis</c:v>
                </c:pt>
              </c:strCache>
            </c:strRef>
          </c:cat>
          <c:val>
            <c:numRef>
              <c:f>monitor_6stotys_vasara!$C$234:$C$244</c:f>
              <c:numCache>
                <c:formatCode>0.00000</c:formatCode>
                <c:ptCount val="11"/>
                <c:pt idx="0">
                  <c:v>12.31</c:v>
                </c:pt>
                <c:pt idx="1">
                  <c:v>5.1100000000000003</c:v>
                </c:pt>
                <c:pt idx="2">
                  <c:v>2.83</c:v>
                </c:pt>
                <c:pt idx="3">
                  <c:v>8.52</c:v>
                </c:pt>
                <c:pt idx="4">
                  <c:v>0.81</c:v>
                </c:pt>
                <c:pt idx="5">
                  <c:v>2.85</c:v>
                </c:pt>
                <c:pt idx="6">
                  <c:v>0.18</c:v>
                </c:pt>
                <c:pt idx="7">
                  <c:v>0.31</c:v>
                </c:pt>
                <c:pt idx="8">
                  <c:v>0</c:v>
                </c:pt>
                <c:pt idx="9">
                  <c:v>1.25</c:v>
                </c:pt>
                <c:pt idx="10">
                  <c:v>0</c:v>
                </c:pt>
              </c:numCache>
            </c:numRef>
          </c:val>
          <c:extLst>
            <c:ext xmlns:c16="http://schemas.microsoft.com/office/drawing/2014/chart" uri="{C3380CC4-5D6E-409C-BE32-E72D297353CC}">
              <c16:uniqueId val="{00000001-F84C-43E7-BB67-CB5BA4ABA1DB}"/>
            </c:ext>
          </c:extLst>
        </c:ser>
        <c:ser>
          <c:idx val="2"/>
          <c:order val="2"/>
          <c:tx>
            <c:strRef>
              <c:f>monitor_6stotys_vasara!$D$233</c:f>
              <c:strCache>
                <c:ptCount val="1"/>
                <c:pt idx="0">
                  <c:v>2020</c:v>
                </c:pt>
              </c:strCache>
            </c:strRef>
          </c:tx>
          <c:spPr>
            <a:solidFill>
              <a:schemeClr val="accent3"/>
            </a:solidFill>
            <a:ln>
              <a:noFill/>
            </a:ln>
            <a:effectLst/>
          </c:spPr>
          <c:invertIfNegative val="0"/>
          <c:cat>
            <c:strRef>
              <c:f>monitor_6stotys_vasara!$A$234:$A$244</c:f>
              <c:strCache>
                <c:ptCount val="11"/>
                <c:pt idx="0">
                  <c:v>Kuoja</c:v>
                </c:pt>
                <c:pt idx="1">
                  <c:v>Ešerys</c:v>
                </c:pt>
                <c:pt idx="2">
                  <c:v>Plakis</c:v>
                </c:pt>
                <c:pt idx="3">
                  <c:v>Pūgžlys</c:v>
                </c:pt>
                <c:pt idx="4">
                  <c:v>Karšis</c:v>
                </c:pt>
                <c:pt idx="5">
                  <c:v>Žiobris</c:v>
                </c:pt>
                <c:pt idx="6">
                  <c:v>Sterkas</c:v>
                </c:pt>
                <c:pt idx="7">
                  <c:v>Plekšnė</c:v>
                </c:pt>
                <c:pt idx="8">
                  <c:v>Aukšlė</c:v>
                </c:pt>
                <c:pt idx="9">
                  <c:v>Grundalas</c:v>
                </c:pt>
                <c:pt idx="10">
                  <c:v>Karpis</c:v>
                </c:pt>
              </c:strCache>
            </c:strRef>
          </c:cat>
          <c:val>
            <c:numRef>
              <c:f>monitor_6stotys_vasara!$D$234:$D$244</c:f>
              <c:numCache>
                <c:formatCode>0.00000</c:formatCode>
                <c:ptCount val="11"/>
                <c:pt idx="0">
                  <c:v>7.6139301152737762</c:v>
                </c:pt>
                <c:pt idx="1">
                  <c:v>4.8588468809073726</c:v>
                </c:pt>
                <c:pt idx="2">
                  <c:v>1.9757226107226107</c:v>
                </c:pt>
                <c:pt idx="3">
                  <c:v>0.81142857142857139</c:v>
                </c:pt>
                <c:pt idx="4">
                  <c:v>6.9862500000000001</c:v>
                </c:pt>
                <c:pt idx="5">
                  <c:v>0.85499999999999998</c:v>
                </c:pt>
                <c:pt idx="6">
                  <c:v>0.1</c:v>
                </c:pt>
                <c:pt idx="7">
                  <c:v>0.4</c:v>
                </c:pt>
                <c:pt idx="8">
                  <c:v>0.1</c:v>
                </c:pt>
                <c:pt idx="9">
                  <c:v>1.0714285714285714</c:v>
                </c:pt>
                <c:pt idx="10">
                  <c:v>0</c:v>
                </c:pt>
              </c:numCache>
            </c:numRef>
          </c:val>
          <c:extLst>
            <c:ext xmlns:c16="http://schemas.microsoft.com/office/drawing/2014/chart" uri="{C3380CC4-5D6E-409C-BE32-E72D297353CC}">
              <c16:uniqueId val="{00000002-F84C-43E7-BB67-CB5BA4ABA1DB}"/>
            </c:ext>
          </c:extLst>
        </c:ser>
        <c:ser>
          <c:idx val="3"/>
          <c:order val="3"/>
          <c:tx>
            <c:strRef>
              <c:f>monitor_6stotys_vasara!$E$233</c:f>
              <c:strCache>
                <c:ptCount val="1"/>
                <c:pt idx="0">
                  <c:v>2021</c:v>
                </c:pt>
              </c:strCache>
            </c:strRef>
          </c:tx>
          <c:spPr>
            <a:solidFill>
              <a:schemeClr val="accent4"/>
            </a:solidFill>
            <a:ln>
              <a:noFill/>
            </a:ln>
            <a:effectLst/>
          </c:spPr>
          <c:invertIfNegative val="0"/>
          <c:cat>
            <c:strRef>
              <c:f>monitor_6stotys_vasara!$A$234:$A$244</c:f>
              <c:strCache>
                <c:ptCount val="11"/>
                <c:pt idx="0">
                  <c:v>Kuoja</c:v>
                </c:pt>
                <c:pt idx="1">
                  <c:v>Ešerys</c:v>
                </c:pt>
                <c:pt idx="2">
                  <c:v>Plakis</c:v>
                </c:pt>
                <c:pt idx="3">
                  <c:v>Pūgžlys</c:v>
                </c:pt>
                <c:pt idx="4">
                  <c:v>Karšis</c:v>
                </c:pt>
                <c:pt idx="5">
                  <c:v>Žiobris</c:v>
                </c:pt>
                <c:pt idx="6">
                  <c:v>Sterkas</c:v>
                </c:pt>
                <c:pt idx="7">
                  <c:v>Plekšnė</c:v>
                </c:pt>
                <c:pt idx="8">
                  <c:v>Aukšlė</c:v>
                </c:pt>
                <c:pt idx="9">
                  <c:v>Grundalas</c:v>
                </c:pt>
                <c:pt idx="10">
                  <c:v>Karpis</c:v>
                </c:pt>
              </c:strCache>
            </c:strRef>
          </c:cat>
          <c:val>
            <c:numRef>
              <c:f>monitor_6stotys_vasara!$E$234:$E$244</c:f>
              <c:numCache>
                <c:formatCode>0.00000</c:formatCode>
                <c:ptCount val="11"/>
                <c:pt idx="0">
                  <c:v>10.1</c:v>
                </c:pt>
                <c:pt idx="1">
                  <c:v>4.0999999999999996</c:v>
                </c:pt>
                <c:pt idx="2">
                  <c:v>1.8</c:v>
                </c:pt>
                <c:pt idx="3">
                  <c:v>0.2</c:v>
                </c:pt>
                <c:pt idx="4">
                  <c:v>16</c:v>
                </c:pt>
                <c:pt idx="5">
                  <c:v>0.8</c:v>
                </c:pt>
                <c:pt idx="6">
                  <c:v>0.02</c:v>
                </c:pt>
                <c:pt idx="7">
                  <c:v>0</c:v>
                </c:pt>
                <c:pt idx="8">
                  <c:v>0.01</c:v>
                </c:pt>
                <c:pt idx="9">
                  <c:v>0.02</c:v>
                </c:pt>
                <c:pt idx="10">
                  <c:v>0</c:v>
                </c:pt>
              </c:numCache>
            </c:numRef>
          </c:val>
          <c:extLst>
            <c:ext xmlns:c16="http://schemas.microsoft.com/office/drawing/2014/chart" uri="{C3380CC4-5D6E-409C-BE32-E72D297353CC}">
              <c16:uniqueId val="{00000003-F84C-43E7-BB67-CB5BA4ABA1DB}"/>
            </c:ext>
          </c:extLst>
        </c:ser>
        <c:ser>
          <c:idx val="4"/>
          <c:order val="4"/>
          <c:tx>
            <c:strRef>
              <c:f>monitor_6stotys_vasara!$F$233</c:f>
              <c:strCache>
                <c:ptCount val="1"/>
                <c:pt idx="0">
                  <c:v>2022</c:v>
                </c:pt>
              </c:strCache>
            </c:strRef>
          </c:tx>
          <c:spPr>
            <a:solidFill>
              <a:schemeClr val="accent5"/>
            </a:solidFill>
            <a:ln>
              <a:noFill/>
            </a:ln>
            <a:effectLst/>
          </c:spPr>
          <c:invertIfNegative val="0"/>
          <c:cat>
            <c:strRef>
              <c:f>monitor_6stotys_vasara!$A$234:$A$244</c:f>
              <c:strCache>
                <c:ptCount val="11"/>
                <c:pt idx="0">
                  <c:v>Kuoja</c:v>
                </c:pt>
                <c:pt idx="1">
                  <c:v>Ešerys</c:v>
                </c:pt>
                <c:pt idx="2">
                  <c:v>Plakis</c:v>
                </c:pt>
                <c:pt idx="3">
                  <c:v>Pūgžlys</c:v>
                </c:pt>
                <c:pt idx="4">
                  <c:v>Karšis</c:v>
                </c:pt>
                <c:pt idx="5">
                  <c:v>Žiobris</c:v>
                </c:pt>
                <c:pt idx="6">
                  <c:v>Sterkas</c:v>
                </c:pt>
                <c:pt idx="7">
                  <c:v>Plekšnė</c:v>
                </c:pt>
                <c:pt idx="8">
                  <c:v>Aukšlė</c:v>
                </c:pt>
                <c:pt idx="9">
                  <c:v>Grundalas</c:v>
                </c:pt>
                <c:pt idx="10">
                  <c:v>Karpis</c:v>
                </c:pt>
              </c:strCache>
            </c:strRef>
          </c:cat>
          <c:val>
            <c:numRef>
              <c:f>monitor_6stotys_vasara!$F$234:$F$244</c:f>
              <c:numCache>
                <c:formatCode>0.00000</c:formatCode>
                <c:ptCount val="11"/>
                <c:pt idx="0">
                  <c:v>20.2</c:v>
                </c:pt>
                <c:pt idx="1">
                  <c:v>7.38</c:v>
                </c:pt>
                <c:pt idx="2">
                  <c:v>1.9800000000000002</c:v>
                </c:pt>
                <c:pt idx="3">
                  <c:v>1.6</c:v>
                </c:pt>
                <c:pt idx="4">
                  <c:v>24</c:v>
                </c:pt>
                <c:pt idx="5">
                  <c:v>1.4400000000000002</c:v>
                </c:pt>
                <c:pt idx="6">
                  <c:v>2.4E-2</c:v>
                </c:pt>
                <c:pt idx="7">
                  <c:v>0</c:v>
                </c:pt>
                <c:pt idx="8">
                  <c:v>0</c:v>
                </c:pt>
                <c:pt idx="9">
                  <c:v>1.3</c:v>
                </c:pt>
                <c:pt idx="10">
                  <c:v>2</c:v>
                </c:pt>
              </c:numCache>
            </c:numRef>
          </c:val>
          <c:extLst>
            <c:ext xmlns:c16="http://schemas.microsoft.com/office/drawing/2014/chart" uri="{C3380CC4-5D6E-409C-BE32-E72D297353CC}">
              <c16:uniqueId val="{00000004-F84C-43E7-BB67-CB5BA4ABA1DB}"/>
            </c:ext>
          </c:extLst>
        </c:ser>
        <c:ser>
          <c:idx val="5"/>
          <c:order val="5"/>
          <c:tx>
            <c:strRef>
              <c:f>monitor_6stotys_vasara!$G$233</c:f>
              <c:strCache>
                <c:ptCount val="1"/>
                <c:pt idx="0">
                  <c:v>2023</c:v>
                </c:pt>
              </c:strCache>
            </c:strRef>
          </c:tx>
          <c:spPr>
            <a:solidFill>
              <a:schemeClr val="accent6"/>
            </a:solidFill>
            <a:ln>
              <a:noFill/>
            </a:ln>
            <a:effectLst/>
          </c:spPr>
          <c:invertIfNegative val="0"/>
          <c:cat>
            <c:strRef>
              <c:f>monitor_6stotys_vasara!$A$234:$A$244</c:f>
              <c:strCache>
                <c:ptCount val="11"/>
                <c:pt idx="0">
                  <c:v>Kuoja</c:v>
                </c:pt>
                <c:pt idx="1">
                  <c:v>Ešerys</c:v>
                </c:pt>
                <c:pt idx="2">
                  <c:v>Plakis</c:v>
                </c:pt>
                <c:pt idx="3">
                  <c:v>Pūgžlys</c:v>
                </c:pt>
                <c:pt idx="4">
                  <c:v>Karšis</c:v>
                </c:pt>
                <c:pt idx="5">
                  <c:v>Žiobris</c:v>
                </c:pt>
                <c:pt idx="6">
                  <c:v>Sterkas</c:v>
                </c:pt>
                <c:pt idx="7">
                  <c:v>Plekšnė</c:v>
                </c:pt>
                <c:pt idx="8">
                  <c:v>Aukšlė</c:v>
                </c:pt>
                <c:pt idx="9">
                  <c:v>Grundalas</c:v>
                </c:pt>
                <c:pt idx="10">
                  <c:v>Karpis</c:v>
                </c:pt>
              </c:strCache>
            </c:strRef>
          </c:cat>
          <c:val>
            <c:numRef>
              <c:f>monitor_6stotys_vasara!$G$234:$G$244</c:f>
              <c:numCache>
                <c:formatCode>0.00000</c:formatCode>
                <c:ptCount val="11"/>
                <c:pt idx="0">
                  <c:v>6.996827075621364</c:v>
                </c:pt>
                <c:pt idx="1">
                  <c:v>2.0916089108910891</c:v>
                </c:pt>
                <c:pt idx="2">
                  <c:v>0.50553191489361704</c:v>
                </c:pt>
                <c:pt idx="3">
                  <c:v>1.666666666666667</c:v>
                </c:pt>
                <c:pt idx="4">
                  <c:v>30</c:v>
                </c:pt>
                <c:pt idx="5">
                  <c:v>0.14896551724137932</c:v>
                </c:pt>
                <c:pt idx="6">
                  <c:v>0.40800000000000003</c:v>
                </c:pt>
                <c:pt idx="7">
                  <c:v>0</c:v>
                </c:pt>
                <c:pt idx="8">
                  <c:v>0</c:v>
                </c:pt>
                <c:pt idx="9">
                  <c:v>0</c:v>
                </c:pt>
                <c:pt idx="10">
                  <c:v>4.0983606557377053E-2</c:v>
                </c:pt>
              </c:numCache>
            </c:numRef>
          </c:val>
          <c:extLst>
            <c:ext xmlns:c16="http://schemas.microsoft.com/office/drawing/2014/chart" uri="{C3380CC4-5D6E-409C-BE32-E72D297353CC}">
              <c16:uniqueId val="{00000005-F84C-43E7-BB67-CB5BA4ABA1DB}"/>
            </c:ext>
          </c:extLst>
        </c:ser>
        <c:ser>
          <c:idx val="6"/>
          <c:order val="6"/>
          <c:tx>
            <c:strRef>
              <c:f>monitor_6stotys_vasara!$H$233</c:f>
              <c:strCache>
                <c:ptCount val="1"/>
                <c:pt idx="0">
                  <c:v>2024</c:v>
                </c:pt>
              </c:strCache>
            </c:strRef>
          </c:tx>
          <c:spPr>
            <a:solidFill>
              <a:schemeClr val="accent1">
                <a:lumMod val="60000"/>
              </a:schemeClr>
            </a:solidFill>
            <a:ln>
              <a:noFill/>
            </a:ln>
            <a:effectLst/>
          </c:spPr>
          <c:invertIfNegative val="0"/>
          <c:cat>
            <c:strRef>
              <c:f>monitor_6stotys_vasara!$A$234:$A$244</c:f>
              <c:strCache>
                <c:ptCount val="11"/>
                <c:pt idx="0">
                  <c:v>Kuoja</c:v>
                </c:pt>
                <c:pt idx="1">
                  <c:v>Ešerys</c:v>
                </c:pt>
                <c:pt idx="2">
                  <c:v>Plakis</c:v>
                </c:pt>
                <c:pt idx="3">
                  <c:v>Pūgžlys</c:v>
                </c:pt>
                <c:pt idx="4">
                  <c:v>Karšis</c:v>
                </c:pt>
                <c:pt idx="5">
                  <c:v>Žiobris</c:v>
                </c:pt>
                <c:pt idx="6">
                  <c:v>Sterkas</c:v>
                </c:pt>
                <c:pt idx="7">
                  <c:v>Plekšnė</c:v>
                </c:pt>
                <c:pt idx="8">
                  <c:v>Aukšlė</c:v>
                </c:pt>
                <c:pt idx="9">
                  <c:v>Grundalas</c:v>
                </c:pt>
                <c:pt idx="10">
                  <c:v>Karpis</c:v>
                </c:pt>
              </c:strCache>
            </c:strRef>
          </c:cat>
          <c:val>
            <c:numRef>
              <c:f>monitor_6stotys_vasara!$H$234:$H$244</c:f>
              <c:numCache>
                <c:formatCode>0.00</c:formatCode>
                <c:ptCount val="11"/>
                <c:pt idx="0">
                  <c:v>9.8276044420941311</c:v>
                </c:pt>
                <c:pt idx="1">
                  <c:v>6.2656930693069306</c:v>
                </c:pt>
                <c:pt idx="2">
                  <c:v>0.99982978723404259</c:v>
                </c:pt>
                <c:pt idx="3">
                  <c:v>2.6333333333333337</c:v>
                </c:pt>
                <c:pt idx="4">
                  <c:v>18</c:v>
                </c:pt>
                <c:pt idx="5">
                  <c:v>0.94344827586206914</c:v>
                </c:pt>
                <c:pt idx="6">
                  <c:v>8.654545454545455E-2</c:v>
                </c:pt>
                <c:pt idx="7">
                  <c:v>0.3</c:v>
                </c:pt>
                <c:pt idx="8">
                  <c:v>0</c:v>
                </c:pt>
                <c:pt idx="9">
                  <c:v>1</c:v>
                </c:pt>
                <c:pt idx="10">
                  <c:v>0</c:v>
                </c:pt>
              </c:numCache>
            </c:numRef>
          </c:val>
          <c:extLst>
            <c:ext xmlns:c16="http://schemas.microsoft.com/office/drawing/2014/chart" uri="{C3380CC4-5D6E-409C-BE32-E72D297353CC}">
              <c16:uniqueId val="{00000006-F84C-43E7-BB67-CB5BA4ABA1DB}"/>
            </c:ext>
          </c:extLst>
        </c:ser>
        <c:ser>
          <c:idx val="7"/>
          <c:order val="7"/>
          <c:tx>
            <c:strRef>
              <c:f>monitor_6stotys_vasara!$I$233</c:f>
              <c:strCache>
                <c:ptCount val="1"/>
                <c:pt idx="0">
                  <c:v>2025</c:v>
                </c:pt>
              </c:strCache>
            </c:strRef>
          </c:tx>
          <c:spPr>
            <a:solidFill>
              <a:schemeClr val="accent2">
                <a:lumMod val="60000"/>
              </a:schemeClr>
            </a:solidFill>
            <a:ln>
              <a:noFill/>
            </a:ln>
            <a:effectLst/>
          </c:spPr>
          <c:invertIfNegative val="0"/>
          <c:cat>
            <c:strRef>
              <c:f>monitor_6stotys_vasara!$A$234:$A$244</c:f>
              <c:strCache>
                <c:ptCount val="11"/>
                <c:pt idx="0">
                  <c:v>Kuoja</c:v>
                </c:pt>
                <c:pt idx="1">
                  <c:v>Ešerys</c:v>
                </c:pt>
                <c:pt idx="2">
                  <c:v>Plakis</c:v>
                </c:pt>
                <c:pt idx="3">
                  <c:v>Pūgžlys</c:v>
                </c:pt>
                <c:pt idx="4">
                  <c:v>Karšis</c:v>
                </c:pt>
                <c:pt idx="5">
                  <c:v>Žiobris</c:v>
                </c:pt>
                <c:pt idx="6">
                  <c:v>Sterkas</c:v>
                </c:pt>
                <c:pt idx="7">
                  <c:v>Plekšnė</c:v>
                </c:pt>
                <c:pt idx="8">
                  <c:v>Aukšlė</c:v>
                </c:pt>
                <c:pt idx="9">
                  <c:v>Grundalas</c:v>
                </c:pt>
                <c:pt idx="10">
                  <c:v>Karpis</c:v>
                </c:pt>
              </c:strCache>
            </c:strRef>
          </c:cat>
          <c:val>
            <c:numRef>
              <c:f>monitor_6stotys_vasara!$I$234:$I$244</c:f>
              <c:numCache>
                <c:formatCode>0.0</c:formatCode>
                <c:ptCount val="11"/>
                <c:pt idx="0">
                  <c:v>4.0485457429931255</c:v>
                </c:pt>
                <c:pt idx="1">
                  <c:v>9.0149257425742562</c:v>
                </c:pt>
                <c:pt idx="2">
                  <c:v>2.7214468085106387</c:v>
                </c:pt>
                <c:pt idx="3">
                  <c:v>0.20000000000000004</c:v>
                </c:pt>
                <c:pt idx="4">
                  <c:v>39</c:v>
                </c:pt>
                <c:pt idx="5">
                  <c:v>0.14896551724137932</c:v>
                </c:pt>
                <c:pt idx="6">
                  <c:v>7.0000000000000007E-2</c:v>
                </c:pt>
                <c:pt idx="7">
                  <c:v>0.2</c:v>
                </c:pt>
                <c:pt idx="8">
                  <c:v>0</c:v>
                </c:pt>
                <c:pt idx="9">
                  <c:v>1</c:v>
                </c:pt>
                <c:pt idx="10">
                  <c:v>0</c:v>
                </c:pt>
              </c:numCache>
            </c:numRef>
          </c:val>
          <c:extLst>
            <c:ext xmlns:c16="http://schemas.microsoft.com/office/drawing/2014/chart" uri="{C3380CC4-5D6E-409C-BE32-E72D297353CC}">
              <c16:uniqueId val="{00000007-F84C-43E7-BB67-CB5BA4ABA1DB}"/>
            </c:ext>
          </c:extLst>
        </c:ser>
        <c:dLbls>
          <c:showLegendKey val="0"/>
          <c:showVal val="0"/>
          <c:showCatName val="0"/>
          <c:showSerName val="0"/>
          <c:showPercent val="0"/>
          <c:showBubbleSize val="0"/>
        </c:dLbls>
        <c:gapWidth val="27"/>
        <c:axId val="333118432"/>
        <c:axId val="333787040"/>
      </c:barChart>
      <c:catAx>
        <c:axId val="33311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3787040"/>
        <c:crosses val="autoZero"/>
        <c:auto val="1"/>
        <c:lblAlgn val="ctr"/>
        <c:lblOffset val="100"/>
        <c:noMultiLvlLbl val="0"/>
      </c:catAx>
      <c:valAx>
        <c:axId val="333787040"/>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r>
                  <a:rPr lang="lt-LT"/>
                  <a:t>CPUE, vnt.</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3118432"/>
        <c:crosses val="autoZero"/>
        <c:crossBetween val="between"/>
      </c:valAx>
      <c:spPr>
        <a:noFill/>
        <a:ln>
          <a:noFill/>
        </a:ln>
        <a:effectLst/>
      </c:spPr>
    </c:plotArea>
    <c:legend>
      <c:legendPos val="b"/>
      <c:layout>
        <c:manualLayout>
          <c:xMode val="edge"/>
          <c:yMode val="edge"/>
          <c:x val="0.5266549270188664"/>
          <c:y val="4.4306918529992301E-2"/>
          <c:w val="0.4733450729811336"/>
          <c:h val="0.10511856696567221"/>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23178982868499"/>
          <c:y val="7.0130698119222193E-2"/>
          <c:w val="0.83165550818726919"/>
          <c:h val="0.68741738809585362"/>
        </c:manualLayout>
      </c:layout>
      <c:barChart>
        <c:barDir val="col"/>
        <c:grouping val="clustered"/>
        <c:varyColors val="0"/>
        <c:ser>
          <c:idx val="0"/>
          <c:order val="0"/>
          <c:tx>
            <c:strRef>
              <c:f>monitor_6stotys_vasara!$N$233</c:f>
              <c:strCache>
                <c:ptCount val="1"/>
                <c:pt idx="0">
                  <c:v>2012</c:v>
                </c:pt>
              </c:strCache>
            </c:strRef>
          </c:tx>
          <c:spPr>
            <a:solidFill>
              <a:schemeClr val="accent1"/>
            </a:solidFill>
            <a:ln>
              <a:noFill/>
            </a:ln>
            <a:effectLst/>
          </c:spPr>
          <c:invertIfNegative val="0"/>
          <c:cat>
            <c:strRef>
              <c:f>monitor_6stotys_vasara!$M$234:$M$244</c:f>
              <c:strCache>
                <c:ptCount val="11"/>
                <c:pt idx="0">
                  <c:v>Kuoja</c:v>
                </c:pt>
                <c:pt idx="1">
                  <c:v>Ešerys</c:v>
                </c:pt>
                <c:pt idx="2">
                  <c:v>Plakis</c:v>
                </c:pt>
                <c:pt idx="3">
                  <c:v>Pūgžlys</c:v>
                </c:pt>
                <c:pt idx="4">
                  <c:v>Karšis</c:v>
                </c:pt>
                <c:pt idx="5">
                  <c:v>Žiobris</c:v>
                </c:pt>
                <c:pt idx="6">
                  <c:v>Sterkas</c:v>
                </c:pt>
                <c:pt idx="7">
                  <c:v>Plekšnė</c:v>
                </c:pt>
                <c:pt idx="8">
                  <c:v>Aukšlė</c:v>
                </c:pt>
                <c:pt idx="9">
                  <c:v>Grundalas</c:v>
                </c:pt>
                <c:pt idx="10">
                  <c:v>Karpis</c:v>
                </c:pt>
              </c:strCache>
            </c:strRef>
          </c:cat>
          <c:val>
            <c:numRef>
              <c:f>monitor_6stotys_vasara!$N$234:$N$244</c:f>
              <c:numCache>
                <c:formatCode>0.0</c:formatCode>
                <c:ptCount val="11"/>
                <c:pt idx="0">
                  <c:v>880</c:v>
                </c:pt>
                <c:pt idx="1">
                  <c:v>230</c:v>
                </c:pt>
                <c:pt idx="2">
                  <c:v>210</c:v>
                </c:pt>
                <c:pt idx="3">
                  <c:v>420</c:v>
                </c:pt>
                <c:pt idx="4">
                  <c:v>180</c:v>
                </c:pt>
                <c:pt idx="5">
                  <c:v>1160</c:v>
                </c:pt>
                <c:pt idx="6">
                  <c:v>70</c:v>
                </c:pt>
                <c:pt idx="7">
                  <c:v>20</c:v>
                </c:pt>
                <c:pt idx="8">
                  <c:v>10</c:v>
                </c:pt>
                <c:pt idx="9">
                  <c:v>0</c:v>
                </c:pt>
                <c:pt idx="10">
                  <c:v>0</c:v>
                </c:pt>
              </c:numCache>
            </c:numRef>
          </c:val>
          <c:extLst>
            <c:ext xmlns:c16="http://schemas.microsoft.com/office/drawing/2014/chart" uri="{C3380CC4-5D6E-409C-BE32-E72D297353CC}">
              <c16:uniqueId val="{00000000-61C9-4F3F-9AE4-F8878E162368}"/>
            </c:ext>
          </c:extLst>
        </c:ser>
        <c:ser>
          <c:idx val="1"/>
          <c:order val="1"/>
          <c:tx>
            <c:strRef>
              <c:f>monitor_6stotys_vasara!$O$233</c:f>
              <c:strCache>
                <c:ptCount val="1"/>
                <c:pt idx="0">
                  <c:v>2019</c:v>
                </c:pt>
              </c:strCache>
            </c:strRef>
          </c:tx>
          <c:spPr>
            <a:solidFill>
              <a:schemeClr val="accent2"/>
            </a:solidFill>
            <a:ln>
              <a:noFill/>
            </a:ln>
            <a:effectLst/>
          </c:spPr>
          <c:invertIfNegative val="0"/>
          <c:cat>
            <c:strRef>
              <c:f>monitor_6stotys_vasara!$M$234:$M$244</c:f>
              <c:strCache>
                <c:ptCount val="11"/>
                <c:pt idx="0">
                  <c:v>Kuoja</c:v>
                </c:pt>
                <c:pt idx="1">
                  <c:v>Ešerys</c:v>
                </c:pt>
                <c:pt idx="2">
                  <c:v>Plakis</c:v>
                </c:pt>
                <c:pt idx="3">
                  <c:v>Pūgžlys</c:v>
                </c:pt>
                <c:pt idx="4">
                  <c:v>Karšis</c:v>
                </c:pt>
                <c:pt idx="5">
                  <c:v>Žiobris</c:v>
                </c:pt>
                <c:pt idx="6">
                  <c:v>Sterkas</c:v>
                </c:pt>
                <c:pt idx="7">
                  <c:v>Plekšnė</c:v>
                </c:pt>
                <c:pt idx="8">
                  <c:v>Aukšlė</c:v>
                </c:pt>
                <c:pt idx="9">
                  <c:v>Grundalas</c:v>
                </c:pt>
                <c:pt idx="10">
                  <c:v>Karpis</c:v>
                </c:pt>
              </c:strCache>
            </c:strRef>
          </c:cat>
          <c:val>
            <c:numRef>
              <c:f>monitor_6stotys_vasara!$O$234:$O$244</c:f>
              <c:numCache>
                <c:formatCode>0.0</c:formatCode>
                <c:ptCount val="11"/>
                <c:pt idx="0">
                  <c:v>1221</c:v>
                </c:pt>
                <c:pt idx="1">
                  <c:v>380</c:v>
                </c:pt>
                <c:pt idx="2">
                  <c:v>395</c:v>
                </c:pt>
                <c:pt idx="3">
                  <c:v>135</c:v>
                </c:pt>
                <c:pt idx="4">
                  <c:v>252</c:v>
                </c:pt>
                <c:pt idx="5">
                  <c:v>376</c:v>
                </c:pt>
                <c:pt idx="6">
                  <c:v>112</c:v>
                </c:pt>
                <c:pt idx="7">
                  <c:v>16</c:v>
                </c:pt>
                <c:pt idx="8">
                  <c:v>0</c:v>
                </c:pt>
                <c:pt idx="9">
                  <c:v>1</c:v>
                </c:pt>
                <c:pt idx="10">
                  <c:v>0</c:v>
                </c:pt>
              </c:numCache>
            </c:numRef>
          </c:val>
          <c:extLst>
            <c:ext xmlns:c16="http://schemas.microsoft.com/office/drawing/2014/chart" uri="{C3380CC4-5D6E-409C-BE32-E72D297353CC}">
              <c16:uniqueId val="{00000001-61C9-4F3F-9AE4-F8878E162368}"/>
            </c:ext>
          </c:extLst>
        </c:ser>
        <c:ser>
          <c:idx val="2"/>
          <c:order val="2"/>
          <c:tx>
            <c:strRef>
              <c:f>monitor_6stotys_vasara!$P$233</c:f>
              <c:strCache>
                <c:ptCount val="1"/>
                <c:pt idx="0">
                  <c:v>2020</c:v>
                </c:pt>
              </c:strCache>
            </c:strRef>
          </c:tx>
          <c:spPr>
            <a:solidFill>
              <a:schemeClr val="accent3"/>
            </a:solidFill>
            <a:ln>
              <a:noFill/>
            </a:ln>
            <a:effectLst/>
          </c:spPr>
          <c:invertIfNegative val="0"/>
          <c:cat>
            <c:strRef>
              <c:f>monitor_6stotys_vasara!$M$234:$M$244</c:f>
              <c:strCache>
                <c:ptCount val="11"/>
                <c:pt idx="0">
                  <c:v>Kuoja</c:v>
                </c:pt>
                <c:pt idx="1">
                  <c:v>Ešerys</c:v>
                </c:pt>
                <c:pt idx="2">
                  <c:v>Plakis</c:v>
                </c:pt>
                <c:pt idx="3">
                  <c:v>Pūgžlys</c:v>
                </c:pt>
                <c:pt idx="4">
                  <c:v>Karšis</c:v>
                </c:pt>
                <c:pt idx="5">
                  <c:v>Žiobris</c:v>
                </c:pt>
                <c:pt idx="6">
                  <c:v>Sterkas</c:v>
                </c:pt>
                <c:pt idx="7">
                  <c:v>Plekšnė</c:v>
                </c:pt>
                <c:pt idx="8">
                  <c:v>Aukšlė</c:v>
                </c:pt>
                <c:pt idx="9">
                  <c:v>Grundalas</c:v>
                </c:pt>
                <c:pt idx="10">
                  <c:v>Karpis</c:v>
                </c:pt>
              </c:strCache>
            </c:strRef>
          </c:cat>
          <c:val>
            <c:numRef>
              <c:f>monitor_6stotys_vasara!$P$234:$P$244</c:f>
              <c:numCache>
                <c:formatCode>0.0</c:formatCode>
                <c:ptCount val="11"/>
                <c:pt idx="0">
                  <c:v>946.46216404855829</c:v>
                </c:pt>
                <c:pt idx="1">
                  <c:v>365.25263742365354</c:v>
                </c:pt>
                <c:pt idx="2">
                  <c:v>334.72376610218555</c:v>
                </c:pt>
                <c:pt idx="3">
                  <c:v>10.259204712812949</c:v>
                </c:pt>
                <c:pt idx="4">
                  <c:v>3200.8734864300627</c:v>
                </c:pt>
                <c:pt idx="5">
                  <c:v>98.725088967971516</c:v>
                </c:pt>
                <c:pt idx="6">
                  <c:v>61</c:v>
                </c:pt>
                <c:pt idx="7">
                  <c:v>40</c:v>
                </c:pt>
                <c:pt idx="8">
                  <c:v>8</c:v>
                </c:pt>
                <c:pt idx="9">
                  <c:v>0.9642857142857143</c:v>
                </c:pt>
                <c:pt idx="10">
                  <c:v>0</c:v>
                </c:pt>
              </c:numCache>
            </c:numRef>
          </c:val>
          <c:extLst>
            <c:ext xmlns:c16="http://schemas.microsoft.com/office/drawing/2014/chart" uri="{C3380CC4-5D6E-409C-BE32-E72D297353CC}">
              <c16:uniqueId val="{00000002-61C9-4F3F-9AE4-F8878E162368}"/>
            </c:ext>
          </c:extLst>
        </c:ser>
        <c:ser>
          <c:idx val="3"/>
          <c:order val="3"/>
          <c:tx>
            <c:strRef>
              <c:f>monitor_6stotys_vasara!$Q$233</c:f>
              <c:strCache>
                <c:ptCount val="1"/>
                <c:pt idx="0">
                  <c:v>2021</c:v>
                </c:pt>
              </c:strCache>
            </c:strRef>
          </c:tx>
          <c:spPr>
            <a:solidFill>
              <a:schemeClr val="accent4"/>
            </a:solidFill>
            <a:ln>
              <a:noFill/>
            </a:ln>
            <a:effectLst/>
          </c:spPr>
          <c:invertIfNegative val="0"/>
          <c:cat>
            <c:strRef>
              <c:f>monitor_6stotys_vasara!$M$234:$M$244</c:f>
              <c:strCache>
                <c:ptCount val="11"/>
                <c:pt idx="0">
                  <c:v>Kuoja</c:v>
                </c:pt>
                <c:pt idx="1">
                  <c:v>Ešerys</c:v>
                </c:pt>
                <c:pt idx="2">
                  <c:v>Plakis</c:v>
                </c:pt>
                <c:pt idx="3">
                  <c:v>Pūgžlys</c:v>
                </c:pt>
                <c:pt idx="4">
                  <c:v>Karšis</c:v>
                </c:pt>
                <c:pt idx="5">
                  <c:v>Žiobris</c:v>
                </c:pt>
                <c:pt idx="6">
                  <c:v>Sterkas</c:v>
                </c:pt>
                <c:pt idx="7">
                  <c:v>Plekšnė</c:v>
                </c:pt>
                <c:pt idx="8">
                  <c:v>Aukšlė</c:v>
                </c:pt>
                <c:pt idx="9">
                  <c:v>Grundalas</c:v>
                </c:pt>
                <c:pt idx="10">
                  <c:v>Karpis</c:v>
                </c:pt>
              </c:strCache>
            </c:strRef>
          </c:cat>
          <c:val>
            <c:numRef>
              <c:f>monitor_6stotys_vasara!$Q$234:$Q$244</c:f>
              <c:numCache>
                <c:formatCode>0.0</c:formatCode>
                <c:ptCount val="11"/>
                <c:pt idx="0">
                  <c:v>757.16973123884668</c:v>
                </c:pt>
                <c:pt idx="1">
                  <c:v>365.25263742365354</c:v>
                </c:pt>
                <c:pt idx="2">
                  <c:v>267.77901288174843</c:v>
                </c:pt>
                <c:pt idx="3">
                  <c:v>26.673932253313666</c:v>
                </c:pt>
                <c:pt idx="4">
                  <c:v>1280.3493945720252</c:v>
                </c:pt>
                <c:pt idx="5">
                  <c:v>78.980071174377215</c:v>
                </c:pt>
                <c:pt idx="6">
                  <c:v>280.59999999999997</c:v>
                </c:pt>
                <c:pt idx="7">
                  <c:v>0</c:v>
                </c:pt>
                <c:pt idx="8">
                  <c:v>0.12</c:v>
                </c:pt>
                <c:pt idx="9">
                  <c:v>1.9285714285714288E-2</c:v>
                </c:pt>
                <c:pt idx="10">
                  <c:v>0</c:v>
                </c:pt>
              </c:numCache>
            </c:numRef>
          </c:val>
          <c:extLst>
            <c:ext xmlns:c16="http://schemas.microsoft.com/office/drawing/2014/chart" uri="{C3380CC4-5D6E-409C-BE32-E72D297353CC}">
              <c16:uniqueId val="{00000003-61C9-4F3F-9AE4-F8878E162368}"/>
            </c:ext>
          </c:extLst>
        </c:ser>
        <c:ser>
          <c:idx val="4"/>
          <c:order val="4"/>
          <c:tx>
            <c:strRef>
              <c:f>monitor_6stotys_vasara!$R$233</c:f>
              <c:strCache>
                <c:ptCount val="1"/>
                <c:pt idx="0">
                  <c:v>2022</c:v>
                </c:pt>
              </c:strCache>
            </c:strRef>
          </c:tx>
          <c:spPr>
            <a:solidFill>
              <a:schemeClr val="accent5"/>
            </a:solidFill>
            <a:ln>
              <a:noFill/>
            </a:ln>
            <a:effectLst/>
          </c:spPr>
          <c:invertIfNegative val="0"/>
          <c:cat>
            <c:strRef>
              <c:f>monitor_6stotys_vasara!$M$234:$M$244</c:f>
              <c:strCache>
                <c:ptCount val="11"/>
                <c:pt idx="0">
                  <c:v>Kuoja</c:v>
                </c:pt>
                <c:pt idx="1">
                  <c:v>Ešerys</c:v>
                </c:pt>
                <c:pt idx="2">
                  <c:v>Plakis</c:v>
                </c:pt>
                <c:pt idx="3">
                  <c:v>Pūgžlys</c:v>
                </c:pt>
                <c:pt idx="4">
                  <c:v>Karšis</c:v>
                </c:pt>
                <c:pt idx="5">
                  <c:v>Žiobris</c:v>
                </c:pt>
                <c:pt idx="6">
                  <c:v>Sterkas</c:v>
                </c:pt>
                <c:pt idx="7">
                  <c:v>Plekšnė</c:v>
                </c:pt>
                <c:pt idx="8">
                  <c:v>Aukšlė</c:v>
                </c:pt>
                <c:pt idx="9">
                  <c:v>Grundalas</c:v>
                </c:pt>
                <c:pt idx="10">
                  <c:v>Karpis</c:v>
                </c:pt>
              </c:strCache>
            </c:strRef>
          </c:cat>
          <c:val>
            <c:numRef>
              <c:f>monitor_6stotys_vasara!$R$234:$R$244</c:f>
              <c:numCache>
                <c:formatCode>0.0</c:formatCode>
                <c:ptCount val="11"/>
                <c:pt idx="0">
                  <c:v>2195.7922205926552</c:v>
                </c:pt>
                <c:pt idx="1">
                  <c:v>876.60632981676849</c:v>
                </c:pt>
                <c:pt idx="2">
                  <c:v>428.44642061079753</c:v>
                </c:pt>
                <c:pt idx="3">
                  <c:v>240.06539027982299</c:v>
                </c:pt>
                <c:pt idx="4">
                  <c:v>3584.9783048016702</c:v>
                </c:pt>
                <c:pt idx="5">
                  <c:v>157.96014234875443</c:v>
                </c:pt>
                <c:pt idx="6">
                  <c:v>841.8</c:v>
                </c:pt>
                <c:pt idx="7">
                  <c:v>0</c:v>
                </c:pt>
                <c:pt idx="8">
                  <c:v>0</c:v>
                </c:pt>
                <c:pt idx="9">
                  <c:v>0.9</c:v>
                </c:pt>
                <c:pt idx="10" formatCode="General">
                  <c:v>400</c:v>
                </c:pt>
              </c:numCache>
            </c:numRef>
          </c:val>
          <c:extLst>
            <c:ext xmlns:c16="http://schemas.microsoft.com/office/drawing/2014/chart" uri="{C3380CC4-5D6E-409C-BE32-E72D297353CC}">
              <c16:uniqueId val="{00000004-61C9-4F3F-9AE4-F8878E162368}"/>
            </c:ext>
          </c:extLst>
        </c:ser>
        <c:ser>
          <c:idx val="5"/>
          <c:order val="5"/>
          <c:tx>
            <c:strRef>
              <c:f>monitor_6stotys_vasara!$S$233</c:f>
              <c:strCache>
                <c:ptCount val="1"/>
                <c:pt idx="0">
                  <c:v>2023</c:v>
                </c:pt>
              </c:strCache>
            </c:strRef>
          </c:tx>
          <c:spPr>
            <a:solidFill>
              <a:schemeClr val="accent6"/>
            </a:solidFill>
            <a:ln>
              <a:noFill/>
            </a:ln>
            <a:effectLst/>
          </c:spPr>
          <c:invertIfNegative val="0"/>
          <c:cat>
            <c:strRef>
              <c:f>monitor_6stotys_vasara!$M$234:$M$244</c:f>
              <c:strCache>
                <c:ptCount val="11"/>
                <c:pt idx="0">
                  <c:v>Kuoja</c:v>
                </c:pt>
                <c:pt idx="1">
                  <c:v>Ešerys</c:v>
                </c:pt>
                <c:pt idx="2">
                  <c:v>Plakis</c:v>
                </c:pt>
                <c:pt idx="3">
                  <c:v>Pūgžlys</c:v>
                </c:pt>
                <c:pt idx="4">
                  <c:v>Karšis</c:v>
                </c:pt>
                <c:pt idx="5">
                  <c:v>Žiobris</c:v>
                </c:pt>
                <c:pt idx="6">
                  <c:v>Sterkas</c:v>
                </c:pt>
                <c:pt idx="7">
                  <c:v>Plekšnė</c:v>
                </c:pt>
                <c:pt idx="8">
                  <c:v>Aukšlė</c:v>
                </c:pt>
                <c:pt idx="9">
                  <c:v>Grundalas</c:v>
                </c:pt>
                <c:pt idx="10">
                  <c:v>Karpis</c:v>
                </c:pt>
              </c:strCache>
            </c:strRef>
          </c:cat>
          <c:val>
            <c:numRef>
              <c:f>monitor_6stotys_vasara!$S$234:$S$244</c:f>
              <c:numCache>
                <c:formatCode>0.0</c:formatCode>
                <c:ptCount val="11"/>
                <c:pt idx="0">
                  <c:v>703.68667846634321</c:v>
                </c:pt>
                <c:pt idx="1">
                  <c:v>270.63766806045493</c:v>
                </c:pt>
                <c:pt idx="2">
                  <c:v>72.906549834071242</c:v>
                </c:pt>
                <c:pt idx="3">
                  <c:v>170.72483991453495</c:v>
                </c:pt>
                <c:pt idx="4">
                  <c:v>5557.3816947385621</c:v>
                </c:pt>
                <c:pt idx="5">
                  <c:v>21.559717645680475</c:v>
                </c:pt>
                <c:pt idx="6">
                  <c:v>1599.4199999999998</c:v>
                </c:pt>
                <c:pt idx="7">
                  <c:v>0</c:v>
                </c:pt>
                <c:pt idx="8">
                  <c:v>0</c:v>
                </c:pt>
                <c:pt idx="9">
                  <c:v>0</c:v>
                </c:pt>
                <c:pt idx="10">
                  <c:v>24.743202416918429</c:v>
                </c:pt>
              </c:numCache>
            </c:numRef>
          </c:val>
          <c:extLst>
            <c:ext xmlns:c16="http://schemas.microsoft.com/office/drawing/2014/chart" uri="{C3380CC4-5D6E-409C-BE32-E72D297353CC}">
              <c16:uniqueId val="{00000005-61C9-4F3F-9AE4-F8878E162368}"/>
            </c:ext>
          </c:extLst>
        </c:ser>
        <c:ser>
          <c:idx val="6"/>
          <c:order val="6"/>
          <c:tx>
            <c:strRef>
              <c:f>monitor_6stotys_vasara!$T$233</c:f>
              <c:strCache>
                <c:ptCount val="1"/>
                <c:pt idx="0">
                  <c:v>2024</c:v>
                </c:pt>
              </c:strCache>
            </c:strRef>
          </c:tx>
          <c:spPr>
            <a:solidFill>
              <a:schemeClr val="accent1">
                <a:lumMod val="60000"/>
              </a:schemeClr>
            </a:solidFill>
            <a:ln>
              <a:noFill/>
            </a:ln>
            <a:effectLst/>
          </c:spPr>
          <c:invertIfNegative val="0"/>
          <c:cat>
            <c:strRef>
              <c:f>monitor_6stotys_vasara!$M$234:$M$244</c:f>
              <c:strCache>
                <c:ptCount val="11"/>
                <c:pt idx="0">
                  <c:v>Kuoja</c:v>
                </c:pt>
                <c:pt idx="1">
                  <c:v>Ešerys</c:v>
                </c:pt>
                <c:pt idx="2">
                  <c:v>Plakis</c:v>
                </c:pt>
                <c:pt idx="3">
                  <c:v>Pūgžlys</c:v>
                </c:pt>
                <c:pt idx="4">
                  <c:v>Karšis</c:v>
                </c:pt>
                <c:pt idx="5">
                  <c:v>Žiobris</c:v>
                </c:pt>
                <c:pt idx="6">
                  <c:v>Sterkas</c:v>
                </c:pt>
                <c:pt idx="7">
                  <c:v>Plekšnė</c:v>
                </c:pt>
                <c:pt idx="8">
                  <c:v>Aukšlė</c:v>
                </c:pt>
                <c:pt idx="9">
                  <c:v>Grundalas</c:v>
                </c:pt>
                <c:pt idx="10">
                  <c:v>Karpis</c:v>
                </c:pt>
              </c:strCache>
            </c:strRef>
          </c:cat>
          <c:val>
            <c:numRef>
              <c:f>monitor_6stotys_vasara!$T$234:$T$244</c:f>
              <c:numCache>
                <c:formatCode>0.0</c:formatCode>
                <c:ptCount val="11"/>
                <c:pt idx="0">
                  <c:v>981.25813978637962</c:v>
                </c:pt>
                <c:pt idx="1">
                  <c:v>525.54847587656604</c:v>
                </c:pt>
                <c:pt idx="2">
                  <c:v>78.107318479008867</c:v>
                </c:pt>
                <c:pt idx="3">
                  <c:v>304.94082944734629</c:v>
                </c:pt>
                <c:pt idx="4">
                  <c:v>3215.7244305366048</c:v>
                </c:pt>
                <c:pt idx="5">
                  <c:v>82.23027986468081</c:v>
                </c:pt>
                <c:pt idx="6">
                  <c:v>1268.5903344867359</c:v>
                </c:pt>
                <c:pt idx="7">
                  <c:v>15</c:v>
                </c:pt>
                <c:pt idx="8">
                  <c:v>0</c:v>
                </c:pt>
                <c:pt idx="9">
                  <c:v>1</c:v>
                </c:pt>
                <c:pt idx="10">
                  <c:v>0</c:v>
                </c:pt>
              </c:numCache>
            </c:numRef>
          </c:val>
          <c:extLst>
            <c:ext xmlns:c16="http://schemas.microsoft.com/office/drawing/2014/chart" uri="{C3380CC4-5D6E-409C-BE32-E72D297353CC}">
              <c16:uniqueId val="{00000006-61C9-4F3F-9AE4-F8878E162368}"/>
            </c:ext>
          </c:extLst>
        </c:ser>
        <c:ser>
          <c:idx val="7"/>
          <c:order val="7"/>
          <c:tx>
            <c:strRef>
              <c:f>monitor_6stotys_vasara!$U$233</c:f>
              <c:strCache>
                <c:ptCount val="1"/>
                <c:pt idx="0">
                  <c:v>2025</c:v>
                </c:pt>
              </c:strCache>
            </c:strRef>
          </c:tx>
          <c:spPr>
            <a:solidFill>
              <a:schemeClr val="accent2">
                <a:lumMod val="60000"/>
              </a:schemeClr>
            </a:solidFill>
            <a:ln>
              <a:noFill/>
            </a:ln>
            <a:effectLst/>
          </c:spPr>
          <c:invertIfNegative val="0"/>
          <c:cat>
            <c:strRef>
              <c:f>monitor_6stotys_vasara!$M$234:$M$244</c:f>
              <c:strCache>
                <c:ptCount val="11"/>
                <c:pt idx="0">
                  <c:v>Kuoja</c:v>
                </c:pt>
                <c:pt idx="1">
                  <c:v>Ešerys</c:v>
                </c:pt>
                <c:pt idx="2">
                  <c:v>Plakis</c:v>
                </c:pt>
                <c:pt idx="3">
                  <c:v>Pūgžlys</c:v>
                </c:pt>
                <c:pt idx="4">
                  <c:v>Karšis</c:v>
                </c:pt>
                <c:pt idx="5">
                  <c:v>Žiobris</c:v>
                </c:pt>
                <c:pt idx="6">
                  <c:v>Sterkas</c:v>
                </c:pt>
                <c:pt idx="7">
                  <c:v>Plekšnė</c:v>
                </c:pt>
                <c:pt idx="8">
                  <c:v>Aukšlė</c:v>
                </c:pt>
                <c:pt idx="9">
                  <c:v>Grundalas</c:v>
                </c:pt>
                <c:pt idx="10">
                  <c:v>Karpis</c:v>
                </c:pt>
              </c:strCache>
            </c:strRef>
          </c:cat>
          <c:val>
            <c:numRef>
              <c:f>monitor_6stotys_vasara!$U$234:$U$244</c:f>
              <c:numCache>
                <c:formatCode>0.0</c:formatCode>
                <c:ptCount val="11"/>
                <c:pt idx="0">
                  <c:v>459.83954351634014</c:v>
                </c:pt>
                <c:pt idx="1">
                  <c:v>498.87095854307097</c:v>
                </c:pt>
                <c:pt idx="2">
                  <c:v>310.94736475718543</c:v>
                </c:pt>
                <c:pt idx="3">
                  <c:v>34.144967982906991</c:v>
                </c:pt>
                <c:pt idx="4">
                  <c:v>4899.2670569718457</c:v>
                </c:pt>
                <c:pt idx="5">
                  <c:v>20.259634169559043</c:v>
                </c:pt>
                <c:pt idx="6">
                  <c:v>1014.8722675893887</c:v>
                </c:pt>
                <c:pt idx="7">
                  <c:v>10</c:v>
                </c:pt>
                <c:pt idx="8">
                  <c:v>0</c:v>
                </c:pt>
                <c:pt idx="9">
                  <c:v>1</c:v>
                </c:pt>
                <c:pt idx="10">
                  <c:v>0</c:v>
                </c:pt>
              </c:numCache>
            </c:numRef>
          </c:val>
          <c:extLst>
            <c:ext xmlns:c16="http://schemas.microsoft.com/office/drawing/2014/chart" uri="{C3380CC4-5D6E-409C-BE32-E72D297353CC}">
              <c16:uniqueId val="{00000007-61C9-4F3F-9AE4-F8878E162368}"/>
            </c:ext>
          </c:extLst>
        </c:ser>
        <c:dLbls>
          <c:showLegendKey val="0"/>
          <c:showVal val="0"/>
          <c:showCatName val="0"/>
          <c:showSerName val="0"/>
          <c:showPercent val="0"/>
          <c:showBubbleSize val="0"/>
        </c:dLbls>
        <c:gapWidth val="27"/>
        <c:axId val="333790960"/>
        <c:axId val="333791520"/>
      </c:barChart>
      <c:catAx>
        <c:axId val="33379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3791520"/>
        <c:crosses val="autoZero"/>
        <c:auto val="1"/>
        <c:lblAlgn val="ctr"/>
        <c:lblOffset val="100"/>
        <c:noMultiLvlLbl val="0"/>
      </c:catAx>
      <c:valAx>
        <c:axId val="333791520"/>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r>
                  <a:rPr lang="lt-LT"/>
                  <a:t>CPUE, g</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3790960"/>
        <c:crosses val="autoZero"/>
        <c:crossBetween val="between"/>
      </c:valAx>
      <c:spPr>
        <a:noFill/>
        <a:ln>
          <a:noFill/>
        </a:ln>
        <a:effectLst/>
      </c:spPr>
    </c:plotArea>
    <c:legend>
      <c:legendPos val="b"/>
      <c:layout>
        <c:manualLayout>
          <c:xMode val="edge"/>
          <c:yMode val="edge"/>
          <c:x val="0.5667529388648469"/>
          <c:y val="2.623600962853823E-2"/>
          <c:w val="0.43324693712018902"/>
          <c:h val="0.13370314684524812"/>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193028931512387E-2"/>
          <c:y val="5.5485498108448932E-2"/>
          <c:w val="0.87343689232833022"/>
          <c:h val="0.76143296373667579"/>
        </c:manualLayout>
      </c:layout>
      <c:barChart>
        <c:barDir val="col"/>
        <c:grouping val="clustered"/>
        <c:varyColors val="0"/>
        <c:ser>
          <c:idx val="0"/>
          <c:order val="0"/>
          <c:tx>
            <c:strRef>
              <c:f>monitor_6stotys_vasara!$C$201</c:f>
              <c:strCache>
                <c:ptCount val="1"/>
                <c:pt idx="0">
                  <c:v>2012</c:v>
                </c:pt>
              </c:strCache>
            </c:strRef>
          </c:tx>
          <c:spPr>
            <a:solidFill>
              <a:schemeClr val="accent1"/>
            </a:solidFill>
            <a:ln>
              <a:noFill/>
            </a:ln>
            <a:effectLst/>
          </c:spPr>
          <c:invertIfNegative val="0"/>
          <c:cat>
            <c:strRef>
              <c:f>monitor_6stotys_vasara!$B$202:$B$207</c:f>
              <c:strCache>
                <c:ptCount val="6"/>
                <c:pt idx="0">
                  <c:v>Kuoja</c:v>
                </c:pt>
                <c:pt idx="1">
                  <c:v>Ešerys</c:v>
                </c:pt>
                <c:pt idx="2">
                  <c:v>Plakis</c:v>
                </c:pt>
                <c:pt idx="3">
                  <c:v>Pūgžlys</c:v>
                </c:pt>
                <c:pt idx="4">
                  <c:v>Karšis</c:v>
                </c:pt>
                <c:pt idx="5">
                  <c:v>Sterkas</c:v>
                </c:pt>
              </c:strCache>
            </c:strRef>
          </c:cat>
          <c:val>
            <c:numRef>
              <c:f>monitor_6stotys_vasara!$C$202:$C$207</c:f>
              <c:numCache>
                <c:formatCode>0.0</c:formatCode>
                <c:ptCount val="6"/>
                <c:pt idx="0">
                  <c:v>20.36</c:v>
                </c:pt>
                <c:pt idx="1">
                  <c:v>2.4500000000000002</c:v>
                </c:pt>
                <c:pt idx="2">
                  <c:v>0</c:v>
                </c:pt>
                <c:pt idx="3">
                  <c:v>37.549999999999997</c:v>
                </c:pt>
                <c:pt idx="4">
                  <c:v>1.91</c:v>
                </c:pt>
                <c:pt idx="5">
                  <c:v>1.55</c:v>
                </c:pt>
              </c:numCache>
            </c:numRef>
          </c:val>
          <c:extLst>
            <c:ext xmlns:c16="http://schemas.microsoft.com/office/drawing/2014/chart" uri="{C3380CC4-5D6E-409C-BE32-E72D297353CC}">
              <c16:uniqueId val="{00000000-4E32-43E4-8D5D-7924B5312C6C}"/>
            </c:ext>
          </c:extLst>
        </c:ser>
        <c:ser>
          <c:idx val="1"/>
          <c:order val="1"/>
          <c:tx>
            <c:strRef>
              <c:f>monitor_6stotys_vasara!$D$201</c:f>
              <c:strCache>
                <c:ptCount val="1"/>
                <c:pt idx="0">
                  <c:v>2019</c:v>
                </c:pt>
              </c:strCache>
            </c:strRef>
          </c:tx>
          <c:spPr>
            <a:solidFill>
              <a:schemeClr val="accent2"/>
            </a:solidFill>
            <a:ln>
              <a:noFill/>
            </a:ln>
            <a:effectLst/>
          </c:spPr>
          <c:invertIfNegative val="0"/>
          <c:cat>
            <c:strRef>
              <c:f>monitor_6stotys_vasara!$B$202:$B$207</c:f>
              <c:strCache>
                <c:ptCount val="6"/>
                <c:pt idx="0">
                  <c:v>Kuoja</c:v>
                </c:pt>
                <c:pt idx="1">
                  <c:v>Ešerys</c:v>
                </c:pt>
                <c:pt idx="2">
                  <c:v>Plakis</c:v>
                </c:pt>
                <c:pt idx="3">
                  <c:v>Pūgžlys</c:v>
                </c:pt>
                <c:pt idx="4">
                  <c:v>Karšis</c:v>
                </c:pt>
                <c:pt idx="5">
                  <c:v>Sterkas</c:v>
                </c:pt>
              </c:strCache>
            </c:strRef>
          </c:cat>
          <c:val>
            <c:numRef>
              <c:f>monitor_6stotys_vasara!$D$202:$D$207</c:f>
              <c:numCache>
                <c:formatCode>0.0</c:formatCode>
                <c:ptCount val="6"/>
                <c:pt idx="0">
                  <c:v>30.12</c:v>
                </c:pt>
                <c:pt idx="1">
                  <c:v>3.56</c:v>
                </c:pt>
                <c:pt idx="2">
                  <c:v>1.25</c:v>
                </c:pt>
                <c:pt idx="3">
                  <c:v>32.450000000000003</c:v>
                </c:pt>
                <c:pt idx="4">
                  <c:v>1.82</c:v>
                </c:pt>
                <c:pt idx="5">
                  <c:v>2.14</c:v>
                </c:pt>
              </c:numCache>
            </c:numRef>
          </c:val>
          <c:extLst>
            <c:ext xmlns:c16="http://schemas.microsoft.com/office/drawing/2014/chart" uri="{C3380CC4-5D6E-409C-BE32-E72D297353CC}">
              <c16:uniqueId val="{00000001-4E32-43E4-8D5D-7924B5312C6C}"/>
            </c:ext>
          </c:extLst>
        </c:ser>
        <c:ser>
          <c:idx val="2"/>
          <c:order val="2"/>
          <c:tx>
            <c:strRef>
              <c:f>monitor_6stotys_vasara!$E$201</c:f>
              <c:strCache>
                <c:ptCount val="1"/>
                <c:pt idx="0">
                  <c:v>2020</c:v>
                </c:pt>
              </c:strCache>
            </c:strRef>
          </c:tx>
          <c:spPr>
            <a:solidFill>
              <a:schemeClr val="accent3"/>
            </a:solidFill>
            <a:ln>
              <a:noFill/>
            </a:ln>
            <a:effectLst/>
          </c:spPr>
          <c:invertIfNegative val="0"/>
          <c:cat>
            <c:strRef>
              <c:f>monitor_6stotys_vasara!$B$202:$B$207</c:f>
              <c:strCache>
                <c:ptCount val="6"/>
                <c:pt idx="0">
                  <c:v>Kuoja</c:v>
                </c:pt>
                <c:pt idx="1">
                  <c:v>Ešerys</c:v>
                </c:pt>
                <c:pt idx="2">
                  <c:v>Plakis</c:v>
                </c:pt>
                <c:pt idx="3">
                  <c:v>Pūgžlys</c:v>
                </c:pt>
                <c:pt idx="4">
                  <c:v>Karšis</c:v>
                </c:pt>
                <c:pt idx="5">
                  <c:v>Sterkas</c:v>
                </c:pt>
              </c:strCache>
            </c:strRef>
          </c:cat>
          <c:val>
            <c:numRef>
              <c:f>monitor_6stotys_vasara!$E$202:$E$207</c:f>
              <c:numCache>
                <c:formatCode>0.0</c:formatCode>
                <c:ptCount val="6"/>
                <c:pt idx="0">
                  <c:v>15.355028146813781</c:v>
                </c:pt>
                <c:pt idx="1">
                  <c:v>2.9959154929577463</c:v>
                </c:pt>
                <c:pt idx="2">
                  <c:v>0.84793351302785258</c:v>
                </c:pt>
                <c:pt idx="3">
                  <c:v>4.247246608140463</c:v>
                </c:pt>
                <c:pt idx="4">
                  <c:v>5.46</c:v>
                </c:pt>
                <c:pt idx="5">
                  <c:v>0.22137931034482761</c:v>
                </c:pt>
              </c:numCache>
            </c:numRef>
          </c:val>
          <c:extLst>
            <c:ext xmlns:c16="http://schemas.microsoft.com/office/drawing/2014/chart" uri="{C3380CC4-5D6E-409C-BE32-E72D297353CC}">
              <c16:uniqueId val="{00000002-4E32-43E4-8D5D-7924B5312C6C}"/>
            </c:ext>
          </c:extLst>
        </c:ser>
        <c:ser>
          <c:idx val="3"/>
          <c:order val="3"/>
          <c:tx>
            <c:strRef>
              <c:f>monitor_6stotys_vasara!$F$201</c:f>
              <c:strCache>
                <c:ptCount val="1"/>
                <c:pt idx="0">
                  <c:v>2021</c:v>
                </c:pt>
              </c:strCache>
            </c:strRef>
          </c:tx>
          <c:spPr>
            <a:solidFill>
              <a:schemeClr val="accent4"/>
            </a:solidFill>
            <a:ln>
              <a:noFill/>
            </a:ln>
            <a:effectLst/>
          </c:spPr>
          <c:invertIfNegative val="0"/>
          <c:cat>
            <c:strRef>
              <c:f>monitor_6stotys_vasara!$B$202:$B$207</c:f>
              <c:strCache>
                <c:ptCount val="6"/>
                <c:pt idx="0">
                  <c:v>Kuoja</c:v>
                </c:pt>
                <c:pt idx="1">
                  <c:v>Ešerys</c:v>
                </c:pt>
                <c:pt idx="2">
                  <c:v>Plakis</c:v>
                </c:pt>
                <c:pt idx="3">
                  <c:v>Pūgžlys</c:v>
                </c:pt>
                <c:pt idx="4">
                  <c:v>Karšis</c:v>
                </c:pt>
                <c:pt idx="5">
                  <c:v>Sterkas</c:v>
                </c:pt>
              </c:strCache>
            </c:strRef>
          </c:cat>
          <c:val>
            <c:numRef>
              <c:f>monitor_6stotys_vasara!$F$202:$F$207</c:f>
              <c:numCache>
                <c:formatCode>0.0</c:formatCode>
                <c:ptCount val="6"/>
                <c:pt idx="0">
                  <c:v>20.100000000000001</c:v>
                </c:pt>
                <c:pt idx="1">
                  <c:v>2.4</c:v>
                </c:pt>
                <c:pt idx="2" formatCode="General">
                  <c:v>0.6</c:v>
                </c:pt>
                <c:pt idx="3">
                  <c:v>1.6</c:v>
                </c:pt>
                <c:pt idx="4">
                  <c:v>9.1999999999999993</c:v>
                </c:pt>
                <c:pt idx="5">
                  <c:v>0.05</c:v>
                </c:pt>
              </c:numCache>
            </c:numRef>
          </c:val>
          <c:extLst>
            <c:ext xmlns:c16="http://schemas.microsoft.com/office/drawing/2014/chart" uri="{C3380CC4-5D6E-409C-BE32-E72D297353CC}">
              <c16:uniqueId val="{00000003-4E32-43E4-8D5D-7924B5312C6C}"/>
            </c:ext>
          </c:extLst>
        </c:ser>
        <c:ser>
          <c:idx val="4"/>
          <c:order val="4"/>
          <c:tx>
            <c:strRef>
              <c:f>monitor_6stotys_vasara!$G$201</c:f>
              <c:strCache>
                <c:ptCount val="1"/>
                <c:pt idx="0">
                  <c:v>2022</c:v>
                </c:pt>
              </c:strCache>
            </c:strRef>
          </c:tx>
          <c:spPr>
            <a:solidFill>
              <a:schemeClr val="accent5"/>
            </a:solidFill>
            <a:ln>
              <a:noFill/>
            </a:ln>
            <a:effectLst/>
          </c:spPr>
          <c:invertIfNegative val="0"/>
          <c:cat>
            <c:strRef>
              <c:f>monitor_6stotys_vasara!$B$202:$B$207</c:f>
              <c:strCache>
                <c:ptCount val="6"/>
                <c:pt idx="0">
                  <c:v>Kuoja</c:v>
                </c:pt>
                <c:pt idx="1">
                  <c:v>Ešerys</c:v>
                </c:pt>
                <c:pt idx="2">
                  <c:v>Plakis</c:v>
                </c:pt>
                <c:pt idx="3">
                  <c:v>Pūgžlys</c:v>
                </c:pt>
                <c:pt idx="4">
                  <c:v>Karšis</c:v>
                </c:pt>
                <c:pt idx="5">
                  <c:v>Sterkas</c:v>
                </c:pt>
              </c:strCache>
            </c:strRef>
          </c:cat>
          <c:val>
            <c:numRef>
              <c:f>monitor_6stotys_vasara!$G$202:$G$207</c:f>
              <c:numCache>
                <c:formatCode>General</c:formatCode>
                <c:ptCount val="6"/>
                <c:pt idx="0">
                  <c:v>26.130000000000003</c:v>
                </c:pt>
                <c:pt idx="1">
                  <c:v>1.92</c:v>
                </c:pt>
                <c:pt idx="2">
                  <c:v>0.24</c:v>
                </c:pt>
                <c:pt idx="3">
                  <c:v>1.92</c:v>
                </c:pt>
                <c:pt idx="4">
                  <c:v>16.559999999999999</c:v>
                </c:pt>
                <c:pt idx="5">
                  <c:v>0.03</c:v>
                </c:pt>
              </c:numCache>
            </c:numRef>
          </c:val>
          <c:extLst>
            <c:ext xmlns:c16="http://schemas.microsoft.com/office/drawing/2014/chart" uri="{C3380CC4-5D6E-409C-BE32-E72D297353CC}">
              <c16:uniqueId val="{00000004-4E32-43E4-8D5D-7924B5312C6C}"/>
            </c:ext>
          </c:extLst>
        </c:ser>
        <c:ser>
          <c:idx val="5"/>
          <c:order val="5"/>
          <c:tx>
            <c:strRef>
              <c:f>monitor_6stotys_vasara!$H$201</c:f>
              <c:strCache>
                <c:ptCount val="1"/>
                <c:pt idx="0">
                  <c:v>2023</c:v>
                </c:pt>
              </c:strCache>
            </c:strRef>
          </c:tx>
          <c:spPr>
            <a:solidFill>
              <a:schemeClr val="accent6"/>
            </a:solidFill>
            <a:ln>
              <a:noFill/>
            </a:ln>
            <a:effectLst/>
          </c:spPr>
          <c:invertIfNegative val="0"/>
          <c:cat>
            <c:strRef>
              <c:f>monitor_6stotys_vasara!$B$202:$B$207</c:f>
              <c:strCache>
                <c:ptCount val="6"/>
                <c:pt idx="0">
                  <c:v>Kuoja</c:v>
                </c:pt>
                <c:pt idx="1">
                  <c:v>Ešerys</c:v>
                </c:pt>
                <c:pt idx="2">
                  <c:v>Plakis</c:v>
                </c:pt>
                <c:pt idx="3">
                  <c:v>Pūgžlys</c:v>
                </c:pt>
                <c:pt idx="4">
                  <c:v>Karšis</c:v>
                </c:pt>
                <c:pt idx="5">
                  <c:v>Sterkas</c:v>
                </c:pt>
              </c:strCache>
            </c:strRef>
          </c:cat>
          <c:val>
            <c:numRef>
              <c:f>monitor_6stotys_vasara!$H$202:$H$207</c:f>
              <c:numCache>
                <c:formatCode>0.0</c:formatCode>
                <c:ptCount val="6"/>
                <c:pt idx="0">
                  <c:v>35.897038834951459</c:v>
                </c:pt>
                <c:pt idx="1">
                  <c:v>0.41079069767441856</c:v>
                </c:pt>
                <c:pt idx="2">
                  <c:v>0.45272727272727276</c:v>
                </c:pt>
                <c:pt idx="3">
                  <c:v>0.64246153846153842</c:v>
                </c:pt>
                <c:pt idx="4">
                  <c:v>1.2738461538461539</c:v>
                </c:pt>
                <c:pt idx="5" formatCode="0.00">
                  <c:v>2.5862068965517238E-2</c:v>
                </c:pt>
              </c:numCache>
            </c:numRef>
          </c:val>
          <c:extLst>
            <c:ext xmlns:c16="http://schemas.microsoft.com/office/drawing/2014/chart" uri="{C3380CC4-5D6E-409C-BE32-E72D297353CC}">
              <c16:uniqueId val="{00000005-4E32-43E4-8D5D-7924B5312C6C}"/>
            </c:ext>
          </c:extLst>
        </c:ser>
        <c:ser>
          <c:idx val="6"/>
          <c:order val="6"/>
          <c:tx>
            <c:strRef>
              <c:f>monitor_6stotys_vasara!$I$201</c:f>
              <c:strCache>
                <c:ptCount val="1"/>
                <c:pt idx="0">
                  <c:v>2024</c:v>
                </c:pt>
              </c:strCache>
            </c:strRef>
          </c:tx>
          <c:spPr>
            <a:solidFill>
              <a:schemeClr val="accent1">
                <a:lumMod val="60000"/>
              </a:schemeClr>
            </a:solidFill>
            <a:ln>
              <a:noFill/>
            </a:ln>
            <a:effectLst/>
          </c:spPr>
          <c:invertIfNegative val="0"/>
          <c:cat>
            <c:strRef>
              <c:f>monitor_6stotys_vasara!$B$202:$B$207</c:f>
              <c:strCache>
                <c:ptCount val="6"/>
                <c:pt idx="0">
                  <c:v>Kuoja</c:v>
                </c:pt>
                <c:pt idx="1">
                  <c:v>Ešerys</c:v>
                </c:pt>
                <c:pt idx="2">
                  <c:v>Plakis</c:v>
                </c:pt>
                <c:pt idx="3">
                  <c:v>Pūgžlys</c:v>
                </c:pt>
                <c:pt idx="4">
                  <c:v>Karšis</c:v>
                </c:pt>
                <c:pt idx="5">
                  <c:v>Sterkas</c:v>
                </c:pt>
              </c:strCache>
            </c:strRef>
          </c:cat>
          <c:val>
            <c:numRef>
              <c:f>monitor_6stotys_vasara!$I$202:$I$207</c:f>
              <c:numCache>
                <c:formatCode>0.00</c:formatCode>
                <c:ptCount val="6"/>
                <c:pt idx="0">
                  <c:v>41.725048543689311</c:v>
                </c:pt>
                <c:pt idx="1">
                  <c:v>0.30930232558139531</c:v>
                </c:pt>
                <c:pt idx="2">
                  <c:v>0.30625000000000008</c:v>
                </c:pt>
                <c:pt idx="3">
                  <c:v>1.401</c:v>
                </c:pt>
                <c:pt idx="4">
                  <c:v>2</c:v>
                </c:pt>
                <c:pt idx="5">
                  <c:v>1.3448275862068964E-2</c:v>
                </c:pt>
              </c:numCache>
            </c:numRef>
          </c:val>
          <c:extLst>
            <c:ext xmlns:c16="http://schemas.microsoft.com/office/drawing/2014/chart" uri="{C3380CC4-5D6E-409C-BE32-E72D297353CC}">
              <c16:uniqueId val="{00000006-4E32-43E4-8D5D-7924B5312C6C}"/>
            </c:ext>
          </c:extLst>
        </c:ser>
        <c:ser>
          <c:idx val="7"/>
          <c:order val="7"/>
          <c:tx>
            <c:strRef>
              <c:f>monitor_6stotys_vasara!$J$201</c:f>
              <c:strCache>
                <c:ptCount val="1"/>
                <c:pt idx="0">
                  <c:v>2025</c:v>
                </c:pt>
              </c:strCache>
            </c:strRef>
          </c:tx>
          <c:spPr>
            <a:solidFill>
              <a:schemeClr val="accent2">
                <a:lumMod val="60000"/>
              </a:schemeClr>
            </a:solidFill>
            <a:ln>
              <a:noFill/>
            </a:ln>
            <a:effectLst/>
          </c:spPr>
          <c:invertIfNegative val="0"/>
          <c:cat>
            <c:strRef>
              <c:f>monitor_6stotys_vasara!$B$202:$B$207</c:f>
              <c:strCache>
                <c:ptCount val="6"/>
                <c:pt idx="0">
                  <c:v>Kuoja</c:v>
                </c:pt>
                <c:pt idx="1">
                  <c:v>Ešerys</c:v>
                </c:pt>
                <c:pt idx="2">
                  <c:v>Plakis</c:v>
                </c:pt>
                <c:pt idx="3">
                  <c:v>Pūgžlys</c:v>
                </c:pt>
                <c:pt idx="4">
                  <c:v>Karšis</c:v>
                </c:pt>
                <c:pt idx="5">
                  <c:v>Sterkas</c:v>
                </c:pt>
              </c:strCache>
            </c:strRef>
          </c:cat>
          <c:val>
            <c:numRef>
              <c:f>monitor_6stotys_vasara!$J$202:$J$207</c:f>
              <c:numCache>
                <c:formatCode>0.00</c:formatCode>
                <c:ptCount val="6"/>
                <c:pt idx="0">
                  <c:v>23.340873786407762</c:v>
                </c:pt>
                <c:pt idx="1">
                  <c:v>0.58930232558139517</c:v>
                </c:pt>
                <c:pt idx="2">
                  <c:v>0.8335849719101126</c:v>
                </c:pt>
                <c:pt idx="3">
                  <c:v>0.10640506329113925</c:v>
                </c:pt>
                <c:pt idx="4">
                  <c:v>38.5</c:v>
                </c:pt>
                <c:pt idx="5">
                  <c:v>3.206896551724138E-2</c:v>
                </c:pt>
              </c:numCache>
            </c:numRef>
          </c:val>
          <c:extLst>
            <c:ext xmlns:c16="http://schemas.microsoft.com/office/drawing/2014/chart" uri="{C3380CC4-5D6E-409C-BE32-E72D297353CC}">
              <c16:uniqueId val="{00000007-4E32-43E4-8D5D-7924B5312C6C}"/>
            </c:ext>
          </c:extLst>
        </c:ser>
        <c:dLbls>
          <c:showLegendKey val="0"/>
          <c:showVal val="0"/>
          <c:showCatName val="0"/>
          <c:showSerName val="0"/>
          <c:showPercent val="0"/>
          <c:showBubbleSize val="0"/>
        </c:dLbls>
        <c:gapWidth val="27"/>
        <c:axId val="333289568"/>
        <c:axId val="333290128"/>
      </c:barChart>
      <c:catAx>
        <c:axId val="33328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3290128"/>
        <c:crosses val="autoZero"/>
        <c:auto val="1"/>
        <c:lblAlgn val="ctr"/>
        <c:lblOffset val="100"/>
        <c:noMultiLvlLbl val="0"/>
      </c:catAx>
      <c:valAx>
        <c:axId val="333290128"/>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r>
                  <a:rPr lang="lt-LT"/>
                  <a:t>CPUE, vnt.</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3289568"/>
        <c:crosses val="autoZero"/>
        <c:crossBetween val="between"/>
      </c:valAx>
      <c:spPr>
        <a:noFill/>
        <a:ln>
          <a:noFill/>
        </a:ln>
        <a:effectLst/>
      </c:spPr>
    </c:plotArea>
    <c:legend>
      <c:legendPos val="b"/>
      <c:layout>
        <c:manualLayout>
          <c:xMode val="edge"/>
          <c:yMode val="edge"/>
          <c:x val="0.61027144781562292"/>
          <c:y val="2.2804658875395935E-2"/>
          <c:w val="0.37899125798251598"/>
          <c:h val="0.1180252405397622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78496087521769"/>
          <c:y val="6.2340606404080477E-2"/>
          <c:w val="0.84585541001300057"/>
          <c:h val="0.74146696602422046"/>
        </c:manualLayout>
      </c:layout>
      <c:barChart>
        <c:barDir val="col"/>
        <c:grouping val="clustered"/>
        <c:varyColors val="0"/>
        <c:ser>
          <c:idx val="0"/>
          <c:order val="0"/>
          <c:tx>
            <c:strRef>
              <c:f>monitor_6stotys_vasara!$Q$201</c:f>
              <c:strCache>
                <c:ptCount val="1"/>
                <c:pt idx="0">
                  <c:v>2012</c:v>
                </c:pt>
              </c:strCache>
            </c:strRef>
          </c:tx>
          <c:spPr>
            <a:solidFill>
              <a:schemeClr val="accent1"/>
            </a:solidFill>
            <a:ln>
              <a:noFill/>
            </a:ln>
            <a:effectLst/>
          </c:spPr>
          <c:invertIfNegative val="0"/>
          <c:cat>
            <c:strRef>
              <c:f>monitor_6stotys_vasara!$P$202:$P$207</c:f>
              <c:strCache>
                <c:ptCount val="6"/>
                <c:pt idx="0">
                  <c:v>Kuoja</c:v>
                </c:pt>
                <c:pt idx="1">
                  <c:v>Ešerys</c:v>
                </c:pt>
                <c:pt idx="2">
                  <c:v>Plakis</c:v>
                </c:pt>
                <c:pt idx="3">
                  <c:v>Pūgžlys</c:v>
                </c:pt>
                <c:pt idx="4">
                  <c:v>Karšis</c:v>
                </c:pt>
                <c:pt idx="5">
                  <c:v>Sterkas</c:v>
                </c:pt>
              </c:strCache>
            </c:strRef>
          </c:cat>
          <c:val>
            <c:numRef>
              <c:f>monitor_6stotys_vasara!$Q$202:$Q$207</c:f>
              <c:numCache>
                <c:formatCode>0.0</c:formatCode>
                <c:ptCount val="6"/>
                <c:pt idx="0">
                  <c:v>2660</c:v>
                </c:pt>
                <c:pt idx="1">
                  <c:v>430</c:v>
                </c:pt>
                <c:pt idx="2">
                  <c:v>0</c:v>
                </c:pt>
                <c:pt idx="3">
                  <c:v>600</c:v>
                </c:pt>
                <c:pt idx="4">
                  <c:v>220</c:v>
                </c:pt>
                <c:pt idx="5">
                  <c:v>540</c:v>
                </c:pt>
              </c:numCache>
            </c:numRef>
          </c:val>
          <c:extLst>
            <c:ext xmlns:c16="http://schemas.microsoft.com/office/drawing/2014/chart" uri="{C3380CC4-5D6E-409C-BE32-E72D297353CC}">
              <c16:uniqueId val="{00000000-F6CB-4A84-AFCE-C4500EECC7CE}"/>
            </c:ext>
          </c:extLst>
        </c:ser>
        <c:ser>
          <c:idx val="1"/>
          <c:order val="1"/>
          <c:tx>
            <c:strRef>
              <c:f>monitor_6stotys_vasara!$R$201</c:f>
              <c:strCache>
                <c:ptCount val="1"/>
                <c:pt idx="0">
                  <c:v>2019</c:v>
                </c:pt>
              </c:strCache>
            </c:strRef>
          </c:tx>
          <c:spPr>
            <a:solidFill>
              <a:schemeClr val="accent2"/>
            </a:solidFill>
            <a:ln>
              <a:noFill/>
            </a:ln>
            <a:effectLst/>
          </c:spPr>
          <c:invertIfNegative val="0"/>
          <c:cat>
            <c:strRef>
              <c:f>monitor_6stotys_vasara!$P$202:$P$207</c:f>
              <c:strCache>
                <c:ptCount val="6"/>
                <c:pt idx="0">
                  <c:v>Kuoja</c:v>
                </c:pt>
                <c:pt idx="1">
                  <c:v>Ešerys</c:v>
                </c:pt>
                <c:pt idx="2">
                  <c:v>Plakis</c:v>
                </c:pt>
                <c:pt idx="3">
                  <c:v>Pūgžlys</c:v>
                </c:pt>
                <c:pt idx="4">
                  <c:v>Karšis</c:v>
                </c:pt>
                <c:pt idx="5">
                  <c:v>Sterkas</c:v>
                </c:pt>
              </c:strCache>
            </c:strRef>
          </c:cat>
          <c:val>
            <c:numRef>
              <c:f>monitor_6stotys_vasara!$R$202:$R$207</c:f>
              <c:numCache>
                <c:formatCode>0.0</c:formatCode>
                <c:ptCount val="6"/>
                <c:pt idx="0">
                  <c:v>3852</c:v>
                </c:pt>
                <c:pt idx="1">
                  <c:v>595</c:v>
                </c:pt>
                <c:pt idx="2">
                  <c:v>180</c:v>
                </c:pt>
                <c:pt idx="3">
                  <c:v>541</c:v>
                </c:pt>
                <c:pt idx="4">
                  <c:v>215</c:v>
                </c:pt>
                <c:pt idx="5">
                  <c:v>612</c:v>
                </c:pt>
              </c:numCache>
            </c:numRef>
          </c:val>
          <c:extLst>
            <c:ext xmlns:c16="http://schemas.microsoft.com/office/drawing/2014/chart" uri="{C3380CC4-5D6E-409C-BE32-E72D297353CC}">
              <c16:uniqueId val="{00000001-F6CB-4A84-AFCE-C4500EECC7CE}"/>
            </c:ext>
          </c:extLst>
        </c:ser>
        <c:ser>
          <c:idx val="2"/>
          <c:order val="2"/>
          <c:tx>
            <c:strRef>
              <c:f>monitor_6stotys_vasara!$S$201</c:f>
              <c:strCache>
                <c:ptCount val="1"/>
                <c:pt idx="0">
                  <c:v>2020</c:v>
                </c:pt>
              </c:strCache>
            </c:strRef>
          </c:tx>
          <c:spPr>
            <a:solidFill>
              <a:schemeClr val="accent3"/>
            </a:solidFill>
            <a:ln>
              <a:noFill/>
            </a:ln>
            <a:effectLst/>
          </c:spPr>
          <c:invertIfNegative val="0"/>
          <c:cat>
            <c:strRef>
              <c:f>monitor_6stotys_vasara!$P$202:$P$207</c:f>
              <c:strCache>
                <c:ptCount val="6"/>
                <c:pt idx="0">
                  <c:v>Kuoja</c:v>
                </c:pt>
                <c:pt idx="1">
                  <c:v>Ešerys</c:v>
                </c:pt>
                <c:pt idx="2">
                  <c:v>Plakis</c:v>
                </c:pt>
                <c:pt idx="3">
                  <c:v>Pūgžlys</c:v>
                </c:pt>
                <c:pt idx="4">
                  <c:v>Karšis</c:v>
                </c:pt>
                <c:pt idx="5">
                  <c:v>Sterkas</c:v>
                </c:pt>
              </c:strCache>
            </c:strRef>
          </c:cat>
          <c:val>
            <c:numRef>
              <c:f>monitor_6stotys_vasara!$S$202:$S$207</c:f>
              <c:numCache>
                <c:formatCode>0.0</c:formatCode>
                <c:ptCount val="6"/>
                <c:pt idx="0">
                  <c:v>1915.2010832923838</c:v>
                </c:pt>
                <c:pt idx="1">
                  <c:v>570.1646343225359</c:v>
                </c:pt>
                <c:pt idx="2">
                  <c:v>127.01211168072547</c:v>
                </c:pt>
                <c:pt idx="3">
                  <c:v>90.114119205298422</c:v>
                </c:pt>
                <c:pt idx="4">
                  <c:v>892.89842111755274</c:v>
                </c:pt>
                <c:pt idx="5">
                  <c:v>70.044703312704769</c:v>
                </c:pt>
              </c:numCache>
            </c:numRef>
          </c:val>
          <c:extLst>
            <c:ext xmlns:c16="http://schemas.microsoft.com/office/drawing/2014/chart" uri="{C3380CC4-5D6E-409C-BE32-E72D297353CC}">
              <c16:uniqueId val="{00000002-F6CB-4A84-AFCE-C4500EECC7CE}"/>
            </c:ext>
          </c:extLst>
        </c:ser>
        <c:ser>
          <c:idx val="3"/>
          <c:order val="3"/>
          <c:tx>
            <c:strRef>
              <c:f>monitor_6stotys_vasara!$T$201</c:f>
              <c:strCache>
                <c:ptCount val="1"/>
                <c:pt idx="0">
                  <c:v>2021</c:v>
                </c:pt>
              </c:strCache>
            </c:strRef>
          </c:tx>
          <c:spPr>
            <a:solidFill>
              <a:schemeClr val="accent4"/>
            </a:solidFill>
            <a:ln>
              <a:noFill/>
            </a:ln>
            <a:effectLst/>
          </c:spPr>
          <c:invertIfNegative val="0"/>
          <c:cat>
            <c:strRef>
              <c:f>monitor_6stotys_vasara!$P$202:$P$207</c:f>
              <c:strCache>
                <c:ptCount val="6"/>
                <c:pt idx="0">
                  <c:v>Kuoja</c:v>
                </c:pt>
                <c:pt idx="1">
                  <c:v>Ešerys</c:v>
                </c:pt>
                <c:pt idx="2">
                  <c:v>Plakis</c:v>
                </c:pt>
                <c:pt idx="3">
                  <c:v>Pūgžlys</c:v>
                </c:pt>
                <c:pt idx="4">
                  <c:v>Karšis</c:v>
                </c:pt>
                <c:pt idx="5">
                  <c:v>Sterkas</c:v>
                </c:pt>
              </c:strCache>
            </c:strRef>
          </c:cat>
          <c:val>
            <c:numRef>
              <c:f>monitor_6stotys_vasara!$T$202:$T$207</c:f>
              <c:numCache>
                <c:formatCode>0.0</c:formatCode>
                <c:ptCount val="6"/>
                <c:pt idx="0">
                  <c:v>1532.1608666339071</c:v>
                </c:pt>
                <c:pt idx="1">
                  <c:v>570.1646343225359</c:v>
                </c:pt>
                <c:pt idx="2">
                  <c:v>127.01211168072547</c:v>
                </c:pt>
                <c:pt idx="3">
                  <c:v>162.20541456953717</c:v>
                </c:pt>
                <c:pt idx="4">
                  <c:v>535.73905267053158</c:v>
                </c:pt>
                <c:pt idx="5">
                  <c:v>273.17434291954856</c:v>
                </c:pt>
              </c:numCache>
            </c:numRef>
          </c:val>
          <c:extLst>
            <c:ext xmlns:c16="http://schemas.microsoft.com/office/drawing/2014/chart" uri="{C3380CC4-5D6E-409C-BE32-E72D297353CC}">
              <c16:uniqueId val="{00000003-F6CB-4A84-AFCE-C4500EECC7CE}"/>
            </c:ext>
          </c:extLst>
        </c:ser>
        <c:ser>
          <c:idx val="4"/>
          <c:order val="4"/>
          <c:tx>
            <c:strRef>
              <c:f>monitor_6stotys_vasara!$U$201</c:f>
              <c:strCache>
                <c:ptCount val="1"/>
                <c:pt idx="0">
                  <c:v>2022</c:v>
                </c:pt>
              </c:strCache>
            </c:strRef>
          </c:tx>
          <c:spPr>
            <a:solidFill>
              <a:schemeClr val="accent5"/>
            </a:solidFill>
            <a:ln>
              <a:noFill/>
            </a:ln>
            <a:effectLst/>
          </c:spPr>
          <c:invertIfNegative val="0"/>
          <c:cat>
            <c:strRef>
              <c:f>monitor_6stotys_vasara!$P$202:$P$207</c:f>
              <c:strCache>
                <c:ptCount val="6"/>
                <c:pt idx="0">
                  <c:v>Kuoja</c:v>
                </c:pt>
                <c:pt idx="1">
                  <c:v>Ešerys</c:v>
                </c:pt>
                <c:pt idx="2">
                  <c:v>Plakis</c:v>
                </c:pt>
                <c:pt idx="3">
                  <c:v>Pūgžlys</c:v>
                </c:pt>
                <c:pt idx="4">
                  <c:v>Karšis</c:v>
                </c:pt>
                <c:pt idx="5">
                  <c:v>Sterkas</c:v>
                </c:pt>
              </c:strCache>
            </c:strRef>
          </c:cat>
          <c:val>
            <c:numRef>
              <c:f>monitor_6stotys_vasara!$U$202:$U$207</c:f>
              <c:numCache>
                <c:formatCode>0.0</c:formatCode>
                <c:ptCount val="6"/>
                <c:pt idx="0">
                  <c:v>1685.3769532972979</c:v>
                </c:pt>
                <c:pt idx="1">
                  <c:v>399.1152440257751</c:v>
                </c:pt>
                <c:pt idx="2">
                  <c:v>114.31090051265292</c:v>
                </c:pt>
                <c:pt idx="3">
                  <c:v>291.96974622516689</c:v>
                </c:pt>
                <c:pt idx="4">
                  <c:v>803.60857900579731</c:v>
                </c:pt>
                <c:pt idx="5">
                  <c:v>136.58717145977428</c:v>
                </c:pt>
              </c:numCache>
            </c:numRef>
          </c:val>
          <c:extLst>
            <c:ext xmlns:c16="http://schemas.microsoft.com/office/drawing/2014/chart" uri="{C3380CC4-5D6E-409C-BE32-E72D297353CC}">
              <c16:uniqueId val="{00000004-F6CB-4A84-AFCE-C4500EECC7CE}"/>
            </c:ext>
          </c:extLst>
        </c:ser>
        <c:ser>
          <c:idx val="5"/>
          <c:order val="5"/>
          <c:tx>
            <c:strRef>
              <c:f>monitor_6stotys_vasara!$V$201</c:f>
              <c:strCache>
                <c:ptCount val="1"/>
                <c:pt idx="0">
                  <c:v>2023</c:v>
                </c:pt>
              </c:strCache>
            </c:strRef>
          </c:tx>
          <c:spPr>
            <a:solidFill>
              <a:schemeClr val="accent6"/>
            </a:solidFill>
            <a:ln>
              <a:noFill/>
            </a:ln>
            <a:effectLst/>
          </c:spPr>
          <c:invertIfNegative val="0"/>
          <c:cat>
            <c:strRef>
              <c:f>monitor_6stotys_vasara!$P$202:$P$207</c:f>
              <c:strCache>
                <c:ptCount val="6"/>
                <c:pt idx="0">
                  <c:v>Kuoja</c:v>
                </c:pt>
                <c:pt idx="1">
                  <c:v>Ešerys</c:v>
                </c:pt>
                <c:pt idx="2">
                  <c:v>Plakis</c:v>
                </c:pt>
                <c:pt idx="3">
                  <c:v>Pūgžlys</c:v>
                </c:pt>
                <c:pt idx="4">
                  <c:v>Karšis</c:v>
                </c:pt>
                <c:pt idx="5">
                  <c:v>Sterkas</c:v>
                </c:pt>
              </c:strCache>
            </c:strRef>
          </c:cat>
          <c:val>
            <c:numRef>
              <c:f>monitor_6stotys_vasara!$V$202:$V$207</c:f>
              <c:numCache>
                <c:formatCode>0.0</c:formatCode>
                <c:ptCount val="6"/>
                <c:pt idx="0">
                  <c:v>2788.907912761646</c:v>
                </c:pt>
                <c:pt idx="1">
                  <c:v>63.707905596301536</c:v>
                </c:pt>
                <c:pt idx="2">
                  <c:v>195.55508638845345</c:v>
                </c:pt>
                <c:pt idx="3">
                  <c:v>53.813361948045319</c:v>
                </c:pt>
                <c:pt idx="4">
                  <c:v>42.47505855012416</c:v>
                </c:pt>
                <c:pt idx="5">
                  <c:v>197.35028575936968</c:v>
                </c:pt>
              </c:numCache>
            </c:numRef>
          </c:val>
          <c:extLst>
            <c:ext xmlns:c16="http://schemas.microsoft.com/office/drawing/2014/chart" uri="{C3380CC4-5D6E-409C-BE32-E72D297353CC}">
              <c16:uniqueId val="{00000005-F6CB-4A84-AFCE-C4500EECC7CE}"/>
            </c:ext>
          </c:extLst>
        </c:ser>
        <c:ser>
          <c:idx val="6"/>
          <c:order val="6"/>
          <c:tx>
            <c:strRef>
              <c:f>monitor_6stotys_vasara!$W$201</c:f>
              <c:strCache>
                <c:ptCount val="1"/>
                <c:pt idx="0">
                  <c:v>2024</c:v>
                </c:pt>
              </c:strCache>
            </c:strRef>
          </c:tx>
          <c:spPr>
            <a:solidFill>
              <a:schemeClr val="accent1">
                <a:lumMod val="60000"/>
              </a:schemeClr>
            </a:solidFill>
            <a:ln>
              <a:noFill/>
            </a:ln>
            <a:effectLst/>
          </c:spPr>
          <c:invertIfNegative val="0"/>
          <c:cat>
            <c:strRef>
              <c:f>monitor_6stotys_vasara!$P$202:$P$207</c:f>
              <c:strCache>
                <c:ptCount val="6"/>
                <c:pt idx="0">
                  <c:v>Kuoja</c:v>
                </c:pt>
                <c:pt idx="1">
                  <c:v>Ešerys</c:v>
                </c:pt>
                <c:pt idx="2">
                  <c:v>Plakis</c:v>
                </c:pt>
                <c:pt idx="3">
                  <c:v>Pūgžlys</c:v>
                </c:pt>
                <c:pt idx="4">
                  <c:v>Karšis</c:v>
                </c:pt>
                <c:pt idx="5">
                  <c:v>Sterkas</c:v>
                </c:pt>
              </c:strCache>
            </c:strRef>
          </c:cat>
          <c:val>
            <c:numRef>
              <c:f>monitor_6stotys_vasara!$W$202:$W$207</c:f>
              <c:numCache>
                <c:formatCode>0.0</c:formatCode>
                <c:ptCount val="6"/>
                <c:pt idx="0">
                  <c:v>3004.898393199011</c:v>
                </c:pt>
                <c:pt idx="1">
                  <c:v>34.931259460344208</c:v>
                </c:pt>
                <c:pt idx="2">
                  <c:v>52.916644691660125</c:v>
                </c:pt>
                <c:pt idx="3">
                  <c:v>68.365947709363638</c:v>
                </c:pt>
                <c:pt idx="4">
                  <c:v>205.82407415040126</c:v>
                </c:pt>
                <c:pt idx="5">
                  <c:v>37.738914294335608</c:v>
                </c:pt>
              </c:numCache>
            </c:numRef>
          </c:val>
          <c:extLst>
            <c:ext xmlns:c16="http://schemas.microsoft.com/office/drawing/2014/chart" uri="{C3380CC4-5D6E-409C-BE32-E72D297353CC}">
              <c16:uniqueId val="{00000006-F6CB-4A84-AFCE-C4500EECC7CE}"/>
            </c:ext>
          </c:extLst>
        </c:ser>
        <c:ser>
          <c:idx val="7"/>
          <c:order val="7"/>
          <c:tx>
            <c:strRef>
              <c:f>monitor_6stotys_vasara!$X$201</c:f>
              <c:strCache>
                <c:ptCount val="1"/>
                <c:pt idx="0">
                  <c:v>2025</c:v>
                </c:pt>
              </c:strCache>
            </c:strRef>
          </c:tx>
          <c:spPr>
            <a:solidFill>
              <a:schemeClr val="accent2">
                <a:lumMod val="60000"/>
              </a:schemeClr>
            </a:solidFill>
            <a:ln>
              <a:noFill/>
            </a:ln>
            <a:effectLst/>
          </c:spPr>
          <c:invertIfNegative val="0"/>
          <c:cat>
            <c:strRef>
              <c:f>monitor_6stotys_vasara!$P$202:$P$207</c:f>
              <c:strCache>
                <c:ptCount val="6"/>
                <c:pt idx="0">
                  <c:v>Kuoja</c:v>
                </c:pt>
                <c:pt idx="1">
                  <c:v>Ešerys</c:v>
                </c:pt>
                <c:pt idx="2">
                  <c:v>Plakis</c:v>
                </c:pt>
                <c:pt idx="3">
                  <c:v>Pūgžlys</c:v>
                </c:pt>
                <c:pt idx="4">
                  <c:v>Karšis</c:v>
                </c:pt>
                <c:pt idx="5">
                  <c:v>Sterkas</c:v>
                </c:pt>
              </c:strCache>
            </c:strRef>
          </c:cat>
          <c:val>
            <c:numRef>
              <c:f>monitor_6stotys_vasara!$X$202:$X$207</c:f>
              <c:numCache>
                <c:formatCode>0.0</c:formatCode>
                <c:ptCount val="6"/>
                <c:pt idx="0">
                  <c:v>2953.2892973743055</c:v>
                </c:pt>
                <c:pt idx="1">
                  <c:v>95.900694186369677</c:v>
                </c:pt>
                <c:pt idx="2">
                  <c:v>126.27022346226632</c:v>
                </c:pt>
                <c:pt idx="3">
                  <c:v>40.331040072100272</c:v>
                </c:pt>
                <c:pt idx="4">
                  <c:v>2622</c:v>
                </c:pt>
                <c:pt idx="5">
                  <c:v>101.83447859469229</c:v>
                </c:pt>
              </c:numCache>
            </c:numRef>
          </c:val>
          <c:extLst>
            <c:ext xmlns:c16="http://schemas.microsoft.com/office/drawing/2014/chart" uri="{C3380CC4-5D6E-409C-BE32-E72D297353CC}">
              <c16:uniqueId val="{00000007-F6CB-4A84-AFCE-C4500EECC7CE}"/>
            </c:ext>
          </c:extLst>
        </c:ser>
        <c:dLbls>
          <c:showLegendKey val="0"/>
          <c:showVal val="0"/>
          <c:showCatName val="0"/>
          <c:showSerName val="0"/>
          <c:showPercent val="0"/>
          <c:showBubbleSize val="0"/>
        </c:dLbls>
        <c:gapWidth val="27"/>
        <c:axId val="333113952"/>
        <c:axId val="333114512"/>
      </c:barChart>
      <c:catAx>
        <c:axId val="33311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3114512"/>
        <c:crosses val="autoZero"/>
        <c:auto val="1"/>
        <c:lblAlgn val="ctr"/>
        <c:lblOffset val="100"/>
        <c:noMultiLvlLbl val="0"/>
      </c:catAx>
      <c:valAx>
        <c:axId val="333114512"/>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r>
                  <a:rPr lang="lt-LT"/>
                  <a:t>CPUE, g</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3113952"/>
        <c:crosses val="autoZero"/>
        <c:crossBetween val="between"/>
      </c:valAx>
      <c:spPr>
        <a:noFill/>
        <a:ln>
          <a:noFill/>
        </a:ln>
        <a:effectLst/>
      </c:spPr>
    </c:plotArea>
    <c:legend>
      <c:legendPos val="b"/>
      <c:layout>
        <c:manualLayout>
          <c:xMode val="edge"/>
          <c:yMode val="edge"/>
          <c:x val="0.45757475409031817"/>
          <c:y val="3.633877556268994E-2"/>
          <c:w val="0.54242524590968189"/>
          <c:h val="0.11407678558416452"/>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411294804806972E-2"/>
          <c:y val="7.5731497418244406E-2"/>
          <c:w val="0.8716685455145543"/>
          <c:h val="0.71608657351565996"/>
        </c:manualLayout>
      </c:layout>
      <c:barChart>
        <c:barDir val="col"/>
        <c:grouping val="clustered"/>
        <c:varyColors val="0"/>
        <c:ser>
          <c:idx val="0"/>
          <c:order val="0"/>
          <c:tx>
            <c:strRef>
              <c:f>monitor_6stotys_vasara!$D$172</c:f>
              <c:strCache>
                <c:ptCount val="1"/>
                <c:pt idx="0">
                  <c:v>2012</c:v>
                </c:pt>
              </c:strCache>
            </c:strRef>
          </c:tx>
          <c:spPr>
            <a:solidFill>
              <a:schemeClr val="accent1"/>
            </a:solidFill>
            <a:ln>
              <a:noFill/>
            </a:ln>
            <a:effectLst/>
          </c:spPr>
          <c:invertIfNegative val="0"/>
          <c:cat>
            <c:strRef>
              <c:f>monitor_6stotys_vasara!$C$173:$C$179</c:f>
              <c:strCache>
                <c:ptCount val="7"/>
                <c:pt idx="0">
                  <c:v>Kuoja</c:v>
                </c:pt>
                <c:pt idx="1">
                  <c:v>Ešerys</c:v>
                </c:pt>
                <c:pt idx="2">
                  <c:v>Plakis</c:v>
                </c:pt>
                <c:pt idx="3">
                  <c:v>Pūgžlys</c:v>
                </c:pt>
                <c:pt idx="4">
                  <c:v>Karšis</c:v>
                </c:pt>
                <c:pt idx="5">
                  <c:v>Žiobris</c:v>
                </c:pt>
                <c:pt idx="6">
                  <c:v>Sterkas</c:v>
                </c:pt>
              </c:strCache>
            </c:strRef>
          </c:cat>
          <c:val>
            <c:numRef>
              <c:f>monitor_6stotys_vasara!$D$173:$D$179</c:f>
              <c:numCache>
                <c:formatCode>0.0</c:formatCode>
                <c:ptCount val="7"/>
                <c:pt idx="0">
                  <c:v>25.36</c:v>
                </c:pt>
                <c:pt idx="1">
                  <c:v>1.73</c:v>
                </c:pt>
                <c:pt idx="2">
                  <c:v>3.18</c:v>
                </c:pt>
                <c:pt idx="3">
                  <c:v>18</c:v>
                </c:pt>
                <c:pt idx="4">
                  <c:v>0.64</c:v>
                </c:pt>
                <c:pt idx="5">
                  <c:v>0.55000000000000004</c:v>
                </c:pt>
                <c:pt idx="6">
                  <c:v>0.36</c:v>
                </c:pt>
              </c:numCache>
            </c:numRef>
          </c:val>
          <c:extLst>
            <c:ext xmlns:c16="http://schemas.microsoft.com/office/drawing/2014/chart" uri="{C3380CC4-5D6E-409C-BE32-E72D297353CC}">
              <c16:uniqueId val="{00000000-B06D-49E1-BFFB-604E198A6117}"/>
            </c:ext>
          </c:extLst>
        </c:ser>
        <c:ser>
          <c:idx val="1"/>
          <c:order val="1"/>
          <c:tx>
            <c:strRef>
              <c:f>monitor_6stotys_vasara!$E$172</c:f>
              <c:strCache>
                <c:ptCount val="1"/>
                <c:pt idx="0">
                  <c:v>2019</c:v>
                </c:pt>
              </c:strCache>
            </c:strRef>
          </c:tx>
          <c:spPr>
            <a:solidFill>
              <a:schemeClr val="accent2"/>
            </a:solidFill>
            <a:ln>
              <a:noFill/>
            </a:ln>
            <a:effectLst/>
          </c:spPr>
          <c:invertIfNegative val="0"/>
          <c:cat>
            <c:strRef>
              <c:f>monitor_6stotys_vasara!$C$173:$C$179</c:f>
              <c:strCache>
                <c:ptCount val="7"/>
                <c:pt idx="0">
                  <c:v>Kuoja</c:v>
                </c:pt>
                <c:pt idx="1">
                  <c:v>Ešerys</c:v>
                </c:pt>
                <c:pt idx="2">
                  <c:v>Plakis</c:v>
                </c:pt>
                <c:pt idx="3">
                  <c:v>Pūgžlys</c:v>
                </c:pt>
                <c:pt idx="4">
                  <c:v>Karšis</c:v>
                </c:pt>
                <c:pt idx="5">
                  <c:v>Žiobris</c:v>
                </c:pt>
                <c:pt idx="6">
                  <c:v>Sterkas</c:v>
                </c:pt>
              </c:strCache>
            </c:strRef>
          </c:cat>
          <c:val>
            <c:numRef>
              <c:f>monitor_6stotys_vasara!$E$173:$E$179</c:f>
              <c:numCache>
                <c:formatCode>0.0</c:formatCode>
                <c:ptCount val="7"/>
                <c:pt idx="0">
                  <c:v>35.14</c:v>
                </c:pt>
                <c:pt idx="1">
                  <c:v>2.4500000000000002</c:v>
                </c:pt>
                <c:pt idx="2">
                  <c:v>2.85</c:v>
                </c:pt>
                <c:pt idx="3">
                  <c:v>22.15</c:v>
                </c:pt>
                <c:pt idx="4">
                  <c:v>0.75</c:v>
                </c:pt>
                <c:pt idx="5">
                  <c:v>0</c:v>
                </c:pt>
                <c:pt idx="6">
                  <c:v>0.46</c:v>
                </c:pt>
              </c:numCache>
            </c:numRef>
          </c:val>
          <c:extLst>
            <c:ext xmlns:c16="http://schemas.microsoft.com/office/drawing/2014/chart" uri="{C3380CC4-5D6E-409C-BE32-E72D297353CC}">
              <c16:uniqueId val="{00000001-B06D-49E1-BFFB-604E198A6117}"/>
            </c:ext>
          </c:extLst>
        </c:ser>
        <c:ser>
          <c:idx val="2"/>
          <c:order val="2"/>
          <c:tx>
            <c:strRef>
              <c:f>monitor_6stotys_vasara!$F$172</c:f>
              <c:strCache>
                <c:ptCount val="1"/>
                <c:pt idx="0">
                  <c:v>2020</c:v>
                </c:pt>
              </c:strCache>
            </c:strRef>
          </c:tx>
          <c:spPr>
            <a:solidFill>
              <a:schemeClr val="accent3"/>
            </a:solidFill>
            <a:ln>
              <a:noFill/>
            </a:ln>
            <a:effectLst/>
          </c:spPr>
          <c:invertIfNegative val="0"/>
          <c:cat>
            <c:strRef>
              <c:f>monitor_6stotys_vasara!$C$173:$C$179</c:f>
              <c:strCache>
                <c:ptCount val="7"/>
                <c:pt idx="0">
                  <c:v>Kuoja</c:v>
                </c:pt>
                <c:pt idx="1">
                  <c:v>Ešerys</c:v>
                </c:pt>
                <c:pt idx="2">
                  <c:v>Plakis</c:v>
                </c:pt>
                <c:pt idx="3">
                  <c:v>Pūgžlys</c:v>
                </c:pt>
                <c:pt idx="4">
                  <c:v>Karšis</c:v>
                </c:pt>
                <c:pt idx="5">
                  <c:v>Žiobris</c:v>
                </c:pt>
                <c:pt idx="6">
                  <c:v>Sterkas</c:v>
                </c:pt>
              </c:strCache>
            </c:strRef>
          </c:cat>
          <c:val>
            <c:numRef>
              <c:f>monitor_6stotys_vasara!$F$173:$F$179</c:f>
              <c:numCache>
                <c:formatCode>0.0</c:formatCode>
                <c:ptCount val="7"/>
                <c:pt idx="0">
                  <c:v>17.914199504616079</c:v>
                </c:pt>
                <c:pt idx="1">
                  <c:v>2.0617957746478877</c:v>
                </c:pt>
                <c:pt idx="2">
                  <c:v>1.9332884097035039</c:v>
                </c:pt>
                <c:pt idx="3">
                  <c:v>2.8991221069433357</c:v>
                </c:pt>
                <c:pt idx="4">
                  <c:v>2.25</c:v>
                </c:pt>
                <c:pt idx="5">
                  <c:v>0.4</c:v>
                </c:pt>
                <c:pt idx="6" formatCode="0.000">
                  <c:v>4.7586206896551728E-2</c:v>
                </c:pt>
              </c:numCache>
            </c:numRef>
          </c:val>
          <c:extLst>
            <c:ext xmlns:c16="http://schemas.microsoft.com/office/drawing/2014/chart" uri="{C3380CC4-5D6E-409C-BE32-E72D297353CC}">
              <c16:uniqueId val="{00000002-B06D-49E1-BFFB-604E198A6117}"/>
            </c:ext>
          </c:extLst>
        </c:ser>
        <c:ser>
          <c:idx val="3"/>
          <c:order val="3"/>
          <c:tx>
            <c:strRef>
              <c:f>monitor_6stotys_vasara!$G$172</c:f>
              <c:strCache>
                <c:ptCount val="1"/>
                <c:pt idx="0">
                  <c:v>2021</c:v>
                </c:pt>
              </c:strCache>
            </c:strRef>
          </c:tx>
          <c:spPr>
            <a:solidFill>
              <a:schemeClr val="accent4"/>
            </a:solidFill>
            <a:ln>
              <a:noFill/>
            </a:ln>
            <a:effectLst/>
          </c:spPr>
          <c:invertIfNegative val="0"/>
          <c:cat>
            <c:strRef>
              <c:f>monitor_6stotys_vasara!$C$173:$C$179</c:f>
              <c:strCache>
                <c:ptCount val="7"/>
                <c:pt idx="0">
                  <c:v>Kuoja</c:v>
                </c:pt>
                <c:pt idx="1">
                  <c:v>Ešerys</c:v>
                </c:pt>
                <c:pt idx="2">
                  <c:v>Plakis</c:v>
                </c:pt>
                <c:pt idx="3">
                  <c:v>Pūgžlys</c:v>
                </c:pt>
                <c:pt idx="4">
                  <c:v>Karšis</c:v>
                </c:pt>
                <c:pt idx="5">
                  <c:v>Žiobris</c:v>
                </c:pt>
                <c:pt idx="6">
                  <c:v>Sterkas</c:v>
                </c:pt>
              </c:strCache>
            </c:strRef>
          </c:cat>
          <c:val>
            <c:numRef>
              <c:f>monitor_6stotys_vasara!$G$173:$G$179</c:f>
              <c:numCache>
                <c:formatCode>General</c:formatCode>
                <c:ptCount val="7"/>
                <c:pt idx="0">
                  <c:v>25.4</c:v>
                </c:pt>
                <c:pt idx="1">
                  <c:v>1.5</c:v>
                </c:pt>
                <c:pt idx="2">
                  <c:v>1.4</c:v>
                </c:pt>
                <c:pt idx="3">
                  <c:v>0.9</c:v>
                </c:pt>
                <c:pt idx="4">
                  <c:v>6.5</c:v>
                </c:pt>
                <c:pt idx="5">
                  <c:v>0.35</c:v>
                </c:pt>
                <c:pt idx="6">
                  <c:v>0.01</c:v>
                </c:pt>
              </c:numCache>
            </c:numRef>
          </c:val>
          <c:extLst>
            <c:ext xmlns:c16="http://schemas.microsoft.com/office/drawing/2014/chart" uri="{C3380CC4-5D6E-409C-BE32-E72D297353CC}">
              <c16:uniqueId val="{00000003-B06D-49E1-BFFB-604E198A6117}"/>
            </c:ext>
          </c:extLst>
        </c:ser>
        <c:ser>
          <c:idx val="4"/>
          <c:order val="4"/>
          <c:tx>
            <c:strRef>
              <c:f>monitor_6stotys_vasara!$H$172</c:f>
              <c:strCache>
                <c:ptCount val="1"/>
                <c:pt idx="0">
                  <c:v>2022</c:v>
                </c:pt>
              </c:strCache>
            </c:strRef>
          </c:tx>
          <c:spPr>
            <a:solidFill>
              <a:schemeClr val="accent5"/>
            </a:solidFill>
            <a:ln>
              <a:noFill/>
            </a:ln>
            <a:effectLst/>
          </c:spPr>
          <c:invertIfNegative val="0"/>
          <c:cat>
            <c:strRef>
              <c:f>monitor_6stotys_vasara!$C$173:$C$179</c:f>
              <c:strCache>
                <c:ptCount val="7"/>
                <c:pt idx="0">
                  <c:v>Kuoja</c:v>
                </c:pt>
                <c:pt idx="1">
                  <c:v>Ešerys</c:v>
                </c:pt>
                <c:pt idx="2">
                  <c:v>Plakis</c:v>
                </c:pt>
                <c:pt idx="3">
                  <c:v>Pūgžlys</c:v>
                </c:pt>
                <c:pt idx="4">
                  <c:v>Karšis</c:v>
                </c:pt>
                <c:pt idx="5">
                  <c:v>Žiobris</c:v>
                </c:pt>
                <c:pt idx="6">
                  <c:v>Sterkas</c:v>
                </c:pt>
              </c:strCache>
            </c:strRef>
          </c:cat>
          <c:val>
            <c:numRef>
              <c:f>monitor_6stotys_vasara!$H$173:$H$179</c:f>
              <c:numCache>
                <c:formatCode>General</c:formatCode>
                <c:ptCount val="7"/>
                <c:pt idx="0">
                  <c:v>38.099999999999994</c:v>
                </c:pt>
                <c:pt idx="1">
                  <c:v>1.0499999999999998</c:v>
                </c:pt>
                <c:pt idx="2">
                  <c:v>0.7</c:v>
                </c:pt>
                <c:pt idx="3">
                  <c:v>1.1700000000000002</c:v>
                </c:pt>
                <c:pt idx="4">
                  <c:v>13</c:v>
                </c:pt>
                <c:pt idx="5">
                  <c:v>0.315</c:v>
                </c:pt>
                <c:pt idx="6">
                  <c:v>5.0000000000000001E-3</c:v>
                </c:pt>
              </c:numCache>
            </c:numRef>
          </c:val>
          <c:extLst>
            <c:ext xmlns:c16="http://schemas.microsoft.com/office/drawing/2014/chart" uri="{C3380CC4-5D6E-409C-BE32-E72D297353CC}">
              <c16:uniqueId val="{00000004-B06D-49E1-BFFB-604E198A6117}"/>
            </c:ext>
          </c:extLst>
        </c:ser>
        <c:ser>
          <c:idx val="5"/>
          <c:order val="5"/>
          <c:tx>
            <c:strRef>
              <c:f>monitor_6stotys_vasara!$I$172</c:f>
              <c:strCache>
                <c:ptCount val="1"/>
                <c:pt idx="0">
                  <c:v>2023</c:v>
                </c:pt>
              </c:strCache>
            </c:strRef>
          </c:tx>
          <c:spPr>
            <a:solidFill>
              <a:schemeClr val="accent6"/>
            </a:solidFill>
            <a:ln>
              <a:noFill/>
            </a:ln>
            <a:effectLst/>
          </c:spPr>
          <c:invertIfNegative val="0"/>
          <c:cat>
            <c:strRef>
              <c:f>monitor_6stotys_vasara!$C$173:$C$179</c:f>
              <c:strCache>
                <c:ptCount val="7"/>
                <c:pt idx="0">
                  <c:v>Kuoja</c:v>
                </c:pt>
                <c:pt idx="1">
                  <c:v>Ešerys</c:v>
                </c:pt>
                <c:pt idx="2">
                  <c:v>Plakis</c:v>
                </c:pt>
                <c:pt idx="3">
                  <c:v>Pūgžlys</c:v>
                </c:pt>
                <c:pt idx="4">
                  <c:v>Karšis</c:v>
                </c:pt>
                <c:pt idx="5">
                  <c:v>Žiobris</c:v>
                </c:pt>
                <c:pt idx="6">
                  <c:v>Sterkas</c:v>
                </c:pt>
              </c:strCache>
            </c:strRef>
          </c:cat>
          <c:val>
            <c:numRef>
              <c:f>monitor_6stotys_vasara!$I$173:$I$179</c:f>
              <c:numCache>
                <c:formatCode>0.0</c:formatCode>
                <c:ptCount val="7"/>
                <c:pt idx="0">
                  <c:v>52.341262135922321</c:v>
                </c:pt>
                <c:pt idx="1">
                  <c:v>0.22465116279069763</c:v>
                </c:pt>
                <c:pt idx="2">
                  <c:v>1.3204545454545455</c:v>
                </c:pt>
                <c:pt idx="3">
                  <c:v>0.39150000000000001</c:v>
                </c:pt>
                <c:pt idx="4">
                  <c:v>1</c:v>
                </c:pt>
                <c:pt idx="5">
                  <c:v>0</c:v>
                </c:pt>
                <c:pt idx="6" formatCode="0.000">
                  <c:v>4.3103448275862068E-3</c:v>
                </c:pt>
              </c:numCache>
            </c:numRef>
          </c:val>
          <c:extLst>
            <c:ext xmlns:c16="http://schemas.microsoft.com/office/drawing/2014/chart" uri="{C3380CC4-5D6E-409C-BE32-E72D297353CC}">
              <c16:uniqueId val="{00000005-B06D-49E1-BFFB-604E198A6117}"/>
            </c:ext>
          </c:extLst>
        </c:ser>
        <c:ser>
          <c:idx val="6"/>
          <c:order val="6"/>
          <c:tx>
            <c:strRef>
              <c:f>monitor_6stotys_vasara!$J$172</c:f>
              <c:strCache>
                <c:ptCount val="1"/>
                <c:pt idx="0">
                  <c:v>2024</c:v>
                </c:pt>
              </c:strCache>
            </c:strRef>
          </c:tx>
          <c:spPr>
            <a:solidFill>
              <a:schemeClr val="accent1">
                <a:lumMod val="60000"/>
              </a:schemeClr>
            </a:solidFill>
            <a:ln>
              <a:noFill/>
            </a:ln>
            <a:effectLst/>
          </c:spPr>
          <c:invertIfNegative val="0"/>
          <c:cat>
            <c:strRef>
              <c:f>monitor_6stotys_vasara!$C$173:$C$179</c:f>
              <c:strCache>
                <c:ptCount val="7"/>
                <c:pt idx="0">
                  <c:v>Kuoja</c:v>
                </c:pt>
                <c:pt idx="1">
                  <c:v>Ešerys</c:v>
                </c:pt>
                <c:pt idx="2">
                  <c:v>Plakis</c:v>
                </c:pt>
                <c:pt idx="3">
                  <c:v>Pūgžlys</c:v>
                </c:pt>
                <c:pt idx="4">
                  <c:v>Karšis</c:v>
                </c:pt>
                <c:pt idx="5">
                  <c:v>Žiobris</c:v>
                </c:pt>
                <c:pt idx="6">
                  <c:v>Sterkas</c:v>
                </c:pt>
              </c:strCache>
            </c:strRef>
          </c:cat>
          <c:val>
            <c:numRef>
              <c:f>monitor_6stotys_vasara!$J$173:$J$179</c:f>
              <c:numCache>
                <c:formatCode>0.0</c:formatCode>
                <c:ptCount val="7"/>
                <c:pt idx="0">
                  <c:v>41.725048543689311</c:v>
                </c:pt>
                <c:pt idx="1">
                  <c:v>0.30930232558139531</c:v>
                </c:pt>
                <c:pt idx="2">
                  <c:v>0.30625000000000008</c:v>
                </c:pt>
                <c:pt idx="3">
                  <c:v>1.401</c:v>
                </c:pt>
                <c:pt idx="4">
                  <c:v>2</c:v>
                </c:pt>
                <c:pt idx="5">
                  <c:v>0</c:v>
                </c:pt>
                <c:pt idx="6" formatCode="0.000">
                  <c:v>2.2413793103448275E-3</c:v>
                </c:pt>
              </c:numCache>
            </c:numRef>
          </c:val>
          <c:extLst>
            <c:ext xmlns:c16="http://schemas.microsoft.com/office/drawing/2014/chart" uri="{C3380CC4-5D6E-409C-BE32-E72D297353CC}">
              <c16:uniqueId val="{00000006-B06D-49E1-BFFB-604E198A6117}"/>
            </c:ext>
          </c:extLst>
        </c:ser>
        <c:ser>
          <c:idx val="7"/>
          <c:order val="7"/>
          <c:tx>
            <c:strRef>
              <c:f>monitor_6stotys_vasara!$K$172</c:f>
              <c:strCache>
                <c:ptCount val="1"/>
                <c:pt idx="0">
                  <c:v>2025</c:v>
                </c:pt>
              </c:strCache>
            </c:strRef>
          </c:tx>
          <c:spPr>
            <a:solidFill>
              <a:schemeClr val="accent2">
                <a:lumMod val="60000"/>
              </a:schemeClr>
            </a:solidFill>
            <a:ln>
              <a:noFill/>
            </a:ln>
            <a:effectLst/>
          </c:spPr>
          <c:invertIfNegative val="0"/>
          <c:cat>
            <c:strRef>
              <c:f>monitor_6stotys_vasara!$C$173:$C$179</c:f>
              <c:strCache>
                <c:ptCount val="7"/>
                <c:pt idx="0">
                  <c:v>Kuoja</c:v>
                </c:pt>
                <c:pt idx="1">
                  <c:v>Ešerys</c:v>
                </c:pt>
                <c:pt idx="2">
                  <c:v>Plakis</c:v>
                </c:pt>
                <c:pt idx="3">
                  <c:v>Pūgžlys</c:v>
                </c:pt>
                <c:pt idx="4">
                  <c:v>Karšis</c:v>
                </c:pt>
                <c:pt idx="5">
                  <c:v>Žiobris</c:v>
                </c:pt>
                <c:pt idx="6">
                  <c:v>Sterkas</c:v>
                </c:pt>
              </c:strCache>
            </c:strRef>
          </c:cat>
          <c:val>
            <c:numRef>
              <c:f>monitor_6stotys_vasara!$K$173:$K$179</c:f>
              <c:numCache>
                <c:formatCode>0.0</c:formatCode>
                <c:ptCount val="7"/>
                <c:pt idx="0">
                  <c:v>23.340873786407762</c:v>
                </c:pt>
                <c:pt idx="1">
                  <c:v>0.58930232558139517</c:v>
                </c:pt>
                <c:pt idx="2">
                  <c:v>0.79545454545454564</c:v>
                </c:pt>
                <c:pt idx="3">
                  <c:v>0.72049999999999992</c:v>
                </c:pt>
                <c:pt idx="4">
                  <c:v>31.6</c:v>
                </c:pt>
                <c:pt idx="5" formatCode="0.0000">
                  <c:v>0</c:v>
                </c:pt>
                <c:pt idx="6" formatCode="0.0000">
                  <c:v>5.3448275862068972E-3</c:v>
                </c:pt>
              </c:numCache>
            </c:numRef>
          </c:val>
          <c:extLst>
            <c:ext xmlns:c16="http://schemas.microsoft.com/office/drawing/2014/chart" uri="{C3380CC4-5D6E-409C-BE32-E72D297353CC}">
              <c16:uniqueId val="{00000007-B06D-49E1-BFFB-604E198A6117}"/>
            </c:ext>
          </c:extLst>
        </c:ser>
        <c:dLbls>
          <c:showLegendKey val="0"/>
          <c:showVal val="0"/>
          <c:showCatName val="0"/>
          <c:showSerName val="0"/>
          <c:showPercent val="0"/>
          <c:showBubbleSize val="0"/>
        </c:dLbls>
        <c:gapWidth val="27"/>
        <c:axId val="333280608"/>
        <c:axId val="333281168"/>
      </c:barChart>
      <c:catAx>
        <c:axId val="33328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3281168"/>
        <c:crosses val="autoZero"/>
        <c:auto val="1"/>
        <c:lblAlgn val="ctr"/>
        <c:lblOffset val="100"/>
        <c:noMultiLvlLbl val="0"/>
      </c:catAx>
      <c:valAx>
        <c:axId val="333281168"/>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r>
                  <a:rPr lang="lt-LT"/>
                  <a:t>CPUE, vnt.</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3280608"/>
        <c:crosses val="autoZero"/>
        <c:crossBetween val="between"/>
      </c:valAx>
      <c:spPr>
        <a:noFill/>
        <a:ln>
          <a:noFill/>
        </a:ln>
        <a:effectLst/>
      </c:spPr>
    </c:plotArea>
    <c:legend>
      <c:legendPos val="b"/>
      <c:layout>
        <c:manualLayout>
          <c:xMode val="edge"/>
          <c:yMode val="edge"/>
          <c:x val="0.52001177311775049"/>
          <c:y val="1.4373683625782141E-2"/>
          <c:w val="0.43467942220619327"/>
          <c:h val="0.11580745803001039"/>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892174800731063E-2"/>
          <c:y val="2.2584409958463929E-2"/>
          <c:w val="0.85554301937756261"/>
          <c:h val="0.82857335512777885"/>
        </c:manualLayout>
      </c:layout>
      <c:barChart>
        <c:barDir val="col"/>
        <c:grouping val="clustered"/>
        <c:varyColors val="0"/>
        <c:ser>
          <c:idx val="1"/>
          <c:order val="0"/>
          <c:tx>
            <c:strRef>
              <c:f>'Dydziai, CPUE versliniai'!$B$303</c:f>
              <c:strCache>
                <c:ptCount val="1"/>
                <c:pt idx="0">
                  <c:v>Gausumas</c:v>
                </c:pt>
              </c:strCache>
            </c:strRef>
          </c:tx>
          <c:spPr>
            <a:solidFill>
              <a:srgbClr val="969696"/>
            </a:solidFill>
            <a:ln w="12700">
              <a:solidFill>
                <a:srgbClr val="000000"/>
              </a:solidFill>
              <a:prstDash val="solid"/>
            </a:ln>
          </c:spPr>
          <c:invertIfNegative val="0"/>
          <c:cat>
            <c:numRef>
              <c:f>'Dydziai, CPUE versliniai'!$A$304:$A$326</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versliniai'!$B$304:$B$326</c:f>
              <c:numCache>
                <c:formatCode>General</c:formatCode>
                <c:ptCount val="23"/>
                <c:pt idx="0">
                  <c:v>4.4000000000000004</c:v>
                </c:pt>
                <c:pt idx="1">
                  <c:v>4.0599999999999996</c:v>
                </c:pt>
                <c:pt idx="2">
                  <c:v>3.6</c:v>
                </c:pt>
                <c:pt idx="3">
                  <c:v>2.77</c:v>
                </c:pt>
                <c:pt idx="4">
                  <c:v>7.81</c:v>
                </c:pt>
                <c:pt idx="5">
                  <c:v>2.27</c:v>
                </c:pt>
                <c:pt idx="6">
                  <c:v>3.24</c:v>
                </c:pt>
                <c:pt idx="7">
                  <c:v>9.33</c:v>
                </c:pt>
                <c:pt idx="8">
                  <c:v>4.28</c:v>
                </c:pt>
                <c:pt idx="9">
                  <c:v>6.36</c:v>
                </c:pt>
                <c:pt idx="10">
                  <c:v>2.08</c:v>
                </c:pt>
                <c:pt idx="11" formatCode="0.00">
                  <c:v>3.9733333333333332</c:v>
                </c:pt>
                <c:pt idx="12" formatCode="0.0">
                  <c:v>4.104838709677419</c:v>
                </c:pt>
                <c:pt idx="13" formatCode="0.0">
                  <c:v>11.685714285714285</c:v>
                </c:pt>
                <c:pt idx="14" formatCode="0.0">
                  <c:v>5.7446808510638299</c:v>
                </c:pt>
                <c:pt idx="15" formatCode="0.0">
                  <c:v>6.3181818181818183</c:v>
                </c:pt>
                <c:pt idx="16" formatCode="0.0">
                  <c:v>9.5625</c:v>
                </c:pt>
                <c:pt idx="17" formatCode="0.0">
                  <c:v>6.2413793103448274</c:v>
                </c:pt>
                <c:pt idx="18" formatCode="0.0">
                  <c:v>8.25</c:v>
                </c:pt>
                <c:pt idx="19" formatCode="0.0">
                  <c:v>11.586206896551724</c:v>
                </c:pt>
                <c:pt idx="20" formatCode="0.0">
                  <c:v>6.0333333333333332</c:v>
                </c:pt>
                <c:pt idx="21" formatCode="0.0">
                  <c:v>5.333333333333333</c:v>
                </c:pt>
                <c:pt idx="22" formatCode="0.0">
                  <c:v>8.2727272727272734</c:v>
                </c:pt>
              </c:numCache>
            </c:numRef>
          </c:val>
          <c:extLst>
            <c:ext xmlns:c16="http://schemas.microsoft.com/office/drawing/2014/chart" uri="{C3380CC4-5D6E-409C-BE32-E72D297353CC}">
              <c16:uniqueId val="{00000000-C679-4CC3-9226-C86736EA86BF}"/>
            </c:ext>
          </c:extLst>
        </c:ser>
        <c:dLbls>
          <c:showLegendKey val="0"/>
          <c:showVal val="0"/>
          <c:showCatName val="0"/>
          <c:showSerName val="0"/>
          <c:showPercent val="0"/>
          <c:showBubbleSize val="0"/>
        </c:dLbls>
        <c:gapWidth val="150"/>
        <c:axId val="335634960"/>
        <c:axId val="335635520"/>
      </c:barChart>
      <c:lineChart>
        <c:grouping val="standard"/>
        <c:varyColors val="0"/>
        <c:ser>
          <c:idx val="0"/>
          <c:order val="1"/>
          <c:tx>
            <c:strRef>
              <c:f>'Dydziai, CPUE versliniai'!$C$303</c:f>
              <c:strCache>
                <c:ptCount val="1"/>
                <c:pt idx="0">
                  <c:v>Biomasė</c:v>
                </c:pt>
              </c:strCache>
            </c:strRef>
          </c:tx>
          <c:spPr>
            <a:ln w="25400">
              <a:solidFill>
                <a:srgbClr val="000000"/>
              </a:solidFill>
              <a:prstDash val="solid"/>
            </a:ln>
          </c:spPr>
          <c:marker>
            <c:symbol val="x"/>
            <c:size val="6"/>
            <c:spPr>
              <a:solidFill>
                <a:srgbClr val="000000"/>
              </a:solidFill>
              <a:ln>
                <a:solidFill>
                  <a:srgbClr val="000000"/>
                </a:solidFill>
                <a:prstDash val="solid"/>
              </a:ln>
            </c:spPr>
          </c:marker>
          <c:trendline>
            <c:spPr>
              <a:ln w="25400">
                <a:solidFill>
                  <a:srgbClr val="000000"/>
                </a:solidFill>
                <a:prstDash val="lgDash"/>
              </a:ln>
            </c:spPr>
            <c:trendlineType val="linear"/>
            <c:dispRSqr val="1"/>
            <c:dispEq val="0"/>
            <c:trendlineLbl>
              <c:layout>
                <c:manualLayout>
                  <c:x val="-0.35346971580705522"/>
                  <c:y val="7.7694221227483554E-2"/>
                </c:manualLayout>
              </c:layout>
              <c:numFmt formatCode="General" sourceLinked="0"/>
            </c:trendlineLbl>
          </c:trendline>
          <c:cat>
            <c:numRef>
              <c:f>'Dydziai, CPUE versliniai'!$A$304:$A$326</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versliniai'!$C$304:$C$326</c:f>
              <c:numCache>
                <c:formatCode>General</c:formatCode>
                <c:ptCount val="23"/>
                <c:pt idx="0">
                  <c:v>3.88</c:v>
                </c:pt>
                <c:pt idx="1">
                  <c:v>5.59</c:v>
                </c:pt>
                <c:pt idx="2">
                  <c:v>3.53</c:v>
                </c:pt>
                <c:pt idx="3">
                  <c:v>2.65</c:v>
                </c:pt>
                <c:pt idx="4">
                  <c:v>0.71</c:v>
                </c:pt>
                <c:pt idx="5">
                  <c:v>2.0299999999999998</c:v>
                </c:pt>
                <c:pt idx="6">
                  <c:v>3.09</c:v>
                </c:pt>
                <c:pt idx="7">
                  <c:v>10.32</c:v>
                </c:pt>
                <c:pt idx="8">
                  <c:v>4.3</c:v>
                </c:pt>
                <c:pt idx="9">
                  <c:v>6.47</c:v>
                </c:pt>
                <c:pt idx="10">
                  <c:v>1.86</c:v>
                </c:pt>
                <c:pt idx="11" formatCode="0.00">
                  <c:v>3.485946666666667</c:v>
                </c:pt>
                <c:pt idx="12" formatCode="0.0">
                  <c:v>3.7997096774193548</c:v>
                </c:pt>
                <c:pt idx="13" formatCode="0.0">
                  <c:v>10.865285714285715</c:v>
                </c:pt>
                <c:pt idx="14" formatCode="0.0">
                  <c:v>6.3091276595744681</c:v>
                </c:pt>
                <c:pt idx="15" formatCode="0.0">
                  <c:v>5.7970000000000006</c:v>
                </c:pt>
                <c:pt idx="16" formatCode="0.0">
                  <c:v>9.3703125000000007</c:v>
                </c:pt>
                <c:pt idx="17" formatCode="0.0">
                  <c:v>5.9990689655172407</c:v>
                </c:pt>
                <c:pt idx="18" formatCode="0.0">
                  <c:v>8.3983333333333334</c:v>
                </c:pt>
                <c:pt idx="19" formatCode="0.0">
                  <c:v>12.207862068965518</c:v>
                </c:pt>
                <c:pt idx="20" formatCode="0.0">
                  <c:v>6.1663000000000006</c:v>
                </c:pt>
                <c:pt idx="21" formatCode="0.0">
                  <c:v>5.4210555555555553</c:v>
                </c:pt>
                <c:pt idx="22" formatCode="0.0">
                  <c:v>8.3996363636363629</c:v>
                </c:pt>
              </c:numCache>
            </c:numRef>
          </c:val>
          <c:smooth val="0"/>
          <c:extLst>
            <c:ext xmlns:c16="http://schemas.microsoft.com/office/drawing/2014/chart" uri="{C3380CC4-5D6E-409C-BE32-E72D297353CC}">
              <c16:uniqueId val="{00000002-C679-4CC3-9226-C86736EA86BF}"/>
            </c:ext>
          </c:extLst>
        </c:ser>
        <c:dLbls>
          <c:showLegendKey val="0"/>
          <c:showVal val="0"/>
          <c:showCatName val="0"/>
          <c:showSerName val="0"/>
          <c:showPercent val="0"/>
          <c:showBubbleSize val="0"/>
        </c:dLbls>
        <c:marker val="1"/>
        <c:smooth val="0"/>
        <c:axId val="335636080"/>
        <c:axId val="335636640"/>
      </c:lineChart>
      <c:catAx>
        <c:axId val="33563496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a:pPr>
            <a:endParaRPr lang="lt-LT"/>
          </a:p>
        </c:txPr>
        <c:crossAx val="335635520"/>
        <c:crosses val="autoZero"/>
        <c:auto val="0"/>
        <c:lblAlgn val="ctr"/>
        <c:lblOffset val="100"/>
        <c:tickLblSkip val="1"/>
        <c:tickMarkSkip val="1"/>
        <c:noMultiLvlLbl val="0"/>
      </c:catAx>
      <c:valAx>
        <c:axId val="335635520"/>
        <c:scaling>
          <c:orientation val="minMax"/>
        </c:scaling>
        <c:delete val="0"/>
        <c:axPos val="l"/>
        <c:title>
          <c:tx>
            <c:rich>
              <a:bodyPr/>
              <a:lstStyle/>
              <a:p>
                <a:pPr>
                  <a:defRPr/>
                </a:pPr>
                <a:r>
                  <a:rPr lang="en-US"/>
                  <a:t>CPUE, vnt,</a:t>
                </a:r>
              </a:p>
            </c:rich>
          </c:tx>
          <c:layout>
            <c:manualLayout>
              <c:xMode val="edge"/>
              <c:yMode val="edge"/>
              <c:x val="4.9750355391342069E-3"/>
              <c:y val="0.31982063623121282"/>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5634960"/>
        <c:crosses val="autoZero"/>
        <c:crossBetween val="between"/>
      </c:valAx>
      <c:catAx>
        <c:axId val="335636080"/>
        <c:scaling>
          <c:orientation val="minMax"/>
        </c:scaling>
        <c:delete val="1"/>
        <c:axPos val="b"/>
        <c:numFmt formatCode="General" sourceLinked="1"/>
        <c:majorTickMark val="out"/>
        <c:minorTickMark val="none"/>
        <c:tickLblPos val="nextTo"/>
        <c:crossAx val="335636640"/>
        <c:crosses val="autoZero"/>
        <c:auto val="0"/>
        <c:lblAlgn val="ctr"/>
        <c:lblOffset val="100"/>
        <c:noMultiLvlLbl val="0"/>
      </c:catAx>
      <c:valAx>
        <c:axId val="335636640"/>
        <c:scaling>
          <c:orientation val="minMax"/>
          <c:min val="0"/>
        </c:scaling>
        <c:delete val="0"/>
        <c:axPos val="r"/>
        <c:title>
          <c:tx>
            <c:rich>
              <a:bodyPr/>
              <a:lstStyle/>
              <a:p>
                <a:pPr>
                  <a:defRPr/>
                </a:pPr>
                <a:r>
                  <a:rPr lang="en-US"/>
                  <a:t>CPUE, kg</a:t>
                </a:r>
              </a:p>
            </c:rich>
          </c:tx>
          <c:layout>
            <c:manualLayout>
              <c:xMode val="edge"/>
              <c:yMode val="edge"/>
              <c:x val="0.96617016549524515"/>
              <c:y val="0.36883629139874352"/>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5636080"/>
        <c:crosses val="max"/>
        <c:crossBetween val="between"/>
      </c:valAx>
      <c:spPr>
        <a:solidFill>
          <a:srgbClr val="FFFFFF"/>
        </a:solidFill>
        <a:ln w="25400">
          <a:noFill/>
        </a:ln>
      </c:spPr>
    </c:plotArea>
    <c:legend>
      <c:legendPos val="r"/>
      <c:legendEntry>
        <c:idx val="2"/>
        <c:delete val="1"/>
      </c:legendEntry>
      <c:layout>
        <c:manualLayout>
          <c:xMode val="edge"/>
          <c:yMode val="edge"/>
          <c:x val="0.10200686457327073"/>
          <c:y val="4.3478260869565216E-2"/>
          <c:w val="0.14784008379641747"/>
          <c:h val="0.23529438615569473"/>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79642483047144"/>
          <c:y val="7.6415422021535256E-2"/>
          <c:w val="0.81645730354495105"/>
          <c:h val="0.71352257591628765"/>
        </c:manualLayout>
      </c:layout>
      <c:barChart>
        <c:barDir val="col"/>
        <c:grouping val="clustered"/>
        <c:varyColors val="0"/>
        <c:ser>
          <c:idx val="0"/>
          <c:order val="0"/>
          <c:tx>
            <c:strRef>
              <c:f>monitor_6stotys_vasara!$Q$172</c:f>
              <c:strCache>
                <c:ptCount val="1"/>
                <c:pt idx="0">
                  <c:v>2012</c:v>
                </c:pt>
              </c:strCache>
            </c:strRef>
          </c:tx>
          <c:spPr>
            <a:solidFill>
              <a:schemeClr val="accent1"/>
            </a:solidFill>
            <a:ln>
              <a:noFill/>
            </a:ln>
            <a:effectLst/>
          </c:spPr>
          <c:invertIfNegative val="0"/>
          <c:cat>
            <c:strRef>
              <c:f>monitor_6stotys_vasara!$P$173:$P$179</c:f>
              <c:strCache>
                <c:ptCount val="7"/>
                <c:pt idx="0">
                  <c:v>Kuoja</c:v>
                </c:pt>
                <c:pt idx="1">
                  <c:v>Ešerys</c:v>
                </c:pt>
                <c:pt idx="2">
                  <c:v>Plakis</c:v>
                </c:pt>
                <c:pt idx="3">
                  <c:v>Pūgžlys</c:v>
                </c:pt>
                <c:pt idx="4">
                  <c:v>Karšis</c:v>
                </c:pt>
                <c:pt idx="5">
                  <c:v>Žiobris</c:v>
                </c:pt>
                <c:pt idx="6">
                  <c:v>Sterkas</c:v>
                </c:pt>
              </c:strCache>
            </c:strRef>
          </c:cat>
          <c:val>
            <c:numRef>
              <c:f>monitor_6stotys_vasara!$Q$173:$Q$179</c:f>
              <c:numCache>
                <c:formatCode>0.0</c:formatCode>
                <c:ptCount val="7"/>
                <c:pt idx="0">
                  <c:v>3560</c:v>
                </c:pt>
                <c:pt idx="1">
                  <c:v>180</c:v>
                </c:pt>
                <c:pt idx="2">
                  <c:v>200</c:v>
                </c:pt>
                <c:pt idx="3">
                  <c:v>330</c:v>
                </c:pt>
                <c:pt idx="4">
                  <c:v>70</c:v>
                </c:pt>
                <c:pt idx="5">
                  <c:v>40</c:v>
                </c:pt>
                <c:pt idx="6">
                  <c:v>70</c:v>
                </c:pt>
              </c:numCache>
            </c:numRef>
          </c:val>
          <c:extLst>
            <c:ext xmlns:c16="http://schemas.microsoft.com/office/drawing/2014/chart" uri="{C3380CC4-5D6E-409C-BE32-E72D297353CC}">
              <c16:uniqueId val="{00000000-6D68-4223-AF7D-A6403BEA7061}"/>
            </c:ext>
          </c:extLst>
        </c:ser>
        <c:ser>
          <c:idx val="1"/>
          <c:order val="1"/>
          <c:tx>
            <c:strRef>
              <c:f>monitor_6stotys_vasara!$R$172</c:f>
              <c:strCache>
                <c:ptCount val="1"/>
                <c:pt idx="0">
                  <c:v>2019</c:v>
                </c:pt>
              </c:strCache>
            </c:strRef>
          </c:tx>
          <c:spPr>
            <a:solidFill>
              <a:schemeClr val="accent2"/>
            </a:solidFill>
            <a:ln>
              <a:noFill/>
            </a:ln>
            <a:effectLst/>
          </c:spPr>
          <c:invertIfNegative val="0"/>
          <c:cat>
            <c:strRef>
              <c:f>monitor_6stotys_vasara!$P$173:$P$179</c:f>
              <c:strCache>
                <c:ptCount val="7"/>
                <c:pt idx="0">
                  <c:v>Kuoja</c:v>
                </c:pt>
                <c:pt idx="1">
                  <c:v>Ešerys</c:v>
                </c:pt>
                <c:pt idx="2">
                  <c:v>Plakis</c:v>
                </c:pt>
                <c:pt idx="3">
                  <c:v>Pūgžlys</c:v>
                </c:pt>
                <c:pt idx="4">
                  <c:v>Karšis</c:v>
                </c:pt>
                <c:pt idx="5">
                  <c:v>Žiobris</c:v>
                </c:pt>
                <c:pt idx="6">
                  <c:v>Sterkas</c:v>
                </c:pt>
              </c:strCache>
            </c:strRef>
          </c:cat>
          <c:val>
            <c:numRef>
              <c:f>monitor_6stotys_vasara!$R$173:$R$179</c:f>
              <c:numCache>
                <c:formatCode>0.0</c:formatCode>
                <c:ptCount val="7"/>
                <c:pt idx="0">
                  <c:v>4621</c:v>
                </c:pt>
                <c:pt idx="1">
                  <c:v>231</c:v>
                </c:pt>
                <c:pt idx="2">
                  <c:v>165</c:v>
                </c:pt>
                <c:pt idx="3">
                  <c:v>362</c:v>
                </c:pt>
                <c:pt idx="4">
                  <c:v>81</c:v>
                </c:pt>
                <c:pt idx="5">
                  <c:v>0</c:v>
                </c:pt>
                <c:pt idx="6">
                  <c:v>92</c:v>
                </c:pt>
              </c:numCache>
            </c:numRef>
          </c:val>
          <c:extLst>
            <c:ext xmlns:c16="http://schemas.microsoft.com/office/drawing/2014/chart" uri="{C3380CC4-5D6E-409C-BE32-E72D297353CC}">
              <c16:uniqueId val="{00000001-6D68-4223-AF7D-A6403BEA7061}"/>
            </c:ext>
          </c:extLst>
        </c:ser>
        <c:ser>
          <c:idx val="2"/>
          <c:order val="2"/>
          <c:tx>
            <c:strRef>
              <c:f>monitor_6stotys_vasara!$S$172</c:f>
              <c:strCache>
                <c:ptCount val="1"/>
                <c:pt idx="0">
                  <c:v>2020</c:v>
                </c:pt>
              </c:strCache>
            </c:strRef>
          </c:tx>
          <c:spPr>
            <a:solidFill>
              <a:schemeClr val="accent3"/>
            </a:solidFill>
            <a:ln>
              <a:noFill/>
            </a:ln>
            <a:effectLst/>
          </c:spPr>
          <c:invertIfNegative val="0"/>
          <c:cat>
            <c:strRef>
              <c:f>monitor_6stotys_vasara!$P$173:$P$179</c:f>
              <c:strCache>
                <c:ptCount val="7"/>
                <c:pt idx="0">
                  <c:v>Kuoja</c:v>
                </c:pt>
                <c:pt idx="1">
                  <c:v>Ešerys</c:v>
                </c:pt>
                <c:pt idx="2">
                  <c:v>Plakis</c:v>
                </c:pt>
                <c:pt idx="3">
                  <c:v>Pūgžlys</c:v>
                </c:pt>
                <c:pt idx="4">
                  <c:v>Karšis</c:v>
                </c:pt>
                <c:pt idx="5">
                  <c:v>Žiobris</c:v>
                </c:pt>
                <c:pt idx="6">
                  <c:v>Sterkas</c:v>
                </c:pt>
              </c:strCache>
            </c:strRef>
          </c:cat>
          <c:val>
            <c:numRef>
              <c:f>monitor_6stotys_vasara!$S$173:$S$179</c:f>
              <c:numCache>
                <c:formatCode>0.0</c:formatCode>
                <c:ptCount val="7"/>
                <c:pt idx="0">
                  <c:v>2297.5452247907856</c:v>
                </c:pt>
                <c:pt idx="1">
                  <c:v>221.35803450169041</c:v>
                </c:pt>
                <c:pt idx="2">
                  <c:v>116.42776904066501</c:v>
                </c:pt>
                <c:pt idx="3">
                  <c:v>60.298172185430737</c:v>
                </c:pt>
                <c:pt idx="4">
                  <c:v>336.39428888614776</c:v>
                </c:pt>
                <c:pt idx="5">
                  <c:v>24</c:v>
                </c:pt>
                <c:pt idx="6">
                  <c:v>10.5295959228249</c:v>
                </c:pt>
              </c:numCache>
            </c:numRef>
          </c:val>
          <c:extLst>
            <c:ext xmlns:c16="http://schemas.microsoft.com/office/drawing/2014/chart" uri="{C3380CC4-5D6E-409C-BE32-E72D297353CC}">
              <c16:uniqueId val="{00000002-6D68-4223-AF7D-A6403BEA7061}"/>
            </c:ext>
          </c:extLst>
        </c:ser>
        <c:ser>
          <c:idx val="3"/>
          <c:order val="3"/>
          <c:tx>
            <c:strRef>
              <c:f>monitor_6stotys_vasara!$T$172</c:f>
              <c:strCache>
                <c:ptCount val="1"/>
                <c:pt idx="0">
                  <c:v>2021</c:v>
                </c:pt>
              </c:strCache>
            </c:strRef>
          </c:tx>
          <c:spPr>
            <a:solidFill>
              <a:schemeClr val="accent4"/>
            </a:solidFill>
            <a:ln>
              <a:noFill/>
            </a:ln>
            <a:effectLst/>
          </c:spPr>
          <c:invertIfNegative val="0"/>
          <c:cat>
            <c:strRef>
              <c:f>monitor_6stotys_vasara!$P$173:$P$179</c:f>
              <c:strCache>
                <c:ptCount val="7"/>
                <c:pt idx="0">
                  <c:v>Kuoja</c:v>
                </c:pt>
                <c:pt idx="1">
                  <c:v>Ešerys</c:v>
                </c:pt>
                <c:pt idx="2">
                  <c:v>Plakis</c:v>
                </c:pt>
                <c:pt idx="3">
                  <c:v>Pūgžlys</c:v>
                </c:pt>
                <c:pt idx="4">
                  <c:v>Karšis</c:v>
                </c:pt>
                <c:pt idx="5">
                  <c:v>Žiobris</c:v>
                </c:pt>
                <c:pt idx="6">
                  <c:v>Sterkas</c:v>
                </c:pt>
              </c:strCache>
            </c:strRef>
          </c:cat>
          <c:val>
            <c:numRef>
              <c:f>monitor_6stotys_vasara!$T$173:$T$179</c:f>
              <c:numCache>
                <c:formatCode>0.0</c:formatCode>
                <c:ptCount val="7"/>
                <c:pt idx="0">
                  <c:v>1608.2816573535499</c:v>
                </c:pt>
                <c:pt idx="1">
                  <c:v>265.62964140202848</c:v>
                </c:pt>
                <c:pt idx="2">
                  <c:v>116.42776904066501</c:v>
                </c:pt>
                <c:pt idx="3">
                  <c:v>96.477075496689181</c:v>
                </c:pt>
                <c:pt idx="4">
                  <c:v>100.91828666584432</c:v>
                </c:pt>
                <c:pt idx="5">
                  <c:v>19.200000000000003</c:v>
                </c:pt>
                <c:pt idx="6">
                  <c:v>43.171343283582083</c:v>
                </c:pt>
              </c:numCache>
            </c:numRef>
          </c:val>
          <c:extLst>
            <c:ext xmlns:c16="http://schemas.microsoft.com/office/drawing/2014/chart" uri="{C3380CC4-5D6E-409C-BE32-E72D297353CC}">
              <c16:uniqueId val="{00000003-6D68-4223-AF7D-A6403BEA7061}"/>
            </c:ext>
          </c:extLst>
        </c:ser>
        <c:ser>
          <c:idx val="4"/>
          <c:order val="4"/>
          <c:tx>
            <c:strRef>
              <c:f>monitor_6stotys_vasara!$U$172</c:f>
              <c:strCache>
                <c:ptCount val="1"/>
                <c:pt idx="0">
                  <c:v>2022</c:v>
                </c:pt>
              </c:strCache>
            </c:strRef>
          </c:tx>
          <c:spPr>
            <a:solidFill>
              <a:schemeClr val="accent5"/>
            </a:solidFill>
            <a:ln>
              <a:noFill/>
            </a:ln>
            <a:effectLst/>
          </c:spPr>
          <c:invertIfNegative val="0"/>
          <c:cat>
            <c:strRef>
              <c:f>monitor_6stotys_vasara!$P$173:$P$179</c:f>
              <c:strCache>
                <c:ptCount val="7"/>
                <c:pt idx="0">
                  <c:v>Kuoja</c:v>
                </c:pt>
                <c:pt idx="1">
                  <c:v>Ešerys</c:v>
                </c:pt>
                <c:pt idx="2">
                  <c:v>Plakis</c:v>
                </c:pt>
                <c:pt idx="3">
                  <c:v>Pūgžlys</c:v>
                </c:pt>
                <c:pt idx="4">
                  <c:v>Karšis</c:v>
                </c:pt>
                <c:pt idx="5">
                  <c:v>Žiobris</c:v>
                </c:pt>
                <c:pt idx="6">
                  <c:v>Sterkas</c:v>
                </c:pt>
              </c:strCache>
            </c:strRef>
          </c:cat>
          <c:val>
            <c:numRef>
              <c:f>monitor_6stotys_vasara!$U$173:$U$179</c:f>
              <c:numCache>
                <c:formatCode>0.0</c:formatCode>
                <c:ptCount val="7"/>
                <c:pt idx="0">
                  <c:v>1929.9379888242597</c:v>
                </c:pt>
                <c:pt idx="1">
                  <c:v>159.37778484121708</c:v>
                </c:pt>
                <c:pt idx="2">
                  <c:v>139.71332284879801</c:v>
                </c:pt>
                <c:pt idx="3">
                  <c:v>202.60185854304729</c:v>
                </c:pt>
                <c:pt idx="4">
                  <c:v>161.46925866535094</c:v>
                </c:pt>
                <c:pt idx="5">
                  <c:v>17.280000000000005</c:v>
                </c:pt>
                <c:pt idx="6">
                  <c:v>18.995391044776117</c:v>
                </c:pt>
              </c:numCache>
            </c:numRef>
          </c:val>
          <c:extLst>
            <c:ext xmlns:c16="http://schemas.microsoft.com/office/drawing/2014/chart" uri="{C3380CC4-5D6E-409C-BE32-E72D297353CC}">
              <c16:uniqueId val="{00000004-6D68-4223-AF7D-A6403BEA7061}"/>
            </c:ext>
          </c:extLst>
        </c:ser>
        <c:ser>
          <c:idx val="5"/>
          <c:order val="5"/>
          <c:tx>
            <c:strRef>
              <c:f>monitor_6stotys_vasara!$V$172</c:f>
              <c:strCache>
                <c:ptCount val="1"/>
                <c:pt idx="0">
                  <c:v>2023</c:v>
                </c:pt>
              </c:strCache>
            </c:strRef>
          </c:tx>
          <c:spPr>
            <a:solidFill>
              <a:schemeClr val="accent6"/>
            </a:solidFill>
            <a:ln>
              <a:noFill/>
            </a:ln>
            <a:effectLst/>
          </c:spPr>
          <c:invertIfNegative val="0"/>
          <c:cat>
            <c:strRef>
              <c:f>monitor_6stotys_vasara!$P$173:$P$179</c:f>
              <c:strCache>
                <c:ptCount val="7"/>
                <c:pt idx="0">
                  <c:v>Kuoja</c:v>
                </c:pt>
                <c:pt idx="1">
                  <c:v>Ešerys</c:v>
                </c:pt>
                <c:pt idx="2">
                  <c:v>Plakis</c:v>
                </c:pt>
                <c:pt idx="3">
                  <c:v>Pūgžlys</c:v>
                </c:pt>
                <c:pt idx="4">
                  <c:v>Karšis</c:v>
                </c:pt>
                <c:pt idx="5">
                  <c:v>Žiobris</c:v>
                </c:pt>
                <c:pt idx="6">
                  <c:v>Sterkas</c:v>
                </c:pt>
              </c:strCache>
            </c:strRef>
          </c:cat>
          <c:val>
            <c:numRef>
              <c:f>monitor_6stotys_vasara!$V$173:$V$179</c:f>
              <c:numCache>
                <c:formatCode>0.0</c:formatCode>
                <c:ptCount val="7"/>
                <c:pt idx="0">
                  <c:v>3193.599697468881</c:v>
                </c:pt>
                <c:pt idx="1">
                  <c:v>25.440333394422261</c:v>
                </c:pt>
                <c:pt idx="2">
                  <c:v>239.01177225255424</c:v>
                </c:pt>
                <c:pt idx="3">
                  <c:v>37.341838618839418</c:v>
                </c:pt>
                <c:pt idx="4">
                  <c:v>8.5345233923970429</c:v>
                </c:pt>
                <c:pt idx="5">
                  <c:v>0</c:v>
                </c:pt>
                <c:pt idx="6">
                  <c:v>27.445812155950282</c:v>
                </c:pt>
              </c:numCache>
            </c:numRef>
          </c:val>
          <c:extLst>
            <c:ext xmlns:c16="http://schemas.microsoft.com/office/drawing/2014/chart" uri="{C3380CC4-5D6E-409C-BE32-E72D297353CC}">
              <c16:uniqueId val="{00000005-6D68-4223-AF7D-A6403BEA7061}"/>
            </c:ext>
          </c:extLst>
        </c:ser>
        <c:ser>
          <c:idx val="6"/>
          <c:order val="6"/>
          <c:tx>
            <c:strRef>
              <c:f>monitor_6stotys_vasara!$W$172</c:f>
              <c:strCache>
                <c:ptCount val="1"/>
                <c:pt idx="0">
                  <c:v>2024</c:v>
                </c:pt>
              </c:strCache>
            </c:strRef>
          </c:tx>
          <c:spPr>
            <a:solidFill>
              <a:schemeClr val="accent1">
                <a:lumMod val="60000"/>
              </a:schemeClr>
            </a:solidFill>
            <a:ln>
              <a:noFill/>
            </a:ln>
            <a:effectLst/>
          </c:spPr>
          <c:invertIfNegative val="0"/>
          <c:cat>
            <c:strRef>
              <c:f>monitor_6stotys_vasara!$P$173:$P$179</c:f>
              <c:strCache>
                <c:ptCount val="7"/>
                <c:pt idx="0">
                  <c:v>Kuoja</c:v>
                </c:pt>
                <c:pt idx="1">
                  <c:v>Ešerys</c:v>
                </c:pt>
                <c:pt idx="2">
                  <c:v>Plakis</c:v>
                </c:pt>
                <c:pt idx="3">
                  <c:v>Pūgžlys</c:v>
                </c:pt>
                <c:pt idx="4">
                  <c:v>Karšis</c:v>
                </c:pt>
                <c:pt idx="5">
                  <c:v>Žiobris</c:v>
                </c:pt>
                <c:pt idx="6">
                  <c:v>Sterkas</c:v>
                </c:pt>
              </c:strCache>
            </c:strRef>
          </c:cat>
          <c:val>
            <c:numRef>
              <c:f>monitor_6stotys_vasara!$W$173:$W$179</c:f>
              <c:numCache>
                <c:formatCode>0.0</c:formatCode>
                <c:ptCount val="7"/>
                <c:pt idx="0">
                  <c:v>1472.4002126675152</c:v>
                </c:pt>
                <c:pt idx="1">
                  <c:v>50.30101362289566</c:v>
                </c:pt>
                <c:pt idx="2">
                  <c:v>52.916644691660125</c:v>
                </c:pt>
                <c:pt idx="3">
                  <c:v>175.01682613597092</c:v>
                </c:pt>
                <c:pt idx="4">
                  <c:v>18.524166673536115</c:v>
                </c:pt>
                <c:pt idx="5">
                  <c:v>0</c:v>
                </c:pt>
                <c:pt idx="6">
                  <c:v>5.2484096929799664</c:v>
                </c:pt>
              </c:numCache>
            </c:numRef>
          </c:val>
          <c:extLst>
            <c:ext xmlns:c16="http://schemas.microsoft.com/office/drawing/2014/chart" uri="{C3380CC4-5D6E-409C-BE32-E72D297353CC}">
              <c16:uniqueId val="{00000006-6D68-4223-AF7D-A6403BEA7061}"/>
            </c:ext>
          </c:extLst>
        </c:ser>
        <c:ser>
          <c:idx val="7"/>
          <c:order val="7"/>
          <c:tx>
            <c:strRef>
              <c:f>monitor_6stotys_vasara!$X$172</c:f>
              <c:strCache>
                <c:ptCount val="1"/>
                <c:pt idx="0">
                  <c:v>2025</c:v>
                </c:pt>
              </c:strCache>
            </c:strRef>
          </c:tx>
          <c:spPr>
            <a:solidFill>
              <a:schemeClr val="accent2">
                <a:lumMod val="60000"/>
              </a:schemeClr>
            </a:solidFill>
            <a:ln>
              <a:noFill/>
            </a:ln>
            <a:effectLst/>
          </c:spPr>
          <c:invertIfNegative val="0"/>
          <c:cat>
            <c:strRef>
              <c:f>monitor_6stotys_vasara!$P$173:$P$179</c:f>
              <c:strCache>
                <c:ptCount val="7"/>
                <c:pt idx="0">
                  <c:v>Kuoja</c:v>
                </c:pt>
                <c:pt idx="1">
                  <c:v>Ešerys</c:v>
                </c:pt>
                <c:pt idx="2">
                  <c:v>Plakis</c:v>
                </c:pt>
                <c:pt idx="3">
                  <c:v>Pūgžlys</c:v>
                </c:pt>
                <c:pt idx="4">
                  <c:v>Karšis</c:v>
                </c:pt>
                <c:pt idx="5">
                  <c:v>Žiobris</c:v>
                </c:pt>
                <c:pt idx="6">
                  <c:v>Sterkas</c:v>
                </c:pt>
              </c:strCache>
            </c:strRef>
          </c:cat>
          <c:val>
            <c:numRef>
              <c:f>monitor_6stotys_vasara!$X$173:$X$179</c:f>
              <c:numCache>
                <c:formatCode>0.0</c:formatCode>
                <c:ptCount val="7"/>
                <c:pt idx="0">
                  <c:v>1447.1117557134096</c:v>
                </c:pt>
                <c:pt idx="1">
                  <c:v>138.09699962837232</c:v>
                </c:pt>
                <c:pt idx="2">
                  <c:v>126.27022346226632</c:v>
                </c:pt>
                <c:pt idx="3">
                  <c:v>103.2474625845767</c:v>
                </c:pt>
                <c:pt idx="4">
                  <c:v>188.78627338569001</c:v>
                </c:pt>
                <c:pt idx="5">
                  <c:v>0</c:v>
                </c:pt>
                <c:pt idx="6">
                  <c:v>14.162279825208554</c:v>
                </c:pt>
              </c:numCache>
            </c:numRef>
          </c:val>
          <c:extLst>
            <c:ext xmlns:c16="http://schemas.microsoft.com/office/drawing/2014/chart" uri="{C3380CC4-5D6E-409C-BE32-E72D297353CC}">
              <c16:uniqueId val="{00000007-6D68-4223-AF7D-A6403BEA7061}"/>
            </c:ext>
          </c:extLst>
        </c:ser>
        <c:dLbls>
          <c:showLegendKey val="0"/>
          <c:showVal val="0"/>
          <c:showCatName val="0"/>
          <c:showSerName val="0"/>
          <c:showPercent val="0"/>
          <c:showBubbleSize val="0"/>
        </c:dLbls>
        <c:gapWidth val="27"/>
        <c:axId val="333285088"/>
        <c:axId val="333285648"/>
      </c:barChart>
      <c:catAx>
        <c:axId val="33328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3285648"/>
        <c:crosses val="autoZero"/>
        <c:auto val="1"/>
        <c:lblAlgn val="ctr"/>
        <c:lblOffset val="100"/>
        <c:noMultiLvlLbl val="0"/>
      </c:catAx>
      <c:valAx>
        <c:axId val="333285648"/>
        <c:scaling>
          <c:orientation val="minMax"/>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r>
                  <a:rPr lang="lt-LT"/>
                  <a:t>CPUE, g</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lt-LT"/>
            </a:p>
          </c:txPr>
        </c:title>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3285088"/>
        <c:crosses val="autoZero"/>
        <c:crossBetween val="between"/>
      </c:valAx>
      <c:spPr>
        <a:noFill/>
        <a:ln>
          <a:noFill/>
        </a:ln>
        <a:effectLst/>
      </c:spPr>
    </c:plotArea>
    <c:legend>
      <c:legendPos val="b"/>
      <c:layout>
        <c:manualLayout>
          <c:xMode val="edge"/>
          <c:yMode val="edge"/>
          <c:x val="0.54658226381475628"/>
          <c:y val="2.0377853711682267E-2"/>
          <c:w val="0.45341774976613092"/>
          <c:h val="0.11957510028227603"/>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392629107923986E-2"/>
          <c:y val="6.651383595747469E-2"/>
          <c:w val="0.90076169549536034"/>
          <c:h val="0.72266590663201136"/>
        </c:manualLayout>
      </c:layout>
      <c:barChart>
        <c:barDir val="col"/>
        <c:grouping val="clustered"/>
        <c:varyColors val="0"/>
        <c:ser>
          <c:idx val="3"/>
          <c:order val="3"/>
          <c:tx>
            <c:strRef>
              <c:f>'ilgio gr.'!$E$10</c:f>
              <c:strCache>
                <c:ptCount val="1"/>
                <c:pt idx="0">
                  <c:v>2018</c:v>
                </c:pt>
              </c:strCache>
            </c:strRef>
          </c:tx>
          <c:spPr>
            <a:solidFill>
              <a:sysClr val="window" lastClr="FFFFFF"/>
            </a:solidFill>
            <a:ln>
              <a:solidFill>
                <a:sysClr val="windowText" lastClr="000000"/>
              </a:solidFill>
            </a:ln>
          </c:spPr>
          <c:invertIfNegative val="0"/>
          <c:cat>
            <c:strRef>
              <c:f>'ilgio gr.'!$A$11:$A$30</c:f>
              <c:strCache>
                <c:ptCount val="20"/>
                <c:pt idx="0">
                  <c:v>10,1-12,5</c:v>
                </c:pt>
                <c:pt idx="1">
                  <c:v>12,6-15,0</c:v>
                </c:pt>
                <c:pt idx="2">
                  <c:v>15,1-17,5</c:v>
                </c:pt>
                <c:pt idx="3">
                  <c:v>17,6-20,0</c:v>
                </c:pt>
                <c:pt idx="4">
                  <c:v>20,1-22,5</c:v>
                </c:pt>
                <c:pt idx="5">
                  <c:v>22,5-25</c:v>
                </c:pt>
                <c:pt idx="6">
                  <c:v>25,1-27,5</c:v>
                </c:pt>
                <c:pt idx="7">
                  <c:v>27,6-30,0</c:v>
                </c:pt>
                <c:pt idx="8">
                  <c:v>30,1-32,5</c:v>
                </c:pt>
                <c:pt idx="9">
                  <c:v>32,6-35,0</c:v>
                </c:pt>
                <c:pt idx="10">
                  <c:v>35,1-37,5</c:v>
                </c:pt>
                <c:pt idx="11">
                  <c:v>37,6-40,0</c:v>
                </c:pt>
                <c:pt idx="12">
                  <c:v>40,1-42,5</c:v>
                </c:pt>
                <c:pt idx="13">
                  <c:v>42,6-45,0</c:v>
                </c:pt>
                <c:pt idx="14">
                  <c:v>45,1-47,5</c:v>
                </c:pt>
                <c:pt idx="15">
                  <c:v>47,6-50,0</c:v>
                </c:pt>
                <c:pt idx="16">
                  <c:v>50,1-52,5</c:v>
                </c:pt>
                <c:pt idx="17">
                  <c:v>52,6-55,0</c:v>
                </c:pt>
                <c:pt idx="18">
                  <c:v>55,1-57,5</c:v>
                </c:pt>
                <c:pt idx="19">
                  <c:v>57,6-60</c:v>
                </c:pt>
              </c:strCache>
            </c:strRef>
          </c:cat>
          <c:val>
            <c:numRef>
              <c:f>'ilgio gr.'!$E$11:$E$30</c:f>
              <c:numCache>
                <c:formatCode>0.0</c:formatCode>
                <c:ptCount val="20"/>
                <c:pt idx="0">
                  <c:v>0</c:v>
                </c:pt>
                <c:pt idx="1">
                  <c:v>10.714285714285714</c:v>
                </c:pt>
                <c:pt idx="2">
                  <c:v>0</c:v>
                </c:pt>
                <c:pt idx="3">
                  <c:v>0</c:v>
                </c:pt>
                <c:pt idx="4">
                  <c:v>0</c:v>
                </c:pt>
                <c:pt idx="5">
                  <c:v>0</c:v>
                </c:pt>
                <c:pt idx="6">
                  <c:v>0</c:v>
                </c:pt>
                <c:pt idx="7">
                  <c:v>0</c:v>
                </c:pt>
                <c:pt idx="8">
                  <c:v>0</c:v>
                </c:pt>
                <c:pt idx="9">
                  <c:v>0</c:v>
                </c:pt>
                <c:pt idx="10">
                  <c:v>10.714285714285714</c:v>
                </c:pt>
                <c:pt idx="11">
                  <c:v>16.071428571428573</c:v>
                </c:pt>
                <c:pt idx="12">
                  <c:v>28.571428571428573</c:v>
                </c:pt>
                <c:pt idx="13">
                  <c:v>23.214285714285715</c:v>
                </c:pt>
                <c:pt idx="14">
                  <c:v>5.3571428571428568</c:v>
                </c:pt>
                <c:pt idx="15">
                  <c:v>3.5714285714285716</c:v>
                </c:pt>
                <c:pt idx="16">
                  <c:v>1.7857142857142858</c:v>
                </c:pt>
                <c:pt idx="17">
                  <c:v>0</c:v>
                </c:pt>
                <c:pt idx="18">
                  <c:v>0</c:v>
                </c:pt>
              </c:numCache>
            </c:numRef>
          </c:val>
          <c:extLst>
            <c:ext xmlns:c16="http://schemas.microsoft.com/office/drawing/2014/chart" uri="{C3380CC4-5D6E-409C-BE32-E72D297353CC}">
              <c16:uniqueId val="{00000000-B09E-443A-9F9C-F7095227B7EA}"/>
            </c:ext>
          </c:extLst>
        </c:ser>
        <c:ser>
          <c:idx val="4"/>
          <c:order val="4"/>
          <c:tx>
            <c:strRef>
              <c:f>'ilgio gr.'!$F$10</c:f>
              <c:strCache>
                <c:ptCount val="1"/>
                <c:pt idx="0">
                  <c:v>2019</c:v>
                </c:pt>
              </c:strCache>
            </c:strRef>
          </c:tx>
          <c:spPr>
            <a:solidFill>
              <a:schemeClr val="bg1">
                <a:lumMod val="75000"/>
              </a:schemeClr>
            </a:solidFill>
            <a:ln>
              <a:solidFill>
                <a:schemeClr val="bg1">
                  <a:lumMod val="50000"/>
                </a:schemeClr>
              </a:solidFill>
            </a:ln>
          </c:spPr>
          <c:invertIfNegative val="0"/>
          <c:cat>
            <c:strRef>
              <c:f>'ilgio gr.'!$A$11:$A$30</c:f>
              <c:strCache>
                <c:ptCount val="20"/>
                <c:pt idx="0">
                  <c:v>10,1-12,5</c:v>
                </c:pt>
                <c:pt idx="1">
                  <c:v>12,6-15,0</c:v>
                </c:pt>
                <c:pt idx="2">
                  <c:v>15,1-17,5</c:v>
                </c:pt>
                <c:pt idx="3">
                  <c:v>17,6-20,0</c:v>
                </c:pt>
                <c:pt idx="4">
                  <c:v>20,1-22,5</c:v>
                </c:pt>
                <c:pt idx="5">
                  <c:v>22,5-25</c:v>
                </c:pt>
                <c:pt idx="6">
                  <c:v>25,1-27,5</c:v>
                </c:pt>
                <c:pt idx="7">
                  <c:v>27,6-30,0</c:v>
                </c:pt>
                <c:pt idx="8">
                  <c:v>30,1-32,5</c:v>
                </c:pt>
                <c:pt idx="9">
                  <c:v>32,6-35,0</c:v>
                </c:pt>
                <c:pt idx="10">
                  <c:v>35,1-37,5</c:v>
                </c:pt>
                <c:pt idx="11">
                  <c:v>37,6-40,0</c:v>
                </c:pt>
                <c:pt idx="12">
                  <c:v>40,1-42,5</c:v>
                </c:pt>
                <c:pt idx="13">
                  <c:v>42,6-45,0</c:v>
                </c:pt>
                <c:pt idx="14">
                  <c:v>45,1-47,5</c:v>
                </c:pt>
                <c:pt idx="15">
                  <c:v>47,6-50,0</c:v>
                </c:pt>
                <c:pt idx="16">
                  <c:v>50,1-52,5</c:v>
                </c:pt>
                <c:pt idx="17">
                  <c:v>52,6-55,0</c:v>
                </c:pt>
                <c:pt idx="18">
                  <c:v>55,1-57,5</c:v>
                </c:pt>
                <c:pt idx="19">
                  <c:v>57,6-60</c:v>
                </c:pt>
              </c:strCache>
            </c:strRef>
          </c:cat>
          <c:val>
            <c:numRef>
              <c:f>'ilgio gr.'!$F$11:$F$30</c:f>
              <c:numCache>
                <c:formatCode>0.0</c:formatCode>
                <c:ptCount val="20"/>
                <c:pt idx="0">
                  <c:v>0</c:v>
                </c:pt>
                <c:pt idx="1">
                  <c:v>0</c:v>
                </c:pt>
                <c:pt idx="2">
                  <c:v>0</c:v>
                </c:pt>
                <c:pt idx="3">
                  <c:v>0</c:v>
                </c:pt>
                <c:pt idx="4">
                  <c:v>0</c:v>
                </c:pt>
                <c:pt idx="5">
                  <c:v>0</c:v>
                </c:pt>
                <c:pt idx="6">
                  <c:v>0</c:v>
                </c:pt>
                <c:pt idx="7">
                  <c:v>4</c:v>
                </c:pt>
                <c:pt idx="8">
                  <c:v>0</c:v>
                </c:pt>
                <c:pt idx="9">
                  <c:v>12</c:v>
                </c:pt>
                <c:pt idx="10">
                  <c:v>4</c:v>
                </c:pt>
                <c:pt idx="11">
                  <c:v>24</c:v>
                </c:pt>
                <c:pt idx="12">
                  <c:v>20</c:v>
                </c:pt>
                <c:pt idx="13">
                  <c:v>16</c:v>
                </c:pt>
                <c:pt idx="14">
                  <c:v>12</c:v>
                </c:pt>
                <c:pt idx="15">
                  <c:v>4</c:v>
                </c:pt>
                <c:pt idx="16">
                  <c:v>0</c:v>
                </c:pt>
                <c:pt idx="17">
                  <c:v>0</c:v>
                </c:pt>
                <c:pt idx="18">
                  <c:v>4</c:v>
                </c:pt>
              </c:numCache>
            </c:numRef>
          </c:val>
          <c:extLst>
            <c:ext xmlns:c16="http://schemas.microsoft.com/office/drawing/2014/chart" uri="{C3380CC4-5D6E-409C-BE32-E72D297353CC}">
              <c16:uniqueId val="{00000001-B09E-443A-9F9C-F7095227B7EA}"/>
            </c:ext>
          </c:extLst>
        </c:ser>
        <c:ser>
          <c:idx val="5"/>
          <c:order val="5"/>
          <c:tx>
            <c:strRef>
              <c:f>'ilgio gr.'!$G$10</c:f>
              <c:strCache>
                <c:ptCount val="1"/>
                <c:pt idx="0">
                  <c:v>2020</c:v>
                </c:pt>
              </c:strCache>
            </c:strRef>
          </c:tx>
          <c:spPr>
            <a:solidFill>
              <a:schemeClr val="tx1">
                <a:lumMod val="50000"/>
                <a:lumOff val="50000"/>
              </a:schemeClr>
            </a:solidFill>
            <a:ln>
              <a:solidFill>
                <a:schemeClr val="tx1"/>
              </a:solidFill>
            </a:ln>
          </c:spPr>
          <c:invertIfNegative val="0"/>
          <c:cat>
            <c:strRef>
              <c:f>'ilgio gr.'!$A$11:$A$30</c:f>
              <c:strCache>
                <c:ptCount val="20"/>
                <c:pt idx="0">
                  <c:v>10,1-12,5</c:v>
                </c:pt>
                <c:pt idx="1">
                  <c:v>12,6-15,0</c:v>
                </c:pt>
                <c:pt idx="2">
                  <c:v>15,1-17,5</c:v>
                </c:pt>
                <c:pt idx="3">
                  <c:v>17,6-20,0</c:v>
                </c:pt>
                <c:pt idx="4">
                  <c:v>20,1-22,5</c:v>
                </c:pt>
                <c:pt idx="5">
                  <c:v>22,5-25</c:v>
                </c:pt>
                <c:pt idx="6">
                  <c:v>25,1-27,5</c:v>
                </c:pt>
                <c:pt idx="7">
                  <c:v>27,6-30,0</c:v>
                </c:pt>
                <c:pt idx="8">
                  <c:v>30,1-32,5</c:v>
                </c:pt>
                <c:pt idx="9">
                  <c:v>32,6-35,0</c:v>
                </c:pt>
                <c:pt idx="10">
                  <c:v>35,1-37,5</c:v>
                </c:pt>
                <c:pt idx="11">
                  <c:v>37,6-40,0</c:v>
                </c:pt>
                <c:pt idx="12">
                  <c:v>40,1-42,5</c:v>
                </c:pt>
                <c:pt idx="13">
                  <c:v>42,6-45,0</c:v>
                </c:pt>
                <c:pt idx="14">
                  <c:v>45,1-47,5</c:v>
                </c:pt>
                <c:pt idx="15">
                  <c:v>47,6-50,0</c:v>
                </c:pt>
                <c:pt idx="16">
                  <c:v>50,1-52,5</c:v>
                </c:pt>
                <c:pt idx="17">
                  <c:v>52,6-55,0</c:v>
                </c:pt>
                <c:pt idx="18">
                  <c:v>55,1-57,5</c:v>
                </c:pt>
                <c:pt idx="19">
                  <c:v>57,6-60</c:v>
                </c:pt>
              </c:strCache>
            </c:strRef>
          </c:cat>
          <c:val>
            <c:numRef>
              <c:f>'ilgio gr.'!$G$11:$G$30</c:f>
              <c:numCache>
                <c:formatCode>General</c:formatCode>
                <c:ptCount val="20"/>
                <c:pt idx="9" formatCode="0.0">
                  <c:v>1.2820512820512822</c:v>
                </c:pt>
                <c:pt idx="10" formatCode="0.0">
                  <c:v>7.6923076923076925</c:v>
                </c:pt>
                <c:pt idx="11" formatCode="0.0">
                  <c:v>25.641025641025642</c:v>
                </c:pt>
                <c:pt idx="12" formatCode="0.0">
                  <c:v>33.333333333333336</c:v>
                </c:pt>
                <c:pt idx="13" formatCode="0.0">
                  <c:v>23.076923076923077</c:v>
                </c:pt>
                <c:pt idx="14" formatCode="0.0">
                  <c:v>6.4102564102564106</c:v>
                </c:pt>
                <c:pt idx="15" formatCode="0.0">
                  <c:v>2.5641025641025643</c:v>
                </c:pt>
              </c:numCache>
            </c:numRef>
          </c:val>
          <c:extLst>
            <c:ext xmlns:c16="http://schemas.microsoft.com/office/drawing/2014/chart" uri="{C3380CC4-5D6E-409C-BE32-E72D297353CC}">
              <c16:uniqueId val="{00000002-B09E-443A-9F9C-F7095227B7EA}"/>
            </c:ext>
          </c:extLst>
        </c:ser>
        <c:ser>
          <c:idx val="6"/>
          <c:order val="6"/>
          <c:tx>
            <c:strRef>
              <c:f>'ilgio gr.'!$H$10</c:f>
              <c:strCache>
                <c:ptCount val="1"/>
                <c:pt idx="0">
                  <c:v>2021</c:v>
                </c:pt>
              </c:strCache>
            </c:strRef>
          </c:tx>
          <c:spPr>
            <a:solidFill>
              <a:schemeClr val="tx1">
                <a:lumMod val="95000"/>
                <a:lumOff val="5000"/>
              </a:schemeClr>
            </a:solidFill>
          </c:spPr>
          <c:invertIfNegative val="0"/>
          <c:cat>
            <c:strRef>
              <c:f>'ilgio gr.'!$A$11:$A$30</c:f>
              <c:strCache>
                <c:ptCount val="20"/>
                <c:pt idx="0">
                  <c:v>10,1-12,5</c:v>
                </c:pt>
                <c:pt idx="1">
                  <c:v>12,6-15,0</c:v>
                </c:pt>
                <c:pt idx="2">
                  <c:v>15,1-17,5</c:v>
                </c:pt>
                <c:pt idx="3">
                  <c:v>17,6-20,0</c:v>
                </c:pt>
                <c:pt idx="4">
                  <c:v>20,1-22,5</c:v>
                </c:pt>
                <c:pt idx="5">
                  <c:v>22,5-25</c:v>
                </c:pt>
                <c:pt idx="6">
                  <c:v>25,1-27,5</c:v>
                </c:pt>
                <c:pt idx="7">
                  <c:v>27,6-30,0</c:v>
                </c:pt>
                <c:pt idx="8">
                  <c:v>30,1-32,5</c:v>
                </c:pt>
                <c:pt idx="9">
                  <c:v>32,6-35,0</c:v>
                </c:pt>
                <c:pt idx="10">
                  <c:v>35,1-37,5</c:v>
                </c:pt>
                <c:pt idx="11">
                  <c:v>37,6-40,0</c:v>
                </c:pt>
                <c:pt idx="12">
                  <c:v>40,1-42,5</c:v>
                </c:pt>
                <c:pt idx="13">
                  <c:v>42,6-45,0</c:v>
                </c:pt>
                <c:pt idx="14">
                  <c:v>45,1-47,5</c:v>
                </c:pt>
                <c:pt idx="15">
                  <c:v>47,6-50,0</c:v>
                </c:pt>
                <c:pt idx="16">
                  <c:v>50,1-52,5</c:v>
                </c:pt>
                <c:pt idx="17">
                  <c:v>52,6-55,0</c:v>
                </c:pt>
                <c:pt idx="18">
                  <c:v>55,1-57,5</c:v>
                </c:pt>
                <c:pt idx="19">
                  <c:v>57,6-60</c:v>
                </c:pt>
              </c:strCache>
            </c:strRef>
          </c:cat>
          <c:val>
            <c:numRef>
              <c:f>'ilgio gr.'!$H$11:$H$30</c:f>
              <c:numCache>
                <c:formatCode>General</c:formatCode>
                <c:ptCount val="20"/>
                <c:pt idx="7" formatCode="0.0">
                  <c:v>20</c:v>
                </c:pt>
                <c:pt idx="8" formatCode="0.0">
                  <c:v>0</c:v>
                </c:pt>
                <c:pt idx="9" formatCode="0.0">
                  <c:v>0</c:v>
                </c:pt>
                <c:pt idx="10" formatCode="0.0">
                  <c:v>0</c:v>
                </c:pt>
                <c:pt idx="11" formatCode="0.0">
                  <c:v>20</c:v>
                </c:pt>
                <c:pt idx="12" formatCode="0.0">
                  <c:v>20</c:v>
                </c:pt>
                <c:pt idx="13" formatCode="0.0">
                  <c:v>0</c:v>
                </c:pt>
                <c:pt idx="14" formatCode="0.0">
                  <c:v>20</c:v>
                </c:pt>
                <c:pt idx="15" formatCode="0.0">
                  <c:v>0</c:v>
                </c:pt>
                <c:pt idx="16" formatCode="0.0">
                  <c:v>20</c:v>
                </c:pt>
              </c:numCache>
            </c:numRef>
          </c:val>
          <c:extLst>
            <c:ext xmlns:c16="http://schemas.microsoft.com/office/drawing/2014/chart" uri="{C3380CC4-5D6E-409C-BE32-E72D297353CC}">
              <c16:uniqueId val="{00000003-B09E-443A-9F9C-F7095227B7EA}"/>
            </c:ext>
          </c:extLst>
        </c:ser>
        <c:ser>
          <c:idx val="7"/>
          <c:order val="7"/>
          <c:tx>
            <c:strRef>
              <c:f>'ilgio gr.'!$I$10</c:f>
              <c:strCache>
                <c:ptCount val="1"/>
                <c:pt idx="0">
                  <c:v>2022</c:v>
                </c:pt>
              </c:strCache>
            </c:strRef>
          </c:tx>
          <c:invertIfNegative val="0"/>
          <c:cat>
            <c:strRef>
              <c:f>'ilgio gr.'!$A$11:$A$30</c:f>
              <c:strCache>
                <c:ptCount val="20"/>
                <c:pt idx="0">
                  <c:v>10,1-12,5</c:v>
                </c:pt>
                <c:pt idx="1">
                  <c:v>12,6-15,0</c:v>
                </c:pt>
                <c:pt idx="2">
                  <c:v>15,1-17,5</c:v>
                </c:pt>
                <c:pt idx="3">
                  <c:v>17,6-20,0</c:v>
                </c:pt>
                <c:pt idx="4">
                  <c:v>20,1-22,5</c:v>
                </c:pt>
                <c:pt idx="5">
                  <c:v>22,5-25</c:v>
                </c:pt>
                <c:pt idx="6">
                  <c:v>25,1-27,5</c:v>
                </c:pt>
                <c:pt idx="7">
                  <c:v>27,6-30,0</c:v>
                </c:pt>
                <c:pt idx="8">
                  <c:v>30,1-32,5</c:v>
                </c:pt>
                <c:pt idx="9">
                  <c:v>32,6-35,0</c:v>
                </c:pt>
                <c:pt idx="10">
                  <c:v>35,1-37,5</c:v>
                </c:pt>
                <c:pt idx="11">
                  <c:v>37,6-40,0</c:v>
                </c:pt>
                <c:pt idx="12">
                  <c:v>40,1-42,5</c:v>
                </c:pt>
                <c:pt idx="13">
                  <c:v>42,6-45,0</c:v>
                </c:pt>
                <c:pt idx="14">
                  <c:v>45,1-47,5</c:v>
                </c:pt>
                <c:pt idx="15">
                  <c:v>47,6-50,0</c:v>
                </c:pt>
                <c:pt idx="16">
                  <c:v>50,1-52,5</c:v>
                </c:pt>
                <c:pt idx="17">
                  <c:v>52,6-55,0</c:v>
                </c:pt>
                <c:pt idx="18">
                  <c:v>55,1-57,5</c:v>
                </c:pt>
                <c:pt idx="19">
                  <c:v>57,6-60</c:v>
                </c:pt>
              </c:strCache>
            </c:strRef>
          </c:cat>
          <c:val>
            <c:numRef>
              <c:f>'ilgio gr.'!$I$11:$I$30</c:f>
              <c:numCache>
                <c:formatCode>General</c:formatCode>
                <c:ptCount val="20"/>
                <c:pt idx="7" formatCode="0.0">
                  <c:v>3.4482758620689653</c:v>
                </c:pt>
                <c:pt idx="8" formatCode="0.0">
                  <c:v>10.344827586206897</c:v>
                </c:pt>
                <c:pt idx="9" formatCode="0.0">
                  <c:v>6.8965517241379306</c:v>
                </c:pt>
                <c:pt idx="10" formatCode="0.0">
                  <c:v>3.4482758620689653</c:v>
                </c:pt>
                <c:pt idx="11" formatCode="0.0">
                  <c:v>24.137931034482758</c:v>
                </c:pt>
                <c:pt idx="12" formatCode="0.0">
                  <c:v>24.137931034482758</c:v>
                </c:pt>
                <c:pt idx="13" formatCode="0.0">
                  <c:v>20.689655172413794</c:v>
                </c:pt>
                <c:pt idx="14" formatCode="0.0">
                  <c:v>3.4482758620689653</c:v>
                </c:pt>
                <c:pt idx="15" formatCode="0.0">
                  <c:v>3.4482758620689653</c:v>
                </c:pt>
              </c:numCache>
            </c:numRef>
          </c:val>
          <c:extLst>
            <c:ext xmlns:c16="http://schemas.microsoft.com/office/drawing/2014/chart" uri="{C3380CC4-5D6E-409C-BE32-E72D297353CC}">
              <c16:uniqueId val="{00000004-B09E-443A-9F9C-F7095227B7EA}"/>
            </c:ext>
          </c:extLst>
        </c:ser>
        <c:ser>
          <c:idx val="8"/>
          <c:order val="8"/>
          <c:tx>
            <c:strRef>
              <c:f>'ilgio gr.'!$J$10</c:f>
              <c:strCache>
                <c:ptCount val="1"/>
                <c:pt idx="0">
                  <c:v>2023</c:v>
                </c:pt>
              </c:strCache>
            </c:strRef>
          </c:tx>
          <c:invertIfNegative val="0"/>
          <c:cat>
            <c:strRef>
              <c:f>'ilgio gr.'!$A$11:$A$30</c:f>
              <c:strCache>
                <c:ptCount val="20"/>
                <c:pt idx="0">
                  <c:v>10,1-12,5</c:v>
                </c:pt>
                <c:pt idx="1">
                  <c:v>12,6-15,0</c:v>
                </c:pt>
                <c:pt idx="2">
                  <c:v>15,1-17,5</c:v>
                </c:pt>
                <c:pt idx="3">
                  <c:v>17,6-20,0</c:v>
                </c:pt>
                <c:pt idx="4">
                  <c:v>20,1-22,5</c:v>
                </c:pt>
                <c:pt idx="5">
                  <c:v>22,5-25</c:v>
                </c:pt>
                <c:pt idx="6">
                  <c:v>25,1-27,5</c:v>
                </c:pt>
                <c:pt idx="7">
                  <c:v>27,6-30,0</c:v>
                </c:pt>
                <c:pt idx="8">
                  <c:v>30,1-32,5</c:v>
                </c:pt>
                <c:pt idx="9">
                  <c:v>32,6-35,0</c:v>
                </c:pt>
                <c:pt idx="10">
                  <c:v>35,1-37,5</c:v>
                </c:pt>
                <c:pt idx="11">
                  <c:v>37,6-40,0</c:v>
                </c:pt>
                <c:pt idx="12">
                  <c:v>40,1-42,5</c:v>
                </c:pt>
                <c:pt idx="13">
                  <c:v>42,6-45,0</c:v>
                </c:pt>
                <c:pt idx="14">
                  <c:v>45,1-47,5</c:v>
                </c:pt>
                <c:pt idx="15">
                  <c:v>47,6-50,0</c:v>
                </c:pt>
                <c:pt idx="16">
                  <c:v>50,1-52,5</c:v>
                </c:pt>
                <c:pt idx="17">
                  <c:v>52,6-55,0</c:v>
                </c:pt>
                <c:pt idx="18">
                  <c:v>55,1-57,5</c:v>
                </c:pt>
                <c:pt idx="19">
                  <c:v>57,6-60</c:v>
                </c:pt>
              </c:strCache>
            </c:strRef>
          </c:cat>
          <c:val>
            <c:numRef>
              <c:f>'ilgio gr.'!$J$11:$J$30</c:f>
              <c:numCache>
                <c:formatCode>General</c:formatCode>
                <c:ptCount val="20"/>
                <c:pt idx="9" formatCode="0.0">
                  <c:v>9.5238095238095237</c:v>
                </c:pt>
                <c:pt idx="10" formatCode="0.0">
                  <c:v>4.7619047619047619</c:v>
                </c:pt>
                <c:pt idx="11" formatCode="0.0">
                  <c:v>19.047619047619047</c:v>
                </c:pt>
                <c:pt idx="12" formatCode="0.0">
                  <c:v>9.5238095238095237</c:v>
                </c:pt>
                <c:pt idx="13" formatCode="0.0">
                  <c:v>42.857142857142854</c:v>
                </c:pt>
                <c:pt idx="14" formatCode="0.0">
                  <c:v>4.7619047619047619</c:v>
                </c:pt>
                <c:pt idx="15" formatCode="0.0">
                  <c:v>4.7619047619047619</c:v>
                </c:pt>
                <c:pt idx="19" formatCode="0.0">
                  <c:v>4.7619047619047619</c:v>
                </c:pt>
              </c:numCache>
            </c:numRef>
          </c:val>
          <c:extLst>
            <c:ext xmlns:c16="http://schemas.microsoft.com/office/drawing/2014/chart" uri="{C3380CC4-5D6E-409C-BE32-E72D297353CC}">
              <c16:uniqueId val="{00000005-B09E-443A-9F9C-F7095227B7EA}"/>
            </c:ext>
          </c:extLst>
        </c:ser>
        <c:ser>
          <c:idx val="9"/>
          <c:order val="9"/>
          <c:tx>
            <c:strRef>
              <c:f>'ilgio gr.'!$K$10</c:f>
              <c:strCache>
                <c:ptCount val="1"/>
                <c:pt idx="0">
                  <c:v>2024</c:v>
                </c:pt>
              </c:strCache>
            </c:strRef>
          </c:tx>
          <c:invertIfNegative val="0"/>
          <c:cat>
            <c:strRef>
              <c:f>'ilgio gr.'!$A$11:$A$30</c:f>
              <c:strCache>
                <c:ptCount val="20"/>
                <c:pt idx="0">
                  <c:v>10,1-12,5</c:v>
                </c:pt>
                <c:pt idx="1">
                  <c:v>12,6-15,0</c:v>
                </c:pt>
                <c:pt idx="2">
                  <c:v>15,1-17,5</c:v>
                </c:pt>
                <c:pt idx="3">
                  <c:v>17,6-20,0</c:v>
                </c:pt>
                <c:pt idx="4">
                  <c:v>20,1-22,5</c:v>
                </c:pt>
                <c:pt idx="5">
                  <c:v>22,5-25</c:v>
                </c:pt>
                <c:pt idx="6">
                  <c:v>25,1-27,5</c:v>
                </c:pt>
                <c:pt idx="7">
                  <c:v>27,6-30,0</c:v>
                </c:pt>
                <c:pt idx="8">
                  <c:v>30,1-32,5</c:v>
                </c:pt>
                <c:pt idx="9">
                  <c:v>32,6-35,0</c:v>
                </c:pt>
                <c:pt idx="10">
                  <c:v>35,1-37,5</c:v>
                </c:pt>
                <c:pt idx="11">
                  <c:v>37,6-40,0</c:v>
                </c:pt>
                <c:pt idx="12">
                  <c:v>40,1-42,5</c:v>
                </c:pt>
                <c:pt idx="13">
                  <c:v>42,6-45,0</c:v>
                </c:pt>
                <c:pt idx="14">
                  <c:v>45,1-47,5</c:v>
                </c:pt>
                <c:pt idx="15">
                  <c:v>47,6-50,0</c:v>
                </c:pt>
                <c:pt idx="16">
                  <c:v>50,1-52,5</c:v>
                </c:pt>
                <c:pt idx="17">
                  <c:v>52,6-55,0</c:v>
                </c:pt>
                <c:pt idx="18">
                  <c:v>55,1-57,5</c:v>
                </c:pt>
                <c:pt idx="19">
                  <c:v>57,6-60</c:v>
                </c:pt>
              </c:strCache>
            </c:strRef>
          </c:cat>
          <c:val>
            <c:numRef>
              <c:f>'ilgio gr.'!$K$11:$K$30</c:f>
              <c:numCache>
                <c:formatCode>General</c:formatCode>
                <c:ptCount val="20"/>
                <c:pt idx="10" formatCode="0.0">
                  <c:v>21.428571428571427</c:v>
                </c:pt>
                <c:pt idx="11" formatCode="0.0">
                  <c:v>28.571428571428573</c:v>
                </c:pt>
                <c:pt idx="12" formatCode="0.0">
                  <c:v>14.285714285714286</c:v>
                </c:pt>
                <c:pt idx="13" formatCode="0.0">
                  <c:v>7.1428571428571432</c:v>
                </c:pt>
                <c:pt idx="14" formatCode="0.0">
                  <c:v>7.1428571428571432</c:v>
                </c:pt>
                <c:pt idx="15" formatCode="0.0">
                  <c:v>7.1428571428571432</c:v>
                </c:pt>
                <c:pt idx="16" formatCode="0.0">
                  <c:v>14.285714285714286</c:v>
                </c:pt>
              </c:numCache>
            </c:numRef>
          </c:val>
          <c:extLst>
            <c:ext xmlns:c16="http://schemas.microsoft.com/office/drawing/2014/chart" uri="{C3380CC4-5D6E-409C-BE32-E72D297353CC}">
              <c16:uniqueId val="{00000006-B09E-443A-9F9C-F7095227B7EA}"/>
            </c:ext>
          </c:extLst>
        </c:ser>
        <c:ser>
          <c:idx val="10"/>
          <c:order val="10"/>
          <c:tx>
            <c:strRef>
              <c:f>'ilgio gr.'!$L$10</c:f>
              <c:strCache>
                <c:ptCount val="1"/>
                <c:pt idx="0">
                  <c:v>2025</c:v>
                </c:pt>
              </c:strCache>
            </c:strRef>
          </c:tx>
          <c:invertIfNegative val="0"/>
          <c:cat>
            <c:strRef>
              <c:f>'ilgio gr.'!$A$11:$A$30</c:f>
              <c:strCache>
                <c:ptCount val="20"/>
                <c:pt idx="0">
                  <c:v>10,1-12,5</c:v>
                </c:pt>
                <c:pt idx="1">
                  <c:v>12,6-15,0</c:v>
                </c:pt>
                <c:pt idx="2">
                  <c:v>15,1-17,5</c:v>
                </c:pt>
                <c:pt idx="3">
                  <c:v>17,6-20,0</c:v>
                </c:pt>
                <c:pt idx="4">
                  <c:v>20,1-22,5</c:v>
                </c:pt>
                <c:pt idx="5">
                  <c:v>22,5-25</c:v>
                </c:pt>
                <c:pt idx="6">
                  <c:v>25,1-27,5</c:v>
                </c:pt>
                <c:pt idx="7">
                  <c:v>27,6-30,0</c:v>
                </c:pt>
                <c:pt idx="8">
                  <c:v>30,1-32,5</c:v>
                </c:pt>
                <c:pt idx="9">
                  <c:v>32,6-35,0</c:v>
                </c:pt>
                <c:pt idx="10">
                  <c:v>35,1-37,5</c:v>
                </c:pt>
                <c:pt idx="11">
                  <c:v>37,6-40,0</c:v>
                </c:pt>
                <c:pt idx="12">
                  <c:v>40,1-42,5</c:v>
                </c:pt>
                <c:pt idx="13">
                  <c:v>42,6-45,0</c:v>
                </c:pt>
                <c:pt idx="14">
                  <c:v>45,1-47,5</c:v>
                </c:pt>
                <c:pt idx="15">
                  <c:v>47,6-50,0</c:v>
                </c:pt>
                <c:pt idx="16">
                  <c:v>50,1-52,5</c:v>
                </c:pt>
                <c:pt idx="17">
                  <c:v>52,6-55,0</c:v>
                </c:pt>
                <c:pt idx="18">
                  <c:v>55,1-57,5</c:v>
                </c:pt>
                <c:pt idx="19">
                  <c:v>57,6-60</c:v>
                </c:pt>
              </c:strCache>
            </c:strRef>
          </c:cat>
          <c:val>
            <c:numRef>
              <c:f>'ilgio gr.'!$L$11:$L$30</c:f>
              <c:numCache>
                <c:formatCode>0.0</c:formatCode>
                <c:ptCount val="20"/>
                <c:pt idx="0">
                  <c:v>5.7142857142857144</c:v>
                </c:pt>
                <c:pt idx="1">
                  <c:v>0</c:v>
                </c:pt>
                <c:pt idx="2">
                  <c:v>0</c:v>
                </c:pt>
                <c:pt idx="3">
                  <c:v>22.857142857142858</c:v>
                </c:pt>
                <c:pt idx="4">
                  <c:v>0</c:v>
                </c:pt>
                <c:pt idx="5">
                  <c:v>1.9047619047619047</c:v>
                </c:pt>
                <c:pt idx="6">
                  <c:v>6.666666666666667</c:v>
                </c:pt>
                <c:pt idx="7">
                  <c:v>10.476190476190476</c:v>
                </c:pt>
                <c:pt idx="8">
                  <c:v>6.666666666666667</c:v>
                </c:pt>
                <c:pt idx="9">
                  <c:v>5.7142857142857144</c:v>
                </c:pt>
                <c:pt idx="10">
                  <c:v>10.476190476190476</c:v>
                </c:pt>
                <c:pt idx="11">
                  <c:v>14.285714285714286</c:v>
                </c:pt>
                <c:pt idx="12">
                  <c:v>0</c:v>
                </c:pt>
                <c:pt idx="13">
                  <c:v>10.476190476190476</c:v>
                </c:pt>
                <c:pt idx="14">
                  <c:v>0.95238095238095233</c:v>
                </c:pt>
                <c:pt idx="15">
                  <c:v>3.8095238095238093</c:v>
                </c:pt>
              </c:numCache>
            </c:numRef>
          </c:val>
          <c:extLst>
            <c:ext xmlns:c16="http://schemas.microsoft.com/office/drawing/2014/chart" uri="{C3380CC4-5D6E-409C-BE32-E72D297353CC}">
              <c16:uniqueId val="{00000007-B09E-443A-9F9C-F7095227B7EA}"/>
            </c:ext>
          </c:extLst>
        </c:ser>
        <c:dLbls>
          <c:showLegendKey val="0"/>
          <c:showVal val="0"/>
          <c:showCatName val="0"/>
          <c:showSerName val="0"/>
          <c:showPercent val="0"/>
          <c:showBubbleSize val="0"/>
        </c:dLbls>
        <c:gapWidth val="150"/>
        <c:axId val="336530048"/>
        <c:axId val="336530608"/>
        <c:extLst>
          <c:ext xmlns:c15="http://schemas.microsoft.com/office/drawing/2012/chart" uri="{02D57815-91ED-43cb-92C2-25804820EDAC}">
            <c15:filteredBarSeries>
              <c15:ser>
                <c:idx val="0"/>
                <c:order val="0"/>
                <c:tx>
                  <c:strRef>
                    <c:extLst>
                      <c:ext uri="{02D57815-91ED-43cb-92C2-25804820EDAC}">
                        <c15:formulaRef>
                          <c15:sqref>'ilgio gr.'!$B$10</c15:sqref>
                        </c15:formulaRef>
                      </c:ext>
                    </c:extLst>
                    <c:strCache>
                      <c:ptCount val="1"/>
                      <c:pt idx="0">
                        <c:v>2015</c:v>
                      </c:pt>
                    </c:strCache>
                  </c:strRef>
                </c:tx>
                <c:spPr>
                  <a:solidFill>
                    <a:schemeClr val="bg1">
                      <a:lumMod val="85000"/>
                    </a:schemeClr>
                  </a:solidFill>
                  <a:ln w="12700">
                    <a:solidFill>
                      <a:srgbClr val="000000"/>
                    </a:solidFill>
                    <a:prstDash val="solid"/>
                  </a:ln>
                </c:spPr>
                <c:invertIfNegative val="0"/>
                <c:cat>
                  <c:strRef>
                    <c:extLst>
                      <c:ext uri="{02D57815-91ED-43cb-92C2-25804820EDAC}">
                        <c15:formulaRef>
                          <c15:sqref>'ilgio gr.'!$A$11:$A$30</c15:sqref>
                        </c15:formulaRef>
                      </c:ext>
                    </c:extLst>
                    <c:strCache>
                      <c:ptCount val="20"/>
                      <c:pt idx="0">
                        <c:v>10,1-12,5</c:v>
                      </c:pt>
                      <c:pt idx="1">
                        <c:v>12,6-15,0</c:v>
                      </c:pt>
                      <c:pt idx="2">
                        <c:v>15,1-17,5</c:v>
                      </c:pt>
                      <c:pt idx="3">
                        <c:v>17,6-20,0</c:v>
                      </c:pt>
                      <c:pt idx="4">
                        <c:v>20,1-22,5</c:v>
                      </c:pt>
                      <c:pt idx="5">
                        <c:v>22,5-25</c:v>
                      </c:pt>
                      <c:pt idx="6">
                        <c:v>25,1-27,5</c:v>
                      </c:pt>
                      <c:pt idx="7">
                        <c:v>27,6-30,0</c:v>
                      </c:pt>
                      <c:pt idx="8">
                        <c:v>30,1-32,5</c:v>
                      </c:pt>
                      <c:pt idx="9">
                        <c:v>32,6-35,0</c:v>
                      </c:pt>
                      <c:pt idx="10">
                        <c:v>35,1-37,5</c:v>
                      </c:pt>
                      <c:pt idx="11">
                        <c:v>37,6-40,0</c:v>
                      </c:pt>
                      <c:pt idx="12">
                        <c:v>40,1-42,5</c:v>
                      </c:pt>
                      <c:pt idx="13">
                        <c:v>42,6-45,0</c:v>
                      </c:pt>
                      <c:pt idx="14">
                        <c:v>45,1-47,5</c:v>
                      </c:pt>
                      <c:pt idx="15">
                        <c:v>47,6-50,0</c:v>
                      </c:pt>
                      <c:pt idx="16">
                        <c:v>50,1-52,5</c:v>
                      </c:pt>
                      <c:pt idx="17">
                        <c:v>52,6-55,0</c:v>
                      </c:pt>
                      <c:pt idx="18">
                        <c:v>55,1-57,5</c:v>
                      </c:pt>
                      <c:pt idx="19">
                        <c:v>57,6-60</c:v>
                      </c:pt>
                    </c:strCache>
                  </c:strRef>
                </c:cat>
                <c:val>
                  <c:numRef>
                    <c:extLst>
                      <c:ext uri="{02D57815-91ED-43cb-92C2-25804820EDAC}">
                        <c15:formulaRef>
                          <c15:sqref>'ilgio gr.'!$B$11:$B$30</c15:sqref>
                        </c15:formulaRef>
                      </c:ext>
                    </c:extLst>
                    <c:numCache>
                      <c:formatCode>0.0</c:formatCode>
                      <c:ptCount val="20"/>
                      <c:pt idx="0">
                        <c:v>0</c:v>
                      </c:pt>
                      <c:pt idx="1">
                        <c:v>6.6298342541436464</c:v>
                      </c:pt>
                      <c:pt idx="2">
                        <c:v>9.94475138121547</c:v>
                      </c:pt>
                      <c:pt idx="3">
                        <c:v>0</c:v>
                      </c:pt>
                      <c:pt idx="4">
                        <c:v>3.867403314917127</c:v>
                      </c:pt>
                      <c:pt idx="5">
                        <c:v>0.5524861878453039</c:v>
                      </c:pt>
                      <c:pt idx="6">
                        <c:v>0.5524861878453039</c:v>
                      </c:pt>
                      <c:pt idx="7">
                        <c:v>0</c:v>
                      </c:pt>
                      <c:pt idx="8">
                        <c:v>1.1049723756906078</c:v>
                      </c:pt>
                      <c:pt idx="9">
                        <c:v>2.2099447513812156</c:v>
                      </c:pt>
                      <c:pt idx="10">
                        <c:v>3.3149171270718232</c:v>
                      </c:pt>
                      <c:pt idx="11">
                        <c:v>23.204419889502763</c:v>
                      </c:pt>
                      <c:pt idx="12">
                        <c:v>14.917127071823204</c:v>
                      </c:pt>
                      <c:pt idx="13">
                        <c:v>14.917127071823204</c:v>
                      </c:pt>
                      <c:pt idx="14">
                        <c:v>2.2099447513812156</c:v>
                      </c:pt>
                      <c:pt idx="15">
                        <c:v>1.1049723756906078</c:v>
                      </c:pt>
                      <c:pt idx="16">
                        <c:v>0.5524861878453039</c:v>
                      </c:pt>
                    </c:numCache>
                  </c:numRef>
                </c:val>
                <c:extLst>
                  <c:ext xmlns:c16="http://schemas.microsoft.com/office/drawing/2014/chart" uri="{C3380CC4-5D6E-409C-BE32-E72D297353CC}">
                    <c16:uniqueId val="{00000008-B09E-443A-9F9C-F7095227B7EA}"/>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'ilgio gr.'!$C$10</c15:sqref>
                        </c15:formulaRef>
                      </c:ext>
                    </c:extLst>
                    <c:strCache>
                      <c:ptCount val="1"/>
                      <c:pt idx="0">
                        <c:v>2016</c:v>
                      </c:pt>
                    </c:strCache>
                  </c:strRef>
                </c:tx>
                <c:spPr>
                  <a:solidFill>
                    <a:schemeClr val="tx1">
                      <a:lumMod val="50000"/>
                      <a:lumOff val="50000"/>
                    </a:schemeClr>
                  </a:solidFill>
                </c:spPr>
                <c:invertIfNegative val="0"/>
                <c:cat>
                  <c:strRef>
                    <c:extLst xmlns:c15="http://schemas.microsoft.com/office/drawing/2012/chart">
                      <c:ext xmlns:c15="http://schemas.microsoft.com/office/drawing/2012/chart" uri="{02D57815-91ED-43cb-92C2-25804820EDAC}">
                        <c15:formulaRef>
                          <c15:sqref>'ilgio gr.'!$A$11:$A$30</c15:sqref>
                        </c15:formulaRef>
                      </c:ext>
                    </c:extLst>
                    <c:strCache>
                      <c:ptCount val="20"/>
                      <c:pt idx="0">
                        <c:v>10,1-12,5</c:v>
                      </c:pt>
                      <c:pt idx="1">
                        <c:v>12,6-15,0</c:v>
                      </c:pt>
                      <c:pt idx="2">
                        <c:v>15,1-17,5</c:v>
                      </c:pt>
                      <c:pt idx="3">
                        <c:v>17,6-20,0</c:v>
                      </c:pt>
                      <c:pt idx="4">
                        <c:v>20,1-22,5</c:v>
                      </c:pt>
                      <c:pt idx="5">
                        <c:v>22,5-25</c:v>
                      </c:pt>
                      <c:pt idx="6">
                        <c:v>25,1-27,5</c:v>
                      </c:pt>
                      <c:pt idx="7">
                        <c:v>27,6-30,0</c:v>
                      </c:pt>
                      <c:pt idx="8">
                        <c:v>30,1-32,5</c:v>
                      </c:pt>
                      <c:pt idx="9">
                        <c:v>32,6-35,0</c:v>
                      </c:pt>
                      <c:pt idx="10">
                        <c:v>35,1-37,5</c:v>
                      </c:pt>
                      <c:pt idx="11">
                        <c:v>37,6-40,0</c:v>
                      </c:pt>
                      <c:pt idx="12">
                        <c:v>40,1-42,5</c:v>
                      </c:pt>
                      <c:pt idx="13">
                        <c:v>42,6-45,0</c:v>
                      </c:pt>
                      <c:pt idx="14">
                        <c:v>45,1-47,5</c:v>
                      </c:pt>
                      <c:pt idx="15">
                        <c:v>47,6-50,0</c:v>
                      </c:pt>
                      <c:pt idx="16">
                        <c:v>50,1-52,5</c:v>
                      </c:pt>
                      <c:pt idx="17">
                        <c:v>52,6-55,0</c:v>
                      </c:pt>
                      <c:pt idx="18">
                        <c:v>55,1-57,5</c:v>
                      </c:pt>
                      <c:pt idx="19">
                        <c:v>57,6-60</c:v>
                      </c:pt>
                    </c:strCache>
                  </c:strRef>
                </c:cat>
                <c:val>
                  <c:numRef>
                    <c:extLst xmlns:c15="http://schemas.microsoft.com/office/drawing/2012/chart">
                      <c:ext xmlns:c15="http://schemas.microsoft.com/office/drawing/2012/chart" uri="{02D57815-91ED-43cb-92C2-25804820EDAC}">
                        <c15:formulaRef>
                          <c15:sqref>'ilgio gr.'!$C$11:$C$30</c15:sqref>
                        </c15:formulaRef>
                      </c:ext>
                    </c:extLst>
                    <c:numCache>
                      <c:formatCode>0.0</c:formatCode>
                      <c:ptCount val="20"/>
                      <c:pt idx="0">
                        <c:v>0</c:v>
                      </c:pt>
                      <c:pt idx="1">
                        <c:v>0</c:v>
                      </c:pt>
                      <c:pt idx="2">
                        <c:v>0</c:v>
                      </c:pt>
                      <c:pt idx="3">
                        <c:v>0</c:v>
                      </c:pt>
                      <c:pt idx="4">
                        <c:v>0</c:v>
                      </c:pt>
                      <c:pt idx="5">
                        <c:v>0</c:v>
                      </c:pt>
                      <c:pt idx="6">
                        <c:v>0</c:v>
                      </c:pt>
                      <c:pt idx="7">
                        <c:v>1.639344262295082</c:v>
                      </c:pt>
                      <c:pt idx="8">
                        <c:v>0</c:v>
                      </c:pt>
                      <c:pt idx="9">
                        <c:v>6.557377049180328</c:v>
                      </c:pt>
                      <c:pt idx="10">
                        <c:v>13.114754098360656</c:v>
                      </c:pt>
                      <c:pt idx="11">
                        <c:v>16.393442622950818</c:v>
                      </c:pt>
                      <c:pt idx="12">
                        <c:v>32.786885245901637</c:v>
                      </c:pt>
                      <c:pt idx="13">
                        <c:v>22.950819672131146</c:v>
                      </c:pt>
                      <c:pt idx="14">
                        <c:v>3.278688524590164</c:v>
                      </c:pt>
                      <c:pt idx="15">
                        <c:v>3.278688524590164</c:v>
                      </c:pt>
                      <c:pt idx="16">
                        <c:v>0</c:v>
                      </c:pt>
                    </c:numCache>
                  </c:numRef>
                </c:val>
                <c:extLst xmlns:c15="http://schemas.microsoft.com/office/drawing/2012/chart">
                  <c:ext xmlns:c16="http://schemas.microsoft.com/office/drawing/2014/chart" uri="{C3380CC4-5D6E-409C-BE32-E72D297353CC}">
                    <c16:uniqueId val="{00000009-B09E-443A-9F9C-F7095227B7E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'ilgio gr.'!$D$10</c15:sqref>
                        </c15:formulaRef>
                      </c:ext>
                    </c:extLst>
                    <c:strCache>
                      <c:ptCount val="1"/>
                      <c:pt idx="0">
                        <c:v>2017</c:v>
                      </c:pt>
                    </c:strCache>
                  </c:strRef>
                </c:tx>
                <c:spPr>
                  <a:solidFill>
                    <a:schemeClr val="tx1"/>
                  </a:solidFill>
                </c:spPr>
                <c:invertIfNegative val="0"/>
                <c:cat>
                  <c:strRef>
                    <c:extLst xmlns:c15="http://schemas.microsoft.com/office/drawing/2012/chart">
                      <c:ext xmlns:c15="http://schemas.microsoft.com/office/drawing/2012/chart" uri="{02D57815-91ED-43cb-92C2-25804820EDAC}">
                        <c15:formulaRef>
                          <c15:sqref>'ilgio gr.'!$A$11:$A$30</c15:sqref>
                        </c15:formulaRef>
                      </c:ext>
                    </c:extLst>
                    <c:strCache>
                      <c:ptCount val="20"/>
                      <c:pt idx="0">
                        <c:v>10,1-12,5</c:v>
                      </c:pt>
                      <c:pt idx="1">
                        <c:v>12,6-15,0</c:v>
                      </c:pt>
                      <c:pt idx="2">
                        <c:v>15,1-17,5</c:v>
                      </c:pt>
                      <c:pt idx="3">
                        <c:v>17,6-20,0</c:v>
                      </c:pt>
                      <c:pt idx="4">
                        <c:v>20,1-22,5</c:v>
                      </c:pt>
                      <c:pt idx="5">
                        <c:v>22,5-25</c:v>
                      </c:pt>
                      <c:pt idx="6">
                        <c:v>25,1-27,5</c:v>
                      </c:pt>
                      <c:pt idx="7">
                        <c:v>27,6-30,0</c:v>
                      </c:pt>
                      <c:pt idx="8">
                        <c:v>30,1-32,5</c:v>
                      </c:pt>
                      <c:pt idx="9">
                        <c:v>32,6-35,0</c:v>
                      </c:pt>
                      <c:pt idx="10">
                        <c:v>35,1-37,5</c:v>
                      </c:pt>
                      <c:pt idx="11">
                        <c:v>37,6-40,0</c:v>
                      </c:pt>
                      <c:pt idx="12">
                        <c:v>40,1-42,5</c:v>
                      </c:pt>
                      <c:pt idx="13">
                        <c:v>42,6-45,0</c:v>
                      </c:pt>
                      <c:pt idx="14">
                        <c:v>45,1-47,5</c:v>
                      </c:pt>
                      <c:pt idx="15">
                        <c:v>47,6-50,0</c:v>
                      </c:pt>
                      <c:pt idx="16">
                        <c:v>50,1-52,5</c:v>
                      </c:pt>
                      <c:pt idx="17">
                        <c:v>52,6-55,0</c:v>
                      </c:pt>
                      <c:pt idx="18">
                        <c:v>55,1-57,5</c:v>
                      </c:pt>
                      <c:pt idx="19">
                        <c:v>57,6-60</c:v>
                      </c:pt>
                    </c:strCache>
                  </c:strRef>
                </c:cat>
                <c:val>
                  <c:numRef>
                    <c:extLst xmlns:c15="http://schemas.microsoft.com/office/drawing/2012/chart">
                      <c:ext xmlns:c15="http://schemas.microsoft.com/office/drawing/2012/chart" uri="{02D57815-91ED-43cb-92C2-25804820EDAC}">
                        <c15:formulaRef>
                          <c15:sqref>'ilgio gr.'!$D$11:$D$30</c15:sqref>
                        </c15:formulaRef>
                      </c:ext>
                    </c:extLst>
                    <c:numCache>
                      <c:formatCode>0.0</c:formatCode>
                      <c:ptCount val="20"/>
                      <c:pt idx="0">
                        <c:v>0</c:v>
                      </c:pt>
                      <c:pt idx="1">
                        <c:v>0</c:v>
                      </c:pt>
                      <c:pt idx="2">
                        <c:v>0</c:v>
                      </c:pt>
                      <c:pt idx="3">
                        <c:v>20</c:v>
                      </c:pt>
                      <c:pt idx="4">
                        <c:v>13.333333333333334</c:v>
                      </c:pt>
                      <c:pt idx="5">
                        <c:v>0</c:v>
                      </c:pt>
                      <c:pt idx="6">
                        <c:v>0</c:v>
                      </c:pt>
                      <c:pt idx="7">
                        <c:v>0</c:v>
                      </c:pt>
                      <c:pt idx="8">
                        <c:v>0</c:v>
                      </c:pt>
                      <c:pt idx="9">
                        <c:v>0</c:v>
                      </c:pt>
                      <c:pt idx="10">
                        <c:v>6.666666666666667</c:v>
                      </c:pt>
                      <c:pt idx="11">
                        <c:v>40</c:v>
                      </c:pt>
                      <c:pt idx="12">
                        <c:v>0</c:v>
                      </c:pt>
                      <c:pt idx="13">
                        <c:v>6.666666666666667</c:v>
                      </c:pt>
                      <c:pt idx="14">
                        <c:v>13.333333333333334</c:v>
                      </c:pt>
                      <c:pt idx="15">
                        <c:v>0</c:v>
                      </c:pt>
                    </c:numCache>
                  </c:numRef>
                </c:val>
                <c:extLst xmlns:c15="http://schemas.microsoft.com/office/drawing/2012/chart">
                  <c:ext xmlns:c16="http://schemas.microsoft.com/office/drawing/2014/chart" uri="{C3380CC4-5D6E-409C-BE32-E72D297353CC}">
                    <c16:uniqueId val="{0000000A-B09E-443A-9F9C-F7095227B7EA}"/>
                  </c:ext>
                </c:extLst>
              </c15:ser>
            </c15:filteredBarSeries>
          </c:ext>
        </c:extLst>
      </c:barChart>
      <c:catAx>
        <c:axId val="336530048"/>
        <c:scaling>
          <c:orientation val="minMax"/>
        </c:scaling>
        <c:delete val="0"/>
        <c:axPos val="b"/>
        <c:title>
          <c:tx>
            <c:rich>
              <a:bodyPr/>
              <a:lstStyle/>
              <a:p>
                <a:pPr>
                  <a:defRPr/>
                </a:pPr>
                <a:r>
                  <a:rPr lang="en-US"/>
                  <a:t>Kūno ilgis (TL), cm</a:t>
                </a:r>
              </a:p>
            </c:rich>
          </c:tx>
          <c:layout>
            <c:manualLayout>
              <c:xMode val="edge"/>
              <c:yMode val="edge"/>
              <c:x val="0.43842637237242099"/>
              <c:y val="0.948072922746855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lt-LT"/>
          </a:p>
        </c:txPr>
        <c:crossAx val="336530608"/>
        <c:crosses val="autoZero"/>
        <c:auto val="1"/>
        <c:lblAlgn val="ctr"/>
        <c:lblOffset val="100"/>
        <c:tickLblSkip val="1"/>
        <c:tickMarkSkip val="1"/>
        <c:noMultiLvlLbl val="0"/>
      </c:catAx>
      <c:valAx>
        <c:axId val="336530608"/>
        <c:scaling>
          <c:orientation val="minMax"/>
        </c:scaling>
        <c:delete val="0"/>
        <c:axPos val="l"/>
        <c:majorGridlines>
          <c:spPr>
            <a:ln w="3175">
              <a:solidFill>
                <a:srgbClr val="000000"/>
              </a:solidFill>
              <a:prstDash val="dash"/>
            </a:ln>
          </c:spPr>
        </c:majorGridlines>
        <c:title>
          <c:tx>
            <c:rich>
              <a:bodyPr rot="0" vert="horz"/>
              <a:lstStyle/>
              <a:p>
                <a:pPr algn="ctr">
                  <a:defRPr/>
                </a:pPr>
                <a:r>
                  <a:rPr lang="en-US"/>
                  <a:t>%</a:t>
                </a:r>
              </a:p>
            </c:rich>
          </c:tx>
          <c:layout>
            <c:manualLayout>
              <c:xMode val="edge"/>
              <c:yMode val="edge"/>
              <c:x val="9.5440522040759201E-3"/>
              <c:y val="0.3932393043053025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336530048"/>
        <c:crosses val="autoZero"/>
        <c:crossBetween val="between"/>
      </c:valAx>
      <c:spPr>
        <a:solidFill>
          <a:srgbClr val="FFFFFF"/>
        </a:solidFill>
        <a:ln w="12700">
          <a:solidFill>
            <a:srgbClr val="808080"/>
          </a:solidFill>
          <a:prstDash val="sysDash"/>
        </a:ln>
      </c:spPr>
    </c:plotArea>
    <c:legend>
      <c:legendPos val="r"/>
      <c:layout>
        <c:manualLayout>
          <c:xMode val="edge"/>
          <c:yMode val="edge"/>
          <c:x val="0.13640625065407494"/>
          <c:y val="0.11880854791518636"/>
          <c:w val="9.5715547518282706E-2"/>
          <c:h val="0.34331436721108366"/>
        </c:manualLayout>
      </c:layout>
      <c:overlay val="1"/>
      <c:spPr>
        <a:solidFill>
          <a:schemeClr val="bg1"/>
        </a:solidFill>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4912155119366"/>
          <c:y val="4.5157012419287997E-2"/>
          <c:w val="0.85962869473851655"/>
          <c:h val="0.75276482993753158"/>
        </c:manualLayout>
      </c:layout>
      <c:lineChart>
        <c:grouping val="standard"/>
        <c:varyColors val="0"/>
        <c:ser>
          <c:idx val="0"/>
          <c:order val="0"/>
          <c:tx>
            <c:strRef>
              <c:f>'Versl laimikiai 2024'!$B$42</c:f>
              <c:strCache>
                <c:ptCount val="1"/>
                <c:pt idx="0">
                  <c:v>Lietuva</c:v>
                </c:pt>
              </c:strCache>
            </c:strRef>
          </c:tx>
          <c:spPr>
            <a:ln w="25400">
              <a:solidFill>
                <a:srgbClr val="000000"/>
              </a:solidFill>
              <a:prstDash val="solid"/>
            </a:ln>
          </c:spPr>
          <c:marker>
            <c:symbol val="circle"/>
            <c:size val="6"/>
            <c:spPr>
              <a:solidFill>
                <a:srgbClr val="000000"/>
              </a:solidFill>
              <a:ln>
                <a:solidFill>
                  <a:srgbClr val="000000"/>
                </a:solidFill>
                <a:prstDash val="solid"/>
              </a:ln>
            </c:spPr>
          </c:marker>
          <c:cat>
            <c:strRef>
              <c:f>'Versl laimikiai 2024'!$A$43:$A$75</c:f>
              <c:strCach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2023.01-10</c:v>
                </c:pt>
                <c:pt idx="32">
                  <c:v>2024.01-10</c:v>
                </c:pt>
              </c:strCache>
            </c:strRef>
          </c:cat>
          <c:val>
            <c:numRef>
              <c:f>'Versl laimikiai 2024'!$B$43:$B$75</c:f>
              <c:numCache>
                <c:formatCode>0.0</c:formatCode>
                <c:ptCount val="33"/>
                <c:pt idx="0">
                  <c:v>260.87</c:v>
                </c:pt>
                <c:pt idx="1">
                  <c:v>193.61</c:v>
                </c:pt>
                <c:pt idx="2">
                  <c:v>163.41</c:v>
                </c:pt>
                <c:pt idx="3">
                  <c:v>305.89</c:v>
                </c:pt>
                <c:pt idx="4">
                  <c:v>437.39</c:v>
                </c:pt>
                <c:pt idx="5">
                  <c:v>490.89299999999997</c:v>
                </c:pt>
                <c:pt idx="6">
                  <c:v>459.83800000000002</c:v>
                </c:pt>
                <c:pt idx="7">
                  <c:v>467.34500000000003</c:v>
                </c:pt>
                <c:pt idx="8">
                  <c:v>374.73599999999999</c:v>
                </c:pt>
                <c:pt idx="9">
                  <c:v>516.65899999999999</c:v>
                </c:pt>
                <c:pt idx="10">
                  <c:v>585.38900000000001</c:v>
                </c:pt>
                <c:pt idx="11">
                  <c:v>506.24</c:v>
                </c:pt>
                <c:pt idx="12">
                  <c:v>441.79199999999997</c:v>
                </c:pt>
                <c:pt idx="13">
                  <c:v>389.99200000000002</c:v>
                </c:pt>
                <c:pt idx="14">
                  <c:v>455.60700000000003</c:v>
                </c:pt>
                <c:pt idx="15">
                  <c:v>398.26499999999999</c:v>
                </c:pt>
                <c:pt idx="16">
                  <c:v>261.464</c:v>
                </c:pt>
                <c:pt idx="17">
                  <c:v>249.36500000000001</c:v>
                </c:pt>
                <c:pt idx="18">
                  <c:v>314.2</c:v>
                </c:pt>
                <c:pt idx="19">
                  <c:v>259.26400000000001</c:v>
                </c:pt>
                <c:pt idx="20">
                  <c:v>266.53199999999998</c:v>
                </c:pt>
                <c:pt idx="21">
                  <c:v>291.87</c:v>
                </c:pt>
                <c:pt idx="22">
                  <c:v>305.654</c:v>
                </c:pt>
                <c:pt idx="23">
                  <c:v>258.58499999999998</c:v>
                </c:pt>
                <c:pt idx="24">
                  <c:v>237.50800000000001</c:v>
                </c:pt>
                <c:pt idx="25">
                  <c:v>175.13200000000001</c:v>
                </c:pt>
                <c:pt idx="26">
                  <c:v>220.24799999999999</c:v>
                </c:pt>
                <c:pt idx="27">
                  <c:v>234.459</c:v>
                </c:pt>
                <c:pt idx="28">
                  <c:v>157.85499999999999</c:v>
                </c:pt>
                <c:pt idx="29">
                  <c:v>150.53399999999999</c:v>
                </c:pt>
                <c:pt idx="30">
                  <c:v>114.06</c:v>
                </c:pt>
              </c:numCache>
            </c:numRef>
          </c:val>
          <c:smooth val="0"/>
          <c:extLst>
            <c:ext xmlns:c16="http://schemas.microsoft.com/office/drawing/2014/chart" uri="{C3380CC4-5D6E-409C-BE32-E72D297353CC}">
              <c16:uniqueId val="{00000000-9DAD-47FA-AFFF-3711C107AC21}"/>
            </c:ext>
          </c:extLst>
        </c:ser>
        <c:ser>
          <c:idx val="1"/>
          <c:order val="1"/>
          <c:tx>
            <c:strRef>
              <c:f>'Versl laimikiai 2024'!$C$42</c:f>
              <c:strCache>
                <c:ptCount val="1"/>
              </c:strCache>
            </c:strRef>
          </c:tx>
          <c:spPr>
            <a:ln w="25400">
              <a:solidFill>
                <a:srgbClr val="000000"/>
              </a:solidFill>
              <a:prstDash val="solid"/>
            </a:ln>
          </c:spPr>
          <c:marker>
            <c:symbol val="circle"/>
            <c:size val="8"/>
            <c:spPr>
              <a:solidFill>
                <a:srgbClr val="FFFFFF"/>
              </a:solidFill>
              <a:ln>
                <a:solidFill>
                  <a:srgbClr val="000000"/>
                </a:solidFill>
                <a:prstDash val="solid"/>
              </a:ln>
            </c:spPr>
          </c:marker>
          <c:dPt>
            <c:idx val="22"/>
            <c:marker>
              <c:spPr>
                <a:solidFill>
                  <a:schemeClr val="bg1">
                    <a:lumMod val="85000"/>
                  </a:schemeClr>
                </a:solidFill>
                <a:ln>
                  <a:solidFill>
                    <a:srgbClr val="000000"/>
                  </a:solidFill>
                  <a:prstDash val="solid"/>
                </a:ln>
              </c:spPr>
            </c:marker>
            <c:bubble3D val="0"/>
            <c:extLst>
              <c:ext xmlns:c16="http://schemas.microsoft.com/office/drawing/2014/chart" uri="{C3380CC4-5D6E-409C-BE32-E72D297353CC}">
                <c16:uniqueId val="{00000001-9DAD-47FA-AFFF-3711C107AC21}"/>
              </c:ext>
            </c:extLst>
          </c:dPt>
          <c:dPt>
            <c:idx val="23"/>
            <c:marker>
              <c:spPr>
                <a:solidFill>
                  <a:schemeClr val="bg1">
                    <a:lumMod val="75000"/>
                  </a:schemeClr>
                </a:solidFill>
                <a:ln>
                  <a:solidFill>
                    <a:srgbClr val="000000"/>
                  </a:solidFill>
                  <a:prstDash val="solid"/>
                </a:ln>
              </c:spPr>
            </c:marker>
            <c:bubble3D val="0"/>
            <c:extLst>
              <c:ext xmlns:c16="http://schemas.microsoft.com/office/drawing/2014/chart" uri="{C3380CC4-5D6E-409C-BE32-E72D297353CC}">
                <c16:uniqueId val="{00000002-9DAD-47FA-AFFF-3711C107AC21}"/>
              </c:ext>
            </c:extLst>
          </c:dPt>
          <c:dPt>
            <c:idx val="24"/>
            <c:marker>
              <c:spPr>
                <a:solidFill>
                  <a:schemeClr val="bg1">
                    <a:lumMod val="75000"/>
                  </a:schemeClr>
                </a:solidFill>
                <a:ln>
                  <a:solidFill>
                    <a:srgbClr val="000000"/>
                  </a:solidFill>
                  <a:prstDash val="solid"/>
                </a:ln>
              </c:spPr>
            </c:marker>
            <c:bubble3D val="0"/>
            <c:extLst>
              <c:ext xmlns:c16="http://schemas.microsoft.com/office/drawing/2014/chart" uri="{C3380CC4-5D6E-409C-BE32-E72D297353CC}">
                <c16:uniqueId val="{00000003-9DAD-47FA-AFFF-3711C107AC21}"/>
              </c:ext>
            </c:extLst>
          </c:dPt>
          <c:dPt>
            <c:idx val="31"/>
            <c:marker>
              <c:spPr>
                <a:solidFill>
                  <a:schemeClr val="tx1"/>
                </a:solidFill>
                <a:ln>
                  <a:solidFill>
                    <a:srgbClr val="000000"/>
                  </a:solidFill>
                  <a:prstDash val="solid"/>
                </a:ln>
              </c:spPr>
            </c:marker>
            <c:bubble3D val="0"/>
            <c:extLst>
              <c:ext xmlns:c16="http://schemas.microsoft.com/office/drawing/2014/chart" uri="{C3380CC4-5D6E-409C-BE32-E72D297353CC}">
                <c16:uniqueId val="{00000004-9DAD-47FA-AFFF-3711C107AC21}"/>
              </c:ext>
            </c:extLst>
          </c:dPt>
          <c:dPt>
            <c:idx val="32"/>
            <c:marker>
              <c:spPr>
                <a:solidFill>
                  <a:schemeClr val="tx1"/>
                </a:solidFill>
                <a:ln>
                  <a:solidFill>
                    <a:srgbClr val="000000"/>
                  </a:solidFill>
                  <a:prstDash val="solid"/>
                </a:ln>
              </c:spPr>
            </c:marker>
            <c:bubble3D val="0"/>
            <c:extLst>
              <c:ext xmlns:c16="http://schemas.microsoft.com/office/drawing/2014/chart" uri="{C3380CC4-5D6E-409C-BE32-E72D297353CC}">
                <c16:uniqueId val="{00000005-9DAD-47FA-AFFF-3711C107AC21}"/>
              </c:ext>
            </c:extLst>
          </c:dPt>
          <c:cat>
            <c:strRef>
              <c:f>'Versl laimikiai 2024'!$A$43:$A$75</c:f>
              <c:strCach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2023.01-10</c:v>
                </c:pt>
                <c:pt idx="32">
                  <c:v>2024.01-10</c:v>
                </c:pt>
              </c:strCache>
            </c:strRef>
          </c:cat>
          <c:val>
            <c:numRef>
              <c:f>'Versl laimikiai 2024'!$C$43:$C$75</c:f>
              <c:numCache>
                <c:formatCode>General</c:formatCode>
                <c:ptCount val="33"/>
                <c:pt idx="31" formatCode="0.0">
                  <c:v>104.77</c:v>
                </c:pt>
                <c:pt idx="32" formatCode="0.0">
                  <c:v>134.44499999999999</c:v>
                </c:pt>
              </c:numCache>
            </c:numRef>
          </c:val>
          <c:smooth val="0"/>
          <c:extLst>
            <c:ext xmlns:c16="http://schemas.microsoft.com/office/drawing/2014/chart" uri="{C3380CC4-5D6E-409C-BE32-E72D297353CC}">
              <c16:uniqueId val="{00000006-9DAD-47FA-AFFF-3711C107AC21}"/>
            </c:ext>
          </c:extLst>
        </c:ser>
        <c:ser>
          <c:idx val="2"/>
          <c:order val="2"/>
          <c:tx>
            <c:strRef>
              <c:f>'Versl laimikiai 2024'!$D$42</c:f>
              <c:strCache>
                <c:ptCount val="1"/>
                <c:pt idx="0">
                  <c:v>Rusija</c:v>
                </c:pt>
              </c:strCache>
            </c:strRef>
          </c:tx>
          <c:spPr>
            <a:ln>
              <a:solidFill>
                <a:srgbClr val="000000"/>
              </a:solidFill>
            </a:ln>
          </c:spPr>
          <c:marker>
            <c:symbol val="circle"/>
            <c:size val="7"/>
            <c:spPr>
              <a:solidFill>
                <a:schemeClr val="bg1"/>
              </a:solidFill>
              <a:ln>
                <a:solidFill>
                  <a:srgbClr val="000000"/>
                </a:solidFill>
              </a:ln>
            </c:spPr>
          </c:marker>
          <c:cat>
            <c:strRef>
              <c:f>'Versl laimikiai 2024'!$A$43:$A$75</c:f>
              <c:strCach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2023.01-10</c:v>
                </c:pt>
                <c:pt idx="32">
                  <c:v>2024.01-10</c:v>
                </c:pt>
              </c:strCache>
            </c:strRef>
          </c:cat>
          <c:val>
            <c:numRef>
              <c:f>'Versl laimikiai 2024'!$D$43:$D$75</c:f>
              <c:numCache>
                <c:formatCode>0.0</c:formatCode>
                <c:ptCount val="33"/>
                <c:pt idx="0">
                  <c:v>307.10000000000002</c:v>
                </c:pt>
                <c:pt idx="1">
                  <c:v>209.1</c:v>
                </c:pt>
                <c:pt idx="2">
                  <c:v>203.3</c:v>
                </c:pt>
                <c:pt idx="3">
                  <c:v>141.19999999999999</c:v>
                </c:pt>
                <c:pt idx="4">
                  <c:v>248.6</c:v>
                </c:pt>
                <c:pt idx="5">
                  <c:v>253.72399999999999</c:v>
                </c:pt>
                <c:pt idx="6">
                  <c:v>413.94600000000003</c:v>
                </c:pt>
                <c:pt idx="7">
                  <c:v>367.77499999999998</c:v>
                </c:pt>
                <c:pt idx="8">
                  <c:v>492.77</c:v>
                </c:pt>
                <c:pt idx="9">
                  <c:v>438.55500000000001</c:v>
                </c:pt>
                <c:pt idx="10">
                  <c:v>411.4</c:v>
                </c:pt>
                <c:pt idx="11">
                  <c:v>506.43200000000002</c:v>
                </c:pt>
                <c:pt idx="12">
                  <c:v>357.827</c:v>
                </c:pt>
                <c:pt idx="13">
                  <c:v>297</c:v>
                </c:pt>
                <c:pt idx="14">
                  <c:v>333</c:v>
                </c:pt>
                <c:pt idx="15">
                  <c:v>287</c:v>
                </c:pt>
                <c:pt idx="16">
                  <c:v>508.03899999999999</c:v>
                </c:pt>
                <c:pt idx="17">
                  <c:v>471.43900000000002</c:v>
                </c:pt>
                <c:pt idx="18">
                  <c:v>478.3</c:v>
                </c:pt>
                <c:pt idx="19">
                  <c:v>474.70800000000003</c:v>
                </c:pt>
                <c:pt idx="20">
                  <c:v>447.702</c:v>
                </c:pt>
                <c:pt idx="21">
                  <c:v>514.21299999999997</c:v>
                </c:pt>
                <c:pt idx="22">
                  <c:v>535.20000000000005</c:v>
                </c:pt>
                <c:pt idx="23">
                  <c:v>491.3</c:v>
                </c:pt>
                <c:pt idx="24">
                  <c:v>500.9</c:v>
                </c:pt>
                <c:pt idx="25">
                  <c:v>354.21600000000001</c:v>
                </c:pt>
                <c:pt idx="26">
                  <c:v>429.85899999999998</c:v>
                </c:pt>
                <c:pt idx="27">
                  <c:v>464.64499999999998</c:v>
                </c:pt>
                <c:pt idx="28">
                  <c:v>435.31</c:v>
                </c:pt>
                <c:pt idx="29">
                  <c:v>439</c:v>
                </c:pt>
                <c:pt idx="30">
                  <c:v>374</c:v>
                </c:pt>
              </c:numCache>
            </c:numRef>
          </c:val>
          <c:smooth val="0"/>
          <c:extLst>
            <c:ext xmlns:c16="http://schemas.microsoft.com/office/drawing/2014/chart" uri="{C3380CC4-5D6E-409C-BE32-E72D297353CC}">
              <c16:uniqueId val="{00000007-9DAD-47FA-AFFF-3711C107AC21}"/>
            </c:ext>
          </c:extLst>
        </c:ser>
        <c:dLbls>
          <c:showLegendKey val="0"/>
          <c:showVal val="0"/>
          <c:showCatName val="0"/>
          <c:showSerName val="0"/>
          <c:showPercent val="0"/>
          <c:showBubbleSize val="0"/>
        </c:dLbls>
        <c:marker val="1"/>
        <c:smooth val="0"/>
        <c:axId val="472862800"/>
        <c:axId val="472863360"/>
      </c:lineChart>
      <c:catAx>
        <c:axId val="47286280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lt-LT"/>
          </a:p>
        </c:txPr>
        <c:crossAx val="472863360"/>
        <c:crosses val="autoZero"/>
        <c:auto val="1"/>
        <c:lblAlgn val="ctr"/>
        <c:lblOffset val="100"/>
        <c:tickLblSkip val="1"/>
        <c:tickMarkSkip val="1"/>
        <c:noMultiLvlLbl val="0"/>
      </c:catAx>
      <c:valAx>
        <c:axId val="472863360"/>
        <c:scaling>
          <c:orientation val="minMax"/>
        </c:scaling>
        <c:delete val="0"/>
        <c:axPos val="l"/>
        <c:majorGridlines>
          <c:spPr>
            <a:ln w="3175">
              <a:solidFill>
                <a:srgbClr val="000000"/>
              </a:solidFill>
              <a:prstDash val="dash"/>
            </a:ln>
          </c:spPr>
        </c:majorGridlines>
        <c:title>
          <c:tx>
            <c:rich>
              <a:bodyPr/>
              <a:lstStyle/>
              <a:p>
                <a:pPr>
                  <a:defRPr/>
                </a:pPr>
                <a:r>
                  <a:rPr lang="en-US"/>
                  <a:t>Laimikiai, t</a:t>
                </a:r>
              </a:p>
            </c:rich>
          </c:tx>
          <c:layout>
            <c:manualLayout>
              <c:xMode val="edge"/>
              <c:yMode val="edge"/>
              <c:x val="8.2873275152118408E-3"/>
              <c:y val="0.3584421038279305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472862800"/>
        <c:crosses val="autoZero"/>
        <c:crossBetween val="between"/>
      </c:valAx>
      <c:spPr>
        <a:solidFill>
          <a:srgbClr val="FFFFFF"/>
        </a:solidFill>
        <a:ln w="25400">
          <a:noFill/>
        </a:ln>
      </c:spPr>
    </c:plotArea>
    <c:legend>
      <c:legendPos val="r"/>
      <c:legendEntry>
        <c:idx val="1"/>
        <c:delete val="1"/>
      </c:legendEntry>
      <c:layout>
        <c:manualLayout>
          <c:xMode val="edge"/>
          <c:yMode val="edge"/>
          <c:x val="0.12707192075031254"/>
          <c:y val="7.2727272727272724E-2"/>
          <c:w val="0.13259688475735115"/>
          <c:h val="0.15783324198227344"/>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437372168752993E-2"/>
          <c:y val="4.567307692307692E-2"/>
          <c:w val="0.85065810121959617"/>
          <c:h val="0.82692307692307687"/>
        </c:manualLayout>
      </c:layout>
      <c:barChart>
        <c:barDir val="col"/>
        <c:grouping val="clustered"/>
        <c:varyColors val="0"/>
        <c:ser>
          <c:idx val="1"/>
          <c:order val="0"/>
          <c:tx>
            <c:strRef>
              <c:f>'Dydziai, CPUE versliniai'!$B$182</c:f>
              <c:strCache>
                <c:ptCount val="1"/>
                <c:pt idx="0">
                  <c:v>Gausumas</c:v>
                </c:pt>
              </c:strCache>
            </c:strRef>
          </c:tx>
          <c:spPr>
            <a:solidFill>
              <a:srgbClr val="969696"/>
            </a:solidFill>
            <a:ln w="12700">
              <a:solidFill>
                <a:srgbClr val="000000"/>
              </a:solidFill>
              <a:prstDash val="solid"/>
            </a:ln>
          </c:spPr>
          <c:invertIfNegative val="0"/>
          <c:cat>
            <c:numRef>
              <c:f>'Dydziai, CPUE versliniai'!$A$183:$A$205</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versliniai'!$B$183:$B$205</c:f>
              <c:numCache>
                <c:formatCode>0.0</c:formatCode>
                <c:ptCount val="23"/>
                <c:pt idx="0">
                  <c:v>13.911764705882353</c:v>
                </c:pt>
                <c:pt idx="1">
                  <c:v>8.618233618233619</c:v>
                </c:pt>
                <c:pt idx="2">
                  <c:v>13.071839080459771</c:v>
                </c:pt>
                <c:pt idx="3">
                  <c:v>7.7</c:v>
                </c:pt>
                <c:pt idx="4">
                  <c:v>15.555555555555555</c:v>
                </c:pt>
                <c:pt idx="5">
                  <c:v>8.2727272727272734</c:v>
                </c:pt>
                <c:pt idx="6">
                  <c:v>5.7594696969696972</c:v>
                </c:pt>
                <c:pt idx="7">
                  <c:v>9.9124999999999996</c:v>
                </c:pt>
                <c:pt idx="8">
                  <c:v>17.625</c:v>
                </c:pt>
                <c:pt idx="9">
                  <c:v>10.134615384615385</c:v>
                </c:pt>
                <c:pt idx="10">
                  <c:v>6.445652173913043</c:v>
                </c:pt>
                <c:pt idx="11">
                  <c:v>12.06421568627451</c:v>
                </c:pt>
                <c:pt idx="12" formatCode="0.00">
                  <c:v>4.6923076923076925</c:v>
                </c:pt>
                <c:pt idx="13" formatCode="0.00">
                  <c:v>12.807017543859649</c:v>
                </c:pt>
                <c:pt idx="14">
                  <c:v>11.982758620689655</c:v>
                </c:pt>
                <c:pt idx="15">
                  <c:v>15.065217391304348</c:v>
                </c:pt>
                <c:pt idx="16">
                  <c:v>8.5</c:v>
                </c:pt>
                <c:pt idx="17">
                  <c:v>13.4</c:v>
                </c:pt>
                <c:pt idx="18">
                  <c:v>9.9166666666666661</c:v>
                </c:pt>
                <c:pt idx="19">
                  <c:v>6.5128205128205128</c:v>
                </c:pt>
                <c:pt idx="20">
                  <c:v>4.7283950617283947</c:v>
                </c:pt>
                <c:pt idx="21">
                  <c:v>7.4629629629629628</c:v>
                </c:pt>
                <c:pt idx="22">
                  <c:v>3.0512820512820511</c:v>
                </c:pt>
              </c:numCache>
            </c:numRef>
          </c:val>
          <c:extLst>
            <c:ext xmlns:c16="http://schemas.microsoft.com/office/drawing/2014/chart" uri="{C3380CC4-5D6E-409C-BE32-E72D297353CC}">
              <c16:uniqueId val="{00000000-6AF8-44FE-968D-C2DFD35DA2BD}"/>
            </c:ext>
          </c:extLst>
        </c:ser>
        <c:dLbls>
          <c:showLegendKey val="0"/>
          <c:showVal val="0"/>
          <c:showCatName val="0"/>
          <c:showSerName val="0"/>
          <c:showPercent val="0"/>
          <c:showBubbleSize val="0"/>
        </c:dLbls>
        <c:gapWidth val="150"/>
        <c:axId val="335437584"/>
        <c:axId val="335438144"/>
      </c:barChart>
      <c:lineChart>
        <c:grouping val="standard"/>
        <c:varyColors val="0"/>
        <c:ser>
          <c:idx val="0"/>
          <c:order val="1"/>
          <c:tx>
            <c:strRef>
              <c:f>'Dydziai, CPUE versliniai'!$C$182</c:f>
              <c:strCache>
                <c:ptCount val="1"/>
                <c:pt idx="0">
                  <c:v>Biomasė</c:v>
                </c:pt>
              </c:strCache>
            </c:strRef>
          </c:tx>
          <c:spPr>
            <a:ln w="25400">
              <a:solidFill>
                <a:srgbClr val="000000"/>
              </a:solidFill>
              <a:prstDash val="solid"/>
            </a:ln>
          </c:spPr>
          <c:marker>
            <c:symbol val="x"/>
            <c:size val="6"/>
            <c:spPr>
              <a:solidFill>
                <a:srgbClr val="000000"/>
              </a:solidFill>
              <a:ln>
                <a:solidFill>
                  <a:srgbClr val="000000"/>
                </a:solidFill>
                <a:prstDash val="solid"/>
              </a:ln>
            </c:spPr>
          </c:marker>
          <c:trendline>
            <c:spPr>
              <a:ln w="25400">
                <a:solidFill>
                  <a:srgbClr val="000000"/>
                </a:solidFill>
                <a:prstDash val="lgDash"/>
              </a:ln>
            </c:spPr>
            <c:trendlineType val="linear"/>
            <c:dispRSqr val="1"/>
            <c:dispEq val="0"/>
            <c:trendlineLbl>
              <c:layout>
                <c:manualLayout>
                  <c:x val="-0.51734602552671349"/>
                  <c:y val="-0.16890021968164604"/>
                </c:manualLayout>
              </c:layout>
              <c:numFmt formatCode="General" sourceLinked="0"/>
              <c:spPr>
                <a:noFill/>
                <a:ln w="25400">
                  <a:noFill/>
                </a:ln>
              </c:spPr>
            </c:trendlineLbl>
          </c:trendline>
          <c:cat>
            <c:numRef>
              <c:f>'Dydziai, CPUE versliniai'!$A$183:$A$205</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versliniai'!$C$183:$C$205</c:f>
              <c:numCache>
                <c:formatCode>0.0</c:formatCode>
                <c:ptCount val="23"/>
                <c:pt idx="0">
                  <c:v>3.7468023897058824</c:v>
                </c:pt>
                <c:pt idx="1">
                  <c:v>2.4253475783475782</c:v>
                </c:pt>
                <c:pt idx="2">
                  <c:v>4.0516637931034483</c:v>
                </c:pt>
                <c:pt idx="3">
                  <c:v>2.6096893939393939</c:v>
                </c:pt>
                <c:pt idx="4">
                  <c:v>4.7859583333333333</c:v>
                </c:pt>
                <c:pt idx="5">
                  <c:v>2.5016031468531468</c:v>
                </c:pt>
                <c:pt idx="6">
                  <c:v>1.8394147727272727</c:v>
                </c:pt>
                <c:pt idx="7">
                  <c:v>2.8776142857142855</c:v>
                </c:pt>
                <c:pt idx="8">
                  <c:v>2.794732317073171</c:v>
                </c:pt>
                <c:pt idx="9">
                  <c:v>3.4111153846153845</c:v>
                </c:pt>
                <c:pt idx="10">
                  <c:v>2.1533442028985506</c:v>
                </c:pt>
                <c:pt idx="11">
                  <c:v>4.0950000000000006</c:v>
                </c:pt>
                <c:pt idx="12" formatCode="0.00">
                  <c:v>1.4947179487179487</c:v>
                </c:pt>
                <c:pt idx="13" formatCode="0.00">
                  <c:v>3.7200350877192983</c:v>
                </c:pt>
                <c:pt idx="14">
                  <c:v>3.891103448275862</c:v>
                </c:pt>
                <c:pt idx="15">
                  <c:v>4.9223043478260866</c:v>
                </c:pt>
                <c:pt idx="16">
                  <c:v>2.790359375</c:v>
                </c:pt>
                <c:pt idx="17">
                  <c:v>3.6411333333333333</c:v>
                </c:pt>
                <c:pt idx="18">
                  <c:v>3.1806666666666663</c:v>
                </c:pt>
                <c:pt idx="19">
                  <c:v>1.9480512820512821</c:v>
                </c:pt>
                <c:pt idx="20">
                  <c:v>1.5403827160493826</c:v>
                </c:pt>
                <c:pt idx="21">
                  <c:v>2.2410555555555556</c:v>
                </c:pt>
                <c:pt idx="22">
                  <c:v>0.93241025641025643</c:v>
                </c:pt>
              </c:numCache>
            </c:numRef>
          </c:val>
          <c:smooth val="0"/>
          <c:extLst>
            <c:ext xmlns:c16="http://schemas.microsoft.com/office/drawing/2014/chart" uri="{C3380CC4-5D6E-409C-BE32-E72D297353CC}">
              <c16:uniqueId val="{00000002-6AF8-44FE-968D-C2DFD35DA2BD}"/>
            </c:ext>
          </c:extLst>
        </c:ser>
        <c:dLbls>
          <c:showLegendKey val="0"/>
          <c:showVal val="0"/>
          <c:showCatName val="0"/>
          <c:showSerName val="0"/>
          <c:showPercent val="0"/>
          <c:showBubbleSize val="0"/>
        </c:dLbls>
        <c:marker val="1"/>
        <c:smooth val="0"/>
        <c:axId val="335438704"/>
        <c:axId val="335439264"/>
      </c:lineChart>
      <c:catAx>
        <c:axId val="335437584"/>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a:pPr>
            <a:endParaRPr lang="lt-LT"/>
          </a:p>
        </c:txPr>
        <c:crossAx val="335438144"/>
        <c:crosses val="autoZero"/>
        <c:auto val="0"/>
        <c:lblAlgn val="ctr"/>
        <c:lblOffset val="100"/>
        <c:tickLblSkip val="1"/>
        <c:tickMarkSkip val="1"/>
        <c:noMultiLvlLbl val="0"/>
      </c:catAx>
      <c:valAx>
        <c:axId val="335438144"/>
        <c:scaling>
          <c:orientation val="minMax"/>
        </c:scaling>
        <c:delete val="0"/>
        <c:axPos val="l"/>
        <c:title>
          <c:tx>
            <c:rich>
              <a:bodyPr/>
              <a:lstStyle/>
              <a:p>
                <a:pPr>
                  <a:defRPr/>
                </a:pPr>
                <a:r>
                  <a:rPr lang="en-US"/>
                  <a:t>CPUE, vnt,</a:t>
                </a:r>
              </a:p>
            </c:rich>
          </c:tx>
          <c:layout>
            <c:manualLayout>
              <c:xMode val="edge"/>
              <c:yMode val="edge"/>
              <c:x val="4.9751977724095961E-3"/>
              <c:y val="0.3198205396739201"/>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5437584"/>
        <c:crosses val="autoZero"/>
        <c:crossBetween val="between"/>
      </c:valAx>
      <c:catAx>
        <c:axId val="335438704"/>
        <c:scaling>
          <c:orientation val="minMax"/>
        </c:scaling>
        <c:delete val="1"/>
        <c:axPos val="b"/>
        <c:numFmt formatCode="General" sourceLinked="1"/>
        <c:majorTickMark val="out"/>
        <c:minorTickMark val="none"/>
        <c:tickLblPos val="nextTo"/>
        <c:crossAx val="335439264"/>
        <c:crosses val="autoZero"/>
        <c:auto val="0"/>
        <c:lblAlgn val="ctr"/>
        <c:lblOffset val="100"/>
        <c:noMultiLvlLbl val="0"/>
      </c:catAx>
      <c:valAx>
        <c:axId val="335439264"/>
        <c:scaling>
          <c:orientation val="minMax"/>
        </c:scaling>
        <c:delete val="0"/>
        <c:axPos val="r"/>
        <c:title>
          <c:tx>
            <c:rich>
              <a:bodyPr/>
              <a:lstStyle/>
              <a:p>
                <a:pPr>
                  <a:defRPr/>
                </a:pPr>
                <a:r>
                  <a:rPr lang="en-US"/>
                  <a:t>CPUE, kg</a:t>
                </a:r>
              </a:p>
            </c:rich>
          </c:tx>
          <c:layout>
            <c:manualLayout>
              <c:xMode val="edge"/>
              <c:yMode val="edge"/>
              <c:x val="0.96617013037304755"/>
              <c:y val="0.39864965155217663"/>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5438704"/>
        <c:crosses val="max"/>
        <c:crossBetween val="between"/>
      </c:valAx>
      <c:spPr>
        <a:solidFill>
          <a:srgbClr val="FFFFFF"/>
        </a:solidFill>
        <a:ln w="25400">
          <a:noFill/>
        </a:ln>
      </c:spPr>
    </c:plotArea>
    <c:legend>
      <c:legendPos val="r"/>
      <c:legendEntry>
        <c:idx val="2"/>
        <c:delete val="1"/>
      </c:legendEntry>
      <c:layout>
        <c:manualLayout>
          <c:xMode val="edge"/>
          <c:yMode val="edge"/>
          <c:x val="8.8191902433600478E-2"/>
          <c:y val="4.1813710588632924E-2"/>
          <c:w val="0.16744730679156911"/>
          <c:h val="0.18719237681496706"/>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870950654105465E-2"/>
          <c:y val="4.702970297029703E-2"/>
          <c:w val="0.8265692585443315"/>
          <c:h val="0.84653465346534651"/>
        </c:manualLayout>
      </c:layout>
      <c:barChart>
        <c:barDir val="col"/>
        <c:grouping val="clustered"/>
        <c:varyColors val="0"/>
        <c:ser>
          <c:idx val="1"/>
          <c:order val="0"/>
          <c:tx>
            <c:strRef>
              <c:f>'Dydziai, CPUE versliniai'!$B$93</c:f>
              <c:strCache>
                <c:ptCount val="1"/>
                <c:pt idx="0">
                  <c:v>Ilgis</c:v>
                </c:pt>
              </c:strCache>
            </c:strRef>
          </c:tx>
          <c:spPr>
            <a:solidFill>
              <a:srgbClr val="969696"/>
            </a:solidFill>
            <a:ln w="12700">
              <a:solidFill>
                <a:srgbClr val="000000"/>
              </a:solidFill>
              <a:prstDash val="solid"/>
            </a:ln>
          </c:spPr>
          <c:invertIfNegative val="0"/>
          <c:trendline>
            <c:name>Ilgis</c:name>
            <c:spPr>
              <a:ln w="25400">
                <a:solidFill>
                  <a:srgbClr val="000000"/>
                </a:solidFill>
                <a:prstDash val="lgDash"/>
              </a:ln>
            </c:spPr>
            <c:trendlineType val="linear"/>
            <c:dispRSqr val="1"/>
            <c:dispEq val="0"/>
            <c:trendlineLbl>
              <c:layout>
                <c:manualLayout>
                  <c:x val="-4.7517026878817183E-2"/>
                  <c:y val="-0.12555246498724004"/>
                </c:manualLayout>
              </c:layout>
              <c:numFmt formatCode="General" sourceLinked="0"/>
              <c:spPr>
                <a:noFill/>
                <a:ln w="25400">
                  <a:noFill/>
                </a:ln>
              </c:spPr>
            </c:trendlineLbl>
          </c:trendline>
          <c:cat>
            <c:numRef>
              <c:f>'Dydziai, CPUE versliniai'!$A$94:$A$116</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versliniai'!$B$94:$B$116</c:f>
              <c:numCache>
                <c:formatCode>General</c:formatCode>
                <c:ptCount val="23"/>
                <c:pt idx="0">
                  <c:v>26.97</c:v>
                </c:pt>
                <c:pt idx="1">
                  <c:v>27.24</c:v>
                </c:pt>
                <c:pt idx="2">
                  <c:v>28.54</c:v>
                </c:pt>
                <c:pt idx="3">
                  <c:v>29.23</c:v>
                </c:pt>
                <c:pt idx="4">
                  <c:v>28.07</c:v>
                </c:pt>
                <c:pt idx="5">
                  <c:v>27.99</c:v>
                </c:pt>
                <c:pt idx="6">
                  <c:v>29.25</c:v>
                </c:pt>
                <c:pt idx="7">
                  <c:v>27.75</c:v>
                </c:pt>
                <c:pt idx="8">
                  <c:v>28.34</c:v>
                </c:pt>
                <c:pt idx="9">
                  <c:v>29.16</c:v>
                </c:pt>
                <c:pt idx="10">
                  <c:v>28.49</c:v>
                </c:pt>
                <c:pt idx="11">
                  <c:v>29.3</c:v>
                </c:pt>
                <c:pt idx="12">
                  <c:v>28.6</c:v>
                </c:pt>
                <c:pt idx="13">
                  <c:v>28.1</c:v>
                </c:pt>
                <c:pt idx="14" formatCode="0.0">
                  <c:v>28.549064748201452</c:v>
                </c:pt>
                <c:pt idx="15">
                  <c:v>28.7</c:v>
                </c:pt>
                <c:pt idx="16" formatCode="0.0">
                  <c:v>28.956433823529409</c:v>
                </c:pt>
                <c:pt idx="17" formatCode="0.0">
                  <c:v>27.098673300165839</c:v>
                </c:pt>
                <c:pt idx="18" formatCode="0.0">
                  <c:v>28.447147651006688</c:v>
                </c:pt>
                <c:pt idx="19" formatCode="0.0">
                  <c:v>27.797244094488185</c:v>
                </c:pt>
                <c:pt idx="20" formatCode="0.0">
                  <c:v>28.648825065274146</c:v>
                </c:pt>
                <c:pt idx="21" formatCode="0.0">
                  <c:v>27.427047146401986</c:v>
                </c:pt>
                <c:pt idx="22" formatCode="0.0">
                  <c:v>28.026890756302521</c:v>
                </c:pt>
              </c:numCache>
            </c:numRef>
          </c:val>
          <c:extLst>
            <c:ext xmlns:c16="http://schemas.microsoft.com/office/drawing/2014/chart" uri="{C3380CC4-5D6E-409C-BE32-E72D297353CC}">
              <c16:uniqueId val="{00000001-0097-4F12-B343-849FBB756F8F}"/>
            </c:ext>
          </c:extLst>
        </c:ser>
        <c:dLbls>
          <c:showLegendKey val="0"/>
          <c:showVal val="0"/>
          <c:showCatName val="0"/>
          <c:showSerName val="0"/>
          <c:showPercent val="0"/>
          <c:showBubbleSize val="0"/>
        </c:dLbls>
        <c:gapWidth val="150"/>
        <c:axId val="334940816"/>
        <c:axId val="334941376"/>
      </c:barChart>
      <c:lineChart>
        <c:grouping val="standard"/>
        <c:varyColors val="0"/>
        <c:ser>
          <c:idx val="0"/>
          <c:order val="1"/>
          <c:tx>
            <c:strRef>
              <c:f>'Dydziai, CPUE versliniai'!$C$93</c:f>
              <c:strCache>
                <c:ptCount val="1"/>
                <c:pt idx="0">
                  <c:v>Svoris</c:v>
                </c:pt>
              </c:strCache>
            </c:strRef>
          </c:tx>
          <c:spPr>
            <a:ln w="25400">
              <a:solidFill>
                <a:srgbClr val="000000"/>
              </a:solidFill>
              <a:prstDash val="solid"/>
            </a:ln>
          </c:spPr>
          <c:marker>
            <c:symbol val="x"/>
            <c:size val="6"/>
            <c:spPr>
              <a:solidFill>
                <a:srgbClr val="000000"/>
              </a:solidFill>
              <a:ln>
                <a:solidFill>
                  <a:srgbClr val="000000"/>
                </a:solidFill>
                <a:prstDash val="solid"/>
              </a:ln>
            </c:spPr>
          </c:marker>
          <c:cat>
            <c:numRef>
              <c:f>'Dydziai, CPUE versliniai'!$A$94:$A$116</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versliniai'!$C$94:$C$116</c:f>
              <c:numCache>
                <c:formatCode>General</c:formatCode>
                <c:ptCount val="23"/>
                <c:pt idx="0">
                  <c:v>269.33</c:v>
                </c:pt>
                <c:pt idx="1">
                  <c:v>281.42</c:v>
                </c:pt>
                <c:pt idx="2">
                  <c:v>309.95</c:v>
                </c:pt>
                <c:pt idx="3">
                  <c:v>338.92</c:v>
                </c:pt>
                <c:pt idx="4">
                  <c:v>307.67</c:v>
                </c:pt>
                <c:pt idx="5">
                  <c:v>302.39</c:v>
                </c:pt>
                <c:pt idx="6">
                  <c:v>319.37</c:v>
                </c:pt>
                <c:pt idx="7">
                  <c:v>290.3</c:v>
                </c:pt>
                <c:pt idx="8">
                  <c:v>325.73</c:v>
                </c:pt>
                <c:pt idx="9">
                  <c:v>336.58</c:v>
                </c:pt>
                <c:pt idx="10">
                  <c:v>334.08</c:v>
                </c:pt>
                <c:pt idx="11">
                  <c:v>343.5</c:v>
                </c:pt>
                <c:pt idx="12">
                  <c:v>319.39999999999998</c:v>
                </c:pt>
                <c:pt idx="13">
                  <c:v>304.60000000000002</c:v>
                </c:pt>
                <c:pt idx="14" formatCode="0.0">
                  <c:v>324.72517985611512</c:v>
                </c:pt>
                <c:pt idx="15">
                  <c:v>325.60000000000002</c:v>
                </c:pt>
                <c:pt idx="16" formatCode="0.0">
                  <c:v>328.27757352941177</c:v>
                </c:pt>
                <c:pt idx="17" formatCode="0.0">
                  <c:v>271.72636815920396</c:v>
                </c:pt>
                <c:pt idx="18" formatCode="0.0">
                  <c:v>320.68791946308727</c:v>
                </c:pt>
                <c:pt idx="19" formatCode="0.0">
                  <c:v>299.11023622047242</c:v>
                </c:pt>
                <c:pt idx="20" formatCode="0.0">
                  <c:v>325.77284595300262</c:v>
                </c:pt>
                <c:pt idx="21" formatCode="0.0">
                  <c:v>300.29032258064518</c:v>
                </c:pt>
                <c:pt idx="22" formatCode="0.0">
                  <c:v>305.57983193277312</c:v>
                </c:pt>
              </c:numCache>
            </c:numRef>
          </c:val>
          <c:smooth val="0"/>
          <c:extLst>
            <c:ext xmlns:c16="http://schemas.microsoft.com/office/drawing/2014/chart" uri="{C3380CC4-5D6E-409C-BE32-E72D297353CC}">
              <c16:uniqueId val="{00000002-0097-4F12-B343-849FBB756F8F}"/>
            </c:ext>
          </c:extLst>
        </c:ser>
        <c:dLbls>
          <c:showLegendKey val="0"/>
          <c:showVal val="0"/>
          <c:showCatName val="0"/>
          <c:showSerName val="0"/>
          <c:showPercent val="0"/>
          <c:showBubbleSize val="0"/>
        </c:dLbls>
        <c:marker val="1"/>
        <c:smooth val="0"/>
        <c:axId val="334941936"/>
        <c:axId val="334942496"/>
      </c:lineChart>
      <c:catAx>
        <c:axId val="33494081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lt-LT"/>
          </a:p>
        </c:txPr>
        <c:crossAx val="334941376"/>
        <c:crosses val="autoZero"/>
        <c:auto val="0"/>
        <c:lblAlgn val="ctr"/>
        <c:lblOffset val="100"/>
        <c:tickLblSkip val="1"/>
        <c:tickMarkSkip val="1"/>
        <c:noMultiLvlLbl val="0"/>
      </c:catAx>
      <c:valAx>
        <c:axId val="334941376"/>
        <c:scaling>
          <c:orientation val="minMax"/>
          <c:min val="25"/>
        </c:scaling>
        <c:delete val="0"/>
        <c:axPos val="l"/>
        <c:title>
          <c:tx>
            <c:rich>
              <a:bodyPr/>
              <a:lstStyle/>
              <a:p>
                <a:pPr>
                  <a:defRPr/>
                </a:pPr>
                <a:r>
                  <a:rPr lang="en-US"/>
                  <a:t>Ilgis (TL), cm</a:t>
                </a:r>
              </a:p>
            </c:rich>
          </c:tx>
          <c:layout>
            <c:manualLayout>
              <c:xMode val="edge"/>
              <c:yMode val="edge"/>
              <c:x val="1.107011070110701E-2"/>
              <c:y val="0.4133663366336633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334940816"/>
        <c:crosses val="autoZero"/>
        <c:crossBetween val="between"/>
      </c:valAx>
      <c:catAx>
        <c:axId val="334941936"/>
        <c:scaling>
          <c:orientation val="minMax"/>
        </c:scaling>
        <c:delete val="1"/>
        <c:axPos val="b"/>
        <c:numFmt formatCode="General" sourceLinked="1"/>
        <c:majorTickMark val="out"/>
        <c:minorTickMark val="none"/>
        <c:tickLblPos val="nextTo"/>
        <c:crossAx val="334942496"/>
        <c:crosses val="autoZero"/>
        <c:auto val="0"/>
        <c:lblAlgn val="ctr"/>
        <c:lblOffset val="100"/>
        <c:noMultiLvlLbl val="0"/>
      </c:catAx>
      <c:valAx>
        <c:axId val="334942496"/>
        <c:scaling>
          <c:orientation val="minMax"/>
          <c:min val="100"/>
        </c:scaling>
        <c:delete val="0"/>
        <c:axPos val="r"/>
        <c:title>
          <c:tx>
            <c:rich>
              <a:bodyPr/>
              <a:lstStyle/>
              <a:p>
                <a:pPr>
                  <a:defRPr/>
                </a:pPr>
                <a:r>
                  <a:rPr lang="en-US"/>
                  <a:t>Svoris, g</a:t>
                </a:r>
              </a:p>
            </c:rich>
          </c:tx>
          <c:layout>
            <c:manualLayout>
              <c:xMode val="edge"/>
              <c:yMode val="edge"/>
              <c:x val="0.96617007744880601"/>
              <c:y val="0.39864972324004055"/>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4941936"/>
        <c:crosses val="max"/>
        <c:crossBetween val="between"/>
      </c:valAx>
      <c:spPr>
        <a:solidFill>
          <a:srgbClr val="FFFFFF"/>
        </a:solidFill>
        <a:ln w="25400">
          <a:noFill/>
        </a:ln>
      </c:spPr>
    </c:plotArea>
    <c:legend>
      <c:legendPos val="r"/>
      <c:legendEntry>
        <c:idx val="2"/>
        <c:delete val="1"/>
      </c:legendEntry>
      <c:layout>
        <c:manualLayout>
          <c:xMode val="edge"/>
          <c:yMode val="edge"/>
          <c:x val="8.6020125620498156E-2"/>
          <c:y val="5.6186333351687691E-2"/>
          <c:w val="0.13776150674892576"/>
          <c:h val="0.14144301892333386"/>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715643225202091E-2"/>
          <c:y val="2.7461342778670565E-2"/>
          <c:w val="0.84142512996013641"/>
          <c:h val="0.83813340326106756"/>
        </c:manualLayout>
      </c:layout>
      <c:barChart>
        <c:barDir val="col"/>
        <c:grouping val="clustered"/>
        <c:varyColors val="0"/>
        <c:ser>
          <c:idx val="1"/>
          <c:order val="0"/>
          <c:tx>
            <c:strRef>
              <c:f>'Monitoringas 1993-2025'!$F$3</c:f>
              <c:strCache>
                <c:ptCount val="1"/>
                <c:pt idx="0">
                  <c:v>Biomasė</c:v>
                </c:pt>
              </c:strCache>
            </c:strRef>
          </c:tx>
          <c:spPr>
            <a:solidFill>
              <a:srgbClr val="808080"/>
            </a:solidFill>
            <a:ln w="12700">
              <a:solidFill>
                <a:srgbClr val="000000"/>
              </a:solidFill>
              <a:prstDash val="solid"/>
            </a:ln>
          </c:spPr>
          <c:invertIfNegative val="0"/>
          <c:trendline>
            <c:name>Biomasė</c:name>
            <c:spPr>
              <a:ln w="25400">
                <a:solidFill>
                  <a:srgbClr val="000000"/>
                </a:solidFill>
                <a:prstDash val="solid"/>
              </a:ln>
            </c:spPr>
            <c:trendlineType val="linear"/>
            <c:dispRSqr val="1"/>
            <c:dispEq val="0"/>
            <c:trendlineLbl>
              <c:layout>
                <c:manualLayout>
                  <c:x val="-0.17286566451920782"/>
                  <c:y val="-0.27708429033879345"/>
                </c:manualLayout>
              </c:layout>
              <c:numFmt formatCode="General" sourceLinked="0"/>
              <c:spPr>
                <a:noFill/>
                <a:ln w="25400">
                  <a:noFill/>
                </a:ln>
              </c:spPr>
            </c:trendlineLbl>
          </c:trendline>
          <c:cat>
            <c:numRef>
              <c:f>'Monitoringas 1993-2025'!$A$4:$A$36</c:f>
              <c:numCache>
                <c:formatCode>General</c:formatCod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numCache>
            </c:numRef>
          </c:cat>
          <c:val>
            <c:numRef>
              <c:f>'Monitoringas 1993-2025'!$F$4:$F$36</c:f>
              <c:numCache>
                <c:formatCode>0.0</c:formatCode>
                <c:ptCount val="33"/>
                <c:pt idx="0">
                  <c:v>2.3374999999999999</c:v>
                </c:pt>
                <c:pt idx="1">
                  <c:v>5.01</c:v>
                </c:pt>
                <c:pt idx="2">
                  <c:v>3.0437500000000002</c:v>
                </c:pt>
                <c:pt idx="3">
                  <c:v>4.9349999999999996</c:v>
                </c:pt>
                <c:pt idx="4">
                  <c:v>6.1737500000000001</c:v>
                </c:pt>
                <c:pt idx="5">
                  <c:v>1.3612500000000001</c:v>
                </c:pt>
                <c:pt idx="6">
                  <c:v>4.2137500000000001</c:v>
                </c:pt>
                <c:pt idx="7">
                  <c:v>5.1050000000000004</c:v>
                </c:pt>
                <c:pt idx="8">
                  <c:v>4.7874999999999996</c:v>
                </c:pt>
                <c:pt idx="9">
                  <c:v>3.7974999999999999</c:v>
                </c:pt>
                <c:pt idx="10">
                  <c:v>1.70625</c:v>
                </c:pt>
                <c:pt idx="11">
                  <c:v>4.9837499999999997</c:v>
                </c:pt>
                <c:pt idx="12">
                  <c:v>6.3525</c:v>
                </c:pt>
                <c:pt idx="13">
                  <c:v>1.71875</c:v>
                </c:pt>
                <c:pt idx="14">
                  <c:v>1.5149999999999999</c:v>
                </c:pt>
                <c:pt idx="15">
                  <c:v>3.085</c:v>
                </c:pt>
                <c:pt idx="16">
                  <c:v>8.3350000000000009</c:v>
                </c:pt>
                <c:pt idx="17">
                  <c:v>2.8512499999999998</c:v>
                </c:pt>
                <c:pt idx="18">
                  <c:v>3.2062499999999998</c:v>
                </c:pt>
                <c:pt idx="19">
                  <c:v>3.3885687500000001</c:v>
                </c:pt>
                <c:pt idx="20">
                  <c:v>2.4424874999999999</c:v>
                </c:pt>
                <c:pt idx="21">
                  <c:v>4.1769791666666665</c:v>
                </c:pt>
                <c:pt idx="22">
                  <c:v>1.7776874999999999</c:v>
                </c:pt>
                <c:pt idx="23">
                  <c:v>1.8868500000000015</c:v>
                </c:pt>
                <c:pt idx="24">
                  <c:v>1.8307125000000004</c:v>
                </c:pt>
                <c:pt idx="25">
                  <c:v>4.3918125000000003</c:v>
                </c:pt>
                <c:pt idx="26">
                  <c:v>6.1500454545454515</c:v>
                </c:pt>
                <c:pt idx="27">
                  <c:v>4.5853636363636356</c:v>
                </c:pt>
                <c:pt idx="28">
                  <c:v>1.9569375</c:v>
                </c:pt>
                <c:pt idx="29">
                  <c:v>4.1235625000000002</c:v>
                </c:pt>
                <c:pt idx="30">
                  <c:v>3.51525</c:v>
                </c:pt>
                <c:pt idx="31">
                  <c:v>2.9201250000000001</c:v>
                </c:pt>
                <c:pt idx="32">
                  <c:v>1.7754375</c:v>
                </c:pt>
              </c:numCache>
            </c:numRef>
          </c:val>
          <c:extLst>
            <c:ext xmlns:c16="http://schemas.microsoft.com/office/drawing/2014/chart" uri="{C3380CC4-5D6E-409C-BE32-E72D297353CC}">
              <c16:uniqueId val="{00000001-349A-44AA-91D5-CC1470BFDD51}"/>
            </c:ext>
          </c:extLst>
        </c:ser>
        <c:dLbls>
          <c:showLegendKey val="0"/>
          <c:showVal val="0"/>
          <c:showCatName val="0"/>
          <c:showSerName val="0"/>
          <c:showPercent val="0"/>
          <c:showBubbleSize val="0"/>
        </c:dLbls>
        <c:gapWidth val="150"/>
        <c:axId val="331113856"/>
        <c:axId val="331114416"/>
      </c:barChart>
      <c:lineChart>
        <c:grouping val="standard"/>
        <c:varyColors val="0"/>
        <c:ser>
          <c:idx val="0"/>
          <c:order val="1"/>
          <c:tx>
            <c:strRef>
              <c:f>'Monitoringas 1993-2025'!$G$3</c:f>
              <c:strCache>
                <c:ptCount val="1"/>
                <c:pt idx="0">
                  <c:v>Gausumas</c:v>
                </c:pt>
              </c:strCache>
            </c:strRef>
          </c:tx>
          <c:spPr>
            <a:ln w="25400">
              <a:solidFill>
                <a:srgbClr val="000000"/>
              </a:solidFill>
              <a:prstDash val="solid"/>
            </a:ln>
          </c:spPr>
          <c:marker>
            <c:symbol val="diamond"/>
            <c:size val="10"/>
            <c:spPr>
              <a:solidFill>
                <a:srgbClr val="333333"/>
              </a:solidFill>
              <a:ln>
                <a:solidFill>
                  <a:srgbClr val="333333"/>
                </a:solidFill>
                <a:prstDash val="solid"/>
              </a:ln>
            </c:spPr>
          </c:marker>
          <c:cat>
            <c:numRef>
              <c:f>'Monitoringas 1993-2025'!$A$4:$A$36</c:f>
              <c:numCache>
                <c:formatCode>General</c:formatCod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numCache>
            </c:numRef>
          </c:cat>
          <c:val>
            <c:numRef>
              <c:f>'Monitoringas 1993-2025'!$G$4:$G$36</c:f>
              <c:numCache>
                <c:formatCode>0.0</c:formatCode>
                <c:ptCount val="33"/>
                <c:pt idx="0">
                  <c:v>25.425000000000001</c:v>
                </c:pt>
                <c:pt idx="1">
                  <c:v>48.387500000000003</c:v>
                </c:pt>
                <c:pt idx="2">
                  <c:v>25.225000000000001</c:v>
                </c:pt>
                <c:pt idx="3">
                  <c:v>60</c:v>
                </c:pt>
                <c:pt idx="4">
                  <c:v>66.487499999999997</c:v>
                </c:pt>
                <c:pt idx="5">
                  <c:v>11.525</c:v>
                </c:pt>
                <c:pt idx="6">
                  <c:v>32.462499999999999</c:v>
                </c:pt>
                <c:pt idx="7">
                  <c:v>44.662500000000001</c:v>
                </c:pt>
                <c:pt idx="8">
                  <c:v>49.1</c:v>
                </c:pt>
                <c:pt idx="9">
                  <c:v>38.700000000000003</c:v>
                </c:pt>
                <c:pt idx="10">
                  <c:v>23.15</c:v>
                </c:pt>
                <c:pt idx="11">
                  <c:v>64</c:v>
                </c:pt>
                <c:pt idx="12">
                  <c:v>58.412500000000001</c:v>
                </c:pt>
                <c:pt idx="13">
                  <c:v>18.324999999999999</c:v>
                </c:pt>
                <c:pt idx="14">
                  <c:v>16.637499999999999</c:v>
                </c:pt>
                <c:pt idx="15">
                  <c:v>27.125</c:v>
                </c:pt>
                <c:pt idx="16">
                  <c:v>66.375</c:v>
                </c:pt>
                <c:pt idx="17">
                  <c:v>24.3125</c:v>
                </c:pt>
                <c:pt idx="18">
                  <c:v>38.375</c:v>
                </c:pt>
                <c:pt idx="19">
                  <c:v>46.037500000000001</c:v>
                </c:pt>
                <c:pt idx="20">
                  <c:v>28.75</c:v>
                </c:pt>
                <c:pt idx="21">
                  <c:v>40.375</c:v>
                </c:pt>
                <c:pt idx="22">
                  <c:v>16.375</c:v>
                </c:pt>
                <c:pt idx="23">
                  <c:v>35.924999999999997</c:v>
                </c:pt>
                <c:pt idx="24">
                  <c:v>17.5625</c:v>
                </c:pt>
                <c:pt idx="25">
                  <c:v>37.75</c:v>
                </c:pt>
                <c:pt idx="26">
                  <c:v>61.886363636363633</c:v>
                </c:pt>
                <c:pt idx="27">
                  <c:v>42.75</c:v>
                </c:pt>
                <c:pt idx="28">
                  <c:v>22.625</c:v>
                </c:pt>
                <c:pt idx="29">
                  <c:v>49.1875</c:v>
                </c:pt>
                <c:pt idx="30">
                  <c:v>34.625</c:v>
                </c:pt>
                <c:pt idx="31">
                  <c:v>38.6875</c:v>
                </c:pt>
                <c:pt idx="32">
                  <c:v>16</c:v>
                </c:pt>
              </c:numCache>
            </c:numRef>
          </c:val>
          <c:smooth val="0"/>
          <c:extLst>
            <c:ext xmlns:c16="http://schemas.microsoft.com/office/drawing/2014/chart" uri="{C3380CC4-5D6E-409C-BE32-E72D297353CC}">
              <c16:uniqueId val="{00000002-349A-44AA-91D5-CC1470BFDD51}"/>
            </c:ext>
          </c:extLst>
        </c:ser>
        <c:dLbls>
          <c:showLegendKey val="0"/>
          <c:showVal val="0"/>
          <c:showCatName val="0"/>
          <c:showSerName val="0"/>
          <c:showPercent val="0"/>
          <c:showBubbleSize val="0"/>
        </c:dLbls>
        <c:marker val="1"/>
        <c:smooth val="0"/>
        <c:axId val="331114976"/>
        <c:axId val="331115536"/>
      </c:lineChart>
      <c:catAx>
        <c:axId val="33111385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a:pPr>
            <a:endParaRPr lang="lt-LT"/>
          </a:p>
        </c:txPr>
        <c:crossAx val="331114416"/>
        <c:crosses val="autoZero"/>
        <c:auto val="0"/>
        <c:lblAlgn val="ctr"/>
        <c:lblOffset val="100"/>
        <c:tickMarkSkip val="1"/>
        <c:noMultiLvlLbl val="0"/>
      </c:catAx>
      <c:valAx>
        <c:axId val="331114416"/>
        <c:scaling>
          <c:orientation val="minMax"/>
        </c:scaling>
        <c:delete val="0"/>
        <c:axPos val="l"/>
        <c:majorGridlines>
          <c:spPr>
            <a:ln>
              <a:prstDash val="dash"/>
            </a:ln>
          </c:spPr>
        </c:majorGridlines>
        <c:title>
          <c:tx>
            <c:rich>
              <a:bodyPr/>
              <a:lstStyle/>
              <a:p>
                <a:pPr>
                  <a:defRPr/>
                </a:pPr>
                <a:r>
                  <a:rPr lang="en-US"/>
                  <a:t>CPUE, kg</a:t>
                </a:r>
              </a:p>
            </c:rich>
          </c:tx>
          <c:layout>
            <c:manualLayout>
              <c:xMode val="edge"/>
              <c:yMode val="edge"/>
              <c:x val="1.2102496040730333E-2"/>
              <c:y val="0.34744087470309731"/>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1113856"/>
        <c:crosses val="autoZero"/>
        <c:crossBetween val="between"/>
      </c:valAx>
      <c:catAx>
        <c:axId val="331114976"/>
        <c:scaling>
          <c:orientation val="minMax"/>
        </c:scaling>
        <c:delete val="1"/>
        <c:axPos val="b"/>
        <c:numFmt formatCode="General" sourceLinked="1"/>
        <c:majorTickMark val="out"/>
        <c:minorTickMark val="none"/>
        <c:tickLblPos val="nextTo"/>
        <c:crossAx val="331115536"/>
        <c:crosses val="autoZero"/>
        <c:auto val="0"/>
        <c:lblAlgn val="ctr"/>
        <c:lblOffset val="100"/>
        <c:noMultiLvlLbl val="0"/>
      </c:catAx>
      <c:valAx>
        <c:axId val="331115536"/>
        <c:scaling>
          <c:orientation val="minMax"/>
        </c:scaling>
        <c:delete val="0"/>
        <c:axPos val="r"/>
        <c:title>
          <c:tx>
            <c:rich>
              <a:bodyPr/>
              <a:lstStyle/>
              <a:p>
                <a:pPr>
                  <a:defRPr/>
                </a:pPr>
                <a:r>
                  <a:rPr lang="en-US"/>
                  <a:t>CPUE, n</a:t>
                </a:r>
              </a:p>
            </c:rich>
          </c:tx>
          <c:layout>
            <c:manualLayout>
              <c:xMode val="edge"/>
              <c:yMode val="edge"/>
              <c:x val="0.96225782375314317"/>
              <c:y val="0.34425737051324962"/>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1114976"/>
        <c:crosses val="max"/>
        <c:crossBetween val="between"/>
      </c:valAx>
      <c:spPr>
        <a:solidFill>
          <a:srgbClr val="FFFFFF"/>
        </a:solidFill>
        <a:ln w="25400">
          <a:noFill/>
        </a:ln>
      </c:spPr>
    </c:plotArea>
    <c:legend>
      <c:legendPos val="r"/>
      <c:layout>
        <c:manualLayout>
          <c:xMode val="edge"/>
          <c:yMode val="edge"/>
          <c:x val="0.51934999951011407"/>
          <c:y val="3.7336710962117277E-2"/>
          <c:w val="0.17943831183781453"/>
          <c:h val="0.1869065440258540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392629107923986E-2"/>
          <c:y val="6.651383595747469E-2"/>
          <c:w val="0.90076169549536034"/>
          <c:h val="0.71150897499452392"/>
        </c:manualLayout>
      </c:layout>
      <c:barChart>
        <c:barDir val="col"/>
        <c:grouping val="clustered"/>
        <c:varyColors val="0"/>
        <c:ser>
          <c:idx val="3"/>
          <c:order val="3"/>
          <c:tx>
            <c:strRef>
              <c:f>'ilgio gr.'!$E$108</c:f>
              <c:strCache>
                <c:ptCount val="1"/>
                <c:pt idx="0">
                  <c:v>2018</c:v>
                </c:pt>
              </c:strCache>
            </c:strRef>
          </c:tx>
          <c:spPr>
            <a:solidFill>
              <a:schemeClr val="bg1"/>
            </a:solidFill>
            <a:ln>
              <a:solidFill>
                <a:schemeClr val="tx1"/>
              </a:solidFill>
            </a:ln>
          </c:spPr>
          <c:invertIfNegative val="0"/>
          <c:cat>
            <c:strRef>
              <c:f>'ilgio gr.'!$A$109:$A$121</c:f>
              <c:strCache>
                <c:ptCount val="13"/>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strCache>
            </c:strRef>
          </c:cat>
          <c:val>
            <c:numRef>
              <c:f>'ilgio gr.'!$E$109:$E$121</c:f>
              <c:numCache>
                <c:formatCode>0.0</c:formatCode>
                <c:ptCount val="13"/>
                <c:pt idx="0">
                  <c:v>0.21723388848660391</c:v>
                </c:pt>
                <c:pt idx="1">
                  <c:v>5.4308472121650979</c:v>
                </c:pt>
                <c:pt idx="2">
                  <c:v>4.344677769732078</c:v>
                </c:pt>
                <c:pt idx="3">
                  <c:v>9.123823316437365</c:v>
                </c:pt>
                <c:pt idx="4">
                  <c:v>18.682114409847937</c:v>
                </c:pt>
                <c:pt idx="5">
                  <c:v>21.687183200579291</c:v>
                </c:pt>
                <c:pt idx="6">
                  <c:v>26.031860970311367</c:v>
                </c:pt>
                <c:pt idx="7">
                  <c:v>10.02896451846488</c:v>
                </c:pt>
                <c:pt idx="8">
                  <c:v>3.620564808110065</c:v>
                </c:pt>
                <c:pt idx="9">
                  <c:v>0.43446777697320782</c:v>
                </c:pt>
                <c:pt idx="10">
                  <c:v>0.32585083272990589</c:v>
                </c:pt>
                <c:pt idx="11">
                  <c:v>7.2411296162201308E-2</c:v>
                </c:pt>
                <c:pt idx="12">
                  <c:v>0</c:v>
                </c:pt>
              </c:numCache>
            </c:numRef>
          </c:val>
          <c:extLst>
            <c:ext xmlns:c16="http://schemas.microsoft.com/office/drawing/2014/chart" uri="{C3380CC4-5D6E-409C-BE32-E72D297353CC}">
              <c16:uniqueId val="{00000000-8C01-4B57-B3A3-4561F861B499}"/>
            </c:ext>
          </c:extLst>
        </c:ser>
        <c:ser>
          <c:idx val="4"/>
          <c:order val="4"/>
          <c:tx>
            <c:strRef>
              <c:f>'ilgio gr.'!$F$108</c:f>
              <c:strCache>
                <c:ptCount val="1"/>
                <c:pt idx="0">
                  <c:v>2019</c:v>
                </c:pt>
              </c:strCache>
            </c:strRef>
          </c:tx>
          <c:spPr>
            <a:solidFill>
              <a:schemeClr val="bg1">
                <a:lumMod val="75000"/>
              </a:schemeClr>
            </a:solidFill>
            <a:ln>
              <a:noFill/>
            </a:ln>
          </c:spPr>
          <c:invertIfNegative val="0"/>
          <c:cat>
            <c:strRef>
              <c:f>'ilgio gr.'!$A$109:$A$121</c:f>
              <c:strCache>
                <c:ptCount val="13"/>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strCache>
            </c:strRef>
          </c:cat>
          <c:val>
            <c:numRef>
              <c:f>'ilgio gr.'!$F$109:$F$121</c:f>
              <c:numCache>
                <c:formatCode>0.0</c:formatCode>
                <c:ptCount val="13"/>
                <c:pt idx="0">
                  <c:v>0</c:v>
                </c:pt>
                <c:pt idx="1">
                  <c:v>11.267024349979364</c:v>
                </c:pt>
                <c:pt idx="2">
                  <c:v>10.833677259595543</c:v>
                </c:pt>
                <c:pt idx="3">
                  <c:v>13.949649195212546</c:v>
                </c:pt>
                <c:pt idx="4">
                  <c:v>13.454395377631036</c:v>
                </c:pt>
                <c:pt idx="5">
                  <c:v>10.854312835328106</c:v>
                </c:pt>
                <c:pt idx="6">
                  <c:v>21.873710276516714</c:v>
                </c:pt>
                <c:pt idx="7">
                  <c:v>13.867106892282294</c:v>
                </c:pt>
                <c:pt idx="8">
                  <c:v>3.0747007841518776</c:v>
                </c:pt>
                <c:pt idx="9">
                  <c:v>0.61906727197688816</c:v>
                </c:pt>
                <c:pt idx="10">
                  <c:v>0.1650846058605035</c:v>
                </c:pt>
                <c:pt idx="11">
                  <c:v>4.1271151465125874E-2</c:v>
                </c:pt>
                <c:pt idx="12">
                  <c:v>0</c:v>
                </c:pt>
              </c:numCache>
            </c:numRef>
          </c:val>
          <c:extLst>
            <c:ext xmlns:c16="http://schemas.microsoft.com/office/drawing/2014/chart" uri="{C3380CC4-5D6E-409C-BE32-E72D297353CC}">
              <c16:uniqueId val="{00000001-8C01-4B57-B3A3-4561F861B499}"/>
            </c:ext>
          </c:extLst>
        </c:ser>
        <c:ser>
          <c:idx val="5"/>
          <c:order val="5"/>
          <c:tx>
            <c:strRef>
              <c:f>'ilgio gr.'!$G$108</c:f>
              <c:strCache>
                <c:ptCount val="1"/>
                <c:pt idx="0">
                  <c:v>2020</c:v>
                </c:pt>
              </c:strCache>
            </c:strRef>
          </c:tx>
          <c:spPr>
            <a:solidFill>
              <a:schemeClr val="tx1">
                <a:lumMod val="50000"/>
                <a:lumOff val="50000"/>
              </a:schemeClr>
            </a:solidFill>
          </c:spPr>
          <c:invertIfNegative val="0"/>
          <c:cat>
            <c:strRef>
              <c:f>'ilgio gr.'!$A$109:$A$121</c:f>
              <c:strCache>
                <c:ptCount val="13"/>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strCache>
            </c:strRef>
          </c:cat>
          <c:val>
            <c:numRef>
              <c:f>'ilgio gr.'!$G$109:$G$121</c:f>
              <c:numCache>
                <c:formatCode>0.0</c:formatCode>
                <c:ptCount val="13"/>
                <c:pt idx="1">
                  <c:v>0.53003533568904593</c:v>
                </c:pt>
                <c:pt idx="2">
                  <c:v>1.3250883392226149</c:v>
                </c:pt>
                <c:pt idx="3">
                  <c:v>16.03356890459364</c:v>
                </c:pt>
                <c:pt idx="4">
                  <c:v>34.761484098939931</c:v>
                </c:pt>
                <c:pt idx="5">
                  <c:v>24.425795053003533</c:v>
                </c:pt>
                <c:pt idx="6">
                  <c:v>15.150176678445229</c:v>
                </c:pt>
                <c:pt idx="7">
                  <c:v>6.3604240282685511</c:v>
                </c:pt>
                <c:pt idx="8">
                  <c:v>1.3692579505300353</c:v>
                </c:pt>
                <c:pt idx="9">
                  <c:v>0</c:v>
                </c:pt>
                <c:pt idx="10">
                  <c:v>4.4169611307420496E-2</c:v>
                </c:pt>
              </c:numCache>
            </c:numRef>
          </c:val>
          <c:extLst>
            <c:ext xmlns:c16="http://schemas.microsoft.com/office/drawing/2014/chart" uri="{C3380CC4-5D6E-409C-BE32-E72D297353CC}">
              <c16:uniqueId val="{00000002-8C01-4B57-B3A3-4561F861B499}"/>
            </c:ext>
          </c:extLst>
        </c:ser>
        <c:ser>
          <c:idx val="6"/>
          <c:order val="6"/>
          <c:tx>
            <c:strRef>
              <c:f>'ilgio gr.'!$H$108</c:f>
              <c:strCache>
                <c:ptCount val="1"/>
                <c:pt idx="0">
                  <c:v>2021</c:v>
                </c:pt>
              </c:strCache>
            </c:strRef>
          </c:tx>
          <c:spPr>
            <a:solidFill>
              <a:schemeClr val="tx1">
                <a:lumMod val="95000"/>
                <a:lumOff val="5000"/>
              </a:schemeClr>
            </a:solidFill>
          </c:spPr>
          <c:invertIfNegative val="0"/>
          <c:cat>
            <c:strRef>
              <c:f>'ilgio gr.'!$A$109:$A$121</c:f>
              <c:strCache>
                <c:ptCount val="13"/>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strCache>
            </c:strRef>
          </c:cat>
          <c:val>
            <c:numRef>
              <c:f>'ilgio gr.'!$H$109:$H$121</c:f>
              <c:numCache>
                <c:formatCode>0.0</c:formatCode>
                <c:ptCount val="13"/>
                <c:pt idx="1">
                  <c:v>12.410841654778887</c:v>
                </c:pt>
                <c:pt idx="2">
                  <c:v>20.114122681883025</c:v>
                </c:pt>
                <c:pt idx="3">
                  <c:v>9.8430813124108418</c:v>
                </c:pt>
                <c:pt idx="4">
                  <c:v>20.114122681883025</c:v>
                </c:pt>
                <c:pt idx="5">
                  <c:v>15.335235378031383</c:v>
                </c:pt>
                <c:pt idx="6">
                  <c:v>12.910128388017119</c:v>
                </c:pt>
                <c:pt idx="7">
                  <c:v>5.5634807417974326</c:v>
                </c:pt>
                <c:pt idx="8">
                  <c:v>2.7817403708987163</c:v>
                </c:pt>
                <c:pt idx="9">
                  <c:v>0.64194008559201143</c:v>
                </c:pt>
                <c:pt idx="10">
                  <c:v>0.21398002853067047</c:v>
                </c:pt>
                <c:pt idx="11">
                  <c:v>7.1326676176890161E-2</c:v>
                </c:pt>
              </c:numCache>
            </c:numRef>
          </c:val>
          <c:extLst>
            <c:ext xmlns:c16="http://schemas.microsoft.com/office/drawing/2014/chart" uri="{C3380CC4-5D6E-409C-BE32-E72D297353CC}">
              <c16:uniqueId val="{00000003-8C01-4B57-B3A3-4561F861B499}"/>
            </c:ext>
          </c:extLst>
        </c:ser>
        <c:ser>
          <c:idx val="7"/>
          <c:order val="7"/>
          <c:tx>
            <c:strRef>
              <c:f>'ilgio gr.'!$I$108</c:f>
              <c:strCache>
                <c:ptCount val="1"/>
                <c:pt idx="0">
                  <c:v>2022</c:v>
                </c:pt>
              </c:strCache>
            </c:strRef>
          </c:tx>
          <c:invertIfNegative val="0"/>
          <c:cat>
            <c:strRef>
              <c:f>'ilgio gr.'!$A$109:$A$121</c:f>
              <c:strCache>
                <c:ptCount val="13"/>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strCache>
            </c:strRef>
          </c:cat>
          <c:val>
            <c:numRef>
              <c:f>'ilgio gr.'!$I$109:$I$121</c:f>
              <c:numCache>
                <c:formatCode>0.0</c:formatCode>
                <c:ptCount val="13"/>
                <c:pt idx="1">
                  <c:v>8.1136597055802806</c:v>
                </c:pt>
                <c:pt idx="2">
                  <c:v>10.681273536460116</c:v>
                </c:pt>
                <c:pt idx="3">
                  <c:v>28.996918863402943</c:v>
                </c:pt>
                <c:pt idx="4">
                  <c:v>28.175282437521396</c:v>
                </c:pt>
                <c:pt idx="5">
                  <c:v>7.3947278329339268</c:v>
                </c:pt>
                <c:pt idx="6">
                  <c:v>8.2163642588154744</c:v>
                </c:pt>
                <c:pt idx="7">
                  <c:v>6.059568640876412</c:v>
                </c:pt>
                <c:pt idx="8">
                  <c:v>1.7459774049982884</c:v>
                </c:pt>
                <c:pt idx="9">
                  <c:v>0.4450530640191715</c:v>
                </c:pt>
                <c:pt idx="10">
                  <c:v>0.13693940431359122</c:v>
                </c:pt>
                <c:pt idx="11">
                  <c:v>3.4234851078397806E-2</c:v>
                </c:pt>
              </c:numCache>
            </c:numRef>
          </c:val>
          <c:extLst>
            <c:ext xmlns:c16="http://schemas.microsoft.com/office/drawing/2014/chart" uri="{C3380CC4-5D6E-409C-BE32-E72D297353CC}">
              <c16:uniqueId val="{00000004-8C01-4B57-B3A3-4561F861B499}"/>
            </c:ext>
          </c:extLst>
        </c:ser>
        <c:ser>
          <c:idx val="8"/>
          <c:order val="8"/>
          <c:tx>
            <c:strRef>
              <c:f>'ilgio gr.'!$J$108</c:f>
              <c:strCache>
                <c:ptCount val="1"/>
                <c:pt idx="0">
                  <c:v>2023</c:v>
                </c:pt>
              </c:strCache>
            </c:strRef>
          </c:tx>
          <c:invertIfNegative val="0"/>
          <c:cat>
            <c:strRef>
              <c:f>'ilgio gr.'!$A$109:$A$121</c:f>
              <c:strCache>
                <c:ptCount val="13"/>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strCache>
            </c:strRef>
          </c:cat>
          <c:val>
            <c:numRef>
              <c:f>'ilgio gr.'!$J$109:$J$121</c:f>
              <c:numCache>
                <c:formatCode>0.0</c:formatCode>
                <c:ptCount val="13"/>
                <c:pt idx="0">
                  <c:v>0.28985507246376813</c:v>
                </c:pt>
                <c:pt idx="1">
                  <c:v>4.3478260869565215</c:v>
                </c:pt>
                <c:pt idx="2">
                  <c:v>10.72463768115942</c:v>
                </c:pt>
                <c:pt idx="3">
                  <c:v>13.961352657004831</c:v>
                </c:pt>
                <c:pt idx="4">
                  <c:v>27.536231884057973</c:v>
                </c:pt>
                <c:pt idx="5">
                  <c:v>17.14975845410628</c:v>
                </c:pt>
                <c:pt idx="6">
                  <c:v>11.594202898550725</c:v>
                </c:pt>
                <c:pt idx="7">
                  <c:v>7.4879227053140101</c:v>
                </c:pt>
                <c:pt idx="8">
                  <c:v>3.9130434782608696</c:v>
                </c:pt>
                <c:pt idx="9">
                  <c:v>1.9806763285024154</c:v>
                </c:pt>
                <c:pt idx="10">
                  <c:v>0.77294685990338163</c:v>
                </c:pt>
                <c:pt idx="11">
                  <c:v>0.24154589371980675</c:v>
                </c:pt>
              </c:numCache>
            </c:numRef>
          </c:val>
          <c:extLst>
            <c:ext xmlns:c16="http://schemas.microsoft.com/office/drawing/2014/chart" uri="{C3380CC4-5D6E-409C-BE32-E72D297353CC}">
              <c16:uniqueId val="{00000005-8C01-4B57-B3A3-4561F861B499}"/>
            </c:ext>
          </c:extLst>
        </c:ser>
        <c:ser>
          <c:idx val="9"/>
          <c:order val="9"/>
          <c:tx>
            <c:strRef>
              <c:f>'ilgio gr.'!$K$108</c:f>
              <c:strCache>
                <c:ptCount val="1"/>
                <c:pt idx="0">
                  <c:v>2024</c:v>
                </c:pt>
              </c:strCache>
            </c:strRef>
          </c:tx>
          <c:invertIfNegative val="0"/>
          <c:cat>
            <c:strRef>
              <c:f>'ilgio gr.'!$A$109:$A$121</c:f>
              <c:strCache>
                <c:ptCount val="13"/>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strCache>
            </c:strRef>
          </c:cat>
          <c:val>
            <c:numRef>
              <c:f>'ilgio gr.'!$K$109:$K$121</c:f>
              <c:numCache>
                <c:formatCode>0.0</c:formatCode>
                <c:ptCount val="13"/>
                <c:pt idx="1">
                  <c:v>3.515625</c:v>
                </c:pt>
                <c:pt idx="2">
                  <c:v>21.09375</c:v>
                </c:pt>
                <c:pt idx="3">
                  <c:v>26.806640625</c:v>
                </c:pt>
                <c:pt idx="4">
                  <c:v>28.564453125</c:v>
                </c:pt>
                <c:pt idx="5">
                  <c:v>12.3046875</c:v>
                </c:pt>
                <c:pt idx="6">
                  <c:v>6.494140625</c:v>
                </c:pt>
                <c:pt idx="7">
                  <c:v>0.830078125</c:v>
                </c:pt>
                <c:pt idx="8">
                  <c:v>0.390625</c:v>
                </c:pt>
              </c:numCache>
            </c:numRef>
          </c:val>
          <c:extLst>
            <c:ext xmlns:c16="http://schemas.microsoft.com/office/drawing/2014/chart" uri="{C3380CC4-5D6E-409C-BE32-E72D297353CC}">
              <c16:uniqueId val="{00000006-8C01-4B57-B3A3-4561F861B499}"/>
            </c:ext>
          </c:extLst>
        </c:ser>
        <c:ser>
          <c:idx val="10"/>
          <c:order val="10"/>
          <c:tx>
            <c:strRef>
              <c:f>'ilgio gr.'!$L$108</c:f>
              <c:strCache>
                <c:ptCount val="1"/>
                <c:pt idx="0">
                  <c:v>2025</c:v>
                </c:pt>
              </c:strCache>
            </c:strRef>
          </c:tx>
          <c:invertIfNegative val="0"/>
          <c:cat>
            <c:strRef>
              <c:f>'ilgio gr.'!$A$109:$A$121</c:f>
              <c:strCache>
                <c:ptCount val="13"/>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strCache>
            </c:strRef>
          </c:cat>
          <c:val>
            <c:numRef>
              <c:f>'ilgio gr.'!$L$109:$L$121</c:f>
              <c:numCache>
                <c:formatCode>0.0</c:formatCode>
                <c:ptCount val="13"/>
                <c:pt idx="1">
                  <c:v>3.5643564356435644</c:v>
                </c:pt>
                <c:pt idx="2">
                  <c:v>5.9405940594059405</c:v>
                </c:pt>
                <c:pt idx="3">
                  <c:v>13.069306930693068</c:v>
                </c:pt>
                <c:pt idx="4">
                  <c:v>22.079207920792079</c:v>
                </c:pt>
                <c:pt idx="5">
                  <c:v>26.534653465346533</c:v>
                </c:pt>
                <c:pt idx="6">
                  <c:v>20.89108910891089</c:v>
                </c:pt>
                <c:pt idx="7">
                  <c:v>6.9306930693069306</c:v>
                </c:pt>
                <c:pt idx="8">
                  <c:v>0.79207920792079212</c:v>
                </c:pt>
                <c:pt idx="9">
                  <c:v>9.9009900990099015E-2</c:v>
                </c:pt>
                <c:pt idx="10">
                  <c:v>9.9009900990099015E-2</c:v>
                </c:pt>
              </c:numCache>
            </c:numRef>
          </c:val>
          <c:extLst>
            <c:ext xmlns:c16="http://schemas.microsoft.com/office/drawing/2014/chart" uri="{C3380CC4-5D6E-409C-BE32-E72D297353CC}">
              <c16:uniqueId val="{00000007-8C01-4B57-B3A3-4561F861B499}"/>
            </c:ext>
          </c:extLst>
        </c:ser>
        <c:dLbls>
          <c:showLegendKey val="0"/>
          <c:showVal val="0"/>
          <c:showCatName val="0"/>
          <c:showSerName val="0"/>
          <c:showPercent val="0"/>
          <c:showBubbleSize val="0"/>
        </c:dLbls>
        <c:gapWidth val="150"/>
        <c:axId val="338153440"/>
        <c:axId val="338154000"/>
        <c:extLst>
          <c:ext xmlns:c15="http://schemas.microsoft.com/office/drawing/2012/chart" uri="{02D57815-91ED-43cb-92C2-25804820EDAC}">
            <c15:filteredBarSeries>
              <c15:ser>
                <c:idx val="0"/>
                <c:order val="0"/>
                <c:tx>
                  <c:strRef>
                    <c:extLst>
                      <c:ext uri="{02D57815-91ED-43cb-92C2-25804820EDAC}">
                        <c15:formulaRef>
                          <c15:sqref>'ilgio gr.'!$B$108</c15:sqref>
                        </c15:formulaRef>
                      </c:ext>
                    </c:extLst>
                    <c:strCache>
                      <c:ptCount val="1"/>
                      <c:pt idx="0">
                        <c:v>2015</c:v>
                      </c:pt>
                    </c:strCache>
                  </c:strRef>
                </c:tx>
                <c:spPr>
                  <a:solidFill>
                    <a:schemeClr val="bg1">
                      <a:lumMod val="85000"/>
                    </a:schemeClr>
                  </a:solidFill>
                  <a:ln w="12700">
                    <a:solidFill>
                      <a:srgbClr val="000000"/>
                    </a:solidFill>
                    <a:prstDash val="solid"/>
                  </a:ln>
                </c:spPr>
                <c:invertIfNegative val="0"/>
                <c:cat>
                  <c:strRef>
                    <c:extLst>
                      <c:ext uri="{02D57815-91ED-43cb-92C2-25804820EDAC}">
                        <c15:formulaRef>
                          <c15:sqref>'ilgio gr.'!$A$109:$A$121</c15:sqref>
                        </c15:formulaRef>
                      </c:ext>
                    </c:extLst>
                    <c:strCache>
                      <c:ptCount val="13"/>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strCache>
                  </c:strRef>
                </c:cat>
                <c:val>
                  <c:numRef>
                    <c:extLst>
                      <c:ext uri="{02D57815-91ED-43cb-92C2-25804820EDAC}">
                        <c15:formulaRef>
                          <c15:sqref>'ilgio gr.'!$B$109:$B$121</c15:sqref>
                        </c15:formulaRef>
                      </c:ext>
                    </c:extLst>
                    <c:numCache>
                      <c:formatCode>0.0</c:formatCode>
                      <c:ptCount val="13"/>
                      <c:pt idx="0">
                        <c:v>0.40705563093622793</c:v>
                      </c:pt>
                      <c:pt idx="1">
                        <c:v>26.051560379918588</c:v>
                      </c:pt>
                      <c:pt idx="2">
                        <c:v>5.0881953867028491</c:v>
                      </c:pt>
                      <c:pt idx="3">
                        <c:v>1.7567207878626563</c:v>
                      </c:pt>
                      <c:pt idx="4">
                        <c:v>6.4945435187649725</c:v>
                      </c:pt>
                      <c:pt idx="5">
                        <c:v>7.133351077987756</c:v>
                      </c:pt>
                      <c:pt idx="6">
                        <c:v>5.8025019962736222</c:v>
                      </c:pt>
                      <c:pt idx="7">
                        <c:v>3.593292520628161</c:v>
                      </c:pt>
                      <c:pt idx="8">
                        <c:v>1.463933989885547</c:v>
                      </c:pt>
                      <c:pt idx="9">
                        <c:v>0.45248868778280543</c:v>
                      </c:pt>
                      <c:pt idx="10">
                        <c:v>7.9850944902848012E-2</c:v>
                      </c:pt>
                      <c:pt idx="11">
                        <c:v>5.3233963268565346E-2</c:v>
                      </c:pt>
                      <c:pt idx="12">
                        <c:v>2.6616981634282673E-2</c:v>
                      </c:pt>
                    </c:numCache>
                  </c:numRef>
                </c:val>
                <c:extLst>
                  <c:ext xmlns:c16="http://schemas.microsoft.com/office/drawing/2014/chart" uri="{C3380CC4-5D6E-409C-BE32-E72D297353CC}">
                    <c16:uniqueId val="{00000008-8C01-4B57-B3A3-4561F861B49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'ilgio gr.'!$C$108</c15:sqref>
                        </c15:formulaRef>
                      </c:ext>
                    </c:extLst>
                    <c:strCache>
                      <c:ptCount val="1"/>
                      <c:pt idx="0">
                        <c:v>2016</c:v>
                      </c:pt>
                    </c:strCache>
                  </c:strRef>
                </c:tx>
                <c:spPr>
                  <a:solidFill>
                    <a:schemeClr val="tx1">
                      <a:lumMod val="50000"/>
                      <a:lumOff val="50000"/>
                    </a:schemeClr>
                  </a:solidFill>
                </c:spPr>
                <c:invertIfNegative val="0"/>
                <c:cat>
                  <c:strRef>
                    <c:extLst xmlns:c15="http://schemas.microsoft.com/office/drawing/2012/chart">
                      <c:ext xmlns:c15="http://schemas.microsoft.com/office/drawing/2012/chart" uri="{02D57815-91ED-43cb-92C2-25804820EDAC}">
                        <c15:formulaRef>
                          <c15:sqref>'ilgio gr.'!$A$109:$A$121</c15:sqref>
                        </c15:formulaRef>
                      </c:ext>
                    </c:extLst>
                    <c:strCache>
                      <c:ptCount val="13"/>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strCache>
                  </c:strRef>
                </c:cat>
                <c:val>
                  <c:numRef>
                    <c:extLst xmlns:c15="http://schemas.microsoft.com/office/drawing/2012/chart">
                      <c:ext xmlns:c15="http://schemas.microsoft.com/office/drawing/2012/chart" uri="{02D57815-91ED-43cb-92C2-25804820EDAC}">
                        <c15:formulaRef>
                          <c15:sqref>'ilgio gr.'!$C$109:$C$121</c15:sqref>
                        </c15:formulaRef>
                      </c:ext>
                    </c:extLst>
                    <c:numCache>
                      <c:formatCode>0.0</c:formatCode>
                      <c:ptCount val="13"/>
                      <c:pt idx="0">
                        <c:v>0.32310177705977383</c:v>
                      </c:pt>
                      <c:pt idx="1">
                        <c:v>9.6930533117932143</c:v>
                      </c:pt>
                      <c:pt idx="2">
                        <c:v>40.38772213247173</c:v>
                      </c:pt>
                      <c:pt idx="3">
                        <c:v>26.817447495961229</c:v>
                      </c:pt>
                      <c:pt idx="4">
                        <c:v>6.1389337641357029</c:v>
                      </c:pt>
                      <c:pt idx="5">
                        <c:v>5.4388799138395258</c:v>
                      </c:pt>
                      <c:pt idx="6">
                        <c:v>6.5697361335487345</c:v>
                      </c:pt>
                      <c:pt idx="7">
                        <c:v>3.0156165858912223</c:v>
                      </c:pt>
                      <c:pt idx="8">
                        <c:v>1.4001077005923532</c:v>
                      </c:pt>
                      <c:pt idx="9">
                        <c:v>0.10770059235325795</c:v>
                      </c:pt>
                      <c:pt idx="10">
                        <c:v>0.10770059235325795</c:v>
                      </c:pt>
                      <c:pt idx="11">
                        <c:v>0</c:v>
                      </c:pt>
                      <c:pt idx="12">
                        <c:v>0</c:v>
                      </c:pt>
                    </c:numCache>
                  </c:numRef>
                </c:val>
                <c:extLst xmlns:c15="http://schemas.microsoft.com/office/drawing/2012/chart">
                  <c:ext xmlns:c16="http://schemas.microsoft.com/office/drawing/2014/chart" uri="{C3380CC4-5D6E-409C-BE32-E72D297353CC}">
                    <c16:uniqueId val="{00000009-8C01-4B57-B3A3-4561F861B49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'ilgio gr.'!$D$108</c15:sqref>
                        </c15:formulaRef>
                      </c:ext>
                    </c:extLst>
                    <c:strCache>
                      <c:ptCount val="1"/>
                      <c:pt idx="0">
                        <c:v>2017</c:v>
                      </c:pt>
                    </c:strCache>
                  </c:strRef>
                </c:tx>
                <c:spPr>
                  <a:solidFill>
                    <a:schemeClr val="tx1"/>
                  </a:solidFill>
                </c:spPr>
                <c:invertIfNegative val="0"/>
                <c:cat>
                  <c:strRef>
                    <c:extLst xmlns:c15="http://schemas.microsoft.com/office/drawing/2012/chart">
                      <c:ext xmlns:c15="http://schemas.microsoft.com/office/drawing/2012/chart" uri="{02D57815-91ED-43cb-92C2-25804820EDAC}">
                        <c15:formulaRef>
                          <c15:sqref>'ilgio gr.'!$A$109:$A$121</c15:sqref>
                        </c15:formulaRef>
                      </c:ext>
                    </c:extLst>
                    <c:strCache>
                      <c:ptCount val="13"/>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strCache>
                  </c:strRef>
                </c:cat>
                <c:val>
                  <c:numRef>
                    <c:extLst xmlns:c15="http://schemas.microsoft.com/office/drawing/2012/chart">
                      <c:ext xmlns:c15="http://schemas.microsoft.com/office/drawing/2012/chart" uri="{02D57815-91ED-43cb-92C2-25804820EDAC}">
                        <c15:formulaRef>
                          <c15:sqref>'ilgio gr.'!$D$109:$D$121</c15:sqref>
                        </c15:formulaRef>
                      </c:ext>
                    </c:extLst>
                    <c:numCache>
                      <c:formatCode>0.0</c:formatCode>
                      <c:ptCount val="13"/>
                      <c:pt idx="0">
                        <c:v>0.55197792088316466</c:v>
                      </c:pt>
                      <c:pt idx="1">
                        <c:v>3.3118675252989882</c:v>
                      </c:pt>
                      <c:pt idx="2">
                        <c:v>4.9678012879484816</c:v>
                      </c:pt>
                      <c:pt idx="3">
                        <c:v>17.571297148114077</c:v>
                      </c:pt>
                      <c:pt idx="4">
                        <c:v>32.290708371665133</c:v>
                      </c:pt>
                      <c:pt idx="5">
                        <c:v>7.4517019319227229</c:v>
                      </c:pt>
                      <c:pt idx="6">
                        <c:v>12.603495860165593</c:v>
                      </c:pt>
                      <c:pt idx="7">
                        <c:v>14.259429622815087</c:v>
                      </c:pt>
                      <c:pt idx="8">
                        <c:v>5.3357865685372587</c:v>
                      </c:pt>
                      <c:pt idx="9">
                        <c:v>1.5639374425022998</c:v>
                      </c:pt>
                      <c:pt idx="10">
                        <c:v>9.1996320147194111E-2</c:v>
                      </c:pt>
                      <c:pt idx="11">
                        <c:v>0</c:v>
                      </c:pt>
                      <c:pt idx="12">
                        <c:v>0</c:v>
                      </c:pt>
                    </c:numCache>
                  </c:numRef>
                </c:val>
                <c:extLst xmlns:c15="http://schemas.microsoft.com/office/drawing/2012/chart">
                  <c:ext xmlns:c16="http://schemas.microsoft.com/office/drawing/2014/chart" uri="{C3380CC4-5D6E-409C-BE32-E72D297353CC}">
                    <c16:uniqueId val="{0000000A-8C01-4B57-B3A3-4561F861B499}"/>
                  </c:ext>
                </c:extLst>
              </c15:ser>
            </c15:filteredBarSeries>
          </c:ext>
        </c:extLst>
      </c:barChart>
      <c:catAx>
        <c:axId val="338153440"/>
        <c:scaling>
          <c:orientation val="minMax"/>
        </c:scaling>
        <c:delete val="0"/>
        <c:axPos val="b"/>
        <c:title>
          <c:tx>
            <c:rich>
              <a:bodyPr/>
              <a:lstStyle/>
              <a:p>
                <a:pPr>
                  <a:defRPr/>
                </a:pPr>
                <a:r>
                  <a:rPr lang="en-US"/>
                  <a:t>Kūno ilgis (TL), cm</a:t>
                </a:r>
              </a:p>
            </c:rich>
          </c:tx>
          <c:layout>
            <c:manualLayout>
              <c:xMode val="edge"/>
              <c:yMode val="edge"/>
              <c:x val="0.43842637237242099"/>
              <c:y val="0.948072922746855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lt-LT"/>
          </a:p>
        </c:txPr>
        <c:crossAx val="338154000"/>
        <c:crosses val="autoZero"/>
        <c:auto val="1"/>
        <c:lblAlgn val="ctr"/>
        <c:lblOffset val="100"/>
        <c:tickLblSkip val="1"/>
        <c:tickMarkSkip val="1"/>
        <c:noMultiLvlLbl val="0"/>
      </c:catAx>
      <c:valAx>
        <c:axId val="338154000"/>
        <c:scaling>
          <c:orientation val="minMax"/>
        </c:scaling>
        <c:delete val="0"/>
        <c:axPos val="l"/>
        <c:majorGridlines>
          <c:spPr>
            <a:ln w="3175">
              <a:solidFill>
                <a:srgbClr val="000000"/>
              </a:solidFill>
              <a:prstDash val="dash"/>
            </a:ln>
          </c:spPr>
        </c:majorGridlines>
        <c:title>
          <c:tx>
            <c:rich>
              <a:bodyPr rot="0" vert="horz"/>
              <a:lstStyle/>
              <a:p>
                <a:pPr algn="ctr">
                  <a:defRPr/>
                </a:pPr>
                <a:r>
                  <a:rPr lang="en-US"/>
                  <a:t>%</a:t>
                </a:r>
              </a:p>
            </c:rich>
          </c:tx>
          <c:layout>
            <c:manualLayout>
              <c:xMode val="edge"/>
              <c:yMode val="edge"/>
              <c:x val="9.5440522040759201E-3"/>
              <c:y val="0.3932393043053025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338153440"/>
        <c:crosses val="autoZero"/>
        <c:crossBetween val="between"/>
      </c:valAx>
      <c:spPr>
        <a:solidFill>
          <a:srgbClr val="FFFFFF"/>
        </a:solidFill>
        <a:ln w="12700">
          <a:solidFill>
            <a:srgbClr val="808080"/>
          </a:solidFill>
          <a:prstDash val="sysDash"/>
        </a:ln>
      </c:spPr>
    </c:plotArea>
    <c:legend>
      <c:legendPos val="r"/>
      <c:layout>
        <c:manualLayout>
          <c:xMode val="edge"/>
          <c:yMode val="edge"/>
          <c:x val="0.84508960303407055"/>
          <c:y val="0.13198385774900664"/>
          <c:w val="8.2927241750283612E-2"/>
          <c:h val="0.33141235587621626"/>
        </c:manualLayout>
      </c:layout>
      <c:overlay val="1"/>
      <c:spPr>
        <a:solidFill>
          <a:schemeClr val="bg1"/>
        </a:solidFill>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23815862730078"/>
          <c:y val="4.5157012419287997E-2"/>
          <c:w val="0.86388175162315239"/>
          <c:h val="0.7168842758291577"/>
        </c:manualLayout>
      </c:layout>
      <c:lineChart>
        <c:grouping val="standard"/>
        <c:varyColors val="0"/>
        <c:ser>
          <c:idx val="0"/>
          <c:order val="0"/>
          <c:tx>
            <c:strRef>
              <c:f>'Versl laimikiai 2024'!$B$120</c:f>
              <c:strCache>
                <c:ptCount val="1"/>
                <c:pt idx="0">
                  <c:v>Lietuva</c:v>
                </c:pt>
              </c:strCache>
            </c:strRef>
          </c:tx>
          <c:spPr>
            <a:ln w="25400">
              <a:solidFill>
                <a:srgbClr val="000000"/>
              </a:solidFill>
              <a:prstDash val="solid"/>
            </a:ln>
          </c:spPr>
          <c:marker>
            <c:symbol val="circle"/>
            <c:size val="6"/>
            <c:spPr>
              <a:solidFill>
                <a:srgbClr val="000000"/>
              </a:solidFill>
              <a:ln>
                <a:solidFill>
                  <a:srgbClr val="000000"/>
                </a:solidFill>
                <a:prstDash val="solid"/>
              </a:ln>
            </c:spPr>
          </c:marker>
          <c:cat>
            <c:strRef>
              <c:f>'Versl laimikiai 2024'!$A$121:$A$153</c:f>
              <c:strCach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2023.01-10</c:v>
                </c:pt>
                <c:pt idx="32">
                  <c:v>2024.01-10</c:v>
                </c:pt>
              </c:strCache>
            </c:strRef>
          </c:cat>
          <c:val>
            <c:numRef>
              <c:f>'Versl laimikiai 2024'!$B$121:$B$153</c:f>
              <c:numCache>
                <c:formatCode>0.0</c:formatCode>
                <c:ptCount val="33"/>
                <c:pt idx="0">
                  <c:v>66.510000000000005</c:v>
                </c:pt>
                <c:pt idx="1">
                  <c:v>48.531999999999996</c:v>
                </c:pt>
                <c:pt idx="2">
                  <c:v>34.558999999999997</c:v>
                </c:pt>
                <c:pt idx="3">
                  <c:v>48.5</c:v>
                </c:pt>
                <c:pt idx="4">
                  <c:v>47.698999999999998</c:v>
                </c:pt>
                <c:pt idx="5">
                  <c:v>45.694000000000003</c:v>
                </c:pt>
                <c:pt idx="6">
                  <c:v>52.625999999999998</c:v>
                </c:pt>
                <c:pt idx="7">
                  <c:v>70.14</c:v>
                </c:pt>
                <c:pt idx="8">
                  <c:v>79.254000000000005</c:v>
                </c:pt>
                <c:pt idx="9">
                  <c:v>106.39700000000001</c:v>
                </c:pt>
                <c:pt idx="10">
                  <c:v>108.05800000000001</c:v>
                </c:pt>
                <c:pt idx="11">
                  <c:v>109.197</c:v>
                </c:pt>
                <c:pt idx="12">
                  <c:v>101.288</c:v>
                </c:pt>
                <c:pt idx="13">
                  <c:v>92.039000000000001</c:v>
                </c:pt>
                <c:pt idx="14">
                  <c:v>87.727999999999994</c:v>
                </c:pt>
                <c:pt idx="15">
                  <c:v>81.853999999999999</c:v>
                </c:pt>
                <c:pt idx="16">
                  <c:v>66.628</c:v>
                </c:pt>
                <c:pt idx="17">
                  <c:v>76.332999999999998</c:v>
                </c:pt>
                <c:pt idx="18">
                  <c:v>93.77</c:v>
                </c:pt>
                <c:pt idx="19">
                  <c:v>63.875500000000002</c:v>
                </c:pt>
                <c:pt idx="20">
                  <c:v>84.995999999999995</c:v>
                </c:pt>
                <c:pt idx="21">
                  <c:v>107.964</c:v>
                </c:pt>
                <c:pt idx="22">
                  <c:v>105.17</c:v>
                </c:pt>
                <c:pt idx="23">
                  <c:v>64.652000000000001</c:v>
                </c:pt>
                <c:pt idx="24">
                  <c:v>47.07</c:v>
                </c:pt>
                <c:pt idx="25">
                  <c:v>66.197999999999993</c:v>
                </c:pt>
                <c:pt idx="26">
                  <c:v>82.509</c:v>
                </c:pt>
                <c:pt idx="27">
                  <c:v>97.119</c:v>
                </c:pt>
                <c:pt idx="28">
                  <c:v>67.700999999999993</c:v>
                </c:pt>
                <c:pt idx="29">
                  <c:v>52.317999999999998</c:v>
                </c:pt>
                <c:pt idx="30">
                  <c:v>39.198999999999998</c:v>
                </c:pt>
              </c:numCache>
            </c:numRef>
          </c:val>
          <c:smooth val="0"/>
          <c:extLst>
            <c:ext xmlns:c16="http://schemas.microsoft.com/office/drawing/2014/chart" uri="{C3380CC4-5D6E-409C-BE32-E72D297353CC}">
              <c16:uniqueId val="{00000000-E1F8-4AF8-BDFB-C1FCD3ABF703}"/>
            </c:ext>
          </c:extLst>
        </c:ser>
        <c:ser>
          <c:idx val="1"/>
          <c:order val="1"/>
          <c:tx>
            <c:strRef>
              <c:f>'Versl laimikiai 2024'!$C$120</c:f>
              <c:strCache>
                <c:ptCount val="1"/>
              </c:strCache>
            </c:strRef>
          </c:tx>
          <c:spPr>
            <a:ln w="25400">
              <a:solidFill>
                <a:srgbClr val="000000"/>
              </a:solidFill>
              <a:prstDash val="solid"/>
            </a:ln>
          </c:spPr>
          <c:marker>
            <c:symbol val="circle"/>
            <c:size val="8"/>
            <c:spPr>
              <a:solidFill>
                <a:srgbClr val="FFFFFF"/>
              </a:solidFill>
              <a:ln>
                <a:solidFill>
                  <a:srgbClr val="000000"/>
                </a:solidFill>
                <a:prstDash val="solid"/>
              </a:ln>
            </c:spPr>
          </c:marker>
          <c:dPt>
            <c:idx val="22"/>
            <c:marker>
              <c:spPr>
                <a:solidFill>
                  <a:schemeClr val="bg1">
                    <a:lumMod val="85000"/>
                  </a:schemeClr>
                </a:solidFill>
                <a:ln>
                  <a:solidFill>
                    <a:srgbClr val="000000"/>
                  </a:solidFill>
                  <a:prstDash val="solid"/>
                </a:ln>
              </c:spPr>
            </c:marker>
            <c:bubble3D val="0"/>
            <c:extLst>
              <c:ext xmlns:c16="http://schemas.microsoft.com/office/drawing/2014/chart" uri="{C3380CC4-5D6E-409C-BE32-E72D297353CC}">
                <c16:uniqueId val="{00000001-E1F8-4AF8-BDFB-C1FCD3ABF703}"/>
              </c:ext>
            </c:extLst>
          </c:dPt>
          <c:dPt>
            <c:idx val="23"/>
            <c:marker>
              <c:spPr>
                <a:solidFill>
                  <a:schemeClr val="bg1">
                    <a:lumMod val="75000"/>
                  </a:schemeClr>
                </a:solidFill>
                <a:ln>
                  <a:solidFill>
                    <a:srgbClr val="000000"/>
                  </a:solidFill>
                  <a:prstDash val="solid"/>
                </a:ln>
              </c:spPr>
            </c:marker>
            <c:bubble3D val="0"/>
            <c:extLst>
              <c:ext xmlns:c16="http://schemas.microsoft.com/office/drawing/2014/chart" uri="{C3380CC4-5D6E-409C-BE32-E72D297353CC}">
                <c16:uniqueId val="{00000002-E1F8-4AF8-BDFB-C1FCD3ABF703}"/>
              </c:ext>
            </c:extLst>
          </c:dPt>
          <c:dPt>
            <c:idx val="24"/>
            <c:marker>
              <c:spPr>
                <a:solidFill>
                  <a:schemeClr val="bg1">
                    <a:lumMod val="75000"/>
                  </a:schemeClr>
                </a:solidFill>
                <a:ln>
                  <a:solidFill>
                    <a:srgbClr val="000000"/>
                  </a:solidFill>
                  <a:prstDash val="solid"/>
                </a:ln>
              </c:spPr>
            </c:marker>
            <c:bubble3D val="0"/>
            <c:extLst>
              <c:ext xmlns:c16="http://schemas.microsoft.com/office/drawing/2014/chart" uri="{C3380CC4-5D6E-409C-BE32-E72D297353CC}">
                <c16:uniqueId val="{00000003-E1F8-4AF8-BDFB-C1FCD3ABF703}"/>
              </c:ext>
            </c:extLst>
          </c:dPt>
          <c:dPt>
            <c:idx val="31"/>
            <c:marker>
              <c:spPr>
                <a:solidFill>
                  <a:schemeClr val="tx1"/>
                </a:solidFill>
                <a:ln>
                  <a:solidFill>
                    <a:srgbClr val="000000"/>
                  </a:solidFill>
                  <a:prstDash val="solid"/>
                </a:ln>
              </c:spPr>
            </c:marker>
            <c:bubble3D val="0"/>
            <c:extLst>
              <c:ext xmlns:c16="http://schemas.microsoft.com/office/drawing/2014/chart" uri="{C3380CC4-5D6E-409C-BE32-E72D297353CC}">
                <c16:uniqueId val="{00000004-E1F8-4AF8-BDFB-C1FCD3ABF703}"/>
              </c:ext>
            </c:extLst>
          </c:dPt>
          <c:dPt>
            <c:idx val="32"/>
            <c:marker>
              <c:spPr>
                <a:solidFill>
                  <a:schemeClr val="tx1"/>
                </a:solidFill>
                <a:ln>
                  <a:solidFill>
                    <a:srgbClr val="000000"/>
                  </a:solidFill>
                  <a:prstDash val="solid"/>
                </a:ln>
              </c:spPr>
            </c:marker>
            <c:bubble3D val="0"/>
            <c:extLst>
              <c:ext xmlns:c16="http://schemas.microsoft.com/office/drawing/2014/chart" uri="{C3380CC4-5D6E-409C-BE32-E72D297353CC}">
                <c16:uniqueId val="{00000005-E1F8-4AF8-BDFB-C1FCD3ABF703}"/>
              </c:ext>
            </c:extLst>
          </c:dPt>
          <c:cat>
            <c:strRef>
              <c:f>'Versl laimikiai 2024'!$A$121:$A$153</c:f>
              <c:strCach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2023.01-10</c:v>
                </c:pt>
                <c:pt idx="32">
                  <c:v>2024.01-10</c:v>
                </c:pt>
              </c:strCache>
            </c:strRef>
          </c:cat>
          <c:val>
            <c:numRef>
              <c:f>'Versl laimikiai 2024'!$C$121:$C$153</c:f>
              <c:numCache>
                <c:formatCode>General</c:formatCode>
                <c:ptCount val="33"/>
                <c:pt idx="31" formatCode="0.0">
                  <c:v>31.077000000000002</c:v>
                </c:pt>
                <c:pt idx="32" formatCode="0.0">
                  <c:v>42.926000000000002</c:v>
                </c:pt>
              </c:numCache>
            </c:numRef>
          </c:val>
          <c:smooth val="0"/>
          <c:extLst>
            <c:ext xmlns:c16="http://schemas.microsoft.com/office/drawing/2014/chart" uri="{C3380CC4-5D6E-409C-BE32-E72D297353CC}">
              <c16:uniqueId val="{00000006-E1F8-4AF8-BDFB-C1FCD3ABF703}"/>
            </c:ext>
          </c:extLst>
        </c:ser>
        <c:ser>
          <c:idx val="2"/>
          <c:order val="2"/>
          <c:tx>
            <c:strRef>
              <c:f>'Versl laimikiai 2024'!$D$120</c:f>
              <c:strCache>
                <c:ptCount val="1"/>
                <c:pt idx="0">
                  <c:v>Rusija</c:v>
                </c:pt>
              </c:strCache>
            </c:strRef>
          </c:tx>
          <c:spPr>
            <a:ln>
              <a:solidFill>
                <a:srgbClr val="000000"/>
              </a:solidFill>
            </a:ln>
          </c:spPr>
          <c:marker>
            <c:symbol val="circle"/>
            <c:size val="7"/>
            <c:spPr>
              <a:solidFill>
                <a:schemeClr val="bg1"/>
              </a:solidFill>
              <a:ln>
                <a:solidFill>
                  <a:srgbClr val="000000"/>
                </a:solidFill>
              </a:ln>
            </c:spPr>
          </c:marker>
          <c:cat>
            <c:strRef>
              <c:f>'Versl laimikiai 2024'!$A$121:$A$153</c:f>
              <c:strCach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2023.01-10</c:v>
                </c:pt>
                <c:pt idx="32">
                  <c:v>2024.01-10</c:v>
                </c:pt>
              </c:strCache>
            </c:strRef>
          </c:cat>
          <c:val>
            <c:numRef>
              <c:f>'Versl laimikiai 2024'!$D$121:$D$153</c:f>
              <c:numCache>
                <c:formatCode>0.0</c:formatCode>
                <c:ptCount val="33"/>
                <c:pt idx="0">
                  <c:v>92.4</c:v>
                </c:pt>
                <c:pt idx="1">
                  <c:v>97.5</c:v>
                </c:pt>
                <c:pt idx="2">
                  <c:v>112</c:v>
                </c:pt>
                <c:pt idx="3">
                  <c:v>94.4</c:v>
                </c:pt>
                <c:pt idx="4">
                  <c:v>132.9</c:v>
                </c:pt>
                <c:pt idx="5">
                  <c:v>92.683000000000007</c:v>
                </c:pt>
                <c:pt idx="6">
                  <c:v>213.74700000000001</c:v>
                </c:pt>
                <c:pt idx="7">
                  <c:v>222.68</c:v>
                </c:pt>
                <c:pt idx="8">
                  <c:v>233.52099999999999</c:v>
                </c:pt>
                <c:pt idx="9">
                  <c:v>229.137</c:v>
                </c:pt>
                <c:pt idx="10">
                  <c:v>243.7</c:v>
                </c:pt>
                <c:pt idx="11">
                  <c:v>240.97399999999999</c:v>
                </c:pt>
                <c:pt idx="12">
                  <c:v>206.73</c:v>
                </c:pt>
                <c:pt idx="13">
                  <c:v>212</c:v>
                </c:pt>
                <c:pt idx="14">
                  <c:v>230</c:v>
                </c:pt>
                <c:pt idx="15">
                  <c:v>227</c:v>
                </c:pt>
                <c:pt idx="16">
                  <c:v>231.459</c:v>
                </c:pt>
                <c:pt idx="17">
                  <c:v>238.96199999999999</c:v>
                </c:pt>
                <c:pt idx="18">
                  <c:v>238.42</c:v>
                </c:pt>
                <c:pt idx="19">
                  <c:v>237.881</c:v>
                </c:pt>
                <c:pt idx="20">
                  <c:v>236.989</c:v>
                </c:pt>
                <c:pt idx="21">
                  <c:v>242.17400000000001</c:v>
                </c:pt>
                <c:pt idx="22">
                  <c:v>245</c:v>
                </c:pt>
                <c:pt idx="23">
                  <c:v>246.4</c:v>
                </c:pt>
                <c:pt idx="24">
                  <c:v>240.1</c:v>
                </c:pt>
                <c:pt idx="25">
                  <c:v>211.38499999999999</c:v>
                </c:pt>
                <c:pt idx="26">
                  <c:v>236.77799999999999</c:v>
                </c:pt>
                <c:pt idx="27">
                  <c:v>240.66900000000001</c:v>
                </c:pt>
                <c:pt idx="28">
                  <c:v>216.54400000000001</c:v>
                </c:pt>
                <c:pt idx="29">
                  <c:v>232</c:v>
                </c:pt>
                <c:pt idx="30">
                  <c:v>223</c:v>
                </c:pt>
              </c:numCache>
            </c:numRef>
          </c:val>
          <c:smooth val="0"/>
          <c:extLst>
            <c:ext xmlns:c16="http://schemas.microsoft.com/office/drawing/2014/chart" uri="{C3380CC4-5D6E-409C-BE32-E72D297353CC}">
              <c16:uniqueId val="{00000007-E1F8-4AF8-BDFB-C1FCD3ABF703}"/>
            </c:ext>
          </c:extLst>
        </c:ser>
        <c:dLbls>
          <c:showLegendKey val="0"/>
          <c:showVal val="0"/>
          <c:showCatName val="0"/>
          <c:showSerName val="0"/>
          <c:showPercent val="0"/>
          <c:showBubbleSize val="0"/>
        </c:dLbls>
        <c:marker val="1"/>
        <c:smooth val="0"/>
        <c:axId val="472875680"/>
        <c:axId val="472876240"/>
      </c:lineChart>
      <c:catAx>
        <c:axId val="47287568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lt-LT"/>
          </a:p>
        </c:txPr>
        <c:crossAx val="472876240"/>
        <c:crosses val="autoZero"/>
        <c:auto val="1"/>
        <c:lblAlgn val="ctr"/>
        <c:lblOffset val="100"/>
        <c:tickLblSkip val="1"/>
        <c:tickMarkSkip val="1"/>
        <c:noMultiLvlLbl val="0"/>
      </c:catAx>
      <c:valAx>
        <c:axId val="472876240"/>
        <c:scaling>
          <c:orientation val="minMax"/>
        </c:scaling>
        <c:delete val="0"/>
        <c:axPos val="l"/>
        <c:majorGridlines>
          <c:spPr>
            <a:ln w="3175">
              <a:solidFill>
                <a:srgbClr val="000000"/>
              </a:solidFill>
              <a:prstDash val="dash"/>
            </a:ln>
          </c:spPr>
        </c:majorGridlines>
        <c:title>
          <c:tx>
            <c:rich>
              <a:bodyPr/>
              <a:lstStyle/>
              <a:p>
                <a:pPr>
                  <a:defRPr/>
                </a:pPr>
                <a:r>
                  <a:rPr lang="en-US"/>
                  <a:t>Laimikiai, t</a:t>
                </a:r>
              </a:p>
            </c:rich>
          </c:tx>
          <c:layout>
            <c:manualLayout>
              <c:xMode val="edge"/>
              <c:yMode val="edge"/>
              <c:x val="8.2873275152118408E-3"/>
              <c:y val="0.3584421038279305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472875680"/>
        <c:crosses val="autoZero"/>
        <c:crossBetween val="between"/>
      </c:valAx>
      <c:spPr>
        <a:solidFill>
          <a:srgbClr val="FFFFFF"/>
        </a:solidFill>
        <a:ln w="25400">
          <a:noFill/>
        </a:ln>
      </c:spPr>
    </c:plotArea>
    <c:legend>
      <c:legendPos val="r"/>
      <c:legendEntry>
        <c:idx val="1"/>
        <c:delete val="1"/>
      </c:legendEntry>
      <c:layout>
        <c:manualLayout>
          <c:xMode val="edge"/>
          <c:yMode val="edge"/>
          <c:x val="0.12707192075031254"/>
          <c:y val="9.0557967029752787E-2"/>
          <c:w val="0.13259688475735115"/>
          <c:h val="0.15783324198227344"/>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749064231092293E-2"/>
          <c:y val="7.0904730125795248E-2"/>
          <c:w val="0.91401538825922124"/>
          <c:h val="0.79951195693569121"/>
        </c:manualLayout>
      </c:layout>
      <c:barChart>
        <c:barDir val="col"/>
        <c:grouping val="clustered"/>
        <c:varyColors val="0"/>
        <c:ser>
          <c:idx val="0"/>
          <c:order val="0"/>
          <c:tx>
            <c:strRef>
              <c:f>'CPUE 14-70 2016-25'!$T$40</c:f>
              <c:strCache>
                <c:ptCount val="1"/>
                <c:pt idx="0">
                  <c:v>2016</c:v>
                </c:pt>
              </c:strCache>
            </c:strRef>
          </c:tx>
          <c:spPr>
            <a:solidFill>
              <a:sysClr val="window" lastClr="FFFFFF"/>
            </a:solidFill>
            <a:ln w="12700">
              <a:solidFill>
                <a:srgbClr val="000000"/>
              </a:solidFill>
              <a:prstDash val="solid"/>
            </a:ln>
          </c:spPr>
          <c:invertIfNegative val="0"/>
          <c:cat>
            <c:strRef>
              <c:f>'CPUE 14-70 2016-25'!$I$41:$I$48</c:f>
              <c:strCache>
                <c:ptCount val="8"/>
                <c:pt idx="0">
                  <c:v>Ešerys</c:v>
                </c:pt>
                <c:pt idx="1">
                  <c:v>Karšis</c:v>
                </c:pt>
                <c:pt idx="2">
                  <c:v>Kuoja</c:v>
                </c:pt>
                <c:pt idx="3">
                  <c:v>Plakis</c:v>
                </c:pt>
                <c:pt idx="4">
                  <c:v>Pūgžlys</c:v>
                </c:pt>
                <c:pt idx="5">
                  <c:v>Sterkas</c:v>
                </c:pt>
                <c:pt idx="6">
                  <c:v>Žiobris</c:v>
                </c:pt>
                <c:pt idx="7">
                  <c:v>Kitos</c:v>
                </c:pt>
              </c:strCache>
            </c:strRef>
          </c:cat>
          <c:val>
            <c:numRef>
              <c:f>'CPUE 14-70 2016-25'!$T$41:$T$48</c:f>
              <c:numCache>
                <c:formatCode>0.0</c:formatCode>
                <c:ptCount val="8"/>
                <c:pt idx="0">
                  <c:v>14.725590677693777</c:v>
                </c:pt>
                <c:pt idx="1">
                  <c:v>16.35699426657872</c:v>
                </c:pt>
                <c:pt idx="2">
                  <c:v>37.063270587041487</c:v>
                </c:pt>
                <c:pt idx="3">
                  <c:v>6.9900383919360021</c:v>
                </c:pt>
                <c:pt idx="4">
                  <c:v>10.79033267373622</c:v>
                </c:pt>
                <c:pt idx="5">
                  <c:v>4.4186243171478345</c:v>
                </c:pt>
                <c:pt idx="6">
                  <c:v>6.6406210360748901</c:v>
                </c:pt>
                <c:pt idx="7">
                  <c:v>3.0145280497910818</c:v>
                </c:pt>
              </c:numCache>
            </c:numRef>
          </c:val>
          <c:extLst>
            <c:ext xmlns:c16="http://schemas.microsoft.com/office/drawing/2014/chart" uri="{C3380CC4-5D6E-409C-BE32-E72D297353CC}">
              <c16:uniqueId val="{00000000-E126-4C9F-9786-C0E1C8AC1EFC}"/>
            </c:ext>
          </c:extLst>
        </c:ser>
        <c:ser>
          <c:idx val="1"/>
          <c:order val="1"/>
          <c:tx>
            <c:strRef>
              <c:f>'CPUE 14-70 2016-25'!$U$40</c:f>
              <c:strCache>
                <c:ptCount val="1"/>
                <c:pt idx="0">
                  <c:v>2017</c:v>
                </c:pt>
              </c:strCache>
            </c:strRef>
          </c:tx>
          <c:invertIfNegative val="0"/>
          <c:cat>
            <c:strRef>
              <c:f>'CPUE 14-70 2016-25'!$I$41:$I$48</c:f>
              <c:strCache>
                <c:ptCount val="8"/>
                <c:pt idx="0">
                  <c:v>Ešerys</c:v>
                </c:pt>
                <c:pt idx="1">
                  <c:v>Karšis</c:v>
                </c:pt>
                <c:pt idx="2">
                  <c:v>Kuoja</c:v>
                </c:pt>
                <c:pt idx="3">
                  <c:v>Plakis</c:v>
                </c:pt>
                <c:pt idx="4">
                  <c:v>Pūgžlys</c:v>
                </c:pt>
                <c:pt idx="5">
                  <c:v>Sterkas</c:v>
                </c:pt>
                <c:pt idx="6">
                  <c:v>Žiobris</c:v>
                </c:pt>
                <c:pt idx="7">
                  <c:v>Kitos</c:v>
                </c:pt>
              </c:strCache>
            </c:strRef>
          </c:cat>
          <c:val>
            <c:numRef>
              <c:f>'CPUE 14-70 2016-25'!$U$41:$U$48</c:f>
              <c:numCache>
                <c:formatCode>0.0</c:formatCode>
                <c:ptCount val="8"/>
                <c:pt idx="0">
                  <c:v>15.116405570060772</c:v>
                </c:pt>
                <c:pt idx="1">
                  <c:v>2.4523613210571877</c:v>
                </c:pt>
                <c:pt idx="2">
                  <c:v>40.458579542851517</c:v>
                </c:pt>
                <c:pt idx="3">
                  <c:v>16.630021529018197</c:v>
                </c:pt>
                <c:pt idx="4">
                  <c:v>20.053536255782873</c:v>
                </c:pt>
                <c:pt idx="5">
                  <c:v>0.494709358252022</c:v>
                </c:pt>
                <c:pt idx="6">
                  <c:v>1.0973500984837965</c:v>
                </c:pt>
                <c:pt idx="7">
                  <c:v>3.697036324492653</c:v>
                </c:pt>
              </c:numCache>
            </c:numRef>
          </c:val>
          <c:extLst>
            <c:ext xmlns:c16="http://schemas.microsoft.com/office/drawing/2014/chart" uri="{C3380CC4-5D6E-409C-BE32-E72D297353CC}">
              <c16:uniqueId val="{00000001-E126-4C9F-9786-C0E1C8AC1EFC}"/>
            </c:ext>
          </c:extLst>
        </c:ser>
        <c:ser>
          <c:idx val="2"/>
          <c:order val="2"/>
          <c:tx>
            <c:strRef>
              <c:f>'CPUE 14-70 2016-25'!$V$40</c:f>
              <c:strCache>
                <c:ptCount val="1"/>
                <c:pt idx="0">
                  <c:v>2018</c:v>
                </c:pt>
              </c:strCache>
            </c:strRef>
          </c:tx>
          <c:invertIfNegative val="0"/>
          <c:cat>
            <c:strRef>
              <c:f>'CPUE 14-70 2016-25'!$I$41:$I$48</c:f>
              <c:strCache>
                <c:ptCount val="8"/>
                <c:pt idx="0">
                  <c:v>Ešerys</c:v>
                </c:pt>
                <c:pt idx="1">
                  <c:v>Karšis</c:v>
                </c:pt>
                <c:pt idx="2">
                  <c:v>Kuoja</c:v>
                </c:pt>
                <c:pt idx="3">
                  <c:v>Plakis</c:v>
                </c:pt>
                <c:pt idx="4">
                  <c:v>Pūgžlys</c:v>
                </c:pt>
                <c:pt idx="5">
                  <c:v>Sterkas</c:v>
                </c:pt>
                <c:pt idx="6">
                  <c:v>Žiobris</c:v>
                </c:pt>
                <c:pt idx="7">
                  <c:v>Kitos</c:v>
                </c:pt>
              </c:strCache>
            </c:strRef>
          </c:cat>
          <c:val>
            <c:numRef>
              <c:f>'CPUE 14-70 2016-25'!$V$41:$V$48</c:f>
              <c:numCache>
                <c:formatCode>0.0</c:formatCode>
                <c:ptCount val="8"/>
                <c:pt idx="0">
                  <c:v>5.075936119138964</c:v>
                </c:pt>
                <c:pt idx="1">
                  <c:v>6.9977898432606809</c:v>
                </c:pt>
                <c:pt idx="2">
                  <c:v>57.557940576881187</c:v>
                </c:pt>
                <c:pt idx="3">
                  <c:v>3.148030589691972</c:v>
                </c:pt>
                <c:pt idx="4">
                  <c:v>22.880628139956606</c:v>
                </c:pt>
                <c:pt idx="5">
                  <c:v>0.95066374890613736</c:v>
                </c:pt>
                <c:pt idx="6">
                  <c:v>3.1088810243145408</c:v>
                </c:pt>
                <c:pt idx="7">
                  <c:v>0.28012995784010214</c:v>
                </c:pt>
              </c:numCache>
            </c:numRef>
          </c:val>
          <c:extLst>
            <c:ext xmlns:c16="http://schemas.microsoft.com/office/drawing/2014/chart" uri="{C3380CC4-5D6E-409C-BE32-E72D297353CC}">
              <c16:uniqueId val="{00000002-E126-4C9F-9786-C0E1C8AC1EFC}"/>
            </c:ext>
          </c:extLst>
        </c:ser>
        <c:ser>
          <c:idx val="3"/>
          <c:order val="3"/>
          <c:tx>
            <c:strRef>
              <c:f>'CPUE 14-70 2016-25'!$W$40</c:f>
              <c:strCache>
                <c:ptCount val="1"/>
                <c:pt idx="0">
                  <c:v>2019</c:v>
                </c:pt>
              </c:strCache>
            </c:strRef>
          </c:tx>
          <c:invertIfNegative val="0"/>
          <c:cat>
            <c:strRef>
              <c:f>'CPUE 14-70 2016-25'!$I$41:$I$48</c:f>
              <c:strCache>
                <c:ptCount val="8"/>
                <c:pt idx="0">
                  <c:v>Ešerys</c:v>
                </c:pt>
                <c:pt idx="1">
                  <c:v>Karšis</c:v>
                </c:pt>
                <c:pt idx="2">
                  <c:v>Kuoja</c:v>
                </c:pt>
                <c:pt idx="3">
                  <c:v>Plakis</c:v>
                </c:pt>
                <c:pt idx="4">
                  <c:v>Pūgžlys</c:v>
                </c:pt>
                <c:pt idx="5">
                  <c:v>Sterkas</c:v>
                </c:pt>
                <c:pt idx="6">
                  <c:v>Žiobris</c:v>
                </c:pt>
                <c:pt idx="7">
                  <c:v>Kitos</c:v>
                </c:pt>
              </c:strCache>
            </c:strRef>
          </c:cat>
          <c:val>
            <c:numRef>
              <c:f>'CPUE 14-70 2016-25'!$W$41:$W$48</c:f>
              <c:numCache>
                <c:formatCode>0.0</c:formatCode>
                <c:ptCount val="8"/>
                <c:pt idx="0">
                  <c:v>7.9207406498696873</c:v>
                </c:pt>
                <c:pt idx="1">
                  <c:v>4.9671373643799024</c:v>
                </c:pt>
                <c:pt idx="2">
                  <c:v>64.324340454028402</c:v>
                </c:pt>
                <c:pt idx="3">
                  <c:v>11.09250718645608</c:v>
                </c:pt>
                <c:pt idx="4">
                  <c:v>6.4855491712776905</c:v>
                </c:pt>
                <c:pt idx="5">
                  <c:v>2.1207368922455934</c:v>
                </c:pt>
                <c:pt idx="6">
                  <c:v>1.6046161310393336</c:v>
                </c:pt>
                <c:pt idx="7">
                  <c:v>1.4843721507033125</c:v>
                </c:pt>
              </c:numCache>
            </c:numRef>
          </c:val>
          <c:extLst>
            <c:ext xmlns:c16="http://schemas.microsoft.com/office/drawing/2014/chart" uri="{C3380CC4-5D6E-409C-BE32-E72D297353CC}">
              <c16:uniqueId val="{00000003-E126-4C9F-9786-C0E1C8AC1EFC}"/>
            </c:ext>
          </c:extLst>
        </c:ser>
        <c:ser>
          <c:idx val="4"/>
          <c:order val="4"/>
          <c:tx>
            <c:strRef>
              <c:f>'CPUE 14-70 2016-25'!$X$40</c:f>
              <c:strCache>
                <c:ptCount val="1"/>
                <c:pt idx="0">
                  <c:v>2020</c:v>
                </c:pt>
              </c:strCache>
            </c:strRef>
          </c:tx>
          <c:invertIfNegative val="0"/>
          <c:cat>
            <c:strRef>
              <c:f>'CPUE 14-70 2016-25'!$I$41:$I$48</c:f>
              <c:strCache>
                <c:ptCount val="8"/>
                <c:pt idx="0">
                  <c:v>Ešerys</c:v>
                </c:pt>
                <c:pt idx="1">
                  <c:v>Karšis</c:v>
                </c:pt>
                <c:pt idx="2">
                  <c:v>Kuoja</c:v>
                </c:pt>
                <c:pt idx="3">
                  <c:v>Plakis</c:v>
                </c:pt>
                <c:pt idx="4">
                  <c:v>Pūgžlys</c:v>
                </c:pt>
                <c:pt idx="5">
                  <c:v>Sterkas</c:v>
                </c:pt>
                <c:pt idx="6">
                  <c:v>Žiobris</c:v>
                </c:pt>
                <c:pt idx="7">
                  <c:v>Kitos</c:v>
                </c:pt>
              </c:strCache>
            </c:strRef>
          </c:cat>
          <c:val>
            <c:numRef>
              <c:f>'CPUE 14-70 2016-25'!$X$41:$X$48</c:f>
              <c:numCache>
                <c:formatCode>0.0</c:formatCode>
                <c:ptCount val="8"/>
                <c:pt idx="0">
                  <c:v>13.13166111305801</c:v>
                </c:pt>
                <c:pt idx="1">
                  <c:v>13.332026601884467</c:v>
                </c:pt>
                <c:pt idx="2">
                  <c:v>51.687366480754413</c:v>
                </c:pt>
                <c:pt idx="3">
                  <c:v>13.680290331969186</c:v>
                </c:pt>
                <c:pt idx="4">
                  <c:v>1.867438034200726</c:v>
                </c:pt>
                <c:pt idx="5">
                  <c:v>0.31123967236678762</c:v>
                </c:pt>
                <c:pt idx="6">
                  <c:v>0.59575074691581675</c:v>
                </c:pt>
                <c:pt idx="7">
                  <c:v>5.3942270188505912</c:v>
                </c:pt>
              </c:numCache>
            </c:numRef>
          </c:val>
          <c:extLst>
            <c:ext xmlns:c16="http://schemas.microsoft.com/office/drawing/2014/chart" uri="{C3380CC4-5D6E-409C-BE32-E72D297353CC}">
              <c16:uniqueId val="{00000004-E126-4C9F-9786-C0E1C8AC1EFC}"/>
            </c:ext>
          </c:extLst>
        </c:ser>
        <c:ser>
          <c:idx val="5"/>
          <c:order val="5"/>
          <c:tx>
            <c:strRef>
              <c:f>'CPUE 14-70 2016-25'!$Y$40</c:f>
              <c:strCache>
                <c:ptCount val="1"/>
                <c:pt idx="0">
                  <c:v>2021</c:v>
                </c:pt>
              </c:strCache>
            </c:strRef>
          </c:tx>
          <c:invertIfNegative val="0"/>
          <c:cat>
            <c:strRef>
              <c:f>'CPUE 14-70 2016-25'!$I$41:$I$48</c:f>
              <c:strCache>
                <c:ptCount val="8"/>
                <c:pt idx="0">
                  <c:v>Ešerys</c:v>
                </c:pt>
                <c:pt idx="1">
                  <c:v>Karšis</c:v>
                </c:pt>
                <c:pt idx="2">
                  <c:v>Kuoja</c:v>
                </c:pt>
                <c:pt idx="3">
                  <c:v>Plakis</c:v>
                </c:pt>
                <c:pt idx="4">
                  <c:v>Pūgžlys</c:v>
                </c:pt>
                <c:pt idx="5">
                  <c:v>Sterkas</c:v>
                </c:pt>
                <c:pt idx="6">
                  <c:v>Žiobris</c:v>
                </c:pt>
                <c:pt idx="7">
                  <c:v>Kitos</c:v>
                </c:pt>
              </c:strCache>
            </c:strRef>
          </c:cat>
          <c:val>
            <c:numRef>
              <c:f>'CPUE 14-70 2016-25'!$Y$41:$Y$48</c:f>
              <c:numCache>
                <c:formatCode>0.0</c:formatCode>
                <c:ptCount val="8"/>
                <c:pt idx="0">
                  <c:v>19.941678361864867</c:v>
                </c:pt>
                <c:pt idx="1">
                  <c:v>1.2125011576465223</c:v>
                </c:pt>
                <c:pt idx="2">
                  <c:v>34.252089106724327</c:v>
                </c:pt>
                <c:pt idx="3">
                  <c:v>16.151959212847856</c:v>
                </c:pt>
                <c:pt idx="4">
                  <c:v>5.3971261870329341</c:v>
                </c:pt>
                <c:pt idx="5">
                  <c:v>2.7474810799001692</c:v>
                </c:pt>
                <c:pt idx="6">
                  <c:v>0.56350670722585161</c:v>
                </c:pt>
                <c:pt idx="7">
                  <c:v>19.733658186757474</c:v>
                </c:pt>
              </c:numCache>
            </c:numRef>
          </c:val>
          <c:extLst>
            <c:ext xmlns:c16="http://schemas.microsoft.com/office/drawing/2014/chart" uri="{C3380CC4-5D6E-409C-BE32-E72D297353CC}">
              <c16:uniqueId val="{00000005-E126-4C9F-9786-C0E1C8AC1EFC}"/>
            </c:ext>
          </c:extLst>
        </c:ser>
        <c:ser>
          <c:idx val="6"/>
          <c:order val="6"/>
          <c:tx>
            <c:strRef>
              <c:f>'CPUE 14-70 2016-25'!$Z$40</c:f>
              <c:strCache>
                <c:ptCount val="1"/>
                <c:pt idx="0">
                  <c:v>2022</c:v>
                </c:pt>
              </c:strCache>
            </c:strRef>
          </c:tx>
          <c:invertIfNegative val="0"/>
          <c:cat>
            <c:strRef>
              <c:f>'CPUE 14-70 2016-25'!$I$41:$I$48</c:f>
              <c:strCache>
                <c:ptCount val="8"/>
                <c:pt idx="0">
                  <c:v>Ešerys</c:v>
                </c:pt>
                <c:pt idx="1">
                  <c:v>Karšis</c:v>
                </c:pt>
                <c:pt idx="2">
                  <c:v>Kuoja</c:v>
                </c:pt>
                <c:pt idx="3">
                  <c:v>Plakis</c:v>
                </c:pt>
                <c:pt idx="4">
                  <c:v>Pūgžlys</c:v>
                </c:pt>
                <c:pt idx="5">
                  <c:v>Sterkas</c:v>
                </c:pt>
                <c:pt idx="6">
                  <c:v>Žiobris</c:v>
                </c:pt>
                <c:pt idx="7">
                  <c:v>Kitos</c:v>
                </c:pt>
              </c:strCache>
            </c:strRef>
          </c:cat>
          <c:val>
            <c:numRef>
              <c:f>'CPUE 14-70 2016-25'!$Z$41:$Z$48</c:f>
              <c:numCache>
                <c:formatCode>0.0</c:formatCode>
                <c:ptCount val="8"/>
                <c:pt idx="0">
                  <c:v>14.764871621889759</c:v>
                </c:pt>
                <c:pt idx="1">
                  <c:v>3.6204611294098972</c:v>
                </c:pt>
                <c:pt idx="2">
                  <c:v>43.296956228421763</c:v>
                </c:pt>
                <c:pt idx="3">
                  <c:v>14.920750823445376</c:v>
                </c:pt>
                <c:pt idx="4">
                  <c:v>7.7626889955950631</c:v>
                </c:pt>
                <c:pt idx="5">
                  <c:v>0.61415135521250852</c:v>
                </c:pt>
                <c:pt idx="6">
                  <c:v>0.69431326639946023</c:v>
                </c:pt>
                <c:pt idx="7">
                  <c:v>14.325806579626175</c:v>
                </c:pt>
              </c:numCache>
            </c:numRef>
          </c:val>
          <c:extLst>
            <c:ext xmlns:c16="http://schemas.microsoft.com/office/drawing/2014/chart" uri="{C3380CC4-5D6E-409C-BE32-E72D297353CC}">
              <c16:uniqueId val="{00000006-E126-4C9F-9786-C0E1C8AC1EFC}"/>
            </c:ext>
          </c:extLst>
        </c:ser>
        <c:ser>
          <c:idx val="7"/>
          <c:order val="7"/>
          <c:tx>
            <c:strRef>
              <c:f>'CPUE 14-70 2016-25'!$AA$40</c:f>
              <c:strCache>
                <c:ptCount val="1"/>
                <c:pt idx="0">
                  <c:v>2023</c:v>
                </c:pt>
              </c:strCache>
            </c:strRef>
          </c:tx>
          <c:invertIfNegative val="0"/>
          <c:cat>
            <c:strRef>
              <c:f>'CPUE 14-70 2016-25'!$I$41:$I$48</c:f>
              <c:strCache>
                <c:ptCount val="8"/>
                <c:pt idx="0">
                  <c:v>Ešerys</c:v>
                </c:pt>
                <c:pt idx="1">
                  <c:v>Karšis</c:v>
                </c:pt>
                <c:pt idx="2">
                  <c:v>Kuoja</c:v>
                </c:pt>
                <c:pt idx="3">
                  <c:v>Plakis</c:v>
                </c:pt>
                <c:pt idx="4">
                  <c:v>Pūgžlys</c:v>
                </c:pt>
                <c:pt idx="5">
                  <c:v>Sterkas</c:v>
                </c:pt>
                <c:pt idx="6">
                  <c:v>Žiobris</c:v>
                </c:pt>
                <c:pt idx="7">
                  <c:v>Kitos</c:v>
                </c:pt>
              </c:strCache>
            </c:strRef>
          </c:cat>
          <c:val>
            <c:numRef>
              <c:f>'CPUE 14-70 2016-25'!$AA$41:$AA$48</c:f>
              <c:numCache>
                <c:formatCode>0.0</c:formatCode>
                <c:ptCount val="8"/>
                <c:pt idx="0">
                  <c:v>5.9232072964042288</c:v>
                </c:pt>
                <c:pt idx="1">
                  <c:v>5.0160340433833657</c:v>
                </c:pt>
                <c:pt idx="2">
                  <c:v>61.743869874288229</c:v>
                </c:pt>
                <c:pt idx="3">
                  <c:v>10.647580261665833</c:v>
                </c:pt>
                <c:pt idx="4">
                  <c:v>2.5503273871215542</c:v>
                </c:pt>
                <c:pt idx="5">
                  <c:v>1.7463085120651602</c:v>
                </c:pt>
                <c:pt idx="6">
                  <c:v>0.14558667528318681</c:v>
                </c:pt>
                <c:pt idx="7">
                  <c:v>12.227085949788448</c:v>
                </c:pt>
              </c:numCache>
            </c:numRef>
          </c:val>
          <c:extLst>
            <c:ext xmlns:c16="http://schemas.microsoft.com/office/drawing/2014/chart" uri="{C3380CC4-5D6E-409C-BE32-E72D297353CC}">
              <c16:uniqueId val="{00000007-E126-4C9F-9786-C0E1C8AC1EFC}"/>
            </c:ext>
          </c:extLst>
        </c:ser>
        <c:ser>
          <c:idx val="8"/>
          <c:order val="8"/>
          <c:tx>
            <c:strRef>
              <c:f>'CPUE 14-70 2016-25'!$AB$40</c:f>
              <c:strCache>
                <c:ptCount val="1"/>
                <c:pt idx="0">
                  <c:v>2024</c:v>
                </c:pt>
              </c:strCache>
            </c:strRef>
          </c:tx>
          <c:invertIfNegative val="0"/>
          <c:cat>
            <c:strRef>
              <c:f>'CPUE 14-70 2016-25'!$I$41:$I$48</c:f>
              <c:strCache>
                <c:ptCount val="8"/>
                <c:pt idx="0">
                  <c:v>Ešerys</c:v>
                </c:pt>
                <c:pt idx="1">
                  <c:v>Karšis</c:v>
                </c:pt>
                <c:pt idx="2">
                  <c:v>Kuoja</c:v>
                </c:pt>
                <c:pt idx="3">
                  <c:v>Plakis</c:v>
                </c:pt>
                <c:pt idx="4">
                  <c:v>Pūgžlys</c:v>
                </c:pt>
                <c:pt idx="5">
                  <c:v>Sterkas</c:v>
                </c:pt>
                <c:pt idx="6">
                  <c:v>Žiobris</c:v>
                </c:pt>
                <c:pt idx="7">
                  <c:v>Kitos</c:v>
                </c:pt>
              </c:strCache>
            </c:strRef>
          </c:cat>
          <c:val>
            <c:numRef>
              <c:f>'CPUE 14-70 2016-25'!$AB$41:$AB$48</c:f>
              <c:numCache>
                <c:formatCode>0.0</c:formatCode>
                <c:ptCount val="8"/>
                <c:pt idx="0">
                  <c:v>14.611965178736803</c:v>
                </c:pt>
                <c:pt idx="1">
                  <c:v>3.9306661727480394</c:v>
                </c:pt>
                <c:pt idx="2">
                  <c:v>49.749336296845094</c:v>
                </c:pt>
                <c:pt idx="3">
                  <c:v>6.3789590664937945</c:v>
                </c:pt>
                <c:pt idx="4">
                  <c:v>13.384886090016671</c:v>
                </c:pt>
                <c:pt idx="5">
                  <c:v>0.90603198123109219</c:v>
                </c:pt>
                <c:pt idx="6">
                  <c:v>0.70290794591591033</c:v>
                </c:pt>
                <c:pt idx="7">
                  <c:v>10.335247268012594</c:v>
                </c:pt>
              </c:numCache>
            </c:numRef>
          </c:val>
          <c:extLst>
            <c:ext xmlns:c16="http://schemas.microsoft.com/office/drawing/2014/chart" uri="{C3380CC4-5D6E-409C-BE32-E72D297353CC}">
              <c16:uniqueId val="{00000008-E126-4C9F-9786-C0E1C8AC1EFC}"/>
            </c:ext>
          </c:extLst>
        </c:ser>
        <c:ser>
          <c:idx val="9"/>
          <c:order val="9"/>
          <c:tx>
            <c:strRef>
              <c:f>'CPUE 14-70 2016-25'!$AC$40</c:f>
              <c:strCache>
                <c:ptCount val="1"/>
                <c:pt idx="0">
                  <c:v>2025</c:v>
                </c:pt>
              </c:strCache>
            </c:strRef>
          </c:tx>
          <c:invertIfNegative val="0"/>
          <c:cat>
            <c:strRef>
              <c:f>'CPUE 14-70 2016-25'!$I$41:$I$48</c:f>
              <c:strCache>
                <c:ptCount val="8"/>
                <c:pt idx="0">
                  <c:v>Ešerys</c:v>
                </c:pt>
                <c:pt idx="1">
                  <c:v>Karšis</c:v>
                </c:pt>
                <c:pt idx="2">
                  <c:v>Kuoja</c:v>
                </c:pt>
                <c:pt idx="3">
                  <c:v>Plakis</c:v>
                </c:pt>
                <c:pt idx="4">
                  <c:v>Pūgžlys</c:v>
                </c:pt>
                <c:pt idx="5">
                  <c:v>Sterkas</c:v>
                </c:pt>
                <c:pt idx="6">
                  <c:v>Žiobris</c:v>
                </c:pt>
                <c:pt idx="7">
                  <c:v>Kitos</c:v>
                </c:pt>
              </c:strCache>
            </c:strRef>
          </c:cat>
          <c:val>
            <c:numRef>
              <c:f>'CPUE 14-70 2016-25'!$AC$41:$AC$48</c:f>
              <c:numCache>
                <c:formatCode>0.0</c:formatCode>
                <c:ptCount val="8"/>
                <c:pt idx="0">
                  <c:v>13.465403951218025</c:v>
                </c:pt>
                <c:pt idx="1">
                  <c:v>10.146197682986916</c:v>
                </c:pt>
                <c:pt idx="2">
                  <c:v>27.09060942589177</c:v>
                </c:pt>
                <c:pt idx="3">
                  <c:v>15.569421008341072</c:v>
                </c:pt>
                <c:pt idx="4">
                  <c:v>5.2134974514600145</c:v>
                </c:pt>
                <c:pt idx="5">
                  <c:v>1.0124396656594592</c:v>
                </c:pt>
                <c:pt idx="6">
                  <c:v>0.12230375806092952</c:v>
                </c:pt>
                <c:pt idx="7">
                  <c:v>27.380127056381813</c:v>
                </c:pt>
              </c:numCache>
            </c:numRef>
          </c:val>
          <c:extLst>
            <c:ext xmlns:c16="http://schemas.microsoft.com/office/drawing/2014/chart" uri="{C3380CC4-5D6E-409C-BE32-E72D297353CC}">
              <c16:uniqueId val="{00000009-E126-4C9F-9786-C0E1C8AC1EFC}"/>
            </c:ext>
          </c:extLst>
        </c:ser>
        <c:dLbls>
          <c:showLegendKey val="0"/>
          <c:showVal val="0"/>
          <c:showCatName val="0"/>
          <c:showSerName val="0"/>
          <c:showPercent val="0"/>
          <c:showBubbleSize val="0"/>
        </c:dLbls>
        <c:gapWidth val="150"/>
        <c:axId val="277373760"/>
        <c:axId val="334413600"/>
      </c:barChart>
      <c:catAx>
        <c:axId val="2773737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334413600"/>
        <c:crosses val="autoZero"/>
        <c:auto val="1"/>
        <c:lblAlgn val="ctr"/>
        <c:lblOffset val="100"/>
        <c:tickLblSkip val="1"/>
        <c:tickMarkSkip val="1"/>
        <c:noMultiLvlLbl val="0"/>
      </c:catAx>
      <c:valAx>
        <c:axId val="334413600"/>
        <c:scaling>
          <c:orientation val="minMax"/>
        </c:scaling>
        <c:delete val="0"/>
        <c:axPos val="l"/>
        <c:majorGridlines>
          <c:spPr>
            <a:ln w="3175">
              <a:solidFill>
                <a:srgbClr val="000000"/>
              </a:solidFill>
              <a:prstDash val="dash"/>
            </a:ln>
          </c:spPr>
        </c:majorGridlines>
        <c:title>
          <c:tx>
            <c:rich>
              <a:bodyPr rot="0" vert="horz"/>
              <a:lstStyle/>
              <a:p>
                <a:pPr algn="ctr">
                  <a:defRPr/>
                </a:pPr>
                <a:r>
                  <a:rPr lang="en-US"/>
                  <a:t>%</a:t>
                </a:r>
              </a:p>
            </c:rich>
          </c:tx>
          <c:layout>
            <c:manualLayout>
              <c:xMode val="edge"/>
              <c:yMode val="edge"/>
              <c:x val="6.1082024432809771E-3"/>
              <c:y val="0.4352083373441400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277373760"/>
        <c:crosses val="autoZero"/>
        <c:crossBetween val="between"/>
      </c:valAx>
      <c:spPr>
        <a:solidFill>
          <a:srgbClr val="FFFFFF"/>
        </a:solidFill>
        <a:ln w="12700">
          <a:solidFill>
            <a:srgbClr val="808080"/>
          </a:solidFill>
          <a:prstDash val="sysDash"/>
        </a:ln>
      </c:spPr>
    </c:plotArea>
    <c:legend>
      <c:legendPos val="r"/>
      <c:layout>
        <c:manualLayout>
          <c:xMode val="edge"/>
          <c:yMode val="edge"/>
          <c:x val="0.7378285130626614"/>
          <c:y val="0.13691966312257106"/>
          <c:w val="0.12408410671154144"/>
          <c:h val="0.55393190220438904"/>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410633720647426E-2"/>
          <c:y val="4.5130703573200363E-2"/>
          <c:w val="0.83254156769596199"/>
          <c:h val="0.82897958378904368"/>
        </c:manualLayout>
      </c:layout>
      <c:barChart>
        <c:barDir val="col"/>
        <c:grouping val="clustered"/>
        <c:varyColors val="0"/>
        <c:ser>
          <c:idx val="1"/>
          <c:order val="0"/>
          <c:tx>
            <c:strRef>
              <c:f>'Dydziai, CPUE versliniai'!$B$334</c:f>
              <c:strCache>
                <c:ptCount val="1"/>
                <c:pt idx="0">
                  <c:v>Gausumas</c:v>
                </c:pt>
              </c:strCache>
            </c:strRef>
          </c:tx>
          <c:spPr>
            <a:solidFill>
              <a:srgbClr val="969696"/>
            </a:solidFill>
            <a:ln w="12700">
              <a:solidFill>
                <a:srgbClr val="000000"/>
              </a:solidFill>
              <a:prstDash val="solid"/>
            </a:ln>
          </c:spPr>
          <c:invertIfNegative val="0"/>
          <c:cat>
            <c:numRef>
              <c:f>'Dydziai, CPUE versliniai'!$A$335:$A$357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versliniai'!$B$335:$B$357</c:f>
              <c:numCache>
                <c:formatCode>General</c:formatCode>
                <c:ptCount val="23"/>
                <c:pt idx="0">
                  <c:v>0.47</c:v>
                </c:pt>
                <c:pt idx="1">
                  <c:v>0.52</c:v>
                </c:pt>
                <c:pt idx="2">
                  <c:v>0.2</c:v>
                </c:pt>
                <c:pt idx="3">
                  <c:v>0.63</c:v>
                </c:pt>
                <c:pt idx="4">
                  <c:v>0.46</c:v>
                </c:pt>
                <c:pt idx="5">
                  <c:v>0.81</c:v>
                </c:pt>
                <c:pt idx="6">
                  <c:v>0.22</c:v>
                </c:pt>
                <c:pt idx="7">
                  <c:v>0.79</c:v>
                </c:pt>
                <c:pt idx="8">
                  <c:v>0.33</c:v>
                </c:pt>
                <c:pt idx="9">
                  <c:v>0.09</c:v>
                </c:pt>
                <c:pt idx="10">
                  <c:v>0.14000000000000001</c:v>
                </c:pt>
                <c:pt idx="11" formatCode="0.00">
                  <c:v>0.21333333333333335</c:v>
                </c:pt>
                <c:pt idx="12" formatCode="0.00">
                  <c:v>9.6774193548387094E-2</c:v>
                </c:pt>
                <c:pt idx="13" formatCode="0.00">
                  <c:v>0.1111111111111111</c:v>
                </c:pt>
                <c:pt idx="14" formatCode="0.00">
                  <c:v>3.1914893617021274E-2</c:v>
                </c:pt>
                <c:pt idx="15" formatCode="0.00">
                  <c:v>8.6956521739130432E-2</c:v>
                </c:pt>
                <c:pt idx="16" formatCode="0.00">
                  <c:v>0.21875</c:v>
                </c:pt>
                <c:pt idx="17" formatCode="0.00">
                  <c:v>0.17241379310344829</c:v>
                </c:pt>
                <c:pt idx="18" formatCode="0.00">
                  <c:v>0.16666666666666666</c:v>
                </c:pt>
                <c:pt idx="19" formatCode="0.00">
                  <c:v>3.4482758620689655E-2</c:v>
                </c:pt>
                <c:pt idx="20" formatCode="0.00">
                  <c:v>0</c:v>
                </c:pt>
                <c:pt idx="21" formatCode="0.00">
                  <c:v>0</c:v>
                </c:pt>
                <c:pt idx="22" formatCode="0.00">
                  <c:v>0</c:v>
                </c:pt>
              </c:numCache>
            </c:numRef>
          </c:val>
          <c:extLst>
            <c:ext xmlns:c16="http://schemas.microsoft.com/office/drawing/2014/chart" uri="{C3380CC4-5D6E-409C-BE32-E72D297353CC}">
              <c16:uniqueId val="{00000000-C483-4D83-89C5-683768A2D325}"/>
            </c:ext>
          </c:extLst>
        </c:ser>
        <c:dLbls>
          <c:showLegendKey val="0"/>
          <c:showVal val="0"/>
          <c:showCatName val="0"/>
          <c:showSerName val="0"/>
          <c:showPercent val="0"/>
          <c:showBubbleSize val="0"/>
        </c:dLbls>
        <c:gapWidth val="150"/>
        <c:axId val="335640000"/>
        <c:axId val="336434336"/>
      </c:barChart>
      <c:lineChart>
        <c:grouping val="standard"/>
        <c:varyColors val="0"/>
        <c:ser>
          <c:idx val="0"/>
          <c:order val="1"/>
          <c:tx>
            <c:strRef>
              <c:f>'Dydziai, CPUE versliniai'!$C$334</c:f>
              <c:strCache>
                <c:ptCount val="1"/>
                <c:pt idx="0">
                  <c:v>Biomasė</c:v>
                </c:pt>
              </c:strCache>
            </c:strRef>
          </c:tx>
          <c:spPr>
            <a:ln w="25400">
              <a:solidFill>
                <a:srgbClr val="000000"/>
              </a:solidFill>
              <a:prstDash val="solid"/>
            </a:ln>
          </c:spPr>
          <c:marker>
            <c:symbol val="x"/>
            <c:size val="6"/>
            <c:spPr>
              <a:solidFill>
                <a:srgbClr val="000000"/>
              </a:solidFill>
              <a:ln>
                <a:solidFill>
                  <a:srgbClr val="000000"/>
                </a:solidFill>
                <a:prstDash val="solid"/>
              </a:ln>
            </c:spPr>
          </c:marker>
          <c:trendline>
            <c:spPr>
              <a:ln w="25400">
                <a:solidFill>
                  <a:srgbClr val="000000"/>
                </a:solidFill>
                <a:prstDash val="lgDash"/>
              </a:ln>
            </c:spPr>
            <c:trendlineType val="linear"/>
            <c:dispRSqr val="1"/>
            <c:dispEq val="0"/>
            <c:trendlineLbl>
              <c:layout>
                <c:manualLayout>
                  <c:x val="-0.22013647607815118"/>
                  <c:y val="-0.22233818230348326"/>
                </c:manualLayout>
              </c:layout>
              <c:numFmt formatCode="General" sourceLinked="0"/>
              <c:spPr>
                <a:noFill/>
                <a:ln w="25400">
                  <a:noFill/>
                </a:ln>
              </c:spPr>
            </c:trendlineLbl>
          </c:trendline>
          <c:cat>
            <c:numRef>
              <c:f>'Dydziai, CPUE versliniai'!$A$335:$A$357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versliniai'!$C$335:$C$357</c:f>
              <c:numCache>
                <c:formatCode>General</c:formatCode>
                <c:ptCount val="23"/>
                <c:pt idx="0">
                  <c:v>0.79</c:v>
                </c:pt>
                <c:pt idx="1">
                  <c:v>0.48</c:v>
                </c:pt>
                <c:pt idx="2">
                  <c:v>0.36</c:v>
                </c:pt>
                <c:pt idx="3">
                  <c:v>0.82</c:v>
                </c:pt>
                <c:pt idx="4">
                  <c:v>0.5</c:v>
                </c:pt>
                <c:pt idx="5">
                  <c:v>0.4</c:v>
                </c:pt>
                <c:pt idx="6">
                  <c:v>0.15</c:v>
                </c:pt>
                <c:pt idx="7">
                  <c:v>0.32</c:v>
                </c:pt>
                <c:pt idx="8">
                  <c:v>0.17</c:v>
                </c:pt>
                <c:pt idx="9">
                  <c:v>0.02</c:v>
                </c:pt>
                <c:pt idx="10">
                  <c:v>0.06</c:v>
                </c:pt>
                <c:pt idx="11" formatCode="0.00">
                  <c:v>0.11097333333333334</c:v>
                </c:pt>
                <c:pt idx="12" formatCode="0.00">
                  <c:v>0.14167741935483871</c:v>
                </c:pt>
                <c:pt idx="13" formatCode="0.00">
                  <c:v>9.268888888888889E-2</c:v>
                </c:pt>
                <c:pt idx="14" formatCode="0.00">
                  <c:v>3.9234042553191489E-2</c:v>
                </c:pt>
                <c:pt idx="15" formatCode="0.00">
                  <c:v>1.5565217391304348E-2</c:v>
                </c:pt>
                <c:pt idx="16" formatCode="0.00">
                  <c:v>0.2558125</c:v>
                </c:pt>
                <c:pt idx="17" formatCode="0.00">
                  <c:v>8.3844827586206885E-2</c:v>
                </c:pt>
                <c:pt idx="18" formatCode="0.00">
                  <c:v>4.9041666666666664E-2</c:v>
                </c:pt>
                <c:pt idx="19" formatCode="0.00">
                  <c:v>5.0586206896551723E-2</c:v>
                </c:pt>
                <c:pt idx="20" formatCode="0.00">
                  <c:v>0</c:v>
                </c:pt>
                <c:pt idx="21" formatCode="0.00">
                  <c:v>0</c:v>
                </c:pt>
                <c:pt idx="22" formatCode="0.00">
                  <c:v>0</c:v>
                </c:pt>
              </c:numCache>
            </c:numRef>
          </c:val>
          <c:smooth val="0"/>
          <c:extLst>
            <c:ext xmlns:c16="http://schemas.microsoft.com/office/drawing/2014/chart" uri="{C3380CC4-5D6E-409C-BE32-E72D297353CC}">
              <c16:uniqueId val="{00000002-C483-4D83-89C5-683768A2D325}"/>
            </c:ext>
          </c:extLst>
        </c:ser>
        <c:dLbls>
          <c:showLegendKey val="0"/>
          <c:showVal val="0"/>
          <c:showCatName val="0"/>
          <c:showSerName val="0"/>
          <c:showPercent val="0"/>
          <c:showBubbleSize val="0"/>
        </c:dLbls>
        <c:marker val="1"/>
        <c:smooth val="0"/>
        <c:axId val="336434896"/>
        <c:axId val="336435456"/>
      </c:lineChart>
      <c:catAx>
        <c:axId val="33564000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a:pPr>
            <a:endParaRPr lang="lt-LT"/>
          </a:p>
        </c:txPr>
        <c:crossAx val="336434336"/>
        <c:crosses val="autoZero"/>
        <c:auto val="0"/>
        <c:lblAlgn val="ctr"/>
        <c:lblOffset val="100"/>
        <c:tickLblSkip val="1"/>
        <c:tickMarkSkip val="1"/>
        <c:noMultiLvlLbl val="0"/>
      </c:catAx>
      <c:valAx>
        <c:axId val="336434336"/>
        <c:scaling>
          <c:orientation val="minMax"/>
          <c:max val="1"/>
        </c:scaling>
        <c:delete val="0"/>
        <c:axPos val="l"/>
        <c:title>
          <c:tx>
            <c:rich>
              <a:bodyPr/>
              <a:lstStyle/>
              <a:p>
                <a:pPr>
                  <a:defRPr/>
                </a:pPr>
                <a:r>
                  <a:rPr lang="en-US"/>
                  <a:t>CPUE, vnt,</a:t>
                </a:r>
              </a:p>
            </c:rich>
          </c:tx>
          <c:layout>
            <c:manualLayout>
              <c:xMode val="edge"/>
              <c:yMode val="edge"/>
              <c:x val="4.9751560152368124E-3"/>
              <c:y val="0.31982044999719456"/>
            </c:manualLayout>
          </c:layout>
          <c:overlay val="0"/>
          <c:spPr>
            <a:noFill/>
            <a:ln w="25400">
              <a:noFill/>
            </a:ln>
          </c:spPr>
        </c:title>
        <c:numFmt formatCode="0.0" sourceLinked="0"/>
        <c:majorTickMark val="cross"/>
        <c:minorTickMark val="none"/>
        <c:tickLblPos val="nextTo"/>
        <c:spPr>
          <a:ln w="3175">
            <a:solidFill>
              <a:srgbClr val="000000"/>
            </a:solidFill>
            <a:prstDash val="solid"/>
          </a:ln>
        </c:spPr>
        <c:txPr>
          <a:bodyPr rot="0" vert="horz"/>
          <a:lstStyle/>
          <a:p>
            <a:pPr>
              <a:defRPr/>
            </a:pPr>
            <a:endParaRPr lang="lt-LT"/>
          </a:p>
        </c:txPr>
        <c:crossAx val="335640000"/>
        <c:crosses val="autoZero"/>
        <c:crossBetween val="between"/>
      </c:valAx>
      <c:catAx>
        <c:axId val="336434896"/>
        <c:scaling>
          <c:orientation val="minMax"/>
        </c:scaling>
        <c:delete val="1"/>
        <c:axPos val="b"/>
        <c:numFmt formatCode="General" sourceLinked="1"/>
        <c:majorTickMark val="out"/>
        <c:minorTickMark val="none"/>
        <c:tickLblPos val="nextTo"/>
        <c:crossAx val="336435456"/>
        <c:crosses val="autoZero"/>
        <c:auto val="0"/>
        <c:lblAlgn val="ctr"/>
        <c:lblOffset val="100"/>
        <c:noMultiLvlLbl val="0"/>
      </c:catAx>
      <c:valAx>
        <c:axId val="336435456"/>
        <c:scaling>
          <c:orientation val="minMax"/>
          <c:min val="0"/>
        </c:scaling>
        <c:delete val="0"/>
        <c:axPos val="r"/>
        <c:title>
          <c:tx>
            <c:rich>
              <a:bodyPr/>
              <a:lstStyle/>
              <a:p>
                <a:pPr>
                  <a:defRPr/>
                </a:pPr>
                <a:r>
                  <a:rPr lang="en-US"/>
                  <a:t>CPUE, kg</a:t>
                </a:r>
              </a:p>
            </c:rich>
          </c:tx>
          <c:layout>
            <c:manualLayout>
              <c:xMode val="edge"/>
              <c:yMode val="edge"/>
              <c:x val="0.96617003634640675"/>
              <c:y val="0.39864963435390055"/>
            </c:manualLayout>
          </c:layout>
          <c:overlay val="0"/>
          <c:spPr>
            <a:noFill/>
            <a:ln w="25400">
              <a:noFill/>
            </a:ln>
          </c:spPr>
        </c:title>
        <c:numFmt formatCode="0.0" sourceLinked="0"/>
        <c:majorTickMark val="cross"/>
        <c:minorTickMark val="none"/>
        <c:tickLblPos val="nextTo"/>
        <c:spPr>
          <a:ln w="3175">
            <a:solidFill>
              <a:srgbClr val="000000"/>
            </a:solidFill>
            <a:prstDash val="solid"/>
          </a:ln>
        </c:spPr>
        <c:txPr>
          <a:bodyPr rot="0" vert="horz"/>
          <a:lstStyle/>
          <a:p>
            <a:pPr>
              <a:defRPr/>
            </a:pPr>
            <a:endParaRPr lang="lt-LT"/>
          </a:p>
        </c:txPr>
        <c:crossAx val="336434896"/>
        <c:crosses val="max"/>
        <c:crossBetween val="between"/>
      </c:valAx>
      <c:spPr>
        <a:solidFill>
          <a:srgbClr val="FFFFFF"/>
        </a:solidFill>
        <a:ln w="25400">
          <a:noFill/>
        </a:ln>
      </c:spPr>
    </c:plotArea>
    <c:legend>
      <c:legendPos val="r"/>
      <c:legendEntry>
        <c:idx val="2"/>
        <c:delete val="1"/>
      </c:legendEntry>
      <c:layout>
        <c:manualLayout>
          <c:xMode val="edge"/>
          <c:yMode val="edge"/>
          <c:x val="0.72565320665083133"/>
          <c:y val="7.8384798099762468E-2"/>
          <c:w val="0.166270783847981"/>
          <c:h val="0.18527340851989699"/>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080246802792428E-2"/>
          <c:y val="3.0147761463298246E-2"/>
          <c:w val="0.81627669367768718"/>
          <c:h val="0.85670838764202084"/>
        </c:manualLayout>
      </c:layout>
      <c:barChart>
        <c:barDir val="col"/>
        <c:grouping val="clustered"/>
        <c:varyColors val="0"/>
        <c:ser>
          <c:idx val="1"/>
          <c:order val="0"/>
          <c:tx>
            <c:strRef>
              <c:f>'Dydziai, CPUE versliniai'!$B$34</c:f>
              <c:strCache>
                <c:ptCount val="1"/>
                <c:pt idx="0">
                  <c:v>Ilgis</c:v>
                </c:pt>
              </c:strCache>
            </c:strRef>
          </c:tx>
          <c:spPr>
            <a:solidFill>
              <a:srgbClr val="969696"/>
            </a:solidFill>
            <a:ln w="12700">
              <a:solidFill>
                <a:srgbClr val="000000"/>
              </a:solidFill>
              <a:prstDash val="solid"/>
            </a:ln>
          </c:spPr>
          <c:invertIfNegative val="0"/>
          <c:trendline>
            <c:name>Ilgis</c:name>
            <c:spPr>
              <a:ln w="25400">
                <a:solidFill>
                  <a:srgbClr val="000000"/>
                </a:solidFill>
                <a:prstDash val="dash"/>
              </a:ln>
            </c:spPr>
            <c:trendlineType val="linear"/>
            <c:dispRSqr val="1"/>
            <c:dispEq val="0"/>
            <c:trendlineLbl>
              <c:layout>
                <c:manualLayout>
                  <c:x val="-0.38179511611371564"/>
                  <c:y val="-0.43304968253691128"/>
                </c:manualLayout>
              </c:layout>
              <c:numFmt formatCode="General" sourceLinked="0"/>
              <c:spPr>
                <a:noFill/>
                <a:ln w="25400">
                  <a:noFill/>
                </a:ln>
              </c:spPr>
            </c:trendlineLbl>
          </c:trendline>
          <c:cat>
            <c:numRef>
              <c:f>'Dydziai, CPUE versliniai'!$A$35:$A$57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versliniai'!$B$35:$B$57</c:f>
              <c:numCache>
                <c:formatCode>General</c:formatCode>
                <c:ptCount val="23"/>
                <c:pt idx="0">
                  <c:v>51.9</c:v>
                </c:pt>
                <c:pt idx="1">
                  <c:v>40.9</c:v>
                </c:pt>
                <c:pt idx="2">
                  <c:v>52.7</c:v>
                </c:pt>
                <c:pt idx="3">
                  <c:v>49.3</c:v>
                </c:pt>
                <c:pt idx="4">
                  <c:v>43.4</c:v>
                </c:pt>
                <c:pt idx="5" formatCode="0.0">
                  <c:v>33</c:v>
                </c:pt>
                <c:pt idx="6" formatCode="0.0">
                  <c:v>37.1</c:v>
                </c:pt>
                <c:pt idx="7" formatCode="0.0">
                  <c:v>32.6</c:v>
                </c:pt>
                <c:pt idx="8" formatCode="0.0">
                  <c:v>34.5</c:v>
                </c:pt>
                <c:pt idx="9" formatCode="0.0">
                  <c:v>29.8</c:v>
                </c:pt>
                <c:pt idx="10" formatCode="0.0">
                  <c:v>31.9</c:v>
                </c:pt>
                <c:pt idx="11">
                  <c:v>33.5</c:v>
                </c:pt>
                <c:pt idx="12">
                  <c:v>45.5</c:v>
                </c:pt>
                <c:pt idx="13">
                  <c:v>41.2</c:v>
                </c:pt>
                <c:pt idx="14" formatCode="0.0">
                  <c:v>47.333333333333336</c:v>
                </c:pt>
                <c:pt idx="15">
                  <c:v>36.200000000000003</c:v>
                </c:pt>
                <c:pt idx="16" formatCode="0.0">
                  <c:v>44.357142857142854</c:v>
                </c:pt>
                <c:pt idx="17" formatCode="0.0">
                  <c:v>29.5</c:v>
                </c:pt>
                <c:pt idx="18" formatCode="0.0">
                  <c:v>33.800000000000004</c:v>
                </c:pt>
                <c:pt idx="19" formatCode="0.0">
                  <c:v>55</c:v>
                </c:pt>
                <c:pt idx="20" formatCode="0.0">
                  <c:v>0</c:v>
                </c:pt>
                <c:pt idx="21" formatCode="0.0">
                  <c:v>0</c:v>
                </c:pt>
                <c:pt idx="22" formatCode="0.0">
                  <c:v>0</c:v>
                </c:pt>
              </c:numCache>
            </c:numRef>
          </c:val>
          <c:extLst>
            <c:ext xmlns:c16="http://schemas.microsoft.com/office/drawing/2014/chart" uri="{C3380CC4-5D6E-409C-BE32-E72D297353CC}">
              <c16:uniqueId val="{00000001-FA92-4EC4-A42A-6A74FF5350A7}"/>
            </c:ext>
          </c:extLst>
        </c:ser>
        <c:dLbls>
          <c:showLegendKey val="0"/>
          <c:showVal val="0"/>
          <c:showCatName val="0"/>
          <c:showSerName val="0"/>
          <c:showPercent val="0"/>
          <c:showBubbleSize val="0"/>
        </c:dLbls>
        <c:gapWidth val="150"/>
        <c:axId val="334577280"/>
        <c:axId val="334577840"/>
      </c:barChart>
      <c:lineChart>
        <c:grouping val="standard"/>
        <c:varyColors val="0"/>
        <c:ser>
          <c:idx val="2"/>
          <c:order val="2"/>
          <c:tx>
            <c:strRef>
              <c:f>'Dydziai, CPUE versliniai'!$D$34</c:f>
              <c:strCache>
                <c:ptCount val="1"/>
                <c:pt idx="0">
                  <c:v>Minimalus verslinis ilgis</c:v>
                </c:pt>
              </c:strCache>
            </c:strRef>
          </c:tx>
          <c:spPr>
            <a:ln w="25400">
              <a:solidFill>
                <a:srgbClr val="000000"/>
              </a:solidFill>
              <a:prstDash val="solid"/>
            </a:ln>
          </c:spPr>
          <c:marker>
            <c:symbol val="none"/>
          </c:marker>
          <c:cat>
            <c:numRef>
              <c:f>'Dydziai, CPUE versliniai'!$A$35:$A$57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versliniai'!$D$35:$D$57</c:f>
              <c:numCache>
                <c:formatCode>General</c:formatCode>
                <c:ptCount val="23"/>
                <c:pt idx="0">
                  <c:v>46</c:v>
                </c:pt>
                <c:pt idx="1">
                  <c:v>46</c:v>
                </c:pt>
                <c:pt idx="2">
                  <c:v>46</c:v>
                </c:pt>
                <c:pt idx="3">
                  <c:v>46</c:v>
                </c:pt>
                <c:pt idx="4">
                  <c:v>46</c:v>
                </c:pt>
                <c:pt idx="5">
                  <c:v>46</c:v>
                </c:pt>
                <c:pt idx="6">
                  <c:v>46</c:v>
                </c:pt>
                <c:pt idx="7">
                  <c:v>46</c:v>
                </c:pt>
                <c:pt idx="8">
                  <c:v>46</c:v>
                </c:pt>
                <c:pt idx="9">
                  <c:v>46</c:v>
                </c:pt>
                <c:pt idx="10">
                  <c:v>46</c:v>
                </c:pt>
                <c:pt idx="11">
                  <c:v>46</c:v>
                </c:pt>
                <c:pt idx="12">
                  <c:v>46</c:v>
                </c:pt>
                <c:pt idx="13">
                  <c:v>46</c:v>
                </c:pt>
                <c:pt idx="14">
                  <c:v>46</c:v>
                </c:pt>
                <c:pt idx="15">
                  <c:v>46</c:v>
                </c:pt>
                <c:pt idx="16">
                  <c:v>46</c:v>
                </c:pt>
                <c:pt idx="17">
                  <c:v>46</c:v>
                </c:pt>
                <c:pt idx="18">
                  <c:v>46</c:v>
                </c:pt>
                <c:pt idx="19">
                  <c:v>46</c:v>
                </c:pt>
                <c:pt idx="20">
                  <c:v>46</c:v>
                </c:pt>
              </c:numCache>
            </c:numRef>
          </c:val>
          <c:smooth val="0"/>
          <c:extLst>
            <c:ext xmlns:c16="http://schemas.microsoft.com/office/drawing/2014/chart" uri="{C3380CC4-5D6E-409C-BE32-E72D297353CC}">
              <c16:uniqueId val="{00000002-FA92-4EC4-A42A-6A74FF5350A7}"/>
            </c:ext>
          </c:extLst>
        </c:ser>
        <c:ser>
          <c:idx val="3"/>
          <c:order val="3"/>
          <c:tx>
            <c:strRef>
              <c:f>'Dydziai, CPUE versliniai'!$E$34</c:f>
              <c:strCache>
                <c:ptCount val="1"/>
              </c:strCache>
            </c:strRef>
          </c:tx>
          <c:marker>
            <c:symbol val="none"/>
          </c:marker>
          <c:dPt>
            <c:idx val="22"/>
            <c:bubble3D val="0"/>
            <c:spPr>
              <a:ln>
                <a:solidFill>
                  <a:schemeClr val="tx1"/>
                </a:solidFill>
              </a:ln>
            </c:spPr>
            <c:extLst>
              <c:ext xmlns:c16="http://schemas.microsoft.com/office/drawing/2014/chart" uri="{C3380CC4-5D6E-409C-BE32-E72D297353CC}">
                <c16:uniqueId val="{00000004-FA92-4EC4-A42A-6A74FF5350A7}"/>
              </c:ext>
            </c:extLst>
          </c:dPt>
          <c:cat>
            <c:numRef>
              <c:f>'Dydziai, CPUE versliniai'!$A$35:$A$57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versliniai'!$E$35:$E$57</c:f>
              <c:numCache>
                <c:formatCode>General</c:formatCode>
                <c:ptCount val="23"/>
                <c:pt idx="21">
                  <c:v>50</c:v>
                </c:pt>
                <c:pt idx="22">
                  <c:v>50</c:v>
                </c:pt>
              </c:numCache>
            </c:numRef>
          </c:val>
          <c:smooth val="0"/>
          <c:extLst>
            <c:ext xmlns:c16="http://schemas.microsoft.com/office/drawing/2014/chart" uri="{C3380CC4-5D6E-409C-BE32-E72D297353CC}">
              <c16:uniqueId val="{00000005-FA92-4EC4-A42A-6A74FF5350A7}"/>
            </c:ext>
          </c:extLst>
        </c:ser>
        <c:dLbls>
          <c:showLegendKey val="0"/>
          <c:showVal val="0"/>
          <c:showCatName val="0"/>
          <c:showSerName val="0"/>
          <c:showPercent val="0"/>
          <c:showBubbleSize val="0"/>
        </c:dLbls>
        <c:marker val="1"/>
        <c:smooth val="0"/>
        <c:axId val="334577280"/>
        <c:axId val="334577840"/>
      </c:lineChart>
      <c:lineChart>
        <c:grouping val="standard"/>
        <c:varyColors val="0"/>
        <c:ser>
          <c:idx val="0"/>
          <c:order val="1"/>
          <c:tx>
            <c:strRef>
              <c:f>'Dydziai, CPUE versliniai'!$C$34</c:f>
              <c:strCache>
                <c:ptCount val="1"/>
                <c:pt idx="0">
                  <c:v>Svoris</c:v>
                </c:pt>
              </c:strCache>
            </c:strRef>
          </c:tx>
          <c:spPr>
            <a:ln w="25400">
              <a:solidFill>
                <a:srgbClr val="000000"/>
              </a:solidFill>
              <a:prstDash val="solid"/>
            </a:ln>
          </c:spPr>
          <c:marker>
            <c:symbol val="x"/>
            <c:size val="6"/>
            <c:spPr>
              <a:solidFill>
                <a:srgbClr val="000000"/>
              </a:solidFill>
              <a:ln>
                <a:solidFill>
                  <a:srgbClr val="000000"/>
                </a:solidFill>
                <a:prstDash val="solid"/>
              </a:ln>
            </c:spPr>
          </c:marker>
          <c:cat>
            <c:numRef>
              <c:f>'Dydziai, CPUE versliniai'!$A$35:$A$57</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versliniai'!$C$35:$C$57</c:f>
              <c:numCache>
                <c:formatCode>General</c:formatCode>
                <c:ptCount val="23"/>
                <c:pt idx="0">
                  <c:v>1671</c:v>
                </c:pt>
                <c:pt idx="1">
                  <c:v>929</c:v>
                </c:pt>
                <c:pt idx="2">
                  <c:v>1798</c:v>
                </c:pt>
                <c:pt idx="3">
                  <c:v>1288</c:v>
                </c:pt>
                <c:pt idx="4">
                  <c:v>1098</c:v>
                </c:pt>
                <c:pt idx="5">
                  <c:v>496</c:v>
                </c:pt>
                <c:pt idx="6">
                  <c:v>708</c:v>
                </c:pt>
                <c:pt idx="7">
                  <c:v>404</c:v>
                </c:pt>
                <c:pt idx="8">
                  <c:v>522</c:v>
                </c:pt>
                <c:pt idx="9">
                  <c:v>286</c:v>
                </c:pt>
                <c:pt idx="10">
                  <c:v>449</c:v>
                </c:pt>
                <c:pt idx="11">
                  <c:v>520.20000000000005</c:v>
                </c:pt>
                <c:pt idx="12">
                  <c:v>1464</c:v>
                </c:pt>
                <c:pt idx="13">
                  <c:v>834</c:v>
                </c:pt>
                <c:pt idx="14" formatCode="0.0">
                  <c:v>1229.3333333333333</c:v>
                </c:pt>
                <c:pt idx="15">
                  <c:v>710.1</c:v>
                </c:pt>
                <c:pt idx="16" formatCode="0.0">
                  <c:v>1169.4285714285713</c:v>
                </c:pt>
                <c:pt idx="17" formatCode="0.0">
                  <c:v>486.3</c:v>
                </c:pt>
                <c:pt idx="18" formatCode="0.0">
                  <c:v>462</c:v>
                </c:pt>
                <c:pt idx="19" formatCode="0.0">
                  <c:v>1467</c:v>
                </c:pt>
              </c:numCache>
            </c:numRef>
          </c:val>
          <c:smooth val="0"/>
          <c:extLst>
            <c:ext xmlns:c16="http://schemas.microsoft.com/office/drawing/2014/chart" uri="{C3380CC4-5D6E-409C-BE32-E72D297353CC}">
              <c16:uniqueId val="{00000006-FA92-4EC4-A42A-6A74FF5350A7}"/>
            </c:ext>
          </c:extLst>
        </c:ser>
        <c:dLbls>
          <c:showLegendKey val="0"/>
          <c:showVal val="0"/>
          <c:showCatName val="0"/>
          <c:showSerName val="0"/>
          <c:showPercent val="0"/>
          <c:showBubbleSize val="0"/>
        </c:dLbls>
        <c:marker val="1"/>
        <c:smooth val="0"/>
        <c:axId val="334578400"/>
        <c:axId val="334578960"/>
      </c:lineChart>
      <c:catAx>
        <c:axId val="33457728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lt-LT"/>
          </a:p>
        </c:txPr>
        <c:crossAx val="334577840"/>
        <c:crosses val="autoZero"/>
        <c:auto val="0"/>
        <c:lblAlgn val="ctr"/>
        <c:lblOffset val="100"/>
        <c:tickLblSkip val="1"/>
        <c:tickMarkSkip val="1"/>
        <c:noMultiLvlLbl val="0"/>
      </c:catAx>
      <c:valAx>
        <c:axId val="334577840"/>
        <c:scaling>
          <c:orientation val="minMax"/>
          <c:min val="20"/>
        </c:scaling>
        <c:delete val="0"/>
        <c:axPos val="l"/>
        <c:title>
          <c:tx>
            <c:rich>
              <a:bodyPr/>
              <a:lstStyle/>
              <a:p>
                <a:pPr>
                  <a:defRPr/>
                </a:pPr>
                <a:r>
                  <a:rPr lang="en-US"/>
                  <a:t>Ilgis (TL), cm</a:t>
                </a:r>
              </a:p>
            </c:rich>
          </c:tx>
          <c:layout>
            <c:manualLayout>
              <c:xMode val="edge"/>
              <c:yMode val="edge"/>
              <c:x val="1.1097410604192354E-2"/>
              <c:y val="0.4129363680286232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334577280"/>
        <c:crosses val="autoZero"/>
        <c:crossBetween val="between"/>
      </c:valAx>
      <c:catAx>
        <c:axId val="334578400"/>
        <c:scaling>
          <c:orientation val="minMax"/>
        </c:scaling>
        <c:delete val="1"/>
        <c:axPos val="b"/>
        <c:numFmt formatCode="General" sourceLinked="1"/>
        <c:majorTickMark val="out"/>
        <c:minorTickMark val="none"/>
        <c:tickLblPos val="nextTo"/>
        <c:crossAx val="334578960"/>
        <c:crosses val="autoZero"/>
        <c:auto val="0"/>
        <c:lblAlgn val="ctr"/>
        <c:lblOffset val="100"/>
        <c:noMultiLvlLbl val="0"/>
      </c:catAx>
      <c:valAx>
        <c:axId val="334578960"/>
        <c:scaling>
          <c:orientation val="minMax"/>
        </c:scaling>
        <c:delete val="0"/>
        <c:axPos val="r"/>
        <c:title>
          <c:tx>
            <c:rich>
              <a:bodyPr/>
              <a:lstStyle/>
              <a:p>
                <a:pPr>
                  <a:defRPr/>
                </a:pPr>
                <a:r>
                  <a:rPr lang="en-US"/>
                  <a:t>Svoris, g</a:t>
                </a:r>
              </a:p>
            </c:rich>
          </c:tx>
          <c:layout>
            <c:manualLayout>
              <c:xMode val="edge"/>
              <c:yMode val="edge"/>
              <c:x val="0.96617014735057005"/>
              <c:y val="0.39864953447983181"/>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a:pPr>
            <a:endParaRPr lang="lt-LT"/>
          </a:p>
        </c:txPr>
        <c:crossAx val="334578400"/>
        <c:crosses val="max"/>
        <c:crossBetween val="between"/>
      </c:valAx>
      <c:spPr>
        <a:solidFill>
          <a:srgbClr val="FFFFFF"/>
        </a:solidFill>
        <a:ln w="25400">
          <a:noFill/>
        </a:ln>
      </c:spPr>
    </c:plotArea>
    <c:legend>
      <c:legendPos val="r"/>
      <c:legendEntry>
        <c:idx val="2"/>
        <c:delete val="1"/>
      </c:legendEntry>
      <c:legendEntry>
        <c:idx val="4"/>
        <c:delete val="1"/>
      </c:legendEntry>
      <c:layout>
        <c:manualLayout>
          <c:xMode val="edge"/>
          <c:yMode val="edge"/>
          <c:x val="0.35507966133858082"/>
          <c:y val="1.8683831041299701E-2"/>
          <c:w val="0.31330880290681368"/>
          <c:h val="0.15045829914276238"/>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634295485843287E-2"/>
          <c:y val="2.2637316320861356E-2"/>
          <c:w val="0.83214382457196867"/>
          <c:h val="0.82816229116945106"/>
        </c:manualLayout>
      </c:layout>
      <c:barChart>
        <c:barDir val="col"/>
        <c:grouping val="clustered"/>
        <c:varyColors val="0"/>
        <c:ser>
          <c:idx val="1"/>
          <c:order val="0"/>
          <c:tx>
            <c:strRef>
              <c:f>'Dydziai, CPUE versliniai'!$B$272</c:f>
              <c:strCache>
                <c:ptCount val="1"/>
                <c:pt idx="0">
                  <c:v>Gausumas</c:v>
                </c:pt>
              </c:strCache>
            </c:strRef>
          </c:tx>
          <c:spPr>
            <a:solidFill>
              <a:srgbClr val="969696"/>
            </a:solidFill>
            <a:ln w="12700">
              <a:solidFill>
                <a:srgbClr val="000000"/>
              </a:solidFill>
              <a:prstDash val="solid"/>
            </a:ln>
          </c:spPr>
          <c:invertIfNegative val="0"/>
          <c:cat>
            <c:numRef>
              <c:f>'Dydziai, CPUE versliniai'!$A$273:$A$295</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versliniai'!$B$273:$B$295</c:f>
              <c:numCache>
                <c:formatCode>0.00</c:formatCode>
                <c:ptCount val="23"/>
                <c:pt idx="0">
                  <c:v>2.0099999999999998</c:v>
                </c:pt>
                <c:pt idx="1">
                  <c:v>1.4</c:v>
                </c:pt>
                <c:pt idx="2">
                  <c:v>1.02</c:v>
                </c:pt>
                <c:pt idx="3">
                  <c:v>3.12</c:v>
                </c:pt>
                <c:pt idx="4">
                  <c:v>0.82</c:v>
                </c:pt>
                <c:pt idx="5">
                  <c:v>1.21</c:v>
                </c:pt>
                <c:pt idx="6">
                  <c:v>1.02</c:v>
                </c:pt>
                <c:pt idx="7">
                  <c:v>0.57999999999999996</c:v>
                </c:pt>
                <c:pt idx="8">
                  <c:v>0.71</c:v>
                </c:pt>
                <c:pt idx="9">
                  <c:v>0.22</c:v>
                </c:pt>
                <c:pt idx="10">
                  <c:v>0.45</c:v>
                </c:pt>
                <c:pt idx="11">
                  <c:v>0.71715686274509804</c:v>
                </c:pt>
                <c:pt idx="12">
                  <c:v>0.23076923076923078</c:v>
                </c:pt>
                <c:pt idx="13">
                  <c:v>0.31578947368421051</c:v>
                </c:pt>
                <c:pt idx="14">
                  <c:v>0.17241379310344829</c:v>
                </c:pt>
                <c:pt idx="15">
                  <c:v>0.32608695652173914</c:v>
                </c:pt>
                <c:pt idx="16">
                  <c:v>0.921875</c:v>
                </c:pt>
                <c:pt idx="17">
                  <c:v>0.4</c:v>
                </c:pt>
                <c:pt idx="18">
                  <c:v>0.52083333333333337</c:v>
                </c:pt>
                <c:pt idx="19">
                  <c:v>0.16666666666666666</c:v>
                </c:pt>
                <c:pt idx="20" formatCode="0.0">
                  <c:v>0.23456790123456789</c:v>
                </c:pt>
                <c:pt idx="21" formatCode="0.0">
                  <c:v>0.77777777777777779</c:v>
                </c:pt>
                <c:pt idx="22" formatCode="0.0">
                  <c:v>0.48484848484848486</c:v>
                </c:pt>
              </c:numCache>
            </c:numRef>
          </c:val>
          <c:extLst>
            <c:ext xmlns:c16="http://schemas.microsoft.com/office/drawing/2014/chart" uri="{C3380CC4-5D6E-409C-BE32-E72D297353CC}">
              <c16:uniqueId val="{00000000-4099-491C-9041-3F90EC95554C}"/>
            </c:ext>
          </c:extLst>
        </c:ser>
        <c:dLbls>
          <c:showLegendKey val="0"/>
          <c:showVal val="0"/>
          <c:showCatName val="0"/>
          <c:showSerName val="0"/>
          <c:showPercent val="0"/>
          <c:showBubbleSize val="0"/>
        </c:dLbls>
        <c:gapWidth val="150"/>
        <c:axId val="335629920"/>
        <c:axId val="335630480"/>
      </c:barChart>
      <c:lineChart>
        <c:grouping val="standard"/>
        <c:varyColors val="0"/>
        <c:ser>
          <c:idx val="0"/>
          <c:order val="1"/>
          <c:tx>
            <c:strRef>
              <c:f>'Dydziai, CPUE versliniai'!$C$272</c:f>
              <c:strCache>
                <c:ptCount val="1"/>
                <c:pt idx="0">
                  <c:v>Biomasė</c:v>
                </c:pt>
              </c:strCache>
            </c:strRef>
          </c:tx>
          <c:spPr>
            <a:ln w="25400">
              <a:solidFill>
                <a:srgbClr val="000000"/>
              </a:solidFill>
              <a:prstDash val="solid"/>
            </a:ln>
          </c:spPr>
          <c:marker>
            <c:symbol val="x"/>
            <c:size val="6"/>
            <c:spPr>
              <a:solidFill>
                <a:srgbClr val="000000"/>
              </a:solidFill>
              <a:ln>
                <a:solidFill>
                  <a:srgbClr val="000000"/>
                </a:solidFill>
                <a:prstDash val="solid"/>
              </a:ln>
            </c:spPr>
          </c:marker>
          <c:trendline>
            <c:spPr>
              <a:ln w="25400">
                <a:solidFill>
                  <a:srgbClr val="000000"/>
                </a:solidFill>
                <a:prstDash val="lgDash"/>
              </a:ln>
            </c:spPr>
            <c:trendlineType val="linear"/>
            <c:dispRSqr val="1"/>
            <c:dispEq val="0"/>
            <c:trendlineLbl>
              <c:layout>
                <c:manualLayout>
                  <c:x val="-0.23316950842891263"/>
                  <c:y val="-0.27997968515305094"/>
                </c:manualLayout>
              </c:layout>
              <c:numFmt formatCode="General" sourceLinked="0"/>
              <c:spPr>
                <a:noFill/>
                <a:ln w="25400">
                  <a:noFill/>
                </a:ln>
              </c:spPr>
            </c:trendlineLbl>
          </c:trendline>
          <c:cat>
            <c:numRef>
              <c:f>'Dydziai, CPUE versliniai'!$A$273:$A$295</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versliniai'!$C$273:$C$295</c:f>
              <c:numCache>
                <c:formatCode>0.00</c:formatCode>
                <c:ptCount val="23"/>
                <c:pt idx="0">
                  <c:v>0.42</c:v>
                </c:pt>
                <c:pt idx="1">
                  <c:v>0.5</c:v>
                </c:pt>
                <c:pt idx="2">
                  <c:v>0.64</c:v>
                </c:pt>
                <c:pt idx="3">
                  <c:v>0.65</c:v>
                </c:pt>
                <c:pt idx="4">
                  <c:v>0.54</c:v>
                </c:pt>
                <c:pt idx="5">
                  <c:v>0.56999999999999995</c:v>
                </c:pt>
                <c:pt idx="6">
                  <c:v>0.55000000000000004</c:v>
                </c:pt>
                <c:pt idx="7">
                  <c:v>0.6</c:v>
                </c:pt>
                <c:pt idx="8">
                  <c:v>0.44</c:v>
                </c:pt>
                <c:pt idx="9">
                  <c:v>0.34</c:v>
                </c:pt>
                <c:pt idx="10">
                  <c:v>0.37</c:v>
                </c:pt>
                <c:pt idx="11">
                  <c:v>0.27134264705882355</c:v>
                </c:pt>
                <c:pt idx="12">
                  <c:v>0.12708974358974359</c:v>
                </c:pt>
                <c:pt idx="13">
                  <c:v>0.16271929824561404</c:v>
                </c:pt>
                <c:pt idx="14">
                  <c:v>4.7379310344827584E-2</c:v>
                </c:pt>
                <c:pt idx="15">
                  <c:v>0.10343478260869565</c:v>
                </c:pt>
                <c:pt idx="16">
                  <c:v>0.45692187499999998</c:v>
                </c:pt>
                <c:pt idx="17">
                  <c:v>0.13813333333333333</c:v>
                </c:pt>
                <c:pt idx="18">
                  <c:v>0.28391666666666671</c:v>
                </c:pt>
                <c:pt idx="19">
                  <c:v>5.342307692307692E-2</c:v>
                </c:pt>
                <c:pt idx="20" formatCode="0.0">
                  <c:v>0.10292592592592592</c:v>
                </c:pt>
                <c:pt idx="21" formatCode="0.0">
                  <c:v>0.39935185185185185</c:v>
                </c:pt>
                <c:pt idx="22" formatCode="0.0">
                  <c:v>0.40127272727272728</c:v>
                </c:pt>
              </c:numCache>
            </c:numRef>
          </c:val>
          <c:smooth val="0"/>
          <c:extLst>
            <c:ext xmlns:c16="http://schemas.microsoft.com/office/drawing/2014/chart" uri="{C3380CC4-5D6E-409C-BE32-E72D297353CC}">
              <c16:uniqueId val="{00000002-4099-491C-9041-3F90EC95554C}"/>
            </c:ext>
          </c:extLst>
        </c:ser>
        <c:dLbls>
          <c:showLegendKey val="0"/>
          <c:showVal val="0"/>
          <c:showCatName val="0"/>
          <c:showSerName val="0"/>
          <c:showPercent val="0"/>
          <c:showBubbleSize val="0"/>
        </c:dLbls>
        <c:marker val="1"/>
        <c:smooth val="0"/>
        <c:axId val="335631040"/>
        <c:axId val="335631600"/>
      </c:lineChart>
      <c:catAx>
        <c:axId val="33562992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a:pPr>
            <a:endParaRPr lang="lt-LT"/>
          </a:p>
        </c:txPr>
        <c:crossAx val="335630480"/>
        <c:crosses val="autoZero"/>
        <c:auto val="0"/>
        <c:lblAlgn val="ctr"/>
        <c:lblOffset val="100"/>
        <c:tickLblSkip val="1"/>
        <c:tickMarkSkip val="1"/>
        <c:noMultiLvlLbl val="0"/>
      </c:catAx>
      <c:valAx>
        <c:axId val="335630480"/>
        <c:scaling>
          <c:orientation val="minMax"/>
        </c:scaling>
        <c:delete val="0"/>
        <c:axPos val="l"/>
        <c:title>
          <c:tx>
            <c:rich>
              <a:bodyPr/>
              <a:lstStyle/>
              <a:p>
                <a:pPr>
                  <a:defRPr/>
                </a:pPr>
                <a:r>
                  <a:rPr lang="en-US"/>
                  <a:t>CPUE, vnt,</a:t>
                </a:r>
              </a:p>
            </c:rich>
          </c:tx>
          <c:layout>
            <c:manualLayout>
              <c:xMode val="edge"/>
              <c:yMode val="edge"/>
              <c:x val="4.9751225411008857E-3"/>
              <c:y val="0.3198203965152735"/>
            </c:manualLayout>
          </c:layout>
          <c:overlay val="0"/>
          <c:spPr>
            <a:noFill/>
            <a:ln w="25400">
              <a:noFill/>
            </a:ln>
          </c:spPr>
        </c:title>
        <c:numFmt formatCode="0.0" sourceLinked="0"/>
        <c:majorTickMark val="cross"/>
        <c:minorTickMark val="none"/>
        <c:tickLblPos val="nextTo"/>
        <c:spPr>
          <a:ln w="3175">
            <a:solidFill>
              <a:srgbClr val="000000"/>
            </a:solidFill>
            <a:prstDash val="solid"/>
          </a:ln>
        </c:spPr>
        <c:txPr>
          <a:bodyPr rot="0" vert="horz"/>
          <a:lstStyle/>
          <a:p>
            <a:pPr>
              <a:defRPr/>
            </a:pPr>
            <a:endParaRPr lang="lt-LT"/>
          </a:p>
        </c:txPr>
        <c:crossAx val="335629920"/>
        <c:crosses val="autoZero"/>
        <c:crossBetween val="between"/>
      </c:valAx>
      <c:catAx>
        <c:axId val="335631040"/>
        <c:scaling>
          <c:orientation val="minMax"/>
        </c:scaling>
        <c:delete val="1"/>
        <c:axPos val="b"/>
        <c:numFmt formatCode="General" sourceLinked="1"/>
        <c:majorTickMark val="out"/>
        <c:minorTickMark val="none"/>
        <c:tickLblPos val="nextTo"/>
        <c:crossAx val="335631600"/>
        <c:crosses val="autoZero"/>
        <c:auto val="0"/>
        <c:lblAlgn val="ctr"/>
        <c:lblOffset val="100"/>
        <c:noMultiLvlLbl val="0"/>
      </c:catAx>
      <c:valAx>
        <c:axId val="335631600"/>
        <c:scaling>
          <c:orientation val="minMax"/>
          <c:min val="0"/>
        </c:scaling>
        <c:delete val="0"/>
        <c:axPos val="r"/>
        <c:title>
          <c:tx>
            <c:rich>
              <a:bodyPr/>
              <a:lstStyle/>
              <a:p>
                <a:pPr>
                  <a:defRPr/>
                </a:pPr>
                <a:r>
                  <a:rPr lang="en-US"/>
                  <a:t>CPUE, kg</a:t>
                </a:r>
              </a:p>
            </c:rich>
          </c:tx>
          <c:layout>
            <c:manualLayout>
              <c:xMode val="edge"/>
              <c:yMode val="edge"/>
              <c:x val="0.96617010212527643"/>
              <c:y val="0.39864957029997189"/>
            </c:manualLayout>
          </c:layout>
          <c:overlay val="0"/>
          <c:spPr>
            <a:noFill/>
            <a:ln w="25400">
              <a:noFill/>
            </a:ln>
          </c:spPr>
        </c:title>
        <c:numFmt formatCode="0.0" sourceLinked="0"/>
        <c:majorTickMark val="cross"/>
        <c:minorTickMark val="none"/>
        <c:tickLblPos val="nextTo"/>
        <c:spPr>
          <a:ln w="3175">
            <a:solidFill>
              <a:srgbClr val="000000"/>
            </a:solidFill>
            <a:prstDash val="solid"/>
          </a:ln>
        </c:spPr>
        <c:txPr>
          <a:bodyPr rot="0" vert="horz"/>
          <a:lstStyle/>
          <a:p>
            <a:pPr>
              <a:defRPr/>
            </a:pPr>
            <a:endParaRPr lang="lt-LT"/>
          </a:p>
        </c:txPr>
        <c:crossAx val="335631040"/>
        <c:crosses val="max"/>
        <c:crossBetween val="between"/>
      </c:valAx>
      <c:spPr>
        <a:solidFill>
          <a:srgbClr val="FFFFFF"/>
        </a:solidFill>
        <a:ln w="25400">
          <a:noFill/>
        </a:ln>
      </c:spPr>
    </c:plotArea>
    <c:legend>
      <c:legendPos val="r"/>
      <c:legendEntry>
        <c:idx val="2"/>
        <c:delete val="1"/>
      </c:legendEntry>
      <c:layout>
        <c:manualLayout>
          <c:xMode val="edge"/>
          <c:yMode val="edge"/>
          <c:x val="0.72450212773813594"/>
          <c:y val="7.7306733167082295E-2"/>
          <c:w val="0.16764373386503706"/>
          <c:h val="0.18453865336658354"/>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975369458128072E-2"/>
          <c:y val="4.7146459108516094E-2"/>
          <c:w val="0.82635467980295563"/>
          <c:h val="0.84615487136863099"/>
        </c:manualLayout>
      </c:layout>
      <c:barChart>
        <c:barDir val="col"/>
        <c:grouping val="clustered"/>
        <c:varyColors val="0"/>
        <c:ser>
          <c:idx val="1"/>
          <c:order val="0"/>
          <c:tx>
            <c:strRef>
              <c:f>'Dydziai, CPUE versliniai'!$B$63</c:f>
              <c:strCache>
                <c:ptCount val="1"/>
                <c:pt idx="0">
                  <c:v>Ilgis</c:v>
                </c:pt>
              </c:strCache>
            </c:strRef>
          </c:tx>
          <c:spPr>
            <a:solidFill>
              <a:srgbClr val="969696"/>
            </a:solidFill>
            <a:ln w="12700">
              <a:solidFill>
                <a:srgbClr val="000000"/>
              </a:solidFill>
              <a:prstDash val="solid"/>
            </a:ln>
          </c:spPr>
          <c:invertIfNegative val="0"/>
          <c:trendline>
            <c:name>Ilgis</c:name>
            <c:spPr>
              <a:ln w="25400">
                <a:solidFill>
                  <a:srgbClr val="000000"/>
                </a:solidFill>
                <a:prstDash val="lgDash"/>
              </a:ln>
            </c:spPr>
            <c:trendlineType val="linear"/>
            <c:dispRSqr val="1"/>
            <c:dispEq val="0"/>
            <c:trendlineLbl>
              <c:layout>
                <c:manualLayout>
                  <c:x val="-0.36426427557799296"/>
                  <c:y val="-0.18853716184276278"/>
                </c:manualLayout>
              </c:layout>
              <c:numFmt formatCode="General" sourceLinked="0"/>
              <c:spPr>
                <a:noFill/>
                <a:ln w="25400">
                  <a:noFill/>
                </a:ln>
              </c:spPr>
            </c:trendlineLbl>
          </c:trendline>
          <c:cat>
            <c:numRef>
              <c:f>'Dydziai, CPUE versliniai'!$A$64:$A$86</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versliniai'!$B$64:$B$86</c:f>
              <c:numCache>
                <c:formatCode>0.0</c:formatCode>
                <c:ptCount val="23"/>
                <c:pt idx="0">
                  <c:v>33.32</c:v>
                </c:pt>
                <c:pt idx="1">
                  <c:v>36.700000000000003</c:v>
                </c:pt>
                <c:pt idx="2">
                  <c:v>40.369999999999997</c:v>
                </c:pt>
                <c:pt idx="3">
                  <c:v>39.85</c:v>
                </c:pt>
                <c:pt idx="4">
                  <c:v>34.92</c:v>
                </c:pt>
                <c:pt idx="5">
                  <c:v>36.79</c:v>
                </c:pt>
                <c:pt idx="6">
                  <c:v>37.07</c:v>
                </c:pt>
                <c:pt idx="7">
                  <c:v>38.340000000000003</c:v>
                </c:pt>
                <c:pt idx="8">
                  <c:v>33.89</c:v>
                </c:pt>
                <c:pt idx="9">
                  <c:v>29.68</c:v>
                </c:pt>
                <c:pt idx="10">
                  <c:v>31.73</c:v>
                </c:pt>
                <c:pt idx="11" formatCode="General">
                  <c:v>33.5</c:v>
                </c:pt>
                <c:pt idx="12" formatCode="General">
                  <c:v>37.6</c:v>
                </c:pt>
                <c:pt idx="13" formatCode="General">
                  <c:v>35.5</c:v>
                </c:pt>
                <c:pt idx="14">
                  <c:v>26.49</c:v>
                </c:pt>
                <c:pt idx="15" formatCode="General">
                  <c:v>28.6</c:v>
                </c:pt>
                <c:pt idx="16">
                  <c:v>36.055932203389837</c:v>
                </c:pt>
                <c:pt idx="17">
                  <c:v>28.208333333333332</c:v>
                </c:pt>
                <c:pt idx="18">
                  <c:v>35.479999999999997</c:v>
                </c:pt>
                <c:pt idx="19">
                  <c:v>30.166666666666668</c:v>
                </c:pt>
                <c:pt idx="20">
                  <c:v>33.442105263157892</c:v>
                </c:pt>
                <c:pt idx="21">
                  <c:v>34.80952380952381</c:v>
                </c:pt>
                <c:pt idx="22">
                  <c:v>43.924999999999997</c:v>
                </c:pt>
              </c:numCache>
            </c:numRef>
          </c:val>
          <c:extLst>
            <c:ext xmlns:c16="http://schemas.microsoft.com/office/drawing/2014/chart" uri="{C3380CC4-5D6E-409C-BE32-E72D297353CC}">
              <c16:uniqueId val="{00000001-8D65-4F61-97B7-7A2CBB9CF39C}"/>
            </c:ext>
          </c:extLst>
        </c:ser>
        <c:dLbls>
          <c:showLegendKey val="0"/>
          <c:showVal val="0"/>
          <c:showCatName val="0"/>
          <c:showSerName val="0"/>
          <c:showPercent val="0"/>
          <c:showBubbleSize val="0"/>
        </c:dLbls>
        <c:gapWidth val="150"/>
        <c:axId val="334587360"/>
        <c:axId val="334587920"/>
      </c:barChart>
      <c:lineChart>
        <c:grouping val="standard"/>
        <c:varyColors val="0"/>
        <c:ser>
          <c:idx val="0"/>
          <c:order val="1"/>
          <c:tx>
            <c:strRef>
              <c:f>'Dydziai, CPUE versliniai'!$C$63</c:f>
              <c:strCache>
                <c:ptCount val="1"/>
                <c:pt idx="0">
                  <c:v>Svoris</c:v>
                </c:pt>
              </c:strCache>
            </c:strRef>
          </c:tx>
          <c:spPr>
            <a:ln w="25400">
              <a:solidFill>
                <a:srgbClr val="000000"/>
              </a:solidFill>
              <a:prstDash val="solid"/>
            </a:ln>
          </c:spPr>
          <c:marker>
            <c:symbol val="x"/>
            <c:size val="6"/>
            <c:spPr>
              <a:solidFill>
                <a:srgbClr val="000000"/>
              </a:solidFill>
              <a:ln>
                <a:solidFill>
                  <a:srgbClr val="000000"/>
                </a:solidFill>
                <a:prstDash val="solid"/>
              </a:ln>
            </c:spPr>
          </c:marker>
          <c:cat>
            <c:numRef>
              <c:f>'Dydziai, CPUE versliniai'!$A$64:$A$86</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versliniai'!$C$64:$C$86</c:f>
              <c:numCache>
                <c:formatCode>0.0</c:formatCode>
                <c:ptCount val="23"/>
                <c:pt idx="0">
                  <c:v>416.53</c:v>
                </c:pt>
                <c:pt idx="1">
                  <c:v>504.92</c:v>
                </c:pt>
                <c:pt idx="2">
                  <c:v>642.95000000000005</c:v>
                </c:pt>
                <c:pt idx="3">
                  <c:v>649.51</c:v>
                </c:pt>
                <c:pt idx="4">
                  <c:v>539.12</c:v>
                </c:pt>
                <c:pt idx="5">
                  <c:v>568.41</c:v>
                </c:pt>
                <c:pt idx="6">
                  <c:v>554.54999999999995</c:v>
                </c:pt>
                <c:pt idx="7">
                  <c:v>599.9</c:v>
                </c:pt>
                <c:pt idx="8">
                  <c:v>435.52</c:v>
                </c:pt>
                <c:pt idx="9">
                  <c:v>337.17</c:v>
                </c:pt>
                <c:pt idx="10">
                  <c:v>370.85</c:v>
                </c:pt>
                <c:pt idx="11" formatCode="General">
                  <c:v>371.2</c:v>
                </c:pt>
                <c:pt idx="12" formatCode="General">
                  <c:v>550.70000000000005</c:v>
                </c:pt>
                <c:pt idx="13" formatCode="General">
                  <c:v>515.29999999999995</c:v>
                </c:pt>
                <c:pt idx="14">
                  <c:v>274.8</c:v>
                </c:pt>
                <c:pt idx="15" formatCode="General">
                  <c:v>317.2</c:v>
                </c:pt>
                <c:pt idx="16">
                  <c:v>495.64406779661016</c:v>
                </c:pt>
                <c:pt idx="17">
                  <c:v>345.33333333333331</c:v>
                </c:pt>
                <c:pt idx="18">
                  <c:v>493.34285714285716</c:v>
                </c:pt>
                <c:pt idx="19">
                  <c:v>365.77777777777777</c:v>
                </c:pt>
                <c:pt idx="20">
                  <c:v>438.78947368421052</c:v>
                </c:pt>
                <c:pt idx="21">
                  <c:v>513.45238095238096</c:v>
                </c:pt>
                <c:pt idx="22">
                  <c:v>827.625</c:v>
                </c:pt>
              </c:numCache>
            </c:numRef>
          </c:val>
          <c:smooth val="0"/>
          <c:extLst>
            <c:ext xmlns:c16="http://schemas.microsoft.com/office/drawing/2014/chart" uri="{C3380CC4-5D6E-409C-BE32-E72D297353CC}">
              <c16:uniqueId val="{00000002-8D65-4F61-97B7-7A2CBB9CF39C}"/>
            </c:ext>
          </c:extLst>
        </c:ser>
        <c:dLbls>
          <c:showLegendKey val="0"/>
          <c:showVal val="0"/>
          <c:showCatName val="0"/>
          <c:showSerName val="0"/>
          <c:showPercent val="0"/>
          <c:showBubbleSize val="0"/>
        </c:dLbls>
        <c:marker val="1"/>
        <c:smooth val="0"/>
        <c:axId val="334588480"/>
        <c:axId val="334589040"/>
      </c:lineChart>
      <c:catAx>
        <c:axId val="33458736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lt-LT"/>
          </a:p>
        </c:txPr>
        <c:crossAx val="334587920"/>
        <c:crosses val="autoZero"/>
        <c:auto val="0"/>
        <c:lblAlgn val="ctr"/>
        <c:lblOffset val="100"/>
        <c:tickLblSkip val="1"/>
        <c:tickMarkSkip val="1"/>
        <c:noMultiLvlLbl val="0"/>
      </c:catAx>
      <c:valAx>
        <c:axId val="334587920"/>
        <c:scaling>
          <c:orientation val="minMax"/>
          <c:min val="25"/>
        </c:scaling>
        <c:delete val="0"/>
        <c:axPos val="l"/>
        <c:title>
          <c:tx>
            <c:rich>
              <a:bodyPr/>
              <a:lstStyle/>
              <a:p>
                <a:pPr>
                  <a:defRPr/>
                </a:pPr>
                <a:r>
                  <a:rPr lang="en-US"/>
                  <a:t>Ilgis (TL), cm</a:t>
                </a:r>
              </a:p>
            </c:rich>
          </c:tx>
          <c:layout>
            <c:manualLayout>
              <c:xMode val="edge"/>
              <c:yMode val="edge"/>
              <c:x val="1.1083743842364532E-2"/>
              <c:y val="0.4119111910018691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334587360"/>
        <c:crosses val="autoZero"/>
        <c:crossBetween val="between"/>
      </c:valAx>
      <c:catAx>
        <c:axId val="334588480"/>
        <c:scaling>
          <c:orientation val="minMax"/>
        </c:scaling>
        <c:delete val="1"/>
        <c:axPos val="b"/>
        <c:numFmt formatCode="General" sourceLinked="1"/>
        <c:majorTickMark val="out"/>
        <c:minorTickMark val="none"/>
        <c:tickLblPos val="nextTo"/>
        <c:crossAx val="334589040"/>
        <c:crosses val="autoZero"/>
        <c:auto val="0"/>
        <c:lblAlgn val="ctr"/>
        <c:lblOffset val="100"/>
        <c:noMultiLvlLbl val="0"/>
      </c:catAx>
      <c:valAx>
        <c:axId val="334589040"/>
        <c:scaling>
          <c:orientation val="minMax"/>
          <c:min val="100"/>
        </c:scaling>
        <c:delete val="0"/>
        <c:axPos val="r"/>
        <c:title>
          <c:tx>
            <c:rich>
              <a:bodyPr/>
              <a:lstStyle/>
              <a:p>
                <a:pPr>
                  <a:defRPr/>
                </a:pPr>
                <a:r>
                  <a:rPr lang="en-US"/>
                  <a:t>Svoris, g</a:t>
                </a:r>
              </a:p>
            </c:rich>
          </c:tx>
          <c:layout>
            <c:manualLayout>
              <c:xMode val="edge"/>
              <c:yMode val="edge"/>
              <c:x val="0.9661700477095535"/>
              <c:y val="0.3986494988374592"/>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4588480"/>
        <c:crosses val="max"/>
        <c:crossBetween val="between"/>
      </c:valAx>
      <c:spPr>
        <a:solidFill>
          <a:srgbClr val="FFFFFF"/>
        </a:solidFill>
        <a:ln w="25400">
          <a:noFill/>
        </a:ln>
      </c:spPr>
    </c:plotArea>
    <c:legend>
      <c:legendPos val="r"/>
      <c:legendEntry>
        <c:idx val="2"/>
        <c:delete val="1"/>
      </c:legendEntry>
      <c:layout>
        <c:manualLayout>
          <c:xMode val="edge"/>
          <c:yMode val="edge"/>
          <c:x val="0.62881383275329061"/>
          <c:y val="6.2195354832241173E-2"/>
          <c:w val="0.13793103448275867"/>
          <c:h val="0.20099281634460703"/>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392629107923986E-2"/>
          <c:y val="6.651383595747469E-2"/>
          <c:w val="0.90076169549536034"/>
          <c:h val="0.72014869498515022"/>
        </c:manualLayout>
      </c:layout>
      <c:barChart>
        <c:barDir val="col"/>
        <c:grouping val="clustered"/>
        <c:varyColors val="0"/>
        <c:ser>
          <c:idx val="3"/>
          <c:order val="3"/>
          <c:tx>
            <c:strRef>
              <c:f>'ilgio gr.'!$E$42</c:f>
              <c:strCache>
                <c:ptCount val="1"/>
                <c:pt idx="0">
                  <c:v>2018</c:v>
                </c:pt>
              </c:strCache>
            </c:strRef>
          </c:tx>
          <c:spPr>
            <a:solidFill>
              <a:schemeClr val="bg1"/>
            </a:solidFill>
            <a:ln>
              <a:solidFill>
                <a:schemeClr val="tx1"/>
              </a:solidFill>
            </a:ln>
          </c:spPr>
          <c:invertIfNegative val="0"/>
          <c:cat>
            <c:strRef>
              <c:f>'ilgio gr.'!$A$43:$A$62</c:f>
              <c:strCache>
                <c:ptCount val="20"/>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pt idx="13">
                  <c:v>40,1-42,5</c:v>
                </c:pt>
                <c:pt idx="14">
                  <c:v>42,6-45,0</c:v>
                </c:pt>
                <c:pt idx="15">
                  <c:v>45,1-47,5</c:v>
                </c:pt>
                <c:pt idx="16">
                  <c:v>47,6-50,0</c:v>
                </c:pt>
                <c:pt idx="17">
                  <c:v>50,1-52,5</c:v>
                </c:pt>
                <c:pt idx="18">
                  <c:v>52,6-55,0</c:v>
                </c:pt>
                <c:pt idx="19">
                  <c:v>55,1-57,5</c:v>
                </c:pt>
              </c:strCache>
            </c:strRef>
          </c:cat>
          <c:val>
            <c:numRef>
              <c:f>'ilgio gr.'!$E$43:$E$62</c:f>
              <c:numCache>
                <c:formatCode>0.0</c:formatCode>
                <c:ptCount val="20"/>
                <c:pt idx="1">
                  <c:v>6.9767441860465116</c:v>
                </c:pt>
                <c:pt idx="2">
                  <c:v>51.744186046511629</c:v>
                </c:pt>
                <c:pt idx="3">
                  <c:v>21.511627906976745</c:v>
                </c:pt>
                <c:pt idx="4">
                  <c:v>17.441860465116278</c:v>
                </c:pt>
                <c:pt idx="5">
                  <c:v>0</c:v>
                </c:pt>
                <c:pt idx="6">
                  <c:v>0</c:v>
                </c:pt>
                <c:pt idx="7">
                  <c:v>0</c:v>
                </c:pt>
                <c:pt idx="8">
                  <c:v>0</c:v>
                </c:pt>
                <c:pt idx="9">
                  <c:v>0</c:v>
                </c:pt>
                <c:pt idx="10">
                  <c:v>0</c:v>
                </c:pt>
                <c:pt idx="11">
                  <c:v>1.7441860465116279</c:v>
                </c:pt>
                <c:pt idx="12">
                  <c:v>0.58139534883720934</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0-766B-4696-8067-BFD667DDD18C}"/>
            </c:ext>
          </c:extLst>
        </c:ser>
        <c:ser>
          <c:idx val="4"/>
          <c:order val="4"/>
          <c:tx>
            <c:strRef>
              <c:f>'ilgio gr.'!$F$42</c:f>
              <c:strCache>
                <c:ptCount val="1"/>
                <c:pt idx="0">
                  <c:v>2019</c:v>
                </c:pt>
              </c:strCache>
            </c:strRef>
          </c:tx>
          <c:spPr>
            <a:solidFill>
              <a:schemeClr val="bg1">
                <a:lumMod val="75000"/>
              </a:schemeClr>
            </a:solidFill>
            <a:ln>
              <a:solidFill>
                <a:schemeClr val="tx1"/>
              </a:solidFill>
            </a:ln>
          </c:spPr>
          <c:invertIfNegative val="0"/>
          <c:cat>
            <c:strRef>
              <c:f>'ilgio gr.'!$A$43:$A$62</c:f>
              <c:strCache>
                <c:ptCount val="20"/>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pt idx="13">
                  <c:v>40,1-42,5</c:v>
                </c:pt>
                <c:pt idx="14">
                  <c:v>42,6-45,0</c:v>
                </c:pt>
                <c:pt idx="15">
                  <c:v>45,1-47,5</c:v>
                </c:pt>
                <c:pt idx="16">
                  <c:v>47,6-50,0</c:v>
                </c:pt>
                <c:pt idx="17">
                  <c:v>50,1-52,5</c:v>
                </c:pt>
                <c:pt idx="18">
                  <c:v>52,6-55,0</c:v>
                </c:pt>
                <c:pt idx="19">
                  <c:v>55,1-57,5</c:v>
                </c:pt>
              </c:strCache>
            </c:strRef>
          </c:cat>
          <c:val>
            <c:numRef>
              <c:f>'ilgio gr.'!$F$43:$F$62</c:f>
              <c:numCache>
                <c:formatCode>0.0</c:formatCode>
                <c:ptCount val="20"/>
                <c:pt idx="1">
                  <c:v>0</c:v>
                </c:pt>
                <c:pt idx="2">
                  <c:v>0</c:v>
                </c:pt>
                <c:pt idx="3">
                  <c:v>7.6923076923076925</c:v>
                </c:pt>
                <c:pt idx="4">
                  <c:v>25.274725274725274</c:v>
                </c:pt>
                <c:pt idx="5">
                  <c:v>25.274725274725274</c:v>
                </c:pt>
                <c:pt idx="6">
                  <c:v>15.384615384615385</c:v>
                </c:pt>
                <c:pt idx="7">
                  <c:v>7.6923076923076925</c:v>
                </c:pt>
                <c:pt idx="8">
                  <c:v>7.6923076923076925</c:v>
                </c:pt>
                <c:pt idx="9">
                  <c:v>0</c:v>
                </c:pt>
                <c:pt idx="10">
                  <c:v>0</c:v>
                </c:pt>
                <c:pt idx="11">
                  <c:v>0</c:v>
                </c:pt>
                <c:pt idx="12">
                  <c:v>0</c:v>
                </c:pt>
                <c:pt idx="13">
                  <c:v>0</c:v>
                </c:pt>
                <c:pt idx="14">
                  <c:v>2.197802197802198</c:v>
                </c:pt>
                <c:pt idx="15">
                  <c:v>2.197802197802198</c:v>
                </c:pt>
                <c:pt idx="16">
                  <c:v>4.395604395604396</c:v>
                </c:pt>
                <c:pt idx="17">
                  <c:v>0</c:v>
                </c:pt>
                <c:pt idx="18">
                  <c:v>2.197802197802198</c:v>
                </c:pt>
                <c:pt idx="19">
                  <c:v>0</c:v>
                </c:pt>
              </c:numCache>
            </c:numRef>
          </c:val>
          <c:extLst>
            <c:ext xmlns:c16="http://schemas.microsoft.com/office/drawing/2014/chart" uri="{C3380CC4-5D6E-409C-BE32-E72D297353CC}">
              <c16:uniqueId val="{00000001-766B-4696-8067-BFD667DDD18C}"/>
            </c:ext>
          </c:extLst>
        </c:ser>
        <c:ser>
          <c:idx val="5"/>
          <c:order val="5"/>
          <c:tx>
            <c:strRef>
              <c:f>'ilgio gr.'!$G$42</c:f>
              <c:strCache>
                <c:ptCount val="1"/>
                <c:pt idx="0">
                  <c:v>2020</c:v>
                </c:pt>
              </c:strCache>
            </c:strRef>
          </c:tx>
          <c:spPr>
            <a:solidFill>
              <a:schemeClr val="tx1">
                <a:lumMod val="50000"/>
                <a:lumOff val="50000"/>
              </a:schemeClr>
            </a:solidFill>
          </c:spPr>
          <c:invertIfNegative val="0"/>
          <c:cat>
            <c:strRef>
              <c:f>'ilgio gr.'!$A$43:$A$62</c:f>
              <c:strCache>
                <c:ptCount val="20"/>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pt idx="13">
                  <c:v>40,1-42,5</c:v>
                </c:pt>
                <c:pt idx="14">
                  <c:v>42,6-45,0</c:v>
                </c:pt>
                <c:pt idx="15">
                  <c:v>45,1-47,5</c:v>
                </c:pt>
                <c:pt idx="16">
                  <c:v>47,6-50,0</c:v>
                </c:pt>
                <c:pt idx="17">
                  <c:v>50,1-52,5</c:v>
                </c:pt>
                <c:pt idx="18">
                  <c:v>52,6-55,0</c:v>
                </c:pt>
                <c:pt idx="19">
                  <c:v>55,1-57,5</c:v>
                </c:pt>
              </c:strCache>
            </c:strRef>
          </c:cat>
          <c:val>
            <c:numRef>
              <c:f>'ilgio gr.'!$G$43:$G$62</c:f>
              <c:numCache>
                <c:formatCode>General</c:formatCode>
                <c:ptCount val="20"/>
                <c:pt idx="7" formatCode="0.0">
                  <c:v>66.666666666666671</c:v>
                </c:pt>
                <c:pt idx="8" formatCode="0.0">
                  <c:v>33.333333333333336</c:v>
                </c:pt>
              </c:numCache>
            </c:numRef>
          </c:val>
          <c:extLst>
            <c:ext xmlns:c16="http://schemas.microsoft.com/office/drawing/2014/chart" uri="{C3380CC4-5D6E-409C-BE32-E72D297353CC}">
              <c16:uniqueId val="{00000002-766B-4696-8067-BFD667DDD18C}"/>
            </c:ext>
          </c:extLst>
        </c:ser>
        <c:ser>
          <c:idx val="6"/>
          <c:order val="6"/>
          <c:tx>
            <c:strRef>
              <c:f>'ilgio gr.'!$H$42</c:f>
              <c:strCache>
                <c:ptCount val="1"/>
                <c:pt idx="0">
                  <c:v>2021</c:v>
                </c:pt>
              </c:strCache>
            </c:strRef>
          </c:tx>
          <c:spPr>
            <a:solidFill>
              <a:schemeClr val="tx1">
                <a:lumMod val="95000"/>
                <a:lumOff val="5000"/>
              </a:schemeClr>
            </a:solidFill>
          </c:spPr>
          <c:invertIfNegative val="0"/>
          <c:cat>
            <c:strRef>
              <c:f>'ilgio gr.'!$A$43:$A$62</c:f>
              <c:strCache>
                <c:ptCount val="20"/>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pt idx="13">
                  <c:v>40,1-42,5</c:v>
                </c:pt>
                <c:pt idx="14">
                  <c:v>42,6-45,0</c:v>
                </c:pt>
                <c:pt idx="15">
                  <c:v>45,1-47,5</c:v>
                </c:pt>
                <c:pt idx="16">
                  <c:v>47,6-50,0</c:v>
                </c:pt>
                <c:pt idx="17">
                  <c:v>50,1-52,5</c:v>
                </c:pt>
                <c:pt idx="18">
                  <c:v>52,6-55,0</c:v>
                </c:pt>
                <c:pt idx="19">
                  <c:v>55,1-57,5</c:v>
                </c:pt>
              </c:strCache>
            </c:strRef>
          </c:cat>
          <c:val>
            <c:numRef>
              <c:f>'ilgio gr.'!$H$43:$H$62</c:f>
              <c:numCache>
                <c:formatCode>0.0</c:formatCode>
                <c:ptCount val="20"/>
                <c:pt idx="0">
                  <c:v>3.4482758620689653</c:v>
                </c:pt>
                <c:pt idx="1">
                  <c:v>12.64367816091954</c:v>
                </c:pt>
                <c:pt idx="2">
                  <c:v>0</c:v>
                </c:pt>
                <c:pt idx="3">
                  <c:v>0</c:v>
                </c:pt>
                <c:pt idx="4">
                  <c:v>6.8965517241379306</c:v>
                </c:pt>
                <c:pt idx="5">
                  <c:v>18.390804597701148</c:v>
                </c:pt>
                <c:pt idx="6">
                  <c:v>16.091954022988507</c:v>
                </c:pt>
                <c:pt idx="7">
                  <c:v>32.183908045977013</c:v>
                </c:pt>
                <c:pt idx="8">
                  <c:v>5.7471264367816088</c:v>
                </c:pt>
                <c:pt idx="9">
                  <c:v>0</c:v>
                </c:pt>
                <c:pt idx="10">
                  <c:v>1.1494252873563218</c:v>
                </c:pt>
                <c:pt idx="11">
                  <c:v>1.1494252873563218</c:v>
                </c:pt>
                <c:pt idx="12">
                  <c:v>1.1494252873563218</c:v>
                </c:pt>
                <c:pt idx="13">
                  <c:v>0</c:v>
                </c:pt>
                <c:pt idx="14">
                  <c:v>0</c:v>
                </c:pt>
                <c:pt idx="15">
                  <c:v>1.1494252873563218</c:v>
                </c:pt>
              </c:numCache>
            </c:numRef>
          </c:val>
          <c:extLst>
            <c:ext xmlns:c16="http://schemas.microsoft.com/office/drawing/2014/chart" uri="{C3380CC4-5D6E-409C-BE32-E72D297353CC}">
              <c16:uniqueId val="{00000003-766B-4696-8067-BFD667DDD18C}"/>
            </c:ext>
          </c:extLst>
        </c:ser>
        <c:ser>
          <c:idx val="7"/>
          <c:order val="7"/>
          <c:tx>
            <c:strRef>
              <c:f>'ilgio gr.'!$I$42</c:f>
              <c:strCache>
                <c:ptCount val="1"/>
                <c:pt idx="0">
                  <c:v>2022</c:v>
                </c:pt>
              </c:strCache>
            </c:strRef>
          </c:tx>
          <c:invertIfNegative val="0"/>
          <c:cat>
            <c:strRef>
              <c:f>'ilgio gr.'!$A$43:$A$62</c:f>
              <c:strCache>
                <c:ptCount val="20"/>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pt idx="13">
                  <c:v>40,1-42,5</c:v>
                </c:pt>
                <c:pt idx="14">
                  <c:v>42,6-45,0</c:v>
                </c:pt>
                <c:pt idx="15">
                  <c:v>45,1-47,5</c:v>
                </c:pt>
                <c:pt idx="16">
                  <c:v>47,6-50,0</c:v>
                </c:pt>
                <c:pt idx="17">
                  <c:v>50,1-52,5</c:v>
                </c:pt>
                <c:pt idx="18">
                  <c:v>52,6-55,0</c:v>
                </c:pt>
                <c:pt idx="19">
                  <c:v>55,1-57,5</c:v>
                </c:pt>
              </c:strCache>
            </c:strRef>
          </c:cat>
          <c:val>
            <c:numRef>
              <c:f>'ilgio gr.'!$I$43:$I$62</c:f>
              <c:numCache>
                <c:formatCode>General</c:formatCode>
                <c:ptCount val="20"/>
                <c:pt idx="4" formatCode="0.0">
                  <c:v>23.333333333333332</c:v>
                </c:pt>
                <c:pt idx="5" formatCode="0.0">
                  <c:v>20</c:v>
                </c:pt>
                <c:pt idx="6" formatCode="0.0">
                  <c:v>40</c:v>
                </c:pt>
                <c:pt idx="7" formatCode="0.0">
                  <c:v>10</c:v>
                </c:pt>
                <c:pt idx="8" formatCode="0.0">
                  <c:v>0</c:v>
                </c:pt>
                <c:pt idx="9" formatCode="0.0">
                  <c:v>3.3333333333333335</c:v>
                </c:pt>
                <c:pt idx="10" formatCode="0.0">
                  <c:v>0</c:v>
                </c:pt>
                <c:pt idx="11" formatCode="0.0">
                  <c:v>0</c:v>
                </c:pt>
                <c:pt idx="12" formatCode="0.0">
                  <c:v>0</c:v>
                </c:pt>
                <c:pt idx="13" formatCode="0.0">
                  <c:v>3.3333333333333335</c:v>
                </c:pt>
              </c:numCache>
            </c:numRef>
          </c:val>
          <c:extLst>
            <c:ext xmlns:c16="http://schemas.microsoft.com/office/drawing/2014/chart" uri="{C3380CC4-5D6E-409C-BE32-E72D297353CC}">
              <c16:uniqueId val="{00000004-766B-4696-8067-BFD667DDD18C}"/>
            </c:ext>
          </c:extLst>
        </c:ser>
        <c:ser>
          <c:idx val="8"/>
          <c:order val="8"/>
          <c:tx>
            <c:strRef>
              <c:f>'ilgio gr.'!$J$42</c:f>
              <c:strCache>
                <c:ptCount val="1"/>
                <c:pt idx="0">
                  <c:v>2023</c:v>
                </c:pt>
              </c:strCache>
            </c:strRef>
          </c:tx>
          <c:invertIfNegative val="0"/>
          <c:cat>
            <c:strRef>
              <c:f>'ilgio gr.'!$A$43:$A$62</c:f>
              <c:strCache>
                <c:ptCount val="20"/>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pt idx="13">
                  <c:v>40,1-42,5</c:v>
                </c:pt>
                <c:pt idx="14">
                  <c:v>42,6-45,0</c:v>
                </c:pt>
                <c:pt idx="15">
                  <c:v>45,1-47,5</c:v>
                </c:pt>
                <c:pt idx="16">
                  <c:v>47,6-50,0</c:v>
                </c:pt>
                <c:pt idx="17">
                  <c:v>50,1-52,5</c:v>
                </c:pt>
                <c:pt idx="18">
                  <c:v>52,6-55,0</c:v>
                </c:pt>
                <c:pt idx="19">
                  <c:v>55,1-57,5</c:v>
                </c:pt>
              </c:strCache>
            </c:strRef>
          </c:cat>
          <c:val>
            <c:numRef>
              <c:f>'ilgio gr.'!$J$43:$J$62</c:f>
              <c:numCache>
                <c:formatCode>General</c:formatCode>
                <c:ptCount val="20"/>
                <c:pt idx="3" formatCode="0.0">
                  <c:v>10.344827586206897</c:v>
                </c:pt>
                <c:pt idx="4" formatCode="0.0">
                  <c:v>43.103448275862071</c:v>
                </c:pt>
                <c:pt idx="5" formatCode="0.0">
                  <c:v>22.413793103448278</c:v>
                </c:pt>
                <c:pt idx="6" formatCode="0.0">
                  <c:v>10.344827586206897</c:v>
                </c:pt>
                <c:pt idx="7" formatCode="0.0">
                  <c:v>1.7241379310344827</c:v>
                </c:pt>
                <c:pt idx="8" formatCode="0.0">
                  <c:v>5.1724137931034484</c:v>
                </c:pt>
                <c:pt idx="11" formatCode="0.0">
                  <c:v>1.7241379310344827</c:v>
                </c:pt>
                <c:pt idx="12" formatCode="0.0">
                  <c:v>1.7241379310344827</c:v>
                </c:pt>
                <c:pt idx="13" formatCode="0.0">
                  <c:v>1.7241379310344827</c:v>
                </c:pt>
                <c:pt idx="17" formatCode="0.0">
                  <c:v>1.7241379310344827</c:v>
                </c:pt>
              </c:numCache>
            </c:numRef>
          </c:val>
          <c:extLst>
            <c:ext xmlns:c16="http://schemas.microsoft.com/office/drawing/2014/chart" uri="{C3380CC4-5D6E-409C-BE32-E72D297353CC}">
              <c16:uniqueId val="{00000005-766B-4696-8067-BFD667DDD18C}"/>
            </c:ext>
          </c:extLst>
        </c:ser>
        <c:ser>
          <c:idx val="9"/>
          <c:order val="9"/>
          <c:tx>
            <c:strRef>
              <c:f>'ilgio gr.'!$K$42</c:f>
              <c:strCache>
                <c:ptCount val="1"/>
                <c:pt idx="0">
                  <c:v>2024</c:v>
                </c:pt>
              </c:strCache>
            </c:strRef>
          </c:tx>
          <c:invertIfNegative val="0"/>
          <c:cat>
            <c:strRef>
              <c:f>'ilgio gr.'!$A$43:$A$62</c:f>
              <c:strCache>
                <c:ptCount val="20"/>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pt idx="13">
                  <c:v>40,1-42,5</c:v>
                </c:pt>
                <c:pt idx="14">
                  <c:v>42,6-45,0</c:v>
                </c:pt>
                <c:pt idx="15">
                  <c:v>45,1-47,5</c:v>
                </c:pt>
                <c:pt idx="16">
                  <c:v>47,6-50,0</c:v>
                </c:pt>
                <c:pt idx="17">
                  <c:v>50,1-52,5</c:v>
                </c:pt>
                <c:pt idx="18">
                  <c:v>52,6-55,0</c:v>
                </c:pt>
                <c:pt idx="19">
                  <c:v>55,1-57,5</c:v>
                </c:pt>
              </c:strCache>
            </c:strRef>
          </c:cat>
          <c:val>
            <c:numRef>
              <c:f>'ilgio gr.'!$K$43:$K$62</c:f>
              <c:numCache>
                <c:formatCode>General</c:formatCode>
                <c:ptCount val="20"/>
                <c:pt idx="0" formatCode="0.0">
                  <c:v>30</c:v>
                </c:pt>
                <c:pt idx="4" formatCode="0.0">
                  <c:v>30</c:v>
                </c:pt>
                <c:pt idx="9" formatCode="0.0">
                  <c:v>30</c:v>
                </c:pt>
                <c:pt idx="10" formatCode="0.0">
                  <c:v>5</c:v>
                </c:pt>
                <c:pt idx="11" formatCode="0.0">
                  <c:v>5</c:v>
                </c:pt>
              </c:numCache>
            </c:numRef>
          </c:val>
          <c:extLst>
            <c:ext xmlns:c16="http://schemas.microsoft.com/office/drawing/2014/chart" uri="{C3380CC4-5D6E-409C-BE32-E72D297353CC}">
              <c16:uniqueId val="{00000006-766B-4696-8067-BFD667DDD18C}"/>
            </c:ext>
          </c:extLst>
        </c:ser>
        <c:ser>
          <c:idx val="10"/>
          <c:order val="10"/>
          <c:tx>
            <c:strRef>
              <c:f>'ilgio gr.'!$L$42</c:f>
              <c:strCache>
                <c:ptCount val="1"/>
                <c:pt idx="0">
                  <c:v>2025</c:v>
                </c:pt>
              </c:strCache>
            </c:strRef>
          </c:tx>
          <c:invertIfNegative val="0"/>
          <c:cat>
            <c:strRef>
              <c:f>'ilgio gr.'!$A$43:$A$62</c:f>
              <c:strCache>
                <c:ptCount val="20"/>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pt idx="13">
                  <c:v>40,1-42,5</c:v>
                </c:pt>
                <c:pt idx="14">
                  <c:v>42,6-45,0</c:v>
                </c:pt>
                <c:pt idx="15">
                  <c:v>45,1-47,5</c:v>
                </c:pt>
                <c:pt idx="16">
                  <c:v>47,6-50,0</c:v>
                </c:pt>
                <c:pt idx="17">
                  <c:v>50,1-52,5</c:v>
                </c:pt>
                <c:pt idx="18">
                  <c:v>52,6-55,0</c:v>
                </c:pt>
                <c:pt idx="19">
                  <c:v>55,1-57,5</c:v>
                </c:pt>
              </c:strCache>
            </c:strRef>
          </c:cat>
          <c:val>
            <c:numRef>
              <c:f>'ilgio gr.'!$L$43:$L$62</c:f>
              <c:numCache>
                <c:formatCode>General</c:formatCode>
                <c:ptCount val="20"/>
                <c:pt idx="3" formatCode="0.0">
                  <c:v>13.333333333333334</c:v>
                </c:pt>
                <c:pt idx="4" formatCode="0.0">
                  <c:v>26.666666666666668</c:v>
                </c:pt>
                <c:pt idx="5" formatCode="0.0">
                  <c:v>13.333333333333334</c:v>
                </c:pt>
                <c:pt idx="6" formatCode="0.0">
                  <c:v>13.333333333333334</c:v>
                </c:pt>
                <c:pt idx="7" formatCode="0.0">
                  <c:v>4.4444444444444446</c:v>
                </c:pt>
                <c:pt idx="9" formatCode="0.0">
                  <c:v>2.2222222222222223</c:v>
                </c:pt>
                <c:pt idx="10" formatCode="0.0">
                  <c:v>8.8888888888888893</c:v>
                </c:pt>
                <c:pt idx="11" formatCode="0.0">
                  <c:v>2.2222222222222223</c:v>
                </c:pt>
                <c:pt idx="12" formatCode="0.0">
                  <c:v>2.2222222222222223</c:v>
                </c:pt>
                <c:pt idx="15" formatCode="0.0">
                  <c:v>4.4444444444444446</c:v>
                </c:pt>
                <c:pt idx="16" formatCode="0.0">
                  <c:v>4.4444444444444446</c:v>
                </c:pt>
                <c:pt idx="17" formatCode="0.0">
                  <c:v>2.2222222222222223</c:v>
                </c:pt>
                <c:pt idx="18" formatCode="0.0">
                  <c:v>2.2222222222222223</c:v>
                </c:pt>
              </c:numCache>
            </c:numRef>
          </c:val>
          <c:extLst>
            <c:ext xmlns:c16="http://schemas.microsoft.com/office/drawing/2014/chart" uri="{C3380CC4-5D6E-409C-BE32-E72D297353CC}">
              <c16:uniqueId val="{00000007-766B-4696-8067-BFD667DDD18C}"/>
            </c:ext>
          </c:extLst>
        </c:ser>
        <c:dLbls>
          <c:showLegendKey val="0"/>
          <c:showVal val="0"/>
          <c:showCatName val="0"/>
          <c:showSerName val="0"/>
          <c:showPercent val="0"/>
          <c:showBubbleSize val="0"/>
        </c:dLbls>
        <c:gapWidth val="69"/>
        <c:axId val="336553008"/>
        <c:axId val="336553568"/>
        <c:extLst>
          <c:ext xmlns:c15="http://schemas.microsoft.com/office/drawing/2012/chart" uri="{02D57815-91ED-43cb-92C2-25804820EDAC}">
            <c15:filteredBarSeries>
              <c15:ser>
                <c:idx val="0"/>
                <c:order val="0"/>
                <c:tx>
                  <c:strRef>
                    <c:extLst>
                      <c:ext uri="{02D57815-91ED-43cb-92C2-25804820EDAC}">
                        <c15:formulaRef>
                          <c15:sqref>'ilgio gr.'!$B$42</c15:sqref>
                        </c15:formulaRef>
                      </c:ext>
                    </c:extLst>
                    <c:strCache>
                      <c:ptCount val="1"/>
                      <c:pt idx="0">
                        <c:v>2015</c:v>
                      </c:pt>
                    </c:strCache>
                  </c:strRef>
                </c:tx>
                <c:spPr>
                  <a:solidFill>
                    <a:schemeClr val="bg1">
                      <a:lumMod val="85000"/>
                    </a:schemeClr>
                  </a:solidFill>
                  <a:ln w="12700">
                    <a:solidFill>
                      <a:srgbClr val="000000"/>
                    </a:solidFill>
                    <a:prstDash val="solid"/>
                  </a:ln>
                </c:spPr>
                <c:invertIfNegative val="0"/>
                <c:cat>
                  <c:strRef>
                    <c:extLst>
                      <c:ext uri="{02D57815-91ED-43cb-92C2-25804820EDAC}">
                        <c15:formulaRef>
                          <c15:sqref>'ilgio gr.'!$A$43:$A$62</c15:sqref>
                        </c15:formulaRef>
                      </c:ext>
                    </c:extLst>
                    <c:strCache>
                      <c:ptCount val="20"/>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pt idx="13">
                        <c:v>40,1-42,5</c:v>
                      </c:pt>
                      <c:pt idx="14">
                        <c:v>42,6-45,0</c:v>
                      </c:pt>
                      <c:pt idx="15">
                        <c:v>45,1-47,5</c:v>
                      </c:pt>
                      <c:pt idx="16">
                        <c:v>47,6-50,0</c:v>
                      </c:pt>
                      <c:pt idx="17">
                        <c:v>50,1-52,5</c:v>
                      </c:pt>
                      <c:pt idx="18">
                        <c:v>52,6-55,0</c:v>
                      </c:pt>
                      <c:pt idx="19">
                        <c:v>55,1-57,5</c:v>
                      </c:pt>
                    </c:strCache>
                  </c:strRef>
                </c:cat>
                <c:val>
                  <c:numRef>
                    <c:extLst>
                      <c:ext uri="{02D57815-91ED-43cb-92C2-25804820EDAC}">
                        <c15:formulaRef>
                          <c15:sqref>'ilgio gr.'!$B$43:$B$62</c15:sqref>
                        </c15:formulaRef>
                      </c:ext>
                    </c:extLst>
                    <c:numCache>
                      <c:formatCode>General</c:formatCode>
                      <c:ptCount val="20"/>
                      <c:pt idx="3" formatCode="0.0">
                        <c:v>0</c:v>
                      </c:pt>
                      <c:pt idx="4" formatCode="0.0">
                        <c:v>8.5714285714285712</c:v>
                      </c:pt>
                      <c:pt idx="5" formatCode="0.0">
                        <c:v>8.5714285714285712</c:v>
                      </c:pt>
                      <c:pt idx="6" formatCode="0.0">
                        <c:v>18.571428571428573</c:v>
                      </c:pt>
                      <c:pt idx="7" formatCode="0.0">
                        <c:v>27.142857142857142</c:v>
                      </c:pt>
                      <c:pt idx="8" formatCode="0.0">
                        <c:v>4.2857142857142856</c:v>
                      </c:pt>
                      <c:pt idx="9" formatCode="0.0">
                        <c:v>1.4285714285714286</c:v>
                      </c:pt>
                      <c:pt idx="10" formatCode="0.0">
                        <c:v>5.7142857142857144</c:v>
                      </c:pt>
                      <c:pt idx="11" formatCode="0.0">
                        <c:v>5.7142857142857144</c:v>
                      </c:pt>
                      <c:pt idx="12" formatCode="0.0">
                        <c:v>14.285714285714286</c:v>
                      </c:pt>
                      <c:pt idx="13" formatCode="0.0">
                        <c:v>0</c:v>
                      </c:pt>
                      <c:pt idx="14" formatCode="0.0">
                        <c:v>1.4285714285714286</c:v>
                      </c:pt>
                      <c:pt idx="15" formatCode="0.0">
                        <c:v>0</c:v>
                      </c:pt>
                      <c:pt idx="16" formatCode="0.0">
                        <c:v>1.4285714285714286</c:v>
                      </c:pt>
                      <c:pt idx="17" formatCode="0.0">
                        <c:v>2.8571428571428572</c:v>
                      </c:pt>
                      <c:pt idx="18" formatCode="0.0">
                        <c:v>0</c:v>
                      </c:pt>
                      <c:pt idx="19" formatCode="0.0">
                        <c:v>0</c:v>
                      </c:pt>
                    </c:numCache>
                  </c:numRef>
                </c:val>
                <c:extLst>
                  <c:ext xmlns:c16="http://schemas.microsoft.com/office/drawing/2014/chart" uri="{C3380CC4-5D6E-409C-BE32-E72D297353CC}">
                    <c16:uniqueId val="{00000008-766B-4696-8067-BFD667DDD18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'ilgio gr.'!$C$42</c15:sqref>
                        </c15:formulaRef>
                      </c:ext>
                    </c:extLst>
                    <c:strCache>
                      <c:ptCount val="1"/>
                      <c:pt idx="0">
                        <c:v>2016</c:v>
                      </c:pt>
                    </c:strCache>
                  </c:strRef>
                </c:tx>
                <c:spPr>
                  <a:solidFill>
                    <a:schemeClr val="tx1">
                      <a:lumMod val="50000"/>
                      <a:lumOff val="50000"/>
                    </a:schemeClr>
                  </a:solidFill>
                </c:spPr>
                <c:invertIfNegative val="0"/>
                <c:cat>
                  <c:strRef>
                    <c:extLst xmlns:c15="http://schemas.microsoft.com/office/drawing/2012/chart">
                      <c:ext xmlns:c15="http://schemas.microsoft.com/office/drawing/2012/chart" uri="{02D57815-91ED-43cb-92C2-25804820EDAC}">
                        <c15:formulaRef>
                          <c15:sqref>'ilgio gr.'!$A$43:$A$62</c15:sqref>
                        </c15:formulaRef>
                      </c:ext>
                    </c:extLst>
                    <c:strCache>
                      <c:ptCount val="20"/>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pt idx="13">
                        <c:v>40,1-42,5</c:v>
                      </c:pt>
                      <c:pt idx="14">
                        <c:v>42,6-45,0</c:v>
                      </c:pt>
                      <c:pt idx="15">
                        <c:v>45,1-47,5</c:v>
                      </c:pt>
                      <c:pt idx="16">
                        <c:v>47,6-50,0</c:v>
                      </c:pt>
                      <c:pt idx="17">
                        <c:v>50,1-52,5</c:v>
                      </c:pt>
                      <c:pt idx="18">
                        <c:v>52,6-55,0</c:v>
                      </c:pt>
                      <c:pt idx="19">
                        <c:v>55,1-57,5</c:v>
                      </c:pt>
                    </c:strCache>
                  </c:strRef>
                </c:cat>
                <c:val>
                  <c:numRef>
                    <c:extLst xmlns:c15="http://schemas.microsoft.com/office/drawing/2012/chart">
                      <c:ext xmlns:c15="http://schemas.microsoft.com/office/drawing/2012/chart" uri="{02D57815-91ED-43cb-92C2-25804820EDAC}">
                        <c15:formulaRef>
                          <c15:sqref>'ilgio gr.'!$C$43:$C$62</c15:sqref>
                        </c15:formulaRef>
                      </c:ext>
                    </c:extLst>
                    <c:numCache>
                      <c:formatCode>General</c:formatCode>
                      <c:ptCount val="20"/>
                      <c:pt idx="3" formatCode="0.0">
                        <c:v>0</c:v>
                      </c:pt>
                      <c:pt idx="4" formatCode="0.0">
                        <c:v>0</c:v>
                      </c:pt>
                      <c:pt idx="5" formatCode="0.0">
                        <c:v>0</c:v>
                      </c:pt>
                      <c:pt idx="6" formatCode="0.0">
                        <c:v>25</c:v>
                      </c:pt>
                      <c:pt idx="7" formatCode="0.0">
                        <c:v>0</c:v>
                      </c:pt>
                      <c:pt idx="8" formatCode="0.0">
                        <c:v>0</c:v>
                      </c:pt>
                      <c:pt idx="9" formatCode="0.0">
                        <c:v>0</c:v>
                      </c:pt>
                      <c:pt idx="10" formatCode="0.0">
                        <c:v>4.166666666666667</c:v>
                      </c:pt>
                      <c:pt idx="11" formatCode="0.0">
                        <c:v>16.666666666666668</c:v>
                      </c:pt>
                      <c:pt idx="12" formatCode="0.0">
                        <c:v>16.666666666666668</c:v>
                      </c:pt>
                      <c:pt idx="13" formatCode="0.0">
                        <c:v>16.666666666666668</c:v>
                      </c:pt>
                      <c:pt idx="14" formatCode="0.0">
                        <c:v>0</c:v>
                      </c:pt>
                      <c:pt idx="15" formatCode="0.0">
                        <c:v>4.166666666666667</c:v>
                      </c:pt>
                      <c:pt idx="16" formatCode="0.0">
                        <c:v>8.3333333333333339</c:v>
                      </c:pt>
                      <c:pt idx="17" formatCode="0.0">
                        <c:v>0</c:v>
                      </c:pt>
                      <c:pt idx="18" formatCode="0.0">
                        <c:v>4.166666666666667</c:v>
                      </c:pt>
                      <c:pt idx="19" formatCode="0.0">
                        <c:v>4.166666666666667</c:v>
                      </c:pt>
                    </c:numCache>
                  </c:numRef>
                </c:val>
                <c:extLst xmlns:c15="http://schemas.microsoft.com/office/drawing/2012/chart">
                  <c:ext xmlns:c16="http://schemas.microsoft.com/office/drawing/2014/chart" uri="{C3380CC4-5D6E-409C-BE32-E72D297353CC}">
                    <c16:uniqueId val="{00000009-766B-4696-8067-BFD667DDD18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'ilgio gr.'!$D$42</c15:sqref>
                        </c15:formulaRef>
                      </c:ext>
                    </c:extLst>
                    <c:strCache>
                      <c:ptCount val="1"/>
                      <c:pt idx="0">
                        <c:v>2017</c:v>
                      </c:pt>
                    </c:strCache>
                  </c:strRef>
                </c:tx>
                <c:spPr>
                  <a:solidFill>
                    <a:schemeClr val="tx1"/>
                  </a:solidFill>
                </c:spPr>
                <c:invertIfNegative val="0"/>
                <c:cat>
                  <c:strRef>
                    <c:extLst xmlns:c15="http://schemas.microsoft.com/office/drawing/2012/chart">
                      <c:ext xmlns:c15="http://schemas.microsoft.com/office/drawing/2012/chart" uri="{02D57815-91ED-43cb-92C2-25804820EDAC}">
                        <c15:formulaRef>
                          <c15:sqref>'ilgio gr.'!$A$43:$A$62</c15:sqref>
                        </c15:formulaRef>
                      </c:ext>
                    </c:extLst>
                    <c:strCache>
                      <c:ptCount val="20"/>
                      <c:pt idx="0">
                        <c:v>7,6-10,0</c:v>
                      </c:pt>
                      <c:pt idx="1">
                        <c:v>10,1-12,5</c:v>
                      </c:pt>
                      <c:pt idx="2">
                        <c:v>12,6-15,0</c:v>
                      </c:pt>
                      <c:pt idx="3">
                        <c:v>15,1-17,5</c:v>
                      </c:pt>
                      <c:pt idx="4">
                        <c:v>17,6-20,0</c:v>
                      </c:pt>
                      <c:pt idx="5">
                        <c:v>20,1-22,5</c:v>
                      </c:pt>
                      <c:pt idx="6">
                        <c:v>22,6-25,0</c:v>
                      </c:pt>
                      <c:pt idx="7">
                        <c:v>25,1-27,5</c:v>
                      </c:pt>
                      <c:pt idx="8">
                        <c:v>27,6-30,0</c:v>
                      </c:pt>
                      <c:pt idx="9">
                        <c:v>30,1-32,5</c:v>
                      </c:pt>
                      <c:pt idx="10">
                        <c:v>32,6-35,0</c:v>
                      </c:pt>
                      <c:pt idx="11">
                        <c:v>35,1-37,5</c:v>
                      </c:pt>
                      <c:pt idx="12">
                        <c:v>37,6-40,0</c:v>
                      </c:pt>
                      <c:pt idx="13">
                        <c:v>40,1-42,5</c:v>
                      </c:pt>
                      <c:pt idx="14">
                        <c:v>42,6-45,0</c:v>
                      </c:pt>
                      <c:pt idx="15">
                        <c:v>45,1-47,5</c:v>
                      </c:pt>
                      <c:pt idx="16">
                        <c:v>47,6-50,0</c:v>
                      </c:pt>
                      <c:pt idx="17">
                        <c:v>50,1-52,5</c:v>
                      </c:pt>
                      <c:pt idx="18">
                        <c:v>52,6-55,0</c:v>
                      </c:pt>
                      <c:pt idx="19">
                        <c:v>55,1-57,5</c:v>
                      </c:pt>
                    </c:strCache>
                  </c:strRef>
                </c:cat>
                <c:val>
                  <c:numRef>
                    <c:extLst xmlns:c15="http://schemas.microsoft.com/office/drawing/2012/chart">
                      <c:ext xmlns:c15="http://schemas.microsoft.com/office/drawing/2012/chart" uri="{02D57815-91ED-43cb-92C2-25804820EDAC}">
                        <c15:formulaRef>
                          <c15:sqref>'ilgio gr.'!$D$43:$D$62</c15:sqref>
                        </c15:formulaRef>
                      </c:ext>
                    </c:extLst>
                    <c:numCache>
                      <c:formatCode>General</c:formatCode>
                      <c:ptCount val="20"/>
                      <c:pt idx="3" formatCode="0.0">
                        <c:v>27.272727272727273</c:v>
                      </c:pt>
                      <c:pt idx="4" formatCode="0.0">
                        <c:v>40.909090909090907</c:v>
                      </c:pt>
                      <c:pt idx="5" formatCode="0.0">
                        <c:v>0</c:v>
                      </c:pt>
                      <c:pt idx="6" formatCode="0.0">
                        <c:v>54.545454545454547</c:v>
                      </c:pt>
                      <c:pt idx="7" formatCode="0.0">
                        <c:v>0</c:v>
                      </c:pt>
                      <c:pt idx="8" formatCode="0.0">
                        <c:v>4.5454545454545459</c:v>
                      </c:pt>
                      <c:pt idx="9" formatCode="0.0">
                        <c:v>0</c:v>
                      </c:pt>
                      <c:pt idx="10" formatCode="0.0">
                        <c:v>0</c:v>
                      </c:pt>
                      <c:pt idx="11" formatCode="0.0">
                        <c:v>0</c:v>
                      </c:pt>
                      <c:pt idx="12" formatCode="0.0">
                        <c:v>0</c:v>
                      </c:pt>
                      <c:pt idx="13" formatCode="0.0">
                        <c:v>0</c:v>
                      </c:pt>
                      <c:pt idx="14" formatCode="0.0">
                        <c:v>0</c:v>
                      </c:pt>
                      <c:pt idx="15" formatCode="0.0">
                        <c:v>0</c:v>
                      </c:pt>
                      <c:pt idx="16" formatCode="0.0">
                        <c:v>0</c:v>
                      </c:pt>
                      <c:pt idx="17" formatCode="0.0">
                        <c:v>0</c:v>
                      </c:pt>
                      <c:pt idx="18" formatCode="0.0">
                        <c:v>0</c:v>
                      </c:pt>
                      <c:pt idx="19" formatCode="0.0">
                        <c:v>0</c:v>
                      </c:pt>
                    </c:numCache>
                  </c:numRef>
                </c:val>
                <c:extLst xmlns:c15="http://schemas.microsoft.com/office/drawing/2012/chart">
                  <c:ext xmlns:c16="http://schemas.microsoft.com/office/drawing/2014/chart" uri="{C3380CC4-5D6E-409C-BE32-E72D297353CC}">
                    <c16:uniqueId val="{0000000A-766B-4696-8067-BFD667DDD18C}"/>
                  </c:ext>
                </c:extLst>
              </c15:ser>
            </c15:filteredBarSeries>
          </c:ext>
        </c:extLst>
      </c:barChart>
      <c:catAx>
        <c:axId val="336553008"/>
        <c:scaling>
          <c:orientation val="minMax"/>
        </c:scaling>
        <c:delete val="0"/>
        <c:axPos val="b"/>
        <c:title>
          <c:tx>
            <c:rich>
              <a:bodyPr/>
              <a:lstStyle/>
              <a:p>
                <a:pPr>
                  <a:defRPr/>
                </a:pPr>
                <a:r>
                  <a:rPr lang="en-US"/>
                  <a:t>Kūno ilgis (TL), cm</a:t>
                </a:r>
              </a:p>
            </c:rich>
          </c:tx>
          <c:layout>
            <c:manualLayout>
              <c:xMode val="edge"/>
              <c:yMode val="edge"/>
              <c:x val="0.43842637237242099"/>
              <c:y val="0.948072922746855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lt-LT"/>
          </a:p>
        </c:txPr>
        <c:crossAx val="336553568"/>
        <c:crosses val="autoZero"/>
        <c:auto val="1"/>
        <c:lblAlgn val="ctr"/>
        <c:lblOffset val="100"/>
        <c:tickLblSkip val="1"/>
        <c:tickMarkSkip val="1"/>
        <c:noMultiLvlLbl val="0"/>
      </c:catAx>
      <c:valAx>
        <c:axId val="336553568"/>
        <c:scaling>
          <c:orientation val="minMax"/>
        </c:scaling>
        <c:delete val="0"/>
        <c:axPos val="l"/>
        <c:majorGridlines>
          <c:spPr>
            <a:ln w="3175">
              <a:solidFill>
                <a:srgbClr val="000000"/>
              </a:solidFill>
              <a:prstDash val="dash"/>
            </a:ln>
          </c:spPr>
        </c:majorGridlines>
        <c:title>
          <c:tx>
            <c:rich>
              <a:bodyPr rot="0" vert="horz"/>
              <a:lstStyle/>
              <a:p>
                <a:pPr algn="ctr">
                  <a:defRPr/>
                </a:pPr>
                <a:r>
                  <a:rPr lang="en-US"/>
                  <a:t>%</a:t>
                </a:r>
              </a:p>
            </c:rich>
          </c:tx>
          <c:layout>
            <c:manualLayout>
              <c:xMode val="edge"/>
              <c:yMode val="edge"/>
              <c:x val="9.5440522040759201E-3"/>
              <c:y val="0.3932393043053025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336553008"/>
        <c:crosses val="autoZero"/>
        <c:crossBetween val="between"/>
      </c:valAx>
      <c:spPr>
        <a:solidFill>
          <a:srgbClr val="FFFFFF"/>
        </a:solidFill>
        <a:ln w="12700">
          <a:solidFill>
            <a:srgbClr val="808080"/>
          </a:solidFill>
          <a:prstDash val="sysDash"/>
        </a:ln>
      </c:spPr>
    </c:plotArea>
    <c:legend>
      <c:legendPos val="r"/>
      <c:layout>
        <c:manualLayout>
          <c:xMode val="edge"/>
          <c:yMode val="edge"/>
          <c:x val="0.81104589199077393"/>
          <c:y val="0.13997865078192603"/>
          <c:w val="9.1433355519555268E-2"/>
          <c:h val="0.38750662119616003"/>
        </c:manualLayout>
      </c:layout>
      <c:overlay val="1"/>
      <c:spPr>
        <a:solidFill>
          <a:schemeClr val="bg1"/>
        </a:solidFill>
      </c:spPr>
    </c:legend>
    <c:plotVisOnly val="1"/>
    <c:dispBlanksAs val="gap"/>
    <c:showDLblsOverMax val="0"/>
  </c:chart>
  <c:spPr>
    <a:solidFill>
      <a:srgbClr val="FFFFFF"/>
    </a:solidFill>
    <a:ln w="9525">
      <a:noFill/>
    </a:ln>
  </c:spPr>
  <c:txPr>
    <a:bodyPr/>
    <a:lstStyle/>
    <a:p>
      <a:pPr>
        <a:defRPr sz="1000" b="0" i="0" u="none" strike="noStrike" baseline="0">
          <a:solidFill>
            <a:sysClr val="windowText" lastClr="000000"/>
          </a:solidFill>
          <a:latin typeface="Times New Roman"/>
          <a:ea typeface="Times New Roman"/>
          <a:cs typeface="Times New Roman"/>
        </a:defRPr>
      </a:pPr>
      <a:endParaRPr lang="lt-LT"/>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478981434117587E-2"/>
          <c:y val="4.5157012419287997E-2"/>
          <c:w val="0.87664093246323938"/>
          <c:h val="0.7168842758291577"/>
        </c:manualLayout>
      </c:layout>
      <c:lineChart>
        <c:grouping val="standard"/>
        <c:varyColors val="0"/>
        <c:ser>
          <c:idx val="0"/>
          <c:order val="0"/>
          <c:tx>
            <c:strRef>
              <c:f>'Versl laimikiai 2025'!$B$81</c:f>
              <c:strCache>
                <c:ptCount val="1"/>
                <c:pt idx="0">
                  <c:v>Lietuva</c:v>
                </c:pt>
              </c:strCache>
            </c:strRef>
          </c:tx>
          <c:spPr>
            <a:ln w="25400">
              <a:solidFill>
                <a:srgbClr val="000000"/>
              </a:solidFill>
              <a:prstDash val="solid"/>
            </a:ln>
          </c:spPr>
          <c:marker>
            <c:symbol val="circle"/>
            <c:size val="6"/>
            <c:spPr>
              <a:solidFill>
                <a:srgbClr val="000000"/>
              </a:solidFill>
              <a:ln>
                <a:solidFill>
                  <a:srgbClr val="000000"/>
                </a:solidFill>
                <a:prstDash val="solid"/>
              </a:ln>
            </c:spPr>
          </c:marker>
          <c:cat>
            <c:strRef>
              <c:f>'Versl laimikiai 2025'!$A$82:$A$115</c:f>
              <c:strCache>
                <c:ptCount val="3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2024.01-10</c:v>
                </c:pt>
                <c:pt idx="33">
                  <c:v>2025.01-10</c:v>
                </c:pt>
              </c:strCache>
            </c:strRef>
          </c:cat>
          <c:val>
            <c:numRef>
              <c:f>'Versl laimikiai 2025'!$B$82:$B$115</c:f>
              <c:numCache>
                <c:formatCode>0.0</c:formatCode>
                <c:ptCount val="34"/>
                <c:pt idx="0">
                  <c:v>39.729999999999997</c:v>
                </c:pt>
                <c:pt idx="1">
                  <c:v>43</c:v>
                </c:pt>
                <c:pt idx="2">
                  <c:v>39.567</c:v>
                </c:pt>
                <c:pt idx="3">
                  <c:v>33.67</c:v>
                </c:pt>
                <c:pt idx="4">
                  <c:v>43.22</c:v>
                </c:pt>
                <c:pt idx="5">
                  <c:v>49.991999999999997</c:v>
                </c:pt>
                <c:pt idx="6">
                  <c:v>59.207000000000001</c:v>
                </c:pt>
                <c:pt idx="7">
                  <c:v>46.122</c:v>
                </c:pt>
                <c:pt idx="8">
                  <c:v>44.475000000000001</c:v>
                </c:pt>
                <c:pt idx="9">
                  <c:v>45.831000000000003</c:v>
                </c:pt>
                <c:pt idx="10">
                  <c:v>39.654000000000003</c:v>
                </c:pt>
                <c:pt idx="11">
                  <c:v>41.57</c:v>
                </c:pt>
                <c:pt idx="12">
                  <c:v>51.268000000000001</c:v>
                </c:pt>
                <c:pt idx="13">
                  <c:v>56.295999999999999</c:v>
                </c:pt>
                <c:pt idx="14">
                  <c:v>50.372</c:v>
                </c:pt>
                <c:pt idx="15">
                  <c:v>57.134999999999998</c:v>
                </c:pt>
                <c:pt idx="16">
                  <c:v>42.860999999999997</c:v>
                </c:pt>
                <c:pt idx="17">
                  <c:v>29.744</c:v>
                </c:pt>
                <c:pt idx="18">
                  <c:v>66.599999999999994</c:v>
                </c:pt>
                <c:pt idx="19">
                  <c:v>47.134999999999998</c:v>
                </c:pt>
                <c:pt idx="20">
                  <c:v>48.646000000000001</c:v>
                </c:pt>
                <c:pt idx="21">
                  <c:v>31.007999999999999</c:v>
                </c:pt>
                <c:pt idx="22">
                  <c:v>49.093000000000004</c:v>
                </c:pt>
                <c:pt idx="23">
                  <c:v>27.65</c:v>
                </c:pt>
                <c:pt idx="24">
                  <c:v>30.391999999999999</c:v>
                </c:pt>
                <c:pt idx="25">
                  <c:v>30.126000000000001</c:v>
                </c:pt>
                <c:pt idx="26">
                  <c:v>35.915999999999997</c:v>
                </c:pt>
                <c:pt idx="27">
                  <c:v>41.274999999999999</c:v>
                </c:pt>
                <c:pt idx="28">
                  <c:v>38.256999999999998</c:v>
                </c:pt>
                <c:pt idx="29">
                  <c:v>32.052999999999997</c:v>
                </c:pt>
                <c:pt idx="30">
                  <c:v>16.779</c:v>
                </c:pt>
                <c:pt idx="31">
                  <c:v>21.63</c:v>
                </c:pt>
              </c:numCache>
            </c:numRef>
          </c:val>
          <c:smooth val="0"/>
          <c:extLst>
            <c:ext xmlns:c16="http://schemas.microsoft.com/office/drawing/2014/chart" uri="{C3380CC4-5D6E-409C-BE32-E72D297353CC}">
              <c16:uniqueId val="{00000000-5DE7-4354-ACBB-52F678938873}"/>
            </c:ext>
          </c:extLst>
        </c:ser>
        <c:ser>
          <c:idx val="1"/>
          <c:order val="1"/>
          <c:tx>
            <c:strRef>
              <c:f>'Versl laimikiai 2025'!$C$81</c:f>
              <c:strCache>
                <c:ptCount val="1"/>
              </c:strCache>
            </c:strRef>
          </c:tx>
          <c:spPr>
            <a:ln w="25400">
              <a:solidFill>
                <a:srgbClr val="000000"/>
              </a:solidFill>
              <a:prstDash val="solid"/>
            </a:ln>
          </c:spPr>
          <c:marker>
            <c:symbol val="circle"/>
            <c:size val="8"/>
            <c:spPr>
              <a:solidFill>
                <a:srgbClr val="FFFFFF"/>
              </a:solidFill>
              <a:ln>
                <a:solidFill>
                  <a:srgbClr val="000000"/>
                </a:solidFill>
                <a:prstDash val="solid"/>
              </a:ln>
            </c:spPr>
          </c:marker>
          <c:dPt>
            <c:idx val="22"/>
            <c:marker>
              <c:spPr>
                <a:solidFill>
                  <a:schemeClr val="bg1">
                    <a:lumMod val="85000"/>
                  </a:schemeClr>
                </a:solidFill>
                <a:ln>
                  <a:solidFill>
                    <a:srgbClr val="000000"/>
                  </a:solidFill>
                  <a:prstDash val="solid"/>
                </a:ln>
              </c:spPr>
            </c:marker>
            <c:bubble3D val="0"/>
            <c:extLst>
              <c:ext xmlns:c16="http://schemas.microsoft.com/office/drawing/2014/chart" uri="{C3380CC4-5D6E-409C-BE32-E72D297353CC}">
                <c16:uniqueId val="{00000001-5DE7-4354-ACBB-52F678938873}"/>
              </c:ext>
            </c:extLst>
          </c:dPt>
          <c:dPt>
            <c:idx val="23"/>
            <c:marker>
              <c:spPr>
                <a:solidFill>
                  <a:schemeClr val="bg1">
                    <a:lumMod val="75000"/>
                  </a:schemeClr>
                </a:solidFill>
                <a:ln>
                  <a:solidFill>
                    <a:srgbClr val="000000"/>
                  </a:solidFill>
                  <a:prstDash val="solid"/>
                </a:ln>
              </c:spPr>
            </c:marker>
            <c:bubble3D val="0"/>
            <c:extLst>
              <c:ext xmlns:c16="http://schemas.microsoft.com/office/drawing/2014/chart" uri="{C3380CC4-5D6E-409C-BE32-E72D297353CC}">
                <c16:uniqueId val="{00000002-5DE7-4354-ACBB-52F678938873}"/>
              </c:ext>
            </c:extLst>
          </c:dPt>
          <c:dPt>
            <c:idx val="24"/>
            <c:marker>
              <c:spPr>
                <a:solidFill>
                  <a:schemeClr val="bg1">
                    <a:lumMod val="75000"/>
                  </a:schemeClr>
                </a:solidFill>
                <a:ln>
                  <a:solidFill>
                    <a:srgbClr val="000000"/>
                  </a:solidFill>
                  <a:prstDash val="solid"/>
                </a:ln>
              </c:spPr>
            </c:marker>
            <c:bubble3D val="0"/>
            <c:extLst>
              <c:ext xmlns:c16="http://schemas.microsoft.com/office/drawing/2014/chart" uri="{C3380CC4-5D6E-409C-BE32-E72D297353CC}">
                <c16:uniqueId val="{00000003-5DE7-4354-ACBB-52F678938873}"/>
              </c:ext>
            </c:extLst>
          </c:dPt>
          <c:dPt>
            <c:idx val="31"/>
            <c:marker>
              <c:spPr>
                <a:solidFill>
                  <a:schemeClr val="tx1"/>
                </a:solidFill>
                <a:ln>
                  <a:solidFill>
                    <a:srgbClr val="000000"/>
                  </a:solidFill>
                  <a:prstDash val="solid"/>
                </a:ln>
              </c:spPr>
            </c:marker>
            <c:bubble3D val="0"/>
            <c:extLst>
              <c:ext xmlns:c16="http://schemas.microsoft.com/office/drawing/2014/chart" uri="{C3380CC4-5D6E-409C-BE32-E72D297353CC}">
                <c16:uniqueId val="{00000004-5DE7-4354-ACBB-52F678938873}"/>
              </c:ext>
            </c:extLst>
          </c:dPt>
          <c:dPt>
            <c:idx val="32"/>
            <c:marker>
              <c:spPr>
                <a:solidFill>
                  <a:schemeClr val="tx1"/>
                </a:solidFill>
                <a:ln>
                  <a:solidFill>
                    <a:srgbClr val="000000"/>
                  </a:solidFill>
                  <a:prstDash val="solid"/>
                </a:ln>
              </c:spPr>
            </c:marker>
            <c:bubble3D val="0"/>
            <c:extLst>
              <c:ext xmlns:c16="http://schemas.microsoft.com/office/drawing/2014/chart" uri="{C3380CC4-5D6E-409C-BE32-E72D297353CC}">
                <c16:uniqueId val="{00000005-5DE7-4354-ACBB-52F678938873}"/>
              </c:ext>
            </c:extLst>
          </c:dPt>
          <c:cat>
            <c:strRef>
              <c:f>'Versl laimikiai 2025'!$A$82:$A$115</c:f>
              <c:strCache>
                <c:ptCount val="3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2024.01-10</c:v>
                </c:pt>
                <c:pt idx="33">
                  <c:v>2025.01-10</c:v>
                </c:pt>
              </c:strCache>
            </c:strRef>
          </c:cat>
          <c:val>
            <c:numRef>
              <c:f>'Versl laimikiai 2025'!$C$82:$C$115</c:f>
              <c:numCache>
                <c:formatCode>General</c:formatCode>
                <c:ptCount val="34"/>
                <c:pt idx="32" formatCode="0.0">
                  <c:v>20.268000000000001</c:v>
                </c:pt>
                <c:pt idx="33" formatCode="0.0">
                  <c:v>15.183999999999999</c:v>
                </c:pt>
              </c:numCache>
            </c:numRef>
          </c:val>
          <c:smooth val="0"/>
          <c:extLst>
            <c:ext xmlns:c16="http://schemas.microsoft.com/office/drawing/2014/chart" uri="{C3380CC4-5D6E-409C-BE32-E72D297353CC}">
              <c16:uniqueId val="{00000006-5DE7-4354-ACBB-52F678938873}"/>
            </c:ext>
          </c:extLst>
        </c:ser>
        <c:ser>
          <c:idx val="2"/>
          <c:order val="2"/>
          <c:tx>
            <c:strRef>
              <c:f>'Versl laimikiai 2025'!$D$81</c:f>
              <c:strCache>
                <c:ptCount val="1"/>
                <c:pt idx="0">
                  <c:v>Rusija</c:v>
                </c:pt>
              </c:strCache>
            </c:strRef>
          </c:tx>
          <c:spPr>
            <a:ln>
              <a:solidFill>
                <a:srgbClr val="000000"/>
              </a:solidFill>
            </a:ln>
          </c:spPr>
          <c:marker>
            <c:symbol val="circle"/>
            <c:size val="7"/>
            <c:spPr>
              <a:solidFill>
                <a:schemeClr val="bg1"/>
              </a:solidFill>
              <a:ln>
                <a:solidFill>
                  <a:srgbClr val="000000"/>
                </a:solidFill>
              </a:ln>
            </c:spPr>
          </c:marker>
          <c:cat>
            <c:strRef>
              <c:f>'Versl laimikiai 2025'!$A$82:$A$115</c:f>
              <c:strCache>
                <c:ptCount val="3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2024.01-10</c:v>
                </c:pt>
                <c:pt idx="33">
                  <c:v>2025.01-10</c:v>
                </c:pt>
              </c:strCache>
            </c:strRef>
          </c:cat>
          <c:val>
            <c:numRef>
              <c:f>'Versl laimikiai 2025'!$D$82:$D$115</c:f>
              <c:numCache>
                <c:formatCode>0.0</c:formatCode>
                <c:ptCount val="34"/>
                <c:pt idx="0">
                  <c:v>50.1</c:v>
                </c:pt>
                <c:pt idx="1">
                  <c:v>47.4</c:v>
                </c:pt>
                <c:pt idx="2">
                  <c:v>34.200000000000003</c:v>
                </c:pt>
                <c:pt idx="3">
                  <c:v>29.8</c:v>
                </c:pt>
                <c:pt idx="4">
                  <c:v>44.8</c:v>
                </c:pt>
                <c:pt idx="5">
                  <c:v>37.767000000000003</c:v>
                </c:pt>
                <c:pt idx="6">
                  <c:v>71.69</c:v>
                </c:pt>
                <c:pt idx="7">
                  <c:v>56.033999999999999</c:v>
                </c:pt>
                <c:pt idx="8">
                  <c:v>65.727000000000004</c:v>
                </c:pt>
                <c:pt idx="9">
                  <c:v>61.055</c:v>
                </c:pt>
                <c:pt idx="10">
                  <c:v>60</c:v>
                </c:pt>
                <c:pt idx="11">
                  <c:v>59.305</c:v>
                </c:pt>
                <c:pt idx="12">
                  <c:v>63.695999999999998</c:v>
                </c:pt>
                <c:pt idx="13">
                  <c:v>39</c:v>
                </c:pt>
                <c:pt idx="14">
                  <c:v>60</c:v>
                </c:pt>
                <c:pt idx="15">
                  <c:v>64</c:v>
                </c:pt>
                <c:pt idx="16">
                  <c:v>108.724</c:v>
                </c:pt>
                <c:pt idx="17">
                  <c:v>135.12700000000001</c:v>
                </c:pt>
                <c:pt idx="18">
                  <c:v>133.19999999999999</c:v>
                </c:pt>
                <c:pt idx="19">
                  <c:v>159.94800000000001</c:v>
                </c:pt>
                <c:pt idx="20">
                  <c:v>154.77000000000001</c:v>
                </c:pt>
                <c:pt idx="21">
                  <c:v>110.15900000000001</c:v>
                </c:pt>
                <c:pt idx="22">
                  <c:v>124.9</c:v>
                </c:pt>
                <c:pt idx="23">
                  <c:v>137.5</c:v>
                </c:pt>
                <c:pt idx="24">
                  <c:v>194.6</c:v>
                </c:pt>
                <c:pt idx="25">
                  <c:v>127.604</c:v>
                </c:pt>
                <c:pt idx="26">
                  <c:v>213.79300000000001</c:v>
                </c:pt>
                <c:pt idx="27">
                  <c:v>246.79400000000001</c:v>
                </c:pt>
                <c:pt idx="28">
                  <c:v>219.09899999999999</c:v>
                </c:pt>
                <c:pt idx="29">
                  <c:v>279</c:v>
                </c:pt>
                <c:pt idx="30">
                  <c:v>262</c:v>
                </c:pt>
                <c:pt idx="31">
                  <c:v>252</c:v>
                </c:pt>
              </c:numCache>
            </c:numRef>
          </c:val>
          <c:smooth val="0"/>
          <c:extLst>
            <c:ext xmlns:c16="http://schemas.microsoft.com/office/drawing/2014/chart" uri="{C3380CC4-5D6E-409C-BE32-E72D297353CC}">
              <c16:uniqueId val="{00000007-5DE7-4354-ACBB-52F678938873}"/>
            </c:ext>
          </c:extLst>
        </c:ser>
        <c:dLbls>
          <c:showLegendKey val="0"/>
          <c:showVal val="0"/>
          <c:showCatName val="0"/>
          <c:showSerName val="0"/>
          <c:showPercent val="0"/>
          <c:showBubbleSize val="0"/>
        </c:dLbls>
        <c:marker val="1"/>
        <c:smooth val="0"/>
        <c:axId val="472871200"/>
        <c:axId val="472871760"/>
      </c:lineChart>
      <c:catAx>
        <c:axId val="47287120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lt-LT"/>
          </a:p>
        </c:txPr>
        <c:crossAx val="472871760"/>
        <c:crosses val="autoZero"/>
        <c:auto val="1"/>
        <c:lblAlgn val="ctr"/>
        <c:lblOffset val="100"/>
        <c:tickLblSkip val="1"/>
        <c:tickMarkSkip val="1"/>
        <c:noMultiLvlLbl val="0"/>
      </c:catAx>
      <c:valAx>
        <c:axId val="472871760"/>
        <c:scaling>
          <c:orientation val="minMax"/>
        </c:scaling>
        <c:delete val="0"/>
        <c:axPos val="l"/>
        <c:majorGridlines>
          <c:spPr>
            <a:ln w="3175">
              <a:solidFill>
                <a:srgbClr val="000000"/>
              </a:solidFill>
              <a:prstDash val="dash"/>
            </a:ln>
          </c:spPr>
        </c:majorGridlines>
        <c:title>
          <c:tx>
            <c:rich>
              <a:bodyPr/>
              <a:lstStyle/>
              <a:p>
                <a:pPr>
                  <a:defRPr/>
                </a:pPr>
                <a:r>
                  <a:rPr lang="en-US"/>
                  <a:t>Laimikiai, t</a:t>
                </a:r>
              </a:p>
            </c:rich>
          </c:tx>
          <c:layout>
            <c:manualLayout>
              <c:xMode val="edge"/>
              <c:yMode val="edge"/>
              <c:x val="8.2873275152118408E-3"/>
              <c:y val="0.3584421038279305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472871200"/>
        <c:crosses val="autoZero"/>
        <c:crossBetween val="between"/>
      </c:valAx>
      <c:spPr>
        <a:solidFill>
          <a:srgbClr val="FFFFFF"/>
        </a:solidFill>
        <a:ln w="25400">
          <a:noFill/>
        </a:ln>
      </c:spPr>
    </c:plotArea>
    <c:legend>
      <c:legendPos val="r"/>
      <c:legendEntry>
        <c:idx val="1"/>
        <c:delete val="1"/>
      </c:legendEntry>
      <c:layout>
        <c:manualLayout>
          <c:xMode val="edge"/>
          <c:yMode val="edge"/>
          <c:x val="0.12556702985490245"/>
          <c:y val="9.0557967029752787E-2"/>
          <c:w val="0.13259688475735115"/>
          <c:h val="0.15783324198227344"/>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338950124779819E-2"/>
          <c:y val="4.5563655865126333E-2"/>
          <c:w val="0.85083581795605812"/>
          <c:h val="0.82734006702466234"/>
        </c:manualLayout>
      </c:layout>
      <c:barChart>
        <c:barDir val="col"/>
        <c:grouping val="clustered"/>
        <c:varyColors val="0"/>
        <c:ser>
          <c:idx val="1"/>
          <c:order val="0"/>
          <c:tx>
            <c:strRef>
              <c:f>'Dydziai, CPUE versliniai'!$B$213</c:f>
              <c:strCache>
                <c:ptCount val="1"/>
                <c:pt idx="0">
                  <c:v>Gausumas</c:v>
                </c:pt>
              </c:strCache>
            </c:strRef>
          </c:tx>
          <c:spPr>
            <a:solidFill>
              <a:srgbClr val="969696"/>
            </a:solidFill>
            <a:ln w="12700">
              <a:solidFill>
                <a:srgbClr val="000000"/>
              </a:solidFill>
              <a:prstDash val="solid"/>
            </a:ln>
          </c:spPr>
          <c:invertIfNegative val="0"/>
          <c:cat>
            <c:numRef>
              <c:f>'Dydziai, CPUE versliniai'!$A$214:$A$236</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versliniai'!$B$214:$B$236</c:f>
              <c:numCache>
                <c:formatCode>General</c:formatCode>
                <c:ptCount val="23"/>
                <c:pt idx="0">
                  <c:v>3.83</c:v>
                </c:pt>
                <c:pt idx="1">
                  <c:v>2.15</c:v>
                </c:pt>
                <c:pt idx="2">
                  <c:v>2.77</c:v>
                </c:pt>
                <c:pt idx="3">
                  <c:v>5.3</c:v>
                </c:pt>
                <c:pt idx="4">
                  <c:v>1.64</c:v>
                </c:pt>
                <c:pt idx="5">
                  <c:v>2.91</c:v>
                </c:pt>
                <c:pt idx="6">
                  <c:v>3.74</c:v>
                </c:pt>
                <c:pt idx="7">
                  <c:v>2.1800000000000002</c:v>
                </c:pt>
                <c:pt idx="8">
                  <c:v>8.6999999999999993</c:v>
                </c:pt>
                <c:pt idx="9">
                  <c:v>11.85</c:v>
                </c:pt>
                <c:pt idx="10">
                  <c:v>1.29</c:v>
                </c:pt>
                <c:pt idx="11" formatCode="0.00">
                  <c:v>3.2303921568627452</c:v>
                </c:pt>
                <c:pt idx="12" formatCode="0.00">
                  <c:v>3.0512820512820511</c:v>
                </c:pt>
                <c:pt idx="13" formatCode="0.00">
                  <c:v>7.2456140350877192</c:v>
                </c:pt>
                <c:pt idx="14" formatCode="0.0">
                  <c:v>3.2241379310344827</c:v>
                </c:pt>
                <c:pt idx="15" formatCode="0.00">
                  <c:v>2.0434782608695654</c:v>
                </c:pt>
                <c:pt idx="16" formatCode="0.00">
                  <c:v>1.421875</c:v>
                </c:pt>
                <c:pt idx="17" formatCode="0.00">
                  <c:v>0.96666666666666667</c:v>
                </c:pt>
                <c:pt idx="18" formatCode="0.00">
                  <c:v>1.7291666666666667</c:v>
                </c:pt>
                <c:pt idx="19" formatCode="0.0">
                  <c:v>0.52564102564102566</c:v>
                </c:pt>
                <c:pt idx="20" formatCode="0.0">
                  <c:v>1.2839506172839505</c:v>
                </c:pt>
                <c:pt idx="21" formatCode="0.0">
                  <c:v>3.925925925925926</c:v>
                </c:pt>
                <c:pt idx="22" formatCode="0.0">
                  <c:v>1.7435897435897436</c:v>
                </c:pt>
              </c:numCache>
            </c:numRef>
          </c:val>
          <c:extLst>
            <c:ext xmlns:c16="http://schemas.microsoft.com/office/drawing/2014/chart" uri="{C3380CC4-5D6E-409C-BE32-E72D297353CC}">
              <c16:uniqueId val="{00000000-11F3-4AD3-AADB-C3C760AEFAF9}"/>
            </c:ext>
          </c:extLst>
        </c:ser>
        <c:dLbls>
          <c:showLegendKey val="0"/>
          <c:showVal val="0"/>
          <c:showCatName val="0"/>
          <c:showSerName val="0"/>
          <c:showPercent val="0"/>
          <c:showBubbleSize val="0"/>
        </c:dLbls>
        <c:gapWidth val="150"/>
        <c:axId val="335624880"/>
        <c:axId val="335625440"/>
      </c:barChart>
      <c:lineChart>
        <c:grouping val="standard"/>
        <c:varyColors val="0"/>
        <c:ser>
          <c:idx val="0"/>
          <c:order val="1"/>
          <c:tx>
            <c:strRef>
              <c:f>'Dydziai, CPUE versliniai'!$C$213</c:f>
              <c:strCache>
                <c:ptCount val="1"/>
                <c:pt idx="0">
                  <c:v>Biomasė</c:v>
                </c:pt>
              </c:strCache>
            </c:strRef>
          </c:tx>
          <c:spPr>
            <a:ln w="25400">
              <a:solidFill>
                <a:srgbClr val="000000"/>
              </a:solidFill>
              <a:prstDash val="solid"/>
            </a:ln>
          </c:spPr>
          <c:marker>
            <c:symbol val="x"/>
            <c:size val="6"/>
            <c:spPr>
              <a:solidFill>
                <a:srgbClr val="000000"/>
              </a:solidFill>
              <a:ln>
                <a:solidFill>
                  <a:srgbClr val="000000"/>
                </a:solidFill>
                <a:prstDash val="solid"/>
              </a:ln>
            </c:spPr>
          </c:marker>
          <c:trendline>
            <c:spPr>
              <a:ln w="25400">
                <a:solidFill>
                  <a:srgbClr val="000000"/>
                </a:solidFill>
                <a:prstDash val="lgDash"/>
              </a:ln>
            </c:spPr>
            <c:trendlineType val="linear"/>
            <c:dispRSqr val="1"/>
            <c:dispEq val="0"/>
            <c:trendlineLbl>
              <c:layout>
                <c:manualLayout>
                  <c:x val="-0.54684995274845682"/>
                  <c:y val="-0.1408035934953841"/>
                </c:manualLayout>
              </c:layout>
              <c:numFmt formatCode="General" sourceLinked="0"/>
              <c:spPr>
                <a:noFill/>
                <a:ln w="25400">
                  <a:noFill/>
                </a:ln>
              </c:spPr>
            </c:trendlineLbl>
          </c:trendline>
          <c:cat>
            <c:numRef>
              <c:f>'Dydziai, CPUE versliniai'!$A$214:$A$236</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versliniai'!$C$214:$C$236</c:f>
              <c:numCache>
                <c:formatCode>General</c:formatCode>
                <c:ptCount val="23"/>
                <c:pt idx="0" formatCode="0.00">
                  <c:v>1.2</c:v>
                </c:pt>
                <c:pt idx="1">
                  <c:v>0.74</c:v>
                </c:pt>
                <c:pt idx="2">
                  <c:v>0.95</c:v>
                </c:pt>
                <c:pt idx="3">
                  <c:v>1.6</c:v>
                </c:pt>
                <c:pt idx="4">
                  <c:v>0.51</c:v>
                </c:pt>
                <c:pt idx="5">
                  <c:v>0.81</c:v>
                </c:pt>
                <c:pt idx="6">
                  <c:v>1.23</c:v>
                </c:pt>
                <c:pt idx="7">
                  <c:v>0.74</c:v>
                </c:pt>
                <c:pt idx="8">
                  <c:v>2.67</c:v>
                </c:pt>
                <c:pt idx="9">
                  <c:v>3.44</c:v>
                </c:pt>
                <c:pt idx="10">
                  <c:v>0.44</c:v>
                </c:pt>
                <c:pt idx="11" formatCode="0.00">
                  <c:v>1.0537019607843137</c:v>
                </c:pt>
                <c:pt idx="12" formatCode="0.00">
                  <c:v>1.2355128205128205</c:v>
                </c:pt>
                <c:pt idx="13" formatCode="0.00">
                  <c:v>2.8221754385964912</c:v>
                </c:pt>
                <c:pt idx="14" formatCode="0.0">
                  <c:v>1.1543448275862069</c:v>
                </c:pt>
                <c:pt idx="15" formatCode="0.00">
                  <c:v>0.68389130434782608</c:v>
                </c:pt>
                <c:pt idx="16" formatCode="0.00">
                  <c:v>0.48985937499999999</c:v>
                </c:pt>
                <c:pt idx="17" formatCode="0.00">
                  <c:v>0.33639999999999998</c:v>
                </c:pt>
                <c:pt idx="18" formatCode="0.00">
                  <c:v>0.54627083333333337</c:v>
                </c:pt>
                <c:pt idx="19" formatCode="0.0">
                  <c:v>0.15253846153846154</c:v>
                </c:pt>
                <c:pt idx="20" formatCode="0.0">
                  <c:v>0.46193827160493828</c:v>
                </c:pt>
                <c:pt idx="21" formatCode="0.0">
                  <c:v>1.5674259259259258</c:v>
                </c:pt>
                <c:pt idx="22" formatCode="0.0">
                  <c:v>0.75743589743589745</c:v>
                </c:pt>
              </c:numCache>
            </c:numRef>
          </c:val>
          <c:smooth val="0"/>
          <c:extLst>
            <c:ext xmlns:c16="http://schemas.microsoft.com/office/drawing/2014/chart" uri="{C3380CC4-5D6E-409C-BE32-E72D297353CC}">
              <c16:uniqueId val="{00000002-11F3-4AD3-AADB-C3C760AEFAF9}"/>
            </c:ext>
          </c:extLst>
        </c:ser>
        <c:dLbls>
          <c:showLegendKey val="0"/>
          <c:showVal val="0"/>
          <c:showCatName val="0"/>
          <c:showSerName val="0"/>
          <c:showPercent val="0"/>
          <c:showBubbleSize val="0"/>
        </c:dLbls>
        <c:marker val="1"/>
        <c:smooth val="0"/>
        <c:axId val="335626000"/>
        <c:axId val="335626560"/>
      </c:lineChart>
      <c:catAx>
        <c:axId val="33562488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a:pPr>
            <a:endParaRPr lang="lt-LT"/>
          </a:p>
        </c:txPr>
        <c:crossAx val="335625440"/>
        <c:crosses val="autoZero"/>
        <c:auto val="0"/>
        <c:lblAlgn val="ctr"/>
        <c:lblOffset val="100"/>
        <c:tickLblSkip val="1"/>
        <c:tickMarkSkip val="1"/>
        <c:noMultiLvlLbl val="0"/>
      </c:catAx>
      <c:valAx>
        <c:axId val="335625440"/>
        <c:scaling>
          <c:orientation val="minMax"/>
        </c:scaling>
        <c:delete val="0"/>
        <c:axPos val="l"/>
        <c:title>
          <c:tx>
            <c:rich>
              <a:bodyPr/>
              <a:lstStyle/>
              <a:p>
                <a:pPr>
                  <a:defRPr/>
                </a:pPr>
                <a:r>
                  <a:rPr lang="en-US"/>
                  <a:t>CPUE, vnt,</a:t>
                </a:r>
              </a:p>
            </c:rich>
          </c:tx>
          <c:layout>
            <c:manualLayout>
              <c:xMode val="edge"/>
              <c:yMode val="edge"/>
              <c:x val="4.9751000695318808E-3"/>
              <c:y val="0.31982041718469401"/>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5624880"/>
        <c:crosses val="autoZero"/>
        <c:crossBetween val="between"/>
      </c:valAx>
      <c:catAx>
        <c:axId val="335626000"/>
        <c:scaling>
          <c:orientation val="minMax"/>
        </c:scaling>
        <c:delete val="1"/>
        <c:axPos val="b"/>
        <c:numFmt formatCode="General" sourceLinked="1"/>
        <c:majorTickMark val="out"/>
        <c:minorTickMark val="none"/>
        <c:tickLblPos val="nextTo"/>
        <c:crossAx val="335626560"/>
        <c:crosses val="autoZero"/>
        <c:auto val="0"/>
        <c:lblAlgn val="ctr"/>
        <c:lblOffset val="100"/>
        <c:noMultiLvlLbl val="0"/>
      </c:catAx>
      <c:valAx>
        <c:axId val="335626560"/>
        <c:scaling>
          <c:orientation val="minMax"/>
        </c:scaling>
        <c:delete val="0"/>
        <c:axPos val="r"/>
        <c:title>
          <c:tx>
            <c:rich>
              <a:bodyPr/>
              <a:lstStyle/>
              <a:p>
                <a:pPr>
                  <a:defRPr/>
                </a:pPr>
                <a:r>
                  <a:rPr lang="en-US"/>
                  <a:t>CPUE, kg</a:t>
                </a:r>
              </a:p>
            </c:rich>
          </c:tx>
          <c:layout>
            <c:manualLayout>
              <c:xMode val="edge"/>
              <c:yMode val="edge"/>
              <c:x val="0.96617004616666358"/>
              <c:y val="0.39864948699594366"/>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5626000"/>
        <c:crosses val="max"/>
        <c:crossBetween val="between"/>
        <c:majorUnit val="1"/>
        <c:minorUnit val="0.1"/>
      </c:valAx>
      <c:spPr>
        <a:solidFill>
          <a:srgbClr val="FFFFFF"/>
        </a:solidFill>
        <a:ln w="25400">
          <a:noFill/>
        </a:ln>
      </c:spPr>
    </c:plotArea>
    <c:legend>
      <c:legendPos val="r"/>
      <c:legendEntry>
        <c:idx val="2"/>
        <c:delete val="1"/>
      </c:legendEntry>
      <c:layout>
        <c:manualLayout>
          <c:xMode val="edge"/>
          <c:yMode val="edge"/>
          <c:x val="0.12887840690558072"/>
          <c:y val="7.6555023923444973E-2"/>
          <c:w val="0.1670645644234805"/>
          <c:h val="0.18660312197817375"/>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766635614199989E-2"/>
          <c:y val="4.691369336828069E-2"/>
          <c:w val="0.82678182272980572"/>
          <c:h val="0.84691562238527773"/>
        </c:manualLayout>
      </c:layout>
      <c:barChart>
        <c:barDir val="col"/>
        <c:grouping val="clustered"/>
        <c:varyColors val="0"/>
        <c:ser>
          <c:idx val="1"/>
          <c:order val="0"/>
          <c:tx>
            <c:strRef>
              <c:f>'Dydziai, CPUE versliniai'!$B$121</c:f>
              <c:strCache>
                <c:ptCount val="1"/>
                <c:pt idx="0">
                  <c:v>Ilgis</c:v>
                </c:pt>
              </c:strCache>
            </c:strRef>
          </c:tx>
          <c:spPr>
            <a:solidFill>
              <a:srgbClr val="969696"/>
            </a:solidFill>
            <a:ln w="12700">
              <a:solidFill>
                <a:srgbClr val="000000"/>
              </a:solidFill>
              <a:prstDash val="solid"/>
            </a:ln>
          </c:spPr>
          <c:invertIfNegative val="0"/>
          <c:trendline>
            <c:name>Ilgis</c:name>
            <c:spPr>
              <a:ln w="25400">
                <a:solidFill>
                  <a:srgbClr val="000000"/>
                </a:solidFill>
                <a:prstDash val="lgDash"/>
              </a:ln>
            </c:spPr>
            <c:trendlineType val="linear"/>
            <c:dispRSqr val="1"/>
            <c:dispEq val="0"/>
            <c:trendlineLbl>
              <c:layout>
                <c:manualLayout>
                  <c:x val="-0.56073503759009158"/>
                  <c:y val="-2.877680830436736E-3"/>
                </c:manualLayout>
              </c:layout>
              <c:numFmt formatCode="General" sourceLinked="0"/>
              <c:spPr>
                <a:noFill/>
                <a:ln w="25400">
                  <a:noFill/>
                </a:ln>
              </c:spPr>
            </c:trendlineLbl>
          </c:trendline>
          <c:cat>
            <c:numRef>
              <c:f>'Dydziai, CPUE versliniai'!$A$122:$A$144</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versliniai'!$B$122:$B$144</c:f>
              <c:numCache>
                <c:formatCode>0.0</c:formatCode>
                <c:ptCount val="23"/>
                <c:pt idx="0">
                  <c:v>26.73</c:v>
                </c:pt>
                <c:pt idx="1">
                  <c:v>27.71</c:v>
                </c:pt>
                <c:pt idx="2">
                  <c:v>27.8</c:v>
                </c:pt>
                <c:pt idx="3">
                  <c:v>26.97</c:v>
                </c:pt>
                <c:pt idx="4">
                  <c:v>26.58</c:v>
                </c:pt>
                <c:pt idx="5">
                  <c:v>26.15</c:v>
                </c:pt>
                <c:pt idx="6">
                  <c:v>26.81</c:v>
                </c:pt>
                <c:pt idx="7">
                  <c:v>27.07</c:v>
                </c:pt>
                <c:pt idx="8">
                  <c:v>26.42</c:v>
                </c:pt>
                <c:pt idx="9">
                  <c:v>26.62</c:v>
                </c:pt>
                <c:pt idx="10">
                  <c:v>27.79</c:v>
                </c:pt>
                <c:pt idx="11">
                  <c:v>27.8</c:v>
                </c:pt>
                <c:pt idx="12" formatCode="General">
                  <c:v>29.6</c:v>
                </c:pt>
                <c:pt idx="13" formatCode="General">
                  <c:v>28.8</c:v>
                </c:pt>
                <c:pt idx="14">
                  <c:v>28.190374331550803</c:v>
                </c:pt>
                <c:pt idx="15" formatCode="General">
                  <c:v>27.3</c:v>
                </c:pt>
                <c:pt idx="16">
                  <c:v>27.94945054945055</c:v>
                </c:pt>
                <c:pt idx="17">
                  <c:v>27.725287356321839</c:v>
                </c:pt>
                <c:pt idx="18">
                  <c:v>27.188000000000006</c:v>
                </c:pt>
                <c:pt idx="19">
                  <c:v>25.270731707317072</c:v>
                </c:pt>
                <c:pt idx="20">
                  <c:v>28.051923076923067</c:v>
                </c:pt>
                <c:pt idx="21">
                  <c:v>28.350943396226416</c:v>
                </c:pt>
                <c:pt idx="22">
                  <c:v>29.636764705882349</c:v>
                </c:pt>
              </c:numCache>
            </c:numRef>
          </c:val>
          <c:extLst>
            <c:ext xmlns:c16="http://schemas.microsoft.com/office/drawing/2014/chart" uri="{C3380CC4-5D6E-409C-BE32-E72D297353CC}">
              <c16:uniqueId val="{00000001-9880-4322-BEBC-86733A4B2DD1}"/>
            </c:ext>
          </c:extLst>
        </c:ser>
        <c:dLbls>
          <c:showLegendKey val="0"/>
          <c:showVal val="0"/>
          <c:showCatName val="0"/>
          <c:showSerName val="0"/>
          <c:showPercent val="0"/>
          <c:showBubbleSize val="0"/>
        </c:dLbls>
        <c:gapWidth val="150"/>
        <c:axId val="334945856"/>
        <c:axId val="334946416"/>
      </c:barChart>
      <c:lineChart>
        <c:grouping val="standard"/>
        <c:varyColors val="0"/>
        <c:ser>
          <c:idx val="0"/>
          <c:order val="1"/>
          <c:tx>
            <c:strRef>
              <c:f>'Dydziai, CPUE versliniai'!$C$121</c:f>
              <c:strCache>
                <c:ptCount val="1"/>
                <c:pt idx="0">
                  <c:v>Svoris</c:v>
                </c:pt>
              </c:strCache>
            </c:strRef>
          </c:tx>
          <c:spPr>
            <a:ln w="25400">
              <a:solidFill>
                <a:srgbClr val="000000"/>
              </a:solidFill>
              <a:prstDash val="solid"/>
            </a:ln>
          </c:spPr>
          <c:marker>
            <c:symbol val="x"/>
            <c:size val="6"/>
            <c:spPr>
              <a:solidFill>
                <a:srgbClr val="000000"/>
              </a:solidFill>
              <a:ln>
                <a:solidFill>
                  <a:srgbClr val="000000"/>
                </a:solidFill>
                <a:prstDash val="solid"/>
              </a:ln>
            </c:spPr>
          </c:marker>
          <c:cat>
            <c:numRef>
              <c:f>'Dydziai, CPUE versliniai'!$A$122:$A$144</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versliniai'!$C$122:$C$144</c:f>
              <c:numCache>
                <c:formatCode>0.0</c:formatCode>
                <c:ptCount val="23"/>
                <c:pt idx="0">
                  <c:v>313.07</c:v>
                </c:pt>
                <c:pt idx="1">
                  <c:v>345.11</c:v>
                </c:pt>
                <c:pt idx="2">
                  <c:v>341.67</c:v>
                </c:pt>
                <c:pt idx="3">
                  <c:v>302.83</c:v>
                </c:pt>
                <c:pt idx="4">
                  <c:v>309.77</c:v>
                </c:pt>
                <c:pt idx="5">
                  <c:v>279.27</c:v>
                </c:pt>
                <c:pt idx="6">
                  <c:v>328.8</c:v>
                </c:pt>
                <c:pt idx="7">
                  <c:v>338.5</c:v>
                </c:pt>
                <c:pt idx="8">
                  <c:v>307.02</c:v>
                </c:pt>
                <c:pt idx="9">
                  <c:v>290.16000000000003</c:v>
                </c:pt>
                <c:pt idx="10">
                  <c:v>341.49</c:v>
                </c:pt>
                <c:pt idx="11">
                  <c:v>332</c:v>
                </c:pt>
                <c:pt idx="12" formatCode="General">
                  <c:v>406.6</c:v>
                </c:pt>
                <c:pt idx="13" formatCode="General">
                  <c:v>414</c:v>
                </c:pt>
                <c:pt idx="14">
                  <c:v>358.03208556149735</c:v>
                </c:pt>
                <c:pt idx="15" formatCode="General">
                  <c:v>340.5</c:v>
                </c:pt>
                <c:pt idx="16">
                  <c:v>344.5164835164835</c:v>
                </c:pt>
                <c:pt idx="17">
                  <c:v>348</c:v>
                </c:pt>
                <c:pt idx="18">
                  <c:v>322.16666666666669</c:v>
                </c:pt>
                <c:pt idx="19">
                  <c:v>290.19512195121951</c:v>
                </c:pt>
                <c:pt idx="20">
                  <c:v>359.77884615384613</c:v>
                </c:pt>
                <c:pt idx="21">
                  <c:v>399.25</c:v>
                </c:pt>
                <c:pt idx="22">
                  <c:v>434.41176470588238</c:v>
                </c:pt>
              </c:numCache>
            </c:numRef>
          </c:val>
          <c:smooth val="0"/>
          <c:extLst>
            <c:ext xmlns:c16="http://schemas.microsoft.com/office/drawing/2014/chart" uri="{C3380CC4-5D6E-409C-BE32-E72D297353CC}">
              <c16:uniqueId val="{00000002-9880-4322-BEBC-86733A4B2DD1}"/>
            </c:ext>
          </c:extLst>
        </c:ser>
        <c:dLbls>
          <c:showLegendKey val="0"/>
          <c:showVal val="0"/>
          <c:showCatName val="0"/>
          <c:showSerName val="0"/>
          <c:showPercent val="0"/>
          <c:showBubbleSize val="0"/>
        </c:dLbls>
        <c:marker val="1"/>
        <c:smooth val="0"/>
        <c:axId val="334946976"/>
        <c:axId val="334947536"/>
      </c:lineChart>
      <c:catAx>
        <c:axId val="33494585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lt-LT"/>
          </a:p>
        </c:txPr>
        <c:crossAx val="334946416"/>
        <c:crosses val="autoZero"/>
        <c:auto val="0"/>
        <c:lblAlgn val="ctr"/>
        <c:lblOffset val="100"/>
        <c:tickLblSkip val="1"/>
        <c:tickMarkSkip val="1"/>
        <c:noMultiLvlLbl val="0"/>
      </c:catAx>
      <c:valAx>
        <c:axId val="334946416"/>
        <c:scaling>
          <c:orientation val="minMax"/>
          <c:min val="25"/>
        </c:scaling>
        <c:delete val="0"/>
        <c:axPos val="l"/>
        <c:title>
          <c:tx>
            <c:rich>
              <a:bodyPr/>
              <a:lstStyle/>
              <a:p>
                <a:pPr>
                  <a:defRPr/>
                </a:pPr>
                <a:r>
                  <a:rPr lang="en-US"/>
                  <a:t>Ilgis (TL), cm</a:t>
                </a:r>
              </a:p>
            </c:rich>
          </c:tx>
          <c:layout>
            <c:manualLayout>
              <c:xMode val="edge"/>
              <c:yMode val="edge"/>
              <c:x val="1.1056511056511056E-2"/>
              <c:y val="0.4148158517222384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334945856"/>
        <c:crosses val="autoZero"/>
        <c:crossBetween val="between"/>
      </c:valAx>
      <c:catAx>
        <c:axId val="334946976"/>
        <c:scaling>
          <c:orientation val="minMax"/>
        </c:scaling>
        <c:delete val="1"/>
        <c:axPos val="b"/>
        <c:numFmt formatCode="General" sourceLinked="1"/>
        <c:majorTickMark val="out"/>
        <c:minorTickMark val="none"/>
        <c:tickLblPos val="nextTo"/>
        <c:crossAx val="334947536"/>
        <c:crosses val="autoZero"/>
        <c:auto val="0"/>
        <c:lblAlgn val="ctr"/>
        <c:lblOffset val="100"/>
        <c:noMultiLvlLbl val="0"/>
      </c:catAx>
      <c:valAx>
        <c:axId val="334947536"/>
        <c:scaling>
          <c:orientation val="minMax"/>
          <c:min val="200"/>
        </c:scaling>
        <c:delete val="0"/>
        <c:axPos val="r"/>
        <c:title>
          <c:tx>
            <c:rich>
              <a:bodyPr/>
              <a:lstStyle/>
              <a:p>
                <a:pPr>
                  <a:defRPr/>
                </a:pPr>
                <a:r>
                  <a:rPr lang="en-US"/>
                  <a:t>Svoris, g</a:t>
                </a:r>
              </a:p>
            </c:rich>
          </c:tx>
          <c:layout>
            <c:manualLayout>
              <c:xMode val="edge"/>
              <c:yMode val="edge"/>
              <c:x val="0.96617010711498907"/>
              <c:y val="0.39864968730760503"/>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4946976"/>
        <c:crosses val="max"/>
        <c:crossBetween val="between"/>
      </c:valAx>
      <c:spPr>
        <a:solidFill>
          <a:srgbClr val="FFFFFF"/>
        </a:solidFill>
        <a:ln w="25400">
          <a:noFill/>
        </a:ln>
      </c:spPr>
    </c:plotArea>
    <c:legend>
      <c:legendPos val="r"/>
      <c:legendEntry>
        <c:idx val="2"/>
        <c:delete val="1"/>
      </c:legendEntry>
      <c:layout>
        <c:manualLayout>
          <c:xMode val="edge"/>
          <c:yMode val="edge"/>
          <c:x val="0.10570379072529616"/>
          <c:y val="7.2367278672504837E-2"/>
          <c:w val="0.13759226656864454"/>
          <c:h val="0.20000051845371178"/>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715643225202091E-2"/>
          <c:y val="2.7461342778670565E-2"/>
          <c:w val="0.84142512996013641"/>
          <c:h val="0.83813340326106756"/>
        </c:manualLayout>
      </c:layout>
      <c:barChart>
        <c:barDir val="col"/>
        <c:grouping val="clustered"/>
        <c:varyColors val="0"/>
        <c:ser>
          <c:idx val="1"/>
          <c:order val="0"/>
          <c:tx>
            <c:strRef>
              <c:f>'Monitoringas 1993-2025'!$D$3</c:f>
              <c:strCache>
                <c:ptCount val="1"/>
                <c:pt idx="0">
                  <c:v>Biomasė</c:v>
                </c:pt>
              </c:strCache>
            </c:strRef>
          </c:tx>
          <c:spPr>
            <a:solidFill>
              <a:srgbClr val="808080"/>
            </a:solidFill>
            <a:ln w="12700">
              <a:solidFill>
                <a:srgbClr val="000000"/>
              </a:solidFill>
              <a:prstDash val="solid"/>
            </a:ln>
          </c:spPr>
          <c:invertIfNegative val="0"/>
          <c:trendline>
            <c:name>Biomasė</c:name>
            <c:spPr>
              <a:ln w="25400">
                <a:solidFill>
                  <a:srgbClr val="000000"/>
                </a:solidFill>
                <a:prstDash val="solid"/>
              </a:ln>
            </c:spPr>
            <c:trendlineType val="linear"/>
            <c:dispRSqr val="1"/>
            <c:dispEq val="0"/>
            <c:trendlineLbl>
              <c:layout>
                <c:manualLayout>
                  <c:x val="-0.12071384198613193"/>
                  <c:y val="-0.5019484775675761"/>
                </c:manualLayout>
              </c:layout>
              <c:numFmt formatCode="General" sourceLinked="0"/>
              <c:spPr>
                <a:noFill/>
                <a:ln w="25400">
                  <a:noFill/>
                </a:ln>
              </c:spPr>
            </c:trendlineLbl>
          </c:trendline>
          <c:cat>
            <c:numRef>
              <c:f>'Monitoringas 1993-2025'!$A$4:$A$36</c:f>
              <c:numCache>
                <c:formatCode>General</c:formatCod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numCache>
            </c:numRef>
          </c:cat>
          <c:val>
            <c:numRef>
              <c:f>'Monitoringas 1993-2025'!$D$4:$D$36</c:f>
              <c:numCache>
                <c:formatCode>0.0</c:formatCode>
                <c:ptCount val="33"/>
                <c:pt idx="0">
                  <c:v>0.92874999999999996</c:v>
                </c:pt>
                <c:pt idx="1">
                  <c:v>0.79625000000000001</c:v>
                </c:pt>
                <c:pt idx="2">
                  <c:v>1.84375</c:v>
                </c:pt>
                <c:pt idx="3">
                  <c:v>1.5075000000000001</c:v>
                </c:pt>
                <c:pt idx="4">
                  <c:v>1.02</c:v>
                </c:pt>
                <c:pt idx="5">
                  <c:v>1.49125</c:v>
                </c:pt>
                <c:pt idx="6">
                  <c:v>3.08</c:v>
                </c:pt>
                <c:pt idx="7">
                  <c:v>0.97499999999999998</c:v>
                </c:pt>
                <c:pt idx="8">
                  <c:v>0.40875</c:v>
                </c:pt>
                <c:pt idx="9">
                  <c:v>0.75749999999999995</c:v>
                </c:pt>
                <c:pt idx="10">
                  <c:v>0.72624999999999995</c:v>
                </c:pt>
                <c:pt idx="11">
                  <c:v>1.4712499999999999</c:v>
                </c:pt>
                <c:pt idx="12">
                  <c:v>0.9325</c:v>
                </c:pt>
                <c:pt idx="13">
                  <c:v>0.58875</c:v>
                </c:pt>
                <c:pt idx="14">
                  <c:v>1.29</c:v>
                </c:pt>
                <c:pt idx="15">
                  <c:v>0.44874999999999998</c:v>
                </c:pt>
                <c:pt idx="16">
                  <c:v>1.04</c:v>
                </c:pt>
                <c:pt idx="17">
                  <c:v>0.89375000000000004</c:v>
                </c:pt>
                <c:pt idx="18">
                  <c:v>1.46875</c:v>
                </c:pt>
                <c:pt idx="19">
                  <c:v>1.08890625</c:v>
                </c:pt>
                <c:pt idx="20">
                  <c:v>0.94653125000000005</c:v>
                </c:pt>
                <c:pt idx="21">
                  <c:v>0.55116666666666669</c:v>
                </c:pt>
                <c:pt idx="22">
                  <c:v>0.70787500000000003</c:v>
                </c:pt>
                <c:pt idx="23">
                  <c:v>0.65287499999999998</c:v>
                </c:pt>
                <c:pt idx="24">
                  <c:v>0.67626249999999988</c:v>
                </c:pt>
                <c:pt idx="25">
                  <c:v>0.45251250000000004</c:v>
                </c:pt>
                <c:pt idx="26">
                  <c:v>1.0579090909090909</c:v>
                </c:pt>
                <c:pt idx="27">
                  <c:v>1.0098409090909091</c:v>
                </c:pt>
                <c:pt idx="28">
                  <c:v>1.4119999999999999</c:v>
                </c:pt>
                <c:pt idx="29">
                  <c:v>1.4493124999999998</c:v>
                </c:pt>
                <c:pt idx="30">
                  <c:v>0.35662499999999997</c:v>
                </c:pt>
                <c:pt idx="31">
                  <c:v>0.79549999999999998</c:v>
                </c:pt>
                <c:pt idx="32">
                  <c:v>0.93931250000000011</c:v>
                </c:pt>
              </c:numCache>
            </c:numRef>
          </c:val>
          <c:extLst>
            <c:ext xmlns:c16="http://schemas.microsoft.com/office/drawing/2014/chart" uri="{C3380CC4-5D6E-409C-BE32-E72D297353CC}">
              <c16:uniqueId val="{00000001-5FE0-4787-A3BF-C7E5463B6CBC}"/>
            </c:ext>
          </c:extLst>
        </c:ser>
        <c:dLbls>
          <c:showLegendKey val="0"/>
          <c:showVal val="0"/>
          <c:showCatName val="0"/>
          <c:showSerName val="0"/>
          <c:showPercent val="0"/>
          <c:showBubbleSize val="0"/>
        </c:dLbls>
        <c:gapWidth val="150"/>
        <c:axId val="331113856"/>
        <c:axId val="331114416"/>
      </c:barChart>
      <c:lineChart>
        <c:grouping val="standard"/>
        <c:varyColors val="0"/>
        <c:ser>
          <c:idx val="0"/>
          <c:order val="1"/>
          <c:tx>
            <c:strRef>
              <c:f>'Monitoringas 1993-2025'!$E$3</c:f>
              <c:strCache>
                <c:ptCount val="1"/>
                <c:pt idx="0">
                  <c:v>Gausumas</c:v>
                </c:pt>
              </c:strCache>
            </c:strRef>
          </c:tx>
          <c:spPr>
            <a:ln w="25400">
              <a:solidFill>
                <a:srgbClr val="000000"/>
              </a:solidFill>
              <a:prstDash val="solid"/>
            </a:ln>
          </c:spPr>
          <c:marker>
            <c:symbol val="diamond"/>
            <c:size val="10"/>
            <c:spPr>
              <a:solidFill>
                <a:srgbClr val="333333"/>
              </a:solidFill>
              <a:ln>
                <a:solidFill>
                  <a:srgbClr val="333333"/>
                </a:solidFill>
                <a:prstDash val="solid"/>
              </a:ln>
            </c:spPr>
          </c:marker>
          <c:trendline>
            <c:name>Gausumas</c:name>
            <c:spPr>
              <a:ln w="25400">
                <a:solidFill>
                  <a:srgbClr val="000000"/>
                </a:solidFill>
                <a:prstDash val="lgDash"/>
              </a:ln>
            </c:spPr>
            <c:trendlineType val="linear"/>
            <c:dispRSqr val="1"/>
            <c:dispEq val="0"/>
            <c:trendlineLbl>
              <c:layout>
                <c:manualLayout>
                  <c:x val="-0.12514636627359371"/>
                  <c:y val="-0.41964666908057219"/>
                </c:manualLayout>
              </c:layout>
              <c:numFmt formatCode="General" sourceLinked="0"/>
              <c:spPr>
                <a:noFill/>
                <a:ln w="25400">
                  <a:noFill/>
                </a:ln>
              </c:spPr>
            </c:trendlineLbl>
          </c:trendline>
          <c:cat>
            <c:numRef>
              <c:f>'Monitoringas 1993-2025'!$A$4:$A$36</c:f>
              <c:numCache>
                <c:formatCode>General</c:formatCod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numCache>
            </c:numRef>
          </c:cat>
          <c:val>
            <c:numRef>
              <c:f>'Monitoringas 1993-2025'!$E$4:$E$36</c:f>
              <c:numCache>
                <c:formatCode>0.0</c:formatCode>
                <c:ptCount val="33"/>
                <c:pt idx="0">
                  <c:v>9.2750000000000004</c:v>
                </c:pt>
                <c:pt idx="1">
                  <c:v>6.5625</c:v>
                </c:pt>
                <c:pt idx="2">
                  <c:v>17.237500000000001</c:v>
                </c:pt>
                <c:pt idx="3">
                  <c:v>28.625</c:v>
                </c:pt>
                <c:pt idx="4">
                  <c:v>15.012499999999999</c:v>
                </c:pt>
                <c:pt idx="5">
                  <c:v>30.725000000000001</c:v>
                </c:pt>
                <c:pt idx="6">
                  <c:v>49.5</c:v>
                </c:pt>
                <c:pt idx="7">
                  <c:v>9.3000000000000007</c:v>
                </c:pt>
                <c:pt idx="8">
                  <c:v>4.8250000000000002</c:v>
                </c:pt>
                <c:pt idx="9">
                  <c:v>13.824999999999999</c:v>
                </c:pt>
                <c:pt idx="10">
                  <c:v>11.6625</c:v>
                </c:pt>
                <c:pt idx="11">
                  <c:v>13.362500000000001</c:v>
                </c:pt>
                <c:pt idx="12">
                  <c:v>10.0625</c:v>
                </c:pt>
                <c:pt idx="13">
                  <c:v>8.875</c:v>
                </c:pt>
                <c:pt idx="14">
                  <c:v>15.887499999999999</c:v>
                </c:pt>
                <c:pt idx="15">
                  <c:v>3.75</c:v>
                </c:pt>
                <c:pt idx="16">
                  <c:v>14</c:v>
                </c:pt>
                <c:pt idx="17">
                  <c:v>10.375</c:v>
                </c:pt>
                <c:pt idx="18">
                  <c:v>24.5625</c:v>
                </c:pt>
                <c:pt idx="19">
                  <c:v>15.5625</c:v>
                </c:pt>
                <c:pt idx="20">
                  <c:v>13.9375</c:v>
                </c:pt>
                <c:pt idx="21">
                  <c:v>7.4375</c:v>
                </c:pt>
                <c:pt idx="22">
                  <c:v>14.5</c:v>
                </c:pt>
                <c:pt idx="23">
                  <c:v>8.9250000000000007</c:v>
                </c:pt>
                <c:pt idx="24">
                  <c:v>13.75</c:v>
                </c:pt>
                <c:pt idx="25">
                  <c:v>9.4375</c:v>
                </c:pt>
                <c:pt idx="26">
                  <c:v>22.386363636363637</c:v>
                </c:pt>
                <c:pt idx="27">
                  <c:v>15.136363636363637</c:v>
                </c:pt>
                <c:pt idx="28">
                  <c:v>27.375</c:v>
                </c:pt>
                <c:pt idx="29">
                  <c:v>23.6875</c:v>
                </c:pt>
                <c:pt idx="30">
                  <c:v>6.4375</c:v>
                </c:pt>
                <c:pt idx="31">
                  <c:v>15.0625</c:v>
                </c:pt>
                <c:pt idx="32">
                  <c:v>19.9375</c:v>
                </c:pt>
              </c:numCache>
            </c:numRef>
          </c:val>
          <c:smooth val="0"/>
          <c:extLst>
            <c:ext xmlns:c16="http://schemas.microsoft.com/office/drawing/2014/chart" uri="{C3380CC4-5D6E-409C-BE32-E72D297353CC}">
              <c16:uniqueId val="{00000003-5FE0-4787-A3BF-C7E5463B6CBC}"/>
            </c:ext>
          </c:extLst>
        </c:ser>
        <c:dLbls>
          <c:showLegendKey val="0"/>
          <c:showVal val="0"/>
          <c:showCatName val="0"/>
          <c:showSerName val="0"/>
          <c:showPercent val="0"/>
          <c:showBubbleSize val="0"/>
        </c:dLbls>
        <c:marker val="1"/>
        <c:smooth val="0"/>
        <c:axId val="331114976"/>
        <c:axId val="331115536"/>
      </c:lineChart>
      <c:catAx>
        <c:axId val="33111385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a:pPr>
            <a:endParaRPr lang="lt-LT"/>
          </a:p>
        </c:txPr>
        <c:crossAx val="331114416"/>
        <c:crosses val="autoZero"/>
        <c:auto val="0"/>
        <c:lblAlgn val="ctr"/>
        <c:lblOffset val="100"/>
        <c:tickMarkSkip val="1"/>
        <c:noMultiLvlLbl val="0"/>
      </c:catAx>
      <c:valAx>
        <c:axId val="331114416"/>
        <c:scaling>
          <c:orientation val="minMax"/>
        </c:scaling>
        <c:delete val="0"/>
        <c:axPos val="l"/>
        <c:majorGridlines>
          <c:spPr>
            <a:ln>
              <a:prstDash val="dash"/>
            </a:ln>
          </c:spPr>
        </c:majorGridlines>
        <c:title>
          <c:tx>
            <c:rich>
              <a:bodyPr/>
              <a:lstStyle/>
              <a:p>
                <a:pPr>
                  <a:defRPr/>
                </a:pPr>
                <a:r>
                  <a:rPr lang="en-US"/>
                  <a:t>CPUE, kg</a:t>
                </a:r>
              </a:p>
            </c:rich>
          </c:tx>
          <c:layout>
            <c:manualLayout>
              <c:xMode val="edge"/>
              <c:yMode val="edge"/>
              <c:x val="1.2102496040730333E-2"/>
              <c:y val="0.34744087470309731"/>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1113856"/>
        <c:crosses val="autoZero"/>
        <c:crossBetween val="between"/>
      </c:valAx>
      <c:catAx>
        <c:axId val="331114976"/>
        <c:scaling>
          <c:orientation val="minMax"/>
        </c:scaling>
        <c:delete val="1"/>
        <c:axPos val="b"/>
        <c:numFmt formatCode="General" sourceLinked="1"/>
        <c:majorTickMark val="out"/>
        <c:minorTickMark val="none"/>
        <c:tickLblPos val="nextTo"/>
        <c:crossAx val="331115536"/>
        <c:crosses val="autoZero"/>
        <c:auto val="0"/>
        <c:lblAlgn val="ctr"/>
        <c:lblOffset val="100"/>
        <c:noMultiLvlLbl val="0"/>
      </c:catAx>
      <c:valAx>
        <c:axId val="331115536"/>
        <c:scaling>
          <c:orientation val="minMax"/>
        </c:scaling>
        <c:delete val="0"/>
        <c:axPos val="r"/>
        <c:title>
          <c:tx>
            <c:rich>
              <a:bodyPr/>
              <a:lstStyle/>
              <a:p>
                <a:pPr>
                  <a:defRPr/>
                </a:pPr>
                <a:r>
                  <a:rPr lang="en-US"/>
                  <a:t>CPUE, n</a:t>
                </a:r>
              </a:p>
            </c:rich>
          </c:tx>
          <c:layout>
            <c:manualLayout>
              <c:xMode val="edge"/>
              <c:yMode val="edge"/>
              <c:x val="0.96225782375314317"/>
              <c:y val="0.34425737051324962"/>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1114976"/>
        <c:crosses val="max"/>
        <c:crossBetween val="between"/>
      </c:valAx>
      <c:spPr>
        <a:solidFill>
          <a:srgbClr val="FFFFFF"/>
        </a:solidFill>
        <a:ln w="25400">
          <a:noFill/>
        </a:ln>
      </c:spPr>
    </c:plotArea>
    <c:legend>
      <c:legendPos val="r"/>
      <c:layout>
        <c:manualLayout>
          <c:xMode val="edge"/>
          <c:yMode val="edge"/>
          <c:x val="0.44584962764821862"/>
          <c:y val="3.589549590446698E-2"/>
          <c:w val="0.20070359626099368"/>
          <c:h val="0.23266266213367623"/>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392629107923986E-2"/>
          <c:y val="6.651383595747469E-2"/>
          <c:w val="0.90076169549536034"/>
          <c:h val="0.71520598281379211"/>
        </c:manualLayout>
      </c:layout>
      <c:barChart>
        <c:barDir val="col"/>
        <c:grouping val="clustered"/>
        <c:varyColors val="0"/>
        <c:ser>
          <c:idx val="3"/>
          <c:order val="3"/>
          <c:tx>
            <c:strRef>
              <c:f>'ilgio gr.'!$E$77</c:f>
              <c:strCache>
                <c:ptCount val="1"/>
                <c:pt idx="0">
                  <c:v>2018</c:v>
                </c:pt>
              </c:strCache>
            </c:strRef>
          </c:tx>
          <c:spPr>
            <a:solidFill>
              <a:schemeClr val="bg1"/>
            </a:solidFill>
            <a:ln>
              <a:solidFill>
                <a:schemeClr val="tx1"/>
              </a:solidFill>
            </a:ln>
          </c:spPr>
          <c:invertIfNegative val="0"/>
          <c:cat>
            <c:strRef>
              <c:f>'ilgio gr.'!$A$78:$A$94</c:f>
              <c:strCache>
                <c:ptCount val="17"/>
                <c:pt idx="0">
                  <c:v>2,6-5,0</c:v>
                </c:pt>
                <c:pt idx="1">
                  <c:v>5,1-7,5</c:v>
                </c:pt>
                <c:pt idx="2">
                  <c:v>7,6-10,0</c:v>
                </c:pt>
                <c:pt idx="3">
                  <c:v>10,1-12,5</c:v>
                </c:pt>
                <c:pt idx="4">
                  <c:v>12,6-15,0</c:v>
                </c:pt>
                <c:pt idx="5">
                  <c:v>15,1-17,5</c:v>
                </c:pt>
                <c:pt idx="6">
                  <c:v>17,6-20,0</c:v>
                </c:pt>
                <c:pt idx="7">
                  <c:v>20,1-22,5</c:v>
                </c:pt>
                <c:pt idx="8">
                  <c:v>22,6-25,0</c:v>
                </c:pt>
                <c:pt idx="9">
                  <c:v>25,1-27,5</c:v>
                </c:pt>
                <c:pt idx="10">
                  <c:v>27,6-30,0</c:v>
                </c:pt>
                <c:pt idx="11">
                  <c:v>30,1-32,5</c:v>
                </c:pt>
                <c:pt idx="12">
                  <c:v>32,6-35,0</c:v>
                </c:pt>
                <c:pt idx="13">
                  <c:v>35,1-37,5</c:v>
                </c:pt>
                <c:pt idx="14">
                  <c:v>37,6-40,0</c:v>
                </c:pt>
                <c:pt idx="15">
                  <c:v>40,1-42,5</c:v>
                </c:pt>
                <c:pt idx="16">
                  <c:v>42,6-45,0</c:v>
                </c:pt>
              </c:strCache>
            </c:strRef>
          </c:cat>
          <c:val>
            <c:numRef>
              <c:f>'ilgio gr.'!$E$78:$E$94</c:f>
              <c:numCache>
                <c:formatCode>General</c:formatCode>
                <c:ptCount val="17"/>
                <c:pt idx="2" formatCode="0.0">
                  <c:v>6.259097525473071</c:v>
                </c:pt>
                <c:pt idx="3" formatCode="0.0">
                  <c:v>21.834061135371179</c:v>
                </c:pt>
                <c:pt idx="4" formatCode="0.0">
                  <c:v>40.320232896652108</c:v>
                </c:pt>
                <c:pt idx="5" formatCode="0.0">
                  <c:v>18.922852983988356</c:v>
                </c:pt>
                <c:pt idx="6" formatCode="0.0">
                  <c:v>5.6768558951965069</c:v>
                </c:pt>
                <c:pt idx="7" formatCode="0.0">
                  <c:v>4.3668122270742362</c:v>
                </c:pt>
                <c:pt idx="8" formatCode="0.0">
                  <c:v>1.8922852983988354</c:v>
                </c:pt>
                <c:pt idx="9" formatCode="0.0">
                  <c:v>0.4366812227074236</c:v>
                </c:pt>
                <c:pt idx="10" formatCode="0.0">
                  <c:v>0</c:v>
                </c:pt>
                <c:pt idx="11" formatCode="0.0">
                  <c:v>0</c:v>
                </c:pt>
                <c:pt idx="12" formatCode="0.0">
                  <c:v>0.14556040756914118</c:v>
                </c:pt>
                <c:pt idx="13" formatCode="0.0">
                  <c:v>0.14556040756914118</c:v>
                </c:pt>
                <c:pt idx="14" formatCode="0.0">
                  <c:v>0</c:v>
                </c:pt>
                <c:pt idx="15" formatCode="0.0">
                  <c:v>0</c:v>
                </c:pt>
              </c:numCache>
            </c:numRef>
          </c:val>
          <c:extLst>
            <c:ext xmlns:c16="http://schemas.microsoft.com/office/drawing/2014/chart" uri="{C3380CC4-5D6E-409C-BE32-E72D297353CC}">
              <c16:uniqueId val="{00000000-2CC9-4DA2-BBE8-E6B1336F150F}"/>
            </c:ext>
          </c:extLst>
        </c:ser>
        <c:ser>
          <c:idx val="4"/>
          <c:order val="4"/>
          <c:tx>
            <c:strRef>
              <c:f>'ilgio gr.'!$F$77</c:f>
              <c:strCache>
                <c:ptCount val="1"/>
                <c:pt idx="0">
                  <c:v>2019</c:v>
                </c:pt>
              </c:strCache>
            </c:strRef>
          </c:tx>
          <c:spPr>
            <a:solidFill>
              <a:schemeClr val="bg1">
                <a:lumMod val="75000"/>
              </a:schemeClr>
            </a:solidFill>
            <a:ln>
              <a:solidFill>
                <a:sysClr val="windowText" lastClr="000000"/>
              </a:solidFill>
            </a:ln>
          </c:spPr>
          <c:invertIfNegative val="0"/>
          <c:cat>
            <c:strRef>
              <c:f>'ilgio gr.'!$A$78:$A$94</c:f>
              <c:strCache>
                <c:ptCount val="17"/>
                <c:pt idx="0">
                  <c:v>2,6-5,0</c:v>
                </c:pt>
                <c:pt idx="1">
                  <c:v>5,1-7,5</c:v>
                </c:pt>
                <c:pt idx="2">
                  <c:v>7,6-10,0</c:v>
                </c:pt>
                <c:pt idx="3">
                  <c:v>10,1-12,5</c:v>
                </c:pt>
                <c:pt idx="4">
                  <c:v>12,6-15,0</c:v>
                </c:pt>
                <c:pt idx="5">
                  <c:v>15,1-17,5</c:v>
                </c:pt>
                <c:pt idx="6">
                  <c:v>17,6-20,0</c:v>
                </c:pt>
                <c:pt idx="7">
                  <c:v>20,1-22,5</c:v>
                </c:pt>
                <c:pt idx="8">
                  <c:v>22,6-25,0</c:v>
                </c:pt>
                <c:pt idx="9">
                  <c:v>25,1-27,5</c:v>
                </c:pt>
                <c:pt idx="10">
                  <c:v>27,6-30,0</c:v>
                </c:pt>
                <c:pt idx="11">
                  <c:v>30,1-32,5</c:v>
                </c:pt>
                <c:pt idx="12">
                  <c:v>32,6-35,0</c:v>
                </c:pt>
                <c:pt idx="13">
                  <c:v>35,1-37,5</c:v>
                </c:pt>
                <c:pt idx="14">
                  <c:v>37,6-40,0</c:v>
                </c:pt>
                <c:pt idx="15">
                  <c:v>40,1-42,5</c:v>
                </c:pt>
                <c:pt idx="16">
                  <c:v>42,6-45,0</c:v>
                </c:pt>
              </c:strCache>
            </c:strRef>
          </c:cat>
          <c:val>
            <c:numRef>
              <c:f>'ilgio gr.'!$F$78:$F$94</c:f>
              <c:numCache>
                <c:formatCode>General</c:formatCode>
                <c:ptCount val="17"/>
                <c:pt idx="2" formatCode="0.0">
                  <c:v>1.7918088737201365</c:v>
                </c:pt>
                <c:pt idx="3" formatCode="0.0">
                  <c:v>14.931740614334471</c:v>
                </c:pt>
                <c:pt idx="4" formatCode="0.0">
                  <c:v>41.894197952218427</c:v>
                </c:pt>
                <c:pt idx="5" formatCode="0.0">
                  <c:v>26.450511945392492</c:v>
                </c:pt>
                <c:pt idx="6" formatCode="0.0">
                  <c:v>4.9488054607508536</c:v>
                </c:pt>
                <c:pt idx="7" formatCode="0.0">
                  <c:v>2.303754266211604</c:v>
                </c:pt>
                <c:pt idx="8" formatCode="0.0">
                  <c:v>2.986348122866894</c:v>
                </c:pt>
                <c:pt idx="9" formatCode="0.0">
                  <c:v>3.2423208191126278</c:v>
                </c:pt>
                <c:pt idx="10" formatCode="0.0">
                  <c:v>0.59726962457337884</c:v>
                </c:pt>
                <c:pt idx="11" formatCode="0.0">
                  <c:v>0.51194539249146753</c:v>
                </c:pt>
                <c:pt idx="12" formatCode="0.0">
                  <c:v>0</c:v>
                </c:pt>
                <c:pt idx="13" formatCode="0.0">
                  <c:v>0.17064846416382254</c:v>
                </c:pt>
                <c:pt idx="14" formatCode="0.0">
                  <c:v>0</c:v>
                </c:pt>
                <c:pt idx="15" formatCode="0.0">
                  <c:v>0</c:v>
                </c:pt>
                <c:pt idx="16" formatCode="0.0">
                  <c:v>0.17064846416382254</c:v>
                </c:pt>
              </c:numCache>
            </c:numRef>
          </c:val>
          <c:extLst>
            <c:ext xmlns:c16="http://schemas.microsoft.com/office/drawing/2014/chart" uri="{C3380CC4-5D6E-409C-BE32-E72D297353CC}">
              <c16:uniqueId val="{00000001-2CC9-4DA2-BBE8-E6B1336F150F}"/>
            </c:ext>
          </c:extLst>
        </c:ser>
        <c:ser>
          <c:idx val="5"/>
          <c:order val="5"/>
          <c:tx>
            <c:strRef>
              <c:f>'ilgio gr.'!$G$77</c:f>
              <c:strCache>
                <c:ptCount val="1"/>
                <c:pt idx="0">
                  <c:v>2020</c:v>
                </c:pt>
              </c:strCache>
            </c:strRef>
          </c:tx>
          <c:spPr>
            <a:solidFill>
              <a:schemeClr val="tx1">
                <a:lumMod val="65000"/>
                <a:lumOff val="35000"/>
              </a:schemeClr>
            </a:solidFill>
          </c:spPr>
          <c:invertIfNegative val="0"/>
          <c:cat>
            <c:strRef>
              <c:f>'ilgio gr.'!$A$78:$A$94</c:f>
              <c:strCache>
                <c:ptCount val="17"/>
                <c:pt idx="0">
                  <c:v>2,6-5,0</c:v>
                </c:pt>
                <c:pt idx="1">
                  <c:v>5,1-7,5</c:v>
                </c:pt>
                <c:pt idx="2">
                  <c:v>7,6-10,0</c:v>
                </c:pt>
                <c:pt idx="3">
                  <c:v>10,1-12,5</c:v>
                </c:pt>
                <c:pt idx="4">
                  <c:v>12,6-15,0</c:v>
                </c:pt>
                <c:pt idx="5">
                  <c:v>15,1-17,5</c:v>
                </c:pt>
                <c:pt idx="6">
                  <c:v>17,6-20,0</c:v>
                </c:pt>
                <c:pt idx="7">
                  <c:v>20,1-22,5</c:v>
                </c:pt>
                <c:pt idx="8">
                  <c:v>22,6-25,0</c:v>
                </c:pt>
                <c:pt idx="9">
                  <c:v>25,1-27,5</c:v>
                </c:pt>
                <c:pt idx="10">
                  <c:v>27,6-30,0</c:v>
                </c:pt>
                <c:pt idx="11">
                  <c:v>30,1-32,5</c:v>
                </c:pt>
                <c:pt idx="12">
                  <c:v>32,6-35,0</c:v>
                </c:pt>
                <c:pt idx="13">
                  <c:v>35,1-37,5</c:v>
                </c:pt>
                <c:pt idx="14">
                  <c:v>37,6-40,0</c:v>
                </c:pt>
                <c:pt idx="15">
                  <c:v>40,1-42,5</c:v>
                </c:pt>
                <c:pt idx="16">
                  <c:v>42,6-45,0</c:v>
                </c:pt>
              </c:strCache>
            </c:strRef>
          </c:cat>
          <c:val>
            <c:numRef>
              <c:f>'ilgio gr.'!$G$78:$G$94</c:f>
              <c:numCache>
                <c:formatCode>General</c:formatCode>
                <c:ptCount val="17"/>
                <c:pt idx="2" formatCode="0.0">
                  <c:v>6.2761506276150625</c:v>
                </c:pt>
                <c:pt idx="3" formatCode="0.0">
                  <c:v>25.10460251046025</c:v>
                </c:pt>
                <c:pt idx="4" formatCode="0.0">
                  <c:v>24.790794979079497</c:v>
                </c:pt>
                <c:pt idx="5" formatCode="0.0">
                  <c:v>18.93305439330544</c:v>
                </c:pt>
                <c:pt idx="6" formatCode="0.0">
                  <c:v>9.8326359832635983</c:v>
                </c:pt>
                <c:pt idx="7" formatCode="0.0">
                  <c:v>6.485355648535565</c:v>
                </c:pt>
                <c:pt idx="8" formatCode="0.0">
                  <c:v>4.9163179916317992</c:v>
                </c:pt>
                <c:pt idx="9" formatCode="0.0">
                  <c:v>2.510460251046025</c:v>
                </c:pt>
                <c:pt idx="10" formatCode="0.0">
                  <c:v>0</c:v>
                </c:pt>
                <c:pt idx="11" formatCode="0.0">
                  <c:v>0.73221757322175729</c:v>
                </c:pt>
                <c:pt idx="12" formatCode="0.0">
                  <c:v>0</c:v>
                </c:pt>
                <c:pt idx="13" formatCode="0.0">
                  <c:v>0.41841004184100417</c:v>
                </c:pt>
              </c:numCache>
            </c:numRef>
          </c:val>
          <c:extLst>
            <c:ext xmlns:c16="http://schemas.microsoft.com/office/drawing/2014/chart" uri="{C3380CC4-5D6E-409C-BE32-E72D297353CC}">
              <c16:uniqueId val="{00000002-2CC9-4DA2-BBE8-E6B1336F150F}"/>
            </c:ext>
          </c:extLst>
        </c:ser>
        <c:ser>
          <c:idx val="6"/>
          <c:order val="6"/>
          <c:tx>
            <c:strRef>
              <c:f>'ilgio gr.'!$H$77</c:f>
              <c:strCache>
                <c:ptCount val="1"/>
                <c:pt idx="0">
                  <c:v>2021</c:v>
                </c:pt>
              </c:strCache>
            </c:strRef>
          </c:tx>
          <c:spPr>
            <a:solidFill>
              <a:schemeClr val="tx1"/>
            </a:solidFill>
          </c:spPr>
          <c:invertIfNegative val="0"/>
          <c:cat>
            <c:strRef>
              <c:f>'ilgio gr.'!$A$78:$A$94</c:f>
              <c:strCache>
                <c:ptCount val="17"/>
                <c:pt idx="0">
                  <c:v>2,6-5,0</c:v>
                </c:pt>
                <c:pt idx="1">
                  <c:v>5,1-7,5</c:v>
                </c:pt>
                <c:pt idx="2">
                  <c:v>7,6-10,0</c:v>
                </c:pt>
                <c:pt idx="3">
                  <c:v>10,1-12,5</c:v>
                </c:pt>
                <c:pt idx="4">
                  <c:v>12,6-15,0</c:v>
                </c:pt>
                <c:pt idx="5">
                  <c:v>15,1-17,5</c:v>
                </c:pt>
                <c:pt idx="6">
                  <c:v>17,6-20,0</c:v>
                </c:pt>
                <c:pt idx="7">
                  <c:v>20,1-22,5</c:v>
                </c:pt>
                <c:pt idx="8">
                  <c:v>22,6-25,0</c:v>
                </c:pt>
                <c:pt idx="9">
                  <c:v>25,1-27,5</c:v>
                </c:pt>
                <c:pt idx="10">
                  <c:v>27,6-30,0</c:v>
                </c:pt>
                <c:pt idx="11">
                  <c:v>30,1-32,5</c:v>
                </c:pt>
                <c:pt idx="12">
                  <c:v>32,6-35,0</c:v>
                </c:pt>
                <c:pt idx="13">
                  <c:v>35,1-37,5</c:v>
                </c:pt>
                <c:pt idx="14">
                  <c:v>37,6-40,0</c:v>
                </c:pt>
                <c:pt idx="15">
                  <c:v>40,1-42,5</c:v>
                </c:pt>
                <c:pt idx="16">
                  <c:v>42,6-45,0</c:v>
                </c:pt>
              </c:strCache>
            </c:strRef>
          </c:cat>
          <c:val>
            <c:numRef>
              <c:f>'ilgio gr.'!$H$78:$H$94</c:f>
              <c:numCache>
                <c:formatCode>0.0</c:formatCode>
                <c:ptCount val="17"/>
                <c:pt idx="0">
                  <c:v>0.40053404539385845</c:v>
                </c:pt>
                <c:pt idx="1">
                  <c:v>0.8010680907877169</c:v>
                </c:pt>
                <c:pt idx="2">
                  <c:v>1.6021361815754338</c:v>
                </c:pt>
                <c:pt idx="3">
                  <c:v>18.024032042723633</c:v>
                </c:pt>
                <c:pt idx="4">
                  <c:v>49.3324432576769</c:v>
                </c:pt>
                <c:pt idx="5">
                  <c:v>15.020026702269693</c:v>
                </c:pt>
                <c:pt idx="6">
                  <c:v>6.8090787716955941</c:v>
                </c:pt>
                <c:pt idx="7">
                  <c:v>2.0694259012016021</c:v>
                </c:pt>
                <c:pt idx="8">
                  <c:v>4.1388518024032042</c:v>
                </c:pt>
                <c:pt idx="9">
                  <c:v>0.53404539385847793</c:v>
                </c:pt>
                <c:pt idx="10">
                  <c:v>1.0680907877169559</c:v>
                </c:pt>
                <c:pt idx="11">
                  <c:v>0.13351134846461948</c:v>
                </c:pt>
                <c:pt idx="12">
                  <c:v>6.6755674232309742E-2</c:v>
                </c:pt>
              </c:numCache>
            </c:numRef>
          </c:val>
          <c:extLst>
            <c:ext xmlns:c16="http://schemas.microsoft.com/office/drawing/2014/chart" uri="{C3380CC4-5D6E-409C-BE32-E72D297353CC}">
              <c16:uniqueId val="{00000003-2CC9-4DA2-BBE8-E6B1336F150F}"/>
            </c:ext>
          </c:extLst>
        </c:ser>
        <c:ser>
          <c:idx val="7"/>
          <c:order val="7"/>
          <c:tx>
            <c:strRef>
              <c:f>'ilgio gr.'!$I$77</c:f>
              <c:strCache>
                <c:ptCount val="1"/>
                <c:pt idx="0">
                  <c:v>2022</c:v>
                </c:pt>
              </c:strCache>
            </c:strRef>
          </c:tx>
          <c:invertIfNegative val="0"/>
          <c:cat>
            <c:strRef>
              <c:f>'ilgio gr.'!$A$78:$A$94</c:f>
              <c:strCache>
                <c:ptCount val="17"/>
                <c:pt idx="0">
                  <c:v>2,6-5,0</c:v>
                </c:pt>
                <c:pt idx="1">
                  <c:v>5,1-7,5</c:v>
                </c:pt>
                <c:pt idx="2">
                  <c:v>7,6-10,0</c:v>
                </c:pt>
                <c:pt idx="3">
                  <c:v>10,1-12,5</c:v>
                </c:pt>
                <c:pt idx="4">
                  <c:v>12,6-15,0</c:v>
                </c:pt>
                <c:pt idx="5">
                  <c:v>15,1-17,5</c:v>
                </c:pt>
                <c:pt idx="6">
                  <c:v>17,6-20,0</c:v>
                </c:pt>
                <c:pt idx="7">
                  <c:v>20,1-22,5</c:v>
                </c:pt>
                <c:pt idx="8">
                  <c:v>22,6-25,0</c:v>
                </c:pt>
                <c:pt idx="9">
                  <c:v>25,1-27,5</c:v>
                </c:pt>
                <c:pt idx="10">
                  <c:v>27,6-30,0</c:v>
                </c:pt>
                <c:pt idx="11">
                  <c:v>30,1-32,5</c:v>
                </c:pt>
                <c:pt idx="12">
                  <c:v>32,6-35,0</c:v>
                </c:pt>
                <c:pt idx="13">
                  <c:v>35,1-37,5</c:v>
                </c:pt>
                <c:pt idx="14">
                  <c:v>37,6-40,0</c:v>
                </c:pt>
                <c:pt idx="15">
                  <c:v>40,1-42,5</c:v>
                </c:pt>
                <c:pt idx="16">
                  <c:v>42,6-45,0</c:v>
                </c:pt>
              </c:strCache>
            </c:strRef>
          </c:cat>
          <c:val>
            <c:numRef>
              <c:f>'ilgio gr.'!$I$78:$I$94</c:f>
              <c:numCache>
                <c:formatCode>General</c:formatCode>
                <c:ptCount val="17"/>
                <c:pt idx="2" formatCode="0.0">
                  <c:v>4.5423262216104607</c:v>
                </c:pt>
                <c:pt idx="3" formatCode="0.0">
                  <c:v>30.763936682725397</c:v>
                </c:pt>
                <c:pt idx="4" formatCode="0.0">
                  <c:v>28.699242945629731</c:v>
                </c:pt>
                <c:pt idx="5" formatCode="0.0">
                  <c:v>8.5340674466620783</c:v>
                </c:pt>
                <c:pt idx="6" formatCode="0.0">
                  <c:v>9.1534755677907782</c:v>
                </c:pt>
                <c:pt idx="7" formatCode="0.0">
                  <c:v>12.250516173434274</c:v>
                </c:pt>
                <c:pt idx="8" formatCode="0.0">
                  <c:v>4.6111493461803166</c:v>
                </c:pt>
                <c:pt idx="9" formatCode="0.0">
                  <c:v>0.75705437026841016</c:v>
                </c:pt>
                <c:pt idx="10" formatCode="0.0">
                  <c:v>0.34411562284927738</c:v>
                </c:pt>
                <c:pt idx="11" formatCode="0.0">
                  <c:v>0.13764624913971094</c:v>
                </c:pt>
                <c:pt idx="12" formatCode="0.0">
                  <c:v>0.20646937370956642</c:v>
                </c:pt>
              </c:numCache>
            </c:numRef>
          </c:val>
          <c:extLst>
            <c:ext xmlns:c16="http://schemas.microsoft.com/office/drawing/2014/chart" uri="{C3380CC4-5D6E-409C-BE32-E72D297353CC}">
              <c16:uniqueId val="{00000004-2CC9-4DA2-BBE8-E6B1336F150F}"/>
            </c:ext>
          </c:extLst>
        </c:ser>
        <c:ser>
          <c:idx val="8"/>
          <c:order val="8"/>
          <c:tx>
            <c:strRef>
              <c:f>'ilgio gr.'!$J$77</c:f>
              <c:strCache>
                <c:ptCount val="1"/>
                <c:pt idx="0">
                  <c:v>2023</c:v>
                </c:pt>
              </c:strCache>
            </c:strRef>
          </c:tx>
          <c:invertIfNegative val="0"/>
          <c:cat>
            <c:strRef>
              <c:f>'ilgio gr.'!$A$78:$A$94</c:f>
              <c:strCache>
                <c:ptCount val="17"/>
                <c:pt idx="0">
                  <c:v>2,6-5,0</c:v>
                </c:pt>
                <c:pt idx="1">
                  <c:v>5,1-7,5</c:v>
                </c:pt>
                <c:pt idx="2">
                  <c:v>7,6-10,0</c:v>
                </c:pt>
                <c:pt idx="3">
                  <c:v>10,1-12,5</c:v>
                </c:pt>
                <c:pt idx="4">
                  <c:v>12,6-15,0</c:v>
                </c:pt>
                <c:pt idx="5">
                  <c:v>15,1-17,5</c:v>
                </c:pt>
                <c:pt idx="6">
                  <c:v>17,6-20,0</c:v>
                </c:pt>
                <c:pt idx="7">
                  <c:v>20,1-22,5</c:v>
                </c:pt>
                <c:pt idx="8">
                  <c:v>22,6-25,0</c:v>
                </c:pt>
                <c:pt idx="9">
                  <c:v>25,1-27,5</c:v>
                </c:pt>
                <c:pt idx="10">
                  <c:v>27,6-30,0</c:v>
                </c:pt>
                <c:pt idx="11">
                  <c:v>30,1-32,5</c:v>
                </c:pt>
                <c:pt idx="12">
                  <c:v>32,6-35,0</c:v>
                </c:pt>
                <c:pt idx="13">
                  <c:v>35,1-37,5</c:v>
                </c:pt>
                <c:pt idx="14">
                  <c:v>37,6-40,0</c:v>
                </c:pt>
                <c:pt idx="15">
                  <c:v>40,1-42,5</c:v>
                </c:pt>
                <c:pt idx="16">
                  <c:v>42,6-45,0</c:v>
                </c:pt>
              </c:strCache>
            </c:strRef>
          </c:cat>
          <c:val>
            <c:numRef>
              <c:f>'ilgio gr.'!$J$78:$J$94</c:f>
              <c:numCache>
                <c:formatCode>General</c:formatCode>
                <c:ptCount val="17"/>
                <c:pt idx="3" formatCode="0.0">
                  <c:v>16.348773841961854</c:v>
                </c:pt>
                <c:pt idx="4" formatCode="0.0">
                  <c:v>39.237057220708444</c:v>
                </c:pt>
                <c:pt idx="5" formatCode="0.0">
                  <c:v>19.618528610354222</c:v>
                </c:pt>
                <c:pt idx="6" formatCode="0.0">
                  <c:v>11.989100817438691</c:v>
                </c:pt>
                <c:pt idx="7" formatCode="0.0">
                  <c:v>2.9972752043596729</c:v>
                </c:pt>
                <c:pt idx="8" formatCode="0.0">
                  <c:v>6.8119891008174385</c:v>
                </c:pt>
                <c:pt idx="9" formatCode="0.0">
                  <c:v>1.6348773841961852</c:v>
                </c:pt>
                <c:pt idx="10" formatCode="0.0">
                  <c:v>1.0899182561307903</c:v>
                </c:pt>
                <c:pt idx="11" formatCode="0.0">
                  <c:v>0.27247956403269757</c:v>
                </c:pt>
              </c:numCache>
            </c:numRef>
          </c:val>
          <c:extLst>
            <c:ext xmlns:c16="http://schemas.microsoft.com/office/drawing/2014/chart" uri="{C3380CC4-5D6E-409C-BE32-E72D297353CC}">
              <c16:uniqueId val="{00000005-2CC9-4DA2-BBE8-E6B1336F150F}"/>
            </c:ext>
          </c:extLst>
        </c:ser>
        <c:ser>
          <c:idx val="9"/>
          <c:order val="9"/>
          <c:tx>
            <c:strRef>
              <c:f>'ilgio gr.'!$K$77</c:f>
              <c:strCache>
                <c:ptCount val="1"/>
                <c:pt idx="0">
                  <c:v>2024</c:v>
                </c:pt>
              </c:strCache>
            </c:strRef>
          </c:tx>
          <c:invertIfNegative val="0"/>
          <c:cat>
            <c:strRef>
              <c:f>'ilgio gr.'!$A$78:$A$94</c:f>
              <c:strCache>
                <c:ptCount val="17"/>
                <c:pt idx="0">
                  <c:v>2,6-5,0</c:v>
                </c:pt>
                <c:pt idx="1">
                  <c:v>5,1-7,5</c:v>
                </c:pt>
                <c:pt idx="2">
                  <c:v>7,6-10,0</c:v>
                </c:pt>
                <c:pt idx="3">
                  <c:v>10,1-12,5</c:v>
                </c:pt>
                <c:pt idx="4">
                  <c:v>12,6-15,0</c:v>
                </c:pt>
                <c:pt idx="5">
                  <c:v>15,1-17,5</c:v>
                </c:pt>
                <c:pt idx="6">
                  <c:v>17,6-20,0</c:v>
                </c:pt>
                <c:pt idx="7">
                  <c:v>20,1-22,5</c:v>
                </c:pt>
                <c:pt idx="8">
                  <c:v>22,6-25,0</c:v>
                </c:pt>
                <c:pt idx="9">
                  <c:v>25,1-27,5</c:v>
                </c:pt>
                <c:pt idx="10">
                  <c:v>27,6-30,0</c:v>
                </c:pt>
                <c:pt idx="11">
                  <c:v>30,1-32,5</c:v>
                </c:pt>
                <c:pt idx="12">
                  <c:v>32,6-35,0</c:v>
                </c:pt>
                <c:pt idx="13">
                  <c:v>35,1-37,5</c:v>
                </c:pt>
                <c:pt idx="14">
                  <c:v>37,6-40,0</c:v>
                </c:pt>
                <c:pt idx="15">
                  <c:v>40,1-42,5</c:v>
                </c:pt>
                <c:pt idx="16">
                  <c:v>42,6-45,0</c:v>
                </c:pt>
              </c:strCache>
            </c:strRef>
          </c:cat>
          <c:val>
            <c:numRef>
              <c:f>'ilgio gr.'!$K$78:$K$94</c:f>
              <c:numCache>
                <c:formatCode>General</c:formatCode>
                <c:ptCount val="17"/>
                <c:pt idx="2" formatCode="0.0">
                  <c:v>1.3698630136986301</c:v>
                </c:pt>
                <c:pt idx="3" formatCode="0.0">
                  <c:v>15.41095890410959</c:v>
                </c:pt>
                <c:pt idx="4" formatCode="0.0">
                  <c:v>51.141552511415526</c:v>
                </c:pt>
                <c:pt idx="5" formatCode="0.0">
                  <c:v>14.383561643835616</c:v>
                </c:pt>
                <c:pt idx="6" formatCode="0.0">
                  <c:v>11.301369863013699</c:v>
                </c:pt>
                <c:pt idx="7" formatCode="0.0">
                  <c:v>3.8812785388127855</c:v>
                </c:pt>
                <c:pt idx="8" formatCode="0.0">
                  <c:v>2.1689497716894977</c:v>
                </c:pt>
                <c:pt idx="10" formatCode="0.0">
                  <c:v>0.22831050228310501</c:v>
                </c:pt>
                <c:pt idx="11" formatCode="0.0">
                  <c:v>0.11415525114155251</c:v>
                </c:pt>
              </c:numCache>
            </c:numRef>
          </c:val>
          <c:extLst>
            <c:ext xmlns:c16="http://schemas.microsoft.com/office/drawing/2014/chart" uri="{C3380CC4-5D6E-409C-BE32-E72D297353CC}">
              <c16:uniqueId val="{00000006-2CC9-4DA2-BBE8-E6B1336F150F}"/>
            </c:ext>
          </c:extLst>
        </c:ser>
        <c:ser>
          <c:idx val="10"/>
          <c:order val="10"/>
          <c:tx>
            <c:strRef>
              <c:f>'ilgio gr.'!$L$77</c:f>
              <c:strCache>
                <c:ptCount val="1"/>
                <c:pt idx="0">
                  <c:v>2025</c:v>
                </c:pt>
              </c:strCache>
            </c:strRef>
          </c:tx>
          <c:invertIfNegative val="0"/>
          <c:cat>
            <c:strRef>
              <c:f>'ilgio gr.'!$A$78:$A$94</c:f>
              <c:strCache>
                <c:ptCount val="17"/>
                <c:pt idx="0">
                  <c:v>2,6-5,0</c:v>
                </c:pt>
                <c:pt idx="1">
                  <c:v>5,1-7,5</c:v>
                </c:pt>
                <c:pt idx="2">
                  <c:v>7,6-10,0</c:v>
                </c:pt>
                <c:pt idx="3">
                  <c:v>10,1-12,5</c:v>
                </c:pt>
                <c:pt idx="4">
                  <c:v>12,6-15,0</c:v>
                </c:pt>
                <c:pt idx="5">
                  <c:v>15,1-17,5</c:v>
                </c:pt>
                <c:pt idx="6">
                  <c:v>17,6-20,0</c:v>
                </c:pt>
                <c:pt idx="7">
                  <c:v>20,1-22,5</c:v>
                </c:pt>
                <c:pt idx="8">
                  <c:v>22,6-25,0</c:v>
                </c:pt>
                <c:pt idx="9">
                  <c:v>25,1-27,5</c:v>
                </c:pt>
                <c:pt idx="10">
                  <c:v>27,6-30,0</c:v>
                </c:pt>
                <c:pt idx="11">
                  <c:v>30,1-32,5</c:v>
                </c:pt>
                <c:pt idx="12">
                  <c:v>32,6-35,0</c:v>
                </c:pt>
                <c:pt idx="13">
                  <c:v>35,1-37,5</c:v>
                </c:pt>
                <c:pt idx="14">
                  <c:v>37,6-40,0</c:v>
                </c:pt>
                <c:pt idx="15">
                  <c:v>40,1-42,5</c:v>
                </c:pt>
                <c:pt idx="16">
                  <c:v>42,6-45,0</c:v>
                </c:pt>
              </c:strCache>
            </c:strRef>
          </c:cat>
          <c:val>
            <c:numRef>
              <c:f>'ilgio gr.'!$L$78:$L$94</c:f>
              <c:numCache>
                <c:formatCode>General</c:formatCode>
                <c:ptCount val="17"/>
                <c:pt idx="2" formatCode="0.0">
                  <c:v>4.892512972572276</c:v>
                </c:pt>
                <c:pt idx="3" formatCode="0.0">
                  <c:v>36.471460340993332</c:v>
                </c:pt>
                <c:pt idx="4" formatCode="0.0">
                  <c:v>43.81022979985174</c:v>
                </c:pt>
                <c:pt idx="5" formatCode="0.0">
                  <c:v>4.892512972572276</c:v>
                </c:pt>
                <c:pt idx="6" formatCode="0.0">
                  <c:v>3.85470719051149</c:v>
                </c:pt>
                <c:pt idx="7" formatCode="0.0">
                  <c:v>2.446256486286138</c:v>
                </c:pt>
                <c:pt idx="8" formatCode="0.0">
                  <c:v>1.8532246108228316</c:v>
                </c:pt>
                <c:pt idx="9" formatCode="0.0">
                  <c:v>1.3343217197924389</c:v>
                </c:pt>
                <c:pt idx="10" formatCode="0.0">
                  <c:v>7.412898443291327E-2</c:v>
                </c:pt>
                <c:pt idx="11" formatCode="0.0">
                  <c:v>0.29651593773165308</c:v>
                </c:pt>
                <c:pt idx="12" formatCode="0.0">
                  <c:v>0</c:v>
                </c:pt>
                <c:pt idx="13" formatCode="0.0">
                  <c:v>7.412898443291327E-2</c:v>
                </c:pt>
              </c:numCache>
            </c:numRef>
          </c:val>
          <c:extLst>
            <c:ext xmlns:c16="http://schemas.microsoft.com/office/drawing/2014/chart" uri="{C3380CC4-5D6E-409C-BE32-E72D297353CC}">
              <c16:uniqueId val="{00000007-2CC9-4DA2-BBE8-E6B1336F150F}"/>
            </c:ext>
          </c:extLst>
        </c:ser>
        <c:dLbls>
          <c:showLegendKey val="0"/>
          <c:showVal val="0"/>
          <c:showCatName val="0"/>
          <c:showSerName val="0"/>
          <c:showPercent val="0"/>
          <c:showBubbleSize val="0"/>
        </c:dLbls>
        <c:gapWidth val="150"/>
        <c:axId val="338147280"/>
        <c:axId val="338147840"/>
        <c:extLst>
          <c:ext xmlns:c15="http://schemas.microsoft.com/office/drawing/2012/chart" uri="{02D57815-91ED-43cb-92C2-25804820EDAC}">
            <c15:filteredBarSeries>
              <c15:ser>
                <c:idx val="0"/>
                <c:order val="0"/>
                <c:tx>
                  <c:strRef>
                    <c:extLst>
                      <c:ext uri="{02D57815-91ED-43cb-92C2-25804820EDAC}">
                        <c15:formulaRef>
                          <c15:sqref>'ilgio gr.'!$B$77</c15:sqref>
                        </c15:formulaRef>
                      </c:ext>
                    </c:extLst>
                    <c:strCache>
                      <c:ptCount val="1"/>
                      <c:pt idx="0">
                        <c:v>2015</c:v>
                      </c:pt>
                    </c:strCache>
                  </c:strRef>
                </c:tx>
                <c:spPr>
                  <a:solidFill>
                    <a:schemeClr val="bg1">
                      <a:lumMod val="85000"/>
                    </a:schemeClr>
                  </a:solidFill>
                  <a:ln w="12700">
                    <a:solidFill>
                      <a:srgbClr val="000000"/>
                    </a:solidFill>
                    <a:prstDash val="solid"/>
                  </a:ln>
                </c:spPr>
                <c:invertIfNegative val="0"/>
                <c:cat>
                  <c:strRef>
                    <c:extLst>
                      <c:ext uri="{02D57815-91ED-43cb-92C2-25804820EDAC}">
                        <c15:formulaRef>
                          <c15:sqref>'ilgio gr.'!$A$78:$A$94</c15:sqref>
                        </c15:formulaRef>
                      </c:ext>
                    </c:extLst>
                    <c:strCache>
                      <c:ptCount val="17"/>
                      <c:pt idx="0">
                        <c:v>2,6-5,0</c:v>
                      </c:pt>
                      <c:pt idx="1">
                        <c:v>5,1-7,5</c:v>
                      </c:pt>
                      <c:pt idx="2">
                        <c:v>7,6-10,0</c:v>
                      </c:pt>
                      <c:pt idx="3">
                        <c:v>10,1-12,5</c:v>
                      </c:pt>
                      <c:pt idx="4">
                        <c:v>12,6-15,0</c:v>
                      </c:pt>
                      <c:pt idx="5">
                        <c:v>15,1-17,5</c:v>
                      </c:pt>
                      <c:pt idx="6">
                        <c:v>17,6-20,0</c:v>
                      </c:pt>
                      <c:pt idx="7">
                        <c:v>20,1-22,5</c:v>
                      </c:pt>
                      <c:pt idx="8">
                        <c:v>22,6-25,0</c:v>
                      </c:pt>
                      <c:pt idx="9">
                        <c:v>25,1-27,5</c:v>
                      </c:pt>
                      <c:pt idx="10">
                        <c:v>27,6-30,0</c:v>
                      </c:pt>
                      <c:pt idx="11">
                        <c:v>30,1-32,5</c:v>
                      </c:pt>
                      <c:pt idx="12">
                        <c:v>32,6-35,0</c:v>
                      </c:pt>
                      <c:pt idx="13">
                        <c:v>35,1-37,5</c:v>
                      </c:pt>
                      <c:pt idx="14">
                        <c:v>37,6-40,0</c:v>
                      </c:pt>
                      <c:pt idx="15">
                        <c:v>40,1-42,5</c:v>
                      </c:pt>
                      <c:pt idx="16">
                        <c:v>42,6-45,0</c:v>
                      </c:pt>
                    </c:strCache>
                  </c:strRef>
                </c:cat>
                <c:val>
                  <c:numRef>
                    <c:extLst>
                      <c:ext uri="{02D57815-91ED-43cb-92C2-25804820EDAC}">
                        <c15:formulaRef>
                          <c15:sqref>'ilgio gr.'!$B$78:$B$94</c15:sqref>
                        </c15:formulaRef>
                      </c:ext>
                    </c:extLst>
                    <c:numCache>
                      <c:formatCode>General</c:formatCode>
                      <c:ptCount val="17"/>
                      <c:pt idx="2" formatCode="0.0">
                        <c:v>4.5627376425855513</c:v>
                      </c:pt>
                      <c:pt idx="3" formatCode="0.0">
                        <c:v>43.346007604562736</c:v>
                      </c:pt>
                      <c:pt idx="4" formatCode="0.0">
                        <c:v>24.410646387832699</c:v>
                      </c:pt>
                      <c:pt idx="5" formatCode="0.0">
                        <c:v>8.6692015209125479</c:v>
                      </c:pt>
                      <c:pt idx="6" formatCode="0.0">
                        <c:v>2.5095057034220534</c:v>
                      </c:pt>
                      <c:pt idx="7" formatCode="0.0">
                        <c:v>5.4752851711026613</c:v>
                      </c:pt>
                      <c:pt idx="8" formatCode="0.0">
                        <c:v>4.4106463878327</c:v>
                      </c:pt>
                      <c:pt idx="9" formatCode="0.0">
                        <c:v>2.661596958174905</c:v>
                      </c:pt>
                      <c:pt idx="10" formatCode="0.0">
                        <c:v>1.520912547528517</c:v>
                      </c:pt>
                      <c:pt idx="11" formatCode="0.0">
                        <c:v>1.2167300380228137</c:v>
                      </c:pt>
                      <c:pt idx="12" formatCode="0.0">
                        <c:v>0.83650190114068446</c:v>
                      </c:pt>
                      <c:pt idx="13" formatCode="0.0">
                        <c:v>0.15209125475285171</c:v>
                      </c:pt>
                      <c:pt idx="14" formatCode="0.0">
                        <c:v>0.22813688212927757</c:v>
                      </c:pt>
                      <c:pt idx="15" formatCode="0.0">
                        <c:v>0</c:v>
                      </c:pt>
                    </c:numCache>
                  </c:numRef>
                </c:val>
                <c:extLst>
                  <c:ext xmlns:c16="http://schemas.microsoft.com/office/drawing/2014/chart" uri="{C3380CC4-5D6E-409C-BE32-E72D297353CC}">
                    <c16:uniqueId val="{00000008-2CC9-4DA2-BBE8-E6B1336F150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'ilgio gr.'!$C$77</c15:sqref>
                        </c15:formulaRef>
                      </c:ext>
                    </c:extLst>
                    <c:strCache>
                      <c:ptCount val="1"/>
                      <c:pt idx="0">
                        <c:v>2016</c:v>
                      </c:pt>
                    </c:strCache>
                  </c:strRef>
                </c:tx>
                <c:spPr>
                  <a:solidFill>
                    <a:schemeClr val="tx1">
                      <a:lumMod val="50000"/>
                      <a:lumOff val="50000"/>
                    </a:schemeClr>
                  </a:solidFill>
                </c:spPr>
                <c:invertIfNegative val="0"/>
                <c:cat>
                  <c:strRef>
                    <c:extLst xmlns:c15="http://schemas.microsoft.com/office/drawing/2012/chart">
                      <c:ext xmlns:c15="http://schemas.microsoft.com/office/drawing/2012/chart" uri="{02D57815-91ED-43cb-92C2-25804820EDAC}">
                        <c15:formulaRef>
                          <c15:sqref>'ilgio gr.'!$A$78:$A$94</c15:sqref>
                        </c15:formulaRef>
                      </c:ext>
                    </c:extLst>
                    <c:strCache>
                      <c:ptCount val="17"/>
                      <c:pt idx="0">
                        <c:v>2,6-5,0</c:v>
                      </c:pt>
                      <c:pt idx="1">
                        <c:v>5,1-7,5</c:v>
                      </c:pt>
                      <c:pt idx="2">
                        <c:v>7,6-10,0</c:v>
                      </c:pt>
                      <c:pt idx="3">
                        <c:v>10,1-12,5</c:v>
                      </c:pt>
                      <c:pt idx="4">
                        <c:v>12,6-15,0</c:v>
                      </c:pt>
                      <c:pt idx="5">
                        <c:v>15,1-17,5</c:v>
                      </c:pt>
                      <c:pt idx="6">
                        <c:v>17,6-20,0</c:v>
                      </c:pt>
                      <c:pt idx="7">
                        <c:v>20,1-22,5</c:v>
                      </c:pt>
                      <c:pt idx="8">
                        <c:v>22,6-25,0</c:v>
                      </c:pt>
                      <c:pt idx="9">
                        <c:v>25,1-27,5</c:v>
                      </c:pt>
                      <c:pt idx="10">
                        <c:v>27,6-30,0</c:v>
                      </c:pt>
                      <c:pt idx="11">
                        <c:v>30,1-32,5</c:v>
                      </c:pt>
                      <c:pt idx="12">
                        <c:v>32,6-35,0</c:v>
                      </c:pt>
                      <c:pt idx="13">
                        <c:v>35,1-37,5</c:v>
                      </c:pt>
                      <c:pt idx="14">
                        <c:v>37,6-40,0</c:v>
                      </c:pt>
                      <c:pt idx="15">
                        <c:v>40,1-42,5</c:v>
                      </c:pt>
                      <c:pt idx="16">
                        <c:v>42,6-45,0</c:v>
                      </c:pt>
                    </c:strCache>
                  </c:strRef>
                </c:cat>
                <c:val>
                  <c:numRef>
                    <c:extLst xmlns:c15="http://schemas.microsoft.com/office/drawing/2012/chart">
                      <c:ext xmlns:c15="http://schemas.microsoft.com/office/drawing/2012/chart" uri="{02D57815-91ED-43cb-92C2-25804820EDAC}">
                        <c15:formulaRef>
                          <c15:sqref>'ilgio gr.'!$C$78:$C$94</c15:sqref>
                        </c15:formulaRef>
                      </c:ext>
                    </c:extLst>
                    <c:numCache>
                      <c:formatCode>General</c:formatCode>
                      <c:ptCount val="17"/>
                      <c:pt idx="2" formatCode="0.0">
                        <c:v>5.3667262969588547</c:v>
                      </c:pt>
                      <c:pt idx="3" formatCode="0.0">
                        <c:v>25.22361359570662</c:v>
                      </c:pt>
                      <c:pt idx="4" formatCode="0.0">
                        <c:v>24.686940966010734</c:v>
                      </c:pt>
                      <c:pt idx="5" formatCode="0.0">
                        <c:v>6.4400715563506266</c:v>
                      </c:pt>
                      <c:pt idx="6" formatCode="0.0">
                        <c:v>10.912343470483005</c:v>
                      </c:pt>
                      <c:pt idx="7" formatCode="0.0">
                        <c:v>14.847942754919499</c:v>
                      </c:pt>
                      <c:pt idx="8" formatCode="0.0">
                        <c:v>6.6189624329159216</c:v>
                      </c:pt>
                      <c:pt idx="9" formatCode="0.0">
                        <c:v>2.8622540250447228</c:v>
                      </c:pt>
                      <c:pt idx="10" formatCode="0.0">
                        <c:v>0.89445438282647582</c:v>
                      </c:pt>
                      <c:pt idx="11" formatCode="0.0">
                        <c:v>1.6100178890876566</c:v>
                      </c:pt>
                      <c:pt idx="12" formatCode="0.0">
                        <c:v>0.17889087656529518</c:v>
                      </c:pt>
                      <c:pt idx="13" formatCode="0.0">
                        <c:v>0.17889087656529518</c:v>
                      </c:pt>
                      <c:pt idx="14" formatCode="0.0">
                        <c:v>0</c:v>
                      </c:pt>
                      <c:pt idx="15" formatCode="0.0">
                        <c:v>0.17889087656529518</c:v>
                      </c:pt>
                    </c:numCache>
                  </c:numRef>
                </c:val>
                <c:extLst xmlns:c15="http://schemas.microsoft.com/office/drawing/2012/chart">
                  <c:ext xmlns:c16="http://schemas.microsoft.com/office/drawing/2014/chart" uri="{C3380CC4-5D6E-409C-BE32-E72D297353CC}">
                    <c16:uniqueId val="{00000009-2CC9-4DA2-BBE8-E6B1336F150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'ilgio gr.'!$D$77</c15:sqref>
                        </c15:formulaRef>
                      </c:ext>
                    </c:extLst>
                    <c:strCache>
                      <c:ptCount val="1"/>
                      <c:pt idx="0">
                        <c:v>2017</c:v>
                      </c:pt>
                    </c:strCache>
                  </c:strRef>
                </c:tx>
                <c:spPr>
                  <a:solidFill>
                    <a:schemeClr val="tx1"/>
                  </a:solidFill>
                </c:spPr>
                <c:invertIfNegative val="0"/>
                <c:cat>
                  <c:strRef>
                    <c:extLst xmlns:c15="http://schemas.microsoft.com/office/drawing/2012/chart">
                      <c:ext xmlns:c15="http://schemas.microsoft.com/office/drawing/2012/chart" uri="{02D57815-91ED-43cb-92C2-25804820EDAC}">
                        <c15:formulaRef>
                          <c15:sqref>'ilgio gr.'!$A$78:$A$94</c15:sqref>
                        </c15:formulaRef>
                      </c:ext>
                    </c:extLst>
                    <c:strCache>
                      <c:ptCount val="17"/>
                      <c:pt idx="0">
                        <c:v>2,6-5,0</c:v>
                      </c:pt>
                      <c:pt idx="1">
                        <c:v>5,1-7,5</c:v>
                      </c:pt>
                      <c:pt idx="2">
                        <c:v>7,6-10,0</c:v>
                      </c:pt>
                      <c:pt idx="3">
                        <c:v>10,1-12,5</c:v>
                      </c:pt>
                      <c:pt idx="4">
                        <c:v>12,6-15,0</c:v>
                      </c:pt>
                      <c:pt idx="5">
                        <c:v>15,1-17,5</c:v>
                      </c:pt>
                      <c:pt idx="6">
                        <c:v>17,6-20,0</c:v>
                      </c:pt>
                      <c:pt idx="7">
                        <c:v>20,1-22,5</c:v>
                      </c:pt>
                      <c:pt idx="8">
                        <c:v>22,6-25,0</c:v>
                      </c:pt>
                      <c:pt idx="9">
                        <c:v>25,1-27,5</c:v>
                      </c:pt>
                      <c:pt idx="10">
                        <c:v>27,6-30,0</c:v>
                      </c:pt>
                      <c:pt idx="11">
                        <c:v>30,1-32,5</c:v>
                      </c:pt>
                      <c:pt idx="12">
                        <c:v>32,6-35,0</c:v>
                      </c:pt>
                      <c:pt idx="13">
                        <c:v>35,1-37,5</c:v>
                      </c:pt>
                      <c:pt idx="14">
                        <c:v>37,6-40,0</c:v>
                      </c:pt>
                      <c:pt idx="15">
                        <c:v>40,1-42,5</c:v>
                      </c:pt>
                      <c:pt idx="16">
                        <c:v>42,6-45,0</c:v>
                      </c:pt>
                    </c:strCache>
                  </c:strRef>
                </c:cat>
                <c:val>
                  <c:numRef>
                    <c:extLst xmlns:c15="http://schemas.microsoft.com/office/drawing/2012/chart">
                      <c:ext xmlns:c15="http://schemas.microsoft.com/office/drawing/2012/chart" uri="{02D57815-91ED-43cb-92C2-25804820EDAC}">
                        <c15:formulaRef>
                          <c15:sqref>'ilgio gr.'!$D$78:$D$94</c15:sqref>
                        </c15:formulaRef>
                      </c:ext>
                    </c:extLst>
                    <c:numCache>
                      <c:formatCode>General</c:formatCode>
                      <c:ptCount val="17"/>
                      <c:pt idx="2" formatCode="0.0">
                        <c:v>4.5652173913043477</c:v>
                      </c:pt>
                      <c:pt idx="3" formatCode="0.0">
                        <c:v>33.260869565217391</c:v>
                      </c:pt>
                      <c:pt idx="4" formatCode="0.0">
                        <c:v>35.326086956521742</c:v>
                      </c:pt>
                      <c:pt idx="5" formatCode="0.0">
                        <c:v>7.1739130434782608</c:v>
                      </c:pt>
                      <c:pt idx="6" formatCode="0.0">
                        <c:v>7.8260869565217392</c:v>
                      </c:pt>
                      <c:pt idx="7" formatCode="0.0">
                        <c:v>4.0217391304347823</c:v>
                      </c:pt>
                      <c:pt idx="8" formatCode="0.0">
                        <c:v>4.6739130434782608</c:v>
                      </c:pt>
                      <c:pt idx="9" formatCode="0.0">
                        <c:v>1.5217391304347827</c:v>
                      </c:pt>
                      <c:pt idx="10" formatCode="0.0">
                        <c:v>1.0869565217391304</c:v>
                      </c:pt>
                      <c:pt idx="11" formatCode="0.0">
                        <c:v>0.32608695652173914</c:v>
                      </c:pt>
                      <c:pt idx="12" formatCode="0.0">
                        <c:v>0.21739130434782608</c:v>
                      </c:pt>
                      <c:pt idx="13" formatCode="0.0">
                        <c:v>0</c:v>
                      </c:pt>
                      <c:pt idx="14" formatCode="0.0">
                        <c:v>0</c:v>
                      </c:pt>
                      <c:pt idx="15" formatCode="0.0">
                        <c:v>0</c:v>
                      </c:pt>
                    </c:numCache>
                  </c:numRef>
                </c:val>
                <c:extLst xmlns:c15="http://schemas.microsoft.com/office/drawing/2012/chart">
                  <c:ext xmlns:c16="http://schemas.microsoft.com/office/drawing/2014/chart" uri="{C3380CC4-5D6E-409C-BE32-E72D297353CC}">
                    <c16:uniqueId val="{0000000A-2CC9-4DA2-BBE8-E6B1336F150F}"/>
                  </c:ext>
                </c:extLst>
              </c15:ser>
            </c15:filteredBarSeries>
          </c:ext>
        </c:extLst>
      </c:barChart>
      <c:catAx>
        <c:axId val="338147280"/>
        <c:scaling>
          <c:orientation val="minMax"/>
        </c:scaling>
        <c:delete val="0"/>
        <c:axPos val="b"/>
        <c:title>
          <c:tx>
            <c:rich>
              <a:bodyPr/>
              <a:lstStyle/>
              <a:p>
                <a:pPr>
                  <a:defRPr/>
                </a:pPr>
                <a:r>
                  <a:rPr lang="en-US"/>
                  <a:t>Kūno ilgis (TL), cm</a:t>
                </a:r>
              </a:p>
            </c:rich>
          </c:tx>
          <c:layout>
            <c:manualLayout>
              <c:xMode val="edge"/>
              <c:yMode val="edge"/>
              <c:x val="0.43842637237242099"/>
              <c:y val="0.948072922746855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lt-LT"/>
          </a:p>
        </c:txPr>
        <c:crossAx val="338147840"/>
        <c:crosses val="autoZero"/>
        <c:auto val="1"/>
        <c:lblAlgn val="ctr"/>
        <c:lblOffset val="100"/>
        <c:tickLblSkip val="1"/>
        <c:tickMarkSkip val="1"/>
        <c:noMultiLvlLbl val="0"/>
      </c:catAx>
      <c:valAx>
        <c:axId val="338147840"/>
        <c:scaling>
          <c:orientation val="minMax"/>
        </c:scaling>
        <c:delete val="0"/>
        <c:axPos val="l"/>
        <c:majorGridlines>
          <c:spPr>
            <a:ln w="3175">
              <a:solidFill>
                <a:srgbClr val="000000"/>
              </a:solidFill>
              <a:prstDash val="dash"/>
            </a:ln>
          </c:spPr>
        </c:majorGridlines>
        <c:title>
          <c:tx>
            <c:rich>
              <a:bodyPr rot="0" vert="horz"/>
              <a:lstStyle/>
              <a:p>
                <a:pPr algn="ctr">
                  <a:defRPr/>
                </a:pPr>
                <a:r>
                  <a:rPr lang="en-US"/>
                  <a:t>%</a:t>
                </a:r>
              </a:p>
            </c:rich>
          </c:tx>
          <c:layout>
            <c:manualLayout>
              <c:xMode val="edge"/>
              <c:yMode val="edge"/>
              <c:x val="9.5440522040759201E-3"/>
              <c:y val="0.3932393043053025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338147280"/>
        <c:crosses val="autoZero"/>
        <c:crossBetween val="between"/>
      </c:valAx>
      <c:spPr>
        <a:solidFill>
          <a:srgbClr val="FFFFFF"/>
        </a:solidFill>
        <a:ln w="12700">
          <a:solidFill>
            <a:srgbClr val="808080"/>
          </a:solidFill>
          <a:prstDash val="sysDash"/>
        </a:ln>
      </c:spPr>
    </c:plotArea>
    <c:legend>
      <c:legendPos val="r"/>
      <c:layout>
        <c:manualLayout>
          <c:xMode val="edge"/>
          <c:yMode val="edge"/>
          <c:x val="0.83658683812848755"/>
          <c:y val="0.13203991967058104"/>
          <c:w val="9.568641240419111E-2"/>
          <c:h val="0.34215521097050183"/>
        </c:manualLayout>
      </c:layout>
      <c:overlay val="1"/>
      <c:spPr>
        <a:solidFill>
          <a:schemeClr val="bg1"/>
        </a:solidFill>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460507547803015E-2"/>
          <c:y val="7.0904730125795248E-2"/>
          <c:w val="0.89530397130312789"/>
          <c:h val="0.79951195693569121"/>
        </c:manualLayout>
      </c:layout>
      <c:barChart>
        <c:barDir val="col"/>
        <c:grouping val="clustered"/>
        <c:varyColors val="0"/>
        <c:ser>
          <c:idx val="0"/>
          <c:order val="0"/>
          <c:tx>
            <c:strRef>
              <c:f>'CPUE 14-70 2016-25'!$J$40</c:f>
              <c:strCache>
                <c:ptCount val="1"/>
                <c:pt idx="0">
                  <c:v>2016</c:v>
                </c:pt>
              </c:strCache>
            </c:strRef>
          </c:tx>
          <c:spPr>
            <a:solidFill>
              <a:sysClr val="window" lastClr="FFFFFF"/>
            </a:solidFill>
            <a:ln w="12700">
              <a:solidFill>
                <a:srgbClr val="000000"/>
              </a:solidFill>
              <a:prstDash val="solid"/>
            </a:ln>
          </c:spPr>
          <c:invertIfNegative val="0"/>
          <c:cat>
            <c:strRef>
              <c:f>'CPUE 14-70 2016-25'!$I$41:$I$48</c:f>
              <c:strCache>
                <c:ptCount val="8"/>
                <c:pt idx="0">
                  <c:v>Ešerys</c:v>
                </c:pt>
                <c:pt idx="1">
                  <c:v>Karšis</c:v>
                </c:pt>
                <c:pt idx="2">
                  <c:v>Kuoja</c:v>
                </c:pt>
                <c:pt idx="3">
                  <c:v>Plakis</c:v>
                </c:pt>
                <c:pt idx="4">
                  <c:v>Pūgžlys</c:v>
                </c:pt>
                <c:pt idx="5">
                  <c:v>Sterkas</c:v>
                </c:pt>
                <c:pt idx="6">
                  <c:v>Žiobris</c:v>
                </c:pt>
                <c:pt idx="7">
                  <c:v>Kitos</c:v>
                </c:pt>
              </c:strCache>
            </c:strRef>
          </c:cat>
          <c:val>
            <c:numRef>
              <c:f>'CPUE 14-70 2016-25'!$J$41:$J$48</c:f>
              <c:numCache>
                <c:formatCode>0.0</c:formatCode>
                <c:ptCount val="8"/>
                <c:pt idx="0">
                  <c:v>10.0290416263311</c:v>
                </c:pt>
                <c:pt idx="1">
                  <c:v>1.1423039690222652</c:v>
                </c:pt>
                <c:pt idx="2">
                  <c:v>35.256534365924495</c:v>
                </c:pt>
                <c:pt idx="3">
                  <c:v>6.0019361084220719</c:v>
                </c:pt>
                <c:pt idx="4">
                  <c:v>40.48402710551791</c:v>
                </c:pt>
                <c:pt idx="5">
                  <c:v>0.46466602129719264</c:v>
                </c:pt>
                <c:pt idx="6">
                  <c:v>2.2652468538238142</c:v>
                </c:pt>
                <c:pt idx="7">
                  <c:v>4.3562439496611809</c:v>
                </c:pt>
              </c:numCache>
            </c:numRef>
          </c:val>
          <c:extLst>
            <c:ext xmlns:c16="http://schemas.microsoft.com/office/drawing/2014/chart" uri="{C3380CC4-5D6E-409C-BE32-E72D297353CC}">
              <c16:uniqueId val="{00000000-F941-4D82-9662-E0F884FE6B24}"/>
            </c:ext>
          </c:extLst>
        </c:ser>
        <c:ser>
          <c:idx val="1"/>
          <c:order val="1"/>
          <c:tx>
            <c:strRef>
              <c:f>'CPUE 14-70 2016-25'!$K$40</c:f>
              <c:strCache>
                <c:ptCount val="1"/>
                <c:pt idx="0">
                  <c:v>2017</c:v>
                </c:pt>
              </c:strCache>
            </c:strRef>
          </c:tx>
          <c:spPr>
            <a:solidFill>
              <a:schemeClr val="bg1">
                <a:lumMod val="75000"/>
              </a:schemeClr>
            </a:solidFill>
            <a:ln w="12700">
              <a:solidFill>
                <a:srgbClr val="000000"/>
              </a:solidFill>
              <a:prstDash val="solid"/>
            </a:ln>
          </c:spPr>
          <c:invertIfNegative val="0"/>
          <c:cat>
            <c:strRef>
              <c:f>'CPUE 14-70 2016-25'!$I$41:$I$48</c:f>
              <c:strCache>
                <c:ptCount val="8"/>
                <c:pt idx="0">
                  <c:v>Ešerys</c:v>
                </c:pt>
                <c:pt idx="1">
                  <c:v>Karšis</c:v>
                </c:pt>
                <c:pt idx="2">
                  <c:v>Kuoja</c:v>
                </c:pt>
                <c:pt idx="3">
                  <c:v>Plakis</c:v>
                </c:pt>
                <c:pt idx="4">
                  <c:v>Pūgžlys</c:v>
                </c:pt>
                <c:pt idx="5">
                  <c:v>Sterkas</c:v>
                </c:pt>
                <c:pt idx="6">
                  <c:v>Žiobris</c:v>
                </c:pt>
                <c:pt idx="7">
                  <c:v>Kitos</c:v>
                </c:pt>
              </c:strCache>
            </c:strRef>
          </c:cat>
          <c:val>
            <c:numRef>
              <c:f>'CPUE 14-70 2016-25'!$K$41:$K$48</c:f>
              <c:numCache>
                <c:formatCode>0.0</c:formatCode>
                <c:ptCount val="8"/>
                <c:pt idx="0">
                  <c:v>11.826712945108627</c:v>
                </c:pt>
                <c:pt idx="1">
                  <c:v>0.2056819642627587</c:v>
                </c:pt>
                <c:pt idx="2">
                  <c:v>13.999228692634015</c:v>
                </c:pt>
                <c:pt idx="3">
                  <c:v>12.058105154904229</c:v>
                </c:pt>
                <c:pt idx="4">
                  <c:v>56.395423576295151</c:v>
                </c:pt>
                <c:pt idx="5">
                  <c:v>0.35994343745982776</c:v>
                </c:pt>
                <c:pt idx="6">
                  <c:v>0.62990101555469857</c:v>
                </c:pt>
                <c:pt idx="7">
                  <c:v>4.5250032137806917</c:v>
                </c:pt>
              </c:numCache>
            </c:numRef>
          </c:val>
          <c:extLst>
            <c:ext xmlns:c16="http://schemas.microsoft.com/office/drawing/2014/chart" uri="{C3380CC4-5D6E-409C-BE32-E72D297353CC}">
              <c16:uniqueId val="{00000001-F941-4D82-9662-E0F884FE6B24}"/>
            </c:ext>
          </c:extLst>
        </c:ser>
        <c:ser>
          <c:idx val="2"/>
          <c:order val="2"/>
          <c:tx>
            <c:strRef>
              <c:f>'CPUE 14-70 2016-25'!$L$40</c:f>
              <c:strCache>
                <c:ptCount val="1"/>
                <c:pt idx="0">
                  <c:v>2018</c:v>
                </c:pt>
              </c:strCache>
            </c:strRef>
          </c:tx>
          <c:spPr>
            <a:solidFill>
              <a:schemeClr val="tx1">
                <a:lumMod val="50000"/>
                <a:lumOff val="50000"/>
              </a:schemeClr>
            </a:solidFill>
          </c:spPr>
          <c:invertIfNegative val="0"/>
          <c:cat>
            <c:strRef>
              <c:f>'CPUE 14-70 2016-25'!$I$41:$I$48</c:f>
              <c:strCache>
                <c:ptCount val="8"/>
                <c:pt idx="0">
                  <c:v>Ešerys</c:v>
                </c:pt>
                <c:pt idx="1">
                  <c:v>Karšis</c:v>
                </c:pt>
                <c:pt idx="2">
                  <c:v>Kuoja</c:v>
                </c:pt>
                <c:pt idx="3">
                  <c:v>Plakis</c:v>
                </c:pt>
                <c:pt idx="4">
                  <c:v>Pūgžlys</c:v>
                </c:pt>
                <c:pt idx="5">
                  <c:v>Sterkas</c:v>
                </c:pt>
                <c:pt idx="6">
                  <c:v>Žiobris</c:v>
                </c:pt>
                <c:pt idx="7">
                  <c:v>Kitos</c:v>
                </c:pt>
              </c:strCache>
            </c:strRef>
          </c:cat>
          <c:val>
            <c:numRef>
              <c:f>'CPUE 14-70 2016-25'!$L$41:$L$48</c:f>
              <c:numCache>
                <c:formatCode>0.0</c:formatCode>
                <c:ptCount val="8"/>
                <c:pt idx="0">
                  <c:v>5.4990794845113271</c:v>
                </c:pt>
                <c:pt idx="1">
                  <c:v>0.44825102057152005</c:v>
                </c:pt>
                <c:pt idx="2">
                  <c:v>22.108380693188185</c:v>
                </c:pt>
                <c:pt idx="3">
                  <c:v>2.3853357880413033</c:v>
                </c:pt>
                <c:pt idx="4">
                  <c:v>67.149603778115747</c:v>
                </c:pt>
                <c:pt idx="5">
                  <c:v>1.376770991755383</c:v>
                </c:pt>
                <c:pt idx="6">
                  <c:v>0.66437204834707442</c:v>
                </c:pt>
                <c:pt idx="7">
                  <c:v>0.36820619546946287</c:v>
                </c:pt>
              </c:numCache>
            </c:numRef>
          </c:val>
          <c:extLst>
            <c:ext xmlns:c16="http://schemas.microsoft.com/office/drawing/2014/chart" uri="{C3380CC4-5D6E-409C-BE32-E72D297353CC}">
              <c16:uniqueId val="{00000002-F941-4D82-9662-E0F884FE6B24}"/>
            </c:ext>
          </c:extLst>
        </c:ser>
        <c:ser>
          <c:idx val="3"/>
          <c:order val="3"/>
          <c:tx>
            <c:strRef>
              <c:f>'CPUE 14-70 2016-25'!$M$40</c:f>
              <c:strCache>
                <c:ptCount val="1"/>
                <c:pt idx="0">
                  <c:v>2019</c:v>
                </c:pt>
              </c:strCache>
            </c:strRef>
          </c:tx>
          <c:spPr>
            <a:solidFill>
              <a:schemeClr val="tx1"/>
            </a:solidFill>
          </c:spPr>
          <c:invertIfNegative val="0"/>
          <c:cat>
            <c:strRef>
              <c:f>'CPUE 14-70 2016-25'!$I$41:$I$48</c:f>
              <c:strCache>
                <c:ptCount val="8"/>
                <c:pt idx="0">
                  <c:v>Ešerys</c:v>
                </c:pt>
                <c:pt idx="1">
                  <c:v>Karšis</c:v>
                </c:pt>
                <c:pt idx="2">
                  <c:v>Kuoja</c:v>
                </c:pt>
                <c:pt idx="3">
                  <c:v>Plakis</c:v>
                </c:pt>
                <c:pt idx="4">
                  <c:v>Pūgžlys</c:v>
                </c:pt>
                <c:pt idx="5">
                  <c:v>Sterkas</c:v>
                </c:pt>
                <c:pt idx="6">
                  <c:v>Žiobris</c:v>
                </c:pt>
                <c:pt idx="7">
                  <c:v>Kitos</c:v>
                </c:pt>
              </c:strCache>
            </c:strRef>
          </c:cat>
          <c:val>
            <c:numRef>
              <c:f>'CPUE 14-70 2016-25'!$M$41:$M$48</c:f>
              <c:numCache>
                <c:formatCode>0.0</c:formatCode>
                <c:ptCount val="8"/>
                <c:pt idx="0">
                  <c:v>10.392834973840561</c:v>
                </c:pt>
                <c:pt idx="1">
                  <c:v>0.44338033164848811</c:v>
                </c:pt>
                <c:pt idx="2">
                  <c:v>42.972421743371463</c:v>
                </c:pt>
                <c:pt idx="3">
                  <c:v>10.162277201383347</c:v>
                </c:pt>
                <c:pt idx="4">
                  <c:v>34.016139044072006</c:v>
                </c:pt>
                <c:pt idx="5">
                  <c:v>0.80695220360024833</c:v>
                </c:pt>
                <c:pt idx="6">
                  <c:v>0.66507049747273206</c:v>
                </c:pt>
                <c:pt idx="7">
                  <c:v>0.54092400461115542</c:v>
                </c:pt>
              </c:numCache>
            </c:numRef>
          </c:val>
          <c:extLst>
            <c:ext xmlns:c16="http://schemas.microsoft.com/office/drawing/2014/chart" uri="{C3380CC4-5D6E-409C-BE32-E72D297353CC}">
              <c16:uniqueId val="{00000003-F941-4D82-9662-E0F884FE6B24}"/>
            </c:ext>
          </c:extLst>
        </c:ser>
        <c:ser>
          <c:idx val="4"/>
          <c:order val="4"/>
          <c:tx>
            <c:strRef>
              <c:f>'CPUE 14-70 2016-25'!$N$40</c:f>
              <c:strCache>
                <c:ptCount val="1"/>
                <c:pt idx="0">
                  <c:v>2020</c:v>
                </c:pt>
              </c:strCache>
            </c:strRef>
          </c:tx>
          <c:spPr>
            <a:pattFill prst="ltDnDiag">
              <a:fgClr>
                <a:schemeClr val="tx1"/>
              </a:fgClr>
              <a:bgClr>
                <a:schemeClr val="bg1"/>
              </a:bgClr>
            </a:pattFill>
            <a:ln>
              <a:solidFill>
                <a:schemeClr val="tx1"/>
              </a:solidFill>
            </a:ln>
          </c:spPr>
          <c:invertIfNegative val="0"/>
          <c:cat>
            <c:strRef>
              <c:f>'CPUE 14-70 2016-25'!$I$41:$I$48</c:f>
              <c:strCache>
                <c:ptCount val="8"/>
                <c:pt idx="0">
                  <c:v>Ešerys</c:v>
                </c:pt>
                <c:pt idx="1">
                  <c:v>Karšis</c:v>
                </c:pt>
                <c:pt idx="2">
                  <c:v>Kuoja</c:v>
                </c:pt>
                <c:pt idx="3">
                  <c:v>Plakis</c:v>
                </c:pt>
                <c:pt idx="4">
                  <c:v>Pūgžlys</c:v>
                </c:pt>
                <c:pt idx="5">
                  <c:v>Sterkas</c:v>
                </c:pt>
                <c:pt idx="6">
                  <c:v>Žiobris</c:v>
                </c:pt>
                <c:pt idx="7">
                  <c:v>Kitos</c:v>
                </c:pt>
              </c:strCache>
            </c:strRef>
          </c:cat>
          <c:val>
            <c:numRef>
              <c:f>'CPUE 14-70 2016-25'!$N$41:$N$48</c:f>
              <c:numCache>
                <c:formatCode>0.0</c:formatCode>
                <c:ptCount val="8"/>
                <c:pt idx="0">
                  <c:v>20.594571305471778</c:v>
                </c:pt>
                <c:pt idx="1">
                  <c:v>1.6803102111158981</c:v>
                </c:pt>
                <c:pt idx="2">
                  <c:v>48.772080999569148</c:v>
                </c:pt>
                <c:pt idx="3">
                  <c:v>16.264541146057734</c:v>
                </c:pt>
                <c:pt idx="4">
                  <c:v>10.598879793192589</c:v>
                </c:pt>
                <c:pt idx="5">
                  <c:v>0.19388194743644979</c:v>
                </c:pt>
                <c:pt idx="6">
                  <c:v>0.38776389487289958</c:v>
                </c:pt>
                <c:pt idx="7">
                  <c:v>1.5079707022834985</c:v>
                </c:pt>
              </c:numCache>
            </c:numRef>
          </c:val>
          <c:extLst>
            <c:ext xmlns:c16="http://schemas.microsoft.com/office/drawing/2014/chart" uri="{C3380CC4-5D6E-409C-BE32-E72D297353CC}">
              <c16:uniqueId val="{00000004-F941-4D82-9662-E0F884FE6B24}"/>
            </c:ext>
          </c:extLst>
        </c:ser>
        <c:ser>
          <c:idx val="5"/>
          <c:order val="5"/>
          <c:tx>
            <c:strRef>
              <c:f>'CPUE 14-70 2016-25'!$O$40</c:f>
              <c:strCache>
                <c:ptCount val="1"/>
                <c:pt idx="0">
                  <c:v>2021</c:v>
                </c:pt>
              </c:strCache>
            </c:strRef>
          </c:tx>
          <c:spPr>
            <a:pattFill prst="narHorz">
              <a:fgClr>
                <a:schemeClr val="tx1"/>
              </a:fgClr>
              <a:bgClr>
                <a:schemeClr val="bg1"/>
              </a:bgClr>
            </a:pattFill>
          </c:spPr>
          <c:invertIfNegative val="0"/>
          <c:cat>
            <c:strRef>
              <c:f>'CPUE 14-70 2016-25'!$I$41:$I$48</c:f>
              <c:strCache>
                <c:ptCount val="8"/>
                <c:pt idx="0">
                  <c:v>Ešerys</c:v>
                </c:pt>
                <c:pt idx="1">
                  <c:v>Karšis</c:v>
                </c:pt>
                <c:pt idx="2">
                  <c:v>Kuoja</c:v>
                </c:pt>
                <c:pt idx="3">
                  <c:v>Plakis</c:v>
                </c:pt>
                <c:pt idx="4">
                  <c:v>Pūgžlys</c:v>
                </c:pt>
                <c:pt idx="5">
                  <c:v>Sterkas</c:v>
                </c:pt>
                <c:pt idx="6">
                  <c:v>Žiobris</c:v>
                </c:pt>
                <c:pt idx="7">
                  <c:v>Kitos</c:v>
                </c:pt>
              </c:strCache>
            </c:strRef>
          </c:cat>
          <c:val>
            <c:numRef>
              <c:f>'CPUE 14-70 2016-25'!$O$41:$O$48</c:f>
              <c:numCache>
                <c:formatCode>0.0</c:formatCode>
                <c:ptCount val="8"/>
                <c:pt idx="0">
                  <c:v>22.957854406130267</c:v>
                </c:pt>
                <c:pt idx="1">
                  <c:v>9.1954022988505746E-2</c:v>
                </c:pt>
                <c:pt idx="2">
                  <c:v>21.486590038314176</c:v>
                </c:pt>
                <c:pt idx="3">
                  <c:v>17.563218390804597</c:v>
                </c:pt>
                <c:pt idx="4">
                  <c:v>30.053639846743295</c:v>
                </c:pt>
                <c:pt idx="5">
                  <c:v>1.3333333333333335</c:v>
                </c:pt>
                <c:pt idx="6">
                  <c:v>0.33716475095785442</c:v>
                </c:pt>
                <c:pt idx="7">
                  <c:v>6.1762452107279691</c:v>
                </c:pt>
              </c:numCache>
            </c:numRef>
          </c:val>
          <c:extLst>
            <c:ext xmlns:c16="http://schemas.microsoft.com/office/drawing/2014/chart" uri="{C3380CC4-5D6E-409C-BE32-E72D297353CC}">
              <c16:uniqueId val="{00000005-F941-4D82-9662-E0F884FE6B24}"/>
            </c:ext>
          </c:extLst>
        </c:ser>
        <c:ser>
          <c:idx val="6"/>
          <c:order val="6"/>
          <c:tx>
            <c:strRef>
              <c:f>'CPUE 14-70 2016-25'!$P$40</c:f>
              <c:strCache>
                <c:ptCount val="1"/>
                <c:pt idx="0">
                  <c:v>2022</c:v>
                </c:pt>
              </c:strCache>
            </c:strRef>
          </c:tx>
          <c:invertIfNegative val="0"/>
          <c:cat>
            <c:strRef>
              <c:f>'CPUE 14-70 2016-25'!$I$41:$I$48</c:f>
              <c:strCache>
                <c:ptCount val="8"/>
                <c:pt idx="0">
                  <c:v>Ešerys</c:v>
                </c:pt>
                <c:pt idx="1">
                  <c:v>Karšis</c:v>
                </c:pt>
                <c:pt idx="2">
                  <c:v>Kuoja</c:v>
                </c:pt>
                <c:pt idx="3">
                  <c:v>Plakis</c:v>
                </c:pt>
                <c:pt idx="4">
                  <c:v>Pūgžlys</c:v>
                </c:pt>
                <c:pt idx="5">
                  <c:v>Sterkas</c:v>
                </c:pt>
                <c:pt idx="6">
                  <c:v>Žiobris</c:v>
                </c:pt>
                <c:pt idx="7">
                  <c:v>Kitos</c:v>
                </c:pt>
              </c:strCache>
            </c:strRef>
          </c:cat>
          <c:val>
            <c:numRef>
              <c:f>'CPUE 14-70 2016-25'!$P$41:$P$48</c:f>
              <c:numCache>
                <c:formatCode>0.0</c:formatCode>
                <c:ptCount val="8"/>
                <c:pt idx="0">
                  <c:v>17.760664955384428</c:v>
                </c:pt>
                <c:pt idx="1">
                  <c:v>0.35447989243368777</c:v>
                </c:pt>
                <c:pt idx="2">
                  <c:v>35.704681579269035</c:v>
                </c:pt>
                <c:pt idx="3">
                  <c:v>10.768854663244102</c:v>
                </c:pt>
                <c:pt idx="4">
                  <c:v>30.363036303630363</c:v>
                </c:pt>
                <c:pt idx="5">
                  <c:v>0.36670333700036672</c:v>
                </c:pt>
                <c:pt idx="6">
                  <c:v>0.35447989243368777</c:v>
                </c:pt>
                <c:pt idx="7">
                  <c:v>4.3270993766043269</c:v>
                </c:pt>
              </c:numCache>
            </c:numRef>
          </c:val>
          <c:extLst>
            <c:ext xmlns:c16="http://schemas.microsoft.com/office/drawing/2014/chart" uri="{C3380CC4-5D6E-409C-BE32-E72D297353CC}">
              <c16:uniqueId val="{00000006-F941-4D82-9662-E0F884FE6B24}"/>
            </c:ext>
          </c:extLst>
        </c:ser>
        <c:ser>
          <c:idx val="7"/>
          <c:order val="7"/>
          <c:tx>
            <c:strRef>
              <c:f>'CPUE 14-70 2016-25'!$Q$40</c:f>
              <c:strCache>
                <c:ptCount val="1"/>
                <c:pt idx="0">
                  <c:v>2023</c:v>
                </c:pt>
              </c:strCache>
            </c:strRef>
          </c:tx>
          <c:invertIfNegative val="0"/>
          <c:cat>
            <c:strRef>
              <c:f>'CPUE 14-70 2016-25'!$I$41:$I$48</c:f>
              <c:strCache>
                <c:ptCount val="8"/>
                <c:pt idx="0">
                  <c:v>Ešerys</c:v>
                </c:pt>
                <c:pt idx="1">
                  <c:v>Karšis</c:v>
                </c:pt>
                <c:pt idx="2">
                  <c:v>Kuoja</c:v>
                </c:pt>
                <c:pt idx="3">
                  <c:v>Plakis</c:v>
                </c:pt>
                <c:pt idx="4">
                  <c:v>Pūgžlys</c:v>
                </c:pt>
                <c:pt idx="5">
                  <c:v>Sterkas</c:v>
                </c:pt>
                <c:pt idx="6">
                  <c:v>Žiobris</c:v>
                </c:pt>
                <c:pt idx="7">
                  <c:v>Kitos</c:v>
                </c:pt>
              </c:strCache>
            </c:strRef>
          </c:cat>
          <c:val>
            <c:numRef>
              <c:f>'CPUE 14-70 2016-25'!$Q$41:$Q$48</c:f>
              <c:numCache>
                <c:formatCode>0.0</c:formatCode>
                <c:ptCount val="8"/>
                <c:pt idx="0">
                  <c:v>8.7526830431671829</c:v>
                </c:pt>
                <c:pt idx="1">
                  <c:v>0.5008347245409015</c:v>
                </c:pt>
                <c:pt idx="2">
                  <c:v>49.367994276174578</c:v>
                </c:pt>
                <c:pt idx="3">
                  <c:v>12.210827569759122</c:v>
                </c:pt>
                <c:pt idx="4">
                  <c:v>22.251371333174337</c:v>
                </c:pt>
                <c:pt idx="5">
                  <c:v>1.3832578106367757</c:v>
                </c:pt>
                <c:pt idx="6">
                  <c:v>7.1547817791557361E-2</c:v>
                </c:pt>
                <c:pt idx="7">
                  <c:v>5.4614834247555448</c:v>
                </c:pt>
              </c:numCache>
            </c:numRef>
          </c:val>
          <c:extLst>
            <c:ext xmlns:c16="http://schemas.microsoft.com/office/drawing/2014/chart" uri="{C3380CC4-5D6E-409C-BE32-E72D297353CC}">
              <c16:uniqueId val="{00000007-F941-4D82-9662-E0F884FE6B24}"/>
            </c:ext>
          </c:extLst>
        </c:ser>
        <c:ser>
          <c:idx val="8"/>
          <c:order val="8"/>
          <c:tx>
            <c:strRef>
              <c:f>'CPUE 14-70 2016-25'!$R$40</c:f>
              <c:strCache>
                <c:ptCount val="1"/>
                <c:pt idx="0">
                  <c:v>2024</c:v>
                </c:pt>
              </c:strCache>
            </c:strRef>
          </c:tx>
          <c:invertIfNegative val="0"/>
          <c:cat>
            <c:strRef>
              <c:f>'CPUE 14-70 2016-25'!$I$41:$I$48</c:f>
              <c:strCache>
                <c:ptCount val="8"/>
                <c:pt idx="0">
                  <c:v>Ešerys</c:v>
                </c:pt>
                <c:pt idx="1">
                  <c:v>Karšis</c:v>
                </c:pt>
                <c:pt idx="2">
                  <c:v>Kuoja</c:v>
                </c:pt>
                <c:pt idx="3">
                  <c:v>Plakis</c:v>
                </c:pt>
                <c:pt idx="4">
                  <c:v>Pūgžlys</c:v>
                </c:pt>
                <c:pt idx="5">
                  <c:v>Sterkas</c:v>
                </c:pt>
                <c:pt idx="6">
                  <c:v>Žiobris</c:v>
                </c:pt>
                <c:pt idx="7">
                  <c:v>Kitos</c:v>
                </c:pt>
              </c:strCache>
            </c:strRef>
          </c:cat>
          <c:val>
            <c:numRef>
              <c:f>'CPUE 14-70 2016-25'!$R$41:$R$48</c:f>
              <c:numCache>
                <c:formatCode>0.0</c:formatCode>
                <c:ptCount val="8"/>
                <c:pt idx="0">
                  <c:v>12.4555666145315</c:v>
                </c:pt>
                <c:pt idx="1">
                  <c:v>0.19906156689890514</c:v>
                </c:pt>
                <c:pt idx="2">
                  <c:v>29.119863500639841</c:v>
                </c:pt>
                <c:pt idx="3">
                  <c:v>6.1566898905161382</c:v>
                </c:pt>
                <c:pt idx="4">
                  <c:v>43.210578700412341</c:v>
                </c:pt>
                <c:pt idx="5">
                  <c:v>0.28437366699843597</c:v>
                </c:pt>
                <c:pt idx="6">
                  <c:v>0.27015498364851415</c:v>
                </c:pt>
                <c:pt idx="7">
                  <c:v>8.3037110763543289</c:v>
                </c:pt>
              </c:numCache>
            </c:numRef>
          </c:val>
          <c:extLst>
            <c:ext xmlns:c16="http://schemas.microsoft.com/office/drawing/2014/chart" uri="{C3380CC4-5D6E-409C-BE32-E72D297353CC}">
              <c16:uniqueId val="{00000008-F941-4D82-9662-E0F884FE6B24}"/>
            </c:ext>
          </c:extLst>
        </c:ser>
        <c:ser>
          <c:idx val="9"/>
          <c:order val="9"/>
          <c:tx>
            <c:strRef>
              <c:f>'CPUE 14-70 2016-25'!$S$40</c:f>
              <c:strCache>
                <c:ptCount val="1"/>
                <c:pt idx="0">
                  <c:v>2025</c:v>
                </c:pt>
              </c:strCache>
            </c:strRef>
          </c:tx>
          <c:invertIfNegative val="0"/>
          <c:cat>
            <c:strRef>
              <c:f>'CPUE 14-70 2016-25'!$I$41:$I$48</c:f>
              <c:strCache>
                <c:ptCount val="8"/>
                <c:pt idx="0">
                  <c:v>Ešerys</c:v>
                </c:pt>
                <c:pt idx="1">
                  <c:v>Karšis</c:v>
                </c:pt>
                <c:pt idx="2">
                  <c:v>Kuoja</c:v>
                </c:pt>
                <c:pt idx="3">
                  <c:v>Plakis</c:v>
                </c:pt>
                <c:pt idx="4">
                  <c:v>Pūgžlys</c:v>
                </c:pt>
                <c:pt idx="5">
                  <c:v>Sterkas</c:v>
                </c:pt>
                <c:pt idx="6">
                  <c:v>Žiobris</c:v>
                </c:pt>
                <c:pt idx="7">
                  <c:v>Kitos</c:v>
                </c:pt>
              </c:strCache>
            </c:strRef>
          </c:cat>
          <c:val>
            <c:numRef>
              <c:f>'CPUE 14-70 2016-25'!$S$41:$S$48</c:f>
              <c:numCache>
                <c:formatCode>0.0</c:formatCode>
                <c:ptCount val="8"/>
                <c:pt idx="0">
                  <c:v>24.77047374219611</c:v>
                </c:pt>
                <c:pt idx="1">
                  <c:v>1.9280205655526992</c:v>
                </c:pt>
                <c:pt idx="2">
                  <c:v>18.545721630554535</c:v>
                </c:pt>
                <c:pt idx="3">
                  <c:v>21.465295629820051</c:v>
                </c:pt>
                <c:pt idx="4">
                  <c:v>26.790304810870364</c:v>
                </c:pt>
                <c:pt idx="5">
                  <c:v>0.62431142122658834</c:v>
                </c:pt>
                <c:pt idx="6">
                  <c:v>5.5086301872934271E-2</c:v>
                </c:pt>
                <c:pt idx="7">
                  <c:v>5.8207858979067204</c:v>
                </c:pt>
              </c:numCache>
            </c:numRef>
          </c:val>
          <c:extLst>
            <c:ext xmlns:c16="http://schemas.microsoft.com/office/drawing/2014/chart" uri="{C3380CC4-5D6E-409C-BE32-E72D297353CC}">
              <c16:uniqueId val="{00000009-F941-4D82-9662-E0F884FE6B24}"/>
            </c:ext>
          </c:extLst>
        </c:ser>
        <c:dLbls>
          <c:showLegendKey val="0"/>
          <c:showVal val="0"/>
          <c:showCatName val="0"/>
          <c:showSerName val="0"/>
          <c:showPercent val="0"/>
          <c:showBubbleSize val="0"/>
        </c:dLbls>
        <c:gapWidth val="150"/>
        <c:axId val="277368160"/>
        <c:axId val="277368720"/>
      </c:barChart>
      <c:catAx>
        <c:axId val="2773681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277368720"/>
        <c:crosses val="autoZero"/>
        <c:auto val="1"/>
        <c:lblAlgn val="ctr"/>
        <c:lblOffset val="100"/>
        <c:tickLblSkip val="1"/>
        <c:tickMarkSkip val="1"/>
        <c:noMultiLvlLbl val="0"/>
      </c:catAx>
      <c:valAx>
        <c:axId val="277368720"/>
        <c:scaling>
          <c:orientation val="minMax"/>
        </c:scaling>
        <c:delete val="0"/>
        <c:axPos val="l"/>
        <c:majorGridlines>
          <c:spPr>
            <a:ln w="3175">
              <a:solidFill>
                <a:srgbClr val="000000"/>
              </a:solidFill>
              <a:prstDash val="dash"/>
            </a:ln>
          </c:spPr>
        </c:majorGridlines>
        <c:title>
          <c:tx>
            <c:rich>
              <a:bodyPr rot="0" vert="horz"/>
              <a:lstStyle/>
              <a:p>
                <a:pPr algn="ctr">
                  <a:defRPr/>
                </a:pPr>
                <a:r>
                  <a:rPr lang="en-US"/>
                  <a:t>%</a:t>
                </a:r>
              </a:p>
            </c:rich>
          </c:tx>
          <c:layout>
            <c:manualLayout>
              <c:xMode val="edge"/>
              <c:yMode val="edge"/>
              <c:x val="6.1082024432809771E-3"/>
              <c:y val="0.4352083373441400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277368160"/>
        <c:crosses val="autoZero"/>
        <c:crossBetween val="between"/>
      </c:valAx>
      <c:spPr>
        <a:solidFill>
          <a:srgbClr val="FFFFFF"/>
        </a:solidFill>
        <a:ln w="12700">
          <a:solidFill>
            <a:srgbClr val="808080"/>
          </a:solidFill>
          <a:prstDash val="sysDash"/>
        </a:ln>
      </c:spPr>
    </c:plotArea>
    <c:legend>
      <c:legendPos val="r"/>
      <c:layout>
        <c:manualLayout>
          <c:xMode val="edge"/>
          <c:yMode val="edge"/>
          <c:x val="0.74846115527425106"/>
          <c:y val="0.13691966312257106"/>
          <c:w val="0.11339520358998187"/>
          <c:h val="0.54701089502402767"/>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478981434117587E-2"/>
          <c:y val="4.5157012419287997E-2"/>
          <c:w val="0.87664093246323938"/>
          <c:h val="0.7168842758291577"/>
        </c:manualLayout>
      </c:layout>
      <c:lineChart>
        <c:grouping val="standard"/>
        <c:varyColors val="0"/>
        <c:ser>
          <c:idx val="0"/>
          <c:order val="0"/>
          <c:tx>
            <c:strRef>
              <c:f>'Versl laimikiai 2025'!$B$158</c:f>
              <c:strCache>
                <c:ptCount val="1"/>
                <c:pt idx="0">
                  <c:v>Lietuva</c:v>
                </c:pt>
              </c:strCache>
            </c:strRef>
          </c:tx>
          <c:spPr>
            <a:ln w="25400">
              <a:solidFill>
                <a:srgbClr val="000000"/>
              </a:solidFill>
              <a:prstDash val="solid"/>
            </a:ln>
          </c:spPr>
          <c:marker>
            <c:symbol val="circle"/>
            <c:size val="6"/>
            <c:spPr>
              <a:solidFill>
                <a:srgbClr val="000000"/>
              </a:solidFill>
              <a:ln>
                <a:solidFill>
                  <a:srgbClr val="000000"/>
                </a:solidFill>
                <a:prstDash val="solid"/>
              </a:ln>
            </c:spPr>
          </c:marker>
          <c:cat>
            <c:strRef>
              <c:f>'Versl laimikiai 2025'!$A$159:$A$192</c:f>
              <c:strCache>
                <c:ptCount val="3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2024.01-10</c:v>
                </c:pt>
                <c:pt idx="33">
                  <c:v>2025.01-10</c:v>
                </c:pt>
              </c:strCache>
            </c:strRef>
          </c:cat>
          <c:val>
            <c:numRef>
              <c:f>'Versl laimikiai 2025'!$B$159:$B$192</c:f>
              <c:numCache>
                <c:formatCode>0.0</c:formatCode>
                <c:ptCount val="34"/>
                <c:pt idx="0">
                  <c:v>0.3</c:v>
                </c:pt>
                <c:pt idx="1">
                  <c:v>1.3090000000000002</c:v>
                </c:pt>
                <c:pt idx="2">
                  <c:v>3.4930000000000003</c:v>
                </c:pt>
                <c:pt idx="3">
                  <c:v>6.5140000000000002</c:v>
                </c:pt>
                <c:pt idx="4">
                  <c:v>5.1080000000000005</c:v>
                </c:pt>
                <c:pt idx="5">
                  <c:v>12.92</c:v>
                </c:pt>
                <c:pt idx="6">
                  <c:v>22.472999999999999</c:v>
                </c:pt>
                <c:pt idx="7">
                  <c:v>65.954999999999998</c:v>
                </c:pt>
                <c:pt idx="8">
                  <c:v>59.158000000000001</c:v>
                </c:pt>
                <c:pt idx="9">
                  <c:v>77.459000000000003</c:v>
                </c:pt>
                <c:pt idx="10">
                  <c:v>66.718000000000004</c:v>
                </c:pt>
                <c:pt idx="11">
                  <c:v>61.674999999999997</c:v>
                </c:pt>
                <c:pt idx="12">
                  <c:v>92.394999999999996</c:v>
                </c:pt>
                <c:pt idx="13">
                  <c:v>86.281999999999996</c:v>
                </c:pt>
                <c:pt idx="14">
                  <c:v>195.625</c:v>
                </c:pt>
                <c:pt idx="15">
                  <c:v>170.10900000000001</c:v>
                </c:pt>
                <c:pt idx="16">
                  <c:v>73.459000000000003</c:v>
                </c:pt>
                <c:pt idx="17">
                  <c:v>61</c:v>
                </c:pt>
                <c:pt idx="18">
                  <c:v>73</c:v>
                </c:pt>
                <c:pt idx="19">
                  <c:v>56.933999999999997</c:v>
                </c:pt>
                <c:pt idx="20">
                  <c:v>83.8</c:v>
                </c:pt>
                <c:pt idx="21">
                  <c:v>64.962000000000003</c:v>
                </c:pt>
                <c:pt idx="22">
                  <c:v>56.508000000000003</c:v>
                </c:pt>
                <c:pt idx="23">
                  <c:v>57.716000000000001</c:v>
                </c:pt>
                <c:pt idx="24">
                  <c:v>43.631</c:v>
                </c:pt>
                <c:pt idx="25">
                  <c:v>36.494</c:v>
                </c:pt>
                <c:pt idx="26">
                  <c:v>85.545000000000002</c:v>
                </c:pt>
                <c:pt idx="27">
                  <c:v>71.772999999999996</c:v>
                </c:pt>
                <c:pt idx="28">
                  <c:v>71.094999999999999</c:v>
                </c:pt>
                <c:pt idx="29">
                  <c:v>55.4</c:v>
                </c:pt>
                <c:pt idx="30">
                  <c:v>31.875</c:v>
                </c:pt>
                <c:pt idx="31">
                  <c:v>35.918999999999997</c:v>
                </c:pt>
              </c:numCache>
            </c:numRef>
          </c:val>
          <c:smooth val="0"/>
          <c:extLst>
            <c:ext xmlns:c16="http://schemas.microsoft.com/office/drawing/2014/chart" uri="{C3380CC4-5D6E-409C-BE32-E72D297353CC}">
              <c16:uniqueId val="{00000000-000B-478A-A968-E6773266ACF1}"/>
            </c:ext>
          </c:extLst>
        </c:ser>
        <c:ser>
          <c:idx val="1"/>
          <c:order val="1"/>
          <c:tx>
            <c:strRef>
              <c:f>'Versl laimikiai 2025'!$C$158</c:f>
              <c:strCache>
                <c:ptCount val="1"/>
              </c:strCache>
            </c:strRef>
          </c:tx>
          <c:spPr>
            <a:ln w="25400">
              <a:solidFill>
                <a:srgbClr val="000000"/>
              </a:solidFill>
              <a:prstDash val="solid"/>
            </a:ln>
          </c:spPr>
          <c:marker>
            <c:symbol val="circle"/>
            <c:size val="8"/>
            <c:spPr>
              <a:solidFill>
                <a:srgbClr val="FFFFFF"/>
              </a:solidFill>
              <a:ln>
                <a:solidFill>
                  <a:srgbClr val="000000"/>
                </a:solidFill>
                <a:prstDash val="solid"/>
              </a:ln>
            </c:spPr>
          </c:marker>
          <c:dPt>
            <c:idx val="22"/>
            <c:marker>
              <c:spPr>
                <a:solidFill>
                  <a:schemeClr val="bg1">
                    <a:lumMod val="85000"/>
                  </a:schemeClr>
                </a:solidFill>
                <a:ln>
                  <a:solidFill>
                    <a:srgbClr val="000000"/>
                  </a:solidFill>
                  <a:prstDash val="solid"/>
                </a:ln>
              </c:spPr>
            </c:marker>
            <c:bubble3D val="0"/>
            <c:extLst>
              <c:ext xmlns:c16="http://schemas.microsoft.com/office/drawing/2014/chart" uri="{C3380CC4-5D6E-409C-BE32-E72D297353CC}">
                <c16:uniqueId val="{00000001-000B-478A-A968-E6773266ACF1}"/>
              </c:ext>
            </c:extLst>
          </c:dPt>
          <c:dPt>
            <c:idx val="23"/>
            <c:marker>
              <c:spPr>
                <a:solidFill>
                  <a:schemeClr val="bg1">
                    <a:lumMod val="75000"/>
                  </a:schemeClr>
                </a:solidFill>
                <a:ln>
                  <a:solidFill>
                    <a:srgbClr val="000000"/>
                  </a:solidFill>
                  <a:prstDash val="solid"/>
                </a:ln>
              </c:spPr>
            </c:marker>
            <c:bubble3D val="0"/>
            <c:extLst>
              <c:ext xmlns:c16="http://schemas.microsoft.com/office/drawing/2014/chart" uri="{C3380CC4-5D6E-409C-BE32-E72D297353CC}">
                <c16:uniqueId val="{00000002-000B-478A-A968-E6773266ACF1}"/>
              </c:ext>
            </c:extLst>
          </c:dPt>
          <c:dPt>
            <c:idx val="24"/>
            <c:marker>
              <c:spPr>
                <a:solidFill>
                  <a:schemeClr val="bg1">
                    <a:lumMod val="75000"/>
                  </a:schemeClr>
                </a:solidFill>
                <a:ln>
                  <a:solidFill>
                    <a:srgbClr val="000000"/>
                  </a:solidFill>
                  <a:prstDash val="solid"/>
                </a:ln>
              </c:spPr>
            </c:marker>
            <c:bubble3D val="0"/>
            <c:extLst>
              <c:ext xmlns:c16="http://schemas.microsoft.com/office/drawing/2014/chart" uri="{C3380CC4-5D6E-409C-BE32-E72D297353CC}">
                <c16:uniqueId val="{00000003-000B-478A-A968-E6773266ACF1}"/>
              </c:ext>
            </c:extLst>
          </c:dPt>
          <c:dPt>
            <c:idx val="31"/>
            <c:marker>
              <c:spPr>
                <a:solidFill>
                  <a:schemeClr val="tx1"/>
                </a:solidFill>
                <a:ln>
                  <a:solidFill>
                    <a:srgbClr val="000000"/>
                  </a:solidFill>
                  <a:prstDash val="solid"/>
                </a:ln>
              </c:spPr>
            </c:marker>
            <c:bubble3D val="0"/>
            <c:extLst>
              <c:ext xmlns:c16="http://schemas.microsoft.com/office/drawing/2014/chart" uri="{C3380CC4-5D6E-409C-BE32-E72D297353CC}">
                <c16:uniqueId val="{00000004-000B-478A-A968-E6773266ACF1}"/>
              </c:ext>
            </c:extLst>
          </c:dPt>
          <c:dPt>
            <c:idx val="32"/>
            <c:marker>
              <c:spPr>
                <a:solidFill>
                  <a:schemeClr val="tx1"/>
                </a:solidFill>
                <a:ln>
                  <a:solidFill>
                    <a:srgbClr val="000000"/>
                  </a:solidFill>
                  <a:prstDash val="solid"/>
                </a:ln>
              </c:spPr>
            </c:marker>
            <c:bubble3D val="0"/>
            <c:extLst>
              <c:ext xmlns:c16="http://schemas.microsoft.com/office/drawing/2014/chart" uri="{C3380CC4-5D6E-409C-BE32-E72D297353CC}">
                <c16:uniqueId val="{00000005-000B-478A-A968-E6773266ACF1}"/>
              </c:ext>
            </c:extLst>
          </c:dPt>
          <c:cat>
            <c:strRef>
              <c:f>'Versl laimikiai 2025'!$A$159:$A$192</c:f>
              <c:strCache>
                <c:ptCount val="3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2024.01-10</c:v>
                </c:pt>
                <c:pt idx="33">
                  <c:v>2025.01-10</c:v>
                </c:pt>
              </c:strCache>
            </c:strRef>
          </c:cat>
          <c:val>
            <c:numRef>
              <c:f>'Versl laimikiai 2025'!$C$159:$C$192</c:f>
              <c:numCache>
                <c:formatCode>General</c:formatCode>
                <c:ptCount val="34"/>
                <c:pt idx="32" formatCode="0.0">
                  <c:v>23.332999999999998</c:v>
                </c:pt>
                <c:pt idx="33" formatCode="0.0">
                  <c:v>20.863</c:v>
                </c:pt>
              </c:numCache>
            </c:numRef>
          </c:val>
          <c:smooth val="0"/>
          <c:extLst>
            <c:ext xmlns:c16="http://schemas.microsoft.com/office/drawing/2014/chart" uri="{C3380CC4-5D6E-409C-BE32-E72D297353CC}">
              <c16:uniqueId val="{00000006-000B-478A-A968-E6773266ACF1}"/>
            </c:ext>
          </c:extLst>
        </c:ser>
        <c:ser>
          <c:idx val="2"/>
          <c:order val="2"/>
          <c:tx>
            <c:strRef>
              <c:f>'Versl laimikiai 2025'!$D$158</c:f>
              <c:strCache>
                <c:ptCount val="1"/>
                <c:pt idx="0">
                  <c:v>Rusija</c:v>
                </c:pt>
              </c:strCache>
            </c:strRef>
          </c:tx>
          <c:spPr>
            <a:ln>
              <a:solidFill>
                <a:schemeClr val="tx1"/>
              </a:solidFill>
            </a:ln>
          </c:spPr>
          <c:marker>
            <c:symbol val="circle"/>
            <c:size val="7"/>
            <c:spPr>
              <a:solidFill>
                <a:schemeClr val="bg1">
                  <a:lumMod val="95000"/>
                </a:schemeClr>
              </a:solidFill>
              <a:ln>
                <a:solidFill>
                  <a:schemeClr val="tx1"/>
                </a:solidFill>
              </a:ln>
            </c:spPr>
          </c:marker>
          <c:cat>
            <c:strRef>
              <c:f>'Versl laimikiai 2025'!$A$159:$A$192</c:f>
              <c:strCache>
                <c:ptCount val="3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2024.01-10</c:v>
                </c:pt>
                <c:pt idx="33">
                  <c:v>2025.01-10</c:v>
                </c:pt>
              </c:strCache>
            </c:strRef>
          </c:cat>
          <c:val>
            <c:numRef>
              <c:f>'Versl laimikiai 2025'!$D$159:$D$192</c:f>
              <c:numCache>
                <c:formatCode>General</c:formatCode>
                <c:ptCount val="34"/>
                <c:pt idx="0">
                  <c:v>0</c:v>
                </c:pt>
                <c:pt idx="1">
                  <c:v>0</c:v>
                </c:pt>
                <c:pt idx="2">
                  <c:v>0</c:v>
                </c:pt>
                <c:pt idx="3">
                  <c:v>0</c:v>
                </c:pt>
                <c:pt idx="4">
                  <c:v>0</c:v>
                </c:pt>
                <c:pt idx="5">
                  <c:v>0</c:v>
                </c:pt>
                <c:pt idx="6">
                  <c:v>0</c:v>
                </c:pt>
                <c:pt idx="7">
                  <c:v>0</c:v>
                </c:pt>
                <c:pt idx="8">
                  <c:v>0</c:v>
                </c:pt>
                <c:pt idx="9">
                  <c:v>0</c:v>
                </c:pt>
                <c:pt idx="10">
                  <c:v>0</c:v>
                </c:pt>
                <c:pt idx="11">
                  <c:v>0</c:v>
                </c:pt>
                <c:pt idx="12">
                  <c:v>0</c:v>
                </c:pt>
                <c:pt idx="13">
                  <c:v>0.35</c:v>
                </c:pt>
                <c:pt idx="14">
                  <c:v>0.35</c:v>
                </c:pt>
                <c:pt idx="15">
                  <c:v>0.5</c:v>
                </c:pt>
                <c:pt idx="16">
                  <c:v>0.05</c:v>
                </c:pt>
                <c:pt idx="17">
                  <c:v>0</c:v>
                </c:pt>
                <c:pt idx="18">
                  <c:v>0</c:v>
                </c:pt>
                <c:pt idx="19">
                  <c:v>0</c:v>
                </c:pt>
                <c:pt idx="20">
                  <c:v>0</c:v>
                </c:pt>
                <c:pt idx="21">
                  <c:v>0</c:v>
                </c:pt>
                <c:pt idx="22">
                  <c:v>0</c:v>
                </c:pt>
                <c:pt idx="23">
                  <c:v>0</c:v>
                </c:pt>
                <c:pt idx="24">
                  <c:v>0</c:v>
                </c:pt>
                <c:pt idx="25" formatCode="0.0">
                  <c:v>26.483000000000001</c:v>
                </c:pt>
                <c:pt idx="26" formatCode="0.0">
                  <c:v>69.984999999999999</c:v>
                </c:pt>
                <c:pt idx="27" formatCode="0.0">
                  <c:v>74.650000000000006</c:v>
                </c:pt>
                <c:pt idx="28" formatCode="0.0">
                  <c:v>64.561000000000007</c:v>
                </c:pt>
                <c:pt idx="29" formatCode="0.0">
                  <c:v>76</c:v>
                </c:pt>
                <c:pt idx="30" formatCode="0.0">
                  <c:v>71</c:v>
                </c:pt>
                <c:pt idx="31" formatCode="0.0">
                  <c:v>96</c:v>
                </c:pt>
              </c:numCache>
            </c:numRef>
          </c:val>
          <c:smooth val="0"/>
          <c:extLst>
            <c:ext xmlns:c16="http://schemas.microsoft.com/office/drawing/2014/chart" uri="{C3380CC4-5D6E-409C-BE32-E72D297353CC}">
              <c16:uniqueId val="{00000007-000B-478A-A968-E6773266ACF1}"/>
            </c:ext>
          </c:extLst>
        </c:ser>
        <c:dLbls>
          <c:showLegendKey val="0"/>
          <c:showVal val="0"/>
          <c:showCatName val="0"/>
          <c:showSerName val="0"/>
          <c:showPercent val="0"/>
          <c:showBubbleSize val="0"/>
        </c:dLbls>
        <c:marker val="1"/>
        <c:smooth val="0"/>
        <c:axId val="490148352"/>
        <c:axId val="490148912"/>
      </c:lineChart>
      <c:catAx>
        <c:axId val="49014835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lt-LT"/>
          </a:p>
        </c:txPr>
        <c:crossAx val="490148912"/>
        <c:crosses val="autoZero"/>
        <c:auto val="1"/>
        <c:lblAlgn val="ctr"/>
        <c:lblOffset val="100"/>
        <c:tickLblSkip val="1"/>
        <c:tickMarkSkip val="1"/>
        <c:noMultiLvlLbl val="0"/>
      </c:catAx>
      <c:valAx>
        <c:axId val="490148912"/>
        <c:scaling>
          <c:orientation val="minMax"/>
        </c:scaling>
        <c:delete val="0"/>
        <c:axPos val="l"/>
        <c:majorGridlines>
          <c:spPr>
            <a:ln w="3175">
              <a:solidFill>
                <a:srgbClr val="000000"/>
              </a:solidFill>
              <a:prstDash val="dash"/>
            </a:ln>
          </c:spPr>
        </c:majorGridlines>
        <c:title>
          <c:tx>
            <c:rich>
              <a:bodyPr/>
              <a:lstStyle/>
              <a:p>
                <a:pPr>
                  <a:defRPr/>
                </a:pPr>
                <a:r>
                  <a:rPr lang="en-US"/>
                  <a:t>Laimikiai, t</a:t>
                </a:r>
              </a:p>
            </c:rich>
          </c:tx>
          <c:layout>
            <c:manualLayout>
              <c:xMode val="edge"/>
              <c:yMode val="edge"/>
              <c:x val="8.2873275152118408E-3"/>
              <c:y val="0.3584421038279305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490148352"/>
        <c:crosses val="autoZero"/>
        <c:crossBetween val="between"/>
      </c:valAx>
      <c:spPr>
        <a:solidFill>
          <a:srgbClr val="FFFFFF"/>
        </a:solidFill>
        <a:ln w="25400">
          <a:noFill/>
        </a:ln>
      </c:spPr>
    </c:plotArea>
    <c:legend>
      <c:legendPos val="t"/>
      <c:legendEntry>
        <c:idx val="1"/>
        <c:delete val="1"/>
      </c:legendEntry>
      <c:layout>
        <c:manualLayout>
          <c:xMode val="edge"/>
          <c:yMode val="edge"/>
          <c:x val="0.13095093673806041"/>
          <c:y val="8.4848484848484854E-2"/>
          <c:w val="0.2423851369023102"/>
          <c:h val="8.8070388928656651E-2"/>
        </c:manualLayout>
      </c:layout>
      <c:overlay val="0"/>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989984401754018E-2"/>
          <c:y val="2.2637316320861377E-2"/>
          <c:w val="0.84166764516792802"/>
          <c:h val="0.82816229116945106"/>
        </c:manualLayout>
      </c:layout>
      <c:barChart>
        <c:barDir val="col"/>
        <c:grouping val="clustered"/>
        <c:varyColors val="0"/>
        <c:ser>
          <c:idx val="1"/>
          <c:order val="0"/>
          <c:tx>
            <c:strRef>
              <c:f>'Dydziai, CPUE versliniai'!$B$242</c:f>
              <c:strCache>
                <c:ptCount val="1"/>
                <c:pt idx="0">
                  <c:v>Gausumas</c:v>
                </c:pt>
              </c:strCache>
            </c:strRef>
          </c:tx>
          <c:spPr>
            <a:solidFill>
              <a:srgbClr val="969696"/>
            </a:solidFill>
            <a:ln w="12700">
              <a:solidFill>
                <a:srgbClr val="000000"/>
              </a:solidFill>
              <a:prstDash val="solid"/>
            </a:ln>
          </c:spPr>
          <c:invertIfNegative val="0"/>
          <c:cat>
            <c:numRef>
              <c:f>'Dydziai, CPUE versliniai'!$A$243:$A$265</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versliniai'!$B$243:$B$265</c:f>
              <c:numCache>
                <c:formatCode>General</c:formatCode>
                <c:ptCount val="23"/>
                <c:pt idx="0">
                  <c:v>7.18</c:v>
                </c:pt>
                <c:pt idx="1">
                  <c:v>10.06</c:v>
                </c:pt>
                <c:pt idx="2">
                  <c:v>9.14</c:v>
                </c:pt>
                <c:pt idx="3">
                  <c:v>3.8</c:v>
                </c:pt>
                <c:pt idx="4">
                  <c:v>8</c:v>
                </c:pt>
                <c:pt idx="5">
                  <c:v>8.1</c:v>
                </c:pt>
                <c:pt idx="6">
                  <c:v>5.19</c:v>
                </c:pt>
                <c:pt idx="7">
                  <c:v>8.69</c:v>
                </c:pt>
                <c:pt idx="8">
                  <c:v>3.22</c:v>
                </c:pt>
                <c:pt idx="9">
                  <c:v>1.94</c:v>
                </c:pt>
                <c:pt idx="10">
                  <c:v>5.31</c:v>
                </c:pt>
                <c:pt idx="11" formatCode="0.00">
                  <c:v>5.0999999999999996</c:v>
                </c:pt>
                <c:pt idx="12" formatCode="0.00">
                  <c:v>4.5769230769230802</c:v>
                </c:pt>
                <c:pt idx="13" formatCode="0.00">
                  <c:v>1.85</c:v>
                </c:pt>
                <c:pt idx="14" formatCode="0.0">
                  <c:v>1.0769230769230769</c:v>
                </c:pt>
                <c:pt idx="15" formatCode="0.0">
                  <c:v>2.7142857142857144</c:v>
                </c:pt>
                <c:pt idx="16" formatCode="0.0">
                  <c:v>6.833333333333333</c:v>
                </c:pt>
                <c:pt idx="17" formatCode="0.0">
                  <c:v>4.5178571428571432</c:v>
                </c:pt>
                <c:pt idx="18" formatCode="0.0">
                  <c:v>3.875</c:v>
                </c:pt>
                <c:pt idx="19" formatCode="0.0">
                  <c:v>5.7954545454545503</c:v>
                </c:pt>
                <c:pt idx="20" formatCode="0.0">
                  <c:v>3.1388888888888888</c:v>
                </c:pt>
                <c:pt idx="21" formatCode="0.0">
                  <c:v>4.7619047619047619</c:v>
                </c:pt>
                <c:pt idx="22" formatCode="0.0">
                  <c:v>3.6666666666666665</c:v>
                </c:pt>
              </c:numCache>
            </c:numRef>
          </c:val>
          <c:extLst>
            <c:ext xmlns:c16="http://schemas.microsoft.com/office/drawing/2014/chart" uri="{C3380CC4-5D6E-409C-BE32-E72D297353CC}">
              <c16:uniqueId val="{00000000-B55C-480B-AD92-76EEE3A6AB17}"/>
            </c:ext>
          </c:extLst>
        </c:ser>
        <c:dLbls>
          <c:showLegendKey val="0"/>
          <c:showVal val="0"/>
          <c:showCatName val="0"/>
          <c:showSerName val="0"/>
          <c:showPercent val="0"/>
          <c:showBubbleSize val="0"/>
        </c:dLbls>
        <c:gapWidth val="150"/>
        <c:axId val="336438816"/>
        <c:axId val="336439376"/>
      </c:barChart>
      <c:lineChart>
        <c:grouping val="standard"/>
        <c:varyColors val="0"/>
        <c:ser>
          <c:idx val="0"/>
          <c:order val="1"/>
          <c:tx>
            <c:strRef>
              <c:f>'Dydziai, CPUE versliniai'!$C$242</c:f>
              <c:strCache>
                <c:ptCount val="1"/>
                <c:pt idx="0">
                  <c:v>Biomasė</c:v>
                </c:pt>
              </c:strCache>
            </c:strRef>
          </c:tx>
          <c:spPr>
            <a:ln w="25400">
              <a:solidFill>
                <a:srgbClr val="000000"/>
              </a:solidFill>
              <a:prstDash val="solid"/>
            </a:ln>
          </c:spPr>
          <c:marker>
            <c:symbol val="x"/>
            <c:size val="6"/>
            <c:spPr>
              <a:solidFill>
                <a:srgbClr val="000000"/>
              </a:solidFill>
              <a:ln>
                <a:solidFill>
                  <a:srgbClr val="000000"/>
                </a:solidFill>
                <a:prstDash val="solid"/>
              </a:ln>
            </c:spPr>
          </c:marker>
          <c:trendline>
            <c:spPr>
              <a:ln w="25400">
                <a:solidFill>
                  <a:srgbClr val="000000"/>
                </a:solidFill>
                <a:prstDash val="lgDash"/>
              </a:ln>
            </c:spPr>
            <c:trendlineType val="linear"/>
            <c:dispRSqr val="1"/>
            <c:dispEq val="0"/>
            <c:trendlineLbl>
              <c:layout>
                <c:manualLayout>
                  <c:x val="-0.27502966238809184"/>
                  <c:y val="-0.20580324011222736"/>
                </c:manualLayout>
              </c:layout>
              <c:numFmt formatCode="General" sourceLinked="0"/>
              <c:spPr>
                <a:noFill/>
                <a:ln w="25400">
                  <a:noFill/>
                </a:ln>
              </c:spPr>
            </c:trendlineLbl>
          </c:trendline>
          <c:cat>
            <c:numRef>
              <c:f>'Dydziai, CPUE versliniai'!$A$243:$A$265</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versliniai'!$C$243:$C$265</c:f>
              <c:numCache>
                <c:formatCode>General</c:formatCode>
                <c:ptCount val="23"/>
                <c:pt idx="0">
                  <c:v>2.42</c:v>
                </c:pt>
                <c:pt idx="1">
                  <c:v>3.13</c:v>
                </c:pt>
                <c:pt idx="2">
                  <c:v>3.37</c:v>
                </c:pt>
                <c:pt idx="3">
                  <c:v>1.23</c:v>
                </c:pt>
                <c:pt idx="4">
                  <c:v>2.99</c:v>
                </c:pt>
                <c:pt idx="5">
                  <c:v>2.77</c:v>
                </c:pt>
                <c:pt idx="6">
                  <c:v>1.94</c:v>
                </c:pt>
                <c:pt idx="7">
                  <c:v>3.43</c:v>
                </c:pt>
                <c:pt idx="8">
                  <c:v>1.19</c:v>
                </c:pt>
                <c:pt idx="9">
                  <c:v>0.51</c:v>
                </c:pt>
                <c:pt idx="10">
                  <c:v>1.86</c:v>
                </c:pt>
                <c:pt idx="11" formatCode="0.00">
                  <c:v>1.8625999999999998</c:v>
                </c:pt>
                <c:pt idx="12" formatCode="0.00">
                  <c:v>1.4239230769230768</c:v>
                </c:pt>
                <c:pt idx="13" formatCode="0.00">
                  <c:v>0.60304999999999997</c:v>
                </c:pt>
                <c:pt idx="14" formatCode="0.0">
                  <c:v>0.32623076923076921</c:v>
                </c:pt>
                <c:pt idx="15" formatCode="0.0">
                  <c:v>0.91235714285714287</c:v>
                </c:pt>
                <c:pt idx="16" formatCode="0.0">
                  <c:v>2.2908611111111115</c:v>
                </c:pt>
                <c:pt idx="17" formatCode="0.0">
                  <c:v>1.5222500000000001</c:v>
                </c:pt>
                <c:pt idx="18" formatCode="0.0">
                  <c:v>1.4159375000000001</c:v>
                </c:pt>
                <c:pt idx="19" formatCode="0.0">
                  <c:v>1.9275909090909089</c:v>
                </c:pt>
                <c:pt idx="20" formatCode="0.0">
                  <c:v>1.0518611111111111</c:v>
                </c:pt>
                <c:pt idx="21" formatCode="0.00">
                  <c:v>1.8353333333333333</c:v>
                </c:pt>
                <c:pt idx="22" formatCode="0.0">
                  <c:v>1.3134166666666667</c:v>
                </c:pt>
              </c:numCache>
            </c:numRef>
          </c:val>
          <c:smooth val="0"/>
          <c:extLst>
            <c:ext xmlns:c16="http://schemas.microsoft.com/office/drawing/2014/chart" uri="{C3380CC4-5D6E-409C-BE32-E72D297353CC}">
              <c16:uniqueId val="{00000002-B55C-480B-AD92-76EEE3A6AB17}"/>
            </c:ext>
          </c:extLst>
        </c:ser>
        <c:dLbls>
          <c:showLegendKey val="0"/>
          <c:showVal val="0"/>
          <c:showCatName val="0"/>
          <c:showSerName val="0"/>
          <c:showPercent val="0"/>
          <c:showBubbleSize val="0"/>
        </c:dLbls>
        <c:marker val="1"/>
        <c:smooth val="0"/>
        <c:axId val="336439936"/>
        <c:axId val="336440496"/>
      </c:lineChart>
      <c:catAx>
        <c:axId val="33643881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a:pPr>
            <a:endParaRPr lang="lt-LT"/>
          </a:p>
        </c:txPr>
        <c:crossAx val="336439376"/>
        <c:crosses val="autoZero"/>
        <c:auto val="0"/>
        <c:lblAlgn val="ctr"/>
        <c:lblOffset val="100"/>
        <c:tickLblSkip val="1"/>
        <c:tickMarkSkip val="1"/>
        <c:noMultiLvlLbl val="0"/>
      </c:catAx>
      <c:valAx>
        <c:axId val="336439376"/>
        <c:scaling>
          <c:orientation val="minMax"/>
        </c:scaling>
        <c:delete val="0"/>
        <c:axPos val="l"/>
        <c:title>
          <c:tx>
            <c:rich>
              <a:bodyPr/>
              <a:lstStyle/>
              <a:p>
                <a:pPr>
                  <a:defRPr/>
                </a:pPr>
                <a:r>
                  <a:rPr lang="en-US"/>
                  <a:t>CPUE, vnt,</a:t>
                </a:r>
              </a:p>
            </c:rich>
          </c:tx>
          <c:layout>
            <c:manualLayout>
              <c:xMode val="edge"/>
              <c:yMode val="edge"/>
              <c:x val="4.9750435871775021E-3"/>
              <c:y val="0.31982050630767928"/>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6438816"/>
        <c:crosses val="autoZero"/>
        <c:crossBetween val="between"/>
      </c:valAx>
      <c:catAx>
        <c:axId val="336439936"/>
        <c:scaling>
          <c:orientation val="minMax"/>
        </c:scaling>
        <c:delete val="1"/>
        <c:axPos val="b"/>
        <c:numFmt formatCode="General" sourceLinked="1"/>
        <c:majorTickMark val="out"/>
        <c:minorTickMark val="none"/>
        <c:tickLblPos val="nextTo"/>
        <c:crossAx val="336440496"/>
        <c:crosses val="autoZero"/>
        <c:auto val="0"/>
        <c:lblAlgn val="ctr"/>
        <c:lblOffset val="100"/>
        <c:noMultiLvlLbl val="0"/>
      </c:catAx>
      <c:valAx>
        <c:axId val="336440496"/>
        <c:scaling>
          <c:orientation val="minMax"/>
        </c:scaling>
        <c:delete val="0"/>
        <c:axPos val="r"/>
        <c:title>
          <c:tx>
            <c:rich>
              <a:bodyPr/>
              <a:lstStyle/>
              <a:p>
                <a:pPr>
                  <a:defRPr/>
                </a:pPr>
                <a:r>
                  <a:rPr lang="en-US"/>
                  <a:t>CPUE, kg</a:t>
                </a:r>
              </a:p>
            </c:rich>
          </c:tx>
          <c:layout>
            <c:manualLayout>
              <c:xMode val="edge"/>
              <c:yMode val="edge"/>
              <c:x val="0.96617018196466442"/>
              <c:y val="0.3986495639657946"/>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6439936"/>
        <c:crosses val="max"/>
        <c:crossBetween val="between"/>
        <c:majorUnit val="1"/>
        <c:minorUnit val="0.5"/>
      </c:valAx>
      <c:spPr>
        <a:solidFill>
          <a:srgbClr val="FFFFFF"/>
        </a:solidFill>
        <a:ln w="25400">
          <a:noFill/>
        </a:ln>
      </c:spPr>
    </c:plotArea>
    <c:legend>
      <c:legendPos val="r"/>
      <c:legendEntry>
        <c:idx val="2"/>
        <c:delete val="1"/>
      </c:legendEntry>
      <c:layout>
        <c:manualLayout>
          <c:xMode val="edge"/>
          <c:yMode val="edge"/>
          <c:x val="0.70143973010567928"/>
          <c:y val="4.3010752688172046E-2"/>
          <c:w val="0.16666691843375692"/>
          <c:h val="0.18548443541331527"/>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35705693031978"/>
          <c:y val="4.6798085838984857E-2"/>
          <c:w val="0.79729935502274429"/>
          <c:h val="0.82840593934256801"/>
        </c:manualLayout>
      </c:layout>
      <c:barChart>
        <c:barDir val="col"/>
        <c:grouping val="clustered"/>
        <c:varyColors val="0"/>
        <c:ser>
          <c:idx val="1"/>
          <c:order val="0"/>
          <c:tx>
            <c:strRef>
              <c:f>'Dydziai, CPUE versliniai'!$B$150</c:f>
              <c:strCache>
                <c:ptCount val="1"/>
                <c:pt idx="0">
                  <c:v>Ilgis</c:v>
                </c:pt>
              </c:strCache>
            </c:strRef>
          </c:tx>
          <c:spPr>
            <a:solidFill>
              <a:srgbClr val="969696"/>
            </a:solidFill>
            <a:ln w="12700">
              <a:solidFill>
                <a:srgbClr val="000000"/>
              </a:solidFill>
              <a:prstDash val="solid"/>
            </a:ln>
          </c:spPr>
          <c:invertIfNegative val="0"/>
          <c:trendline>
            <c:name>Ilgis</c:name>
            <c:spPr>
              <a:ln w="25400">
                <a:solidFill>
                  <a:srgbClr val="000000"/>
                </a:solidFill>
                <a:prstDash val="lgDash"/>
              </a:ln>
            </c:spPr>
            <c:trendlineType val="linear"/>
            <c:dispRSqr val="1"/>
            <c:dispEq val="0"/>
            <c:trendlineLbl>
              <c:layout>
                <c:manualLayout>
                  <c:x val="-0.17723892982082287"/>
                  <c:y val="-7.9709242859748702E-2"/>
                </c:manualLayout>
              </c:layout>
              <c:numFmt formatCode="General" sourceLinked="0"/>
              <c:spPr>
                <a:noFill/>
                <a:ln w="25400">
                  <a:noFill/>
                </a:ln>
              </c:spPr>
            </c:trendlineLbl>
          </c:trendline>
          <c:cat>
            <c:numRef>
              <c:f>'Dydziai, CPUE versliniai'!$A$151:$A$173</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versliniai'!$B$151:$B$173</c:f>
              <c:numCache>
                <c:formatCode>0.0</c:formatCode>
                <c:ptCount val="23"/>
                <c:pt idx="0">
                  <c:v>30.85</c:v>
                </c:pt>
                <c:pt idx="1">
                  <c:v>30.15</c:v>
                </c:pt>
                <c:pt idx="2">
                  <c:v>31.38</c:v>
                </c:pt>
                <c:pt idx="3">
                  <c:v>31.12</c:v>
                </c:pt>
                <c:pt idx="4">
                  <c:v>31.6</c:v>
                </c:pt>
                <c:pt idx="5">
                  <c:v>30.99</c:v>
                </c:pt>
                <c:pt idx="6">
                  <c:v>31.23</c:v>
                </c:pt>
                <c:pt idx="7">
                  <c:v>32.47</c:v>
                </c:pt>
                <c:pt idx="8">
                  <c:v>31.34</c:v>
                </c:pt>
                <c:pt idx="9">
                  <c:v>29.28</c:v>
                </c:pt>
                <c:pt idx="10">
                  <c:v>31.44</c:v>
                </c:pt>
                <c:pt idx="11">
                  <c:v>31.6</c:v>
                </c:pt>
                <c:pt idx="12">
                  <c:v>30.8</c:v>
                </c:pt>
                <c:pt idx="13" formatCode="General">
                  <c:v>30.9</c:v>
                </c:pt>
                <c:pt idx="14">
                  <c:v>29.900000000000002</c:v>
                </c:pt>
                <c:pt idx="15" formatCode="General">
                  <c:v>30.8</c:v>
                </c:pt>
                <c:pt idx="16">
                  <c:v>30.658270676691728</c:v>
                </c:pt>
                <c:pt idx="17">
                  <c:v>30.741897233201581</c:v>
                </c:pt>
                <c:pt idx="18">
                  <c:v>31.488709677419351</c:v>
                </c:pt>
                <c:pt idx="19">
                  <c:v>30.758823529411764</c:v>
                </c:pt>
                <c:pt idx="20">
                  <c:v>30.700884955752215</c:v>
                </c:pt>
                <c:pt idx="21">
                  <c:v>32.204999999999998</c:v>
                </c:pt>
                <c:pt idx="22">
                  <c:v>30.881818181818179</c:v>
                </c:pt>
              </c:numCache>
            </c:numRef>
          </c:val>
          <c:extLst>
            <c:ext xmlns:c16="http://schemas.microsoft.com/office/drawing/2014/chart" uri="{C3380CC4-5D6E-409C-BE32-E72D297353CC}">
              <c16:uniqueId val="{00000001-800A-4F84-AF8D-2B3046468FAA}"/>
            </c:ext>
          </c:extLst>
        </c:ser>
        <c:dLbls>
          <c:showLegendKey val="0"/>
          <c:showVal val="0"/>
          <c:showCatName val="0"/>
          <c:showSerName val="0"/>
          <c:showPercent val="0"/>
          <c:showBubbleSize val="0"/>
        </c:dLbls>
        <c:gapWidth val="150"/>
        <c:axId val="334950896"/>
        <c:axId val="334951456"/>
      </c:barChart>
      <c:lineChart>
        <c:grouping val="standard"/>
        <c:varyColors val="0"/>
        <c:ser>
          <c:idx val="0"/>
          <c:order val="1"/>
          <c:tx>
            <c:strRef>
              <c:f>'Dydziai, CPUE versliniai'!$C$150</c:f>
              <c:strCache>
                <c:ptCount val="1"/>
                <c:pt idx="0">
                  <c:v>Svoris</c:v>
                </c:pt>
              </c:strCache>
            </c:strRef>
          </c:tx>
          <c:spPr>
            <a:ln w="25400">
              <a:solidFill>
                <a:srgbClr val="000000"/>
              </a:solidFill>
              <a:prstDash val="solid"/>
            </a:ln>
          </c:spPr>
          <c:marker>
            <c:symbol val="x"/>
            <c:size val="6"/>
            <c:spPr>
              <a:solidFill>
                <a:srgbClr val="000000"/>
              </a:solidFill>
              <a:ln>
                <a:solidFill>
                  <a:srgbClr val="000000"/>
                </a:solidFill>
                <a:prstDash val="solid"/>
              </a:ln>
            </c:spPr>
          </c:marker>
          <c:cat>
            <c:numRef>
              <c:f>'Dydziai, CPUE versliniai'!$A$151:$A$173</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versliniai'!$C$151:$C$173</c:f>
              <c:numCache>
                <c:formatCode>0.0</c:formatCode>
                <c:ptCount val="23"/>
                <c:pt idx="0">
                  <c:v>337.41</c:v>
                </c:pt>
                <c:pt idx="1">
                  <c:v>310.69</c:v>
                </c:pt>
                <c:pt idx="2">
                  <c:v>368.05</c:v>
                </c:pt>
                <c:pt idx="3">
                  <c:v>322.83999999999997</c:v>
                </c:pt>
                <c:pt idx="4">
                  <c:v>373.24</c:v>
                </c:pt>
                <c:pt idx="5">
                  <c:v>341.46</c:v>
                </c:pt>
                <c:pt idx="6">
                  <c:v>373.19</c:v>
                </c:pt>
                <c:pt idx="7">
                  <c:v>395.02</c:v>
                </c:pt>
                <c:pt idx="8">
                  <c:v>369.17</c:v>
                </c:pt>
                <c:pt idx="9">
                  <c:v>262.89999999999998</c:v>
                </c:pt>
                <c:pt idx="10">
                  <c:v>349.66</c:v>
                </c:pt>
                <c:pt idx="11">
                  <c:v>362.6</c:v>
                </c:pt>
                <c:pt idx="12">
                  <c:v>311.10000000000002</c:v>
                </c:pt>
                <c:pt idx="13" formatCode="General">
                  <c:v>338</c:v>
                </c:pt>
                <c:pt idx="14">
                  <c:v>302.92857142857144</c:v>
                </c:pt>
                <c:pt idx="15" formatCode="General">
                  <c:v>346.9</c:v>
                </c:pt>
                <c:pt idx="16">
                  <c:v>332.56015037593983</c:v>
                </c:pt>
                <c:pt idx="17">
                  <c:v>336.94071146245057</c:v>
                </c:pt>
                <c:pt idx="18">
                  <c:v>365.40322580645159</c:v>
                </c:pt>
                <c:pt idx="19">
                  <c:v>332.60392156862747</c:v>
                </c:pt>
                <c:pt idx="20">
                  <c:v>335.10619469026551</c:v>
                </c:pt>
                <c:pt idx="21">
                  <c:v>385.42</c:v>
                </c:pt>
                <c:pt idx="22">
                  <c:v>358.20454545454544</c:v>
                </c:pt>
              </c:numCache>
            </c:numRef>
          </c:val>
          <c:smooth val="0"/>
          <c:extLst>
            <c:ext xmlns:c16="http://schemas.microsoft.com/office/drawing/2014/chart" uri="{C3380CC4-5D6E-409C-BE32-E72D297353CC}">
              <c16:uniqueId val="{00000002-800A-4F84-AF8D-2B3046468FAA}"/>
            </c:ext>
          </c:extLst>
        </c:ser>
        <c:dLbls>
          <c:showLegendKey val="0"/>
          <c:showVal val="0"/>
          <c:showCatName val="0"/>
          <c:showSerName val="0"/>
          <c:showPercent val="0"/>
          <c:showBubbleSize val="0"/>
        </c:dLbls>
        <c:marker val="1"/>
        <c:smooth val="0"/>
        <c:axId val="334952016"/>
        <c:axId val="334952576"/>
      </c:lineChart>
      <c:catAx>
        <c:axId val="33495089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lt-LT"/>
          </a:p>
        </c:txPr>
        <c:crossAx val="334951456"/>
        <c:crosses val="autoZero"/>
        <c:auto val="0"/>
        <c:lblAlgn val="ctr"/>
        <c:lblOffset val="100"/>
        <c:tickLblSkip val="1"/>
        <c:tickMarkSkip val="1"/>
        <c:noMultiLvlLbl val="0"/>
      </c:catAx>
      <c:valAx>
        <c:axId val="334951456"/>
        <c:scaling>
          <c:orientation val="minMax"/>
          <c:min val="28"/>
        </c:scaling>
        <c:delete val="0"/>
        <c:axPos val="l"/>
        <c:title>
          <c:tx>
            <c:rich>
              <a:bodyPr/>
              <a:lstStyle/>
              <a:p>
                <a:pPr>
                  <a:defRPr/>
                </a:pPr>
                <a:r>
                  <a:rPr lang="en-US"/>
                  <a:t>Ilgis (TL), cm</a:t>
                </a:r>
              </a:p>
            </c:rich>
          </c:tx>
          <c:layout>
            <c:manualLayout>
              <c:xMode val="edge"/>
              <c:yMode val="edge"/>
              <c:x val="1.1042857405062129E-2"/>
              <c:y val="0.41625676790401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334950896"/>
        <c:crosses val="autoZero"/>
        <c:crossBetween val="between"/>
      </c:valAx>
      <c:catAx>
        <c:axId val="334952016"/>
        <c:scaling>
          <c:orientation val="minMax"/>
        </c:scaling>
        <c:delete val="1"/>
        <c:axPos val="b"/>
        <c:numFmt formatCode="General" sourceLinked="1"/>
        <c:majorTickMark val="out"/>
        <c:minorTickMark val="none"/>
        <c:tickLblPos val="nextTo"/>
        <c:crossAx val="334952576"/>
        <c:crosses val="autoZero"/>
        <c:auto val="0"/>
        <c:lblAlgn val="ctr"/>
        <c:lblOffset val="100"/>
        <c:noMultiLvlLbl val="0"/>
      </c:catAx>
      <c:valAx>
        <c:axId val="334952576"/>
        <c:scaling>
          <c:orientation val="minMax"/>
          <c:min val="200"/>
        </c:scaling>
        <c:delete val="0"/>
        <c:axPos val="r"/>
        <c:title>
          <c:tx>
            <c:rich>
              <a:bodyPr/>
              <a:lstStyle/>
              <a:p>
                <a:pPr>
                  <a:defRPr/>
                </a:pPr>
                <a:r>
                  <a:rPr lang="en-US"/>
                  <a:t>Svoris, g</a:t>
                </a:r>
              </a:p>
            </c:rich>
          </c:tx>
          <c:layout>
            <c:manualLayout>
              <c:xMode val="edge"/>
              <c:yMode val="edge"/>
              <c:x val="0.96617014481581398"/>
              <c:y val="0.39864956880389951"/>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4952016"/>
        <c:crosses val="max"/>
        <c:crossBetween val="between"/>
      </c:valAx>
      <c:spPr>
        <a:solidFill>
          <a:srgbClr val="FFFFFF"/>
        </a:solidFill>
        <a:ln w="25400">
          <a:noFill/>
        </a:ln>
      </c:spPr>
    </c:plotArea>
    <c:legend>
      <c:legendPos val="r"/>
      <c:legendEntry>
        <c:idx val="2"/>
        <c:delete val="1"/>
      </c:legendEntry>
      <c:layout>
        <c:manualLayout>
          <c:xMode val="edge"/>
          <c:yMode val="edge"/>
          <c:x val="0.15244769928234495"/>
          <c:y val="7.1428571428571425E-2"/>
          <c:w val="0.15524490207954775"/>
          <c:h val="0.19714285714285715"/>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392629107923986E-2"/>
          <c:y val="6.651383595747469E-2"/>
          <c:w val="0.90076169549536034"/>
          <c:h val="0.7334709041790094"/>
        </c:manualLayout>
      </c:layout>
      <c:barChart>
        <c:barDir val="col"/>
        <c:grouping val="clustered"/>
        <c:varyColors val="0"/>
        <c:ser>
          <c:idx val="3"/>
          <c:order val="3"/>
          <c:tx>
            <c:strRef>
              <c:f>'ilgio gr.'!$E$137</c:f>
              <c:strCache>
                <c:ptCount val="1"/>
                <c:pt idx="0">
                  <c:v>2018</c:v>
                </c:pt>
              </c:strCache>
            </c:strRef>
          </c:tx>
          <c:spPr>
            <a:solidFill>
              <a:schemeClr val="bg1"/>
            </a:solidFill>
            <a:ln>
              <a:solidFill>
                <a:schemeClr val="tx1"/>
              </a:solidFill>
            </a:ln>
          </c:spPr>
          <c:invertIfNegative val="0"/>
          <c:cat>
            <c:strRef>
              <c:f>'ilgio gr.'!$A$138:$A$148</c:f>
              <c:strCache>
                <c:ptCount val="11"/>
                <c:pt idx="0">
                  <c:v>10,1-12,5</c:v>
                </c:pt>
                <c:pt idx="1">
                  <c:v>12,6-15,0</c:v>
                </c:pt>
                <c:pt idx="2">
                  <c:v>15,1-17,5</c:v>
                </c:pt>
                <c:pt idx="3">
                  <c:v>17,6-20,0</c:v>
                </c:pt>
                <c:pt idx="4">
                  <c:v>20,1-22,5</c:v>
                </c:pt>
                <c:pt idx="5">
                  <c:v>22,6-25,0</c:v>
                </c:pt>
                <c:pt idx="6">
                  <c:v>25,1-27,5</c:v>
                </c:pt>
                <c:pt idx="7">
                  <c:v>27,6-30,0</c:v>
                </c:pt>
                <c:pt idx="8">
                  <c:v>30,1-32,5</c:v>
                </c:pt>
                <c:pt idx="9">
                  <c:v>32,6-35,0</c:v>
                </c:pt>
                <c:pt idx="10">
                  <c:v>35,1-37,5</c:v>
                </c:pt>
              </c:strCache>
            </c:strRef>
          </c:cat>
          <c:val>
            <c:numRef>
              <c:f>'ilgio gr.'!$E$138:$E$148</c:f>
              <c:numCache>
                <c:formatCode>0.0</c:formatCode>
                <c:ptCount val="11"/>
                <c:pt idx="0">
                  <c:v>0</c:v>
                </c:pt>
                <c:pt idx="1">
                  <c:v>0</c:v>
                </c:pt>
                <c:pt idx="2">
                  <c:v>0</c:v>
                </c:pt>
                <c:pt idx="3">
                  <c:v>0</c:v>
                </c:pt>
                <c:pt idx="4">
                  <c:v>0</c:v>
                </c:pt>
                <c:pt idx="5">
                  <c:v>7.2289156626506026</c:v>
                </c:pt>
                <c:pt idx="6">
                  <c:v>39.75903614457831</c:v>
                </c:pt>
                <c:pt idx="7">
                  <c:v>38.554216867469883</c:v>
                </c:pt>
                <c:pt idx="8">
                  <c:v>9.6385542168674707</c:v>
                </c:pt>
                <c:pt idx="9">
                  <c:v>4.8192771084337354</c:v>
                </c:pt>
                <c:pt idx="10">
                  <c:v>0</c:v>
                </c:pt>
              </c:numCache>
            </c:numRef>
          </c:val>
          <c:extLst>
            <c:ext xmlns:c16="http://schemas.microsoft.com/office/drawing/2014/chart" uri="{C3380CC4-5D6E-409C-BE32-E72D297353CC}">
              <c16:uniqueId val="{00000000-0531-4143-B4A0-6410B7857BE9}"/>
            </c:ext>
          </c:extLst>
        </c:ser>
        <c:ser>
          <c:idx val="4"/>
          <c:order val="4"/>
          <c:tx>
            <c:strRef>
              <c:f>'ilgio gr.'!$F$137</c:f>
              <c:strCache>
                <c:ptCount val="1"/>
                <c:pt idx="0">
                  <c:v>2019</c:v>
                </c:pt>
              </c:strCache>
            </c:strRef>
          </c:tx>
          <c:spPr>
            <a:solidFill>
              <a:schemeClr val="bg1">
                <a:lumMod val="75000"/>
              </a:schemeClr>
            </a:solidFill>
            <a:ln>
              <a:solidFill>
                <a:sysClr val="windowText" lastClr="000000"/>
              </a:solidFill>
            </a:ln>
          </c:spPr>
          <c:invertIfNegative val="0"/>
          <c:cat>
            <c:strRef>
              <c:f>'ilgio gr.'!$A$138:$A$148</c:f>
              <c:strCache>
                <c:ptCount val="11"/>
                <c:pt idx="0">
                  <c:v>10,1-12,5</c:v>
                </c:pt>
                <c:pt idx="1">
                  <c:v>12,6-15,0</c:v>
                </c:pt>
                <c:pt idx="2">
                  <c:v>15,1-17,5</c:v>
                </c:pt>
                <c:pt idx="3">
                  <c:v>17,6-20,0</c:v>
                </c:pt>
                <c:pt idx="4">
                  <c:v>20,1-22,5</c:v>
                </c:pt>
                <c:pt idx="5">
                  <c:v>22,6-25,0</c:v>
                </c:pt>
                <c:pt idx="6">
                  <c:v>25,1-27,5</c:v>
                </c:pt>
                <c:pt idx="7">
                  <c:v>27,6-30,0</c:v>
                </c:pt>
                <c:pt idx="8">
                  <c:v>30,1-32,5</c:v>
                </c:pt>
                <c:pt idx="9">
                  <c:v>32,6-35,0</c:v>
                </c:pt>
                <c:pt idx="10">
                  <c:v>35,1-37,5</c:v>
                </c:pt>
              </c:strCache>
            </c:strRef>
          </c:cat>
          <c:val>
            <c:numRef>
              <c:f>'ilgio gr.'!$F$138:$F$148</c:f>
              <c:numCache>
                <c:formatCode>General</c:formatCode>
                <c:ptCount val="11"/>
                <c:pt idx="2" formatCode="0.0">
                  <c:v>9.3333333333333339</c:v>
                </c:pt>
                <c:pt idx="3" formatCode="0.0">
                  <c:v>9.3333333333333339</c:v>
                </c:pt>
                <c:pt idx="4" formatCode="0.0">
                  <c:v>0</c:v>
                </c:pt>
                <c:pt idx="5" formatCode="0.0">
                  <c:v>10.666666666666666</c:v>
                </c:pt>
                <c:pt idx="6" formatCode="0.0">
                  <c:v>33.333333333333336</c:v>
                </c:pt>
                <c:pt idx="7" formatCode="0.0">
                  <c:v>29.333333333333332</c:v>
                </c:pt>
                <c:pt idx="8" formatCode="0.0">
                  <c:v>5.333333333333333</c:v>
                </c:pt>
                <c:pt idx="9" formatCode="0.0">
                  <c:v>2.6666666666666665</c:v>
                </c:pt>
              </c:numCache>
            </c:numRef>
          </c:val>
          <c:extLst>
            <c:ext xmlns:c16="http://schemas.microsoft.com/office/drawing/2014/chart" uri="{C3380CC4-5D6E-409C-BE32-E72D297353CC}">
              <c16:uniqueId val="{00000001-0531-4143-B4A0-6410B7857BE9}"/>
            </c:ext>
          </c:extLst>
        </c:ser>
        <c:ser>
          <c:idx val="5"/>
          <c:order val="5"/>
          <c:tx>
            <c:strRef>
              <c:f>'ilgio gr.'!$G$137</c:f>
              <c:strCache>
                <c:ptCount val="1"/>
                <c:pt idx="0">
                  <c:v>2020</c:v>
                </c:pt>
              </c:strCache>
            </c:strRef>
          </c:tx>
          <c:spPr>
            <a:solidFill>
              <a:schemeClr val="tx1">
                <a:lumMod val="50000"/>
                <a:lumOff val="50000"/>
              </a:schemeClr>
            </a:solidFill>
          </c:spPr>
          <c:invertIfNegative val="0"/>
          <c:cat>
            <c:strRef>
              <c:f>'ilgio gr.'!$A$138:$A$148</c:f>
              <c:strCache>
                <c:ptCount val="11"/>
                <c:pt idx="0">
                  <c:v>10,1-12,5</c:v>
                </c:pt>
                <c:pt idx="1">
                  <c:v>12,6-15,0</c:v>
                </c:pt>
                <c:pt idx="2">
                  <c:v>15,1-17,5</c:v>
                </c:pt>
                <c:pt idx="3">
                  <c:v>17,6-20,0</c:v>
                </c:pt>
                <c:pt idx="4">
                  <c:v>20,1-22,5</c:v>
                </c:pt>
                <c:pt idx="5">
                  <c:v>22,6-25,0</c:v>
                </c:pt>
                <c:pt idx="6">
                  <c:v>25,1-27,5</c:v>
                </c:pt>
                <c:pt idx="7">
                  <c:v>27,6-30,0</c:v>
                </c:pt>
                <c:pt idx="8">
                  <c:v>30,1-32,5</c:v>
                </c:pt>
                <c:pt idx="9">
                  <c:v>32,6-35,0</c:v>
                </c:pt>
                <c:pt idx="10">
                  <c:v>35,1-37,5</c:v>
                </c:pt>
              </c:strCache>
            </c:strRef>
          </c:cat>
          <c:val>
            <c:numRef>
              <c:f>'ilgio gr.'!$G$138:$G$148</c:f>
              <c:numCache>
                <c:formatCode>General</c:formatCode>
                <c:ptCount val="11"/>
                <c:pt idx="5" formatCode="0.0">
                  <c:v>33.333333333333336</c:v>
                </c:pt>
                <c:pt idx="6" formatCode="0.0">
                  <c:v>66.666666666666671</c:v>
                </c:pt>
              </c:numCache>
            </c:numRef>
          </c:val>
          <c:extLst>
            <c:ext xmlns:c16="http://schemas.microsoft.com/office/drawing/2014/chart" uri="{C3380CC4-5D6E-409C-BE32-E72D297353CC}">
              <c16:uniqueId val="{00000002-0531-4143-B4A0-6410B7857BE9}"/>
            </c:ext>
          </c:extLst>
        </c:ser>
        <c:ser>
          <c:idx val="6"/>
          <c:order val="6"/>
          <c:tx>
            <c:strRef>
              <c:f>'ilgio gr.'!$H$137</c:f>
              <c:strCache>
                <c:ptCount val="1"/>
                <c:pt idx="0">
                  <c:v>2021</c:v>
                </c:pt>
              </c:strCache>
            </c:strRef>
          </c:tx>
          <c:spPr>
            <a:solidFill>
              <a:schemeClr val="tx1"/>
            </a:solidFill>
          </c:spPr>
          <c:invertIfNegative val="0"/>
          <c:cat>
            <c:strRef>
              <c:f>'ilgio gr.'!$A$138:$A$148</c:f>
              <c:strCache>
                <c:ptCount val="11"/>
                <c:pt idx="0">
                  <c:v>10,1-12,5</c:v>
                </c:pt>
                <c:pt idx="1">
                  <c:v>12,6-15,0</c:v>
                </c:pt>
                <c:pt idx="2">
                  <c:v>15,1-17,5</c:v>
                </c:pt>
                <c:pt idx="3">
                  <c:v>17,6-20,0</c:v>
                </c:pt>
                <c:pt idx="4">
                  <c:v>20,1-22,5</c:v>
                </c:pt>
                <c:pt idx="5">
                  <c:v>22,6-25,0</c:v>
                </c:pt>
                <c:pt idx="6">
                  <c:v>25,1-27,5</c:v>
                </c:pt>
                <c:pt idx="7">
                  <c:v>27,6-30,0</c:v>
                </c:pt>
                <c:pt idx="8">
                  <c:v>30,1-32,5</c:v>
                </c:pt>
                <c:pt idx="9">
                  <c:v>32,6-35,0</c:v>
                </c:pt>
                <c:pt idx="10">
                  <c:v>35,1-37,5</c:v>
                </c:pt>
              </c:strCache>
            </c:strRef>
          </c:cat>
          <c:val>
            <c:numRef>
              <c:f>'ilgio gr.'!$H$138:$H$148</c:f>
              <c:numCache>
                <c:formatCode>General</c:formatCode>
                <c:ptCount val="11"/>
                <c:pt idx="2" formatCode="0.0">
                  <c:v>54.545454545454547</c:v>
                </c:pt>
                <c:pt idx="3" formatCode="0.0">
                  <c:v>0</c:v>
                </c:pt>
                <c:pt idx="4" formatCode="0.0">
                  <c:v>0</c:v>
                </c:pt>
                <c:pt idx="5" formatCode="0.0">
                  <c:v>0</c:v>
                </c:pt>
                <c:pt idx="6" formatCode="0.0">
                  <c:v>40.909090909090907</c:v>
                </c:pt>
                <c:pt idx="7" formatCode="0.0">
                  <c:v>0</c:v>
                </c:pt>
                <c:pt idx="8" formatCode="0.0">
                  <c:v>4.5454545454545459</c:v>
                </c:pt>
              </c:numCache>
            </c:numRef>
          </c:val>
          <c:extLst>
            <c:ext xmlns:c16="http://schemas.microsoft.com/office/drawing/2014/chart" uri="{C3380CC4-5D6E-409C-BE32-E72D297353CC}">
              <c16:uniqueId val="{00000003-0531-4143-B4A0-6410B7857BE9}"/>
            </c:ext>
          </c:extLst>
        </c:ser>
        <c:ser>
          <c:idx val="7"/>
          <c:order val="7"/>
          <c:tx>
            <c:strRef>
              <c:f>'ilgio gr.'!$I$137</c:f>
              <c:strCache>
                <c:ptCount val="1"/>
                <c:pt idx="0">
                  <c:v>2022</c:v>
                </c:pt>
              </c:strCache>
            </c:strRef>
          </c:tx>
          <c:invertIfNegative val="0"/>
          <c:cat>
            <c:strRef>
              <c:f>'ilgio gr.'!$A$138:$A$148</c:f>
              <c:strCache>
                <c:ptCount val="11"/>
                <c:pt idx="0">
                  <c:v>10,1-12,5</c:v>
                </c:pt>
                <c:pt idx="1">
                  <c:v>12,6-15,0</c:v>
                </c:pt>
                <c:pt idx="2">
                  <c:v>15,1-17,5</c:v>
                </c:pt>
                <c:pt idx="3">
                  <c:v>17,6-20,0</c:v>
                </c:pt>
                <c:pt idx="4">
                  <c:v>20,1-22,5</c:v>
                </c:pt>
                <c:pt idx="5">
                  <c:v>22,6-25,0</c:v>
                </c:pt>
                <c:pt idx="6">
                  <c:v>25,1-27,5</c:v>
                </c:pt>
                <c:pt idx="7">
                  <c:v>27,6-30,0</c:v>
                </c:pt>
                <c:pt idx="8">
                  <c:v>30,1-32,5</c:v>
                </c:pt>
                <c:pt idx="9">
                  <c:v>32,6-35,0</c:v>
                </c:pt>
                <c:pt idx="10">
                  <c:v>35,1-37,5</c:v>
                </c:pt>
              </c:strCache>
            </c:strRef>
          </c:cat>
          <c:val>
            <c:numRef>
              <c:f>'ilgio gr.'!$I$138:$I$148</c:f>
              <c:numCache>
                <c:formatCode>General</c:formatCode>
                <c:ptCount val="11"/>
                <c:pt idx="3" formatCode="0.0">
                  <c:v>20.689655172413794</c:v>
                </c:pt>
                <c:pt idx="4" formatCode="0.0">
                  <c:v>0</c:v>
                </c:pt>
                <c:pt idx="5" formatCode="0.0">
                  <c:v>20.689655172413794</c:v>
                </c:pt>
                <c:pt idx="6" formatCode="0.0">
                  <c:v>51.724137931034484</c:v>
                </c:pt>
                <c:pt idx="7" formatCode="0.0">
                  <c:v>6.8965517241379306</c:v>
                </c:pt>
              </c:numCache>
            </c:numRef>
          </c:val>
          <c:extLst>
            <c:ext xmlns:c16="http://schemas.microsoft.com/office/drawing/2014/chart" uri="{C3380CC4-5D6E-409C-BE32-E72D297353CC}">
              <c16:uniqueId val="{00000004-0531-4143-B4A0-6410B7857BE9}"/>
            </c:ext>
          </c:extLst>
        </c:ser>
        <c:ser>
          <c:idx val="8"/>
          <c:order val="8"/>
          <c:tx>
            <c:strRef>
              <c:f>'ilgio gr.'!$J$137</c:f>
              <c:strCache>
                <c:ptCount val="1"/>
                <c:pt idx="0">
                  <c:v>2023</c:v>
                </c:pt>
              </c:strCache>
            </c:strRef>
          </c:tx>
          <c:invertIfNegative val="0"/>
          <c:cat>
            <c:strRef>
              <c:f>'ilgio gr.'!$A$138:$A$148</c:f>
              <c:strCache>
                <c:ptCount val="11"/>
                <c:pt idx="0">
                  <c:v>10,1-12,5</c:v>
                </c:pt>
                <c:pt idx="1">
                  <c:v>12,6-15,0</c:v>
                </c:pt>
                <c:pt idx="2">
                  <c:v>15,1-17,5</c:v>
                </c:pt>
                <c:pt idx="3">
                  <c:v>17,6-20,0</c:v>
                </c:pt>
                <c:pt idx="4">
                  <c:v>20,1-22,5</c:v>
                </c:pt>
                <c:pt idx="5">
                  <c:v>22,6-25,0</c:v>
                </c:pt>
                <c:pt idx="6">
                  <c:v>25,1-27,5</c:v>
                </c:pt>
                <c:pt idx="7">
                  <c:v>27,6-30,0</c:v>
                </c:pt>
                <c:pt idx="8">
                  <c:v>30,1-32,5</c:v>
                </c:pt>
                <c:pt idx="9">
                  <c:v>32,6-35,0</c:v>
                </c:pt>
                <c:pt idx="10">
                  <c:v>35,1-37,5</c:v>
                </c:pt>
              </c:strCache>
            </c:strRef>
          </c:cat>
          <c:val>
            <c:numRef>
              <c:f>'ilgio gr.'!$J$138:$J$148</c:f>
              <c:numCache>
                <c:formatCode>General</c:formatCode>
                <c:ptCount val="11"/>
                <c:pt idx="7" formatCode="0.0">
                  <c:v>100</c:v>
                </c:pt>
              </c:numCache>
            </c:numRef>
          </c:val>
          <c:extLst>
            <c:ext xmlns:c16="http://schemas.microsoft.com/office/drawing/2014/chart" uri="{C3380CC4-5D6E-409C-BE32-E72D297353CC}">
              <c16:uniqueId val="{00000005-0531-4143-B4A0-6410B7857BE9}"/>
            </c:ext>
          </c:extLst>
        </c:ser>
        <c:ser>
          <c:idx val="9"/>
          <c:order val="9"/>
          <c:tx>
            <c:strRef>
              <c:f>'ilgio gr.'!$K$137</c:f>
              <c:strCache>
                <c:ptCount val="1"/>
                <c:pt idx="0">
                  <c:v>2024</c:v>
                </c:pt>
              </c:strCache>
            </c:strRef>
          </c:tx>
          <c:invertIfNegative val="0"/>
          <c:cat>
            <c:strRef>
              <c:f>'ilgio gr.'!$A$138:$A$148</c:f>
              <c:strCache>
                <c:ptCount val="11"/>
                <c:pt idx="0">
                  <c:v>10,1-12,5</c:v>
                </c:pt>
                <c:pt idx="1">
                  <c:v>12,6-15,0</c:v>
                </c:pt>
                <c:pt idx="2">
                  <c:v>15,1-17,5</c:v>
                </c:pt>
                <c:pt idx="3">
                  <c:v>17,6-20,0</c:v>
                </c:pt>
                <c:pt idx="4">
                  <c:v>20,1-22,5</c:v>
                </c:pt>
                <c:pt idx="5">
                  <c:v>22,6-25,0</c:v>
                </c:pt>
                <c:pt idx="6">
                  <c:v>25,1-27,5</c:v>
                </c:pt>
                <c:pt idx="7">
                  <c:v>27,6-30,0</c:v>
                </c:pt>
                <c:pt idx="8">
                  <c:v>30,1-32,5</c:v>
                </c:pt>
                <c:pt idx="9">
                  <c:v>32,6-35,0</c:v>
                </c:pt>
                <c:pt idx="10">
                  <c:v>35,1-37,5</c:v>
                </c:pt>
              </c:strCache>
            </c:strRef>
          </c:cat>
          <c:val>
            <c:numRef>
              <c:f>'ilgio gr.'!$K$138:$K$148</c:f>
              <c:numCache>
                <c:formatCode>General</c:formatCode>
                <c:ptCount val="11"/>
                <c:pt idx="4" formatCode="0.0">
                  <c:v>63.157894736842103</c:v>
                </c:pt>
                <c:pt idx="5" formatCode="0.0">
                  <c:v>31.578947368421051</c:v>
                </c:pt>
                <c:pt idx="7" formatCode="0.0">
                  <c:v>5.2631578947368425</c:v>
                </c:pt>
              </c:numCache>
            </c:numRef>
          </c:val>
          <c:extLst>
            <c:ext xmlns:c16="http://schemas.microsoft.com/office/drawing/2014/chart" uri="{C3380CC4-5D6E-409C-BE32-E72D297353CC}">
              <c16:uniqueId val="{00000006-0531-4143-B4A0-6410B7857BE9}"/>
            </c:ext>
          </c:extLst>
        </c:ser>
        <c:ser>
          <c:idx val="10"/>
          <c:order val="10"/>
          <c:tx>
            <c:strRef>
              <c:f>'ilgio gr.'!$L$137</c:f>
              <c:strCache>
                <c:ptCount val="1"/>
                <c:pt idx="0">
                  <c:v>2025</c:v>
                </c:pt>
              </c:strCache>
            </c:strRef>
          </c:tx>
          <c:invertIfNegative val="0"/>
          <c:cat>
            <c:strRef>
              <c:f>'ilgio gr.'!$A$138:$A$148</c:f>
              <c:strCache>
                <c:ptCount val="11"/>
                <c:pt idx="0">
                  <c:v>10,1-12,5</c:v>
                </c:pt>
                <c:pt idx="1">
                  <c:v>12,6-15,0</c:v>
                </c:pt>
                <c:pt idx="2">
                  <c:v>15,1-17,5</c:v>
                </c:pt>
                <c:pt idx="3">
                  <c:v>17,6-20,0</c:v>
                </c:pt>
                <c:pt idx="4">
                  <c:v>20,1-22,5</c:v>
                </c:pt>
                <c:pt idx="5">
                  <c:v>22,6-25,0</c:v>
                </c:pt>
                <c:pt idx="6">
                  <c:v>25,1-27,5</c:v>
                </c:pt>
                <c:pt idx="7">
                  <c:v>27,6-30,0</c:v>
                </c:pt>
                <c:pt idx="8">
                  <c:v>30,1-32,5</c:v>
                </c:pt>
                <c:pt idx="9">
                  <c:v>32,6-35,0</c:v>
                </c:pt>
                <c:pt idx="10">
                  <c:v>35,1-37,5</c:v>
                </c:pt>
              </c:strCache>
            </c:strRef>
          </c:cat>
          <c:val>
            <c:numRef>
              <c:f>'ilgio gr.'!$L$138:$L$148</c:f>
              <c:numCache>
                <c:formatCode>0.0</c:formatCode>
                <c:ptCount val="11"/>
                <c:pt idx="1">
                  <c:v>4.615384615384615</c:v>
                </c:pt>
                <c:pt idx="2">
                  <c:v>16.153846153846153</c:v>
                </c:pt>
                <c:pt idx="3">
                  <c:v>35.769230769230766</c:v>
                </c:pt>
                <c:pt idx="4">
                  <c:v>11.538461538461538</c:v>
                </c:pt>
                <c:pt idx="5">
                  <c:v>5.7692307692307692</c:v>
                </c:pt>
                <c:pt idx="6">
                  <c:v>10.76923076923077</c:v>
                </c:pt>
                <c:pt idx="7">
                  <c:v>9.615384615384615</c:v>
                </c:pt>
                <c:pt idx="8">
                  <c:v>5.384615384615385</c:v>
                </c:pt>
                <c:pt idx="9">
                  <c:v>0</c:v>
                </c:pt>
                <c:pt idx="10">
                  <c:v>0.38461538461538464</c:v>
                </c:pt>
              </c:numCache>
            </c:numRef>
          </c:val>
          <c:extLst>
            <c:ext xmlns:c16="http://schemas.microsoft.com/office/drawing/2014/chart" uri="{C3380CC4-5D6E-409C-BE32-E72D297353CC}">
              <c16:uniqueId val="{00000007-0531-4143-B4A0-6410B7857BE9}"/>
            </c:ext>
          </c:extLst>
        </c:ser>
        <c:dLbls>
          <c:showLegendKey val="0"/>
          <c:showVal val="0"/>
          <c:showCatName val="0"/>
          <c:showSerName val="0"/>
          <c:showPercent val="0"/>
          <c:showBubbleSize val="0"/>
        </c:dLbls>
        <c:gapWidth val="150"/>
        <c:axId val="338159600"/>
        <c:axId val="338160160"/>
        <c:extLst>
          <c:ext xmlns:c15="http://schemas.microsoft.com/office/drawing/2012/chart" uri="{02D57815-91ED-43cb-92C2-25804820EDAC}">
            <c15:filteredBarSeries>
              <c15:ser>
                <c:idx val="0"/>
                <c:order val="0"/>
                <c:tx>
                  <c:strRef>
                    <c:extLst>
                      <c:ext uri="{02D57815-91ED-43cb-92C2-25804820EDAC}">
                        <c15:formulaRef>
                          <c15:sqref>'ilgio gr.'!$B$137</c15:sqref>
                        </c15:formulaRef>
                      </c:ext>
                    </c:extLst>
                    <c:strCache>
                      <c:ptCount val="1"/>
                      <c:pt idx="0">
                        <c:v>2015</c:v>
                      </c:pt>
                    </c:strCache>
                  </c:strRef>
                </c:tx>
                <c:spPr>
                  <a:solidFill>
                    <a:schemeClr val="bg1">
                      <a:lumMod val="85000"/>
                    </a:schemeClr>
                  </a:solidFill>
                  <a:ln w="12700">
                    <a:solidFill>
                      <a:srgbClr val="000000"/>
                    </a:solidFill>
                    <a:prstDash val="solid"/>
                  </a:ln>
                </c:spPr>
                <c:invertIfNegative val="0"/>
                <c:cat>
                  <c:strRef>
                    <c:extLst>
                      <c:ext uri="{02D57815-91ED-43cb-92C2-25804820EDAC}">
                        <c15:formulaRef>
                          <c15:sqref>'ilgio gr.'!$A$138:$A$148</c15:sqref>
                        </c15:formulaRef>
                      </c:ext>
                    </c:extLst>
                    <c:strCache>
                      <c:ptCount val="11"/>
                      <c:pt idx="0">
                        <c:v>10,1-12,5</c:v>
                      </c:pt>
                      <c:pt idx="1">
                        <c:v>12,6-15,0</c:v>
                      </c:pt>
                      <c:pt idx="2">
                        <c:v>15,1-17,5</c:v>
                      </c:pt>
                      <c:pt idx="3">
                        <c:v>17,6-20,0</c:v>
                      </c:pt>
                      <c:pt idx="4">
                        <c:v>20,1-22,5</c:v>
                      </c:pt>
                      <c:pt idx="5">
                        <c:v>22,6-25,0</c:v>
                      </c:pt>
                      <c:pt idx="6">
                        <c:v>25,1-27,5</c:v>
                      </c:pt>
                      <c:pt idx="7">
                        <c:v>27,6-30,0</c:v>
                      </c:pt>
                      <c:pt idx="8">
                        <c:v>30,1-32,5</c:v>
                      </c:pt>
                      <c:pt idx="9">
                        <c:v>32,6-35,0</c:v>
                      </c:pt>
                      <c:pt idx="10">
                        <c:v>35,1-37,5</c:v>
                      </c:pt>
                    </c:strCache>
                  </c:strRef>
                </c:cat>
                <c:val>
                  <c:numRef>
                    <c:extLst>
                      <c:ext uri="{02D57815-91ED-43cb-92C2-25804820EDAC}">
                        <c15:formulaRef>
                          <c15:sqref>'ilgio gr.'!$B$138:$B$148</c15:sqref>
                        </c15:formulaRef>
                      </c:ext>
                    </c:extLst>
                    <c:numCache>
                      <c:formatCode>0.0</c:formatCode>
                      <c:ptCount val="11"/>
                      <c:pt idx="0">
                        <c:v>1.3605442176870748</c:v>
                      </c:pt>
                      <c:pt idx="1">
                        <c:v>4.0816326530612246</c:v>
                      </c:pt>
                      <c:pt idx="2">
                        <c:v>4.0816326530612246</c:v>
                      </c:pt>
                      <c:pt idx="3">
                        <c:v>4.0816326530612246</c:v>
                      </c:pt>
                      <c:pt idx="4">
                        <c:v>9.5238095238095237</c:v>
                      </c:pt>
                      <c:pt idx="5">
                        <c:v>16.326530612244898</c:v>
                      </c:pt>
                      <c:pt idx="6">
                        <c:v>22.448979591836736</c:v>
                      </c:pt>
                      <c:pt idx="7">
                        <c:v>32.426303854875286</c:v>
                      </c:pt>
                      <c:pt idx="8">
                        <c:v>3.8548752834467122</c:v>
                      </c:pt>
                      <c:pt idx="9">
                        <c:v>1.3605442176870748</c:v>
                      </c:pt>
                      <c:pt idx="10">
                        <c:v>0.45351473922902497</c:v>
                      </c:pt>
                    </c:numCache>
                  </c:numRef>
                </c:val>
                <c:extLst>
                  <c:ext xmlns:c16="http://schemas.microsoft.com/office/drawing/2014/chart" uri="{C3380CC4-5D6E-409C-BE32-E72D297353CC}">
                    <c16:uniqueId val="{00000008-0531-4143-B4A0-6410B7857BE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'ilgio gr.'!$C$137</c15:sqref>
                        </c15:formulaRef>
                      </c:ext>
                    </c:extLst>
                    <c:strCache>
                      <c:ptCount val="1"/>
                      <c:pt idx="0">
                        <c:v>2016</c:v>
                      </c:pt>
                    </c:strCache>
                  </c:strRef>
                </c:tx>
                <c:spPr>
                  <a:solidFill>
                    <a:schemeClr val="tx1">
                      <a:lumMod val="50000"/>
                      <a:lumOff val="50000"/>
                    </a:schemeClr>
                  </a:solidFill>
                </c:spPr>
                <c:invertIfNegative val="0"/>
                <c:cat>
                  <c:strRef>
                    <c:extLst xmlns:c15="http://schemas.microsoft.com/office/drawing/2012/chart">
                      <c:ext xmlns:c15="http://schemas.microsoft.com/office/drawing/2012/chart" uri="{02D57815-91ED-43cb-92C2-25804820EDAC}">
                        <c15:formulaRef>
                          <c15:sqref>'ilgio gr.'!$A$138:$A$148</c15:sqref>
                        </c15:formulaRef>
                      </c:ext>
                    </c:extLst>
                    <c:strCache>
                      <c:ptCount val="11"/>
                      <c:pt idx="0">
                        <c:v>10,1-12,5</c:v>
                      </c:pt>
                      <c:pt idx="1">
                        <c:v>12,6-15,0</c:v>
                      </c:pt>
                      <c:pt idx="2">
                        <c:v>15,1-17,5</c:v>
                      </c:pt>
                      <c:pt idx="3">
                        <c:v>17,6-20,0</c:v>
                      </c:pt>
                      <c:pt idx="4">
                        <c:v>20,1-22,5</c:v>
                      </c:pt>
                      <c:pt idx="5">
                        <c:v>22,6-25,0</c:v>
                      </c:pt>
                      <c:pt idx="6">
                        <c:v>25,1-27,5</c:v>
                      </c:pt>
                      <c:pt idx="7">
                        <c:v>27,6-30,0</c:v>
                      </c:pt>
                      <c:pt idx="8">
                        <c:v>30,1-32,5</c:v>
                      </c:pt>
                      <c:pt idx="9">
                        <c:v>32,6-35,0</c:v>
                      </c:pt>
                      <c:pt idx="10">
                        <c:v>35,1-37,5</c:v>
                      </c:pt>
                    </c:strCache>
                  </c:strRef>
                </c:cat>
                <c:val>
                  <c:numRef>
                    <c:extLst xmlns:c15="http://schemas.microsoft.com/office/drawing/2012/chart">
                      <c:ext xmlns:c15="http://schemas.microsoft.com/office/drawing/2012/chart" uri="{02D57815-91ED-43cb-92C2-25804820EDAC}">
                        <c15:formulaRef>
                          <c15:sqref>'ilgio gr.'!$C$138:$C$148</c15:sqref>
                        </c15:formulaRef>
                      </c:ext>
                    </c:extLst>
                    <c:numCache>
                      <c:formatCode>0.0</c:formatCode>
                      <c:ptCount val="11"/>
                      <c:pt idx="0">
                        <c:v>0</c:v>
                      </c:pt>
                      <c:pt idx="1">
                        <c:v>0</c:v>
                      </c:pt>
                      <c:pt idx="2">
                        <c:v>9.7560975609756095</c:v>
                      </c:pt>
                      <c:pt idx="3">
                        <c:v>4.8780487804878048</c:v>
                      </c:pt>
                      <c:pt idx="4">
                        <c:v>14.634146341463415</c:v>
                      </c:pt>
                      <c:pt idx="5">
                        <c:v>9.7560975609756095</c:v>
                      </c:pt>
                      <c:pt idx="6">
                        <c:v>20.325203252032519</c:v>
                      </c:pt>
                      <c:pt idx="7">
                        <c:v>35.772357723577237</c:v>
                      </c:pt>
                      <c:pt idx="8">
                        <c:v>4.8780487804878048</c:v>
                      </c:pt>
                      <c:pt idx="9">
                        <c:v>0</c:v>
                      </c:pt>
                      <c:pt idx="10">
                        <c:v>0</c:v>
                      </c:pt>
                    </c:numCache>
                  </c:numRef>
                </c:val>
                <c:extLst xmlns:c15="http://schemas.microsoft.com/office/drawing/2012/chart">
                  <c:ext xmlns:c16="http://schemas.microsoft.com/office/drawing/2014/chart" uri="{C3380CC4-5D6E-409C-BE32-E72D297353CC}">
                    <c16:uniqueId val="{00000009-0531-4143-B4A0-6410B7857BE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'ilgio gr.'!$D$137</c15:sqref>
                        </c15:formulaRef>
                      </c:ext>
                    </c:extLst>
                    <c:strCache>
                      <c:ptCount val="1"/>
                      <c:pt idx="0">
                        <c:v>2017</c:v>
                      </c:pt>
                    </c:strCache>
                  </c:strRef>
                </c:tx>
                <c:spPr>
                  <a:solidFill>
                    <a:schemeClr val="tx1"/>
                  </a:solidFill>
                </c:spPr>
                <c:invertIfNegative val="0"/>
                <c:cat>
                  <c:strRef>
                    <c:extLst xmlns:c15="http://schemas.microsoft.com/office/drawing/2012/chart">
                      <c:ext xmlns:c15="http://schemas.microsoft.com/office/drawing/2012/chart" uri="{02D57815-91ED-43cb-92C2-25804820EDAC}">
                        <c15:formulaRef>
                          <c15:sqref>'ilgio gr.'!$A$138:$A$148</c15:sqref>
                        </c15:formulaRef>
                      </c:ext>
                    </c:extLst>
                    <c:strCache>
                      <c:ptCount val="11"/>
                      <c:pt idx="0">
                        <c:v>10,1-12,5</c:v>
                      </c:pt>
                      <c:pt idx="1">
                        <c:v>12,6-15,0</c:v>
                      </c:pt>
                      <c:pt idx="2">
                        <c:v>15,1-17,5</c:v>
                      </c:pt>
                      <c:pt idx="3">
                        <c:v>17,6-20,0</c:v>
                      </c:pt>
                      <c:pt idx="4">
                        <c:v>20,1-22,5</c:v>
                      </c:pt>
                      <c:pt idx="5">
                        <c:v>22,6-25,0</c:v>
                      </c:pt>
                      <c:pt idx="6">
                        <c:v>25,1-27,5</c:v>
                      </c:pt>
                      <c:pt idx="7">
                        <c:v>27,6-30,0</c:v>
                      </c:pt>
                      <c:pt idx="8">
                        <c:v>30,1-32,5</c:v>
                      </c:pt>
                      <c:pt idx="9">
                        <c:v>32,6-35,0</c:v>
                      </c:pt>
                      <c:pt idx="10">
                        <c:v>35,1-37,5</c:v>
                      </c:pt>
                    </c:strCache>
                  </c:strRef>
                </c:cat>
                <c:val>
                  <c:numRef>
                    <c:extLst xmlns:c15="http://schemas.microsoft.com/office/drawing/2012/chart">
                      <c:ext xmlns:c15="http://schemas.microsoft.com/office/drawing/2012/chart" uri="{02D57815-91ED-43cb-92C2-25804820EDAC}">
                        <c15:formulaRef>
                          <c15:sqref>'ilgio gr.'!$D$138:$D$148</c15:sqref>
                        </c15:formulaRef>
                      </c:ext>
                    </c:extLst>
                    <c:numCache>
                      <c:formatCode>0.0</c:formatCode>
                      <c:ptCount val="11"/>
                      <c:pt idx="0">
                        <c:v>0</c:v>
                      </c:pt>
                      <c:pt idx="1">
                        <c:v>36.734693877551024</c:v>
                      </c:pt>
                      <c:pt idx="2">
                        <c:v>12.244897959183673</c:v>
                      </c:pt>
                      <c:pt idx="3">
                        <c:v>24.489795918367346</c:v>
                      </c:pt>
                      <c:pt idx="4">
                        <c:v>0</c:v>
                      </c:pt>
                      <c:pt idx="5">
                        <c:v>12.244897959183673</c:v>
                      </c:pt>
                      <c:pt idx="6">
                        <c:v>6.1224489795918364</c:v>
                      </c:pt>
                      <c:pt idx="7">
                        <c:v>8.1632653061224492</c:v>
                      </c:pt>
                      <c:pt idx="8">
                        <c:v>0</c:v>
                      </c:pt>
                      <c:pt idx="9">
                        <c:v>0</c:v>
                      </c:pt>
                      <c:pt idx="10">
                        <c:v>0</c:v>
                      </c:pt>
                    </c:numCache>
                  </c:numRef>
                </c:val>
                <c:extLst xmlns:c15="http://schemas.microsoft.com/office/drawing/2012/chart">
                  <c:ext xmlns:c16="http://schemas.microsoft.com/office/drawing/2014/chart" uri="{C3380CC4-5D6E-409C-BE32-E72D297353CC}">
                    <c16:uniqueId val="{0000000A-0531-4143-B4A0-6410B7857BE9}"/>
                  </c:ext>
                </c:extLst>
              </c15:ser>
            </c15:filteredBarSeries>
          </c:ext>
        </c:extLst>
      </c:barChart>
      <c:catAx>
        <c:axId val="338159600"/>
        <c:scaling>
          <c:orientation val="minMax"/>
        </c:scaling>
        <c:delete val="0"/>
        <c:axPos val="b"/>
        <c:title>
          <c:tx>
            <c:rich>
              <a:bodyPr/>
              <a:lstStyle/>
              <a:p>
                <a:pPr>
                  <a:defRPr/>
                </a:pPr>
                <a:r>
                  <a:rPr lang="en-US"/>
                  <a:t>Kūno ilgis (TL), cm</a:t>
                </a:r>
              </a:p>
            </c:rich>
          </c:tx>
          <c:layout>
            <c:manualLayout>
              <c:xMode val="edge"/>
              <c:yMode val="edge"/>
              <c:x val="0.43842637237242099"/>
              <c:y val="0.948072922746855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lt-LT"/>
          </a:p>
        </c:txPr>
        <c:crossAx val="338160160"/>
        <c:crosses val="autoZero"/>
        <c:auto val="1"/>
        <c:lblAlgn val="ctr"/>
        <c:lblOffset val="100"/>
        <c:tickLblSkip val="1"/>
        <c:tickMarkSkip val="1"/>
        <c:noMultiLvlLbl val="0"/>
      </c:catAx>
      <c:valAx>
        <c:axId val="338160160"/>
        <c:scaling>
          <c:orientation val="minMax"/>
        </c:scaling>
        <c:delete val="0"/>
        <c:axPos val="l"/>
        <c:majorGridlines>
          <c:spPr>
            <a:ln w="3175">
              <a:solidFill>
                <a:srgbClr val="000000"/>
              </a:solidFill>
              <a:prstDash val="dash"/>
            </a:ln>
          </c:spPr>
        </c:majorGridlines>
        <c:title>
          <c:tx>
            <c:rich>
              <a:bodyPr rot="0" vert="horz"/>
              <a:lstStyle/>
              <a:p>
                <a:pPr algn="ctr">
                  <a:defRPr/>
                </a:pPr>
                <a:r>
                  <a:rPr lang="en-US"/>
                  <a:t>%</a:t>
                </a:r>
              </a:p>
            </c:rich>
          </c:tx>
          <c:layout>
            <c:manualLayout>
              <c:xMode val="edge"/>
              <c:yMode val="edge"/>
              <c:x val="9.5440522040759201E-3"/>
              <c:y val="0.3932393043053025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338159600"/>
        <c:crosses val="autoZero"/>
        <c:crossBetween val="between"/>
      </c:valAx>
      <c:spPr>
        <a:solidFill>
          <a:srgbClr val="FFFFFF"/>
        </a:solidFill>
        <a:ln w="12700">
          <a:solidFill>
            <a:srgbClr val="808080"/>
          </a:solidFill>
          <a:prstDash val="sysDash"/>
        </a:ln>
      </c:spPr>
    </c:plotArea>
    <c:legend>
      <c:legendPos val="r"/>
      <c:layout>
        <c:manualLayout>
          <c:xMode val="edge"/>
          <c:yMode val="edge"/>
          <c:x val="0.81919771151568044"/>
          <c:y val="0.13370762344584813"/>
          <c:w val="8.7332002160017075E-2"/>
          <c:h val="0.32296235834700748"/>
        </c:manualLayout>
      </c:layout>
      <c:overlay val="1"/>
      <c:spPr>
        <a:solidFill>
          <a:schemeClr val="bg1"/>
        </a:solidFill>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772005173994395E-2"/>
          <c:y val="2.5492191183659779E-2"/>
          <c:w val="0.89822652551206239"/>
          <c:h val="0.8891185567071892"/>
        </c:manualLayout>
      </c:layout>
      <c:barChart>
        <c:barDir val="col"/>
        <c:grouping val="clustered"/>
        <c:varyColors val="0"/>
        <c:ser>
          <c:idx val="0"/>
          <c:order val="0"/>
          <c:tx>
            <c:strRef>
              <c:f>vėgėlė!$B$2</c:f>
              <c:strCache>
                <c:ptCount val="1"/>
                <c:pt idx="0">
                  <c:v>Lietuva</c:v>
                </c:pt>
              </c:strCache>
            </c:strRef>
          </c:tx>
          <c:spPr>
            <a:solidFill>
              <a:schemeClr val="bg1">
                <a:lumMod val="65000"/>
              </a:schemeClr>
            </a:solidFill>
          </c:spPr>
          <c:invertIfNegative val="0"/>
          <c:cat>
            <c:numRef>
              <c:f>vėgėlė!$A$3:$A$80</c:f>
              <c:numCache>
                <c:formatCode>General</c:formatCode>
                <c:ptCount val="78"/>
                <c:pt idx="0">
                  <c:v>1947</c:v>
                </c:pt>
                <c:pt idx="1">
                  <c:v>1948</c:v>
                </c:pt>
                <c:pt idx="2">
                  <c:v>1949</c:v>
                </c:pt>
                <c:pt idx="3">
                  <c:v>1950</c:v>
                </c:pt>
                <c:pt idx="4">
                  <c:v>1951</c:v>
                </c:pt>
                <c:pt idx="5">
                  <c:v>1952</c:v>
                </c:pt>
                <c:pt idx="6">
                  <c:v>1953</c:v>
                </c:pt>
                <c:pt idx="7">
                  <c:v>1954</c:v>
                </c:pt>
                <c:pt idx="8">
                  <c:v>1955</c:v>
                </c:pt>
                <c:pt idx="9">
                  <c:v>1956</c:v>
                </c:pt>
                <c:pt idx="10">
                  <c:v>1957</c:v>
                </c:pt>
                <c:pt idx="11">
                  <c:v>1958</c:v>
                </c:pt>
                <c:pt idx="12">
                  <c:v>1959</c:v>
                </c:pt>
                <c:pt idx="13">
                  <c:v>1960</c:v>
                </c:pt>
                <c:pt idx="14">
                  <c:v>1961</c:v>
                </c:pt>
                <c:pt idx="15">
                  <c:v>1962</c:v>
                </c:pt>
                <c:pt idx="16">
                  <c:v>1963</c:v>
                </c:pt>
                <c:pt idx="17">
                  <c:v>1964</c:v>
                </c:pt>
                <c:pt idx="18">
                  <c:v>1965</c:v>
                </c:pt>
                <c:pt idx="19">
                  <c:v>1966</c:v>
                </c:pt>
                <c:pt idx="20">
                  <c:v>1967</c:v>
                </c:pt>
                <c:pt idx="21">
                  <c:v>1968</c:v>
                </c:pt>
                <c:pt idx="22">
                  <c:v>1969</c:v>
                </c:pt>
                <c:pt idx="23">
                  <c:v>1970</c:v>
                </c:pt>
                <c:pt idx="24">
                  <c:v>1971</c:v>
                </c:pt>
                <c:pt idx="25">
                  <c:v>1972</c:v>
                </c:pt>
                <c:pt idx="26">
                  <c:v>1973</c:v>
                </c:pt>
                <c:pt idx="27">
                  <c:v>1974</c:v>
                </c:pt>
                <c:pt idx="28">
                  <c:v>1975</c:v>
                </c:pt>
                <c:pt idx="29">
                  <c:v>1976</c:v>
                </c:pt>
                <c:pt idx="30">
                  <c:v>1977</c:v>
                </c:pt>
                <c:pt idx="31">
                  <c:v>1978</c:v>
                </c:pt>
                <c:pt idx="32">
                  <c:v>1979</c:v>
                </c:pt>
                <c:pt idx="33">
                  <c:v>1980</c:v>
                </c:pt>
                <c:pt idx="34">
                  <c:v>1981</c:v>
                </c:pt>
                <c:pt idx="35">
                  <c:v>1982</c:v>
                </c:pt>
                <c:pt idx="36">
                  <c:v>1983</c:v>
                </c:pt>
                <c:pt idx="37">
                  <c:v>1984</c:v>
                </c:pt>
                <c:pt idx="38">
                  <c:v>1985</c:v>
                </c:pt>
                <c:pt idx="39">
                  <c:v>1986</c:v>
                </c:pt>
                <c:pt idx="40">
                  <c:v>1987</c:v>
                </c:pt>
                <c:pt idx="41">
                  <c:v>1988</c:v>
                </c:pt>
                <c:pt idx="42">
                  <c:v>1989</c:v>
                </c:pt>
                <c:pt idx="43">
                  <c:v>1990</c:v>
                </c:pt>
                <c:pt idx="44">
                  <c:v>1991</c:v>
                </c:pt>
                <c:pt idx="45">
                  <c:v>1992</c:v>
                </c:pt>
                <c:pt idx="46">
                  <c:v>1993</c:v>
                </c:pt>
                <c:pt idx="47">
                  <c:v>1994</c:v>
                </c:pt>
                <c:pt idx="48">
                  <c:v>1995</c:v>
                </c:pt>
                <c:pt idx="49">
                  <c:v>1996</c:v>
                </c:pt>
                <c:pt idx="50">
                  <c:v>1997</c:v>
                </c:pt>
                <c:pt idx="51">
                  <c:v>1998</c:v>
                </c:pt>
                <c:pt idx="52">
                  <c:v>1999</c:v>
                </c:pt>
                <c:pt idx="53">
                  <c:v>2000</c:v>
                </c:pt>
                <c:pt idx="54">
                  <c:v>2001</c:v>
                </c:pt>
                <c:pt idx="55">
                  <c:v>2002</c:v>
                </c:pt>
                <c:pt idx="56">
                  <c:v>2003</c:v>
                </c:pt>
                <c:pt idx="57">
                  <c:v>2004</c:v>
                </c:pt>
                <c:pt idx="58">
                  <c:v>2005</c:v>
                </c:pt>
                <c:pt idx="59">
                  <c:v>2006</c:v>
                </c:pt>
                <c:pt idx="60">
                  <c:v>2007</c:v>
                </c:pt>
                <c:pt idx="61">
                  <c:v>2008</c:v>
                </c:pt>
                <c:pt idx="62">
                  <c:v>2009</c:v>
                </c:pt>
                <c:pt idx="63">
                  <c:v>2010</c:v>
                </c:pt>
                <c:pt idx="64">
                  <c:v>2011</c:v>
                </c:pt>
                <c:pt idx="65">
                  <c:v>2012</c:v>
                </c:pt>
                <c:pt idx="66">
                  <c:v>2013</c:v>
                </c:pt>
                <c:pt idx="67">
                  <c:v>2014</c:v>
                </c:pt>
                <c:pt idx="68">
                  <c:v>2015</c:v>
                </c:pt>
                <c:pt idx="69">
                  <c:v>2016</c:v>
                </c:pt>
                <c:pt idx="70">
                  <c:v>2017</c:v>
                </c:pt>
                <c:pt idx="71">
                  <c:v>2018</c:v>
                </c:pt>
                <c:pt idx="72">
                  <c:v>2019</c:v>
                </c:pt>
                <c:pt idx="73">
                  <c:v>2020</c:v>
                </c:pt>
                <c:pt idx="74">
                  <c:v>2021</c:v>
                </c:pt>
                <c:pt idx="75">
                  <c:v>2022</c:v>
                </c:pt>
                <c:pt idx="76">
                  <c:v>2023</c:v>
                </c:pt>
                <c:pt idx="77">
                  <c:v>2024</c:v>
                </c:pt>
              </c:numCache>
            </c:numRef>
          </c:cat>
          <c:val>
            <c:numRef>
              <c:f>vėgėlė!$B$3:$B$80</c:f>
              <c:numCache>
                <c:formatCode>General</c:formatCode>
                <c:ptCount val="78"/>
                <c:pt idx="0">
                  <c:v>7.4</c:v>
                </c:pt>
                <c:pt idx="1">
                  <c:v>63.3</c:v>
                </c:pt>
                <c:pt idx="2">
                  <c:v>89.4</c:v>
                </c:pt>
                <c:pt idx="3">
                  <c:v>37.5</c:v>
                </c:pt>
                <c:pt idx="4">
                  <c:v>22.2</c:v>
                </c:pt>
                <c:pt idx="5">
                  <c:v>31.9</c:v>
                </c:pt>
                <c:pt idx="6">
                  <c:v>61.4</c:v>
                </c:pt>
                <c:pt idx="7">
                  <c:v>52.5</c:v>
                </c:pt>
                <c:pt idx="8">
                  <c:v>29.7</c:v>
                </c:pt>
                <c:pt idx="9">
                  <c:v>32.869999999999997</c:v>
                </c:pt>
                <c:pt idx="10">
                  <c:v>55.491999999999997</c:v>
                </c:pt>
                <c:pt idx="11">
                  <c:v>58.126999999999995</c:v>
                </c:pt>
                <c:pt idx="12">
                  <c:v>67.174000000000007</c:v>
                </c:pt>
                <c:pt idx="13">
                  <c:v>41.322000000000003</c:v>
                </c:pt>
                <c:pt idx="14">
                  <c:v>20.105</c:v>
                </c:pt>
                <c:pt idx="15">
                  <c:v>39.799999999999997</c:v>
                </c:pt>
                <c:pt idx="16">
                  <c:v>31.679000000000002</c:v>
                </c:pt>
                <c:pt idx="17">
                  <c:v>64.3</c:v>
                </c:pt>
                <c:pt idx="18">
                  <c:v>32.5</c:v>
                </c:pt>
                <c:pt idx="19">
                  <c:v>40.5</c:v>
                </c:pt>
                <c:pt idx="20">
                  <c:v>11.9</c:v>
                </c:pt>
                <c:pt idx="21">
                  <c:v>17.399999999999999</c:v>
                </c:pt>
                <c:pt idx="22">
                  <c:v>15.2</c:v>
                </c:pt>
                <c:pt idx="23">
                  <c:v>29.4</c:v>
                </c:pt>
                <c:pt idx="24">
                  <c:v>18.600000000000001</c:v>
                </c:pt>
                <c:pt idx="25">
                  <c:v>36</c:v>
                </c:pt>
                <c:pt idx="26">
                  <c:v>16.100000000000001</c:v>
                </c:pt>
                <c:pt idx="27">
                  <c:v>15.3</c:v>
                </c:pt>
                <c:pt idx="28">
                  <c:v>12.5</c:v>
                </c:pt>
                <c:pt idx="29">
                  <c:v>6</c:v>
                </c:pt>
                <c:pt idx="30">
                  <c:v>1.8</c:v>
                </c:pt>
                <c:pt idx="31">
                  <c:v>1.2</c:v>
                </c:pt>
                <c:pt idx="32">
                  <c:v>1.7</c:v>
                </c:pt>
                <c:pt idx="33">
                  <c:v>3.5</c:v>
                </c:pt>
                <c:pt idx="34">
                  <c:v>5.8</c:v>
                </c:pt>
                <c:pt idx="35">
                  <c:v>16</c:v>
                </c:pt>
                <c:pt idx="36">
                  <c:v>28.4</c:v>
                </c:pt>
                <c:pt idx="37">
                  <c:v>41.8</c:v>
                </c:pt>
                <c:pt idx="38">
                  <c:v>36.5</c:v>
                </c:pt>
                <c:pt idx="39">
                  <c:v>40.799999999999997</c:v>
                </c:pt>
                <c:pt idx="40">
                  <c:v>52.9</c:v>
                </c:pt>
                <c:pt idx="41">
                  <c:v>70.099999999999994</c:v>
                </c:pt>
                <c:pt idx="42">
                  <c:v>52.4</c:v>
                </c:pt>
                <c:pt idx="43">
                  <c:v>56.4</c:v>
                </c:pt>
                <c:pt idx="44">
                  <c:v>35.200000000000003</c:v>
                </c:pt>
                <c:pt idx="45">
                  <c:v>13.6</c:v>
                </c:pt>
                <c:pt idx="46">
                  <c:v>4.37</c:v>
                </c:pt>
                <c:pt idx="47">
                  <c:v>1.901</c:v>
                </c:pt>
                <c:pt idx="48">
                  <c:v>4.3494999999999999</c:v>
                </c:pt>
                <c:pt idx="49">
                  <c:v>4.79</c:v>
                </c:pt>
                <c:pt idx="50">
                  <c:v>13.340999999999999</c:v>
                </c:pt>
                <c:pt idx="51">
                  <c:v>10.324999999999999</c:v>
                </c:pt>
                <c:pt idx="52">
                  <c:v>13.275</c:v>
                </c:pt>
                <c:pt idx="53">
                  <c:v>10.657999999999999</c:v>
                </c:pt>
                <c:pt idx="54">
                  <c:v>7.9550000000000001</c:v>
                </c:pt>
                <c:pt idx="55">
                  <c:v>12.439</c:v>
                </c:pt>
                <c:pt idx="56">
                  <c:v>10.077999999999999</c:v>
                </c:pt>
                <c:pt idx="57">
                  <c:v>6.2770000000000001</c:v>
                </c:pt>
                <c:pt idx="58">
                  <c:v>9.5139999999999993</c:v>
                </c:pt>
                <c:pt idx="59">
                  <c:v>11.695</c:v>
                </c:pt>
                <c:pt idx="60">
                  <c:v>14.725</c:v>
                </c:pt>
                <c:pt idx="61">
                  <c:v>20.283999999999999</c:v>
                </c:pt>
                <c:pt idx="62" formatCode="0.000">
                  <c:v>17.93</c:v>
                </c:pt>
                <c:pt idx="63" formatCode="0.000">
                  <c:v>13.66</c:v>
                </c:pt>
                <c:pt idx="64">
                  <c:v>14.718999999999999</c:v>
                </c:pt>
                <c:pt idx="65">
                  <c:v>14.705</c:v>
                </c:pt>
                <c:pt idx="66">
                  <c:v>16.797000000000001</c:v>
                </c:pt>
                <c:pt idx="67">
                  <c:v>12.954000000000001</c:v>
                </c:pt>
                <c:pt idx="68">
                  <c:v>24.893999999999998</c:v>
                </c:pt>
                <c:pt idx="69" formatCode="0.0">
                  <c:v>21.9665</c:v>
                </c:pt>
                <c:pt idx="70" formatCode="0.0">
                  <c:v>10.103</c:v>
                </c:pt>
                <c:pt idx="71" formatCode="0.0">
                  <c:v>4.1669999999999998</c:v>
                </c:pt>
                <c:pt idx="72" formatCode="0.0">
                  <c:v>9.3770000000000007</c:v>
                </c:pt>
                <c:pt idx="73" formatCode="0.0">
                  <c:v>13.151999999999999</c:v>
                </c:pt>
                <c:pt idx="74" formatCode="0.0">
                  <c:v>6.57</c:v>
                </c:pt>
                <c:pt idx="75" formatCode="0.000">
                  <c:v>3.0369999999999999</c:v>
                </c:pt>
                <c:pt idx="76" formatCode="0.0">
                  <c:v>2.3889999999999998</c:v>
                </c:pt>
                <c:pt idx="77">
                  <c:v>1.3129999999999999</c:v>
                </c:pt>
              </c:numCache>
            </c:numRef>
          </c:val>
          <c:extLst>
            <c:ext xmlns:c16="http://schemas.microsoft.com/office/drawing/2014/chart" uri="{C3380CC4-5D6E-409C-BE32-E72D297353CC}">
              <c16:uniqueId val="{00000000-7B5F-41FE-B636-B47CB09D8C3D}"/>
            </c:ext>
          </c:extLst>
        </c:ser>
        <c:ser>
          <c:idx val="1"/>
          <c:order val="1"/>
          <c:tx>
            <c:strRef>
              <c:f>vėgėlė!$C$2</c:f>
              <c:strCache>
                <c:ptCount val="1"/>
                <c:pt idx="0">
                  <c:v>Rusija</c:v>
                </c:pt>
              </c:strCache>
            </c:strRef>
          </c:tx>
          <c:spPr>
            <a:solidFill>
              <a:schemeClr val="tx1">
                <a:lumMod val="85000"/>
                <a:lumOff val="15000"/>
              </a:schemeClr>
            </a:solidFill>
          </c:spPr>
          <c:invertIfNegative val="0"/>
          <c:cat>
            <c:numRef>
              <c:f>vėgėlė!$A$3:$A$80</c:f>
              <c:numCache>
                <c:formatCode>General</c:formatCode>
                <c:ptCount val="78"/>
                <c:pt idx="0">
                  <c:v>1947</c:v>
                </c:pt>
                <c:pt idx="1">
                  <c:v>1948</c:v>
                </c:pt>
                <c:pt idx="2">
                  <c:v>1949</c:v>
                </c:pt>
                <c:pt idx="3">
                  <c:v>1950</c:v>
                </c:pt>
                <c:pt idx="4">
                  <c:v>1951</c:v>
                </c:pt>
                <c:pt idx="5">
                  <c:v>1952</c:v>
                </c:pt>
                <c:pt idx="6">
                  <c:v>1953</c:v>
                </c:pt>
                <c:pt idx="7">
                  <c:v>1954</c:v>
                </c:pt>
                <c:pt idx="8">
                  <c:v>1955</c:v>
                </c:pt>
                <c:pt idx="9">
                  <c:v>1956</c:v>
                </c:pt>
                <c:pt idx="10">
                  <c:v>1957</c:v>
                </c:pt>
                <c:pt idx="11">
                  <c:v>1958</c:v>
                </c:pt>
                <c:pt idx="12">
                  <c:v>1959</c:v>
                </c:pt>
                <c:pt idx="13">
                  <c:v>1960</c:v>
                </c:pt>
                <c:pt idx="14">
                  <c:v>1961</c:v>
                </c:pt>
                <c:pt idx="15">
                  <c:v>1962</c:v>
                </c:pt>
                <c:pt idx="16">
                  <c:v>1963</c:v>
                </c:pt>
                <c:pt idx="17">
                  <c:v>1964</c:v>
                </c:pt>
                <c:pt idx="18">
                  <c:v>1965</c:v>
                </c:pt>
                <c:pt idx="19">
                  <c:v>1966</c:v>
                </c:pt>
                <c:pt idx="20">
                  <c:v>1967</c:v>
                </c:pt>
                <c:pt idx="21">
                  <c:v>1968</c:v>
                </c:pt>
                <c:pt idx="22">
                  <c:v>1969</c:v>
                </c:pt>
                <c:pt idx="23">
                  <c:v>1970</c:v>
                </c:pt>
                <c:pt idx="24">
                  <c:v>1971</c:v>
                </c:pt>
                <c:pt idx="25">
                  <c:v>1972</c:v>
                </c:pt>
                <c:pt idx="26">
                  <c:v>1973</c:v>
                </c:pt>
                <c:pt idx="27">
                  <c:v>1974</c:v>
                </c:pt>
                <c:pt idx="28">
                  <c:v>1975</c:v>
                </c:pt>
                <c:pt idx="29">
                  <c:v>1976</c:v>
                </c:pt>
                <c:pt idx="30">
                  <c:v>1977</c:v>
                </c:pt>
                <c:pt idx="31">
                  <c:v>1978</c:v>
                </c:pt>
                <c:pt idx="32">
                  <c:v>1979</c:v>
                </c:pt>
                <c:pt idx="33">
                  <c:v>1980</c:v>
                </c:pt>
                <c:pt idx="34">
                  <c:v>1981</c:v>
                </c:pt>
                <c:pt idx="35">
                  <c:v>1982</c:v>
                </c:pt>
                <c:pt idx="36">
                  <c:v>1983</c:v>
                </c:pt>
                <c:pt idx="37">
                  <c:v>1984</c:v>
                </c:pt>
                <c:pt idx="38">
                  <c:v>1985</c:v>
                </c:pt>
                <c:pt idx="39">
                  <c:v>1986</c:v>
                </c:pt>
                <c:pt idx="40">
                  <c:v>1987</c:v>
                </c:pt>
                <c:pt idx="41">
                  <c:v>1988</c:v>
                </c:pt>
                <c:pt idx="42">
                  <c:v>1989</c:v>
                </c:pt>
                <c:pt idx="43">
                  <c:v>1990</c:v>
                </c:pt>
                <c:pt idx="44">
                  <c:v>1991</c:v>
                </c:pt>
                <c:pt idx="45">
                  <c:v>1992</c:v>
                </c:pt>
                <c:pt idx="46">
                  <c:v>1993</c:v>
                </c:pt>
                <c:pt idx="47">
                  <c:v>1994</c:v>
                </c:pt>
                <c:pt idx="48">
                  <c:v>1995</c:v>
                </c:pt>
                <c:pt idx="49">
                  <c:v>1996</c:v>
                </c:pt>
                <c:pt idx="50">
                  <c:v>1997</c:v>
                </c:pt>
                <c:pt idx="51">
                  <c:v>1998</c:v>
                </c:pt>
                <c:pt idx="52">
                  <c:v>1999</c:v>
                </c:pt>
                <c:pt idx="53">
                  <c:v>2000</c:v>
                </c:pt>
                <c:pt idx="54">
                  <c:v>2001</c:v>
                </c:pt>
                <c:pt idx="55">
                  <c:v>2002</c:v>
                </c:pt>
                <c:pt idx="56">
                  <c:v>2003</c:v>
                </c:pt>
                <c:pt idx="57">
                  <c:v>2004</c:v>
                </c:pt>
                <c:pt idx="58">
                  <c:v>2005</c:v>
                </c:pt>
                <c:pt idx="59">
                  <c:v>2006</c:v>
                </c:pt>
                <c:pt idx="60">
                  <c:v>2007</c:v>
                </c:pt>
                <c:pt idx="61">
                  <c:v>2008</c:v>
                </c:pt>
                <c:pt idx="62">
                  <c:v>2009</c:v>
                </c:pt>
                <c:pt idx="63">
                  <c:v>2010</c:v>
                </c:pt>
                <c:pt idx="64">
                  <c:v>2011</c:v>
                </c:pt>
                <c:pt idx="65">
                  <c:v>2012</c:v>
                </c:pt>
                <c:pt idx="66">
                  <c:v>2013</c:v>
                </c:pt>
                <c:pt idx="67">
                  <c:v>2014</c:v>
                </c:pt>
                <c:pt idx="68">
                  <c:v>2015</c:v>
                </c:pt>
                <c:pt idx="69">
                  <c:v>2016</c:v>
                </c:pt>
                <c:pt idx="70">
                  <c:v>2017</c:v>
                </c:pt>
                <c:pt idx="71">
                  <c:v>2018</c:v>
                </c:pt>
                <c:pt idx="72">
                  <c:v>2019</c:v>
                </c:pt>
                <c:pt idx="73">
                  <c:v>2020</c:v>
                </c:pt>
                <c:pt idx="74">
                  <c:v>2021</c:v>
                </c:pt>
                <c:pt idx="75">
                  <c:v>2022</c:v>
                </c:pt>
                <c:pt idx="76">
                  <c:v>2023</c:v>
                </c:pt>
                <c:pt idx="77">
                  <c:v>2024</c:v>
                </c:pt>
              </c:numCache>
            </c:numRef>
          </c:cat>
          <c:val>
            <c:numRef>
              <c:f>vėgėlė!$C$3:$C$80</c:f>
              <c:numCache>
                <c:formatCode>General</c:formatCode>
                <c:ptCount val="78"/>
                <c:pt idx="0">
                  <c:v>0</c:v>
                </c:pt>
                <c:pt idx="1">
                  <c:v>59.7</c:v>
                </c:pt>
                <c:pt idx="2">
                  <c:v>0</c:v>
                </c:pt>
                <c:pt idx="3">
                  <c:v>19</c:v>
                </c:pt>
                <c:pt idx="4">
                  <c:v>48.2</c:v>
                </c:pt>
                <c:pt idx="5">
                  <c:v>51</c:v>
                </c:pt>
                <c:pt idx="6">
                  <c:v>65.599999999999994</c:v>
                </c:pt>
                <c:pt idx="7">
                  <c:v>121</c:v>
                </c:pt>
                <c:pt idx="8">
                  <c:v>108.4</c:v>
                </c:pt>
                <c:pt idx="9">
                  <c:v>58.9</c:v>
                </c:pt>
                <c:pt idx="10">
                  <c:v>87</c:v>
                </c:pt>
                <c:pt idx="11">
                  <c:v>54.6</c:v>
                </c:pt>
                <c:pt idx="12">
                  <c:v>81.599999999999994</c:v>
                </c:pt>
                <c:pt idx="13">
                  <c:v>0.5</c:v>
                </c:pt>
                <c:pt idx="14">
                  <c:v>31.9</c:v>
                </c:pt>
                <c:pt idx="15">
                  <c:v>35.5</c:v>
                </c:pt>
                <c:pt idx="16">
                  <c:v>39.799999999999997</c:v>
                </c:pt>
                <c:pt idx="17">
                  <c:v>65.2</c:v>
                </c:pt>
                <c:pt idx="18">
                  <c:v>84.5</c:v>
                </c:pt>
                <c:pt idx="19">
                  <c:v>83.1</c:v>
                </c:pt>
                <c:pt idx="20">
                  <c:v>36.5</c:v>
                </c:pt>
                <c:pt idx="21">
                  <c:v>15.6</c:v>
                </c:pt>
                <c:pt idx="22">
                  <c:v>16.899999999999999</c:v>
                </c:pt>
                <c:pt idx="23">
                  <c:v>34.5</c:v>
                </c:pt>
                <c:pt idx="24">
                  <c:v>48.3</c:v>
                </c:pt>
                <c:pt idx="25">
                  <c:v>76.900000000000006</c:v>
                </c:pt>
                <c:pt idx="26">
                  <c:v>52.7</c:v>
                </c:pt>
                <c:pt idx="27">
                  <c:v>33.799999999999997</c:v>
                </c:pt>
                <c:pt idx="28">
                  <c:v>31.8</c:v>
                </c:pt>
                <c:pt idx="29">
                  <c:v>5.5</c:v>
                </c:pt>
                <c:pt idx="30">
                  <c:v>4.5999999999999996</c:v>
                </c:pt>
                <c:pt idx="31">
                  <c:v>10.7</c:v>
                </c:pt>
                <c:pt idx="32">
                  <c:v>46.8</c:v>
                </c:pt>
                <c:pt idx="33">
                  <c:v>3.5</c:v>
                </c:pt>
                <c:pt idx="34">
                  <c:v>13</c:v>
                </c:pt>
                <c:pt idx="35">
                  <c:v>37.200000000000003</c:v>
                </c:pt>
                <c:pt idx="36">
                  <c:v>75.599999999999994</c:v>
                </c:pt>
                <c:pt idx="37">
                  <c:v>81.8</c:v>
                </c:pt>
                <c:pt idx="38">
                  <c:v>50.4</c:v>
                </c:pt>
                <c:pt idx="39">
                  <c:v>55.5</c:v>
                </c:pt>
                <c:pt idx="40">
                  <c:v>82.1</c:v>
                </c:pt>
                <c:pt idx="41">
                  <c:v>85.2</c:v>
                </c:pt>
                <c:pt idx="42">
                  <c:v>95.7</c:v>
                </c:pt>
                <c:pt idx="43">
                  <c:v>67.7</c:v>
                </c:pt>
                <c:pt idx="44">
                  <c:v>53.1</c:v>
                </c:pt>
                <c:pt idx="45">
                  <c:v>16.399999999999999</c:v>
                </c:pt>
                <c:pt idx="46">
                  <c:v>2.1</c:v>
                </c:pt>
                <c:pt idx="47">
                  <c:v>0.9</c:v>
                </c:pt>
                <c:pt idx="48">
                  <c:v>1.6</c:v>
                </c:pt>
                <c:pt idx="49">
                  <c:v>4.12</c:v>
                </c:pt>
                <c:pt idx="50">
                  <c:v>9.5</c:v>
                </c:pt>
                <c:pt idx="51">
                  <c:v>8.9469999999999992</c:v>
                </c:pt>
                <c:pt idx="52">
                  <c:v>11.585000000000001</c:v>
                </c:pt>
                <c:pt idx="53">
                  <c:v>10.204000000000001</c:v>
                </c:pt>
                <c:pt idx="54">
                  <c:v>12.118</c:v>
                </c:pt>
                <c:pt idx="55">
                  <c:v>11.79</c:v>
                </c:pt>
                <c:pt idx="56">
                  <c:v>9.1</c:v>
                </c:pt>
                <c:pt idx="57">
                  <c:v>5.1420000000000003</c:v>
                </c:pt>
                <c:pt idx="58">
                  <c:v>7.38</c:v>
                </c:pt>
                <c:pt idx="59">
                  <c:v>10</c:v>
                </c:pt>
                <c:pt idx="60">
                  <c:v>15</c:v>
                </c:pt>
                <c:pt idx="61">
                  <c:v>15.3</c:v>
                </c:pt>
                <c:pt idx="62">
                  <c:v>12.584</c:v>
                </c:pt>
                <c:pt idx="63">
                  <c:v>8.6739999999999995</c:v>
                </c:pt>
                <c:pt idx="64">
                  <c:v>13.59</c:v>
                </c:pt>
                <c:pt idx="65">
                  <c:v>11.484999999999999</c:v>
                </c:pt>
                <c:pt idx="66">
                  <c:v>13.819000000000001</c:v>
                </c:pt>
                <c:pt idx="67">
                  <c:v>15</c:v>
                </c:pt>
                <c:pt idx="68">
                  <c:v>16.399999999999999</c:v>
                </c:pt>
                <c:pt idx="69">
                  <c:v>19.274000000000001</c:v>
                </c:pt>
                <c:pt idx="70">
                  <c:v>14.4</c:v>
                </c:pt>
                <c:pt idx="71">
                  <c:v>7.5759999999999996</c:v>
                </c:pt>
                <c:pt idx="72">
                  <c:v>17.356999999999999</c:v>
                </c:pt>
                <c:pt idx="73">
                  <c:v>23.135000000000002</c:v>
                </c:pt>
                <c:pt idx="74" formatCode="0.0">
                  <c:v>16.364999999999998</c:v>
                </c:pt>
                <c:pt idx="75" formatCode="0.0">
                  <c:v>12</c:v>
                </c:pt>
                <c:pt idx="76" formatCode="0.0">
                  <c:v>4</c:v>
                </c:pt>
                <c:pt idx="77">
                  <c:v>11</c:v>
                </c:pt>
              </c:numCache>
            </c:numRef>
          </c:val>
          <c:extLst>
            <c:ext xmlns:c16="http://schemas.microsoft.com/office/drawing/2014/chart" uri="{C3380CC4-5D6E-409C-BE32-E72D297353CC}">
              <c16:uniqueId val="{00000001-7B5F-41FE-B636-B47CB09D8C3D}"/>
            </c:ext>
          </c:extLst>
        </c:ser>
        <c:dLbls>
          <c:showLegendKey val="0"/>
          <c:showVal val="0"/>
          <c:showCatName val="0"/>
          <c:showSerName val="0"/>
          <c:showPercent val="0"/>
          <c:showBubbleSize val="0"/>
        </c:dLbls>
        <c:gapWidth val="8"/>
        <c:axId val="757025200"/>
        <c:axId val="1"/>
      </c:barChart>
      <c:lineChart>
        <c:grouping val="standard"/>
        <c:varyColors val="0"/>
        <c:ser>
          <c:idx val="2"/>
          <c:order val="2"/>
          <c:tx>
            <c:strRef>
              <c:f>vėgėlė!$D$2</c:f>
              <c:strCache>
                <c:ptCount val="1"/>
                <c:pt idx="0">
                  <c:v>Iš viso</c:v>
                </c:pt>
              </c:strCache>
            </c:strRef>
          </c:tx>
          <c:spPr>
            <a:ln>
              <a:solidFill>
                <a:schemeClr val="tx1"/>
              </a:solidFill>
            </a:ln>
          </c:spPr>
          <c:marker>
            <c:symbol val="none"/>
          </c:marker>
          <c:trendline>
            <c:trendlineType val="linear"/>
            <c:dispRSqr val="0"/>
            <c:dispEq val="0"/>
          </c:trendline>
          <c:cat>
            <c:numRef>
              <c:f>vėgėlė!$A$3:$A$80</c:f>
              <c:numCache>
                <c:formatCode>General</c:formatCode>
                <c:ptCount val="78"/>
                <c:pt idx="0">
                  <c:v>1947</c:v>
                </c:pt>
                <c:pt idx="1">
                  <c:v>1948</c:v>
                </c:pt>
                <c:pt idx="2">
                  <c:v>1949</c:v>
                </c:pt>
                <c:pt idx="3">
                  <c:v>1950</c:v>
                </c:pt>
                <c:pt idx="4">
                  <c:v>1951</c:v>
                </c:pt>
                <c:pt idx="5">
                  <c:v>1952</c:v>
                </c:pt>
                <c:pt idx="6">
                  <c:v>1953</c:v>
                </c:pt>
                <c:pt idx="7">
                  <c:v>1954</c:v>
                </c:pt>
                <c:pt idx="8">
                  <c:v>1955</c:v>
                </c:pt>
                <c:pt idx="9">
                  <c:v>1956</c:v>
                </c:pt>
                <c:pt idx="10">
                  <c:v>1957</c:v>
                </c:pt>
                <c:pt idx="11">
                  <c:v>1958</c:v>
                </c:pt>
                <c:pt idx="12">
                  <c:v>1959</c:v>
                </c:pt>
                <c:pt idx="13">
                  <c:v>1960</c:v>
                </c:pt>
                <c:pt idx="14">
                  <c:v>1961</c:v>
                </c:pt>
                <c:pt idx="15">
                  <c:v>1962</c:v>
                </c:pt>
                <c:pt idx="16">
                  <c:v>1963</c:v>
                </c:pt>
                <c:pt idx="17">
                  <c:v>1964</c:v>
                </c:pt>
                <c:pt idx="18">
                  <c:v>1965</c:v>
                </c:pt>
                <c:pt idx="19">
                  <c:v>1966</c:v>
                </c:pt>
                <c:pt idx="20">
                  <c:v>1967</c:v>
                </c:pt>
                <c:pt idx="21">
                  <c:v>1968</c:v>
                </c:pt>
                <c:pt idx="22">
                  <c:v>1969</c:v>
                </c:pt>
                <c:pt idx="23">
                  <c:v>1970</c:v>
                </c:pt>
                <c:pt idx="24">
                  <c:v>1971</c:v>
                </c:pt>
                <c:pt idx="25">
                  <c:v>1972</c:v>
                </c:pt>
                <c:pt idx="26">
                  <c:v>1973</c:v>
                </c:pt>
                <c:pt idx="27">
                  <c:v>1974</c:v>
                </c:pt>
                <c:pt idx="28">
                  <c:v>1975</c:v>
                </c:pt>
                <c:pt idx="29">
                  <c:v>1976</c:v>
                </c:pt>
                <c:pt idx="30">
                  <c:v>1977</c:v>
                </c:pt>
                <c:pt idx="31">
                  <c:v>1978</c:v>
                </c:pt>
                <c:pt idx="32">
                  <c:v>1979</c:v>
                </c:pt>
                <c:pt idx="33">
                  <c:v>1980</c:v>
                </c:pt>
                <c:pt idx="34">
                  <c:v>1981</c:v>
                </c:pt>
                <c:pt idx="35">
                  <c:v>1982</c:v>
                </c:pt>
                <c:pt idx="36">
                  <c:v>1983</c:v>
                </c:pt>
                <c:pt idx="37">
                  <c:v>1984</c:v>
                </c:pt>
                <c:pt idx="38">
                  <c:v>1985</c:v>
                </c:pt>
                <c:pt idx="39">
                  <c:v>1986</c:v>
                </c:pt>
                <c:pt idx="40">
                  <c:v>1987</c:v>
                </c:pt>
                <c:pt idx="41">
                  <c:v>1988</c:v>
                </c:pt>
                <c:pt idx="42">
                  <c:v>1989</c:v>
                </c:pt>
                <c:pt idx="43">
                  <c:v>1990</c:v>
                </c:pt>
                <c:pt idx="44">
                  <c:v>1991</c:v>
                </c:pt>
                <c:pt idx="45">
                  <c:v>1992</c:v>
                </c:pt>
                <c:pt idx="46">
                  <c:v>1993</c:v>
                </c:pt>
                <c:pt idx="47">
                  <c:v>1994</c:v>
                </c:pt>
                <c:pt idx="48">
                  <c:v>1995</c:v>
                </c:pt>
                <c:pt idx="49">
                  <c:v>1996</c:v>
                </c:pt>
                <c:pt idx="50">
                  <c:v>1997</c:v>
                </c:pt>
                <c:pt idx="51">
                  <c:v>1998</c:v>
                </c:pt>
                <c:pt idx="52">
                  <c:v>1999</c:v>
                </c:pt>
                <c:pt idx="53">
                  <c:v>2000</c:v>
                </c:pt>
                <c:pt idx="54">
                  <c:v>2001</c:v>
                </c:pt>
                <c:pt idx="55">
                  <c:v>2002</c:v>
                </c:pt>
                <c:pt idx="56">
                  <c:v>2003</c:v>
                </c:pt>
                <c:pt idx="57">
                  <c:v>2004</c:v>
                </c:pt>
                <c:pt idx="58">
                  <c:v>2005</c:v>
                </c:pt>
                <c:pt idx="59">
                  <c:v>2006</c:v>
                </c:pt>
                <c:pt idx="60">
                  <c:v>2007</c:v>
                </c:pt>
                <c:pt idx="61">
                  <c:v>2008</c:v>
                </c:pt>
                <c:pt idx="62">
                  <c:v>2009</c:v>
                </c:pt>
                <c:pt idx="63">
                  <c:v>2010</c:v>
                </c:pt>
                <c:pt idx="64">
                  <c:v>2011</c:v>
                </c:pt>
                <c:pt idx="65">
                  <c:v>2012</c:v>
                </c:pt>
                <c:pt idx="66">
                  <c:v>2013</c:v>
                </c:pt>
                <c:pt idx="67">
                  <c:v>2014</c:v>
                </c:pt>
                <c:pt idx="68">
                  <c:v>2015</c:v>
                </c:pt>
                <c:pt idx="69">
                  <c:v>2016</c:v>
                </c:pt>
                <c:pt idx="70">
                  <c:v>2017</c:v>
                </c:pt>
                <c:pt idx="71">
                  <c:v>2018</c:v>
                </c:pt>
                <c:pt idx="72">
                  <c:v>2019</c:v>
                </c:pt>
                <c:pt idx="73">
                  <c:v>2020</c:v>
                </c:pt>
                <c:pt idx="74">
                  <c:v>2021</c:v>
                </c:pt>
                <c:pt idx="75">
                  <c:v>2022</c:v>
                </c:pt>
                <c:pt idx="76">
                  <c:v>2023</c:v>
                </c:pt>
                <c:pt idx="77">
                  <c:v>2024</c:v>
                </c:pt>
              </c:numCache>
            </c:numRef>
          </c:cat>
          <c:val>
            <c:numRef>
              <c:f>vėgėlė!$D$3:$D$80</c:f>
              <c:numCache>
                <c:formatCode>General</c:formatCode>
                <c:ptCount val="78"/>
                <c:pt idx="0">
                  <c:v>7.4</c:v>
                </c:pt>
                <c:pt idx="1">
                  <c:v>123</c:v>
                </c:pt>
                <c:pt idx="2">
                  <c:v>89.4</c:v>
                </c:pt>
                <c:pt idx="3">
                  <c:v>56.5</c:v>
                </c:pt>
                <c:pt idx="4">
                  <c:v>70.400000000000006</c:v>
                </c:pt>
                <c:pt idx="5">
                  <c:v>82.9</c:v>
                </c:pt>
                <c:pt idx="6">
                  <c:v>127</c:v>
                </c:pt>
                <c:pt idx="7">
                  <c:v>173.5</c:v>
                </c:pt>
                <c:pt idx="8">
                  <c:v>138.1</c:v>
                </c:pt>
                <c:pt idx="9">
                  <c:v>91.77</c:v>
                </c:pt>
                <c:pt idx="10">
                  <c:v>142.49199999999999</c:v>
                </c:pt>
                <c:pt idx="11">
                  <c:v>112.727</c:v>
                </c:pt>
                <c:pt idx="12">
                  <c:v>148.774</c:v>
                </c:pt>
                <c:pt idx="13">
                  <c:v>41.822000000000003</c:v>
                </c:pt>
                <c:pt idx="14">
                  <c:v>52.004999999999995</c:v>
                </c:pt>
                <c:pt idx="15">
                  <c:v>75.3</c:v>
                </c:pt>
                <c:pt idx="16">
                  <c:v>71.478999999999999</c:v>
                </c:pt>
                <c:pt idx="17">
                  <c:v>129.5</c:v>
                </c:pt>
                <c:pt idx="18">
                  <c:v>117</c:v>
                </c:pt>
                <c:pt idx="19">
                  <c:v>123.6</c:v>
                </c:pt>
                <c:pt idx="20">
                  <c:v>48.4</c:v>
                </c:pt>
                <c:pt idx="21">
                  <c:v>33</c:v>
                </c:pt>
                <c:pt idx="22">
                  <c:v>32.099999999999994</c:v>
                </c:pt>
                <c:pt idx="23">
                  <c:v>63.9</c:v>
                </c:pt>
                <c:pt idx="24">
                  <c:v>66.900000000000006</c:v>
                </c:pt>
                <c:pt idx="25">
                  <c:v>112.9</c:v>
                </c:pt>
                <c:pt idx="26">
                  <c:v>68.800000000000011</c:v>
                </c:pt>
                <c:pt idx="27">
                  <c:v>49.099999999999994</c:v>
                </c:pt>
                <c:pt idx="28">
                  <c:v>44.3</c:v>
                </c:pt>
                <c:pt idx="29">
                  <c:v>11.5</c:v>
                </c:pt>
                <c:pt idx="30">
                  <c:v>6.3999999999999995</c:v>
                </c:pt>
                <c:pt idx="31">
                  <c:v>11.899999999999999</c:v>
                </c:pt>
                <c:pt idx="32">
                  <c:v>48.5</c:v>
                </c:pt>
                <c:pt idx="33">
                  <c:v>7</c:v>
                </c:pt>
                <c:pt idx="34">
                  <c:v>18.8</c:v>
                </c:pt>
                <c:pt idx="35">
                  <c:v>53.2</c:v>
                </c:pt>
                <c:pt idx="36">
                  <c:v>104</c:v>
                </c:pt>
                <c:pt idx="37">
                  <c:v>123.6</c:v>
                </c:pt>
                <c:pt idx="38">
                  <c:v>86.9</c:v>
                </c:pt>
                <c:pt idx="39">
                  <c:v>96.3</c:v>
                </c:pt>
                <c:pt idx="40">
                  <c:v>135</c:v>
                </c:pt>
                <c:pt idx="41">
                  <c:v>155.30000000000001</c:v>
                </c:pt>
                <c:pt idx="42">
                  <c:v>148.1</c:v>
                </c:pt>
                <c:pt idx="43">
                  <c:v>124.1</c:v>
                </c:pt>
                <c:pt idx="44">
                  <c:v>88.300000000000011</c:v>
                </c:pt>
                <c:pt idx="45">
                  <c:v>30</c:v>
                </c:pt>
                <c:pt idx="46">
                  <c:v>6.4700000000000006</c:v>
                </c:pt>
                <c:pt idx="47">
                  <c:v>2.8010000000000002</c:v>
                </c:pt>
                <c:pt idx="48">
                  <c:v>5.9495000000000005</c:v>
                </c:pt>
                <c:pt idx="49">
                  <c:v>8.91</c:v>
                </c:pt>
                <c:pt idx="50">
                  <c:v>22.841000000000001</c:v>
                </c:pt>
                <c:pt idx="51">
                  <c:v>19.271999999999998</c:v>
                </c:pt>
                <c:pt idx="52">
                  <c:v>24.86</c:v>
                </c:pt>
                <c:pt idx="53">
                  <c:v>20.862000000000002</c:v>
                </c:pt>
                <c:pt idx="54">
                  <c:v>20.073</c:v>
                </c:pt>
                <c:pt idx="55">
                  <c:v>24.228999999999999</c:v>
                </c:pt>
                <c:pt idx="56">
                  <c:v>19.177999999999997</c:v>
                </c:pt>
                <c:pt idx="57">
                  <c:v>11.419</c:v>
                </c:pt>
                <c:pt idx="58">
                  <c:v>16.893999999999998</c:v>
                </c:pt>
                <c:pt idx="59">
                  <c:v>21.695</c:v>
                </c:pt>
                <c:pt idx="60">
                  <c:v>29.725000000000001</c:v>
                </c:pt>
                <c:pt idx="61">
                  <c:v>35.584000000000003</c:v>
                </c:pt>
                <c:pt idx="62">
                  <c:v>30.513999999999999</c:v>
                </c:pt>
                <c:pt idx="63">
                  <c:v>22.334</c:v>
                </c:pt>
                <c:pt idx="64">
                  <c:v>28.308999999999997</c:v>
                </c:pt>
                <c:pt idx="65">
                  <c:v>26.189999999999998</c:v>
                </c:pt>
                <c:pt idx="66">
                  <c:v>30.616</c:v>
                </c:pt>
                <c:pt idx="67">
                  <c:v>27.954000000000001</c:v>
                </c:pt>
                <c:pt idx="68">
                  <c:v>41.293999999999997</c:v>
                </c:pt>
                <c:pt idx="69">
                  <c:v>41.240499999999997</c:v>
                </c:pt>
                <c:pt idx="70">
                  <c:v>24.503</c:v>
                </c:pt>
                <c:pt idx="71">
                  <c:v>11.742999999999999</c:v>
                </c:pt>
                <c:pt idx="72">
                  <c:v>26.734000000000002</c:v>
                </c:pt>
                <c:pt idx="73">
                  <c:v>36.286999999999999</c:v>
                </c:pt>
                <c:pt idx="74">
                  <c:v>22.934999999999999</c:v>
                </c:pt>
                <c:pt idx="75">
                  <c:v>15.036999999999999</c:v>
                </c:pt>
                <c:pt idx="76">
                  <c:v>6.3889999999999993</c:v>
                </c:pt>
                <c:pt idx="77">
                  <c:v>12.313000000000001</c:v>
                </c:pt>
              </c:numCache>
            </c:numRef>
          </c:val>
          <c:smooth val="0"/>
          <c:extLst>
            <c:ext xmlns:c16="http://schemas.microsoft.com/office/drawing/2014/chart" uri="{C3380CC4-5D6E-409C-BE32-E72D297353CC}">
              <c16:uniqueId val="{00000003-7B5F-41FE-B636-B47CB09D8C3D}"/>
            </c:ext>
          </c:extLst>
        </c:ser>
        <c:dLbls>
          <c:showLegendKey val="0"/>
          <c:showVal val="0"/>
          <c:showCatName val="0"/>
          <c:showSerName val="0"/>
          <c:showPercent val="0"/>
          <c:showBubbleSize val="0"/>
        </c:dLbls>
        <c:marker val="1"/>
        <c:smooth val="0"/>
        <c:axId val="757025200"/>
        <c:axId val="1"/>
      </c:lineChart>
      <c:catAx>
        <c:axId val="757025200"/>
        <c:scaling>
          <c:orientation val="minMax"/>
        </c:scaling>
        <c:delete val="0"/>
        <c:axPos val="b"/>
        <c:numFmt formatCode="General" sourceLinked="1"/>
        <c:majorTickMark val="out"/>
        <c:minorTickMark val="none"/>
        <c:tickLblPos val="nextTo"/>
        <c:txPr>
          <a:bodyPr rot="-5400000" vert="horz"/>
          <a:lstStyle/>
          <a:p>
            <a:pPr>
              <a:defRPr/>
            </a:pPr>
            <a:endParaRPr lang="lt-LT"/>
          </a:p>
        </c:txPr>
        <c:crossAx val="1"/>
        <c:crosses val="autoZero"/>
        <c:auto val="1"/>
        <c:lblAlgn val="ctr"/>
        <c:lblOffset val="100"/>
        <c:tickLblSkip val="2"/>
        <c:noMultiLvlLbl val="0"/>
      </c:catAx>
      <c:valAx>
        <c:axId val="1"/>
        <c:scaling>
          <c:orientation val="minMax"/>
          <c:max val="180"/>
          <c:min val="0"/>
        </c:scaling>
        <c:delete val="0"/>
        <c:axPos val="l"/>
        <c:majorGridlines>
          <c:spPr>
            <a:ln>
              <a:prstDash val="dash"/>
            </a:ln>
          </c:spPr>
        </c:majorGridlines>
        <c:title>
          <c:tx>
            <c:rich>
              <a:bodyPr/>
              <a:lstStyle/>
              <a:p>
                <a:pPr>
                  <a:defRPr/>
                </a:pPr>
                <a:r>
                  <a:rPr lang="lt-LT"/>
                  <a:t>Laimikiai, t</a:t>
                </a:r>
              </a:p>
            </c:rich>
          </c:tx>
          <c:layout>
            <c:manualLayout>
              <c:xMode val="edge"/>
              <c:yMode val="edge"/>
              <c:x val="7.7054004613059729E-3"/>
              <c:y val="0.43317986000471642"/>
            </c:manualLayout>
          </c:layout>
          <c:overlay val="0"/>
        </c:title>
        <c:numFmt formatCode="General" sourceLinked="1"/>
        <c:majorTickMark val="out"/>
        <c:minorTickMark val="none"/>
        <c:tickLblPos val="nextTo"/>
        <c:txPr>
          <a:bodyPr rot="0" vert="horz"/>
          <a:lstStyle/>
          <a:p>
            <a:pPr>
              <a:defRPr/>
            </a:pPr>
            <a:endParaRPr lang="lt-LT"/>
          </a:p>
        </c:txPr>
        <c:crossAx val="757025200"/>
        <c:crossesAt val="1"/>
        <c:crossBetween val="between"/>
      </c:valAx>
    </c:plotArea>
    <c:legend>
      <c:legendPos val="r"/>
      <c:legendEntry>
        <c:idx val="3"/>
        <c:delete val="1"/>
      </c:legendEntry>
      <c:layout>
        <c:manualLayout>
          <c:xMode val="edge"/>
          <c:yMode val="edge"/>
          <c:x val="0.81803329030332184"/>
          <c:y val="3.8835047377092341E-2"/>
          <c:w val="0.14211355159552425"/>
          <c:h val="0.23034439202669063"/>
        </c:manualLayout>
      </c:layout>
      <c:overlay val="0"/>
    </c:legend>
    <c:plotVisOnly val="1"/>
    <c:dispBlanksAs val="gap"/>
    <c:showDLblsOverMax val="0"/>
  </c:chart>
  <c:spPr>
    <a:ln>
      <a:solidFill>
        <a:schemeClr val="bg1"/>
      </a:solidFill>
    </a:ln>
  </c:spPr>
  <c:txPr>
    <a:bodyPr/>
    <a:lstStyle/>
    <a:p>
      <a:pPr>
        <a:defRPr sz="1200" b="0" i="0" u="none" strike="noStrike" baseline="0">
          <a:solidFill>
            <a:srgbClr val="000000"/>
          </a:solidFill>
          <a:latin typeface="Calibri"/>
          <a:ea typeface="Calibri"/>
          <a:cs typeface="Calibri"/>
        </a:defRPr>
      </a:pPr>
      <a:endParaRPr lang="lt-LT"/>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478981434117587E-2"/>
          <c:y val="4.5157012419287997E-2"/>
          <c:w val="0.87664093246323938"/>
          <c:h val="0.7168842758291577"/>
        </c:manualLayout>
      </c:layout>
      <c:lineChart>
        <c:grouping val="standard"/>
        <c:varyColors val="0"/>
        <c:ser>
          <c:idx val="0"/>
          <c:order val="0"/>
          <c:tx>
            <c:strRef>
              <c:f>'Versl laimikiai 2025'!$B$232</c:f>
              <c:strCache>
                <c:ptCount val="1"/>
                <c:pt idx="0">
                  <c:v>Lietuva</c:v>
                </c:pt>
              </c:strCache>
            </c:strRef>
          </c:tx>
          <c:spPr>
            <a:ln w="25400">
              <a:solidFill>
                <a:srgbClr val="000000"/>
              </a:solidFill>
              <a:prstDash val="solid"/>
            </a:ln>
          </c:spPr>
          <c:marker>
            <c:symbol val="circle"/>
            <c:size val="6"/>
            <c:spPr>
              <a:solidFill>
                <a:srgbClr val="000000"/>
              </a:solidFill>
              <a:ln>
                <a:solidFill>
                  <a:srgbClr val="000000"/>
                </a:solidFill>
                <a:prstDash val="solid"/>
              </a:ln>
            </c:spPr>
          </c:marker>
          <c:cat>
            <c:strRef>
              <c:f>'Versl laimikiai 2025'!$A$233:$A$266</c:f>
              <c:strCache>
                <c:ptCount val="3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2024.01-10</c:v>
                </c:pt>
                <c:pt idx="33">
                  <c:v>2025.01-10</c:v>
                </c:pt>
              </c:strCache>
            </c:strRef>
          </c:cat>
          <c:val>
            <c:numRef>
              <c:f>'Versl laimikiai 2025'!$B$233:$B$266</c:f>
              <c:numCache>
                <c:formatCode>0.0</c:formatCode>
                <c:ptCount val="34"/>
                <c:pt idx="0">
                  <c:v>4.37</c:v>
                </c:pt>
                <c:pt idx="1">
                  <c:v>1.901</c:v>
                </c:pt>
                <c:pt idx="2">
                  <c:v>4.3494999999999999</c:v>
                </c:pt>
                <c:pt idx="3">
                  <c:v>4.79</c:v>
                </c:pt>
                <c:pt idx="4">
                  <c:v>13.340999999999999</c:v>
                </c:pt>
                <c:pt idx="5">
                  <c:v>10.324999999999999</c:v>
                </c:pt>
                <c:pt idx="6">
                  <c:v>13.275</c:v>
                </c:pt>
                <c:pt idx="7">
                  <c:v>10.657999999999999</c:v>
                </c:pt>
                <c:pt idx="8">
                  <c:v>7.9550000000000001</c:v>
                </c:pt>
                <c:pt idx="9">
                  <c:v>12.439</c:v>
                </c:pt>
                <c:pt idx="10">
                  <c:v>10.077999999999999</c:v>
                </c:pt>
                <c:pt idx="11">
                  <c:v>6.2770000000000001</c:v>
                </c:pt>
                <c:pt idx="12">
                  <c:v>9.0485000000000007</c:v>
                </c:pt>
                <c:pt idx="13">
                  <c:v>11.44</c:v>
                </c:pt>
                <c:pt idx="14">
                  <c:v>14.725</c:v>
                </c:pt>
                <c:pt idx="15">
                  <c:v>20.283999999999999</c:v>
                </c:pt>
                <c:pt idx="16">
                  <c:v>17.93</c:v>
                </c:pt>
                <c:pt idx="17">
                  <c:v>13.66</c:v>
                </c:pt>
                <c:pt idx="18">
                  <c:v>14.718999999999999</c:v>
                </c:pt>
                <c:pt idx="19">
                  <c:v>14.742000000000001</c:v>
                </c:pt>
                <c:pt idx="20">
                  <c:v>16.797000000000001</c:v>
                </c:pt>
                <c:pt idx="21">
                  <c:v>14.625999999999999</c:v>
                </c:pt>
                <c:pt idx="22">
                  <c:v>24.893999999999998</c:v>
                </c:pt>
                <c:pt idx="23">
                  <c:v>21.9665</c:v>
                </c:pt>
                <c:pt idx="24">
                  <c:v>10.103</c:v>
                </c:pt>
                <c:pt idx="25">
                  <c:v>4.1669999999999998</c:v>
                </c:pt>
                <c:pt idx="26">
                  <c:v>9.3770000000000007</c:v>
                </c:pt>
                <c:pt idx="27">
                  <c:v>13.151999999999999</c:v>
                </c:pt>
                <c:pt idx="28">
                  <c:v>6.57</c:v>
                </c:pt>
                <c:pt idx="29">
                  <c:v>3.0369999999999999</c:v>
                </c:pt>
                <c:pt idx="30">
                  <c:v>2.3889999999999998</c:v>
                </c:pt>
                <c:pt idx="31">
                  <c:v>1.3129999999999999</c:v>
                </c:pt>
              </c:numCache>
            </c:numRef>
          </c:val>
          <c:smooth val="0"/>
          <c:extLst>
            <c:ext xmlns:c16="http://schemas.microsoft.com/office/drawing/2014/chart" uri="{C3380CC4-5D6E-409C-BE32-E72D297353CC}">
              <c16:uniqueId val="{00000000-02B2-4D2E-A741-A44C77C3881E}"/>
            </c:ext>
          </c:extLst>
        </c:ser>
        <c:ser>
          <c:idx val="1"/>
          <c:order val="1"/>
          <c:tx>
            <c:strRef>
              <c:f>'Versl laimikiai 2025'!$C$232</c:f>
              <c:strCache>
                <c:ptCount val="1"/>
              </c:strCache>
            </c:strRef>
          </c:tx>
          <c:spPr>
            <a:ln w="25400">
              <a:solidFill>
                <a:srgbClr val="000000"/>
              </a:solidFill>
              <a:prstDash val="solid"/>
            </a:ln>
          </c:spPr>
          <c:marker>
            <c:symbol val="circle"/>
            <c:size val="8"/>
            <c:spPr>
              <a:solidFill>
                <a:schemeClr val="tx1"/>
              </a:solidFill>
              <a:ln>
                <a:solidFill>
                  <a:srgbClr val="000000"/>
                </a:solidFill>
                <a:prstDash val="solid"/>
              </a:ln>
            </c:spPr>
          </c:marker>
          <c:dPt>
            <c:idx val="22"/>
            <c:bubble3D val="0"/>
            <c:extLst>
              <c:ext xmlns:c16="http://schemas.microsoft.com/office/drawing/2014/chart" uri="{C3380CC4-5D6E-409C-BE32-E72D297353CC}">
                <c16:uniqueId val="{00000001-02B2-4D2E-A741-A44C77C3881E}"/>
              </c:ext>
            </c:extLst>
          </c:dPt>
          <c:dPt>
            <c:idx val="23"/>
            <c:bubble3D val="0"/>
            <c:extLst>
              <c:ext xmlns:c16="http://schemas.microsoft.com/office/drawing/2014/chart" uri="{C3380CC4-5D6E-409C-BE32-E72D297353CC}">
                <c16:uniqueId val="{00000002-02B2-4D2E-A741-A44C77C3881E}"/>
              </c:ext>
            </c:extLst>
          </c:dPt>
          <c:dPt>
            <c:idx val="24"/>
            <c:bubble3D val="0"/>
            <c:extLst>
              <c:ext xmlns:c16="http://schemas.microsoft.com/office/drawing/2014/chart" uri="{C3380CC4-5D6E-409C-BE32-E72D297353CC}">
                <c16:uniqueId val="{00000003-02B2-4D2E-A741-A44C77C3881E}"/>
              </c:ext>
            </c:extLst>
          </c:dPt>
          <c:cat>
            <c:strRef>
              <c:f>'Versl laimikiai 2025'!$A$233:$A$266</c:f>
              <c:strCache>
                <c:ptCount val="3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2024.01-10</c:v>
                </c:pt>
                <c:pt idx="33">
                  <c:v>2025.01-10</c:v>
                </c:pt>
              </c:strCache>
            </c:strRef>
          </c:cat>
          <c:val>
            <c:numRef>
              <c:f>'Versl laimikiai 2025'!$C$233:$C$266</c:f>
              <c:numCache>
                <c:formatCode>General</c:formatCode>
                <c:ptCount val="34"/>
                <c:pt idx="32" formatCode="0.0">
                  <c:v>1.016</c:v>
                </c:pt>
                <c:pt idx="33" formatCode="0.0">
                  <c:v>0.73399999999999999</c:v>
                </c:pt>
              </c:numCache>
            </c:numRef>
          </c:val>
          <c:smooth val="0"/>
          <c:extLst>
            <c:ext xmlns:c16="http://schemas.microsoft.com/office/drawing/2014/chart" uri="{C3380CC4-5D6E-409C-BE32-E72D297353CC}">
              <c16:uniqueId val="{00000004-02B2-4D2E-A741-A44C77C3881E}"/>
            </c:ext>
          </c:extLst>
        </c:ser>
        <c:ser>
          <c:idx val="2"/>
          <c:order val="2"/>
          <c:tx>
            <c:strRef>
              <c:f>'Versl laimikiai 2025'!$D$232</c:f>
              <c:strCache>
                <c:ptCount val="1"/>
                <c:pt idx="0">
                  <c:v>Rusija</c:v>
                </c:pt>
              </c:strCache>
            </c:strRef>
          </c:tx>
          <c:spPr>
            <a:ln>
              <a:solidFill>
                <a:srgbClr val="000000"/>
              </a:solidFill>
            </a:ln>
          </c:spPr>
          <c:marker>
            <c:symbol val="circle"/>
            <c:size val="7"/>
            <c:spPr>
              <a:solidFill>
                <a:schemeClr val="bg1"/>
              </a:solidFill>
              <a:ln w="19050">
                <a:solidFill>
                  <a:srgbClr val="000000"/>
                </a:solidFill>
              </a:ln>
            </c:spPr>
          </c:marker>
          <c:cat>
            <c:strRef>
              <c:f>'Versl laimikiai 2025'!$A$233:$A$266</c:f>
              <c:strCache>
                <c:ptCount val="3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2024.01-10</c:v>
                </c:pt>
                <c:pt idx="33">
                  <c:v>2025.01-10</c:v>
                </c:pt>
              </c:strCache>
            </c:strRef>
          </c:cat>
          <c:val>
            <c:numRef>
              <c:f>'Versl laimikiai 2025'!$D$233:$D$266</c:f>
              <c:numCache>
                <c:formatCode>0.0</c:formatCode>
                <c:ptCount val="34"/>
                <c:pt idx="0">
                  <c:v>2.1</c:v>
                </c:pt>
                <c:pt idx="1">
                  <c:v>0.9</c:v>
                </c:pt>
                <c:pt idx="2">
                  <c:v>1.6</c:v>
                </c:pt>
                <c:pt idx="3">
                  <c:v>4.12</c:v>
                </c:pt>
                <c:pt idx="4">
                  <c:v>9.5</c:v>
                </c:pt>
                <c:pt idx="5">
                  <c:v>8.9469999999999992</c:v>
                </c:pt>
                <c:pt idx="6">
                  <c:v>11.585000000000001</c:v>
                </c:pt>
                <c:pt idx="7">
                  <c:v>10.204000000000001</c:v>
                </c:pt>
                <c:pt idx="8">
                  <c:v>12.118</c:v>
                </c:pt>
                <c:pt idx="9">
                  <c:v>11.79</c:v>
                </c:pt>
                <c:pt idx="10">
                  <c:v>9.1</c:v>
                </c:pt>
                <c:pt idx="11">
                  <c:v>5.1420000000000003</c:v>
                </c:pt>
                <c:pt idx="12">
                  <c:v>7.38</c:v>
                </c:pt>
                <c:pt idx="13">
                  <c:v>10</c:v>
                </c:pt>
                <c:pt idx="14">
                  <c:v>15</c:v>
                </c:pt>
                <c:pt idx="15">
                  <c:v>15.3</c:v>
                </c:pt>
                <c:pt idx="16">
                  <c:v>12.584</c:v>
                </c:pt>
                <c:pt idx="17">
                  <c:v>8.6739999999999995</c:v>
                </c:pt>
                <c:pt idx="18">
                  <c:v>13.59</c:v>
                </c:pt>
                <c:pt idx="19">
                  <c:v>11.484999999999999</c:v>
                </c:pt>
                <c:pt idx="20">
                  <c:v>13.819000000000001</c:v>
                </c:pt>
                <c:pt idx="21">
                  <c:v>14.715</c:v>
                </c:pt>
                <c:pt idx="22">
                  <c:v>16.399999999999999</c:v>
                </c:pt>
                <c:pt idx="23">
                  <c:v>19.3</c:v>
                </c:pt>
                <c:pt idx="24">
                  <c:v>14.4</c:v>
                </c:pt>
                <c:pt idx="25">
                  <c:v>7.5759999999999996</c:v>
                </c:pt>
                <c:pt idx="26">
                  <c:v>17.356999999999999</c:v>
                </c:pt>
                <c:pt idx="27">
                  <c:v>23.135000000000002</c:v>
                </c:pt>
                <c:pt idx="28">
                  <c:v>16.364999999999998</c:v>
                </c:pt>
                <c:pt idx="29">
                  <c:v>12</c:v>
                </c:pt>
                <c:pt idx="30">
                  <c:v>4</c:v>
                </c:pt>
                <c:pt idx="31">
                  <c:v>11</c:v>
                </c:pt>
              </c:numCache>
            </c:numRef>
          </c:val>
          <c:smooth val="0"/>
          <c:extLst>
            <c:ext xmlns:c16="http://schemas.microsoft.com/office/drawing/2014/chart" uri="{C3380CC4-5D6E-409C-BE32-E72D297353CC}">
              <c16:uniqueId val="{00000005-02B2-4D2E-A741-A44C77C3881E}"/>
            </c:ext>
          </c:extLst>
        </c:ser>
        <c:dLbls>
          <c:showLegendKey val="0"/>
          <c:showVal val="0"/>
          <c:showCatName val="0"/>
          <c:showSerName val="0"/>
          <c:showPercent val="0"/>
          <c:showBubbleSize val="0"/>
        </c:dLbls>
        <c:marker val="1"/>
        <c:smooth val="0"/>
        <c:axId val="490144432"/>
        <c:axId val="490144992"/>
      </c:lineChart>
      <c:catAx>
        <c:axId val="49014443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lt-LT"/>
          </a:p>
        </c:txPr>
        <c:crossAx val="490144992"/>
        <c:crosses val="autoZero"/>
        <c:auto val="1"/>
        <c:lblAlgn val="ctr"/>
        <c:lblOffset val="100"/>
        <c:tickLblSkip val="1"/>
        <c:tickMarkSkip val="1"/>
        <c:noMultiLvlLbl val="0"/>
      </c:catAx>
      <c:valAx>
        <c:axId val="490144992"/>
        <c:scaling>
          <c:orientation val="minMax"/>
        </c:scaling>
        <c:delete val="0"/>
        <c:axPos val="l"/>
        <c:majorGridlines>
          <c:spPr>
            <a:ln w="3175">
              <a:solidFill>
                <a:srgbClr val="000000"/>
              </a:solidFill>
              <a:prstDash val="dash"/>
            </a:ln>
          </c:spPr>
        </c:majorGridlines>
        <c:title>
          <c:tx>
            <c:rich>
              <a:bodyPr/>
              <a:lstStyle/>
              <a:p>
                <a:pPr>
                  <a:defRPr/>
                </a:pPr>
                <a:r>
                  <a:rPr lang="en-US"/>
                  <a:t>Laimikiai, t</a:t>
                </a:r>
              </a:p>
            </c:rich>
          </c:tx>
          <c:layout>
            <c:manualLayout>
              <c:xMode val="edge"/>
              <c:yMode val="edge"/>
              <c:x val="8.2873275152118408E-3"/>
              <c:y val="0.3584421038279305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490144432"/>
        <c:crosses val="autoZero"/>
        <c:crossBetween val="between"/>
      </c:valAx>
      <c:spPr>
        <a:solidFill>
          <a:srgbClr val="FFFFFF"/>
        </a:solidFill>
        <a:ln w="25400">
          <a:noFill/>
        </a:ln>
      </c:spPr>
    </c:plotArea>
    <c:legend>
      <c:legendPos val="r"/>
      <c:legendEntry>
        <c:idx val="1"/>
        <c:delete val="1"/>
      </c:legendEntry>
      <c:layout>
        <c:manualLayout>
          <c:xMode val="edge"/>
          <c:yMode val="edge"/>
          <c:x val="0.13458221785618227"/>
          <c:y val="8.1797061126031842E-2"/>
          <c:w val="0.13259688475735115"/>
          <c:h val="0.15783324198227344"/>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vėgėlė!$B$18</c:f>
              <c:strCache>
                <c:ptCount val="1"/>
                <c:pt idx="0">
                  <c:v>CPUE</c:v>
                </c:pt>
              </c:strCache>
            </c:strRef>
          </c:tx>
          <c:spPr>
            <a:solidFill>
              <a:schemeClr val="tx1">
                <a:lumMod val="85000"/>
                <a:lumOff val="15000"/>
              </a:schemeClr>
            </a:solidFill>
            <a:ln>
              <a:noFill/>
            </a:ln>
            <a:effectLst/>
          </c:spPr>
          <c:invertIfNegative val="0"/>
          <c:cat>
            <c:numRef>
              <c:f>vėgėlė!$A$19:$A$32</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vėgėlė!$B$19:$B$32</c:f>
              <c:numCache>
                <c:formatCode>0.0</c:formatCode>
                <c:ptCount val="14"/>
                <c:pt idx="0">
                  <c:v>0.65965762287974972</c:v>
                </c:pt>
                <c:pt idx="1">
                  <c:v>0.89059120873394304</c:v>
                </c:pt>
                <c:pt idx="2">
                  <c:v>0.67391211695009168</c:v>
                </c:pt>
                <c:pt idx="3">
                  <c:v>1.0866661980740846</c:v>
                </c:pt>
                <c:pt idx="4">
                  <c:v>1.7945492662473794</c:v>
                </c:pt>
                <c:pt idx="5">
                  <c:v>1.118673647469459</c:v>
                </c:pt>
                <c:pt idx="6">
                  <c:v>0.44169928245270712</c:v>
                </c:pt>
                <c:pt idx="7">
                  <c:v>0.36396342377454655</c:v>
                </c:pt>
                <c:pt idx="8">
                  <c:v>0.24293556150455639</c:v>
                </c:pt>
                <c:pt idx="9">
                  <c:v>0.38319375242941445</c:v>
                </c:pt>
                <c:pt idx="10">
                  <c:v>0.38924844032417932</c:v>
                </c:pt>
                <c:pt idx="11">
                  <c:v>0.18094516047510739</c:v>
                </c:pt>
                <c:pt idx="12">
                  <c:v>9.1776921788645119E-2</c:v>
                </c:pt>
                <c:pt idx="13" formatCode="0.00">
                  <c:v>1.7002671848433324E-2</c:v>
                </c:pt>
              </c:numCache>
            </c:numRef>
          </c:val>
          <c:extLst>
            <c:ext xmlns:c16="http://schemas.microsoft.com/office/drawing/2014/chart" uri="{C3380CC4-5D6E-409C-BE32-E72D297353CC}">
              <c16:uniqueId val="{00000000-B8FA-4850-918D-624CB6096AF5}"/>
            </c:ext>
          </c:extLst>
        </c:ser>
        <c:dLbls>
          <c:showLegendKey val="0"/>
          <c:showVal val="0"/>
          <c:showCatName val="0"/>
          <c:showSerName val="0"/>
          <c:showPercent val="0"/>
          <c:showBubbleSize val="0"/>
        </c:dLbls>
        <c:gapWidth val="219"/>
        <c:overlap val="-27"/>
        <c:axId val="520747296"/>
        <c:axId val="520747856"/>
      </c:barChart>
      <c:catAx>
        <c:axId val="5207472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lt-LT"/>
          </a:p>
        </c:txPr>
        <c:crossAx val="520747856"/>
        <c:crosses val="autoZero"/>
        <c:auto val="1"/>
        <c:lblAlgn val="ctr"/>
        <c:lblOffset val="100"/>
        <c:noMultiLvlLbl val="0"/>
      </c:catAx>
      <c:valAx>
        <c:axId val="520747856"/>
        <c:scaling>
          <c:orientation val="minMax"/>
        </c:scaling>
        <c:delete val="0"/>
        <c:axPos val="l"/>
        <c:majorGridlines>
          <c:spPr>
            <a:ln w="9525" cap="flat" cmpd="sng" algn="ctr">
              <a:solidFill>
                <a:schemeClr val="tx1">
                  <a:lumMod val="50000"/>
                  <a:lumOff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CPUE, kg</a:t>
                </a:r>
              </a:p>
            </c:rich>
          </c:tx>
          <c:layout>
            <c:manualLayout>
              <c:xMode val="edge"/>
              <c:yMode val="edge"/>
              <c:x val="2.2222222222222223E-2"/>
              <c:y val="0.358210119568387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5207472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lt-LT"/>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LV!$C$62</c:f>
              <c:strCache>
                <c:ptCount val="1"/>
                <c:pt idx="0">
                  <c:v>Avg</c:v>
                </c:pt>
              </c:strCache>
            </c:strRef>
          </c:tx>
          <c:spPr>
            <a:solidFill>
              <a:schemeClr val="bg1">
                <a:lumMod val="65000"/>
              </a:schemeClr>
            </a:solidFill>
            <a:ln>
              <a:noFill/>
            </a:ln>
            <a:effectLst/>
          </c:spPr>
          <c:invertIfNegative val="0"/>
          <c:dPt>
            <c:idx val="0"/>
            <c:invertIfNegative val="0"/>
            <c:bubble3D val="0"/>
            <c:spPr>
              <a:solidFill>
                <a:schemeClr val="tx1"/>
              </a:solidFill>
              <a:ln>
                <a:noFill/>
              </a:ln>
              <a:effectLst/>
            </c:spPr>
            <c:extLst>
              <c:ext xmlns:c16="http://schemas.microsoft.com/office/drawing/2014/chart" uri="{C3380CC4-5D6E-409C-BE32-E72D297353CC}">
                <c16:uniqueId val="{00000001-6DFB-4EA9-A6FC-F57E9B41E181}"/>
              </c:ext>
            </c:extLst>
          </c:dPt>
          <c:errBars>
            <c:errBarType val="plus"/>
            <c:errValType val="cust"/>
            <c:noEndCap val="0"/>
            <c:plus>
              <c:numRef>
                <c:f>LV!$D$63:$D$70</c:f>
                <c:numCache>
                  <c:formatCode>General</c:formatCode>
                  <c:ptCount val="7"/>
                  <c:pt idx="0">
                    <c:v>2.3114308917801214E-2</c:v>
                  </c:pt>
                  <c:pt idx="1">
                    <c:v>4.7169970867549345E-3</c:v>
                  </c:pt>
                  <c:pt idx="2">
                    <c:v>6.3538554775628671E-3</c:v>
                  </c:pt>
                  <c:pt idx="3">
                    <c:v>4.8166529911158641E-3</c:v>
                  </c:pt>
                  <c:pt idx="4">
                    <c:v>4.3580373355024899E-3</c:v>
                  </c:pt>
                  <c:pt idx="5">
                    <c:v>5.8241445968251334E-3</c:v>
                  </c:pt>
                  <c:pt idx="6">
                    <c:v>9.0630894901851528E-3</c:v>
                  </c:pt>
                </c:numCache>
                <c:extLst/>
              </c:numRef>
            </c:plus>
            <c:minus>
              <c:numRef>
                <c:f>LV!$D$63:$D$70</c:f>
                <c:numCache>
                  <c:formatCode>General</c:formatCode>
                  <c:ptCount val="7"/>
                  <c:pt idx="0">
                    <c:v>2.3114308917801214E-2</c:v>
                  </c:pt>
                  <c:pt idx="1">
                    <c:v>4.7169970867549345E-3</c:v>
                  </c:pt>
                  <c:pt idx="2">
                    <c:v>6.3538554775628671E-3</c:v>
                  </c:pt>
                  <c:pt idx="3">
                    <c:v>4.8166529911158641E-3</c:v>
                  </c:pt>
                  <c:pt idx="4">
                    <c:v>4.3580373355024899E-3</c:v>
                  </c:pt>
                  <c:pt idx="5">
                    <c:v>5.8241445968251334E-3</c:v>
                  </c:pt>
                  <c:pt idx="6">
                    <c:v>9.0630894901851528E-3</c:v>
                  </c:pt>
                </c:numCache>
                <c:extLst/>
              </c:numRef>
            </c:minus>
            <c:spPr>
              <a:noFill/>
              <a:ln w="9525" cap="flat" cmpd="sng" algn="ctr">
                <a:solidFill>
                  <a:schemeClr val="tx1">
                    <a:lumMod val="65000"/>
                    <a:lumOff val="35000"/>
                  </a:schemeClr>
                </a:solidFill>
                <a:round/>
              </a:ln>
              <a:effectLst/>
            </c:spPr>
          </c:errBars>
          <c:cat>
            <c:multiLvlStrRef>
              <c:f>LV!$A$63:$B$70</c:f>
              <c:multiLvlStrCache>
                <c:ptCount val="7"/>
                <c:lvl>
                  <c:pt idx="0">
                    <c:v>ref</c:v>
                  </c:pt>
                  <c:pt idx="1">
                    <c:v>RCP2.6</c:v>
                  </c:pt>
                  <c:pt idx="2">
                    <c:v>RCP4.5</c:v>
                  </c:pt>
                  <c:pt idx="3">
                    <c:v>RCP6.0</c:v>
                  </c:pt>
                  <c:pt idx="4">
                    <c:v>RCP2.6</c:v>
                  </c:pt>
                  <c:pt idx="5">
                    <c:v>RCP4.5</c:v>
                  </c:pt>
                  <c:pt idx="6">
                    <c:v>RCP6.0</c:v>
                  </c:pt>
                </c:lvl>
                <c:lvl>
                  <c:pt idx="0">
                    <c:v>1960-2010</c:v>
                  </c:pt>
                  <c:pt idx="1">
                    <c:v>2021-2040</c:v>
                  </c:pt>
                  <c:pt idx="4">
                    <c:v>2086-2105</c:v>
                  </c:pt>
                </c:lvl>
              </c:multiLvlStrCache>
              <c:extLst/>
            </c:multiLvlStrRef>
          </c:cat>
          <c:val>
            <c:numRef>
              <c:f>LV!$C$63:$C$70</c:f>
              <c:numCache>
                <c:formatCode>General</c:formatCode>
                <c:ptCount val="7"/>
                <c:pt idx="0">
                  <c:v>3.4066842479440293E-2</c:v>
                </c:pt>
                <c:pt idx="1">
                  <c:v>1.0066406496370165E-2</c:v>
                </c:pt>
                <c:pt idx="2">
                  <c:v>1.1198195325392809E-2</c:v>
                </c:pt>
                <c:pt idx="3">
                  <c:v>1.2039878883167881E-2</c:v>
                </c:pt>
                <c:pt idx="4">
                  <c:v>8.2703780967389954E-3</c:v>
                </c:pt>
                <c:pt idx="5">
                  <c:v>2.3561875243858408E-3</c:v>
                </c:pt>
                <c:pt idx="6">
                  <c:v>1.1096679516109061E-3</c:v>
                </c:pt>
              </c:numCache>
              <c:extLst/>
            </c:numRef>
          </c:val>
          <c:extLst>
            <c:ext xmlns:c16="http://schemas.microsoft.com/office/drawing/2014/chart" uri="{C3380CC4-5D6E-409C-BE32-E72D297353CC}">
              <c16:uniqueId val="{00000002-6DFB-4EA9-A6FC-F57E9B41E181}"/>
            </c:ext>
          </c:extLst>
        </c:ser>
        <c:dLbls>
          <c:showLegendKey val="0"/>
          <c:showVal val="0"/>
          <c:showCatName val="0"/>
          <c:showSerName val="0"/>
          <c:showPercent val="0"/>
          <c:showBubbleSize val="0"/>
        </c:dLbls>
        <c:gapWidth val="219"/>
        <c:overlap val="-27"/>
        <c:axId val="204314496"/>
        <c:axId val="204316032"/>
      </c:barChart>
      <c:catAx>
        <c:axId val="20431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204316032"/>
        <c:crosses val="autoZero"/>
        <c:auto val="1"/>
        <c:lblAlgn val="ctr"/>
        <c:lblOffset val="100"/>
        <c:noMultiLvlLbl val="0"/>
      </c:catAx>
      <c:valAx>
        <c:axId val="204316032"/>
        <c:scaling>
          <c:orientation val="minMax"/>
          <c:max val="6.0000000000000026E-2"/>
          <c:min val="0"/>
        </c:scaling>
        <c:delete val="0"/>
        <c:axPos val="l"/>
        <c:title>
          <c:tx>
            <c:rich>
              <a:bodyPr rot="-5400000" vert="horz"/>
              <a:lstStyle/>
              <a:p>
                <a:pPr>
                  <a:defRPr b="0"/>
                </a:pPr>
                <a:r>
                  <a:rPr lang="lt-LT" b="0"/>
                  <a:t>Lydekų ir vėgėlių dalis bendrijoje (LV)</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lt-LT"/>
          </a:p>
        </c:txPr>
        <c:crossAx val="204314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lt-LT"/>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solidFill>
            <a:ln>
              <a:noFill/>
            </a:ln>
            <a:effectLst/>
          </c:spPr>
          <c:invertIfNegative val="0"/>
          <c:cat>
            <c:strRef>
              <c:f>'Versl laimikiai 2025'!$A$367:$A$390</c:f>
              <c:strCache>
                <c:ptCount val="2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2024.01-10*</c:v>
                </c:pt>
                <c:pt idx="23">
                  <c:v>2025.01-10*</c:v>
                </c:pt>
              </c:strCache>
            </c:strRef>
          </c:cat>
          <c:val>
            <c:numRef>
              <c:f>'Versl laimikiai 2025'!$B$367:$B$390</c:f>
              <c:numCache>
                <c:formatCode>0.0</c:formatCode>
                <c:ptCount val="24"/>
                <c:pt idx="0">
                  <c:v>13.507999999999999</c:v>
                </c:pt>
                <c:pt idx="1">
                  <c:v>14.766</c:v>
                </c:pt>
                <c:pt idx="2">
                  <c:v>12.497999999999999</c:v>
                </c:pt>
                <c:pt idx="3">
                  <c:v>14.24</c:v>
                </c:pt>
                <c:pt idx="4">
                  <c:v>16.230999999999998</c:v>
                </c:pt>
                <c:pt idx="5">
                  <c:v>20.378</c:v>
                </c:pt>
                <c:pt idx="6">
                  <c:v>12.634</c:v>
                </c:pt>
                <c:pt idx="7">
                  <c:v>16.32</c:v>
                </c:pt>
                <c:pt idx="8">
                  <c:v>16.010000000000002</c:v>
                </c:pt>
                <c:pt idx="9">
                  <c:v>11.412000000000001</c:v>
                </c:pt>
                <c:pt idx="10">
                  <c:v>11.433</c:v>
                </c:pt>
                <c:pt idx="11">
                  <c:v>10.204000000000001</c:v>
                </c:pt>
                <c:pt idx="12">
                  <c:v>9.1430000000000007</c:v>
                </c:pt>
                <c:pt idx="13">
                  <c:v>11.114000000000001</c:v>
                </c:pt>
                <c:pt idx="14">
                  <c:v>10.553000000000001</c:v>
                </c:pt>
                <c:pt idx="15">
                  <c:v>6.7169999999999996</c:v>
                </c:pt>
                <c:pt idx="16">
                  <c:v>9.7620000000000005</c:v>
                </c:pt>
                <c:pt idx="17">
                  <c:v>9.907</c:v>
                </c:pt>
                <c:pt idx="18">
                  <c:v>12.032</c:v>
                </c:pt>
                <c:pt idx="19">
                  <c:v>22.675999999999998</c:v>
                </c:pt>
                <c:pt idx="20">
                  <c:v>26.611999999999998</c:v>
                </c:pt>
                <c:pt idx="21">
                  <c:v>29.067</c:v>
                </c:pt>
              </c:numCache>
            </c:numRef>
          </c:val>
          <c:extLst>
            <c:ext xmlns:c16="http://schemas.microsoft.com/office/drawing/2014/chart" uri="{C3380CC4-5D6E-409C-BE32-E72D297353CC}">
              <c16:uniqueId val="{00000000-CDAA-4E32-915A-76F954429D65}"/>
            </c:ext>
          </c:extLst>
        </c:ser>
        <c:ser>
          <c:idx val="1"/>
          <c:order val="1"/>
          <c:spPr>
            <a:solidFill>
              <a:schemeClr val="bg1">
                <a:lumMod val="50000"/>
              </a:schemeClr>
            </a:solidFill>
            <a:ln>
              <a:noFill/>
            </a:ln>
            <a:effectLst/>
          </c:spPr>
          <c:invertIfNegative val="0"/>
          <c:cat>
            <c:strRef>
              <c:f>'Versl laimikiai 2025'!$A$367:$A$390</c:f>
              <c:strCache>
                <c:ptCount val="2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2024.01-10*</c:v>
                </c:pt>
                <c:pt idx="23">
                  <c:v>2025.01-10*</c:v>
                </c:pt>
              </c:strCache>
            </c:strRef>
          </c:cat>
          <c:val>
            <c:numRef>
              <c:f>'Versl laimikiai 2025'!$C$367:$C$390</c:f>
              <c:numCache>
                <c:formatCode>General</c:formatCode>
                <c:ptCount val="24"/>
                <c:pt idx="22" formatCode="0.0">
                  <c:v>25.888000000000002</c:v>
                </c:pt>
                <c:pt idx="23" formatCode="0.0">
                  <c:v>24.114999999999998</c:v>
                </c:pt>
              </c:numCache>
            </c:numRef>
          </c:val>
          <c:extLst>
            <c:ext xmlns:c16="http://schemas.microsoft.com/office/drawing/2014/chart" uri="{C3380CC4-5D6E-409C-BE32-E72D297353CC}">
              <c16:uniqueId val="{00000001-CDAA-4E32-915A-76F954429D65}"/>
            </c:ext>
          </c:extLst>
        </c:ser>
        <c:dLbls>
          <c:showLegendKey val="0"/>
          <c:showVal val="0"/>
          <c:showCatName val="0"/>
          <c:showSerName val="0"/>
          <c:showPercent val="0"/>
          <c:showBubbleSize val="0"/>
        </c:dLbls>
        <c:gapWidth val="49"/>
        <c:overlap val="-27"/>
        <c:axId val="1268818368"/>
        <c:axId val="1272918432"/>
      </c:barChart>
      <c:catAx>
        <c:axId val="12688183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272918432"/>
        <c:crosses val="autoZero"/>
        <c:auto val="1"/>
        <c:lblAlgn val="ctr"/>
        <c:lblOffset val="100"/>
        <c:noMultiLvlLbl val="0"/>
      </c:catAx>
      <c:valAx>
        <c:axId val="1272918432"/>
        <c:scaling>
          <c:orientation val="minMax"/>
        </c:scaling>
        <c:delete val="0"/>
        <c:axPos val="l"/>
        <c:majorGridlines>
          <c:spPr>
            <a:ln w="9525" cap="flat" cmpd="sng" algn="ctr">
              <a:solidFill>
                <a:schemeClr val="tx1">
                  <a:lumMod val="50000"/>
                  <a:lumOff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Laimikiai, 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2688183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lt-LT"/>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290735024281969E-2"/>
          <c:y val="4.8346176114663124E-2"/>
          <c:w val="0.80676070790589005"/>
          <c:h val="0.81679592277930901"/>
        </c:manualLayout>
      </c:layout>
      <c:barChart>
        <c:barDir val="col"/>
        <c:grouping val="clustered"/>
        <c:varyColors val="0"/>
        <c:ser>
          <c:idx val="1"/>
          <c:order val="0"/>
          <c:tx>
            <c:strRef>
              <c:f>'Dydziai, CPUE versliniai'!$B$490</c:f>
              <c:strCache>
                <c:ptCount val="1"/>
                <c:pt idx="0">
                  <c:v>Gausumas</c:v>
                </c:pt>
              </c:strCache>
            </c:strRef>
          </c:tx>
          <c:spPr>
            <a:solidFill>
              <a:srgbClr val="969696"/>
            </a:solidFill>
            <a:ln w="12700">
              <a:solidFill>
                <a:srgbClr val="000000"/>
              </a:solidFill>
              <a:prstDash val="solid"/>
            </a:ln>
          </c:spPr>
          <c:invertIfNegative val="0"/>
          <c:cat>
            <c:numRef>
              <c:f>'Dydziai, CPUE versliniai'!$A$491:$A$501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'Dydziai, CPUE versliniai'!$B$491:$B$501</c:f>
              <c:numCache>
                <c:formatCode>0.00</c:formatCode>
                <c:ptCount val="11"/>
                <c:pt idx="0">
                  <c:v>3.3333333333333333E-2</c:v>
                </c:pt>
                <c:pt idx="1">
                  <c:v>0.14912280701754385</c:v>
                </c:pt>
                <c:pt idx="2">
                  <c:v>0.37301587301587302</c:v>
                </c:pt>
                <c:pt idx="3">
                  <c:v>5.434782608695652E-2</c:v>
                </c:pt>
                <c:pt idx="4">
                  <c:v>0.1640625</c:v>
                </c:pt>
                <c:pt idx="5">
                  <c:v>7.0038910505836577E-2</c:v>
                </c:pt>
                <c:pt idx="6">
                  <c:v>0.41379310344827586</c:v>
                </c:pt>
                <c:pt idx="7">
                  <c:v>0.18518518518518517</c:v>
                </c:pt>
                <c:pt idx="8">
                  <c:v>0.10948905109489052</c:v>
                </c:pt>
                <c:pt idx="9">
                  <c:v>1.3777777777777778</c:v>
                </c:pt>
                <c:pt idx="10">
                  <c:v>0.78688524590163933</c:v>
                </c:pt>
              </c:numCache>
            </c:numRef>
          </c:val>
          <c:extLst>
            <c:ext xmlns:c16="http://schemas.microsoft.com/office/drawing/2014/chart" uri="{C3380CC4-5D6E-409C-BE32-E72D297353CC}">
              <c16:uniqueId val="{00000000-9C77-4348-98B5-503538D343ED}"/>
            </c:ext>
          </c:extLst>
        </c:ser>
        <c:dLbls>
          <c:showLegendKey val="0"/>
          <c:showVal val="0"/>
          <c:showCatName val="0"/>
          <c:showSerName val="0"/>
          <c:showPercent val="0"/>
          <c:showBubbleSize val="0"/>
        </c:dLbls>
        <c:gapWidth val="150"/>
        <c:axId val="336443856"/>
        <c:axId val="336444416"/>
      </c:barChart>
      <c:lineChart>
        <c:grouping val="standard"/>
        <c:varyColors val="0"/>
        <c:ser>
          <c:idx val="0"/>
          <c:order val="1"/>
          <c:tx>
            <c:strRef>
              <c:f>'Dydziai, CPUE versliniai'!$C$490</c:f>
              <c:strCache>
                <c:ptCount val="1"/>
                <c:pt idx="0">
                  <c:v>Biomasė</c:v>
                </c:pt>
              </c:strCache>
            </c:strRef>
          </c:tx>
          <c:spPr>
            <a:ln w="25400">
              <a:solidFill>
                <a:srgbClr val="000000"/>
              </a:solidFill>
              <a:prstDash val="solid"/>
            </a:ln>
          </c:spPr>
          <c:marker>
            <c:symbol val="x"/>
            <c:size val="6"/>
            <c:spPr>
              <a:solidFill>
                <a:srgbClr val="000000"/>
              </a:solidFill>
              <a:ln>
                <a:solidFill>
                  <a:srgbClr val="000000"/>
                </a:solidFill>
                <a:prstDash val="solid"/>
              </a:ln>
            </c:spPr>
          </c:marker>
          <c:trendline>
            <c:name>Biomasė</c:name>
            <c:spPr>
              <a:ln w="25400">
                <a:solidFill>
                  <a:srgbClr val="000000"/>
                </a:solidFill>
                <a:prstDash val="solid"/>
              </a:ln>
            </c:spPr>
            <c:trendlineType val="linear"/>
            <c:dispRSqr val="0"/>
            <c:dispEq val="0"/>
          </c:trendline>
          <c:cat>
            <c:numRef>
              <c:f>'Dydziai, CPUE versliniai'!$A$491:$A$501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'Dydziai, CPUE versliniai'!$C$491:$C$501</c:f>
              <c:numCache>
                <c:formatCode>0.00</c:formatCode>
                <c:ptCount val="11"/>
                <c:pt idx="0">
                  <c:v>1.3639656639562504E-2</c:v>
                </c:pt>
                <c:pt idx="1">
                  <c:v>6.356140350877193E-2</c:v>
                </c:pt>
                <c:pt idx="2">
                  <c:v>0.1291984126984127</c:v>
                </c:pt>
                <c:pt idx="3">
                  <c:v>2.6119565217391304E-2</c:v>
                </c:pt>
                <c:pt idx="4">
                  <c:v>5.4625E-2</c:v>
                </c:pt>
                <c:pt idx="5">
                  <c:v>2.7972762645914397E-2</c:v>
                </c:pt>
                <c:pt idx="6">
                  <c:v>0.15933620689655173</c:v>
                </c:pt>
                <c:pt idx="7">
                  <c:v>7.0125925925925925E-2</c:v>
                </c:pt>
                <c:pt idx="8">
                  <c:v>3.2985401459854014E-2</c:v>
                </c:pt>
                <c:pt idx="9">
                  <c:v>0.59548888888888896</c:v>
                </c:pt>
                <c:pt idx="10">
                  <c:v>0.33281967213114755</c:v>
                </c:pt>
              </c:numCache>
            </c:numRef>
          </c:val>
          <c:smooth val="0"/>
          <c:extLst>
            <c:ext xmlns:c16="http://schemas.microsoft.com/office/drawing/2014/chart" uri="{C3380CC4-5D6E-409C-BE32-E72D297353CC}">
              <c16:uniqueId val="{00000002-9C77-4348-98B5-503538D343ED}"/>
            </c:ext>
          </c:extLst>
        </c:ser>
        <c:dLbls>
          <c:showLegendKey val="0"/>
          <c:showVal val="0"/>
          <c:showCatName val="0"/>
          <c:showSerName val="0"/>
          <c:showPercent val="0"/>
          <c:showBubbleSize val="0"/>
        </c:dLbls>
        <c:marker val="1"/>
        <c:smooth val="0"/>
        <c:axId val="336444976"/>
        <c:axId val="336445536"/>
      </c:lineChart>
      <c:catAx>
        <c:axId val="33644385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a:pPr>
            <a:endParaRPr lang="lt-LT"/>
          </a:p>
        </c:txPr>
        <c:crossAx val="336444416"/>
        <c:crosses val="autoZero"/>
        <c:auto val="0"/>
        <c:lblAlgn val="ctr"/>
        <c:lblOffset val="100"/>
        <c:tickLblSkip val="1"/>
        <c:tickMarkSkip val="1"/>
        <c:noMultiLvlLbl val="0"/>
      </c:catAx>
      <c:valAx>
        <c:axId val="336444416"/>
        <c:scaling>
          <c:orientation val="minMax"/>
          <c:min val="0"/>
        </c:scaling>
        <c:delete val="0"/>
        <c:axPos val="l"/>
        <c:title>
          <c:tx>
            <c:rich>
              <a:bodyPr/>
              <a:lstStyle/>
              <a:p>
                <a:pPr>
                  <a:defRPr/>
                </a:pPr>
                <a:r>
                  <a:rPr lang="lt-LT"/>
                  <a:t>CPUE, vnt,</a:t>
                </a:r>
              </a:p>
            </c:rich>
          </c:tx>
          <c:layout>
            <c:manualLayout>
              <c:xMode val="edge"/>
              <c:yMode val="edge"/>
              <c:x val="4.9750618779490167E-3"/>
              <c:y val="0.31982048045521028"/>
            </c:manualLayout>
          </c:layout>
          <c:overlay val="0"/>
          <c:spPr>
            <a:noFill/>
            <a:ln w="25400">
              <a:noFill/>
            </a:ln>
          </c:spPr>
        </c:title>
        <c:numFmt formatCode="0.0" sourceLinked="0"/>
        <c:majorTickMark val="cross"/>
        <c:minorTickMark val="none"/>
        <c:tickLblPos val="nextTo"/>
        <c:spPr>
          <a:ln w="3175">
            <a:solidFill>
              <a:srgbClr val="000000"/>
            </a:solidFill>
            <a:prstDash val="solid"/>
          </a:ln>
        </c:spPr>
        <c:txPr>
          <a:bodyPr rot="0" vert="horz"/>
          <a:lstStyle/>
          <a:p>
            <a:pPr>
              <a:defRPr/>
            </a:pPr>
            <a:endParaRPr lang="lt-LT"/>
          </a:p>
        </c:txPr>
        <c:crossAx val="336443856"/>
        <c:crosses val="autoZero"/>
        <c:crossBetween val="between"/>
      </c:valAx>
      <c:catAx>
        <c:axId val="336444976"/>
        <c:scaling>
          <c:orientation val="minMax"/>
        </c:scaling>
        <c:delete val="1"/>
        <c:axPos val="b"/>
        <c:numFmt formatCode="General" sourceLinked="1"/>
        <c:majorTickMark val="out"/>
        <c:minorTickMark val="none"/>
        <c:tickLblPos val="nextTo"/>
        <c:crossAx val="336445536"/>
        <c:crosses val="autoZero"/>
        <c:auto val="0"/>
        <c:lblAlgn val="ctr"/>
        <c:lblOffset val="100"/>
        <c:noMultiLvlLbl val="0"/>
      </c:catAx>
      <c:valAx>
        <c:axId val="336445536"/>
        <c:scaling>
          <c:orientation val="minMax"/>
        </c:scaling>
        <c:delete val="0"/>
        <c:axPos val="r"/>
        <c:title>
          <c:tx>
            <c:rich>
              <a:bodyPr/>
              <a:lstStyle/>
              <a:p>
                <a:pPr>
                  <a:defRPr/>
                </a:pPr>
                <a:r>
                  <a:rPr lang="lt-LT"/>
                  <a:t>CPUE, kg</a:t>
                </a:r>
              </a:p>
            </c:rich>
          </c:tx>
          <c:layout>
            <c:manualLayout>
              <c:xMode val="edge"/>
              <c:yMode val="edge"/>
              <c:x val="0.96617014753497699"/>
              <c:y val="0.39864959628138086"/>
            </c:manualLayout>
          </c:layout>
          <c:overlay val="0"/>
          <c:spPr>
            <a:noFill/>
            <a:ln w="25400">
              <a:noFill/>
            </a:ln>
          </c:spPr>
        </c:title>
        <c:numFmt formatCode="0.0" sourceLinked="0"/>
        <c:majorTickMark val="cross"/>
        <c:minorTickMark val="none"/>
        <c:tickLblPos val="nextTo"/>
        <c:spPr>
          <a:ln w="3175">
            <a:solidFill>
              <a:srgbClr val="000000"/>
            </a:solidFill>
            <a:prstDash val="solid"/>
          </a:ln>
        </c:spPr>
        <c:txPr>
          <a:bodyPr rot="0" vert="horz"/>
          <a:lstStyle/>
          <a:p>
            <a:pPr>
              <a:defRPr/>
            </a:pPr>
            <a:endParaRPr lang="lt-LT"/>
          </a:p>
        </c:txPr>
        <c:crossAx val="336444976"/>
        <c:crosses val="max"/>
        <c:crossBetween val="between"/>
      </c:valAx>
      <c:spPr>
        <a:solidFill>
          <a:srgbClr val="FFFFFF"/>
        </a:solidFill>
        <a:ln w="25400">
          <a:noFill/>
        </a:ln>
      </c:spPr>
    </c:plotArea>
    <c:legend>
      <c:legendPos val="r"/>
      <c:layout>
        <c:manualLayout>
          <c:xMode val="edge"/>
          <c:yMode val="edge"/>
          <c:x val="0.13097636524504935"/>
          <c:y val="0.10271837275892363"/>
          <c:w val="0.2094020085096201"/>
          <c:h val="0.25699798975509741"/>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00174520069808"/>
          <c:y val="7.0904730125795248E-2"/>
          <c:w val="0.88176265270506105"/>
          <c:h val="0.79951195693569121"/>
        </c:manualLayout>
      </c:layout>
      <c:barChart>
        <c:barDir val="col"/>
        <c:grouping val="clustered"/>
        <c:varyColors val="0"/>
        <c:ser>
          <c:idx val="0"/>
          <c:order val="0"/>
          <c:tx>
            <c:strRef>
              <c:f>'CPUE 14-70 2016-25'!$J$5</c:f>
              <c:strCache>
                <c:ptCount val="1"/>
                <c:pt idx="0">
                  <c:v>2016</c:v>
                </c:pt>
              </c:strCache>
            </c:strRef>
          </c:tx>
          <c:spPr>
            <a:solidFill>
              <a:schemeClr val="bg1"/>
            </a:solidFill>
            <a:ln w="12700">
              <a:solidFill>
                <a:srgbClr val="000000"/>
              </a:solidFill>
              <a:prstDash val="solid"/>
            </a:ln>
          </c:spPr>
          <c:invertIfNegative val="0"/>
          <c:cat>
            <c:strRef>
              <c:f>'CPUE 14-70 2016-25'!$I$6:$I$13</c:f>
              <c:strCache>
                <c:ptCount val="8"/>
                <c:pt idx="0">
                  <c:v>Ešerys</c:v>
                </c:pt>
                <c:pt idx="1">
                  <c:v>Karšis</c:v>
                </c:pt>
                <c:pt idx="2">
                  <c:v>Kuoja</c:v>
                </c:pt>
                <c:pt idx="3">
                  <c:v>Plakis</c:v>
                </c:pt>
                <c:pt idx="4">
                  <c:v>Pūgžlys</c:v>
                </c:pt>
                <c:pt idx="5">
                  <c:v>Sterkas</c:v>
                </c:pt>
                <c:pt idx="6">
                  <c:v>Žiobris</c:v>
                </c:pt>
                <c:pt idx="7">
                  <c:v>Kitos</c:v>
                </c:pt>
              </c:strCache>
            </c:strRef>
          </c:cat>
          <c:val>
            <c:numRef>
              <c:f>'CPUE 14-70 2016-25'!$J$6:$J$13</c:f>
              <c:numCache>
                <c:formatCode>0.0</c:formatCode>
                <c:ptCount val="8"/>
                <c:pt idx="0">
                  <c:v>4.709090909090909</c:v>
                </c:pt>
                <c:pt idx="1">
                  <c:v>0.53636363636363638</c:v>
                </c:pt>
                <c:pt idx="2">
                  <c:v>16.554545454545455</c:v>
                </c:pt>
                <c:pt idx="3">
                  <c:v>2.8181818181818183</c:v>
                </c:pt>
                <c:pt idx="4">
                  <c:v>19.009090909090908</c:v>
                </c:pt>
                <c:pt idx="5" formatCode="0.00">
                  <c:v>0.21818181818181817</c:v>
                </c:pt>
                <c:pt idx="6">
                  <c:v>1.0636363636363637</c:v>
                </c:pt>
                <c:pt idx="7">
                  <c:v>2.0454545454545454</c:v>
                </c:pt>
              </c:numCache>
            </c:numRef>
          </c:val>
          <c:extLst>
            <c:ext xmlns:c16="http://schemas.microsoft.com/office/drawing/2014/chart" uri="{C3380CC4-5D6E-409C-BE32-E72D297353CC}">
              <c16:uniqueId val="{00000000-9A8C-443F-9901-62AF9B158DE9}"/>
            </c:ext>
          </c:extLst>
        </c:ser>
        <c:ser>
          <c:idx val="1"/>
          <c:order val="1"/>
          <c:tx>
            <c:strRef>
              <c:f>'CPUE 14-70 2016-25'!$K$5</c:f>
              <c:strCache>
                <c:ptCount val="1"/>
                <c:pt idx="0">
                  <c:v>2017</c:v>
                </c:pt>
              </c:strCache>
            </c:strRef>
          </c:tx>
          <c:spPr>
            <a:solidFill>
              <a:schemeClr val="bg1">
                <a:lumMod val="75000"/>
              </a:schemeClr>
            </a:solidFill>
            <a:ln w="12700">
              <a:solidFill>
                <a:srgbClr val="000000"/>
              </a:solidFill>
              <a:prstDash val="solid"/>
            </a:ln>
          </c:spPr>
          <c:invertIfNegative val="0"/>
          <c:cat>
            <c:strRef>
              <c:f>'CPUE 14-70 2016-25'!$I$6:$I$13</c:f>
              <c:strCache>
                <c:ptCount val="8"/>
                <c:pt idx="0">
                  <c:v>Ešerys</c:v>
                </c:pt>
                <c:pt idx="1">
                  <c:v>Karšis</c:v>
                </c:pt>
                <c:pt idx="2">
                  <c:v>Kuoja</c:v>
                </c:pt>
                <c:pt idx="3">
                  <c:v>Plakis</c:v>
                </c:pt>
                <c:pt idx="4">
                  <c:v>Pūgžlys</c:v>
                </c:pt>
                <c:pt idx="5">
                  <c:v>Sterkas</c:v>
                </c:pt>
                <c:pt idx="6">
                  <c:v>Žiobris</c:v>
                </c:pt>
                <c:pt idx="7">
                  <c:v>Kitos</c:v>
                </c:pt>
              </c:strCache>
            </c:strRef>
          </c:cat>
          <c:val>
            <c:numRef>
              <c:f>'CPUE 14-70 2016-25'!$K$6:$K$13</c:f>
              <c:numCache>
                <c:formatCode>0.0</c:formatCode>
                <c:ptCount val="8"/>
                <c:pt idx="0">
                  <c:v>6.9696969696969697</c:v>
                </c:pt>
                <c:pt idx="1">
                  <c:v>0.12121212121212122</c:v>
                </c:pt>
                <c:pt idx="2">
                  <c:v>8.25</c:v>
                </c:pt>
                <c:pt idx="3">
                  <c:v>7.1060606060606064</c:v>
                </c:pt>
                <c:pt idx="4">
                  <c:v>33.234848484848484</c:v>
                </c:pt>
                <c:pt idx="5" formatCode="0.00">
                  <c:v>0.21212121212121213</c:v>
                </c:pt>
                <c:pt idx="6">
                  <c:v>0.37121212121212122</c:v>
                </c:pt>
                <c:pt idx="7">
                  <c:v>2.6666666666666665</c:v>
                </c:pt>
              </c:numCache>
            </c:numRef>
          </c:val>
          <c:extLst>
            <c:ext xmlns:c16="http://schemas.microsoft.com/office/drawing/2014/chart" uri="{C3380CC4-5D6E-409C-BE32-E72D297353CC}">
              <c16:uniqueId val="{00000001-9A8C-443F-9901-62AF9B158DE9}"/>
            </c:ext>
          </c:extLst>
        </c:ser>
        <c:ser>
          <c:idx val="2"/>
          <c:order val="2"/>
          <c:tx>
            <c:strRef>
              <c:f>'CPUE 14-70 2016-25'!$L$5</c:f>
              <c:strCache>
                <c:ptCount val="1"/>
                <c:pt idx="0">
                  <c:v>2018</c:v>
                </c:pt>
              </c:strCache>
            </c:strRef>
          </c:tx>
          <c:spPr>
            <a:solidFill>
              <a:schemeClr val="tx1">
                <a:lumMod val="50000"/>
                <a:lumOff val="50000"/>
              </a:schemeClr>
            </a:solidFill>
          </c:spPr>
          <c:invertIfNegative val="0"/>
          <c:cat>
            <c:strRef>
              <c:f>'CPUE 14-70 2016-25'!$I$6:$I$13</c:f>
              <c:strCache>
                <c:ptCount val="8"/>
                <c:pt idx="0">
                  <c:v>Ešerys</c:v>
                </c:pt>
                <c:pt idx="1">
                  <c:v>Karšis</c:v>
                </c:pt>
                <c:pt idx="2">
                  <c:v>Kuoja</c:v>
                </c:pt>
                <c:pt idx="3">
                  <c:v>Plakis</c:v>
                </c:pt>
                <c:pt idx="4">
                  <c:v>Pūgžlys</c:v>
                </c:pt>
                <c:pt idx="5">
                  <c:v>Sterkas</c:v>
                </c:pt>
                <c:pt idx="6">
                  <c:v>Žiobris</c:v>
                </c:pt>
                <c:pt idx="7">
                  <c:v>Kitos</c:v>
                </c:pt>
              </c:strCache>
            </c:strRef>
          </c:cat>
          <c:val>
            <c:numRef>
              <c:f>'CPUE 14-70 2016-25'!$L$6:$L$13</c:f>
              <c:numCache>
                <c:formatCode>0.0</c:formatCode>
                <c:ptCount val="8"/>
                <c:pt idx="0">
                  <c:v>3.4696969696969697</c:v>
                </c:pt>
                <c:pt idx="1">
                  <c:v>0.28282828282828282</c:v>
                </c:pt>
                <c:pt idx="2">
                  <c:v>13.94949494949495</c:v>
                </c:pt>
                <c:pt idx="3">
                  <c:v>1.505050505050505</c:v>
                </c:pt>
                <c:pt idx="4">
                  <c:v>42.368686868686872</c:v>
                </c:pt>
                <c:pt idx="5" formatCode="0.00">
                  <c:v>0.86868686868686873</c:v>
                </c:pt>
                <c:pt idx="6">
                  <c:v>0.41919191919191917</c:v>
                </c:pt>
                <c:pt idx="7">
                  <c:v>0.23232323232323232</c:v>
                </c:pt>
              </c:numCache>
            </c:numRef>
          </c:val>
          <c:extLst>
            <c:ext xmlns:c16="http://schemas.microsoft.com/office/drawing/2014/chart" uri="{C3380CC4-5D6E-409C-BE32-E72D297353CC}">
              <c16:uniqueId val="{00000002-9A8C-443F-9901-62AF9B158DE9}"/>
            </c:ext>
          </c:extLst>
        </c:ser>
        <c:ser>
          <c:idx val="3"/>
          <c:order val="3"/>
          <c:tx>
            <c:strRef>
              <c:f>'CPUE 14-70 2016-25'!$M$5</c:f>
              <c:strCache>
                <c:ptCount val="1"/>
                <c:pt idx="0">
                  <c:v>2019</c:v>
                </c:pt>
              </c:strCache>
            </c:strRef>
          </c:tx>
          <c:spPr>
            <a:solidFill>
              <a:schemeClr val="tx1"/>
            </a:solidFill>
          </c:spPr>
          <c:invertIfNegative val="0"/>
          <c:cat>
            <c:strRef>
              <c:f>'CPUE 14-70 2016-25'!$I$6:$I$13</c:f>
              <c:strCache>
                <c:ptCount val="8"/>
                <c:pt idx="0">
                  <c:v>Ešerys</c:v>
                </c:pt>
                <c:pt idx="1">
                  <c:v>Karšis</c:v>
                </c:pt>
                <c:pt idx="2">
                  <c:v>Kuoja</c:v>
                </c:pt>
                <c:pt idx="3">
                  <c:v>Plakis</c:v>
                </c:pt>
                <c:pt idx="4">
                  <c:v>Pūgžlys</c:v>
                </c:pt>
                <c:pt idx="5">
                  <c:v>Sterkas</c:v>
                </c:pt>
                <c:pt idx="6">
                  <c:v>Žiobris</c:v>
                </c:pt>
                <c:pt idx="7">
                  <c:v>Kitos</c:v>
                </c:pt>
              </c:strCache>
            </c:strRef>
          </c:cat>
          <c:val>
            <c:numRef>
              <c:f>'CPUE 14-70 2016-25'!$M$6:$M$13</c:f>
              <c:numCache>
                <c:formatCode>0.0</c:formatCode>
                <c:ptCount val="8"/>
                <c:pt idx="0">
                  <c:v>8.1958041958041949</c:v>
                </c:pt>
                <c:pt idx="1">
                  <c:v>0.34965034965034963</c:v>
                </c:pt>
                <c:pt idx="2">
                  <c:v>33.888111888111887</c:v>
                </c:pt>
                <c:pt idx="3">
                  <c:v>8.0139860139860133</c:v>
                </c:pt>
                <c:pt idx="4">
                  <c:v>26.825174825174827</c:v>
                </c:pt>
                <c:pt idx="5" formatCode="0.00">
                  <c:v>0.63636363636363635</c:v>
                </c:pt>
                <c:pt idx="6">
                  <c:v>0.52447552447552448</c:v>
                </c:pt>
                <c:pt idx="7">
                  <c:v>0.42657342657342656</c:v>
                </c:pt>
              </c:numCache>
            </c:numRef>
          </c:val>
          <c:extLst>
            <c:ext xmlns:c16="http://schemas.microsoft.com/office/drawing/2014/chart" uri="{C3380CC4-5D6E-409C-BE32-E72D297353CC}">
              <c16:uniqueId val="{00000003-9A8C-443F-9901-62AF9B158DE9}"/>
            </c:ext>
          </c:extLst>
        </c:ser>
        <c:ser>
          <c:idx val="4"/>
          <c:order val="4"/>
          <c:tx>
            <c:strRef>
              <c:f>'CPUE 14-70 2016-25'!$N$5</c:f>
              <c:strCache>
                <c:ptCount val="1"/>
                <c:pt idx="0">
                  <c:v>2020</c:v>
                </c:pt>
              </c:strCache>
            </c:strRef>
          </c:tx>
          <c:spPr>
            <a:pattFill prst="ltDnDiag">
              <a:fgClr>
                <a:schemeClr val="tx1"/>
              </a:fgClr>
              <a:bgClr>
                <a:schemeClr val="bg1"/>
              </a:bgClr>
            </a:pattFill>
            <a:ln>
              <a:solidFill>
                <a:schemeClr val="tx1"/>
              </a:solidFill>
            </a:ln>
          </c:spPr>
          <c:invertIfNegative val="0"/>
          <c:cat>
            <c:strRef>
              <c:f>'CPUE 14-70 2016-25'!$I$6:$I$13</c:f>
              <c:strCache>
                <c:ptCount val="8"/>
                <c:pt idx="0">
                  <c:v>Ešerys</c:v>
                </c:pt>
                <c:pt idx="1">
                  <c:v>Karšis</c:v>
                </c:pt>
                <c:pt idx="2">
                  <c:v>Kuoja</c:v>
                </c:pt>
                <c:pt idx="3">
                  <c:v>Plakis</c:v>
                </c:pt>
                <c:pt idx="4">
                  <c:v>Pūgžlys</c:v>
                </c:pt>
                <c:pt idx="5">
                  <c:v>Sterkas</c:v>
                </c:pt>
                <c:pt idx="6">
                  <c:v>Žiobris</c:v>
                </c:pt>
                <c:pt idx="7">
                  <c:v>Kitos</c:v>
                </c:pt>
              </c:strCache>
            </c:strRef>
          </c:cat>
          <c:val>
            <c:numRef>
              <c:f>'CPUE 14-70 2016-25'!$N$6:$N$13</c:f>
              <c:numCache>
                <c:formatCode>0.0</c:formatCode>
                <c:ptCount val="8"/>
                <c:pt idx="0">
                  <c:v>7.9008264462809921</c:v>
                </c:pt>
                <c:pt idx="1">
                  <c:v>0.64462809917355368</c:v>
                </c:pt>
                <c:pt idx="2">
                  <c:v>18.710743801652892</c:v>
                </c:pt>
                <c:pt idx="3">
                  <c:v>6.2396694214876032</c:v>
                </c:pt>
                <c:pt idx="4">
                  <c:v>4.0661157024793386</c:v>
                </c:pt>
                <c:pt idx="5" formatCode="0.00">
                  <c:v>7.43801652892562E-2</c:v>
                </c:pt>
                <c:pt idx="6" formatCode="0.00">
                  <c:v>0.1487603305785124</c:v>
                </c:pt>
                <c:pt idx="7">
                  <c:v>0.57851239669421484</c:v>
                </c:pt>
              </c:numCache>
            </c:numRef>
          </c:val>
          <c:extLst>
            <c:ext xmlns:c16="http://schemas.microsoft.com/office/drawing/2014/chart" uri="{C3380CC4-5D6E-409C-BE32-E72D297353CC}">
              <c16:uniqueId val="{00000004-9A8C-443F-9901-62AF9B158DE9}"/>
            </c:ext>
          </c:extLst>
        </c:ser>
        <c:ser>
          <c:idx val="5"/>
          <c:order val="5"/>
          <c:tx>
            <c:strRef>
              <c:f>'CPUE 14-70 2016-25'!$O$5</c:f>
              <c:strCache>
                <c:ptCount val="1"/>
                <c:pt idx="0">
                  <c:v>2021</c:v>
                </c:pt>
              </c:strCache>
            </c:strRef>
          </c:tx>
          <c:spPr>
            <a:pattFill prst="narHorz">
              <a:fgClr>
                <a:schemeClr val="tx1"/>
              </a:fgClr>
              <a:bgClr>
                <a:schemeClr val="bg1"/>
              </a:bgClr>
            </a:pattFill>
          </c:spPr>
          <c:invertIfNegative val="0"/>
          <c:cat>
            <c:strRef>
              <c:f>'CPUE 14-70 2016-25'!$I$6:$I$13</c:f>
              <c:strCache>
                <c:ptCount val="8"/>
                <c:pt idx="0">
                  <c:v>Ešerys</c:v>
                </c:pt>
                <c:pt idx="1">
                  <c:v>Karšis</c:v>
                </c:pt>
                <c:pt idx="2">
                  <c:v>Kuoja</c:v>
                </c:pt>
                <c:pt idx="3">
                  <c:v>Plakis</c:v>
                </c:pt>
                <c:pt idx="4">
                  <c:v>Pūgžlys</c:v>
                </c:pt>
                <c:pt idx="5">
                  <c:v>Sterkas</c:v>
                </c:pt>
                <c:pt idx="6">
                  <c:v>Žiobris</c:v>
                </c:pt>
                <c:pt idx="7">
                  <c:v>Kitos</c:v>
                </c:pt>
              </c:strCache>
            </c:strRef>
          </c:cat>
          <c:val>
            <c:numRef>
              <c:f>'CPUE 14-70 2016-25'!$O$6:$O$13</c:f>
              <c:numCache>
                <c:formatCode>0.00</c:formatCode>
                <c:ptCount val="8"/>
                <c:pt idx="0" formatCode="0.0">
                  <c:v>11.348484848484848</c:v>
                </c:pt>
                <c:pt idx="1">
                  <c:v>4.5454545454545456E-2</c:v>
                </c:pt>
                <c:pt idx="2" formatCode="0.0">
                  <c:v>10.621212121212121</c:v>
                </c:pt>
                <c:pt idx="3" formatCode="0.0">
                  <c:v>8.6818181818181817</c:v>
                </c:pt>
                <c:pt idx="4" formatCode="0.0">
                  <c:v>14.856060606060606</c:v>
                </c:pt>
                <c:pt idx="5">
                  <c:v>0.65909090909090906</c:v>
                </c:pt>
                <c:pt idx="6">
                  <c:v>0.16666666666666666</c:v>
                </c:pt>
                <c:pt idx="7" formatCode="0.0">
                  <c:v>3.0530303030303032</c:v>
                </c:pt>
              </c:numCache>
            </c:numRef>
          </c:val>
          <c:extLst>
            <c:ext xmlns:c16="http://schemas.microsoft.com/office/drawing/2014/chart" uri="{C3380CC4-5D6E-409C-BE32-E72D297353CC}">
              <c16:uniqueId val="{00000005-9A8C-443F-9901-62AF9B158DE9}"/>
            </c:ext>
          </c:extLst>
        </c:ser>
        <c:ser>
          <c:idx val="6"/>
          <c:order val="6"/>
          <c:tx>
            <c:strRef>
              <c:f>'CPUE 14-70 2016-25'!$P$5</c:f>
              <c:strCache>
                <c:ptCount val="1"/>
                <c:pt idx="0">
                  <c:v>2022</c:v>
                </c:pt>
              </c:strCache>
            </c:strRef>
          </c:tx>
          <c:invertIfNegative val="0"/>
          <c:cat>
            <c:strRef>
              <c:f>'CPUE 14-70 2016-25'!$I$6:$I$13</c:f>
              <c:strCache>
                <c:ptCount val="8"/>
                <c:pt idx="0">
                  <c:v>Ešerys</c:v>
                </c:pt>
                <c:pt idx="1">
                  <c:v>Karšis</c:v>
                </c:pt>
                <c:pt idx="2">
                  <c:v>Kuoja</c:v>
                </c:pt>
                <c:pt idx="3">
                  <c:v>Plakis</c:v>
                </c:pt>
                <c:pt idx="4">
                  <c:v>Pūgžlys</c:v>
                </c:pt>
                <c:pt idx="5">
                  <c:v>Sterkas</c:v>
                </c:pt>
                <c:pt idx="6">
                  <c:v>Žiobris</c:v>
                </c:pt>
                <c:pt idx="7">
                  <c:v>Kitos</c:v>
                </c:pt>
              </c:strCache>
            </c:strRef>
          </c:cat>
          <c:val>
            <c:numRef>
              <c:f>'CPUE 14-70 2016-25'!$P$6:$P$13</c:f>
              <c:numCache>
                <c:formatCode>0.0</c:formatCode>
                <c:ptCount val="8"/>
                <c:pt idx="0">
                  <c:v>11.007575757575758</c:v>
                </c:pt>
                <c:pt idx="1">
                  <c:v>0.2196969696969697</c:v>
                </c:pt>
                <c:pt idx="2">
                  <c:v>22.128787878787879</c:v>
                </c:pt>
                <c:pt idx="3">
                  <c:v>6.6742424242424239</c:v>
                </c:pt>
                <c:pt idx="4">
                  <c:v>18.818181818181817</c:v>
                </c:pt>
                <c:pt idx="5" formatCode="0.00">
                  <c:v>0.22727272727272727</c:v>
                </c:pt>
                <c:pt idx="6">
                  <c:v>0.2196969696969697</c:v>
                </c:pt>
                <c:pt idx="7">
                  <c:v>2.6818181818181817</c:v>
                </c:pt>
              </c:numCache>
            </c:numRef>
          </c:val>
          <c:extLst>
            <c:ext xmlns:c16="http://schemas.microsoft.com/office/drawing/2014/chart" uri="{C3380CC4-5D6E-409C-BE32-E72D297353CC}">
              <c16:uniqueId val="{00000006-9A8C-443F-9901-62AF9B158DE9}"/>
            </c:ext>
          </c:extLst>
        </c:ser>
        <c:ser>
          <c:idx val="7"/>
          <c:order val="7"/>
          <c:tx>
            <c:strRef>
              <c:f>'CPUE 14-70 2016-25'!$Q$5</c:f>
              <c:strCache>
                <c:ptCount val="1"/>
                <c:pt idx="0">
                  <c:v>2023</c:v>
                </c:pt>
              </c:strCache>
            </c:strRef>
          </c:tx>
          <c:invertIfNegative val="0"/>
          <c:cat>
            <c:strRef>
              <c:f>'CPUE 14-70 2016-25'!$I$6:$I$13</c:f>
              <c:strCache>
                <c:ptCount val="8"/>
                <c:pt idx="0">
                  <c:v>Ešerys</c:v>
                </c:pt>
                <c:pt idx="1">
                  <c:v>Karšis</c:v>
                </c:pt>
                <c:pt idx="2">
                  <c:v>Kuoja</c:v>
                </c:pt>
                <c:pt idx="3">
                  <c:v>Plakis</c:v>
                </c:pt>
                <c:pt idx="4">
                  <c:v>Pūgžlys</c:v>
                </c:pt>
                <c:pt idx="5">
                  <c:v>Sterkas</c:v>
                </c:pt>
                <c:pt idx="6">
                  <c:v>Žiobris</c:v>
                </c:pt>
                <c:pt idx="7">
                  <c:v>Kitos</c:v>
                </c:pt>
              </c:strCache>
            </c:strRef>
          </c:cat>
          <c:val>
            <c:numRef>
              <c:f>'CPUE 14-70 2016-25'!$Q$6:$Q$13</c:f>
              <c:numCache>
                <c:formatCode>0.00</c:formatCode>
                <c:ptCount val="8"/>
                <c:pt idx="0" formatCode="0.0">
                  <c:v>2.7803030303030303</c:v>
                </c:pt>
                <c:pt idx="1">
                  <c:v>0.15909090909090909</c:v>
                </c:pt>
                <c:pt idx="2" formatCode="0.0">
                  <c:v>15.681818181818182</c:v>
                </c:pt>
                <c:pt idx="3" formatCode="0.0">
                  <c:v>3.8787878787878789</c:v>
                </c:pt>
                <c:pt idx="4" formatCode="0.0">
                  <c:v>7.0681818181818183</c:v>
                </c:pt>
                <c:pt idx="5" formatCode="0.0">
                  <c:v>0.43939393939393939</c:v>
                </c:pt>
                <c:pt idx="6" formatCode="0.0">
                  <c:v>2.2727272727272728E-2</c:v>
                </c:pt>
                <c:pt idx="7" formatCode="0.0">
                  <c:v>1.7348484848484849</c:v>
                </c:pt>
              </c:numCache>
            </c:numRef>
          </c:val>
          <c:extLst>
            <c:ext xmlns:c16="http://schemas.microsoft.com/office/drawing/2014/chart" uri="{C3380CC4-5D6E-409C-BE32-E72D297353CC}">
              <c16:uniqueId val="{00000007-9A8C-443F-9901-62AF9B158DE9}"/>
            </c:ext>
          </c:extLst>
        </c:ser>
        <c:ser>
          <c:idx val="8"/>
          <c:order val="8"/>
          <c:tx>
            <c:strRef>
              <c:f>'CPUE 14-70 2016-25'!$R$5</c:f>
              <c:strCache>
                <c:ptCount val="1"/>
                <c:pt idx="0">
                  <c:v>2024</c:v>
                </c:pt>
              </c:strCache>
            </c:strRef>
          </c:tx>
          <c:invertIfNegative val="0"/>
          <c:cat>
            <c:strRef>
              <c:f>'CPUE 14-70 2016-25'!$I$6:$I$13</c:f>
              <c:strCache>
                <c:ptCount val="8"/>
                <c:pt idx="0">
                  <c:v>Ešerys</c:v>
                </c:pt>
                <c:pt idx="1">
                  <c:v>Karšis</c:v>
                </c:pt>
                <c:pt idx="2">
                  <c:v>Kuoja</c:v>
                </c:pt>
                <c:pt idx="3">
                  <c:v>Plakis</c:v>
                </c:pt>
                <c:pt idx="4">
                  <c:v>Pūgžlys</c:v>
                </c:pt>
                <c:pt idx="5">
                  <c:v>Sterkas</c:v>
                </c:pt>
                <c:pt idx="6">
                  <c:v>Žiobris</c:v>
                </c:pt>
                <c:pt idx="7">
                  <c:v>Kitos</c:v>
                </c:pt>
              </c:strCache>
            </c:strRef>
          </c:cat>
          <c:val>
            <c:numRef>
              <c:f>'CPUE 14-70 2016-25'!$R$6:$R$13</c:f>
              <c:numCache>
                <c:formatCode>0.00</c:formatCode>
                <c:ptCount val="8"/>
                <c:pt idx="0" formatCode="0.0">
                  <c:v>6.6363636363636367</c:v>
                </c:pt>
                <c:pt idx="1">
                  <c:v>0.10606060606060606</c:v>
                </c:pt>
                <c:pt idx="2" formatCode="0.0">
                  <c:v>15.515151515151516</c:v>
                </c:pt>
                <c:pt idx="3" formatCode="0.0">
                  <c:v>3.2803030303030303</c:v>
                </c:pt>
                <c:pt idx="4" formatCode="0.0">
                  <c:v>23.022727272727273</c:v>
                </c:pt>
                <c:pt idx="5">
                  <c:v>0.15151515151515152</c:v>
                </c:pt>
                <c:pt idx="6" formatCode="0.0">
                  <c:v>0.14393939393939395</c:v>
                </c:pt>
                <c:pt idx="7" formatCode="0.0">
                  <c:v>4.4242424242424239</c:v>
                </c:pt>
              </c:numCache>
            </c:numRef>
          </c:val>
          <c:extLst>
            <c:ext xmlns:c16="http://schemas.microsoft.com/office/drawing/2014/chart" uri="{C3380CC4-5D6E-409C-BE32-E72D297353CC}">
              <c16:uniqueId val="{00000008-9A8C-443F-9901-62AF9B158DE9}"/>
            </c:ext>
          </c:extLst>
        </c:ser>
        <c:ser>
          <c:idx val="9"/>
          <c:order val="9"/>
          <c:tx>
            <c:strRef>
              <c:f>'CPUE 14-70 2016-25'!$S$5</c:f>
              <c:strCache>
                <c:ptCount val="1"/>
                <c:pt idx="0">
                  <c:v>2025</c:v>
                </c:pt>
              </c:strCache>
            </c:strRef>
          </c:tx>
          <c:invertIfNegative val="0"/>
          <c:cat>
            <c:strRef>
              <c:f>'CPUE 14-70 2016-25'!$I$6:$I$13</c:f>
              <c:strCache>
                <c:ptCount val="8"/>
                <c:pt idx="0">
                  <c:v>Ešerys</c:v>
                </c:pt>
                <c:pt idx="1">
                  <c:v>Karšis</c:v>
                </c:pt>
                <c:pt idx="2">
                  <c:v>Kuoja</c:v>
                </c:pt>
                <c:pt idx="3">
                  <c:v>Plakis</c:v>
                </c:pt>
                <c:pt idx="4">
                  <c:v>Pūgžlys</c:v>
                </c:pt>
                <c:pt idx="5">
                  <c:v>Sterkas</c:v>
                </c:pt>
                <c:pt idx="6">
                  <c:v>Žiobris</c:v>
                </c:pt>
                <c:pt idx="7">
                  <c:v>Kitos</c:v>
                </c:pt>
              </c:strCache>
            </c:strRef>
          </c:cat>
          <c:val>
            <c:numRef>
              <c:f>'CPUE 14-70 2016-25'!$S$6:$S$13</c:f>
              <c:numCache>
                <c:formatCode>0.0</c:formatCode>
                <c:ptCount val="8"/>
                <c:pt idx="0">
                  <c:v>10.219696969696969</c:v>
                </c:pt>
                <c:pt idx="1">
                  <c:v>0.79545454545454541</c:v>
                </c:pt>
                <c:pt idx="2">
                  <c:v>7.6515151515151514</c:v>
                </c:pt>
                <c:pt idx="3">
                  <c:v>8.8560606060606055</c:v>
                </c:pt>
                <c:pt idx="4">
                  <c:v>11.053030303030303</c:v>
                </c:pt>
                <c:pt idx="5">
                  <c:v>0.25757575757575757</c:v>
                </c:pt>
                <c:pt idx="6">
                  <c:v>2.2727272727272728E-2</c:v>
                </c:pt>
                <c:pt idx="7">
                  <c:v>2.4015151515151514</c:v>
                </c:pt>
              </c:numCache>
            </c:numRef>
          </c:val>
          <c:extLst>
            <c:ext xmlns:c16="http://schemas.microsoft.com/office/drawing/2014/chart" uri="{C3380CC4-5D6E-409C-BE32-E72D297353CC}">
              <c16:uniqueId val="{00000009-9A8C-443F-9901-62AF9B158DE9}"/>
            </c:ext>
          </c:extLst>
        </c:ser>
        <c:dLbls>
          <c:showLegendKey val="0"/>
          <c:showVal val="0"/>
          <c:showCatName val="0"/>
          <c:showSerName val="0"/>
          <c:showPercent val="0"/>
          <c:showBubbleSize val="0"/>
        </c:dLbls>
        <c:gapWidth val="150"/>
        <c:axId val="334424240"/>
        <c:axId val="334424800"/>
      </c:barChart>
      <c:catAx>
        <c:axId val="3344242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334424800"/>
        <c:crosses val="autoZero"/>
        <c:auto val="1"/>
        <c:lblAlgn val="ctr"/>
        <c:lblOffset val="100"/>
        <c:tickLblSkip val="1"/>
        <c:tickMarkSkip val="1"/>
        <c:noMultiLvlLbl val="0"/>
      </c:catAx>
      <c:valAx>
        <c:axId val="334424800"/>
        <c:scaling>
          <c:orientation val="minMax"/>
        </c:scaling>
        <c:delete val="0"/>
        <c:axPos val="l"/>
        <c:majorGridlines>
          <c:spPr>
            <a:ln w="3175">
              <a:solidFill>
                <a:srgbClr val="000000"/>
              </a:solidFill>
              <a:prstDash val="dash"/>
            </a:ln>
          </c:spPr>
        </c:majorGridlines>
        <c:title>
          <c:tx>
            <c:rich>
              <a:bodyPr rot="0" vert="horz"/>
              <a:lstStyle/>
              <a:p>
                <a:pPr algn="ctr">
                  <a:defRPr/>
                </a:pPr>
                <a:r>
                  <a:rPr lang="en-US"/>
                  <a:t>vnt.</a:t>
                </a:r>
              </a:p>
            </c:rich>
          </c:tx>
          <c:layout>
            <c:manualLayout>
              <c:xMode val="edge"/>
              <c:yMode val="edge"/>
              <c:x val="6.1082024432809771E-3"/>
              <c:y val="0.4352083373441400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334424240"/>
        <c:crosses val="autoZero"/>
        <c:crossBetween val="between"/>
      </c:valAx>
      <c:spPr>
        <a:solidFill>
          <a:srgbClr val="FFFFFF"/>
        </a:solidFill>
        <a:ln w="12700">
          <a:solidFill>
            <a:srgbClr val="808080"/>
          </a:solidFill>
          <a:prstDash val="sysDash"/>
        </a:ln>
      </c:spPr>
    </c:plotArea>
    <c:legend>
      <c:legendPos val="r"/>
      <c:layout>
        <c:manualLayout>
          <c:xMode val="edge"/>
          <c:yMode val="edge"/>
          <c:x val="0.75271421215888679"/>
          <c:y val="0.13691966312257106"/>
          <c:w val="0.10914214670534604"/>
          <c:h val="0.5129002952964916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290735024281969E-2"/>
          <c:y val="4.8346176114663124E-2"/>
          <c:w val="0.80676070790589005"/>
          <c:h val="0.81679592277930901"/>
        </c:manualLayout>
      </c:layout>
      <c:barChart>
        <c:barDir val="col"/>
        <c:grouping val="clustered"/>
        <c:varyColors val="0"/>
        <c:ser>
          <c:idx val="1"/>
          <c:order val="0"/>
          <c:tx>
            <c:strRef>
              <c:f>'Dydziai, CPUE versliniai'!$B$453</c:f>
              <c:strCache>
                <c:ptCount val="1"/>
                <c:pt idx="0">
                  <c:v>Gausumas</c:v>
                </c:pt>
              </c:strCache>
            </c:strRef>
          </c:tx>
          <c:spPr>
            <a:solidFill>
              <a:srgbClr val="969696"/>
            </a:solidFill>
            <a:ln w="12700">
              <a:solidFill>
                <a:srgbClr val="000000"/>
              </a:solidFill>
              <a:prstDash val="solid"/>
            </a:ln>
          </c:spPr>
          <c:invertIfNegative val="0"/>
          <c:cat>
            <c:numRef>
              <c:f>'Dydziai, CPUE versliniai'!$A$454:$A$464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'Dydziai, CPUE versliniai'!$B$454:$B$464</c:f>
              <c:numCache>
                <c:formatCode>0.00</c:formatCode>
                <c:ptCount val="11"/>
                <c:pt idx="0">
                  <c:v>8.8709677419354843E-2</c:v>
                </c:pt>
                <c:pt idx="1">
                  <c:v>0.17142857142857143</c:v>
                </c:pt>
                <c:pt idx="2">
                  <c:v>0.22340425531914893</c:v>
                </c:pt>
                <c:pt idx="3">
                  <c:v>4.3478260869565216E-2</c:v>
                </c:pt>
                <c:pt idx="4">
                  <c:v>0.25</c:v>
                </c:pt>
                <c:pt idx="5">
                  <c:v>0.15151515151515152</c:v>
                </c:pt>
                <c:pt idx="6">
                  <c:v>0.41666666666666669</c:v>
                </c:pt>
                <c:pt idx="7">
                  <c:v>0.2413793103448276</c:v>
                </c:pt>
                <c:pt idx="8">
                  <c:v>0.16666666666666666</c:v>
                </c:pt>
                <c:pt idx="9">
                  <c:v>0.77777777777777779</c:v>
                </c:pt>
                <c:pt idx="10">
                  <c:v>9.0909090909090912E-2</c:v>
                </c:pt>
              </c:numCache>
            </c:numRef>
          </c:val>
          <c:extLst>
            <c:ext xmlns:c16="http://schemas.microsoft.com/office/drawing/2014/chart" uri="{C3380CC4-5D6E-409C-BE32-E72D297353CC}">
              <c16:uniqueId val="{00000000-6DCD-49FF-9DC3-08CE5F21EA85}"/>
            </c:ext>
          </c:extLst>
        </c:ser>
        <c:dLbls>
          <c:showLegendKey val="0"/>
          <c:showVal val="0"/>
          <c:showCatName val="0"/>
          <c:showSerName val="0"/>
          <c:showPercent val="0"/>
          <c:showBubbleSize val="0"/>
        </c:dLbls>
        <c:gapWidth val="150"/>
        <c:axId val="336443856"/>
        <c:axId val="336444416"/>
      </c:barChart>
      <c:lineChart>
        <c:grouping val="standard"/>
        <c:varyColors val="0"/>
        <c:ser>
          <c:idx val="0"/>
          <c:order val="1"/>
          <c:tx>
            <c:strRef>
              <c:f>'Dydziai, CPUE versliniai'!$C$453</c:f>
              <c:strCache>
                <c:ptCount val="1"/>
                <c:pt idx="0">
                  <c:v>Biomasė</c:v>
                </c:pt>
              </c:strCache>
            </c:strRef>
          </c:tx>
          <c:spPr>
            <a:ln w="25400">
              <a:solidFill>
                <a:srgbClr val="000000"/>
              </a:solidFill>
              <a:prstDash val="solid"/>
            </a:ln>
          </c:spPr>
          <c:marker>
            <c:symbol val="x"/>
            <c:size val="6"/>
            <c:spPr>
              <a:solidFill>
                <a:srgbClr val="000000"/>
              </a:solidFill>
              <a:ln>
                <a:solidFill>
                  <a:srgbClr val="000000"/>
                </a:solidFill>
                <a:prstDash val="solid"/>
              </a:ln>
            </c:spPr>
          </c:marker>
          <c:trendline>
            <c:name>Biomasė</c:name>
            <c:spPr>
              <a:ln w="25400">
                <a:solidFill>
                  <a:srgbClr val="000000"/>
                </a:solidFill>
                <a:prstDash val="solid"/>
              </a:ln>
            </c:spPr>
            <c:trendlineType val="linear"/>
            <c:dispRSqr val="0"/>
            <c:dispEq val="0"/>
          </c:trendline>
          <c:cat>
            <c:numRef>
              <c:f>'Dydziai, CPUE versliniai'!$A$454:$A$464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'Dydziai, CPUE versliniai'!$C$454:$C$464</c:f>
              <c:numCache>
                <c:formatCode>0.00</c:formatCode>
                <c:ptCount val="11"/>
                <c:pt idx="0">
                  <c:v>6.6685483870967746E-2</c:v>
                </c:pt>
                <c:pt idx="1">
                  <c:v>0.20265714285714287</c:v>
                </c:pt>
                <c:pt idx="2">
                  <c:v>0.23698936170212767</c:v>
                </c:pt>
                <c:pt idx="3">
                  <c:v>4.5739130434782609E-2</c:v>
                </c:pt>
                <c:pt idx="4">
                  <c:v>0.21037500000000001</c:v>
                </c:pt>
                <c:pt idx="5">
                  <c:v>0.13025757575757574</c:v>
                </c:pt>
                <c:pt idx="6">
                  <c:v>0.3153333333333333</c:v>
                </c:pt>
                <c:pt idx="7">
                  <c:v>0.23689655172413793</c:v>
                </c:pt>
                <c:pt idx="8">
                  <c:v>0.16200000000000001</c:v>
                </c:pt>
                <c:pt idx="9">
                  <c:v>0.72405555555555556</c:v>
                </c:pt>
                <c:pt idx="10">
                  <c:v>6.4545454545454545E-2</c:v>
                </c:pt>
              </c:numCache>
            </c:numRef>
          </c:val>
          <c:smooth val="0"/>
          <c:extLst>
            <c:ext xmlns:c16="http://schemas.microsoft.com/office/drawing/2014/chart" uri="{C3380CC4-5D6E-409C-BE32-E72D297353CC}">
              <c16:uniqueId val="{00000002-6DCD-49FF-9DC3-08CE5F21EA85}"/>
            </c:ext>
          </c:extLst>
        </c:ser>
        <c:dLbls>
          <c:showLegendKey val="0"/>
          <c:showVal val="0"/>
          <c:showCatName val="0"/>
          <c:showSerName val="0"/>
          <c:showPercent val="0"/>
          <c:showBubbleSize val="0"/>
        </c:dLbls>
        <c:marker val="1"/>
        <c:smooth val="0"/>
        <c:axId val="336444976"/>
        <c:axId val="336445536"/>
      </c:lineChart>
      <c:catAx>
        <c:axId val="33644385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a:pPr>
            <a:endParaRPr lang="lt-LT"/>
          </a:p>
        </c:txPr>
        <c:crossAx val="336444416"/>
        <c:crosses val="autoZero"/>
        <c:auto val="0"/>
        <c:lblAlgn val="ctr"/>
        <c:lblOffset val="100"/>
        <c:tickLblSkip val="1"/>
        <c:tickMarkSkip val="1"/>
        <c:noMultiLvlLbl val="0"/>
      </c:catAx>
      <c:valAx>
        <c:axId val="336444416"/>
        <c:scaling>
          <c:orientation val="minMax"/>
          <c:min val="0"/>
        </c:scaling>
        <c:delete val="0"/>
        <c:axPos val="l"/>
        <c:title>
          <c:tx>
            <c:rich>
              <a:bodyPr/>
              <a:lstStyle/>
              <a:p>
                <a:pPr>
                  <a:defRPr/>
                </a:pPr>
                <a:r>
                  <a:rPr lang="lt-LT"/>
                  <a:t>CPUE, vnt,</a:t>
                </a:r>
              </a:p>
            </c:rich>
          </c:tx>
          <c:layout>
            <c:manualLayout>
              <c:xMode val="edge"/>
              <c:yMode val="edge"/>
              <c:x val="4.9750618779490167E-3"/>
              <c:y val="0.31982048045521028"/>
            </c:manualLayout>
          </c:layout>
          <c:overlay val="0"/>
          <c:spPr>
            <a:noFill/>
            <a:ln w="25400">
              <a:noFill/>
            </a:ln>
          </c:spPr>
        </c:title>
        <c:numFmt formatCode="0.0" sourceLinked="0"/>
        <c:majorTickMark val="cross"/>
        <c:minorTickMark val="none"/>
        <c:tickLblPos val="nextTo"/>
        <c:spPr>
          <a:ln w="3175">
            <a:solidFill>
              <a:srgbClr val="000000"/>
            </a:solidFill>
            <a:prstDash val="solid"/>
          </a:ln>
        </c:spPr>
        <c:txPr>
          <a:bodyPr rot="0" vert="horz"/>
          <a:lstStyle/>
          <a:p>
            <a:pPr>
              <a:defRPr/>
            </a:pPr>
            <a:endParaRPr lang="lt-LT"/>
          </a:p>
        </c:txPr>
        <c:crossAx val="336443856"/>
        <c:crosses val="autoZero"/>
        <c:crossBetween val="between"/>
      </c:valAx>
      <c:catAx>
        <c:axId val="336444976"/>
        <c:scaling>
          <c:orientation val="minMax"/>
        </c:scaling>
        <c:delete val="1"/>
        <c:axPos val="b"/>
        <c:numFmt formatCode="General" sourceLinked="1"/>
        <c:majorTickMark val="out"/>
        <c:minorTickMark val="none"/>
        <c:tickLblPos val="nextTo"/>
        <c:crossAx val="336445536"/>
        <c:crosses val="autoZero"/>
        <c:auto val="0"/>
        <c:lblAlgn val="ctr"/>
        <c:lblOffset val="100"/>
        <c:noMultiLvlLbl val="0"/>
      </c:catAx>
      <c:valAx>
        <c:axId val="336445536"/>
        <c:scaling>
          <c:orientation val="minMax"/>
        </c:scaling>
        <c:delete val="0"/>
        <c:axPos val="r"/>
        <c:title>
          <c:tx>
            <c:rich>
              <a:bodyPr/>
              <a:lstStyle/>
              <a:p>
                <a:pPr>
                  <a:defRPr/>
                </a:pPr>
                <a:r>
                  <a:rPr lang="lt-LT"/>
                  <a:t>CPUE, kg</a:t>
                </a:r>
              </a:p>
            </c:rich>
          </c:tx>
          <c:layout>
            <c:manualLayout>
              <c:xMode val="edge"/>
              <c:yMode val="edge"/>
              <c:x val="0.96617014753497699"/>
              <c:y val="0.39864959628138086"/>
            </c:manualLayout>
          </c:layout>
          <c:overlay val="0"/>
          <c:spPr>
            <a:noFill/>
            <a:ln w="25400">
              <a:noFill/>
            </a:ln>
          </c:spPr>
        </c:title>
        <c:numFmt formatCode="0.0" sourceLinked="0"/>
        <c:majorTickMark val="cross"/>
        <c:minorTickMark val="none"/>
        <c:tickLblPos val="nextTo"/>
        <c:spPr>
          <a:ln w="3175">
            <a:solidFill>
              <a:srgbClr val="000000"/>
            </a:solidFill>
            <a:prstDash val="solid"/>
          </a:ln>
        </c:spPr>
        <c:txPr>
          <a:bodyPr rot="0" vert="horz"/>
          <a:lstStyle/>
          <a:p>
            <a:pPr>
              <a:defRPr/>
            </a:pPr>
            <a:endParaRPr lang="lt-LT"/>
          </a:p>
        </c:txPr>
        <c:crossAx val="336444976"/>
        <c:crosses val="max"/>
        <c:crossBetween val="between"/>
      </c:valAx>
      <c:spPr>
        <a:solidFill>
          <a:srgbClr val="FFFFFF"/>
        </a:solidFill>
        <a:ln w="25400">
          <a:noFill/>
        </a:ln>
      </c:spPr>
    </c:plotArea>
    <c:legend>
      <c:legendPos val="r"/>
      <c:layout>
        <c:manualLayout>
          <c:xMode val="edge"/>
          <c:yMode val="edge"/>
          <c:x val="0.13097636524504935"/>
          <c:y val="0.10271837275892363"/>
          <c:w val="0.2094020085096201"/>
          <c:h val="0.25699798975509741"/>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290735024281969E-2"/>
          <c:y val="4.8346176114663124E-2"/>
          <c:w val="0.80676070790589005"/>
          <c:h val="0.81679592277930901"/>
        </c:manualLayout>
      </c:layout>
      <c:barChart>
        <c:barDir val="col"/>
        <c:grouping val="clustered"/>
        <c:varyColors val="0"/>
        <c:ser>
          <c:idx val="1"/>
          <c:order val="0"/>
          <c:tx>
            <c:strRef>
              <c:f>'Dydziai, CPUE versliniai'!$B$508</c:f>
              <c:strCache>
                <c:ptCount val="1"/>
                <c:pt idx="0">
                  <c:v>Ilgis</c:v>
                </c:pt>
              </c:strCache>
            </c:strRef>
          </c:tx>
          <c:spPr>
            <a:solidFill>
              <a:srgbClr val="969696"/>
            </a:solidFill>
            <a:ln w="12700">
              <a:solidFill>
                <a:srgbClr val="000000"/>
              </a:solidFill>
              <a:prstDash val="solid"/>
            </a:ln>
          </c:spPr>
          <c:invertIfNegative val="0"/>
          <c:cat>
            <c:numRef>
              <c:f>'Dydziai, CPUE versliniai'!$A$509:$A$519</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'Dydziai, CPUE versliniai'!$B$509:$B$519</c:f>
              <c:numCache>
                <c:formatCode>0.0</c:formatCode>
                <c:ptCount val="11"/>
                <c:pt idx="0">
                  <c:v>26.425000000000001</c:v>
                </c:pt>
                <c:pt idx="1">
                  <c:v>27.305882352941175</c:v>
                </c:pt>
                <c:pt idx="2">
                  <c:v>25.510638297872337</c:v>
                </c:pt>
                <c:pt idx="3">
                  <c:v>27.7</c:v>
                </c:pt>
                <c:pt idx="4">
                  <c:v>24.18095238095238</c:v>
                </c:pt>
                <c:pt idx="5">
                  <c:v>25.611111111111111</c:v>
                </c:pt>
                <c:pt idx="6">
                  <c:v>26.037499999999998</c:v>
                </c:pt>
                <c:pt idx="7">
                  <c:v>25.76</c:v>
                </c:pt>
                <c:pt idx="8">
                  <c:v>23.733333333333334</c:v>
                </c:pt>
                <c:pt idx="9">
                  <c:v>27.215322580645161</c:v>
                </c:pt>
                <c:pt idx="10">
                  <c:v>27.779166666666669</c:v>
                </c:pt>
              </c:numCache>
            </c:numRef>
          </c:val>
          <c:extLst>
            <c:ext xmlns:c16="http://schemas.microsoft.com/office/drawing/2014/chart" uri="{C3380CC4-5D6E-409C-BE32-E72D297353CC}">
              <c16:uniqueId val="{00000000-8376-44FF-B624-417D7EA1E0A7}"/>
            </c:ext>
          </c:extLst>
        </c:ser>
        <c:dLbls>
          <c:showLegendKey val="0"/>
          <c:showVal val="0"/>
          <c:showCatName val="0"/>
          <c:showSerName val="0"/>
          <c:showPercent val="0"/>
          <c:showBubbleSize val="0"/>
        </c:dLbls>
        <c:gapWidth val="150"/>
        <c:axId val="336443856"/>
        <c:axId val="336444416"/>
      </c:barChart>
      <c:lineChart>
        <c:grouping val="standard"/>
        <c:varyColors val="0"/>
        <c:ser>
          <c:idx val="0"/>
          <c:order val="1"/>
          <c:tx>
            <c:strRef>
              <c:f>'Dydziai, CPUE versliniai'!$C$508</c:f>
              <c:strCache>
                <c:ptCount val="1"/>
                <c:pt idx="0">
                  <c:v>Svoris</c:v>
                </c:pt>
              </c:strCache>
            </c:strRef>
          </c:tx>
          <c:spPr>
            <a:ln w="25400">
              <a:solidFill>
                <a:srgbClr val="000000"/>
              </a:solidFill>
              <a:prstDash val="solid"/>
            </a:ln>
          </c:spPr>
          <c:marker>
            <c:symbol val="x"/>
            <c:size val="6"/>
            <c:spPr>
              <a:solidFill>
                <a:srgbClr val="000000"/>
              </a:solidFill>
              <a:ln>
                <a:solidFill>
                  <a:srgbClr val="000000"/>
                </a:solidFill>
                <a:prstDash val="solid"/>
              </a:ln>
            </c:spPr>
          </c:marker>
          <c:cat>
            <c:numRef>
              <c:f>'Dydziai, CPUE versliniai'!$A$509:$A$519</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'Dydziai, CPUE versliniai'!$C$509:$C$519</c:f>
              <c:numCache>
                <c:formatCode>0.0</c:formatCode>
                <c:ptCount val="11"/>
                <c:pt idx="0">
                  <c:v>409.18969918687509</c:v>
                </c:pt>
                <c:pt idx="1">
                  <c:v>426.23529411764707</c:v>
                </c:pt>
                <c:pt idx="2">
                  <c:v>346.36170212765956</c:v>
                </c:pt>
                <c:pt idx="3" formatCode="General">
                  <c:v>480.6</c:v>
                </c:pt>
                <c:pt idx="4">
                  <c:v>332.95238095238096</c:v>
                </c:pt>
                <c:pt idx="5">
                  <c:v>399.38888888888891</c:v>
                </c:pt>
                <c:pt idx="6">
                  <c:v>385.0625</c:v>
                </c:pt>
                <c:pt idx="7">
                  <c:v>378.68</c:v>
                </c:pt>
                <c:pt idx="8">
                  <c:v>301.26666666666665</c:v>
                </c:pt>
                <c:pt idx="9">
                  <c:v>432.20967741935482</c:v>
                </c:pt>
                <c:pt idx="10">
                  <c:v>422.95833333333331</c:v>
                </c:pt>
              </c:numCache>
            </c:numRef>
          </c:val>
          <c:smooth val="0"/>
          <c:extLst>
            <c:ext xmlns:c16="http://schemas.microsoft.com/office/drawing/2014/chart" uri="{C3380CC4-5D6E-409C-BE32-E72D297353CC}">
              <c16:uniqueId val="{00000001-8376-44FF-B624-417D7EA1E0A7}"/>
            </c:ext>
          </c:extLst>
        </c:ser>
        <c:dLbls>
          <c:showLegendKey val="0"/>
          <c:showVal val="0"/>
          <c:showCatName val="0"/>
          <c:showSerName val="0"/>
          <c:showPercent val="0"/>
          <c:showBubbleSize val="0"/>
        </c:dLbls>
        <c:marker val="1"/>
        <c:smooth val="0"/>
        <c:axId val="336444976"/>
        <c:axId val="336445536"/>
      </c:lineChart>
      <c:catAx>
        <c:axId val="33644385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a:pPr>
            <a:endParaRPr lang="lt-LT"/>
          </a:p>
        </c:txPr>
        <c:crossAx val="336444416"/>
        <c:crosses val="autoZero"/>
        <c:auto val="0"/>
        <c:lblAlgn val="ctr"/>
        <c:lblOffset val="100"/>
        <c:tickLblSkip val="1"/>
        <c:tickMarkSkip val="1"/>
        <c:noMultiLvlLbl val="0"/>
      </c:catAx>
      <c:valAx>
        <c:axId val="336444416"/>
        <c:scaling>
          <c:orientation val="minMax"/>
          <c:min val="0"/>
        </c:scaling>
        <c:delete val="0"/>
        <c:axPos val="l"/>
        <c:title>
          <c:tx>
            <c:rich>
              <a:bodyPr/>
              <a:lstStyle/>
              <a:p>
                <a:pPr>
                  <a:defRPr/>
                </a:pPr>
                <a:r>
                  <a:rPr lang="lt-LT"/>
                  <a:t>TL, cm</a:t>
                </a:r>
              </a:p>
            </c:rich>
          </c:tx>
          <c:layout>
            <c:manualLayout>
              <c:xMode val="edge"/>
              <c:yMode val="edge"/>
              <c:x val="4.9750618779490167E-3"/>
              <c:y val="0.31982048045521028"/>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6443856"/>
        <c:crosses val="autoZero"/>
        <c:crossBetween val="between"/>
      </c:valAx>
      <c:catAx>
        <c:axId val="336444976"/>
        <c:scaling>
          <c:orientation val="minMax"/>
        </c:scaling>
        <c:delete val="1"/>
        <c:axPos val="b"/>
        <c:numFmt formatCode="General" sourceLinked="1"/>
        <c:majorTickMark val="out"/>
        <c:minorTickMark val="none"/>
        <c:tickLblPos val="nextTo"/>
        <c:crossAx val="336445536"/>
        <c:crosses val="autoZero"/>
        <c:auto val="0"/>
        <c:lblAlgn val="ctr"/>
        <c:lblOffset val="100"/>
        <c:noMultiLvlLbl val="0"/>
      </c:catAx>
      <c:valAx>
        <c:axId val="336445536"/>
        <c:scaling>
          <c:orientation val="minMax"/>
        </c:scaling>
        <c:delete val="0"/>
        <c:axPos val="r"/>
        <c:title>
          <c:tx>
            <c:rich>
              <a:bodyPr/>
              <a:lstStyle/>
              <a:p>
                <a:pPr>
                  <a:defRPr/>
                </a:pPr>
                <a:r>
                  <a:rPr lang="lt-LT"/>
                  <a:t>Svoris, g</a:t>
                </a:r>
              </a:p>
            </c:rich>
          </c:tx>
          <c:layout>
            <c:manualLayout>
              <c:xMode val="edge"/>
              <c:yMode val="edge"/>
              <c:x val="0.96617014753497699"/>
              <c:y val="0.39864959628138086"/>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6444976"/>
        <c:crosses val="max"/>
        <c:crossBetween val="between"/>
      </c:valAx>
      <c:spPr>
        <a:solidFill>
          <a:srgbClr val="FFFFFF"/>
        </a:solidFill>
        <a:ln w="25400">
          <a:noFill/>
        </a:ln>
      </c:spPr>
    </c:plotArea>
    <c:legend>
      <c:legendPos val="r"/>
      <c:layout>
        <c:manualLayout>
          <c:xMode val="edge"/>
          <c:yMode val="edge"/>
          <c:x val="0.43590905281764958"/>
          <c:y val="4.4606977841408289E-2"/>
          <c:w val="0.25524157492217003"/>
          <c:h val="7.6207018921029518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290735024281969E-2"/>
          <c:y val="4.8346176114663124E-2"/>
          <c:w val="0.80676070790589005"/>
          <c:h val="0.81679592277930901"/>
        </c:manualLayout>
      </c:layout>
      <c:barChart>
        <c:barDir val="col"/>
        <c:grouping val="clustered"/>
        <c:varyColors val="0"/>
        <c:ser>
          <c:idx val="1"/>
          <c:order val="0"/>
          <c:tx>
            <c:strRef>
              <c:f>'Dydziai, CPUE versliniai'!$B$469</c:f>
              <c:strCache>
                <c:ptCount val="1"/>
                <c:pt idx="0">
                  <c:v>Ilgis</c:v>
                </c:pt>
              </c:strCache>
            </c:strRef>
          </c:tx>
          <c:spPr>
            <a:solidFill>
              <a:srgbClr val="969696"/>
            </a:solidFill>
            <a:ln w="12700">
              <a:solidFill>
                <a:srgbClr val="000000"/>
              </a:solidFill>
              <a:prstDash val="solid"/>
            </a:ln>
          </c:spPr>
          <c:invertIfNegative val="0"/>
          <c:cat>
            <c:numRef>
              <c:f>'Dydziai, CPUE versliniai'!$A$470:$A$480</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'Dydziai, CPUE versliniai'!$B$470:$B$480</c:f>
              <c:numCache>
                <c:formatCode>0.0</c:formatCode>
                <c:ptCount val="11"/>
                <c:pt idx="0">
                  <c:v>32.563636363636363</c:v>
                </c:pt>
                <c:pt idx="1">
                  <c:v>37.800000000000004</c:v>
                </c:pt>
                <c:pt idx="2">
                  <c:v>36.452380952380949</c:v>
                </c:pt>
                <c:pt idx="3">
                  <c:v>37.5</c:v>
                </c:pt>
                <c:pt idx="4">
                  <c:v>33.15</c:v>
                </c:pt>
                <c:pt idx="5">
                  <c:v>34</c:v>
                </c:pt>
                <c:pt idx="6">
                  <c:v>32.570000000000007</c:v>
                </c:pt>
                <c:pt idx="7">
                  <c:v>35.928571428571431</c:v>
                </c:pt>
                <c:pt idx="8">
                  <c:v>34.82</c:v>
                </c:pt>
                <c:pt idx="9">
                  <c:v>34.964285714285715</c:v>
                </c:pt>
                <c:pt idx="10">
                  <c:v>32</c:v>
                </c:pt>
              </c:numCache>
            </c:numRef>
          </c:val>
          <c:extLst>
            <c:ext xmlns:c16="http://schemas.microsoft.com/office/drawing/2014/chart" uri="{C3380CC4-5D6E-409C-BE32-E72D297353CC}">
              <c16:uniqueId val="{00000000-9F34-45E4-9065-C6EAD7ACFA1F}"/>
            </c:ext>
          </c:extLst>
        </c:ser>
        <c:dLbls>
          <c:showLegendKey val="0"/>
          <c:showVal val="0"/>
          <c:showCatName val="0"/>
          <c:showSerName val="0"/>
          <c:showPercent val="0"/>
          <c:showBubbleSize val="0"/>
        </c:dLbls>
        <c:gapWidth val="150"/>
        <c:axId val="336443856"/>
        <c:axId val="336444416"/>
      </c:barChart>
      <c:lineChart>
        <c:grouping val="standard"/>
        <c:varyColors val="0"/>
        <c:ser>
          <c:idx val="0"/>
          <c:order val="1"/>
          <c:tx>
            <c:strRef>
              <c:f>'Dydziai, CPUE versliniai'!$C$469</c:f>
              <c:strCache>
                <c:ptCount val="1"/>
                <c:pt idx="0">
                  <c:v>Svoris</c:v>
                </c:pt>
              </c:strCache>
            </c:strRef>
          </c:tx>
          <c:spPr>
            <a:ln w="25400">
              <a:solidFill>
                <a:srgbClr val="000000"/>
              </a:solidFill>
              <a:prstDash val="solid"/>
            </a:ln>
          </c:spPr>
          <c:marker>
            <c:symbol val="x"/>
            <c:size val="6"/>
            <c:spPr>
              <a:solidFill>
                <a:srgbClr val="000000"/>
              </a:solidFill>
              <a:ln>
                <a:solidFill>
                  <a:srgbClr val="000000"/>
                </a:solidFill>
                <a:prstDash val="solid"/>
              </a:ln>
            </c:spPr>
          </c:marker>
          <c:cat>
            <c:numRef>
              <c:f>'Dydziai, CPUE versliniai'!$A$470:$A$480</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'Dydziai, CPUE versliniai'!$C$470:$C$480</c:f>
              <c:numCache>
                <c:formatCode>0.0</c:formatCode>
                <c:ptCount val="11"/>
                <c:pt idx="0">
                  <c:v>751.72727272727275</c:v>
                </c:pt>
                <c:pt idx="1">
                  <c:v>1182.1666666666667</c:v>
                </c:pt>
                <c:pt idx="2">
                  <c:v>1060.8095238095239</c:v>
                </c:pt>
                <c:pt idx="3" formatCode="General">
                  <c:v>1052</c:v>
                </c:pt>
                <c:pt idx="4">
                  <c:v>841.5</c:v>
                </c:pt>
                <c:pt idx="5">
                  <c:v>859.7</c:v>
                </c:pt>
                <c:pt idx="6">
                  <c:v>756.8</c:v>
                </c:pt>
                <c:pt idx="7">
                  <c:v>981.42857142857144</c:v>
                </c:pt>
                <c:pt idx="8">
                  <c:v>972</c:v>
                </c:pt>
                <c:pt idx="9">
                  <c:v>930.92857142857144</c:v>
                </c:pt>
                <c:pt idx="10">
                  <c:v>710</c:v>
                </c:pt>
              </c:numCache>
            </c:numRef>
          </c:val>
          <c:smooth val="0"/>
          <c:extLst>
            <c:ext xmlns:c16="http://schemas.microsoft.com/office/drawing/2014/chart" uri="{C3380CC4-5D6E-409C-BE32-E72D297353CC}">
              <c16:uniqueId val="{00000001-9F34-45E4-9065-C6EAD7ACFA1F}"/>
            </c:ext>
          </c:extLst>
        </c:ser>
        <c:dLbls>
          <c:showLegendKey val="0"/>
          <c:showVal val="0"/>
          <c:showCatName val="0"/>
          <c:showSerName val="0"/>
          <c:showPercent val="0"/>
          <c:showBubbleSize val="0"/>
        </c:dLbls>
        <c:marker val="1"/>
        <c:smooth val="0"/>
        <c:axId val="336444976"/>
        <c:axId val="336445536"/>
      </c:lineChart>
      <c:catAx>
        <c:axId val="33644385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a:pPr>
            <a:endParaRPr lang="lt-LT"/>
          </a:p>
        </c:txPr>
        <c:crossAx val="336444416"/>
        <c:crosses val="autoZero"/>
        <c:auto val="0"/>
        <c:lblAlgn val="ctr"/>
        <c:lblOffset val="100"/>
        <c:tickLblSkip val="1"/>
        <c:tickMarkSkip val="1"/>
        <c:noMultiLvlLbl val="0"/>
      </c:catAx>
      <c:valAx>
        <c:axId val="336444416"/>
        <c:scaling>
          <c:orientation val="minMax"/>
          <c:min val="0"/>
        </c:scaling>
        <c:delete val="0"/>
        <c:axPos val="l"/>
        <c:title>
          <c:tx>
            <c:rich>
              <a:bodyPr/>
              <a:lstStyle/>
              <a:p>
                <a:pPr>
                  <a:defRPr/>
                </a:pPr>
                <a:r>
                  <a:rPr lang="lt-LT"/>
                  <a:t>TL, cm</a:t>
                </a:r>
              </a:p>
            </c:rich>
          </c:tx>
          <c:layout>
            <c:manualLayout>
              <c:xMode val="edge"/>
              <c:yMode val="edge"/>
              <c:x val="4.9750618779490167E-3"/>
              <c:y val="0.31982048045521028"/>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6443856"/>
        <c:crosses val="autoZero"/>
        <c:crossBetween val="between"/>
      </c:valAx>
      <c:catAx>
        <c:axId val="336444976"/>
        <c:scaling>
          <c:orientation val="minMax"/>
        </c:scaling>
        <c:delete val="1"/>
        <c:axPos val="b"/>
        <c:numFmt formatCode="General" sourceLinked="1"/>
        <c:majorTickMark val="out"/>
        <c:minorTickMark val="none"/>
        <c:tickLblPos val="nextTo"/>
        <c:crossAx val="336445536"/>
        <c:crosses val="autoZero"/>
        <c:auto val="0"/>
        <c:lblAlgn val="ctr"/>
        <c:lblOffset val="100"/>
        <c:noMultiLvlLbl val="0"/>
      </c:catAx>
      <c:valAx>
        <c:axId val="336445536"/>
        <c:scaling>
          <c:orientation val="minMax"/>
        </c:scaling>
        <c:delete val="0"/>
        <c:axPos val="r"/>
        <c:title>
          <c:tx>
            <c:rich>
              <a:bodyPr/>
              <a:lstStyle/>
              <a:p>
                <a:pPr>
                  <a:defRPr/>
                </a:pPr>
                <a:r>
                  <a:rPr lang="lt-LT"/>
                  <a:t>Svoris, g</a:t>
                </a:r>
              </a:p>
            </c:rich>
          </c:tx>
          <c:layout>
            <c:manualLayout>
              <c:xMode val="edge"/>
              <c:yMode val="edge"/>
              <c:x val="0.96617014753497699"/>
              <c:y val="0.39864959628138086"/>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6444976"/>
        <c:crosses val="max"/>
        <c:crossBetween val="between"/>
      </c:valAx>
      <c:spPr>
        <a:solidFill>
          <a:srgbClr val="FFFFFF"/>
        </a:solidFill>
        <a:ln w="25400">
          <a:noFill/>
        </a:ln>
      </c:spPr>
    </c:plotArea>
    <c:legend>
      <c:legendPos val="r"/>
      <c:layout>
        <c:manualLayout>
          <c:xMode val="edge"/>
          <c:yMode val="edge"/>
          <c:x val="0.43590905281764958"/>
          <c:y val="4.4606977841408289E-2"/>
          <c:w val="0.25524157492217003"/>
          <c:h val="7.6207018921029518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253482855123"/>
          <c:y val="3.8698328935795952E-2"/>
          <c:w val="0.79274930342897543"/>
          <c:h val="0.8301550564754604"/>
        </c:manualLayout>
      </c:layout>
      <c:barChart>
        <c:barDir val="col"/>
        <c:grouping val="clustered"/>
        <c:varyColors val="0"/>
        <c:ser>
          <c:idx val="1"/>
          <c:order val="0"/>
          <c:tx>
            <c:strRef>
              <c:f>'2025'!$O$92</c:f>
              <c:strCache>
                <c:ptCount val="1"/>
                <c:pt idx="0">
                  <c:v>Pastangos</c:v>
                </c:pt>
              </c:strCache>
            </c:strRef>
          </c:tx>
          <c:spPr>
            <a:solidFill>
              <a:schemeClr val="tx1">
                <a:lumMod val="95000"/>
                <a:lumOff val="5000"/>
              </a:schemeClr>
            </a:solidFill>
            <a:ln>
              <a:noFill/>
            </a:ln>
            <a:effectLst/>
          </c:spPr>
          <c:invertIfNegative val="0"/>
          <c:cat>
            <c:numRef>
              <c:f>'2025'!$N$93:$N$102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'2025'!$O$93:$O$102</c:f>
              <c:numCache>
                <c:formatCode>0.0</c:formatCode>
                <c:ptCount val="10"/>
                <c:pt idx="0">
                  <c:v>8.9059999999999988</c:v>
                </c:pt>
                <c:pt idx="1">
                  <c:v>3.0864666666666669</c:v>
                </c:pt>
                <c:pt idx="2">
                  <c:v>6.3781999999999988</c:v>
                </c:pt>
                <c:pt idx="3">
                  <c:v>5.7940000000000005</c:v>
                </c:pt>
                <c:pt idx="4">
                  <c:v>2.359</c:v>
                </c:pt>
                <c:pt idx="5">
                  <c:v>2.8559999999999999</c:v>
                </c:pt>
                <c:pt idx="6">
                  <c:v>4.1239999999999997</c:v>
                </c:pt>
                <c:pt idx="7">
                  <c:v>4.8460000000000001</c:v>
                </c:pt>
                <c:pt idx="8">
                  <c:v>7.338000000000001</c:v>
                </c:pt>
                <c:pt idx="9">
                  <c:v>7.0510000000000019</c:v>
                </c:pt>
              </c:numCache>
            </c:numRef>
          </c:val>
          <c:extLst>
            <c:ext xmlns:c16="http://schemas.microsoft.com/office/drawing/2014/chart" uri="{C3380CC4-5D6E-409C-BE32-E72D297353CC}">
              <c16:uniqueId val="{00000000-A73F-4FCD-A2F5-282AE27713EE}"/>
            </c:ext>
          </c:extLst>
        </c:ser>
        <c:dLbls>
          <c:showLegendKey val="0"/>
          <c:showVal val="0"/>
          <c:showCatName val="0"/>
          <c:showSerName val="0"/>
          <c:showPercent val="0"/>
          <c:showBubbleSize val="0"/>
        </c:dLbls>
        <c:gapWidth val="219"/>
        <c:axId val="520721536"/>
        <c:axId val="520722096"/>
      </c:barChart>
      <c:catAx>
        <c:axId val="520721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Mėnuo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520722096"/>
        <c:crosses val="autoZero"/>
        <c:auto val="1"/>
        <c:lblAlgn val="ctr"/>
        <c:lblOffset val="100"/>
        <c:noMultiLvlLbl val="0"/>
      </c:catAx>
      <c:valAx>
        <c:axId val="520722096"/>
        <c:scaling>
          <c:orientation val="minMax"/>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P</a:t>
                </a:r>
                <a:r>
                  <a:rPr lang="en-US"/>
                  <a:t>astangos, t</a:t>
                </a:r>
                <a:r>
                  <a:rPr lang="lt-LT"/>
                  <a:t>ū</a:t>
                </a:r>
                <a:r>
                  <a:rPr lang="en-US"/>
                  <a:t>kst.</a:t>
                </a:r>
              </a:p>
            </c:rich>
          </c:tx>
          <c:layout>
            <c:manualLayout>
              <c:xMode val="edge"/>
              <c:yMode val="edge"/>
              <c:x val="2.0645162222568215E-2"/>
              <c:y val="0.366519989750621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5207215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t-LT"/>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847797998760094E-2"/>
          <c:y val="9.0697236001485299E-2"/>
          <c:w val="0.91059700800760557"/>
          <c:h val="0.78111162765884479"/>
        </c:manualLayout>
      </c:layout>
      <c:barChart>
        <c:barDir val="col"/>
        <c:grouping val="stacked"/>
        <c:varyColors val="0"/>
        <c:ser>
          <c:idx val="0"/>
          <c:order val="0"/>
          <c:tx>
            <c:strRef>
              <c:f>'2025'!$B$46</c:f>
              <c:strCache>
                <c:ptCount val="1"/>
                <c:pt idx="0">
                  <c:v>Žvejybos pastangos</c:v>
                </c:pt>
              </c:strCache>
            </c:strRef>
          </c:tx>
          <c:spPr>
            <a:solidFill>
              <a:srgbClr val="333333"/>
            </a:solidFill>
            <a:ln w="12700">
              <a:solidFill>
                <a:srgbClr val="000000"/>
              </a:solidFill>
              <a:prstDash val="solid"/>
            </a:ln>
          </c:spPr>
          <c:invertIfNegative val="0"/>
          <c:cat>
            <c:strRef>
              <c:f>'2025'!$A$47:$A$55</c:f>
              <c:strCache>
                <c:ptCount val="9"/>
                <c:pt idx="0">
                  <c:v>45–50 mm</c:v>
                </c:pt>
                <c:pt idx="1">
                  <c:v>70–80 mm</c:v>
                </c:pt>
                <c:pt idx="2">
                  <c:v>Marinė gaudyklė</c:v>
                </c:pt>
                <c:pt idx="3">
                  <c:v>Stambiaakė gaudyklė</c:v>
                </c:pt>
                <c:pt idx="4">
                  <c:v>Stintinė gaudyklė</c:v>
                </c:pt>
                <c:pt idx="5">
                  <c:v>Nėginė gaudyklė</c:v>
                </c:pt>
                <c:pt idx="6">
                  <c:v>Stintinis tinklas</c:v>
                </c:pt>
                <c:pt idx="7">
                  <c:v>Traukiamas tinklas</c:v>
                </c:pt>
                <c:pt idx="8">
                  <c:v>Visi</c:v>
                </c:pt>
              </c:strCache>
            </c:strRef>
          </c:cat>
          <c:val>
            <c:numRef>
              <c:f>'2025'!$B$47:$B$55</c:f>
              <c:numCache>
                <c:formatCode>0.0</c:formatCode>
                <c:ptCount val="9"/>
                <c:pt idx="0">
                  <c:v>52.450444825971587</c:v>
                </c:pt>
                <c:pt idx="1">
                  <c:v>35.431481481481505</c:v>
                </c:pt>
                <c:pt idx="2">
                  <c:v>68.033766621843768</c:v>
                </c:pt>
                <c:pt idx="3">
                  <c:v>35.498366013071909</c:v>
                </c:pt>
                <c:pt idx="4">
                  <c:v>50.925206033276318</c:v>
                </c:pt>
                <c:pt idx="5">
                  <c:v>67.322404371584682</c:v>
                </c:pt>
                <c:pt idx="6">
                  <c:v>15.06471051239371</c:v>
                </c:pt>
                <c:pt idx="7">
                  <c:v>0</c:v>
                </c:pt>
                <c:pt idx="8">
                  <c:v>43.812267634315901</c:v>
                </c:pt>
              </c:numCache>
            </c:numRef>
          </c:val>
          <c:extLst>
            <c:ext xmlns:c16="http://schemas.microsoft.com/office/drawing/2014/chart" uri="{C3380CC4-5D6E-409C-BE32-E72D297353CC}">
              <c16:uniqueId val="{00000000-114E-44D4-BD7D-86DAD9479E88}"/>
            </c:ext>
          </c:extLst>
        </c:ser>
        <c:ser>
          <c:idx val="1"/>
          <c:order val="1"/>
          <c:tx>
            <c:strRef>
              <c:f>'2025'!$C$46</c:f>
              <c:strCache>
                <c:ptCount val="1"/>
                <c:pt idx="0">
                  <c:v>Nepanaudotos pastangos</c:v>
                </c:pt>
              </c:strCache>
            </c:strRef>
          </c:tx>
          <c:spPr>
            <a:solidFill>
              <a:srgbClr val="C0C0C0"/>
            </a:solidFill>
            <a:ln w="12700">
              <a:solidFill>
                <a:srgbClr val="000000"/>
              </a:solidFill>
              <a:prstDash val="solid"/>
            </a:ln>
          </c:spPr>
          <c:invertIfNegative val="0"/>
          <c:cat>
            <c:strRef>
              <c:f>'2025'!$A$47:$A$55</c:f>
              <c:strCache>
                <c:ptCount val="9"/>
                <c:pt idx="0">
                  <c:v>45–50 mm</c:v>
                </c:pt>
                <c:pt idx="1">
                  <c:v>70–80 mm</c:v>
                </c:pt>
                <c:pt idx="2">
                  <c:v>Marinė gaudyklė</c:v>
                </c:pt>
                <c:pt idx="3">
                  <c:v>Stambiaakė gaudyklė</c:v>
                </c:pt>
                <c:pt idx="4">
                  <c:v>Stintinė gaudyklė</c:v>
                </c:pt>
                <c:pt idx="5">
                  <c:v>Nėginė gaudyklė</c:v>
                </c:pt>
                <c:pt idx="6">
                  <c:v>Stintinis tinklas</c:v>
                </c:pt>
                <c:pt idx="7">
                  <c:v>Traukiamas tinklas</c:v>
                </c:pt>
                <c:pt idx="8">
                  <c:v>Visi</c:v>
                </c:pt>
              </c:strCache>
            </c:strRef>
          </c:cat>
          <c:val>
            <c:numRef>
              <c:f>'2025'!$C$47:$C$55</c:f>
              <c:numCache>
                <c:formatCode>0.0</c:formatCode>
                <c:ptCount val="9"/>
                <c:pt idx="0">
                  <c:v>47.549555174028413</c:v>
                </c:pt>
                <c:pt idx="1">
                  <c:v>64.568518518518488</c:v>
                </c:pt>
                <c:pt idx="2">
                  <c:v>31.966233378156232</c:v>
                </c:pt>
                <c:pt idx="3">
                  <c:v>64.501633986928084</c:v>
                </c:pt>
                <c:pt idx="4">
                  <c:v>49.074793966723682</c:v>
                </c:pt>
                <c:pt idx="5">
                  <c:v>32.677595628415318</c:v>
                </c:pt>
                <c:pt idx="6">
                  <c:v>84.935289487606298</c:v>
                </c:pt>
                <c:pt idx="7">
                  <c:v>100</c:v>
                </c:pt>
                <c:pt idx="8">
                  <c:v>56.187732365684099</c:v>
                </c:pt>
              </c:numCache>
            </c:numRef>
          </c:val>
          <c:extLst>
            <c:ext xmlns:c16="http://schemas.microsoft.com/office/drawing/2014/chart" uri="{C3380CC4-5D6E-409C-BE32-E72D297353CC}">
              <c16:uniqueId val="{00000001-114E-44D4-BD7D-86DAD9479E88}"/>
            </c:ext>
          </c:extLst>
        </c:ser>
        <c:dLbls>
          <c:showLegendKey val="0"/>
          <c:showVal val="0"/>
          <c:showCatName val="0"/>
          <c:showSerName val="0"/>
          <c:showPercent val="0"/>
          <c:showBubbleSize val="0"/>
        </c:dLbls>
        <c:gapWidth val="150"/>
        <c:overlap val="100"/>
        <c:axId val="604736144"/>
        <c:axId val="604736704"/>
      </c:barChart>
      <c:catAx>
        <c:axId val="6047361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604736704"/>
        <c:crosses val="autoZero"/>
        <c:auto val="1"/>
        <c:lblAlgn val="ctr"/>
        <c:lblOffset val="100"/>
        <c:tickLblSkip val="1"/>
        <c:tickMarkSkip val="1"/>
        <c:noMultiLvlLbl val="0"/>
      </c:catAx>
      <c:valAx>
        <c:axId val="604736704"/>
        <c:scaling>
          <c:orientation val="minMax"/>
          <c:max val="100"/>
        </c:scaling>
        <c:delete val="0"/>
        <c:axPos val="l"/>
        <c:majorGridlines>
          <c:spPr>
            <a:ln w="3175">
              <a:solidFill>
                <a:schemeClr val="tx1">
                  <a:lumMod val="50000"/>
                  <a:lumOff val="50000"/>
                </a:schemeClr>
              </a:solidFill>
              <a:prstDash val="dash"/>
            </a:ln>
          </c:spPr>
        </c:majorGridlines>
        <c:title>
          <c:tx>
            <c:rich>
              <a:bodyPr/>
              <a:lstStyle/>
              <a:p>
                <a:pPr>
                  <a:defRPr/>
                </a:pPr>
                <a:r>
                  <a:rPr lang="lt-LT"/>
                  <a:t>%</a:t>
                </a:r>
              </a:p>
            </c:rich>
          </c:tx>
          <c:layout>
            <c:manualLayout>
              <c:xMode val="edge"/>
              <c:yMode val="edge"/>
              <c:x val="5.5187637969094927E-3"/>
              <c:y val="0.4079826560141521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604736144"/>
        <c:crosses val="autoZero"/>
        <c:crossBetween val="between"/>
      </c:valAx>
      <c:spPr>
        <a:solidFill>
          <a:srgbClr val="FFFFFF"/>
        </a:solidFill>
        <a:ln w="25400">
          <a:noFill/>
        </a:ln>
      </c:spPr>
    </c:plotArea>
    <c:legend>
      <c:legendPos val="r"/>
      <c:layout>
        <c:manualLayout>
          <c:xMode val="edge"/>
          <c:yMode val="edge"/>
          <c:x val="0.17475463198388447"/>
          <c:y val="1.2225429727584865E-3"/>
          <c:w val="0.58425347493814939"/>
          <c:h val="8.38714391470297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lt-LT"/>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81906063726823042"/>
          <c:y val="9.3041914839490703E-2"/>
        </c:manualLayout>
      </c:layout>
      <c:overlay val="0"/>
      <c:txPr>
        <a:bodyPr/>
        <a:lstStyle/>
        <a:p>
          <a:pPr>
            <a:defRPr b="1"/>
          </a:pPr>
          <a:endParaRPr lang="lt-LT"/>
        </a:p>
      </c:txPr>
    </c:title>
    <c:autoTitleDeleted val="0"/>
    <c:plotArea>
      <c:layout>
        <c:manualLayout>
          <c:layoutTarget val="inner"/>
          <c:xMode val="edge"/>
          <c:yMode val="edge"/>
          <c:x val="0.15563616541127945"/>
          <c:y val="0.14763520148288461"/>
          <c:w val="0.69112775738888055"/>
          <c:h val="0.83787141045274993"/>
        </c:manualLayout>
      </c:layout>
      <c:pieChart>
        <c:varyColors val="1"/>
        <c:ser>
          <c:idx val="0"/>
          <c:order val="0"/>
          <c:tx>
            <c:strRef>
              <c:f>'2025'!$B$35</c:f>
              <c:strCache>
                <c:ptCount val="1"/>
                <c:pt idx="0">
                  <c:v>Pastangos</c:v>
                </c:pt>
              </c:strCache>
            </c:strRef>
          </c:tx>
          <c:dPt>
            <c:idx val="0"/>
            <c:bubble3D val="0"/>
            <c:spPr>
              <a:solidFill>
                <a:srgbClr val="0070C0"/>
              </a:solidFill>
            </c:spPr>
            <c:extLst>
              <c:ext xmlns:c16="http://schemas.microsoft.com/office/drawing/2014/chart" uri="{C3380CC4-5D6E-409C-BE32-E72D297353CC}">
                <c16:uniqueId val="{00000001-E655-4029-9C11-D99C18C27E04}"/>
              </c:ext>
            </c:extLst>
          </c:dPt>
          <c:dPt>
            <c:idx val="2"/>
            <c:bubble3D val="0"/>
            <c:spPr>
              <a:solidFill>
                <a:schemeClr val="bg1">
                  <a:lumMod val="75000"/>
                </a:schemeClr>
              </a:solidFill>
            </c:spPr>
            <c:extLst>
              <c:ext xmlns:c16="http://schemas.microsoft.com/office/drawing/2014/chart" uri="{C3380CC4-5D6E-409C-BE32-E72D297353CC}">
                <c16:uniqueId val="{00000003-E655-4029-9C11-D99C18C27E04}"/>
              </c:ext>
            </c:extLst>
          </c:dPt>
          <c:dPt>
            <c:idx val="3"/>
            <c:bubble3D val="0"/>
            <c:spPr>
              <a:solidFill>
                <a:srgbClr val="FFFF00"/>
              </a:solidFill>
            </c:spPr>
            <c:extLst>
              <c:ext xmlns:c16="http://schemas.microsoft.com/office/drawing/2014/chart" uri="{C3380CC4-5D6E-409C-BE32-E72D297353CC}">
                <c16:uniqueId val="{00000005-E655-4029-9C11-D99C18C27E04}"/>
              </c:ext>
            </c:extLst>
          </c:dPt>
          <c:dPt>
            <c:idx val="4"/>
            <c:bubble3D val="0"/>
            <c:spPr>
              <a:solidFill>
                <a:srgbClr val="00B0F0"/>
              </a:solidFill>
            </c:spPr>
            <c:extLst>
              <c:ext xmlns:c16="http://schemas.microsoft.com/office/drawing/2014/chart" uri="{C3380CC4-5D6E-409C-BE32-E72D297353CC}">
                <c16:uniqueId val="{00000007-E655-4029-9C11-D99C18C27E04}"/>
              </c:ext>
            </c:extLst>
          </c:dPt>
          <c:dPt>
            <c:idx val="6"/>
            <c:bubble3D val="0"/>
            <c:spPr>
              <a:solidFill>
                <a:srgbClr val="7030A0"/>
              </a:solidFill>
            </c:spPr>
            <c:extLst>
              <c:ext xmlns:c16="http://schemas.microsoft.com/office/drawing/2014/chart" uri="{C3380CC4-5D6E-409C-BE32-E72D297353CC}">
                <c16:uniqueId val="{00000009-E655-4029-9C11-D99C18C27E04}"/>
              </c:ext>
            </c:extLst>
          </c:dPt>
          <c:dLbls>
            <c:dLbl>
              <c:idx val="3"/>
              <c:layout>
                <c:manualLayout>
                  <c:x val="-4.1566698740932446E-2"/>
                  <c:y val="2.633619229437118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655-4029-9C11-D99C18C27E04}"/>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'2025'!$A$36:$A$42</c:f>
              <c:strCache>
                <c:ptCount val="7"/>
                <c:pt idx="0">
                  <c:v>45–50 mm</c:v>
                </c:pt>
                <c:pt idx="1">
                  <c:v>70–80 mm</c:v>
                </c:pt>
                <c:pt idx="2">
                  <c:v>Marinė gaudyklė</c:v>
                </c:pt>
                <c:pt idx="3">
                  <c:v>Stambiaakė gaudyklė</c:v>
                </c:pt>
                <c:pt idx="4">
                  <c:v>Stintinė gaudyklė</c:v>
                </c:pt>
                <c:pt idx="5">
                  <c:v>Nėginė gaudyklė</c:v>
                </c:pt>
                <c:pt idx="6">
                  <c:v>Stintinis tinklas</c:v>
                </c:pt>
              </c:strCache>
            </c:strRef>
          </c:cat>
          <c:val>
            <c:numRef>
              <c:f>'2025'!$B$36:$B$42</c:f>
              <c:numCache>
                <c:formatCode>0.0</c:formatCode>
                <c:ptCount val="7"/>
                <c:pt idx="0">
                  <c:v>12.743970268493696</c:v>
                </c:pt>
                <c:pt idx="1">
                  <c:v>36.27888456287608</c:v>
                </c:pt>
                <c:pt idx="2">
                  <c:v>34.536330080396432</c:v>
                </c:pt>
                <c:pt idx="3">
                  <c:v>4.943242149972189</c:v>
                </c:pt>
                <c:pt idx="4">
                  <c:v>6.2098649946907978</c:v>
                </c:pt>
                <c:pt idx="5">
                  <c:v>2.3360469231936074</c:v>
                </c:pt>
                <c:pt idx="6">
                  <c:v>2.9516610203772045</c:v>
                </c:pt>
              </c:numCache>
            </c:numRef>
          </c:val>
          <c:extLst>
            <c:ext xmlns:c16="http://schemas.microsoft.com/office/drawing/2014/chart" uri="{C3380CC4-5D6E-409C-BE32-E72D297353CC}">
              <c16:uniqueId val="{0000000A-E655-4029-9C11-D99C18C27E04}"/>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81906063726823042"/>
          <c:y val="9.3041914839490703E-2"/>
        </c:manualLayout>
      </c:layout>
      <c:overlay val="0"/>
      <c:txPr>
        <a:bodyPr/>
        <a:lstStyle/>
        <a:p>
          <a:pPr>
            <a:defRPr b="1"/>
          </a:pPr>
          <a:endParaRPr lang="lt-LT"/>
        </a:p>
      </c:txPr>
    </c:title>
    <c:autoTitleDeleted val="0"/>
    <c:plotArea>
      <c:layout>
        <c:manualLayout>
          <c:layoutTarget val="inner"/>
          <c:xMode val="edge"/>
          <c:yMode val="edge"/>
          <c:x val="0.15563616541127945"/>
          <c:y val="0.14763520148288461"/>
          <c:w val="0.69112775738888055"/>
          <c:h val="0.83787141045274993"/>
        </c:manualLayout>
      </c:layout>
      <c:pieChart>
        <c:varyColors val="1"/>
        <c:ser>
          <c:idx val="0"/>
          <c:order val="0"/>
          <c:tx>
            <c:strRef>
              <c:f>'2025'!$C$35</c:f>
              <c:strCache>
                <c:ptCount val="1"/>
                <c:pt idx="0">
                  <c:v>Laimikiai</c:v>
                </c:pt>
              </c:strCache>
            </c:strRef>
          </c:tx>
          <c:dPt>
            <c:idx val="0"/>
            <c:bubble3D val="0"/>
            <c:spPr>
              <a:solidFill>
                <a:srgbClr val="0070C0"/>
              </a:solidFill>
            </c:spPr>
            <c:extLst>
              <c:ext xmlns:c16="http://schemas.microsoft.com/office/drawing/2014/chart" uri="{C3380CC4-5D6E-409C-BE32-E72D297353CC}">
                <c16:uniqueId val="{00000001-75CA-4FBF-AE97-AF6D9E76429D}"/>
              </c:ext>
            </c:extLst>
          </c:dPt>
          <c:dPt>
            <c:idx val="2"/>
            <c:bubble3D val="0"/>
            <c:spPr>
              <a:solidFill>
                <a:schemeClr val="bg1">
                  <a:lumMod val="75000"/>
                </a:schemeClr>
              </a:solidFill>
            </c:spPr>
            <c:extLst>
              <c:ext xmlns:c16="http://schemas.microsoft.com/office/drawing/2014/chart" uri="{C3380CC4-5D6E-409C-BE32-E72D297353CC}">
                <c16:uniqueId val="{00000003-75CA-4FBF-AE97-AF6D9E76429D}"/>
              </c:ext>
            </c:extLst>
          </c:dPt>
          <c:dPt>
            <c:idx val="3"/>
            <c:bubble3D val="0"/>
            <c:spPr>
              <a:solidFill>
                <a:srgbClr val="FFFF00"/>
              </a:solidFill>
            </c:spPr>
            <c:extLst>
              <c:ext xmlns:c16="http://schemas.microsoft.com/office/drawing/2014/chart" uri="{C3380CC4-5D6E-409C-BE32-E72D297353CC}">
                <c16:uniqueId val="{00000005-75CA-4FBF-AE97-AF6D9E76429D}"/>
              </c:ext>
            </c:extLst>
          </c:dPt>
          <c:dPt>
            <c:idx val="4"/>
            <c:bubble3D val="0"/>
            <c:spPr>
              <a:solidFill>
                <a:srgbClr val="00B0F0"/>
              </a:solidFill>
            </c:spPr>
            <c:extLst>
              <c:ext xmlns:c16="http://schemas.microsoft.com/office/drawing/2014/chart" uri="{C3380CC4-5D6E-409C-BE32-E72D297353CC}">
                <c16:uniqueId val="{00000007-75CA-4FBF-AE97-AF6D9E76429D}"/>
              </c:ext>
            </c:extLst>
          </c:dPt>
          <c:dPt>
            <c:idx val="6"/>
            <c:bubble3D val="0"/>
            <c:spPr>
              <a:solidFill>
                <a:srgbClr val="7030A0"/>
              </a:solidFill>
            </c:spPr>
            <c:extLst>
              <c:ext xmlns:c16="http://schemas.microsoft.com/office/drawing/2014/chart" uri="{C3380CC4-5D6E-409C-BE32-E72D297353CC}">
                <c16:uniqueId val="{00000009-75CA-4FBF-AE97-AF6D9E76429D}"/>
              </c:ext>
            </c:extLst>
          </c:dPt>
          <c:dLbls>
            <c:dLbl>
              <c:idx val="0"/>
              <c:layout>
                <c:manualLayout>
                  <c:x val="8.4127588188968608E-2"/>
                  <c:y val="4.754409007003026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5CA-4FBF-AE97-AF6D9E76429D}"/>
                </c:ext>
              </c:extLst>
            </c:dLbl>
            <c:dLbl>
              <c:idx val="4"/>
              <c:layout>
                <c:manualLayout>
                  <c:x val="-0.21227843413983191"/>
                  <c:y val="7.789165948165106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5CA-4FBF-AE97-AF6D9E76429D}"/>
                </c:ext>
              </c:extLst>
            </c:dLbl>
            <c:dLbl>
              <c:idx val="5"/>
              <c:layout>
                <c:manualLayout>
                  <c:x val="-0.14900286836918561"/>
                  <c:y val="-2.578597429132906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75CA-4FBF-AE97-AF6D9E76429D}"/>
                </c:ext>
              </c:extLst>
            </c:dLbl>
            <c:dLbl>
              <c:idx val="6"/>
              <c:layout>
                <c:manualLayout>
                  <c:x val="-2.7591851915509903E-3"/>
                  <c:y val="-8.205018604593588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5CA-4FBF-AE97-AF6D9E76429D}"/>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'2025'!$A$36:$A$42</c:f>
              <c:strCache>
                <c:ptCount val="7"/>
                <c:pt idx="0">
                  <c:v>45–50 mm</c:v>
                </c:pt>
                <c:pt idx="1">
                  <c:v>70–80 mm</c:v>
                </c:pt>
                <c:pt idx="2">
                  <c:v>Marinė gaudyklė</c:v>
                </c:pt>
                <c:pt idx="3">
                  <c:v>Stambiaakė gaudyklė</c:v>
                </c:pt>
                <c:pt idx="4">
                  <c:v>Stintinė gaudyklė</c:v>
                </c:pt>
                <c:pt idx="5">
                  <c:v>Nėginė gaudyklė</c:v>
                </c:pt>
                <c:pt idx="6">
                  <c:v>Stintinis tinklas</c:v>
                </c:pt>
              </c:strCache>
            </c:strRef>
          </c:cat>
          <c:val>
            <c:numRef>
              <c:f>'2025'!$C$36:$C$42</c:f>
              <c:numCache>
                <c:formatCode>0.0</c:formatCode>
                <c:ptCount val="7"/>
                <c:pt idx="0">
                  <c:v>4.8914678139811212</c:v>
                </c:pt>
                <c:pt idx="1">
                  <c:v>18.336792588537961</c:v>
                </c:pt>
                <c:pt idx="2">
                  <c:v>55.695254250587034</c:v>
                </c:pt>
                <c:pt idx="3">
                  <c:v>15.758137345197557</c:v>
                </c:pt>
                <c:pt idx="4">
                  <c:v>3.23588259580518</c:v>
                </c:pt>
                <c:pt idx="5">
                  <c:v>1.7278839633163283</c:v>
                </c:pt>
                <c:pt idx="6">
                  <c:v>0.35458144257480695</c:v>
                </c:pt>
              </c:numCache>
            </c:numRef>
          </c:val>
          <c:extLst>
            <c:ext xmlns:c16="http://schemas.microsoft.com/office/drawing/2014/chart" uri="{C3380CC4-5D6E-409C-BE32-E72D297353CC}">
              <c16:uniqueId val="{0000000B-75CA-4FBF-AE97-AF6D9E76429D}"/>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253482855123"/>
          <c:y val="3.8698328935795952E-2"/>
          <c:w val="0.79274930342897543"/>
          <c:h val="0.8301550564754604"/>
        </c:manualLayout>
      </c:layout>
      <c:barChart>
        <c:barDir val="col"/>
        <c:grouping val="clustered"/>
        <c:varyColors val="0"/>
        <c:ser>
          <c:idx val="1"/>
          <c:order val="0"/>
          <c:tx>
            <c:strRef>
              <c:f>'2025'!$A$214</c:f>
              <c:strCache>
                <c:ptCount val="1"/>
                <c:pt idx="0">
                  <c:v>Pastangos</c:v>
                </c:pt>
              </c:strCache>
            </c:strRef>
          </c:tx>
          <c:spPr>
            <a:solidFill>
              <a:schemeClr val="tx1">
                <a:lumMod val="85000"/>
                <a:lumOff val="15000"/>
              </a:schemeClr>
            </a:solidFill>
            <a:ln>
              <a:noFill/>
            </a:ln>
            <a:effectLst/>
          </c:spPr>
          <c:invertIfNegative val="0"/>
          <c:cat>
            <c:numRef>
              <c:f>'2025'!$B$211:$I$211</c:f>
              <c:numCache>
                <c:formatCode>General</c:formatCode>
                <c:ptCount val="8"/>
                <c:pt idx="0">
                  <c:v>1</c:v>
                </c:pt>
                <c:pt idx="1">
                  <c:v>2</c:v>
                </c:pt>
                <c:pt idx="2">
                  <c:v>3</c:v>
                </c:pt>
                <c:pt idx="3">
                  <c:v>4</c:v>
                </c:pt>
                <c:pt idx="4">
                  <c:v>7</c:v>
                </c:pt>
                <c:pt idx="5">
                  <c:v>8</c:v>
                </c:pt>
                <c:pt idx="6">
                  <c:v>9</c:v>
                </c:pt>
                <c:pt idx="7">
                  <c:v>10</c:v>
                </c:pt>
              </c:numCache>
            </c:numRef>
          </c:cat>
          <c:val>
            <c:numRef>
              <c:f>'2025'!$B$214:$I$214</c:f>
              <c:numCache>
                <c:formatCode>0.0</c:formatCode>
                <c:ptCount val="8"/>
                <c:pt idx="0">
                  <c:v>4.3630000000000004</c:v>
                </c:pt>
                <c:pt idx="1">
                  <c:v>0.9700000000000002</c:v>
                </c:pt>
                <c:pt idx="2">
                  <c:v>3.5049999999999994</c:v>
                </c:pt>
                <c:pt idx="3">
                  <c:v>3.0170000000000003</c:v>
                </c:pt>
                <c:pt idx="4">
                  <c:v>0.60799999999999998</c:v>
                </c:pt>
                <c:pt idx="5">
                  <c:v>1.097</c:v>
                </c:pt>
                <c:pt idx="6">
                  <c:v>2.9650000000000007</c:v>
                </c:pt>
                <c:pt idx="7">
                  <c:v>2.6080000000000019</c:v>
                </c:pt>
              </c:numCache>
            </c:numRef>
          </c:val>
          <c:extLst>
            <c:ext xmlns:c16="http://schemas.microsoft.com/office/drawing/2014/chart" uri="{C3380CC4-5D6E-409C-BE32-E72D297353CC}">
              <c16:uniqueId val="{00000000-A627-476E-8AA2-71043BC1D061}"/>
            </c:ext>
          </c:extLst>
        </c:ser>
        <c:dLbls>
          <c:showLegendKey val="0"/>
          <c:showVal val="0"/>
          <c:showCatName val="0"/>
          <c:showSerName val="0"/>
          <c:showPercent val="0"/>
          <c:showBubbleSize val="0"/>
        </c:dLbls>
        <c:gapWidth val="219"/>
        <c:axId val="520727136"/>
        <c:axId val="520727696"/>
      </c:barChart>
      <c:catAx>
        <c:axId val="520727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Mėnuo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520727696"/>
        <c:crosses val="autoZero"/>
        <c:auto val="1"/>
        <c:lblAlgn val="ctr"/>
        <c:lblOffset val="100"/>
        <c:noMultiLvlLbl val="0"/>
      </c:catAx>
      <c:valAx>
        <c:axId val="520727696"/>
        <c:scaling>
          <c:orientation val="minMax"/>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P</a:t>
                </a:r>
                <a:r>
                  <a:rPr lang="en-US"/>
                  <a:t>astangos, t</a:t>
                </a:r>
                <a:r>
                  <a:rPr lang="lt-LT"/>
                  <a:t>ū</a:t>
                </a:r>
                <a:r>
                  <a:rPr lang="en-US"/>
                  <a:t>kst.</a:t>
                </a:r>
              </a:p>
            </c:rich>
          </c:tx>
          <c:layout>
            <c:manualLayout>
              <c:xMode val="edge"/>
              <c:yMode val="edge"/>
              <c:x val="2.0645162222568215E-2"/>
              <c:y val="0.366519989750621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5207271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t-LT"/>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253482855123"/>
          <c:y val="3.8698328935795952E-2"/>
          <c:w val="0.79274930342897543"/>
          <c:h val="0.8301550564754604"/>
        </c:manualLayout>
      </c:layout>
      <c:barChart>
        <c:barDir val="col"/>
        <c:grouping val="clustered"/>
        <c:varyColors val="0"/>
        <c:ser>
          <c:idx val="1"/>
          <c:order val="0"/>
          <c:tx>
            <c:strRef>
              <c:f>'2025'!$A$212</c:f>
              <c:strCache>
                <c:ptCount val="1"/>
                <c:pt idx="0">
                  <c:v>Laimikiai</c:v>
                </c:pt>
              </c:strCache>
            </c:strRef>
          </c:tx>
          <c:spPr>
            <a:solidFill>
              <a:schemeClr val="bg1">
                <a:lumMod val="50000"/>
              </a:schemeClr>
            </a:solidFill>
            <a:ln>
              <a:noFill/>
            </a:ln>
            <a:effectLst/>
          </c:spPr>
          <c:invertIfNegative val="0"/>
          <c:cat>
            <c:numRef>
              <c:f>'2025'!$B$211:$I$211</c:f>
              <c:numCache>
                <c:formatCode>General</c:formatCode>
                <c:ptCount val="8"/>
                <c:pt idx="0">
                  <c:v>1</c:v>
                </c:pt>
                <c:pt idx="1">
                  <c:v>2</c:v>
                </c:pt>
                <c:pt idx="2">
                  <c:v>3</c:v>
                </c:pt>
                <c:pt idx="3">
                  <c:v>4</c:v>
                </c:pt>
                <c:pt idx="4">
                  <c:v>7</c:v>
                </c:pt>
                <c:pt idx="5">
                  <c:v>8</c:v>
                </c:pt>
                <c:pt idx="6">
                  <c:v>9</c:v>
                </c:pt>
                <c:pt idx="7">
                  <c:v>10</c:v>
                </c:pt>
              </c:numCache>
            </c:numRef>
          </c:cat>
          <c:val>
            <c:numRef>
              <c:f>'2025'!$B$212:$I$212</c:f>
              <c:numCache>
                <c:formatCode>0.0</c:formatCode>
                <c:ptCount val="8"/>
                <c:pt idx="0">
                  <c:v>14.592000000000006</c:v>
                </c:pt>
                <c:pt idx="1">
                  <c:v>2.0870000000000006</c:v>
                </c:pt>
                <c:pt idx="2">
                  <c:v>13.923999999999998</c:v>
                </c:pt>
                <c:pt idx="3">
                  <c:v>20.48</c:v>
                </c:pt>
                <c:pt idx="4">
                  <c:v>3.512</c:v>
                </c:pt>
                <c:pt idx="5">
                  <c:v>4.7240000000000002</c:v>
                </c:pt>
                <c:pt idx="6">
                  <c:v>20.392999999999994</c:v>
                </c:pt>
                <c:pt idx="7">
                  <c:v>18.425999999999998</c:v>
                </c:pt>
              </c:numCache>
            </c:numRef>
          </c:val>
          <c:extLst>
            <c:ext xmlns:c16="http://schemas.microsoft.com/office/drawing/2014/chart" uri="{C3380CC4-5D6E-409C-BE32-E72D297353CC}">
              <c16:uniqueId val="{00000000-C15A-445E-AE78-48E869A32C1C}"/>
            </c:ext>
          </c:extLst>
        </c:ser>
        <c:dLbls>
          <c:showLegendKey val="0"/>
          <c:showVal val="0"/>
          <c:showCatName val="0"/>
          <c:showSerName val="0"/>
          <c:showPercent val="0"/>
          <c:showBubbleSize val="0"/>
        </c:dLbls>
        <c:gapWidth val="219"/>
        <c:axId val="665129136"/>
        <c:axId val="665129696"/>
      </c:barChart>
      <c:lineChart>
        <c:grouping val="standard"/>
        <c:varyColors val="0"/>
        <c:ser>
          <c:idx val="2"/>
          <c:order val="1"/>
          <c:tx>
            <c:strRef>
              <c:f>'2025'!$A$213</c:f>
              <c:strCache>
                <c:ptCount val="1"/>
                <c:pt idx="0">
                  <c:v>Sugavimai pastangai</c:v>
                </c:pt>
              </c:strCache>
            </c:strRef>
          </c:tx>
          <c:spPr>
            <a:ln w="28575" cap="rnd">
              <a:solidFill>
                <a:sysClr val="windowText" lastClr="000000"/>
              </a:solidFill>
              <a:round/>
            </a:ln>
            <a:effectLst/>
          </c:spPr>
          <c:marker>
            <c:symbol val="none"/>
          </c:marker>
          <c:val>
            <c:numRef>
              <c:f>'2025'!$B$213:$I$213</c:f>
              <c:numCache>
                <c:formatCode>0.0</c:formatCode>
                <c:ptCount val="8"/>
                <c:pt idx="0">
                  <c:v>3.3444877377950961</c:v>
                </c:pt>
                <c:pt idx="1">
                  <c:v>2.1515463917525777</c:v>
                </c:pt>
                <c:pt idx="2">
                  <c:v>3.9726105563480743</c:v>
                </c:pt>
                <c:pt idx="3">
                  <c:v>6.788200198873052</c:v>
                </c:pt>
                <c:pt idx="4">
                  <c:v>5.7763157894736841</c:v>
                </c:pt>
                <c:pt idx="5">
                  <c:v>4.3062898814949868</c:v>
                </c:pt>
                <c:pt idx="6">
                  <c:v>6.8779089376053921</c:v>
                </c:pt>
                <c:pt idx="7">
                  <c:v>7.0651840490797486</c:v>
                </c:pt>
              </c:numCache>
            </c:numRef>
          </c:val>
          <c:smooth val="0"/>
          <c:extLst>
            <c:ext xmlns:c16="http://schemas.microsoft.com/office/drawing/2014/chart" uri="{C3380CC4-5D6E-409C-BE32-E72D297353CC}">
              <c16:uniqueId val="{00000001-C15A-445E-AE78-48E869A32C1C}"/>
            </c:ext>
          </c:extLst>
        </c:ser>
        <c:dLbls>
          <c:showLegendKey val="0"/>
          <c:showVal val="0"/>
          <c:showCatName val="0"/>
          <c:showSerName val="0"/>
          <c:showPercent val="0"/>
          <c:showBubbleSize val="0"/>
        </c:dLbls>
        <c:marker val="1"/>
        <c:smooth val="0"/>
        <c:axId val="665130816"/>
        <c:axId val="665130256"/>
      </c:lineChart>
      <c:catAx>
        <c:axId val="665129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Mėnuo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665129696"/>
        <c:crosses val="autoZero"/>
        <c:auto val="1"/>
        <c:lblAlgn val="ctr"/>
        <c:lblOffset val="100"/>
        <c:noMultiLvlLbl val="0"/>
      </c:catAx>
      <c:valAx>
        <c:axId val="665129696"/>
        <c:scaling>
          <c:orientation val="minMax"/>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Laimikiai, t</a:t>
                </a:r>
              </a:p>
            </c:rich>
          </c:tx>
          <c:layout>
            <c:manualLayout>
              <c:xMode val="edge"/>
              <c:yMode val="edge"/>
              <c:x val="2.0645162222568215E-2"/>
              <c:y val="0.366519989750621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665129136"/>
        <c:crosses val="autoZero"/>
        <c:crossBetween val="between"/>
      </c:valAx>
      <c:valAx>
        <c:axId val="66513025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CPUE,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665130816"/>
        <c:crosses val="max"/>
        <c:crossBetween val="between"/>
      </c:valAx>
      <c:catAx>
        <c:axId val="665130816"/>
        <c:scaling>
          <c:orientation val="minMax"/>
        </c:scaling>
        <c:delete val="1"/>
        <c:axPos val="b"/>
        <c:majorTickMark val="out"/>
        <c:minorTickMark val="none"/>
        <c:tickLblPos val="nextTo"/>
        <c:crossAx val="665130256"/>
        <c:crosses val="autoZero"/>
        <c:auto val="1"/>
        <c:lblAlgn val="ctr"/>
        <c:lblOffset val="100"/>
        <c:noMultiLvlLbl val="0"/>
      </c:catAx>
      <c:spPr>
        <a:noFill/>
        <a:ln>
          <a:noFill/>
        </a:ln>
        <a:effectLst/>
      </c:spPr>
    </c:plotArea>
    <c:legend>
      <c:legendPos val="b"/>
      <c:layout>
        <c:manualLayout>
          <c:xMode val="edge"/>
          <c:yMode val="edge"/>
          <c:x val="0.11418720113262608"/>
          <c:y val="6.4643383956952613E-2"/>
          <c:w val="0.32885124392972626"/>
          <c:h val="5.93671701327571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t-LT"/>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393139852733702E-2"/>
          <c:y val="5.5738713134230997E-2"/>
          <c:w val="0.7830361635417582"/>
          <c:h val="0.82926258478045278"/>
        </c:manualLayout>
      </c:layout>
      <c:barChart>
        <c:barDir val="col"/>
        <c:grouping val="stacked"/>
        <c:varyColors val="0"/>
        <c:ser>
          <c:idx val="0"/>
          <c:order val="0"/>
          <c:tx>
            <c:strRef>
              <c:f>'2025'!$A$204</c:f>
              <c:strCache>
                <c:ptCount val="1"/>
                <c:pt idx="0">
                  <c:v>Karšis</c:v>
                </c:pt>
              </c:strCache>
            </c:strRef>
          </c:tx>
          <c:spPr>
            <a:solidFill>
              <a:srgbClr val="00B050"/>
            </a:solidFill>
          </c:spPr>
          <c:invertIfNegative val="0"/>
          <c:cat>
            <c:strRef>
              <c:f>'2025'!$B$203:$J$203</c:f>
              <c:strCache>
                <c:ptCount val="9"/>
                <c:pt idx="0">
                  <c:v>1</c:v>
                </c:pt>
                <c:pt idx="1">
                  <c:v>2</c:v>
                </c:pt>
                <c:pt idx="2">
                  <c:v>3</c:v>
                </c:pt>
                <c:pt idx="3">
                  <c:v>4</c:v>
                </c:pt>
                <c:pt idx="4">
                  <c:v>7</c:v>
                </c:pt>
                <c:pt idx="5">
                  <c:v>8</c:v>
                </c:pt>
                <c:pt idx="6">
                  <c:v>9</c:v>
                </c:pt>
                <c:pt idx="7">
                  <c:v>10</c:v>
                </c:pt>
                <c:pt idx="8">
                  <c:v>1-10</c:v>
                </c:pt>
              </c:strCache>
            </c:strRef>
          </c:cat>
          <c:val>
            <c:numRef>
              <c:f>'2025'!$B$204:$J$204</c:f>
              <c:numCache>
                <c:formatCode>0.0</c:formatCode>
                <c:ptCount val="9"/>
                <c:pt idx="0">
                  <c:v>75.466008771929836</c:v>
                </c:pt>
                <c:pt idx="1">
                  <c:v>66.315285098227122</c:v>
                </c:pt>
                <c:pt idx="2">
                  <c:v>82.756391841424886</c:v>
                </c:pt>
                <c:pt idx="3">
                  <c:v>82.265625</c:v>
                </c:pt>
                <c:pt idx="4">
                  <c:v>93.59339407744875</c:v>
                </c:pt>
                <c:pt idx="5">
                  <c:v>93.226079593564776</c:v>
                </c:pt>
                <c:pt idx="6">
                  <c:v>83.670867454518699</c:v>
                </c:pt>
                <c:pt idx="7">
                  <c:v>88.999240204059475</c:v>
                </c:pt>
                <c:pt idx="8">
                  <c:v>83.474291304082001</c:v>
                </c:pt>
              </c:numCache>
            </c:numRef>
          </c:val>
          <c:extLst>
            <c:ext xmlns:c16="http://schemas.microsoft.com/office/drawing/2014/chart" uri="{C3380CC4-5D6E-409C-BE32-E72D297353CC}">
              <c16:uniqueId val="{00000000-2FC0-4934-9B10-E82ED2FA6402}"/>
            </c:ext>
          </c:extLst>
        </c:ser>
        <c:ser>
          <c:idx val="1"/>
          <c:order val="1"/>
          <c:tx>
            <c:strRef>
              <c:f>'2025'!$A$205</c:f>
              <c:strCache>
                <c:ptCount val="1"/>
                <c:pt idx="0">
                  <c:v>Karosas</c:v>
                </c:pt>
              </c:strCache>
            </c:strRef>
          </c:tx>
          <c:spPr>
            <a:solidFill>
              <a:srgbClr val="7030A0"/>
            </a:solidFill>
          </c:spPr>
          <c:invertIfNegative val="0"/>
          <c:cat>
            <c:strRef>
              <c:f>'2025'!$B$203:$J$203</c:f>
              <c:strCache>
                <c:ptCount val="9"/>
                <c:pt idx="0">
                  <c:v>1</c:v>
                </c:pt>
                <c:pt idx="1">
                  <c:v>2</c:v>
                </c:pt>
                <c:pt idx="2">
                  <c:v>3</c:v>
                </c:pt>
                <c:pt idx="3">
                  <c:v>4</c:v>
                </c:pt>
                <c:pt idx="4">
                  <c:v>7</c:v>
                </c:pt>
                <c:pt idx="5">
                  <c:v>8</c:v>
                </c:pt>
                <c:pt idx="6">
                  <c:v>9</c:v>
                </c:pt>
                <c:pt idx="7">
                  <c:v>10</c:v>
                </c:pt>
                <c:pt idx="8">
                  <c:v>1-10</c:v>
                </c:pt>
              </c:strCache>
            </c:strRef>
          </c:cat>
          <c:val>
            <c:numRef>
              <c:f>'2025'!$B$205:$J$205</c:f>
              <c:numCache>
                <c:formatCode>0.0</c:formatCode>
                <c:ptCount val="9"/>
                <c:pt idx="0">
                  <c:v>5.3179824561403484</c:v>
                </c:pt>
                <c:pt idx="1">
                  <c:v>20.124580737901294</c:v>
                </c:pt>
                <c:pt idx="2">
                  <c:v>10.700948003447287</c:v>
                </c:pt>
                <c:pt idx="3">
                  <c:v>13.701171875000002</c:v>
                </c:pt>
                <c:pt idx="4">
                  <c:v>3.8154897494305238</c:v>
                </c:pt>
                <c:pt idx="5">
                  <c:v>3.2599491955969522</c:v>
                </c:pt>
                <c:pt idx="6">
                  <c:v>5.3351640268719676</c:v>
                </c:pt>
                <c:pt idx="7">
                  <c:v>3.6090307174644525</c:v>
                </c:pt>
                <c:pt idx="8">
                  <c:v>7.6759257372271694</c:v>
                </c:pt>
              </c:numCache>
            </c:numRef>
          </c:val>
          <c:extLst>
            <c:ext xmlns:c16="http://schemas.microsoft.com/office/drawing/2014/chart" uri="{C3380CC4-5D6E-409C-BE32-E72D297353CC}">
              <c16:uniqueId val="{00000001-2FC0-4934-9B10-E82ED2FA6402}"/>
            </c:ext>
          </c:extLst>
        </c:ser>
        <c:ser>
          <c:idx val="2"/>
          <c:order val="2"/>
          <c:tx>
            <c:strRef>
              <c:f>'2025'!$A$206</c:f>
              <c:strCache>
                <c:ptCount val="1"/>
                <c:pt idx="0">
                  <c:v>Sterkas</c:v>
                </c:pt>
              </c:strCache>
            </c:strRef>
          </c:tx>
          <c:invertIfNegative val="0"/>
          <c:cat>
            <c:strRef>
              <c:f>'2025'!$B$203:$J$203</c:f>
              <c:strCache>
                <c:ptCount val="9"/>
                <c:pt idx="0">
                  <c:v>1</c:v>
                </c:pt>
                <c:pt idx="1">
                  <c:v>2</c:v>
                </c:pt>
                <c:pt idx="2">
                  <c:v>3</c:v>
                </c:pt>
                <c:pt idx="3">
                  <c:v>4</c:v>
                </c:pt>
                <c:pt idx="4">
                  <c:v>7</c:v>
                </c:pt>
                <c:pt idx="5">
                  <c:v>8</c:v>
                </c:pt>
                <c:pt idx="6">
                  <c:v>9</c:v>
                </c:pt>
                <c:pt idx="7">
                  <c:v>10</c:v>
                </c:pt>
                <c:pt idx="8">
                  <c:v>1-10</c:v>
                </c:pt>
              </c:strCache>
            </c:strRef>
          </c:cat>
          <c:val>
            <c:numRef>
              <c:f>'2025'!$B$206:$J$206</c:f>
              <c:numCache>
                <c:formatCode>0.0</c:formatCode>
                <c:ptCount val="9"/>
                <c:pt idx="0">
                  <c:v>14.830043859649116</c:v>
                </c:pt>
                <c:pt idx="1">
                  <c:v>10.924772400574986</c:v>
                </c:pt>
                <c:pt idx="2">
                  <c:v>2.650100545820167</c:v>
                </c:pt>
                <c:pt idx="3">
                  <c:v>2.5146484375</c:v>
                </c:pt>
                <c:pt idx="4">
                  <c:v>1.0535307517084282</c:v>
                </c:pt>
                <c:pt idx="5">
                  <c:v>1.7569856054191364</c:v>
                </c:pt>
                <c:pt idx="6">
                  <c:v>10.018143480606096</c:v>
                </c:pt>
                <c:pt idx="7">
                  <c:v>3.7826983610116138</c:v>
                </c:pt>
                <c:pt idx="8">
                  <c:v>6.2524200615459868</c:v>
                </c:pt>
              </c:numCache>
            </c:numRef>
          </c:val>
          <c:extLst>
            <c:ext xmlns:c16="http://schemas.microsoft.com/office/drawing/2014/chart" uri="{C3380CC4-5D6E-409C-BE32-E72D297353CC}">
              <c16:uniqueId val="{00000002-2FC0-4934-9B10-E82ED2FA6402}"/>
            </c:ext>
          </c:extLst>
        </c:ser>
        <c:ser>
          <c:idx val="3"/>
          <c:order val="3"/>
          <c:tx>
            <c:strRef>
              <c:f>'2025'!$A$207</c:f>
              <c:strCache>
                <c:ptCount val="1"/>
                <c:pt idx="0">
                  <c:v>Lydeka</c:v>
                </c:pt>
              </c:strCache>
            </c:strRef>
          </c:tx>
          <c:invertIfNegative val="0"/>
          <c:cat>
            <c:strRef>
              <c:f>'2025'!$B$203:$J$203</c:f>
              <c:strCache>
                <c:ptCount val="9"/>
                <c:pt idx="0">
                  <c:v>1</c:v>
                </c:pt>
                <c:pt idx="1">
                  <c:v>2</c:v>
                </c:pt>
                <c:pt idx="2">
                  <c:v>3</c:v>
                </c:pt>
                <c:pt idx="3">
                  <c:v>4</c:v>
                </c:pt>
                <c:pt idx="4">
                  <c:v>7</c:v>
                </c:pt>
                <c:pt idx="5">
                  <c:v>8</c:v>
                </c:pt>
                <c:pt idx="6">
                  <c:v>9</c:v>
                </c:pt>
                <c:pt idx="7">
                  <c:v>10</c:v>
                </c:pt>
                <c:pt idx="8">
                  <c:v>1-10</c:v>
                </c:pt>
              </c:strCache>
            </c:strRef>
          </c:cat>
          <c:val>
            <c:numRef>
              <c:f>'2025'!$B$207:$J$207</c:f>
              <c:numCache>
                <c:formatCode>0.0</c:formatCode>
                <c:ptCount val="9"/>
                <c:pt idx="0">
                  <c:v>3.2483552631578934</c:v>
                </c:pt>
                <c:pt idx="1">
                  <c:v>0.3354096789650215</c:v>
                </c:pt>
                <c:pt idx="2">
                  <c:v>0.41654696926170648</c:v>
                </c:pt>
                <c:pt idx="3">
                  <c:v>0.3564453125</c:v>
                </c:pt>
                <c:pt idx="4">
                  <c:v>0</c:v>
                </c:pt>
                <c:pt idx="5">
                  <c:v>0</c:v>
                </c:pt>
                <c:pt idx="6">
                  <c:v>5.3940077477565858E-2</c:v>
                </c:pt>
                <c:pt idx="7">
                  <c:v>0.58070118311082164</c:v>
                </c:pt>
                <c:pt idx="8">
                  <c:v>0.74385049623998856</c:v>
                </c:pt>
              </c:numCache>
            </c:numRef>
          </c:val>
          <c:extLst>
            <c:ext xmlns:c16="http://schemas.microsoft.com/office/drawing/2014/chart" uri="{C3380CC4-5D6E-409C-BE32-E72D297353CC}">
              <c16:uniqueId val="{00000003-2FC0-4934-9B10-E82ED2FA6402}"/>
            </c:ext>
          </c:extLst>
        </c:ser>
        <c:ser>
          <c:idx val="4"/>
          <c:order val="4"/>
          <c:tx>
            <c:strRef>
              <c:f>'2025'!$A$208</c:f>
              <c:strCache>
                <c:ptCount val="1"/>
                <c:pt idx="0">
                  <c:v>Kitos</c:v>
                </c:pt>
              </c:strCache>
            </c:strRef>
          </c:tx>
          <c:invertIfNegative val="0"/>
          <c:cat>
            <c:strRef>
              <c:f>'2025'!$B$203:$J$203</c:f>
              <c:strCache>
                <c:ptCount val="9"/>
                <c:pt idx="0">
                  <c:v>1</c:v>
                </c:pt>
                <c:pt idx="1">
                  <c:v>2</c:v>
                </c:pt>
                <c:pt idx="2">
                  <c:v>3</c:v>
                </c:pt>
                <c:pt idx="3">
                  <c:v>4</c:v>
                </c:pt>
                <c:pt idx="4">
                  <c:v>7</c:v>
                </c:pt>
                <c:pt idx="5">
                  <c:v>8</c:v>
                </c:pt>
                <c:pt idx="6">
                  <c:v>9</c:v>
                </c:pt>
                <c:pt idx="7">
                  <c:v>10</c:v>
                </c:pt>
                <c:pt idx="8">
                  <c:v>1-10</c:v>
                </c:pt>
              </c:strCache>
            </c:strRef>
          </c:cat>
          <c:val>
            <c:numRef>
              <c:f>'2025'!$B$208:$J$208</c:f>
              <c:numCache>
                <c:formatCode>0.0</c:formatCode>
                <c:ptCount val="9"/>
                <c:pt idx="0">
                  <c:v>1.1376096491228225</c:v>
                </c:pt>
                <c:pt idx="1">
                  <c:v>2.2999520843315793</c:v>
                </c:pt>
                <c:pt idx="2">
                  <c:v>3.4760126400459654</c:v>
                </c:pt>
                <c:pt idx="3">
                  <c:v>1.162109375</c:v>
                </c:pt>
                <c:pt idx="4">
                  <c:v>1.5375854214123024</c:v>
                </c:pt>
                <c:pt idx="5">
                  <c:v>1.7569856054191462</c:v>
                </c:pt>
                <c:pt idx="6">
                  <c:v>0.92188496052567359</c:v>
                </c:pt>
                <c:pt idx="7">
                  <c:v>3.0283295343536452</c:v>
                </c:pt>
                <c:pt idx="8">
                  <c:v>1.8535124009048474</c:v>
                </c:pt>
              </c:numCache>
            </c:numRef>
          </c:val>
          <c:extLst>
            <c:ext xmlns:c16="http://schemas.microsoft.com/office/drawing/2014/chart" uri="{C3380CC4-5D6E-409C-BE32-E72D297353CC}">
              <c16:uniqueId val="{00000004-2FC0-4934-9B10-E82ED2FA6402}"/>
            </c:ext>
          </c:extLst>
        </c:ser>
        <c:dLbls>
          <c:showLegendKey val="0"/>
          <c:showVal val="0"/>
          <c:showCatName val="0"/>
          <c:showSerName val="0"/>
          <c:showPercent val="0"/>
          <c:showBubbleSize val="0"/>
        </c:dLbls>
        <c:gapWidth val="150"/>
        <c:overlap val="100"/>
        <c:axId val="665120176"/>
        <c:axId val="665120736"/>
      </c:barChart>
      <c:catAx>
        <c:axId val="665120176"/>
        <c:scaling>
          <c:orientation val="minMax"/>
        </c:scaling>
        <c:delete val="0"/>
        <c:axPos val="b"/>
        <c:title>
          <c:tx>
            <c:rich>
              <a:bodyPr/>
              <a:lstStyle/>
              <a:p>
                <a:pPr>
                  <a:defRPr/>
                </a:pPr>
                <a:r>
                  <a:rPr lang="lt-LT"/>
                  <a:t>Mėnuo</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665120736"/>
        <c:crosses val="autoZero"/>
        <c:auto val="1"/>
        <c:lblAlgn val="ctr"/>
        <c:lblOffset val="100"/>
        <c:tickLblSkip val="1"/>
        <c:tickMarkSkip val="1"/>
        <c:noMultiLvlLbl val="0"/>
      </c:catAx>
      <c:valAx>
        <c:axId val="665120736"/>
        <c:scaling>
          <c:orientation val="minMax"/>
          <c:max val="100"/>
        </c:scaling>
        <c:delete val="0"/>
        <c:axPos val="l"/>
        <c:majorGridlines>
          <c:spPr>
            <a:ln w="3175">
              <a:solidFill>
                <a:schemeClr val="tx1">
                  <a:lumMod val="50000"/>
                  <a:lumOff val="50000"/>
                </a:schemeClr>
              </a:solidFill>
              <a:prstDash val="dash"/>
            </a:ln>
          </c:spPr>
        </c:majorGridlines>
        <c:title>
          <c:tx>
            <c:rich>
              <a:bodyPr/>
              <a:lstStyle/>
              <a:p>
                <a:pPr>
                  <a:defRPr/>
                </a:pPr>
                <a:r>
                  <a:rPr lang="lt-LT"/>
                  <a:t>%</a:t>
                </a:r>
              </a:p>
            </c:rich>
          </c:tx>
          <c:layout>
            <c:manualLayout>
              <c:xMode val="edge"/>
              <c:yMode val="edge"/>
              <c:x val="7.1839080459770114E-3"/>
              <c:y val="0.449411764705883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665120176"/>
        <c:crosses val="autoZero"/>
        <c:crossBetween val="between"/>
      </c:valAx>
      <c:spPr>
        <a:solidFill>
          <a:srgbClr val="FFFFFF"/>
        </a:solidFill>
        <a:ln w="25400">
          <a:noFill/>
        </a:ln>
      </c:spPr>
    </c:plotArea>
    <c:legend>
      <c:legendPos val="r"/>
      <c:layout>
        <c:manualLayout>
          <c:xMode val="edge"/>
          <c:yMode val="edge"/>
          <c:x val="0.87316831807507311"/>
          <c:y val="0.10372897996006607"/>
          <c:w val="0.10586293938138115"/>
          <c:h val="0.4810419969618373"/>
        </c:manualLayout>
      </c:layout>
      <c:overlay val="0"/>
      <c:spPr>
        <a:no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474291051759072E-2"/>
          <c:y val="7.0904730125795248E-2"/>
          <c:w val="0.89928998907505642"/>
          <c:h val="0.79951195693569121"/>
        </c:manualLayout>
      </c:layout>
      <c:barChart>
        <c:barDir val="col"/>
        <c:grouping val="clustered"/>
        <c:varyColors val="0"/>
        <c:ser>
          <c:idx val="0"/>
          <c:order val="0"/>
          <c:tx>
            <c:strRef>
              <c:f>'CPUE 14-70 2016-25'!$U$5</c:f>
              <c:strCache>
                <c:ptCount val="1"/>
                <c:pt idx="0">
                  <c:v>2016</c:v>
                </c:pt>
              </c:strCache>
            </c:strRef>
          </c:tx>
          <c:spPr>
            <a:solidFill>
              <a:schemeClr val="bg1"/>
            </a:solidFill>
            <a:ln w="12700">
              <a:solidFill>
                <a:srgbClr val="000000"/>
              </a:solidFill>
              <a:prstDash val="solid"/>
            </a:ln>
          </c:spPr>
          <c:invertIfNegative val="0"/>
          <c:cat>
            <c:strRef>
              <c:f>'CPUE 14-70 2016-25'!$I$6:$I$13</c:f>
              <c:strCache>
                <c:ptCount val="8"/>
                <c:pt idx="0">
                  <c:v>Ešerys</c:v>
                </c:pt>
                <c:pt idx="1">
                  <c:v>Karšis</c:v>
                </c:pt>
                <c:pt idx="2">
                  <c:v>Kuoja</c:v>
                </c:pt>
                <c:pt idx="3">
                  <c:v>Plakis</c:v>
                </c:pt>
                <c:pt idx="4">
                  <c:v>Pūgžlys</c:v>
                </c:pt>
                <c:pt idx="5">
                  <c:v>Sterkas</c:v>
                </c:pt>
                <c:pt idx="6">
                  <c:v>Žiobris</c:v>
                </c:pt>
                <c:pt idx="7">
                  <c:v>Kitos</c:v>
                </c:pt>
              </c:strCache>
            </c:strRef>
          </c:cat>
          <c:val>
            <c:numRef>
              <c:f>'CPUE 14-70 2016-25'!$U$6:$U$13</c:f>
              <c:numCache>
                <c:formatCode>0.0</c:formatCode>
                <c:ptCount val="8"/>
                <c:pt idx="0">
                  <c:v>0.39576363636363637</c:v>
                </c:pt>
                <c:pt idx="1">
                  <c:v>0.43960909090909089</c:v>
                </c:pt>
                <c:pt idx="2">
                  <c:v>0.99610909090909183</c:v>
                </c:pt>
                <c:pt idx="3">
                  <c:v>0.18786363636363634</c:v>
                </c:pt>
                <c:pt idx="4">
                  <c:v>0.29000000000000065</c:v>
                </c:pt>
                <c:pt idx="5" formatCode="0.00">
                  <c:v>0.11875454545454546</c:v>
                </c:pt>
                <c:pt idx="6">
                  <c:v>0.17847272727272728</c:v>
                </c:pt>
                <c:pt idx="7">
                  <c:v>8.1018181818180587E-2</c:v>
                </c:pt>
              </c:numCache>
            </c:numRef>
          </c:val>
          <c:extLst>
            <c:ext xmlns:c16="http://schemas.microsoft.com/office/drawing/2014/chart" uri="{C3380CC4-5D6E-409C-BE32-E72D297353CC}">
              <c16:uniqueId val="{00000000-3B88-4D93-B20B-80C12F679DB0}"/>
            </c:ext>
          </c:extLst>
        </c:ser>
        <c:ser>
          <c:idx val="1"/>
          <c:order val="1"/>
          <c:tx>
            <c:strRef>
              <c:f>'CPUE 14-70 2016-25'!$V$5</c:f>
              <c:strCache>
                <c:ptCount val="1"/>
                <c:pt idx="0">
                  <c:v>2017</c:v>
                </c:pt>
              </c:strCache>
            </c:strRef>
          </c:tx>
          <c:invertIfNegative val="0"/>
          <c:cat>
            <c:strRef>
              <c:f>'CPUE 14-70 2016-25'!$I$6:$I$13</c:f>
              <c:strCache>
                <c:ptCount val="8"/>
                <c:pt idx="0">
                  <c:v>Ešerys</c:v>
                </c:pt>
                <c:pt idx="1">
                  <c:v>Karšis</c:v>
                </c:pt>
                <c:pt idx="2">
                  <c:v>Kuoja</c:v>
                </c:pt>
                <c:pt idx="3">
                  <c:v>Plakis</c:v>
                </c:pt>
                <c:pt idx="4">
                  <c:v>Pūgžlys</c:v>
                </c:pt>
                <c:pt idx="5">
                  <c:v>Sterkas</c:v>
                </c:pt>
                <c:pt idx="6">
                  <c:v>Žiobris</c:v>
                </c:pt>
                <c:pt idx="7">
                  <c:v>Kitos</c:v>
                </c:pt>
              </c:strCache>
            </c:strRef>
          </c:cat>
          <c:val>
            <c:numRef>
              <c:f>'CPUE 14-70 2016-25'!$V$6:$V$13</c:f>
              <c:numCache>
                <c:formatCode>0.0</c:formatCode>
                <c:ptCount val="8"/>
                <c:pt idx="0">
                  <c:v>0.40000757575757578</c:v>
                </c:pt>
                <c:pt idx="1">
                  <c:v>6.4893939393939393E-2</c:v>
                </c:pt>
                <c:pt idx="2">
                  <c:v>1.0706075757575761</c:v>
                </c:pt>
                <c:pt idx="3">
                  <c:v>0.44006060606060599</c:v>
                </c:pt>
                <c:pt idx="4">
                  <c:v>0.53065303030303068</c:v>
                </c:pt>
                <c:pt idx="5" formatCode="0.00">
                  <c:v>1.3090909090909091E-2</c:v>
                </c:pt>
                <c:pt idx="6" formatCode="0.00">
                  <c:v>2.903787878787879E-2</c:v>
                </c:pt>
                <c:pt idx="7">
                  <c:v>9.7830303030302934E-2</c:v>
                </c:pt>
              </c:numCache>
            </c:numRef>
          </c:val>
          <c:extLst>
            <c:ext xmlns:c16="http://schemas.microsoft.com/office/drawing/2014/chart" uri="{C3380CC4-5D6E-409C-BE32-E72D297353CC}">
              <c16:uniqueId val="{00000001-3B88-4D93-B20B-80C12F679DB0}"/>
            </c:ext>
          </c:extLst>
        </c:ser>
        <c:ser>
          <c:idx val="2"/>
          <c:order val="2"/>
          <c:tx>
            <c:strRef>
              <c:f>'CPUE 14-70 2016-25'!$W$5</c:f>
              <c:strCache>
                <c:ptCount val="1"/>
                <c:pt idx="0">
                  <c:v>2018</c:v>
                </c:pt>
              </c:strCache>
            </c:strRef>
          </c:tx>
          <c:invertIfNegative val="0"/>
          <c:cat>
            <c:strRef>
              <c:f>'CPUE 14-70 2016-25'!$I$6:$I$13</c:f>
              <c:strCache>
                <c:ptCount val="8"/>
                <c:pt idx="0">
                  <c:v>Ešerys</c:v>
                </c:pt>
                <c:pt idx="1">
                  <c:v>Karšis</c:v>
                </c:pt>
                <c:pt idx="2">
                  <c:v>Kuoja</c:v>
                </c:pt>
                <c:pt idx="3">
                  <c:v>Plakis</c:v>
                </c:pt>
                <c:pt idx="4">
                  <c:v>Pūgžlys</c:v>
                </c:pt>
                <c:pt idx="5">
                  <c:v>Sterkas</c:v>
                </c:pt>
                <c:pt idx="6">
                  <c:v>Žiobris</c:v>
                </c:pt>
                <c:pt idx="7">
                  <c:v>Kitos</c:v>
                </c:pt>
              </c:strCache>
            </c:strRef>
          </c:cat>
          <c:val>
            <c:numRef>
              <c:f>'CPUE 14-70 2016-25'!$W$6:$W$13</c:f>
              <c:numCache>
                <c:formatCode>0.0</c:formatCode>
                <c:ptCount val="8"/>
                <c:pt idx="0">
                  <c:v>0.16436060606060604</c:v>
                </c:pt>
                <c:pt idx="1">
                  <c:v>0.22659090909090909</c:v>
                </c:pt>
                <c:pt idx="2">
                  <c:v>1.8637464646464645</c:v>
                </c:pt>
                <c:pt idx="3">
                  <c:v>0.10193434343434343</c:v>
                </c:pt>
                <c:pt idx="4">
                  <c:v>0.74088282828282548</c:v>
                </c:pt>
                <c:pt idx="5" formatCode="0.00">
                  <c:v>3.0782828282828283E-2</c:v>
                </c:pt>
                <c:pt idx="6" formatCode="0.00">
                  <c:v>0.10066666666666665</c:v>
                </c:pt>
                <c:pt idx="7">
                  <c:v>9.0707070707070712E-3</c:v>
                </c:pt>
              </c:numCache>
            </c:numRef>
          </c:val>
          <c:extLst>
            <c:ext xmlns:c16="http://schemas.microsoft.com/office/drawing/2014/chart" uri="{C3380CC4-5D6E-409C-BE32-E72D297353CC}">
              <c16:uniqueId val="{00000002-3B88-4D93-B20B-80C12F679DB0}"/>
            </c:ext>
          </c:extLst>
        </c:ser>
        <c:ser>
          <c:idx val="3"/>
          <c:order val="3"/>
          <c:tx>
            <c:strRef>
              <c:f>'CPUE 14-70 2016-25'!$X$5</c:f>
              <c:strCache>
                <c:ptCount val="1"/>
                <c:pt idx="0">
                  <c:v>2019</c:v>
                </c:pt>
              </c:strCache>
            </c:strRef>
          </c:tx>
          <c:invertIfNegative val="0"/>
          <c:cat>
            <c:strRef>
              <c:f>'CPUE 14-70 2016-25'!$I$6:$I$13</c:f>
              <c:strCache>
                <c:ptCount val="8"/>
                <c:pt idx="0">
                  <c:v>Ešerys</c:v>
                </c:pt>
                <c:pt idx="1">
                  <c:v>Karšis</c:v>
                </c:pt>
                <c:pt idx="2">
                  <c:v>Kuoja</c:v>
                </c:pt>
                <c:pt idx="3">
                  <c:v>Plakis</c:v>
                </c:pt>
                <c:pt idx="4">
                  <c:v>Pūgžlys</c:v>
                </c:pt>
                <c:pt idx="5">
                  <c:v>Sterkas</c:v>
                </c:pt>
                <c:pt idx="6">
                  <c:v>Žiobris</c:v>
                </c:pt>
                <c:pt idx="7">
                  <c:v>Kitos</c:v>
                </c:pt>
              </c:strCache>
            </c:strRef>
          </c:cat>
          <c:val>
            <c:numRef>
              <c:f>'CPUE 14-70 2016-25'!$X$6:$X$13</c:f>
              <c:numCache>
                <c:formatCode>0.0</c:formatCode>
                <c:ptCount val="8"/>
                <c:pt idx="0">
                  <c:v>0.50118181818181817</c:v>
                </c:pt>
                <c:pt idx="1">
                  <c:v>0.31429370629370629</c:v>
                </c:pt>
                <c:pt idx="2">
                  <c:v>4.070097902097908</c:v>
                </c:pt>
                <c:pt idx="3">
                  <c:v>0.70187412587412579</c:v>
                </c:pt>
                <c:pt idx="4">
                  <c:v>0.41037062937062752</c:v>
                </c:pt>
                <c:pt idx="5" formatCode="0.00">
                  <c:v>0.13418881118881118</c:v>
                </c:pt>
                <c:pt idx="6">
                  <c:v>0.10153146853146854</c:v>
                </c:pt>
                <c:pt idx="7">
                  <c:v>9.3923076923391163E-2</c:v>
                </c:pt>
              </c:numCache>
            </c:numRef>
          </c:val>
          <c:extLst>
            <c:ext xmlns:c16="http://schemas.microsoft.com/office/drawing/2014/chart" uri="{C3380CC4-5D6E-409C-BE32-E72D297353CC}">
              <c16:uniqueId val="{00000003-3B88-4D93-B20B-80C12F679DB0}"/>
            </c:ext>
          </c:extLst>
        </c:ser>
        <c:ser>
          <c:idx val="4"/>
          <c:order val="4"/>
          <c:tx>
            <c:strRef>
              <c:f>'CPUE 14-70 2016-25'!$Y$5</c:f>
              <c:strCache>
                <c:ptCount val="1"/>
                <c:pt idx="0">
                  <c:v>2020</c:v>
                </c:pt>
              </c:strCache>
            </c:strRef>
          </c:tx>
          <c:invertIfNegative val="0"/>
          <c:cat>
            <c:strRef>
              <c:f>'CPUE 14-70 2016-25'!$I$6:$I$13</c:f>
              <c:strCache>
                <c:ptCount val="8"/>
                <c:pt idx="0">
                  <c:v>Ešerys</c:v>
                </c:pt>
                <c:pt idx="1">
                  <c:v>Karšis</c:v>
                </c:pt>
                <c:pt idx="2">
                  <c:v>Kuoja</c:v>
                </c:pt>
                <c:pt idx="3">
                  <c:v>Plakis</c:v>
                </c:pt>
                <c:pt idx="4">
                  <c:v>Pūgžlys</c:v>
                </c:pt>
                <c:pt idx="5">
                  <c:v>Sterkas</c:v>
                </c:pt>
                <c:pt idx="6">
                  <c:v>Žiobris</c:v>
                </c:pt>
                <c:pt idx="7">
                  <c:v>Kitos</c:v>
                </c:pt>
              </c:strCache>
            </c:strRef>
          </c:cat>
          <c:val>
            <c:numRef>
              <c:f>'CPUE 14-70 2016-25'!$Y$6:$Y$13</c:f>
              <c:numCache>
                <c:formatCode>0.0</c:formatCode>
                <c:ptCount val="8"/>
                <c:pt idx="0">
                  <c:v>0.54814049586776858</c:v>
                </c:pt>
                <c:pt idx="1">
                  <c:v>0.55650413223140494</c:v>
                </c:pt>
                <c:pt idx="2">
                  <c:v>2.1575289256198347</c:v>
                </c:pt>
                <c:pt idx="3">
                  <c:v>0.57104132231404958</c:v>
                </c:pt>
                <c:pt idx="4">
                  <c:v>7.7950413223140502E-2</c:v>
                </c:pt>
                <c:pt idx="5" formatCode="0.00">
                  <c:v>1.2991735537190083E-2</c:v>
                </c:pt>
                <c:pt idx="6" formatCode="0.00">
                  <c:v>2.486776859504132E-2</c:v>
                </c:pt>
                <c:pt idx="7">
                  <c:v>0.22516528925619836</c:v>
                </c:pt>
              </c:numCache>
            </c:numRef>
          </c:val>
          <c:extLst>
            <c:ext xmlns:c16="http://schemas.microsoft.com/office/drawing/2014/chart" uri="{C3380CC4-5D6E-409C-BE32-E72D297353CC}">
              <c16:uniqueId val="{00000004-3B88-4D93-B20B-80C12F679DB0}"/>
            </c:ext>
          </c:extLst>
        </c:ser>
        <c:ser>
          <c:idx val="5"/>
          <c:order val="5"/>
          <c:tx>
            <c:strRef>
              <c:f>'CPUE 14-70 2016-25'!$Z$5</c:f>
              <c:strCache>
                <c:ptCount val="1"/>
                <c:pt idx="0">
                  <c:v>2021</c:v>
                </c:pt>
              </c:strCache>
            </c:strRef>
          </c:tx>
          <c:invertIfNegative val="0"/>
          <c:cat>
            <c:strRef>
              <c:f>'CPUE 14-70 2016-25'!$I$6:$I$13</c:f>
              <c:strCache>
                <c:ptCount val="8"/>
                <c:pt idx="0">
                  <c:v>Ešerys</c:v>
                </c:pt>
                <c:pt idx="1">
                  <c:v>Karšis</c:v>
                </c:pt>
                <c:pt idx="2">
                  <c:v>Kuoja</c:v>
                </c:pt>
                <c:pt idx="3">
                  <c:v>Plakis</c:v>
                </c:pt>
                <c:pt idx="4">
                  <c:v>Pūgžlys</c:v>
                </c:pt>
                <c:pt idx="5">
                  <c:v>Sterkas</c:v>
                </c:pt>
                <c:pt idx="6">
                  <c:v>Žiobris</c:v>
                </c:pt>
                <c:pt idx="7">
                  <c:v>Kitos</c:v>
                </c:pt>
              </c:strCache>
            </c:strRef>
          </c:cat>
          <c:val>
            <c:numRef>
              <c:f>'CPUE 14-70 2016-25'!$Z$6:$Z$13</c:f>
              <c:numCache>
                <c:formatCode>0.00</c:formatCode>
                <c:ptCount val="8"/>
                <c:pt idx="0" formatCode="0.0">
                  <c:v>0.636189393939394</c:v>
                </c:pt>
                <c:pt idx="1">
                  <c:v>3.8681818181818178E-2</c:v>
                </c:pt>
                <c:pt idx="2" formatCode="0.0">
                  <c:v>1.0927272727272728</c:v>
                </c:pt>
                <c:pt idx="3" formatCode="0.0">
                  <c:v>0.51528787878787874</c:v>
                </c:pt>
                <c:pt idx="4" formatCode="0.0">
                  <c:v>0.17218181818181819</c:v>
                </c:pt>
                <c:pt idx="5">
                  <c:v>8.7651515151515147E-2</c:v>
                </c:pt>
                <c:pt idx="6">
                  <c:v>1.7977272727272731E-2</c:v>
                </c:pt>
                <c:pt idx="7" formatCode="0.0">
                  <c:v>0.62955303030303034</c:v>
                </c:pt>
              </c:numCache>
            </c:numRef>
          </c:val>
          <c:extLst>
            <c:ext xmlns:c16="http://schemas.microsoft.com/office/drawing/2014/chart" uri="{C3380CC4-5D6E-409C-BE32-E72D297353CC}">
              <c16:uniqueId val="{00000005-3B88-4D93-B20B-80C12F679DB0}"/>
            </c:ext>
          </c:extLst>
        </c:ser>
        <c:ser>
          <c:idx val="6"/>
          <c:order val="6"/>
          <c:tx>
            <c:strRef>
              <c:f>'CPUE 14-70 2016-25'!$AA$5</c:f>
              <c:strCache>
                <c:ptCount val="1"/>
                <c:pt idx="0">
                  <c:v>2022</c:v>
                </c:pt>
              </c:strCache>
            </c:strRef>
          </c:tx>
          <c:invertIfNegative val="0"/>
          <c:cat>
            <c:strRef>
              <c:f>'CPUE 14-70 2016-25'!$I$6:$I$13</c:f>
              <c:strCache>
                <c:ptCount val="8"/>
                <c:pt idx="0">
                  <c:v>Ešerys</c:v>
                </c:pt>
                <c:pt idx="1">
                  <c:v>Karšis</c:v>
                </c:pt>
                <c:pt idx="2">
                  <c:v>Kuoja</c:v>
                </c:pt>
                <c:pt idx="3">
                  <c:v>Plakis</c:v>
                </c:pt>
                <c:pt idx="4">
                  <c:v>Pūgžlys</c:v>
                </c:pt>
                <c:pt idx="5">
                  <c:v>Sterkas</c:v>
                </c:pt>
                <c:pt idx="6">
                  <c:v>Žiobris</c:v>
                </c:pt>
                <c:pt idx="7">
                  <c:v>Kitos</c:v>
                </c:pt>
              </c:strCache>
            </c:strRef>
          </c:cat>
          <c:val>
            <c:numRef>
              <c:f>'CPUE 14-70 2016-25'!$AA$6:$AA$13</c:f>
              <c:numCache>
                <c:formatCode>0.0</c:formatCode>
                <c:ptCount val="8"/>
                <c:pt idx="0">
                  <c:v>0.70465909090909096</c:v>
                </c:pt>
                <c:pt idx="1">
                  <c:v>0.1727878787878788</c:v>
                </c:pt>
                <c:pt idx="2">
                  <c:v>2.0663636363636364</c:v>
                </c:pt>
                <c:pt idx="3">
                  <c:v>0.71209848484848481</c:v>
                </c:pt>
                <c:pt idx="4">
                  <c:v>0.37047727272727271</c:v>
                </c:pt>
                <c:pt idx="5" formatCode="0.00">
                  <c:v>2.9310606060606061E-2</c:v>
                </c:pt>
                <c:pt idx="6" formatCode="0.00">
                  <c:v>3.313636363636363E-2</c:v>
                </c:pt>
                <c:pt idx="7">
                  <c:v>0.6837045454545454</c:v>
                </c:pt>
              </c:numCache>
            </c:numRef>
          </c:val>
          <c:extLst>
            <c:ext xmlns:c16="http://schemas.microsoft.com/office/drawing/2014/chart" uri="{C3380CC4-5D6E-409C-BE32-E72D297353CC}">
              <c16:uniqueId val="{00000006-3B88-4D93-B20B-80C12F679DB0}"/>
            </c:ext>
          </c:extLst>
        </c:ser>
        <c:ser>
          <c:idx val="7"/>
          <c:order val="7"/>
          <c:tx>
            <c:strRef>
              <c:f>'CPUE 14-70 2016-25'!$AB$5</c:f>
              <c:strCache>
                <c:ptCount val="1"/>
                <c:pt idx="0">
                  <c:v>2023</c:v>
                </c:pt>
              </c:strCache>
            </c:strRef>
          </c:tx>
          <c:invertIfNegative val="0"/>
          <c:cat>
            <c:strRef>
              <c:f>'CPUE 14-70 2016-25'!$I$6:$I$13</c:f>
              <c:strCache>
                <c:ptCount val="8"/>
                <c:pt idx="0">
                  <c:v>Ešerys</c:v>
                </c:pt>
                <c:pt idx="1">
                  <c:v>Karšis</c:v>
                </c:pt>
                <c:pt idx="2">
                  <c:v>Kuoja</c:v>
                </c:pt>
                <c:pt idx="3">
                  <c:v>Plakis</c:v>
                </c:pt>
                <c:pt idx="4">
                  <c:v>Pūgžlys</c:v>
                </c:pt>
                <c:pt idx="5">
                  <c:v>Sterkas</c:v>
                </c:pt>
                <c:pt idx="6">
                  <c:v>Žiobris</c:v>
                </c:pt>
                <c:pt idx="7">
                  <c:v>Kitos</c:v>
                </c:pt>
              </c:strCache>
            </c:strRef>
          </c:cat>
          <c:val>
            <c:numRef>
              <c:f>'CPUE 14-70 2016-25'!$AB$6:$AB$13</c:f>
              <c:numCache>
                <c:formatCode>0.00</c:formatCode>
                <c:ptCount val="8"/>
                <c:pt idx="0" formatCode="0.0">
                  <c:v>0.18400757575757576</c:v>
                </c:pt>
                <c:pt idx="1">
                  <c:v>0.15582575757575756</c:v>
                </c:pt>
                <c:pt idx="2" formatCode="0.0">
                  <c:v>1.9181060606060605</c:v>
                </c:pt>
                <c:pt idx="3" formatCode="0.0">
                  <c:v>0.33077272727272727</c:v>
                </c:pt>
                <c:pt idx="4" formatCode="0.0">
                  <c:v>7.922727272727273E-2</c:v>
                </c:pt>
                <c:pt idx="5" formatCode="0.0">
                  <c:v>5.425E-2</c:v>
                </c:pt>
                <c:pt idx="6">
                  <c:v>4.5227272727272729E-3</c:v>
                </c:pt>
                <c:pt idx="7" formatCode="0.0">
                  <c:v>0.37984090909090906</c:v>
                </c:pt>
              </c:numCache>
            </c:numRef>
          </c:val>
          <c:extLst>
            <c:ext xmlns:c16="http://schemas.microsoft.com/office/drawing/2014/chart" uri="{C3380CC4-5D6E-409C-BE32-E72D297353CC}">
              <c16:uniqueId val="{00000007-3B88-4D93-B20B-80C12F679DB0}"/>
            </c:ext>
          </c:extLst>
        </c:ser>
        <c:ser>
          <c:idx val="8"/>
          <c:order val="8"/>
          <c:tx>
            <c:strRef>
              <c:f>'CPUE 14-70 2016-25'!$AC$5</c:f>
              <c:strCache>
                <c:ptCount val="1"/>
                <c:pt idx="0">
                  <c:v>2024</c:v>
                </c:pt>
              </c:strCache>
            </c:strRef>
          </c:tx>
          <c:invertIfNegative val="0"/>
          <c:cat>
            <c:strRef>
              <c:f>'CPUE 14-70 2016-25'!$I$6:$I$13</c:f>
              <c:strCache>
                <c:ptCount val="8"/>
                <c:pt idx="0">
                  <c:v>Ešerys</c:v>
                </c:pt>
                <c:pt idx="1">
                  <c:v>Karšis</c:v>
                </c:pt>
                <c:pt idx="2">
                  <c:v>Kuoja</c:v>
                </c:pt>
                <c:pt idx="3">
                  <c:v>Plakis</c:v>
                </c:pt>
                <c:pt idx="4">
                  <c:v>Pūgžlys</c:v>
                </c:pt>
                <c:pt idx="5">
                  <c:v>Sterkas</c:v>
                </c:pt>
                <c:pt idx="6">
                  <c:v>Žiobris</c:v>
                </c:pt>
                <c:pt idx="7">
                  <c:v>Kitos</c:v>
                </c:pt>
              </c:strCache>
            </c:strRef>
          </c:cat>
          <c:val>
            <c:numRef>
              <c:f>'CPUE 14-70 2016-25'!$AC$6:$AC$13</c:f>
              <c:numCache>
                <c:formatCode>0.00</c:formatCode>
                <c:ptCount val="8"/>
                <c:pt idx="0" formatCode="0.0">
                  <c:v>0.35859090909090913</c:v>
                </c:pt>
                <c:pt idx="1">
                  <c:v>9.6462121212121221E-2</c:v>
                </c:pt>
                <c:pt idx="2" formatCode="0.0">
                  <c:v>1.2208939393939393</c:v>
                </c:pt>
                <c:pt idx="3" formatCode="0.0">
                  <c:v>0.15654545454545454</c:v>
                </c:pt>
                <c:pt idx="4" formatCode="0.0">
                  <c:v>0.32847727272727273</c:v>
                </c:pt>
                <c:pt idx="5">
                  <c:v>2.2234848484848486E-2</c:v>
                </c:pt>
                <c:pt idx="6">
                  <c:v>1.7250000000000001E-2</c:v>
                </c:pt>
                <c:pt idx="7" formatCode="0.0">
                  <c:v>0.2536363636363636</c:v>
                </c:pt>
              </c:numCache>
            </c:numRef>
          </c:val>
          <c:extLst>
            <c:ext xmlns:c16="http://schemas.microsoft.com/office/drawing/2014/chart" uri="{C3380CC4-5D6E-409C-BE32-E72D297353CC}">
              <c16:uniqueId val="{00000008-3B88-4D93-B20B-80C12F679DB0}"/>
            </c:ext>
          </c:extLst>
        </c:ser>
        <c:ser>
          <c:idx val="9"/>
          <c:order val="9"/>
          <c:tx>
            <c:strRef>
              <c:f>'CPUE 14-70 2016-25'!$AD$5</c:f>
              <c:strCache>
                <c:ptCount val="1"/>
                <c:pt idx="0">
                  <c:v>2025</c:v>
                </c:pt>
              </c:strCache>
            </c:strRef>
          </c:tx>
          <c:invertIfNegative val="0"/>
          <c:cat>
            <c:strRef>
              <c:f>'CPUE 14-70 2016-25'!$I$6:$I$13</c:f>
              <c:strCache>
                <c:ptCount val="8"/>
                <c:pt idx="0">
                  <c:v>Ešerys</c:v>
                </c:pt>
                <c:pt idx="1">
                  <c:v>Karšis</c:v>
                </c:pt>
                <c:pt idx="2">
                  <c:v>Kuoja</c:v>
                </c:pt>
                <c:pt idx="3">
                  <c:v>Plakis</c:v>
                </c:pt>
                <c:pt idx="4">
                  <c:v>Pūgžlys</c:v>
                </c:pt>
                <c:pt idx="5">
                  <c:v>Sterkas</c:v>
                </c:pt>
                <c:pt idx="6">
                  <c:v>Žiobris</c:v>
                </c:pt>
                <c:pt idx="7">
                  <c:v>Kitos</c:v>
                </c:pt>
              </c:strCache>
            </c:strRef>
          </c:cat>
          <c:val>
            <c:numRef>
              <c:f>'CPUE 14-70 2016-25'!$AD$6:$AD$13</c:f>
              <c:numCache>
                <c:formatCode>0.0</c:formatCode>
                <c:ptCount val="8"/>
                <c:pt idx="0">
                  <c:v>0.46791666666666665</c:v>
                </c:pt>
                <c:pt idx="1">
                  <c:v>0.35257575757575754</c:v>
                </c:pt>
                <c:pt idx="2">
                  <c:v>0.94138636363636363</c:v>
                </c:pt>
                <c:pt idx="3">
                  <c:v>0.54103030303030297</c:v>
                </c:pt>
                <c:pt idx="4">
                  <c:v>0.18116666666666667</c:v>
                </c:pt>
                <c:pt idx="5">
                  <c:v>3.5181818181818182E-2</c:v>
                </c:pt>
                <c:pt idx="6">
                  <c:v>4.2500000000000003E-3</c:v>
                </c:pt>
                <c:pt idx="7">
                  <c:v>0.95144696969696962</c:v>
                </c:pt>
              </c:numCache>
            </c:numRef>
          </c:val>
          <c:extLst>
            <c:ext xmlns:c16="http://schemas.microsoft.com/office/drawing/2014/chart" uri="{C3380CC4-5D6E-409C-BE32-E72D297353CC}">
              <c16:uniqueId val="{00000009-3B88-4D93-B20B-80C12F679DB0}"/>
            </c:ext>
          </c:extLst>
        </c:ser>
        <c:dLbls>
          <c:showLegendKey val="0"/>
          <c:showVal val="0"/>
          <c:showCatName val="0"/>
          <c:showSerName val="0"/>
          <c:showPercent val="0"/>
          <c:showBubbleSize val="0"/>
        </c:dLbls>
        <c:gapWidth val="150"/>
        <c:axId val="334418640"/>
        <c:axId val="334419200"/>
      </c:barChart>
      <c:catAx>
        <c:axId val="3344186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334419200"/>
        <c:crosses val="autoZero"/>
        <c:auto val="1"/>
        <c:lblAlgn val="ctr"/>
        <c:lblOffset val="100"/>
        <c:tickLblSkip val="1"/>
        <c:tickMarkSkip val="1"/>
        <c:noMultiLvlLbl val="0"/>
      </c:catAx>
      <c:valAx>
        <c:axId val="334419200"/>
        <c:scaling>
          <c:orientation val="minMax"/>
        </c:scaling>
        <c:delete val="0"/>
        <c:axPos val="l"/>
        <c:majorGridlines>
          <c:spPr>
            <a:ln w="3175">
              <a:solidFill>
                <a:srgbClr val="000000"/>
              </a:solidFill>
              <a:prstDash val="dash"/>
            </a:ln>
          </c:spPr>
        </c:majorGridlines>
        <c:title>
          <c:tx>
            <c:rich>
              <a:bodyPr rot="0" vert="horz"/>
              <a:lstStyle/>
              <a:p>
                <a:pPr algn="ctr">
                  <a:defRPr/>
                </a:pPr>
                <a:r>
                  <a:rPr lang="en-US"/>
                  <a:t>kg</a:t>
                </a:r>
              </a:p>
            </c:rich>
          </c:tx>
          <c:layout>
            <c:manualLayout>
              <c:xMode val="edge"/>
              <c:yMode val="edge"/>
              <c:x val="2.5388348898203704E-2"/>
              <c:y val="0.43520836485733277"/>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334418640"/>
        <c:crosses val="autoZero"/>
        <c:crossBetween val="between"/>
      </c:valAx>
      <c:spPr>
        <a:solidFill>
          <a:srgbClr val="FFFFFF"/>
        </a:solidFill>
        <a:ln w="12700">
          <a:solidFill>
            <a:srgbClr val="808080"/>
          </a:solidFill>
          <a:prstDash val="sysDash"/>
        </a:ln>
      </c:spPr>
    </c:plotArea>
    <c:legend>
      <c:legendPos val="r"/>
      <c:layout>
        <c:manualLayout>
          <c:xMode val="edge"/>
          <c:yMode val="edge"/>
          <c:x val="0.76972643969743015"/>
          <c:y val="0.13691966312257106"/>
          <c:w val="9.2129919166802715E-2"/>
          <c:h val="0.49064853878080861"/>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253482855123"/>
          <c:y val="3.8698328935795952E-2"/>
          <c:w val="0.79274930342897543"/>
          <c:h val="0.8301550564754604"/>
        </c:manualLayout>
      </c:layout>
      <c:barChart>
        <c:barDir val="col"/>
        <c:grouping val="clustered"/>
        <c:varyColors val="0"/>
        <c:ser>
          <c:idx val="1"/>
          <c:order val="0"/>
          <c:tx>
            <c:strRef>
              <c:f>'2025'!$A$163</c:f>
              <c:strCache>
                <c:ptCount val="1"/>
                <c:pt idx="0">
                  <c:v>Pastangos</c:v>
                </c:pt>
              </c:strCache>
            </c:strRef>
          </c:tx>
          <c:spPr>
            <a:solidFill>
              <a:schemeClr val="tx1">
                <a:lumMod val="85000"/>
                <a:lumOff val="15000"/>
              </a:schemeClr>
            </a:solidFill>
            <a:ln>
              <a:noFill/>
            </a:ln>
            <a:effectLst/>
          </c:spPr>
          <c:invertIfNegative val="0"/>
          <c:cat>
            <c:numRef>
              <c:f>'2025'!$B$160:$G$160</c:f>
              <c:numCache>
                <c:formatCode>General</c:formatCode>
                <c:ptCount val="6"/>
                <c:pt idx="0">
                  <c:v>1</c:v>
                </c:pt>
                <c:pt idx="1">
                  <c:v>2</c:v>
                </c:pt>
                <c:pt idx="2">
                  <c:v>3</c:v>
                </c:pt>
                <c:pt idx="3">
                  <c:v>4</c:v>
                </c:pt>
                <c:pt idx="4">
                  <c:v>9</c:v>
                </c:pt>
                <c:pt idx="5">
                  <c:v>10</c:v>
                </c:pt>
              </c:numCache>
            </c:numRef>
          </c:cat>
          <c:val>
            <c:numRef>
              <c:f>'2025'!$B$163:$G$163</c:f>
              <c:numCache>
                <c:formatCode>0.0</c:formatCode>
                <c:ptCount val="6"/>
                <c:pt idx="0">
                  <c:v>2.2919999999999989</c:v>
                </c:pt>
                <c:pt idx="1">
                  <c:v>0.53800000000000014</c:v>
                </c:pt>
                <c:pt idx="2">
                  <c:v>1.115</c:v>
                </c:pt>
                <c:pt idx="3">
                  <c:v>1.367</c:v>
                </c:pt>
                <c:pt idx="4">
                  <c:v>0.87399999999999978</c:v>
                </c:pt>
                <c:pt idx="5">
                  <c:v>0.53500000000000014</c:v>
                </c:pt>
              </c:numCache>
            </c:numRef>
          </c:val>
          <c:extLst>
            <c:ext xmlns:c16="http://schemas.microsoft.com/office/drawing/2014/chart" uri="{C3380CC4-5D6E-409C-BE32-E72D297353CC}">
              <c16:uniqueId val="{00000000-261D-4E2A-8805-53E9785C4FDD}"/>
            </c:ext>
          </c:extLst>
        </c:ser>
        <c:dLbls>
          <c:showLegendKey val="0"/>
          <c:showVal val="0"/>
          <c:showCatName val="0"/>
          <c:showSerName val="0"/>
          <c:showPercent val="0"/>
          <c:showBubbleSize val="0"/>
        </c:dLbls>
        <c:gapWidth val="219"/>
        <c:axId val="520724336"/>
        <c:axId val="520724896"/>
      </c:barChart>
      <c:catAx>
        <c:axId val="520724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Mėnuo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520724896"/>
        <c:crosses val="autoZero"/>
        <c:auto val="1"/>
        <c:lblAlgn val="ctr"/>
        <c:lblOffset val="100"/>
        <c:noMultiLvlLbl val="0"/>
      </c:catAx>
      <c:valAx>
        <c:axId val="520724896"/>
        <c:scaling>
          <c:orientation val="minMax"/>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P</a:t>
                </a:r>
                <a:r>
                  <a:rPr lang="en-US"/>
                  <a:t>astangos, t</a:t>
                </a:r>
                <a:r>
                  <a:rPr lang="lt-LT"/>
                  <a:t>ū</a:t>
                </a:r>
                <a:r>
                  <a:rPr lang="en-US"/>
                  <a:t>kst.</a:t>
                </a:r>
              </a:p>
            </c:rich>
          </c:tx>
          <c:layout>
            <c:manualLayout>
              <c:xMode val="edge"/>
              <c:yMode val="edge"/>
              <c:x val="2.0645162222568215E-2"/>
              <c:y val="0.366519989750621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5207243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t-LT"/>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253482855123"/>
          <c:y val="3.8698328935795952E-2"/>
          <c:w val="0.79274930342897543"/>
          <c:h val="0.8301550564754604"/>
        </c:manualLayout>
      </c:layout>
      <c:barChart>
        <c:barDir val="col"/>
        <c:grouping val="clustered"/>
        <c:varyColors val="0"/>
        <c:ser>
          <c:idx val="1"/>
          <c:order val="0"/>
          <c:tx>
            <c:strRef>
              <c:f>'2025'!$A$161</c:f>
              <c:strCache>
                <c:ptCount val="1"/>
                <c:pt idx="0">
                  <c:v>Laimikiai</c:v>
                </c:pt>
              </c:strCache>
            </c:strRef>
          </c:tx>
          <c:spPr>
            <a:solidFill>
              <a:schemeClr val="bg1">
                <a:lumMod val="50000"/>
              </a:schemeClr>
            </a:solidFill>
            <a:ln>
              <a:noFill/>
            </a:ln>
            <a:effectLst/>
          </c:spPr>
          <c:invertIfNegative val="0"/>
          <c:cat>
            <c:numRef>
              <c:f>'2025'!$B$160:$G$160</c:f>
              <c:numCache>
                <c:formatCode>General</c:formatCode>
                <c:ptCount val="6"/>
                <c:pt idx="0">
                  <c:v>1</c:v>
                </c:pt>
                <c:pt idx="1">
                  <c:v>2</c:v>
                </c:pt>
                <c:pt idx="2">
                  <c:v>3</c:v>
                </c:pt>
                <c:pt idx="3">
                  <c:v>4</c:v>
                </c:pt>
                <c:pt idx="4">
                  <c:v>9</c:v>
                </c:pt>
                <c:pt idx="5">
                  <c:v>10</c:v>
                </c:pt>
              </c:numCache>
            </c:numRef>
          </c:cat>
          <c:val>
            <c:numRef>
              <c:f>'2025'!$B$161:$G$161</c:f>
              <c:numCache>
                <c:formatCode>0.0</c:formatCode>
                <c:ptCount val="6"/>
                <c:pt idx="0">
                  <c:v>7.0910000000000011</c:v>
                </c:pt>
                <c:pt idx="1">
                  <c:v>1.8800000000000006</c:v>
                </c:pt>
                <c:pt idx="2">
                  <c:v>2.7769999999999997</c:v>
                </c:pt>
                <c:pt idx="3">
                  <c:v>5.0529999999999999</c:v>
                </c:pt>
                <c:pt idx="4">
                  <c:v>5.3890000000000002</c:v>
                </c:pt>
                <c:pt idx="5">
                  <c:v>3.9929999999999999</c:v>
                </c:pt>
              </c:numCache>
            </c:numRef>
          </c:val>
          <c:extLst>
            <c:ext xmlns:c16="http://schemas.microsoft.com/office/drawing/2014/chart" uri="{C3380CC4-5D6E-409C-BE32-E72D297353CC}">
              <c16:uniqueId val="{00000000-D439-4628-92B8-18AD5D231E71}"/>
            </c:ext>
          </c:extLst>
        </c:ser>
        <c:dLbls>
          <c:showLegendKey val="0"/>
          <c:showVal val="0"/>
          <c:showCatName val="0"/>
          <c:showSerName val="0"/>
          <c:showPercent val="0"/>
          <c:showBubbleSize val="0"/>
        </c:dLbls>
        <c:gapWidth val="219"/>
        <c:axId val="665124096"/>
        <c:axId val="665124656"/>
      </c:barChart>
      <c:lineChart>
        <c:grouping val="standard"/>
        <c:varyColors val="0"/>
        <c:ser>
          <c:idx val="2"/>
          <c:order val="1"/>
          <c:tx>
            <c:strRef>
              <c:f>'2025'!$A$162</c:f>
              <c:strCache>
                <c:ptCount val="1"/>
                <c:pt idx="0">
                  <c:v>Sugavimai pastangai</c:v>
                </c:pt>
              </c:strCache>
            </c:strRef>
          </c:tx>
          <c:spPr>
            <a:ln w="28575" cap="rnd">
              <a:solidFill>
                <a:schemeClr val="tx1"/>
              </a:solidFill>
              <a:round/>
            </a:ln>
            <a:effectLst/>
          </c:spPr>
          <c:marker>
            <c:symbol val="none"/>
          </c:marker>
          <c:val>
            <c:numRef>
              <c:f>'2025'!$B$162:$G$162</c:f>
              <c:numCache>
                <c:formatCode>0.0</c:formatCode>
                <c:ptCount val="6"/>
                <c:pt idx="0">
                  <c:v>3.0938045375218168</c:v>
                </c:pt>
                <c:pt idx="1">
                  <c:v>3.4944237918215615</c:v>
                </c:pt>
                <c:pt idx="2">
                  <c:v>2.4905829596412552</c:v>
                </c:pt>
                <c:pt idx="3">
                  <c:v>3.6964155084125823</c:v>
                </c:pt>
                <c:pt idx="4">
                  <c:v>6.1659038901601848</c:v>
                </c:pt>
                <c:pt idx="5">
                  <c:v>7.4635514018691564</c:v>
                </c:pt>
              </c:numCache>
            </c:numRef>
          </c:val>
          <c:smooth val="0"/>
          <c:extLst>
            <c:ext xmlns:c16="http://schemas.microsoft.com/office/drawing/2014/chart" uri="{C3380CC4-5D6E-409C-BE32-E72D297353CC}">
              <c16:uniqueId val="{00000001-D439-4628-92B8-18AD5D231E71}"/>
            </c:ext>
          </c:extLst>
        </c:ser>
        <c:dLbls>
          <c:showLegendKey val="0"/>
          <c:showVal val="0"/>
          <c:showCatName val="0"/>
          <c:showSerName val="0"/>
          <c:showPercent val="0"/>
          <c:showBubbleSize val="0"/>
        </c:dLbls>
        <c:marker val="1"/>
        <c:smooth val="0"/>
        <c:axId val="665125776"/>
        <c:axId val="665125216"/>
      </c:lineChart>
      <c:catAx>
        <c:axId val="665124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Mėnuo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665124656"/>
        <c:crosses val="autoZero"/>
        <c:auto val="1"/>
        <c:lblAlgn val="ctr"/>
        <c:lblOffset val="100"/>
        <c:noMultiLvlLbl val="0"/>
      </c:catAx>
      <c:valAx>
        <c:axId val="665124656"/>
        <c:scaling>
          <c:orientation val="minMax"/>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Laimikiai, t</a:t>
                </a:r>
              </a:p>
            </c:rich>
          </c:tx>
          <c:layout>
            <c:manualLayout>
              <c:xMode val="edge"/>
              <c:yMode val="edge"/>
              <c:x val="2.0645162222568215E-2"/>
              <c:y val="0.366519989750621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665124096"/>
        <c:crosses val="autoZero"/>
        <c:crossBetween val="between"/>
      </c:valAx>
      <c:valAx>
        <c:axId val="66512521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CPUE,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665125776"/>
        <c:crosses val="max"/>
        <c:crossBetween val="between"/>
      </c:valAx>
      <c:catAx>
        <c:axId val="665125776"/>
        <c:scaling>
          <c:orientation val="minMax"/>
        </c:scaling>
        <c:delete val="1"/>
        <c:axPos val="b"/>
        <c:majorTickMark val="out"/>
        <c:minorTickMark val="none"/>
        <c:tickLblPos val="nextTo"/>
        <c:crossAx val="665125216"/>
        <c:crosses val="autoZero"/>
        <c:auto val="1"/>
        <c:lblAlgn val="ctr"/>
        <c:lblOffset val="100"/>
        <c:noMultiLvlLbl val="0"/>
      </c:catAx>
      <c:spPr>
        <a:noFill/>
        <a:ln>
          <a:noFill/>
        </a:ln>
        <a:effectLst/>
      </c:spPr>
    </c:plotArea>
    <c:legend>
      <c:legendPos val="b"/>
      <c:layout>
        <c:manualLayout>
          <c:xMode val="edge"/>
          <c:yMode val="edge"/>
          <c:x val="0.24210296023291428"/>
          <c:y val="0.16666625115132377"/>
          <c:w val="0.36645169091610585"/>
          <c:h val="5.93671701327571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t-LT"/>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266611410415809E-2"/>
          <c:y val="5.5738713134230997E-2"/>
          <c:w val="0.81068103329189112"/>
          <c:h val="0.82926258478045278"/>
        </c:manualLayout>
      </c:layout>
      <c:barChart>
        <c:barDir val="col"/>
        <c:grouping val="stacked"/>
        <c:varyColors val="0"/>
        <c:ser>
          <c:idx val="0"/>
          <c:order val="0"/>
          <c:tx>
            <c:strRef>
              <c:f>'2025'!$A$150</c:f>
              <c:strCache>
                <c:ptCount val="1"/>
                <c:pt idx="0">
                  <c:v>Kuoja</c:v>
                </c:pt>
              </c:strCache>
            </c:strRef>
          </c:tx>
          <c:invertIfNegative val="0"/>
          <c:cat>
            <c:strRef>
              <c:f>'2025'!$B$149:$H$149</c:f>
              <c:strCache>
                <c:ptCount val="7"/>
                <c:pt idx="0">
                  <c:v>1</c:v>
                </c:pt>
                <c:pt idx="1">
                  <c:v>2</c:v>
                </c:pt>
                <c:pt idx="2">
                  <c:v>3</c:v>
                </c:pt>
                <c:pt idx="3">
                  <c:v>4</c:v>
                </c:pt>
                <c:pt idx="4">
                  <c:v>9</c:v>
                </c:pt>
                <c:pt idx="5">
                  <c:v>10</c:v>
                </c:pt>
                <c:pt idx="6">
                  <c:v>1-10</c:v>
                </c:pt>
              </c:strCache>
            </c:strRef>
          </c:cat>
          <c:val>
            <c:numRef>
              <c:f>'2025'!$B$150:$H$150</c:f>
              <c:numCache>
                <c:formatCode>0.0</c:formatCode>
                <c:ptCount val="7"/>
                <c:pt idx="0">
                  <c:v>44.81737413622902</c:v>
                </c:pt>
                <c:pt idx="1">
                  <c:v>55.053191489361708</c:v>
                </c:pt>
                <c:pt idx="2">
                  <c:v>50.378105869643498</c:v>
                </c:pt>
                <c:pt idx="3">
                  <c:v>57.075004947555911</c:v>
                </c:pt>
                <c:pt idx="4">
                  <c:v>22.824271664501765</c:v>
                </c:pt>
                <c:pt idx="5">
                  <c:v>20.711244678186826</c:v>
                </c:pt>
                <c:pt idx="6">
                  <c:v>40.306317317240854</c:v>
                </c:pt>
              </c:numCache>
            </c:numRef>
          </c:val>
          <c:extLst>
            <c:ext xmlns:c16="http://schemas.microsoft.com/office/drawing/2014/chart" uri="{C3380CC4-5D6E-409C-BE32-E72D297353CC}">
              <c16:uniqueId val="{00000000-7543-4464-AFBA-5E7676C3DC10}"/>
            </c:ext>
          </c:extLst>
        </c:ser>
        <c:ser>
          <c:idx val="1"/>
          <c:order val="1"/>
          <c:tx>
            <c:strRef>
              <c:f>'2025'!$A$151</c:f>
              <c:strCache>
                <c:ptCount val="1"/>
                <c:pt idx="0">
                  <c:v>Žiobris</c:v>
                </c:pt>
              </c:strCache>
            </c:strRef>
          </c:tx>
          <c:invertIfNegative val="0"/>
          <c:cat>
            <c:strRef>
              <c:f>'2025'!$B$149:$H$149</c:f>
              <c:strCache>
                <c:ptCount val="7"/>
                <c:pt idx="0">
                  <c:v>1</c:v>
                </c:pt>
                <c:pt idx="1">
                  <c:v>2</c:v>
                </c:pt>
                <c:pt idx="2">
                  <c:v>3</c:v>
                </c:pt>
                <c:pt idx="3">
                  <c:v>4</c:v>
                </c:pt>
                <c:pt idx="4">
                  <c:v>9</c:v>
                </c:pt>
                <c:pt idx="5">
                  <c:v>10</c:v>
                </c:pt>
                <c:pt idx="6">
                  <c:v>1-10</c:v>
                </c:pt>
              </c:strCache>
            </c:strRef>
          </c:cat>
          <c:val>
            <c:numRef>
              <c:f>'2025'!$B$151:$H$151</c:f>
              <c:numCache>
                <c:formatCode>0.0</c:formatCode>
                <c:ptCount val="7"/>
                <c:pt idx="0">
                  <c:v>29.473981102806381</c:v>
                </c:pt>
                <c:pt idx="1">
                  <c:v>33.882978723404257</c:v>
                </c:pt>
                <c:pt idx="2">
                  <c:v>23.334533669427444</c:v>
                </c:pt>
                <c:pt idx="3">
                  <c:v>16.980011874134174</c:v>
                </c:pt>
                <c:pt idx="4">
                  <c:v>20.764520319168678</c:v>
                </c:pt>
                <c:pt idx="5">
                  <c:v>38.517405459554226</c:v>
                </c:pt>
                <c:pt idx="6">
                  <c:v>26.315789473684209</c:v>
                </c:pt>
              </c:numCache>
            </c:numRef>
          </c:val>
          <c:extLst>
            <c:ext xmlns:c16="http://schemas.microsoft.com/office/drawing/2014/chart" uri="{C3380CC4-5D6E-409C-BE32-E72D297353CC}">
              <c16:uniqueId val="{00000001-7543-4464-AFBA-5E7676C3DC10}"/>
            </c:ext>
          </c:extLst>
        </c:ser>
        <c:ser>
          <c:idx val="2"/>
          <c:order val="2"/>
          <c:tx>
            <c:strRef>
              <c:f>'2025'!$A$152</c:f>
              <c:strCache>
                <c:ptCount val="1"/>
                <c:pt idx="0">
                  <c:v>Sterkas</c:v>
                </c:pt>
              </c:strCache>
            </c:strRef>
          </c:tx>
          <c:invertIfNegative val="0"/>
          <c:cat>
            <c:strRef>
              <c:f>'2025'!$B$149:$H$149</c:f>
              <c:strCache>
                <c:ptCount val="7"/>
                <c:pt idx="0">
                  <c:v>1</c:v>
                </c:pt>
                <c:pt idx="1">
                  <c:v>2</c:v>
                </c:pt>
                <c:pt idx="2">
                  <c:v>3</c:v>
                </c:pt>
                <c:pt idx="3">
                  <c:v>4</c:v>
                </c:pt>
                <c:pt idx="4">
                  <c:v>9</c:v>
                </c:pt>
                <c:pt idx="5">
                  <c:v>10</c:v>
                </c:pt>
                <c:pt idx="6">
                  <c:v>1-10</c:v>
                </c:pt>
              </c:strCache>
            </c:strRef>
          </c:cat>
          <c:val>
            <c:numRef>
              <c:f>'2025'!$B$152:$H$152</c:f>
              <c:numCache>
                <c:formatCode>0.0</c:formatCode>
                <c:ptCount val="7"/>
                <c:pt idx="0">
                  <c:v>10.88703990974475</c:v>
                </c:pt>
                <c:pt idx="1">
                  <c:v>2.8723404255319136</c:v>
                </c:pt>
                <c:pt idx="2">
                  <c:v>0.82823190493338161</c:v>
                </c:pt>
                <c:pt idx="3">
                  <c:v>1.4446863249554713</c:v>
                </c:pt>
                <c:pt idx="4">
                  <c:v>28.112822416032664</c:v>
                </c:pt>
                <c:pt idx="5">
                  <c:v>19.208615076383673</c:v>
                </c:pt>
                <c:pt idx="6">
                  <c:v>12.237415017951266</c:v>
                </c:pt>
              </c:numCache>
            </c:numRef>
          </c:val>
          <c:extLst>
            <c:ext xmlns:c16="http://schemas.microsoft.com/office/drawing/2014/chart" uri="{C3380CC4-5D6E-409C-BE32-E72D297353CC}">
              <c16:uniqueId val="{00000002-7543-4464-AFBA-5E7676C3DC10}"/>
            </c:ext>
          </c:extLst>
        </c:ser>
        <c:ser>
          <c:idx val="3"/>
          <c:order val="3"/>
          <c:tx>
            <c:strRef>
              <c:f>'2025'!$A$153</c:f>
              <c:strCache>
                <c:ptCount val="1"/>
                <c:pt idx="0">
                  <c:v>Karšis</c:v>
                </c:pt>
              </c:strCache>
            </c:strRef>
          </c:tx>
          <c:invertIfNegative val="0"/>
          <c:cat>
            <c:strRef>
              <c:f>'2025'!$B$149:$H$149</c:f>
              <c:strCache>
                <c:ptCount val="7"/>
                <c:pt idx="0">
                  <c:v>1</c:v>
                </c:pt>
                <c:pt idx="1">
                  <c:v>2</c:v>
                </c:pt>
                <c:pt idx="2">
                  <c:v>3</c:v>
                </c:pt>
                <c:pt idx="3">
                  <c:v>4</c:v>
                </c:pt>
                <c:pt idx="4">
                  <c:v>9</c:v>
                </c:pt>
                <c:pt idx="5">
                  <c:v>10</c:v>
                </c:pt>
                <c:pt idx="6">
                  <c:v>1-10</c:v>
                </c:pt>
              </c:strCache>
            </c:strRef>
          </c:cat>
          <c:val>
            <c:numRef>
              <c:f>'2025'!$B$153:$H$153</c:f>
              <c:numCache>
                <c:formatCode>0.0</c:formatCode>
                <c:ptCount val="7"/>
                <c:pt idx="0">
                  <c:v>7.9678465660696629</c:v>
                </c:pt>
                <c:pt idx="1">
                  <c:v>2.6595744680851059</c:v>
                </c:pt>
                <c:pt idx="2">
                  <c:v>10.154843356139722</c:v>
                </c:pt>
                <c:pt idx="3">
                  <c:v>6.1547595487829012</c:v>
                </c:pt>
                <c:pt idx="4">
                  <c:v>14.770829467433661</c:v>
                </c:pt>
                <c:pt idx="5">
                  <c:v>7.9639368895567246</c:v>
                </c:pt>
                <c:pt idx="6">
                  <c:v>8.8686884118860299</c:v>
                </c:pt>
              </c:numCache>
            </c:numRef>
          </c:val>
          <c:extLst>
            <c:ext xmlns:c16="http://schemas.microsoft.com/office/drawing/2014/chart" uri="{C3380CC4-5D6E-409C-BE32-E72D297353CC}">
              <c16:uniqueId val="{00000003-7543-4464-AFBA-5E7676C3DC10}"/>
            </c:ext>
          </c:extLst>
        </c:ser>
        <c:ser>
          <c:idx val="4"/>
          <c:order val="4"/>
          <c:tx>
            <c:strRef>
              <c:f>'2025'!$A$154</c:f>
              <c:strCache>
                <c:ptCount val="1"/>
                <c:pt idx="0">
                  <c:v>Ešerys</c:v>
                </c:pt>
              </c:strCache>
            </c:strRef>
          </c:tx>
          <c:invertIfNegative val="0"/>
          <c:cat>
            <c:strRef>
              <c:f>'2025'!$B$149:$H$149</c:f>
              <c:strCache>
                <c:ptCount val="7"/>
                <c:pt idx="0">
                  <c:v>1</c:v>
                </c:pt>
                <c:pt idx="1">
                  <c:v>2</c:v>
                </c:pt>
                <c:pt idx="2">
                  <c:v>3</c:v>
                </c:pt>
                <c:pt idx="3">
                  <c:v>4</c:v>
                </c:pt>
                <c:pt idx="4">
                  <c:v>9</c:v>
                </c:pt>
                <c:pt idx="5">
                  <c:v>10</c:v>
                </c:pt>
                <c:pt idx="6">
                  <c:v>1-10</c:v>
                </c:pt>
              </c:strCache>
            </c:strRef>
          </c:cat>
          <c:val>
            <c:numRef>
              <c:f>'2025'!$B$154:$H$154</c:f>
              <c:numCache>
                <c:formatCode>0.0</c:formatCode>
                <c:ptCount val="7"/>
                <c:pt idx="0">
                  <c:v>1.93202651248061</c:v>
                </c:pt>
                <c:pt idx="1">
                  <c:v>0.42553191489361697</c:v>
                </c:pt>
                <c:pt idx="2">
                  <c:v>6.337774576881527</c:v>
                </c:pt>
                <c:pt idx="3">
                  <c:v>2.7310508608747277</c:v>
                </c:pt>
                <c:pt idx="4">
                  <c:v>10.781221005752457</c:v>
                </c:pt>
                <c:pt idx="5">
                  <c:v>6.2359128474830934</c:v>
                </c:pt>
                <c:pt idx="6">
                  <c:v>4.923229699793751</c:v>
                </c:pt>
              </c:numCache>
            </c:numRef>
          </c:val>
          <c:extLst>
            <c:ext xmlns:c16="http://schemas.microsoft.com/office/drawing/2014/chart" uri="{C3380CC4-5D6E-409C-BE32-E72D297353CC}">
              <c16:uniqueId val="{00000004-7543-4464-AFBA-5E7676C3DC10}"/>
            </c:ext>
          </c:extLst>
        </c:ser>
        <c:ser>
          <c:idx val="5"/>
          <c:order val="5"/>
          <c:tx>
            <c:strRef>
              <c:f>'2025'!$A$155</c:f>
              <c:strCache>
                <c:ptCount val="1"/>
                <c:pt idx="0">
                  <c:v>Karosas</c:v>
                </c:pt>
              </c:strCache>
            </c:strRef>
          </c:tx>
          <c:invertIfNegative val="0"/>
          <c:cat>
            <c:strRef>
              <c:f>'2025'!$B$149:$H$149</c:f>
              <c:strCache>
                <c:ptCount val="7"/>
                <c:pt idx="0">
                  <c:v>1</c:v>
                </c:pt>
                <c:pt idx="1">
                  <c:v>2</c:v>
                </c:pt>
                <c:pt idx="2">
                  <c:v>3</c:v>
                </c:pt>
                <c:pt idx="3">
                  <c:v>4</c:v>
                </c:pt>
                <c:pt idx="4">
                  <c:v>9</c:v>
                </c:pt>
                <c:pt idx="5">
                  <c:v>10</c:v>
                </c:pt>
                <c:pt idx="6">
                  <c:v>1-10</c:v>
                </c:pt>
              </c:strCache>
            </c:strRef>
          </c:cat>
          <c:val>
            <c:numRef>
              <c:f>'2025'!$B$155:$H$155</c:f>
              <c:numCache>
                <c:formatCode>0.0</c:formatCode>
                <c:ptCount val="7"/>
                <c:pt idx="0">
                  <c:v>2.1999717952333944</c:v>
                </c:pt>
                <c:pt idx="1">
                  <c:v>4.9999999999999991</c:v>
                </c:pt>
                <c:pt idx="2">
                  <c:v>7.4540871444004324</c:v>
                </c:pt>
                <c:pt idx="3">
                  <c:v>14.664555709479519</c:v>
                </c:pt>
                <c:pt idx="4">
                  <c:v>0.50102059751345318</c:v>
                </c:pt>
                <c:pt idx="5">
                  <c:v>1.4274981217129978</c:v>
                </c:pt>
                <c:pt idx="6">
                  <c:v>4.8964937743487891</c:v>
                </c:pt>
              </c:numCache>
            </c:numRef>
          </c:val>
          <c:extLst>
            <c:ext xmlns:c16="http://schemas.microsoft.com/office/drawing/2014/chart" uri="{C3380CC4-5D6E-409C-BE32-E72D297353CC}">
              <c16:uniqueId val="{00000005-7543-4464-AFBA-5E7676C3DC10}"/>
            </c:ext>
          </c:extLst>
        </c:ser>
        <c:ser>
          <c:idx val="6"/>
          <c:order val="6"/>
          <c:tx>
            <c:strRef>
              <c:f>'2025'!$A$156</c:f>
              <c:strCache>
                <c:ptCount val="1"/>
                <c:pt idx="0">
                  <c:v>Kitos</c:v>
                </c:pt>
              </c:strCache>
            </c:strRef>
          </c:tx>
          <c:invertIfNegative val="0"/>
          <c:cat>
            <c:strRef>
              <c:f>'2025'!$B$149:$H$149</c:f>
              <c:strCache>
                <c:ptCount val="7"/>
                <c:pt idx="0">
                  <c:v>1</c:v>
                </c:pt>
                <c:pt idx="1">
                  <c:v>2</c:v>
                </c:pt>
                <c:pt idx="2">
                  <c:v>3</c:v>
                </c:pt>
                <c:pt idx="3">
                  <c:v>4</c:v>
                </c:pt>
                <c:pt idx="4">
                  <c:v>9</c:v>
                </c:pt>
                <c:pt idx="5">
                  <c:v>10</c:v>
                </c:pt>
                <c:pt idx="6">
                  <c:v>1-10</c:v>
                </c:pt>
              </c:strCache>
            </c:strRef>
          </c:cat>
          <c:val>
            <c:numRef>
              <c:f>'2025'!$B$156:$H$156</c:f>
              <c:numCache>
                <c:formatCode>0.0</c:formatCode>
                <c:ptCount val="7"/>
                <c:pt idx="0">
                  <c:v>2.7217599774361929</c:v>
                </c:pt>
                <c:pt idx="1">
                  <c:v>0.10638297872338853</c:v>
                </c:pt>
                <c:pt idx="2">
                  <c:v>1.512423478573993</c:v>
                </c:pt>
                <c:pt idx="3">
                  <c:v>0.9499307342172898</c:v>
                </c:pt>
                <c:pt idx="4">
                  <c:v>2.2453145295973087</c:v>
                </c:pt>
                <c:pt idx="5">
                  <c:v>5.9353869271224653</c:v>
                </c:pt>
                <c:pt idx="6">
                  <c:v>2.4520663050951157</c:v>
                </c:pt>
              </c:numCache>
            </c:numRef>
          </c:val>
          <c:extLst>
            <c:ext xmlns:c16="http://schemas.microsoft.com/office/drawing/2014/chart" uri="{C3380CC4-5D6E-409C-BE32-E72D297353CC}">
              <c16:uniqueId val="{00000006-7543-4464-AFBA-5E7676C3DC10}"/>
            </c:ext>
          </c:extLst>
        </c:ser>
        <c:dLbls>
          <c:showLegendKey val="0"/>
          <c:showVal val="0"/>
          <c:showCatName val="0"/>
          <c:showSerName val="0"/>
          <c:showPercent val="0"/>
          <c:showBubbleSize val="0"/>
        </c:dLbls>
        <c:gapWidth val="150"/>
        <c:overlap val="100"/>
        <c:axId val="3051664"/>
        <c:axId val="3055024"/>
      </c:barChart>
      <c:catAx>
        <c:axId val="3051664"/>
        <c:scaling>
          <c:orientation val="minMax"/>
        </c:scaling>
        <c:delete val="0"/>
        <c:axPos val="b"/>
        <c:title>
          <c:tx>
            <c:rich>
              <a:bodyPr/>
              <a:lstStyle/>
              <a:p>
                <a:pPr>
                  <a:defRPr/>
                </a:pPr>
                <a:r>
                  <a:rPr lang="lt-LT"/>
                  <a:t>Mėnuo</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3055024"/>
        <c:crosses val="autoZero"/>
        <c:auto val="1"/>
        <c:lblAlgn val="ctr"/>
        <c:lblOffset val="100"/>
        <c:tickLblSkip val="1"/>
        <c:tickMarkSkip val="1"/>
        <c:noMultiLvlLbl val="0"/>
      </c:catAx>
      <c:valAx>
        <c:axId val="3055024"/>
        <c:scaling>
          <c:orientation val="minMax"/>
          <c:max val="100"/>
        </c:scaling>
        <c:delete val="0"/>
        <c:axPos val="l"/>
        <c:majorGridlines>
          <c:spPr>
            <a:ln w="3175">
              <a:solidFill>
                <a:schemeClr val="tx1">
                  <a:lumMod val="50000"/>
                  <a:lumOff val="50000"/>
                </a:schemeClr>
              </a:solidFill>
              <a:prstDash val="dash"/>
            </a:ln>
          </c:spPr>
        </c:majorGridlines>
        <c:title>
          <c:tx>
            <c:rich>
              <a:bodyPr/>
              <a:lstStyle/>
              <a:p>
                <a:pPr>
                  <a:defRPr/>
                </a:pPr>
                <a:r>
                  <a:rPr lang="lt-LT"/>
                  <a:t>%</a:t>
                </a:r>
              </a:p>
            </c:rich>
          </c:tx>
          <c:layout>
            <c:manualLayout>
              <c:xMode val="edge"/>
              <c:yMode val="edge"/>
              <c:x val="7.1839080459770114E-3"/>
              <c:y val="0.449411764705883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3051664"/>
        <c:crosses val="autoZero"/>
        <c:crossBetween val="between"/>
      </c:valAx>
      <c:spPr>
        <a:solidFill>
          <a:srgbClr val="FFFFFF"/>
        </a:solidFill>
        <a:ln w="25400">
          <a:noFill/>
        </a:ln>
      </c:spPr>
    </c:plotArea>
    <c:legend>
      <c:legendPos val="r"/>
      <c:layout>
        <c:manualLayout>
          <c:xMode val="edge"/>
          <c:yMode val="edge"/>
          <c:x val="0.87742137495970896"/>
          <c:y val="0.10372897996006607"/>
          <c:w val="0.10160988249674532"/>
          <c:h val="0.4810419969618373"/>
        </c:manualLayout>
      </c:layout>
      <c:overlay val="0"/>
      <c:spPr>
        <a:no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lt-LT"/>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253482855123"/>
          <c:y val="3.8698328935795952E-2"/>
          <c:w val="0.79274930342897543"/>
          <c:h val="0.8301550564754604"/>
        </c:manualLayout>
      </c:layout>
      <c:barChart>
        <c:barDir val="col"/>
        <c:grouping val="clustered"/>
        <c:varyColors val="0"/>
        <c:ser>
          <c:idx val="1"/>
          <c:order val="0"/>
          <c:tx>
            <c:strRef>
              <c:f>'2025'!$A$265</c:f>
              <c:strCache>
                <c:ptCount val="1"/>
                <c:pt idx="0">
                  <c:v>Pastangos</c:v>
                </c:pt>
              </c:strCache>
            </c:strRef>
          </c:tx>
          <c:spPr>
            <a:solidFill>
              <a:schemeClr val="tx1">
                <a:lumMod val="85000"/>
                <a:lumOff val="15000"/>
              </a:schemeClr>
            </a:solidFill>
            <a:ln>
              <a:noFill/>
            </a:ln>
            <a:effectLst/>
          </c:spPr>
          <c:invertIfNegative val="0"/>
          <c:cat>
            <c:numRef>
              <c:f>'2025'!$B$262:$H$262</c:f>
              <c:numCache>
                <c:formatCode>General</c:formatCode>
                <c:ptCount val="7"/>
                <c:pt idx="0">
                  <c:v>4</c:v>
                </c:pt>
                <c:pt idx="1">
                  <c:v>5</c:v>
                </c:pt>
                <c:pt idx="2">
                  <c:v>6</c:v>
                </c:pt>
                <c:pt idx="3">
                  <c:v>7</c:v>
                </c:pt>
                <c:pt idx="4">
                  <c:v>8</c:v>
                </c:pt>
                <c:pt idx="5">
                  <c:v>9</c:v>
                </c:pt>
                <c:pt idx="6">
                  <c:v>10</c:v>
                </c:pt>
              </c:numCache>
            </c:numRef>
          </c:cat>
          <c:val>
            <c:numRef>
              <c:f>'2025'!$B$265:$H$265</c:f>
              <c:numCache>
                <c:formatCode>0.0</c:formatCode>
                <c:ptCount val="7"/>
                <c:pt idx="0">
                  <c:v>0.53800000000000003</c:v>
                </c:pt>
                <c:pt idx="1">
                  <c:v>2.3590000000000004</c:v>
                </c:pt>
                <c:pt idx="2">
                  <c:v>2.8559999999999999</c:v>
                </c:pt>
                <c:pt idx="3">
                  <c:v>3.3339999999999992</c:v>
                </c:pt>
                <c:pt idx="4">
                  <c:v>3.2910000000000004</c:v>
                </c:pt>
                <c:pt idx="5">
                  <c:v>2.9660000000000002</c:v>
                </c:pt>
                <c:pt idx="6">
                  <c:v>2.9049999999999998</c:v>
                </c:pt>
              </c:numCache>
            </c:numRef>
          </c:val>
          <c:extLst>
            <c:ext xmlns:c16="http://schemas.microsoft.com/office/drawing/2014/chart" uri="{C3380CC4-5D6E-409C-BE32-E72D297353CC}">
              <c16:uniqueId val="{00000000-0085-4775-94E1-E06C59F53C11}"/>
            </c:ext>
          </c:extLst>
        </c:ser>
        <c:dLbls>
          <c:showLegendKey val="0"/>
          <c:showVal val="0"/>
          <c:showCatName val="0"/>
          <c:showSerName val="0"/>
          <c:showPercent val="0"/>
          <c:showBubbleSize val="0"/>
        </c:dLbls>
        <c:gapWidth val="219"/>
        <c:axId val="520729936"/>
        <c:axId val="520730496"/>
      </c:barChart>
      <c:catAx>
        <c:axId val="520729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Mėnuo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520730496"/>
        <c:crosses val="autoZero"/>
        <c:auto val="1"/>
        <c:lblAlgn val="ctr"/>
        <c:lblOffset val="100"/>
        <c:noMultiLvlLbl val="0"/>
      </c:catAx>
      <c:valAx>
        <c:axId val="520730496"/>
        <c:scaling>
          <c:orientation val="minMax"/>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P</a:t>
                </a:r>
                <a:r>
                  <a:rPr lang="en-US"/>
                  <a:t>astangos, t</a:t>
                </a:r>
                <a:r>
                  <a:rPr lang="lt-LT"/>
                  <a:t>ū</a:t>
                </a:r>
                <a:r>
                  <a:rPr lang="en-US"/>
                  <a:t>kst.</a:t>
                </a:r>
              </a:p>
            </c:rich>
          </c:tx>
          <c:layout>
            <c:manualLayout>
              <c:xMode val="edge"/>
              <c:yMode val="edge"/>
              <c:x val="2.0645162222568215E-2"/>
              <c:y val="0.366519989750621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5207299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t-LT"/>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229053683315096E-2"/>
          <c:y val="3.8698328935795952E-2"/>
          <c:w val="0.79814560239170385"/>
          <c:h val="0.8301550564754604"/>
        </c:manualLayout>
      </c:layout>
      <c:barChart>
        <c:barDir val="col"/>
        <c:grouping val="clustered"/>
        <c:varyColors val="0"/>
        <c:ser>
          <c:idx val="1"/>
          <c:order val="0"/>
          <c:tx>
            <c:strRef>
              <c:f>'2025'!$A$263</c:f>
              <c:strCache>
                <c:ptCount val="1"/>
                <c:pt idx="0">
                  <c:v>Laimikiai</c:v>
                </c:pt>
              </c:strCache>
            </c:strRef>
          </c:tx>
          <c:spPr>
            <a:solidFill>
              <a:schemeClr val="bg1">
                <a:lumMod val="50000"/>
              </a:schemeClr>
            </a:solidFill>
            <a:ln>
              <a:noFill/>
            </a:ln>
            <a:effectLst/>
          </c:spPr>
          <c:invertIfNegative val="0"/>
          <c:cat>
            <c:numRef>
              <c:f>'2025'!$B$262:$H$262</c:f>
              <c:numCache>
                <c:formatCode>General</c:formatCode>
                <c:ptCount val="7"/>
                <c:pt idx="0">
                  <c:v>4</c:v>
                </c:pt>
                <c:pt idx="1">
                  <c:v>5</c:v>
                </c:pt>
                <c:pt idx="2">
                  <c:v>6</c:v>
                </c:pt>
                <c:pt idx="3">
                  <c:v>7</c:v>
                </c:pt>
                <c:pt idx="4">
                  <c:v>8</c:v>
                </c:pt>
                <c:pt idx="5">
                  <c:v>9</c:v>
                </c:pt>
                <c:pt idx="6">
                  <c:v>10</c:v>
                </c:pt>
              </c:numCache>
            </c:numRef>
          </c:cat>
          <c:val>
            <c:numRef>
              <c:f>'2025'!$B$263:$H$263</c:f>
              <c:numCache>
                <c:formatCode>0.0</c:formatCode>
                <c:ptCount val="7"/>
                <c:pt idx="0">
                  <c:v>29.478999999999999</c:v>
                </c:pt>
                <c:pt idx="1">
                  <c:v>57.540000000000013</c:v>
                </c:pt>
                <c:pt idx="2">
                  <c:v>63.570999999999998</c:v>
                </c:pt>
                <c:pt idx="3">
                  <c:v>49.927999999999969</c:v>
                </c:pt>
                <c:pt idx="4">
                  <c:v>34.663999999999987</c:v>
                </c:pt>
                <c:pt idx="5">
                  <c:v>34.204000000000001</c:v>
                </c:pt>
                <c:pt idx="6">
                  <c:v>31.41200000000001</c:v>
                </c:pt>
              </c:numCache>
            </c:numRef>
          </c:val>
          <c:extLst>
            <c:ext xmlns:c16="http://schemas.microsoft.com/office/drawing/2014/chart" uri="{C3380CC4-5D6E-409C-BE32-E72D297353CC}">
              <c16:uniqueId val="{00000000-6873-4B34-9DDA-82A4EAB83F44}"/>
            </c:ext>
          </c:extLst>
        </c:ser>
        <c:dLbls>
          <c:showLegendKey val="0"/>
          <c:showVal val="0"/>
          <c:showCatName val="0"/>
          <c:showSerName val="0"/>
          <c:showPercent val="0"/>
          <c:showBubbleSize val="0"/>
        </c:dLbls>
        <c:gapWidth val="219"/>
        <c:axId val="665141456"/>
        <c:axId val="665142016"/>
      </c:barChart>
      <c:lineChart>
        <c:grouping val="standard"/>
        <c:varyColors val="0"/>
        <c:ser>
          <c:idx val="2"/>
          <c:order val="1"/>
          <c:tx>
            <c:strRef>
              <c:f>'2025'!$A$264</c:f>
              <c:strCache>
                <c:ptCount val="1"/>
                <c:pt idx="0">
                  <c:v>Sugavimai pastangai</c:v>
                </c:pt>
              </c:strCache>
            </c:strRef>
          </c:tx>
          <c:spPr>
            <a:ln w="28575" cap="rnd">
              <a:solidFill>
                <a:srgbClr val="000000"/>
              </a:solidFill>
              <a:round/>
            </a:ln>
            <a:effectLst/>
          </c:spPr>
          <c:marker>
            <c:symbol val="none"/>
          </c:marker>
          <c:cat>
            <c:numRef>
              <c:f>'2025'!$B$262:$H$262</c:f>
              <c:numCache>
                <c:formatCode>General</c:formatCode>
                <c:ptCount val="7"/>
                <c:pt idx="0">
                  <c:v>4</c:v>
                </c:pt>
                <c:pt idx="1">
                  <c:v>5</c:v>
                </c:pt>
                <c:pt idx="2">
                  <c:v>6</c:v>
                </c:pt>
                <c:pt idx="3">
                  <c:v>7</c:v>
                </c:pt>
                <c:pt idx="4">
                  <c:v>8</c:v>
                </c:pt>
                <c:pt idx="5">
                  <c:v>9</c:v>
                </c:pt>
                <c:pt idx="6">
                  <c:v>10</c:v>
                </c:pt>
              </c:numCache>
            </c:numRef>
          </c:cat>
          <c:val>
            <c:numRef>
              <c:f>'2025'!$B$264:$H$264</c:f>
              <c:numCache>
                <c:formatCode>0.0</c:formatCode>
                <c:ptCount val="7"/>
                <c:pt idx="0">
                  <c:v>54.793680297397763</c:v>
                </c:pt>
                <c:pt idx="1">
                  <c:v>24.391691394658753</c:v>
                </c:pt>
                <c:pt idx="2">
                  <c:v>22.258753501400559</c:v>
                </c:pt>
                <c:pt idx="3">
                  <c:v>14.97540491901619</c:v>
                </c:pt>
                <c:pt idx="4">
                  <c:v>10.532968702522025</c:v>
                </c:pt>
                <c:pt idx="5">
                  <c:v>11.53202966958867</c:v>
                </c:pt>
                <c:pt idx="6">
                  <c:v>10.813080895008611</c:v>
                </c:pt>
              </c:numCache>
            </c:numRef>
          </c:val>
          <c:smooth val="0"/>
          <c:extLst>
            <c:ext xmlns:c16="http://schemas.microsoft.com/office/drawing/2014/chart" uri="{C3380CC4-5D6E-409C-BE32-E72D297353CC}">
              <c16:uniqueId val="{00000001-6873-4B34-9DDA-82A4EAB83F44}"/>
            </c:ext>
          </c:extLst>
        </c:ser>
        <c:dLbls>
          <c:showLegendKey val="0"/>
          <c:showVal val="0"/>
          <c:showCatName val="0"/>
          <c:showSerName val="0"/>
          <c:showPercent val="0"/>
          <c:showBubbleSize val="0"/>
        </c:dLbls>
        <c:marker val="1"/>
        <c:smooth val="0"/>
        <c:axId val="665143136"/>
        <c:axId val="665142576"/>
      </c:lineChart>
      <c:catAx>
        <c:axId val="665141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Mėnuo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665142016"/>
        <c:crosses val="autoZero"/>
        <c:auto val="1"/>
        <c:lblAlgn val="ctr"/>
        <c:lblOffset val="100"/>
        <c:noMultiLvlLbl val="0"/>
      </c:catAx>
      <c:valAx>
        <c:axId val="665142016"/>
        <c:scaling>
          <c:orientation val="minMax"/>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Laimikiai, t</a:t>
                </a:r>
              </a:p>
            </c:rich>
          </c:tx>
          <c:layout>
            <c:manualLayout>
              <c:xMode val="edge"/>
              <c:yMode val="edge"/>
              <c:x val="2.0645162222568215E-2"/>
              <c:y val="0.366519989750621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665141456"/>
        <c:crosses val="autoZero"/>
        <c:crossBetween val="between"/>
      </c:valAx>
      <c:valAx>
        <c:axId val="66514257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CPUE,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665143136"/>
        <c:crosses val="max"/>
        <c:crossBetween val="between"/>
      </c:valAx>
      <c:catAx>
        <c:axId val="665143136"/>
        <c:scaling>
          <c:orientation val="minMax"/>
        </c:scaling>
        <c:delete val="1"/>
        <c:axPos val="b"/>
        <c:numFmt formatCode="General" sourceLinked="1"/>
        <c:majorTickMark val="out"/>
        <c:minorTickMark val="none"/>
        <c:tickLblPos val="nextTo"/>
        <c:crossAx val="665142576"/>
        <c:crosses val="autoZero"/>
        <c:auto val="1"/>
        <c:lblAlgn val="ctr"/>
        <c:lblOffset val="100"/>
        <c:noMultiLvlLbl val="0"/>
      </c:catAx>
      <c:spPr>
        <a:noFill/>
        <a:ln>
          <a:noFill/>
        </a:ln>
        <a:effectLst/>
      </c:spPr>
    </c:plotArea>
    <c:legend>
      <c:legendPos val="b"/>
      <c:layout>
        <c:manualLayout>
          <c:xMode val="edge"/>
          <c:yMode val="edge"/>
          <c:x val="0.53150031315479584"/>
          <c:y val="7.8715503569969328E-2"/>
          <c:w val="0.32885124392972626"/>
          <c:h val="5.93671701327571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t-LT"/>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887026083462032E-2"/>
          <c:y val="5.5738713134230997E-2"/>
          <c:w val="0.80004839108030157"/>
          <c:h val="0.82926258478045278"/>
        </c:manualLayout>
      </c:layout>
      <c:barChart>
        <c:barDir val="col"/>
        <c:grouping val="stacked"/>
        <c:varyColors val="0"/>
        <c:ser>
          <c:idx val="0"/>
          <c:order val="0"/>
          <c:tx>
            <c:strRef>
              <c:f>'2025'!$A$252</c:f>
              <c:strCache>
                <c:ptCount val="1"/>
                <c:pt idx="0">
                  <c:v>Karšis</c:v>
                </c:pt>
              </c:strCache>
            </c:strRef>
          </c:tx>
          <c:invertIfNegative val="0"/>
          <c:cat>
            <c:strRef>
              <c:f>'2025'!$B$251:$I$251</c:f>
              <c:strCache>
                <c:ptCount val="8"/>
                <c:pt idx="0">
                  <c:v>4</c:v>
                </c:pt>
                <c:pt idx="1">
                  <c:v>5</c:v>
                </c:pt>
                <c:pt idx="2">
                  <c:v>6</c:v>
                </c:pt>
                <c:pt idx="3">
                  <c:v>7</c:v>
                </c:pt>
                <c:pt idx="4">
                  <c:v>8</c:v>
                </c:pt>
                <c:pt idx="5">
                  <c:v>9</c:v>
                </c:pt>
                <c:pt idx="6">
                  <c:v>10</c:v>
                </c:pt>
                <c:pt idx="7">
                  <c:v>4-10</c:v>
                </c:pt>
              </c:strCache>
            </c:strRef>
          </c:cat>
          <c:val>
            <c:numRef>
              <c:f>'2025'!$B$252:$I$252</c:f>
              <c:numCache>
                <c:formatCode>0.0</c:formatCode>
                <c:ptCount val="8"/>
                <c:pt idx="0">
                  <c:v>3.6466637267207163</c:v>
                </c:pt>
                <c:pt idx="1">
                  <c:v>36.607577337504352</c:v>
                </c:pt>
                <c:pt idx="2">
                  <c:v>54.96374132859323</c:v>
                </c:pt>
                <c:pt idx="3">
                  <c:v>74.559365486300251</c:v>
                </c:pt>
                <c:pt idx="4">
                  <c:v>67.415762750980832</c:v>
                </c:pt>
                <c:pt idx="5">
                  <c:v>63.270377733598401</c:v>
                </c:pt>
                <c:pt idx="6">
                  <c:v>64.31936839424425</c:v>
                </c:pt>
                <c:pt idx="7">
                  <c:v>53.032267501778598</c:v>
                </c:pt>
              </c:numCache>
            </c:numRef>
          </c:val>
          <c:extLst>
            <c:ext xmlns:c16="http://schemas.microsoft.com/office/drawing/2014/chart" uri="{C3380CC4-5D6E-409C-BE32-E72D297353CC}">
              <c16:uniqueId val="{00000000-057C-4AE9-975D-802F6514F484}"/>
            </c:ext>
          </c:extLst>
        </c:ser>
        <c:ser>
          <c:idx val="1"/>
          <c:order val="1"/>
          <c:tx>
            <c:strRef>
              <c:f>'2025'!$A$253</c:f>
              <c:strCache>
                <c:ptCount val="1"/>
                <c:pt idx="0">
                  <c:v>Kuoja</c:v>
                </c:pt>
              </c:strCache>
            </c:strRef>
          </c:tx>
          <c:invertIfNegative val="0"/>
          <c:cat>
            <c:strRef>
              <c:f>'2025'!$B$251:$I$251</c:f>
              <c:strCache>
                <c:ptCount val="8"/>
                <c:pt idx="0">
                  <c:v>4</c:v>
                </c:pt>
                <c:pt idx="1">
                  <c:v>5</c:v>
                </c:pt>
                <c:pt idx="2">
                  <c:v>6</c:v>
                </c:pt>
                <c:pt idx="3">
                  <c:v>7</c:v>
                </c:pt>
                <c:pt idx="4">
                  <c:v>8</c:v>
                </c:pt>
                <c:pt idx="5">
                  <c:v>9</c:v>
                </c:pt>
                <c:pt idx="6">
                  <c:v>10</c:v>
                </c:pt>
                <c:pt idx="7">
                  <c:v>4-10</c:v>
                </c:pt>
              </c:strCache>
            </c:strRef>
          </c:cat>
          <c:val>
            <c:numRef>
              <c:f>'2025'!$B$253:$I$253</c:f>
              <c:numCache>
                <c:formatCode>0.0</c:formatCode>
                <c:ptCount val="8"/>
                <c:pt idx="0">
                  <c:v>84.59581396926626</c:v>
                </c:pt>
                <c:pt idx="1">
                  <c:v>9.4542926659714972</c:v>
                </c:pt>
                <c:pt idx="2">
                  <c:v>3.836655078573564</c:v>
                </c:pt>
                <c:pt idx="3">
                  <c:v>6.0427014901458129</c:v>
                </c:pt>
                <c:pt idx="4">
                  <c:v>7.7861758596815207</c:v>
                </c:pt>
                <c:pt idx="5">
                  <c:v>9.0574201847737115</c:v>
                </c:pt>
                <c:pt idx="6">
                  <c:v>5.383293009041128</c:v>
                </c:pt>
                <c:pt idx="7">
                  <c:v>14.402356398646271</c:v>
                </c:pt>
              </c:numCache>
            </c:numRef>
          </c:val>
          <c:extLst>
            <c:ext xmlns:c16="http://schemas.microsoft.com/office/drawing/2014/chart" uri="{C3380CC4-5D6E-409C-BE32-E72D297353CC}">
              <c16:uniqueId val="{00000001-057C-4AE9-975D-802F6514F484}"/>
            </c:ext>
          </c:extLst>
        </c:ser>
        <c:ser>
          <c:idx val="2"/>
          <c:order val="2"/>
          <c:tx>
            <c:strRef>
              <c:f>'2025'!$A$254</c:f>
              <c:strCache>
                <c:ptCount val="1"/>
                <c:pt idx="0">
                  <c:v>Perpelė</c:v>
                </c:pt>
              </c:strCache>
            </c:strRef>
          </c:tx>
          <c:invertIfNegative val="0"/>
          <c:cat>
            <c:strRef>
              <c:f>'2025'!$B$251:$I$251</c:f>
              <c:strCache>
                <c:ptCount val="8"/>
                <c:pt idx="0">
                  <c:v>4</c:v>
                </c:pt>
                <c:pt idx="1">
                  <c:v>5</c:v>
                </c:pt>
                <c:pt idx="2">
                  <c:v>6</c:v>
                </c:pt>
                <c:pt idx="3">
                  <c:v>7</c:v>
                </c:pt>
                <c:pt idx="4">
                  <c:v>8</c:v>
                </c:pt>
                <c:pt idx="5">
                  <c:v>9</c:v>
                </c:pt>
                <c:pt idx="6">
                  <c:v>10</c:v>
                </c:pt>
                <c:pt idx="7">
                  <c:v>4-10</c:v>
                </c:pt>
              </c:strCache>
            </c:strRef>
          </c:cat>
          <c:val>
            <c:numRef>
              <c:f>'2025'!$B$254:$I$254</c:f>
              <c:numCache>
                <c:formatCode>0.0</c:formatCode>
                <c:ptCount val="8"/>
                <c:pt idx="0">
                  <c:v>1.2110315818039958</c:v>
                </c:pt>
                <c:pt idx="1">
                  <c:v>41.164407368786925</c:v>
                </c:pt>
                <c:pt idx="2">
                  <c:v>23.929150084157875</c:v>
                </c:pt>
                <c:pt idx="3">
                  <c:v>2.209181220958182</c:v>
                </c:pt>
                <c:pt idx="4">
                  <c:v>2.3078698361412422E-2</c:v>
                </c:pt>
                <c:pt idx="5">
                  <c:v>0</c:v>
                </c:pt>
                <c:pt idx="6">
                  <c:v>0.33745065580033085</c:v>
                </c:pt>
                <c:pt idx="7">
                  <c:v>13.454876694658878</c:v>
                </c:pt>
              </c:numCache>
            </c:numRef>
          </c:val>
          <c:extLst>
            <c:ext xmlns:c16="http://schemas.microsoft.com/office/drawing/2014/chart" uri="{C3380CC4-5D6E-409C-BE32-E72D297353CC}">
              <c16:uniqueId val="{00000002-057C-4AE9-975D-802F6514F484}"/>
            </c:ext>
          </c:extLst>
        </c:ser>
        <c:ser>
          <c:idx val="3"/>
          <c:order val="3"/>
          <c:tx>
            <c:strRef>
              <c:f>'2025'!$A$255</c:f>
              <c:strCache>
                <c:ptCount val="1"/>
                <c:pt idx="0">
                  <c:v>Sterkas</c:v>
                </c:pt>
              </c:strCache>
            </c:strRef>
          </c:tx>
          <c:invertIfNegative val="0"/>
          <c:cat>
            <c:strRef>
              <c:f>'2025'!$B$251:$I$251</c:f>
              <c:strCache>
                <c:ptCount val="8"/>
                <c:pt idx="0">
                  <c:v>4</c:v>
                </c:pt>
                <c:pt idx="1">
                  <c:v>5</c:v>
                </c:pt>
                <c:pt idx="2">
                  <c:v>6</c:v>
                </c:pt>
                <c:pt idx="3">
                  <c:v>7</c:v>
                </c:pt>
                <c:pt idx="4">
                  <c:v>8</c:v>
                </c:pt>
                <c:pt idx="5">
                  <c:v>9</c:v>
                </c:pt>
                <c:pt idx="6">
                  <c:v>10</c:v>
                </c:pt>
                <c:pt idx="7">
                  <c:v>4-10</c:v>
                </c:pt>
              </c:strCache>
            </c:strRef>
          </c:cat>
          <c:val>
            <c:numRef>
              <c:f>'2025'!$B$255:$I$255</c:f>
              <c:numCache>
                <c:formatCode>0.0</c:formatCode>
                <c:ptCount val="8"/>
                <c:pt idx="0">
                  <c:v>0</c:v>
                </c:pt>
                <c:pt idx="1">
                  <c:v>0</c:v>
                </c:pt>
                <c:pt idx="2">
                  <c:v>4.7238520709128382</c:v>
                </c:pt>
                <c:pt idx="3">
                  <c:v>4.8249479250120162</c:v>
                </c:pt>
                <c:pt idx="4">
                  <c:v>7.8409877682898736</c:v>
                </c:pt>
                <c:pt idx="5">
                  <c:v>7.6160682961057127</c:v>
                </c:pt>
                <c:pt idx="6">
                  <c:v>7.2424551126957812</c:v>
                </c:pt>
                <c:pt idx="7">
                  <c:v>4.3251617364477157</c:v>
                </c:pt>
              </c:numCache>
            </c:numRef>
          </c:val>
          <c:extLst>
            <c:ext xmlns:c16="http://schemas.microsoft.com/office/drawing/2014/chart" uri="{C3380CC4-5D6E-409C-BE32-E72D297353CC}">
              <c16:uniqueId val="{00000003-057C-4AE9-975D-802F6514F484}"/>
            </c:ext>
          </c:extLst>
        </c:ser>
        <c:ser>
          <c:idx val="4"/>
          <c:order val="4"/>
          <c:tx>
            <c:strRef>
              <c:f>'2025'!$A$256</c:f>
              <c:strCache>
                <c:ptCount val="1"/>
                <c:pt idx="0">
                  <c:v>Ožka</c:v>
                </c:pt>
              </c:strCache>
            </c:strRef>
          </c:tx>
          <c:invertIfNegative val="0"/>
          <c:cat>
            <c:strRef>
              <c:f>'2025'!$B$251:$I$251</c:f>
              <c:strCache>
                <c:ptCount val="8"/>
                <c:pt idx="0">
                  <c:v>4</c:v>
                </c:pt>
                <c:pt idx="1">
                  <c:v>5</c:v>
                </c:pt>
                <c:pt idx="2">
                  <c:v>6</c:v>
                </c:pt>
                <c:pt idx="3">
                  <c:v>7</c:v>
                </c:pt>
                <c:pt idx="4">
                  <c:v>8</c:v>
                </c:pt>
                <c:pt idx="5">
                  <c:v>9</c:v>
                </c:pt>
                <c:pt idx="6">
                  <c:v>10</c:v>
                </c:pt>
                <c:pt idx="7">
                  <c:v>4-10</c:v>
                </c:pt>
              </c:strCache>
            </c:strRef>
          </c:cat>
          <c:val>
            <c:numRef>
              <c:f>'2025'!$B$256:$I$256</c:f>
              <c:numCache>
                <c:formatCode>0.0</c:formatCode>
                <c:ptCount val="8"/>
                <c:pt idx="0">
                  <c:v>0</c:v>
                </c:pt>
                <c:pt idx="1">
                  <c:v>3.0622175877650326</c:v>
                </c:pt>
                <c:pt idx="2">
                  <c:v>6.4652121250255616</c:v>
                </c:pt>
                <c:pt idx="3">
                  <c:v>3.1064733215830818</c:v>
                </c:pt>
                <c:pt idx="4">
                  <c:v>2.8040618509116095</c:v>
                </c:pt>
                <c:pt idx="5">
                  <c:v>2.7452929481931938</c:v>
                </c:pt>
                <c:pt idx="6">
                  <c:v>3.4891124411053092</c:v>
                </c:pt>
                <c:pt idx="7">
                  <c:v>3.4674432675749185</c:v>
                </c:pt>
              </c:numCache>
            </c:numRef>
          </c:val>
          <c:extLst>
            <c:ext xmlns:c16="http://schemas.microsoft.com/office/drawing/2014/chart" uri="{C3380CC4-5D6E-409C-BE32-E72D297353CC}">
              <c16:uniqueId val="{00000004-057C-4AE9-975D-802F6514F484}"/>
            </c:ext>
          </c:extLst>
        </c:ser>
        <c:ser>
          <c:idx val="5"/>
          <c:order val="5"/>
          <c:tx>
            <c:strRef>
              <c:f>'2025'!$A$257</c:f>
              <c:strCache>
                <c:ptCount val="1"/>
                <c:pt idx="0">
                  <c:v>Ešerys</c:v>
                </c:pt>
              </c:strCache>
            </c:strRef>
          </c:tx>
          <c:invertIfNegative val="0"/>
          <c:cat>
            <c:strRef>
              <c:f>'2025'!$B$251:$I$251</c:f>
              <c:strCache>
                <c:ptCount val="8"/>
                <c:pt idx="0">
                  <c:v>4</c:v>
                </c:pt>
                <c:pt idx="1">
                  <c:v>5</c:v>
                </c:pt>
                <c:pt idx="2">
                  <c:v>6</c:v>
                </c:pt>
                <c:pt idx="3">
                  <c:v>7</c:v>
                </c:pt>
                <c:pt idx="4">
                  <c:v>8</c:v>
                </c:pt>
                <c:pt idx="5">
                  <c:v>9</c:v>
                </c:pt>
                <c:pt idx="6">
                  <c:v>10</c:v>
                </c:pt>
                <c:pt idx="7">
                  <c:v>4-10</c:v>
                </c:pt>
              </c:strCache>
            </c:strRef>
          </c:cat>
          <c:val>
            <c:numRef>
              <c:f>'2025'!$B$257:$I$257</c:f>
              <c:numCache>
                <c:formatCode>0.0</c:formatCode>
                <c:ptCount val="8"/>
                <c:pt idx="0">
                  <c:v>2.4390243902439024</c:v>
                </c:pt>
                <c:pt idx="1">
                  <c:v>1.2738964198818208</c:v>
                </c:pt>
                <c:pt idx="2">
                  <c:v>1.752371364301333</c:v>
                </c:pt>
                <c:pt idx="3">
                  <c:v>3.7694279762858525</c:v>
                </c:pt>
                <c:pt idx="4">
                  <c:v>5.7610200784675776</c:v>
                </c:pt>
                <c:pt idx="5">
                  <c:v>6.519705297626011</c:v>
                </c:pt>
                <c:pt idx="6">
                  <c:v>4.0112059085699743</c:v>
                </c:pt>
                <c:pt idx="7">
                  <c:v>3.3028810031981601</c:v>
                </c:pt>
              </c:numCache>
            </c:numRef>
          </c:val>
          <c:extLst>
            <c:ext xmlns:c16="http://schemas.microsoft.com/office/drawing/2014/chart" uri="{C3380CC4-5D6E-409C-BE32-E72D297353CC}">
              <c16:uniqueId val="{00000005-057C-4AE9-975D-802F6514F484}"/>
            </c:ext>
          </c:extLst>
        </c:ser>
        <c:ser>
          <c:idx val="6"/>
          <c:order val="6"/>
          <c:tx>
            <c:strRef>
              <c:f>'2025'!$A$258</c:f>
              <c:strCache>
                <c:ptCount val="1"/>
                <c:pt idx="0">
                  <c:v>Kitos</c:v>
                </c:pt>
              </c:strCache>
            </c:strRef>
          </c:tx>
          <c:invertIfNegative val="0"/>
          <c:cat>
            <c:strRef>
              <c:f>'2025'!$B$251:$I$251</c:f>
              <c:strCache>
                <c:ptCount val="8"/>
                <c:pt idx="0">
                  <c:v>4</c:v>
                </c:pt>
                <c:pt idx="1">
                  <c:v>5</c:v>
                </c:pt>
                <c:pt idx="2">
                  <c:v>6</c:v>
                </c:pt>
                <c:pt idx="3">
                  <c:v>7</c:v>
                </c:pt>
                <c:pt idx="4">
                  <c:v>8</c:v>
                </c:pt>
                <c:pt idx="5">
                  <c:v>9</c:v>
                </c:pt>
                <c:pt idx="6">
                  <c:v>10</c:v>
                </c:pt>
                <c:pt idx="7">
                  <c:v>4-10</c:v>
                </c:pt>
              </c:strCache>
            </c:strRef>
          </c:cat>
          <c:val>
            <c:numRef>
              <c:f>'2025'!$B$258:$I$258</c:f>
              <c:numCache>
                <c:formatCode>0.0</c:formatCode>
                <c:ptCount val="8"/>
                <c:pt idx="0">
                  <c:v>8.1074663319651279</c:v>
                </c:pt>
                <c:pt idx="1">
                  <c:v>8.4376086200903728</c:v>
                </c:pt>
                <c:pt idx="2">
                  <c:v>4.3290179484355917</c:v>
                </c:pt>
                <c:pt idx="3">
                  <c:v>5.4879025797147989</c:v>
                </c:pt>
                <c:pt idx="4">
                  <c:v>8.3689129933071627</c:v>
                </c:pt>
                <c:pt idx="5">
                  <c:v>10.791135539702964</c:v>
                </c:pt>
                <c:pt idx="6">
                  <c:v>15.217114478543238</c:v>
                </c:pt>
                <c:pt idx="7">
                  <c:v>8.015013397695455</c:v>
                </c:pt>
              </c:numCache>
            </c:numRef>
          </c:val>
          <c:extLst>
            <c:ext xmlns:c16="http://schemas.microsoft.com/office/drawing/2014/chart" uri="{C3380CC4-5D6E-409C-BE32-E72D297353CC}">
              <c16:uniqueId val="{00000006-057C-4AE9-975D-802F6514F484}"/>
            </c:ext>
          </c:extLst>
        </c:ser>
        <c:dLbls>
          <c:showLegendKey val="0"/>
          <c:showVal val="0"/>
          <c:showCatName val="0"/>
          <c:showSerName val="0"/>
          <c:showPercent val="0"/>
          <c:showBubbleSize val="0"/>
        </c:dLbls>
        <c:gapWidth val="150"/>
        <c:overlap val="100"/>
        <c:axId val="665137536"/>
        <c:axId val="665138096"/>
      </c:barChart>
      <c:catAx>
        <c:axId val="665137536"/>
        <c:scaling>
          <c:orientation val="minMax"/>
        </c:scaling>
        <c:delete val="0"/>
        <c:axPos val="b"/>
        <c:title>
          <c:tx>
            <c:rich>
              <a:bodyPr/>
              <a:lstStyle/>
              <a:p>
                <a:pPr>
                  <a:defRPr/>
                </a:pPr>
                <a:r>
                  <a:rPr lang="lt-LT"/>
                  <a:t>Mėnuo</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665138096"/>
        <c:crosses val="autoZero"/>
        <c:auto val="1"/>
        <c:lblAlgn val="ctr"/>
        <c:lblOffset val="100"/>
        <c:tickLblSkip val="1"/>
        <c:tickMarkSkip val="1"/>
        <c:noMultiLvlLbl val="0"/>
      </c:catAx>
      <c:valAx>
        <c:axId val="665138096"/>
        <c:scaling>
          <c:orientation val="minMax"/>
          <c:max val="100"/>
        </c:scaling>
        <c:delete val="0"/>
        <c:axPos val="l"/>
        <c:majorGridlines>
          <c:spPr>
            <a:ln w="3175">
              <a:solidFill>
                <a:schemeClr val="tx1">
                  <a:lumMod val="50000"/>
                  <a:lumOff val="50000"/>
                </a:schemeClr>
              </a:solidFill>
              <a:prstDash val="dash"/>
            </a:ln>
          </c:spPr>
        </c:majorGridlines>
        <c:title>
          <c:tx>
            <c:rich>
              <a:bodyPr/>
              <a:lstStyle/>
              <a:p>
                <a:pPr>
                  <a:defRPr/>
                </a:pPr>
                <a:r>
                  <a:rPr lang="lt-LT"/>
                  <a:t>%</a:t>
                </a:r>
              </a:p>
            </c:rich>
          </c:tx>
          <c:layout>
            <c:manualLayout>
              <c:xMode val="edge"/>
              <c:yMode val="edge"/>
              <c:x val="7.1839080459770114E-3"/>
              <c:y val="0.449411764705883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665137536"/>
        <c:crosses val="autoZero"/>
        <c:crossBetween val="between"/>
      </c:valAx>
      <c:spPr>
        <a:solidFill>
          <a:srgbClr val="FFFFFF"/>
        </a:solidFill>
        <a:ln w="25400">
          <a:noFill/>
        </a:ln>
      </c:spPr>
    </c:plotArea>
    <c:legend>
      <c:legendPos val="r"/>
      <c:layout>
        <c:manualLayout>
          <c:xMode val="edge"/>
          <c:yMode val="edge"/>
          <c:x val="0.89018054561361648"/>
          <c:y val="0.10372897996006607"/>
          <c:w val="8.8850711842837812E-2"/>
          <c:h val="0.45733238694784045"/>
        </c:manualLayout>
      </c:layout>
      <c:overlay val="0"/>
      <c:spPr>
        <a:no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lt-LT"/>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253482855123"/>
          <c:y val="3.8698328935795952E-2"/>
          <c:w val="0.79274930342897543"/>
          <c:h val="0.8301550564754604"/>
        </c:manualLayout>
      </c:layout>
      <c:barChart>
        <c:barDir val="col"/>
        <c:grouping val="clustered"/>
        <c:varyColors val="0"/>
        <c:ser>
          <c:idx val="1"/>
          <c:order val="0"/>
          <c:tx>
            <c:strRef>
              <c:f>'2025'!$A$319</c:f>
              <c:strCache>
                <c:ptCount val="1"/>
                <c:pt idx="0">
                  <c:v>Pastangos</c:v>
                </c:pt>
              </c:strCache>
            </c:strRef>
          </c:tx>
          <c:spPr>
            <a:solidFill>
              <a:schemeClr val="tx1">
                <a:lumMod val="85000"/>
                <a:lumOff val="15000"/>
              </a:schemeClr>
            </a:solidFill>
            <a:ln>
              <a:noFill/>
            </a:ln>
            <a:effectLst/>
          </c:spPr>
          <c:invertIfNegative val="0"/>
          <c:cat>
            <c:numRef>
              <c:f>'2025'!$B$316:$I$316</c:f>
              <c:numCache>
                <c:formatCode>General</c:formatCode>
                <c:ptCount val="8"/>
                <c:pt idx="0">
                  <c:v>1</c:v>
                </c:pt>
                <c:pt idx="1">
                  <c:v>2</c:v>
                </c:pt>
                <c:pt idx="2">
                  <c:v>3</c:v>
                </c:pt>
                <c:pt idx="3">
                  <c:v>4</c:v>
                </c:pt>
                <c:pt idx="4">
                  <c:v>7</c:v>
                </c:pt>
                <c:pt idx="5">
                  <c:v>8</c:v>
                </c:pt>
                <c:pt idx="6">
                  <c:v>9</c:v>
                </c:pt>
                <c:pt idx="7">
                  <c:v>10</c:v>
                </c:pt>
              </c:numCache>
            </c:numRef>
          </c:cat>
          <c:val>
            <c:numRef>
              <c:f>'2025'!$B$319:$I$319</c:f>
              <c:numCache>
                <c:formatCode>0.0</c:formatCode>
                <c:ptCount val="8"/>
                <c:pt idx="0">
                  <c:v>0.20899999999999999</c:v>
                </c:pt>
                <c:pt idx="1">
                  <c:v>5.7000000000000002E-2</c:v>
                </c:pt>
                <c:pt idx="2">
                  <c:v>0.379</c:v>
                </c:pt>
                <c:pt idx="3">
                  <c:v>0.245</c:v>
                </c:pt>
                <c:pt idx="4">
                  <c:v>0.182</c:v>
                </c:pt>
                <c:pt idx="5">
                  <c:v>0.45800000000000002</c:v>
                </c:pt>
                <c:pt idx="6">
                  <c:v>0.53300000000000003</c:v>
                </c:pt>
                <c:pt idx="7">
                  <c:v>0.5089999999999999</c:v>
                </c:pt>
              </c:numCache>
            </c:numRef>
          </c:val>
          <c:extLst>
            <c:ext xmlns:c16="http://schemas.microsoft.com/office/drawing/2014/chart" uri="{C3380CC4-5D6E-409C-BE32-E72D297353CC}">
              <c16:uniqueId val="{00000000-9459-40B3-A9AD-2E4F36082437}"/>
            </c:ext>
          </c:extLst>
        </c:ser>
        <c:dLbls>
          <c:showLegendKey val="0"/>
          <c:showVal val="0"/>
          <c:showCatName val="0"/>
          <c:showSerName val="0"/>
          <c:showPercent val="0"/>
          <c:showBubbleSize val="0"/>
        </c:dLbls>
        <c:gapWidth val="219"/>
        <c:axId val="520732736"/>
        <c:axId val="520733296"/>
      </c:barChart>
      <c:catAx>
        <c:axId val="520732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Mėnuo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520733296"/>
        <c:crosses val="autoZero"/>
        <c:auto val="1"/>
        <c:lblAlgn val="ctr"/>
        <c:lblOffset val="100"/>
        <c:noMultiLvlLbl val="0"/>
      </c:catAx>
      <c:valAx>
        <c:axId val="520733296"/>
        <c:scaling>
          <c:orientation val="minMax"/>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P</a:t>
                </a:r>
                <a:r>
                  <a:rPr lang="en-US"/>
                  <a:t>astangos, t</a:t>
                </a:r>
                <a:r>
                  <a:rPr lang="lt-LT"/>
                  <a:t>ū</a:t>
                </a:r>
                <a:r>
                  <a:rPr lang="en-US"/>
                  <a:t>kst.</a:t>
                </a:r>
              </a:p>
            </c:rich>
          </c:tx>
          <c:layout>
            <c:manualLayout>
              <c:xMode val="edge"/>
              <c:yMode val="edge"/>
              <c:x val="2.0645162222568215E-2"/>
              <c:y val="0.366519989750621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5207327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t-LT"/>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229053683315096E-2"/>
          <c:y val="3.8698328935795952E-2"/>
          <c:w val="0.79814560239170385"/>
          <c:h val="0.8301550564754604"/>
        </c:manualLayout>
      </c:layout>
      <c:barChart>
        <c:barDir val="col"/>
        <c:grouping val="clustered"/>
        <c:varyColors val="0"/>
        <c:ser>
          <c:idx val="1"/>
          <c:order val="0"/>
          <c:tx>
            <c:strRef>
              <c:f>'2025'!$A$317</c:f>
              <c:strCache>
                <c:ptCount val="1"/>
                <c:pt idx="0">
                  <c:v>Laimikiai</c:v>
                </c:pt>
              </c:strCache>
            </c:strRef>
          </c:tx>
          <c:spPr>
            <a:solidFill>
              <a:schemeClr val="bg1">
                <a:lumMod val="50000"/>
              </a:schemeClr>
            </a:solidFill>
            <a:ln>
              <a:noFill/>
            </a:ln>
            <a:effectLst/>
          </c:spPr>
          <c:invertIfNegative val="0"/>
          <c:cat>
            <c:numRef>
              <c:f>'2025'!$B$316:$I$316</c:f>
              <c:numCache>
                <c:formatCode>General</c:formatCode>
                <c:ptCount val="8"/>
                <c:pt idx="0">
                  <c:v>1</c:v>
                </c:pt>
                <c:pt idx="1">
                  <c:v>2</c:v>
                </c:pt>
                <c:pt idx="2">
                  <c:v>3</c:v>
                </c:pt>
                <c:pt idx="3">
                  <c:v>4</c:v>
                </c:pt>
                <c:pt idx="4">
                  <c:v>7</c:v>
                </c:pt>
                <c:pt idx="5">
                  <c:v>8</c:v>
                </c:pt>
                <c:pt idx="6">
                  <c:v>9</c:v>
                </c:pt>
                <c:pt idx="7">
                  <c:v>10</c:v>
                </c:pt>
              </c:numCache>
            </c:numRef>
          </c:cat>
          <c:val>
            <c:numRef>
              <c:f>'2025'!$B$317:$I$317</c:f>
              <c:numCache>
                <c:formatCode>0.0</c:formatCode>
                <c:ptCount val="8"/>
                <c:pt idx="0">
                  <c:v>6.2629999999999999</c:v>
                </c:pt>
                <c:pt idx="1">
                  <c:v>1.923</c:v>
                </c:pt>
                <c:pt idx="2">
                  <c:v>12.404999999999999</c:v>
                </c:pt>
                <c:pt idx="3">
                  <c:v>23.574999999999999</c:v>
                </c:pt>
                <c:pt idx="4">
                  <c:v>4.4569999999999999</c:v>
                </c:pt>
                <c:pt idx="5">
                  <c:v>12.289</c:v>
                </c:pt>
                <c:pt idx="6">
                  <c:v>10.678000000000001</c:v>
                </c:pt>
                <c:pt idx="7">
                  <c:v>10.073999999999998</c:v>
                </c:pt>
              </c:numCache>
            </c:numRef>
          </c:val>
          <c:extLst>
            <c:ext xmlns:c16="http://schemas.microsoft.com/office/drawing/2014/chart" uri="{C3380CC4-5D6E-409C-BE32-E72D297353CC}">
              <c16:uniqueId val="{00000000-39C5-40D6-A2EC-800D037D1A45}"/>
            </c:ext>
          </c:extLst>
        </c:ser>
        <c:dLbls>
          <c:showLegendKey val="0"/>
          <c:showVal val="0"/>
          <c:showCatName val="0"/>
          <c:showSerName val="0"/>
          <c:showPercent val="0"/>
          <c:showBubbleSize val="0"/>
        </c:dLbls>
        <c:gapWidth val="219"/>
        <c:axId val="665152656"/>
        <c:axId val="665153216"/>
      </c:barChart>
      <c:lineChart>
        <c:grouping val="standard"/>
        <c:varyColors val="0"/>
        <c:ser>
          <c:idx val="2"/>
          <c:order val="1"/>
          <c:tx>
            <c:strRef>
              <c:f>'2025'!$A$318</c:f>
              <c:strCache>
                <c:ptCount val="1"/>
                <c:pt idx="0">
                  <c:v>Sugavimai pastangai</c:v>
                </c:pt>
              </c:strCache>
            </c:strRef>
          </c:tx>
          <c:spPr>
            <a:ln w="28575" cap="rnd">
              <a:solidFill>
                <a:sysClr val="windowText" lastClr="000000"/>
              </a:solidFill>
              <a:round/>
            </a:ln>
            <a:effectLst/>
          </c:spPr>
          <c:marker>
            <c:symbol val="none"/>
          </c:marker>
          <c:cat>
            <c:numRef>
              <c:f>'2025'!$B$316:$I$316</c:f>
              <c:numCache>
                <c:formatCode>General</c:formatCode>
                <c:ptCount val="8"/>
                <c:pt idx="0">
                  <c:v>1</c:v>
                </c:pt>
                <c:pt idx="1">
                  <c:v>2</c:v>
                </c:pt>
                <c:pt idx="2">
                  <c:v>3</c:v>
                </c:pt>
                <c:pt idx="3">
                  <c:v>4</c:v>
                </c:pt>
                <c:pt idx="4">
                  <c:v>7</c:v>
                </c:pt>
                <c:pt idx="5">
                  <c:v>8</c:v>
                </c:pt>
                <c:pt idx="6">
                  <c:v>9</c:v>
                </c:pt>
                <c:pt idx="7">
                  <c:v>10</c:v>
                </c:pt>
              </c:numCache>
            </c:numRef>
          </c:cat>
          <c:val>
            <c:numRef>
              <c:f>'2025'!$B$318:$I$318</c:f>
              <c:numCache>
                <c:formatCode>0.0</c:formatCode>
                <c:ptCount val="8"/>
                <c:pt idx="0">
                  <c:v>29.966507177033492</c:v>
                </c:pt>
                <c:pt idx="1">
                  <c:v>33.736842105263158</c:v>
                </c:pt>
                <c:pt idx="2">
                  <c:v>32.730870712401057</c:v>
                </c:pt>
                <c:pt idx="3">
                  <c:v>96.224489795918373</c:v>
                </c:pt>
                <c:pt idx="4">
                  <c:v>24.489010989010989</c:v>
                </c:pt>
                <c:pt idx="5">
                  <c:v>26.831877729257641</c:v>
                </c:pt>
                <c:pt idx="6">
                  <c:v>20.033771106941838</c:v>
                </c:pt>
                <c:pt idx="7">
                  <c:v>19.791748526522593</c:v>
                </c:pt>
              </c:numCache>
            </c:numRef>
          </c:val>
          <c:smooth val="0"/>
          <c:extLst>
            <c:ext xmlns:c16="http://schemas.microsoft.com/office/drawing/2014/chart" uri="{C3380CC4-5D6E-409C-BE32-E72D297353CC}">
              <c16:uniqueId val="{00000001-39C5-40D6-A2EC-800D037D1A45}"/>
            </c:ext>
          </c:extLst>
        </c:ser>
        <c:dLbls>
          <c:showLegendKey val="0"/>
          <c:showVal val="0"/>
          <c:showCatName val="0"/>
          <c:showSerName val="0"/>
          <c:showPercent val="0"/>
          <c:showBubbleSize val="0"/>
        </c:dLbls>
        <c:marker val="1"/>
        <c:smooth val="0"/>
        <c:axId val="665154336"/>
        <c:axId val="665153776"/>
      </c:lineChart>
      <c:catAx>
        <c:axId val="665152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Mėnuo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665153216"/>
        <c:crosses val="autoZero"/>
        <c:auto val="1"/>
        <c:lblAlgn val="ctr"/>
        <c:lblOffset val="100"/>
        <c:noMultiLvlLbl val="0"/>
      </c:catAx>
      <c:valAx>
        <c:axId val="665153216"/>
        <c:scaling>
          <c:orientation val="minMax"/>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Laimikiai, t</a:t>
                </a:r>
              </a:p>
            </c:rich>
          </c:tx>
          <c:layout>
            <c:manualLayout>
              <c:xMode val="edge"/>
              <c:yMode val="edge"/>
              <c:x val="2.0645162222568215E-2"/>
              <c:y val="0.366519989750621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665152656"/>
        <c:crosses val="autoZero"/>
        <c:crossBetween val="between"/>
      </c:valAx>
      <c:valAx>
        <c:axId val="66515377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CPUE,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665154336"/>
        <c:crosses val="max"/>
        <c:crossBetween val="between"/>
      </c:valAx>
      <c:catAx>
        <c:axId val="665154336"/>
        <c:scaling>
          <c:orientation val="minMax"/>
        </c:scaling>
        <c:delete val="1"/>
        <c:axPos val="b"/>
        <c:numFmt formatCode="General" sourceLinked="1"/>
        <c:majorTickMark val="out"/>
        <c:minorTickMark val="none"/>
        <c:tickLblPos val="nextTo"/>
        <c:crossAx val="665153776"/>
        <c:crosses val="autoZero"/>
        <c:auto val="1"/>
        <c:lblAlgn val="ctr"/>
        <c:lblOffset val="100"/>
        <c:noMultiLvlLbl val="0"/>
      </c:catAx>
      <c:spPr>
        <a:noFill/>
        <a:ln>
          <a:noFill/>
        </a:ln>
        <a:effectLst/>
      </c:spPr>
    </c:plotArea>
    <c:legend>
      <c:legendPos val="b"/>
      <c:layout>
        <c:manualLayout>
          <c:xMode val="edge"/>
          <c:yMode val="edge"/>
          <c:x val="0.53869536681035046"/>
          <c:y val="7.8715503569969328E-2"/>
          <c:w val="0.32885124392972626"/>
          <c:h val="5.93671701327571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t-LT"/>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127855429554562E-2"/>
          <c:y val="5.5738713134230997E-2"/>
          <c:w val="0.82344020394579864"/>
          <c:h val="0.82926258478045278"/>
        </c:manualLayout>
      </c:layout>
      <c:barChart>
        <c:barDir val="col"/>
        <c:grouping val="stacked"/>
        <c:varyColors val="0"/>
        <c:ser>
          <c:idx val="0"/>
          <c:order val="0"/>
          <c:tx>
            <c:strRef>
              <c:f>'2025'!$A$307</c:f>
              <c:strCache>
                <c:ptCount val="1"/>
                <c:pt idx="0">
                  <c:v>Karšis</c:v>
                </c:pt>
              </c:strCache>
            </c:strRef>
          </c:tx>
          <c:invertIfNegative val="0"/>
          <c:cat>
            <c:strRef>
              <c:f>'2025'!$B$306:$J$306</c:f>
              <c:strCache>
                <c:ptCount val="9"/>
                <c:pt idx="0">
                  <c:v>1</c:v>
                </c:pt>
                <c:pt idx="1">
                  <c:v>2</c:v>
                </c:pt>
                <c:pt idx="2">
                  <c:v>3</c:v>
                </c:pt>
                <c:pt idx="3">
                  <c:v>4</c:v>
                </c:pt>
                <c:pt idx="4">
                  <c:v>7</c:v>
                </c:pt>
                <c:pt idx="5">
                  <c:v>8</c:v>
                </c:pt>
                <c:pt idx="6">
                  <c:v>9</c:v>
                </c:pt>
                <c:pt idx="7">
                  <c:v>10</c:v>
                </c:pt>
                <c:pt idx="8">
                  <c:v>2-10</c:v>
                </c:pt>
              </c:strCache>
            </c:strRef>
          </c:cat>
          <c:val>
            <c:numRef>
              <c:f>'2025'!$B$307:$J$307</c:f>
              <c:numCache>
                <c:formatCode>0.0</c:formatCode>
                <c:ptCount val="9"/>
                <c:pt idx="0">
                  <c:v>69.519399648730641</c:v>
                </c:pt>
                <c:pt idx="1">
                  <c:v>27.87311492459698</c:v>
                </c:pt>
                <c:pt idx="2">
                  <c:v>81.507456670697294</c:v>
                </c:pt>
                <c:pt idx="3">
                  <c:v>31.38918345705196</c:v>
                </c:pt>
                <c:pt idx="4">
                  <c:v>74.018398025577753</c:v>
                </c:pt>
                <c:pt idx="5">
                  <c:v>68.451460655871102</c:v>
                </c:pt>
                <c:pt idx="6">
                  <c:v>64.871698820003743</c:v>
                </c:pt>
                <c:pt idx="7">
                  <c:v>67.66924756799682</c:v>
                </c:pt>
                <c:pt idx="8">
                  <c:v>58.601097178683382</c:v>
                </c:pt>
              </c:numCache>
            </c:numRef>
          </c:val>
          <c:extLst>
            <c:ext xmlns:c16="http://schemas.microsoft.com/office/drawing/2014/chart" uri="{C3380CC4-5D6E-409C-BE32-E72D297353CC}">
              <c16:uniqueId val="{00000000-388A-44EB-A469-60DADBA6F0B1}"/>
            </c:ext>
          </c:extLst>
        </c:ser>
        <c:ser>
          <c:idx val="1"/>
          <c:order val="1"/>
          <c:tx>
            <c:strRef>
              <c:f>'2025'!$A$308</c:f>
              <c:strCache>
                <c:ptCount val="1"/>
                <c:pt idx="0">
                  <c:v>Kuoja</c:v>
                </c:pt>
              </c:strCache>
            </c:strRef>
          </c:tx>
          <c:invertIfNegative val="0"/>
          <c:cat>
            <c:strRef>
              <c:f>'2025'!$B$306:$J$306</c:f>
              <c:strCache>
                <c:ptCount val="9"/>
                <c:pt idx="0">
                  <c:v>1</c:v>
                </c:pt>
                <c:pt idx="1">
                  <c:v>2</c:v>
                </c:pt>
                <c:pt idx="2">
                  <c:v>3</c:v>
                </c:pt>
                <c:pt idx="3">
                  <c:v>4</c:v>
                </c:pt>
                <c:pt idx="4">
                  <c:v>7</c:v>
                </c:pt>
                <c:pt idx="5">
                  <c:v>8</c:v>
                </c:pt>
                <c:pt idx="6">
                  <c:v>9</c:v>
                </c:pt>
                <c:pt idx="7">
                  <c:v>10</c:v>
                </c:pt>
                <c:pt idx="8">
                  <c:v>2-10</c:v>
                </c:pt>
              </c:strCache>
            </c:strRef>
          </c:cat>
          <c:val>
            <c:numRef>
              <c:f>'2025'!$B$308:$J$308</c:f>
              <c:numCache>
                <c:formatCode>0.0</c:formatCode>
                <c:ptCount val="9"/>
                <c:pt idx="0">
                  <c:v>6.8018521475331317</c:v>
                </c:pt>
                <c:pt idx="1">
                  <c:v>66.302652106084253</c:v>
                </c:pt>
                <c:pt idx="2">
                  <c:v>5.7960499798468357</c:v>
                </c:pt>
                <c:pt idx="3">
                  <c:v>51.876988335100741</c:v>
                </c:pt>
                <c:pt idx="4">
                  <c:v>9.0868297060803229</c:v>
                </c:pt>
                <c:pt idx="5">
                  <c:v>11.099357148669542</c:v>
                </c:pt>
                <c:pt idx="6">
                  <c:v>12.802022850721109</c:v>
                </c:pt>
                <c:pt idx="7">
                  <c:v>6.4125471510819931</c:v>
                </c:pt>
                <c:pt idx="8">
                  <c:v>22.570532915360502</c:v>
                </c:pt>
              </c:numCache>
            </c:numRef>
          </c:val>
          <c:extLst>
            <c:ext xmlns:c16="http://schemas.microsoft.com/office/drawing/2014/chart" uri="{C3380CC4-5D6E-409C-BE32-E72D297353CC}">
              <c16:uniqueId val="{00000001-388A-44EB-A469-60DADBA6F0B1}"/>
            </c:ext>
          </c:extLst>
        </c:ser>
        <c:ser>
          <c:idx val="2"/>
          <c:order val="2"/>
          <c:tx>
            <c:strRef>
              <c:f>'2025'!$A$309</c:f>
              <c:strCache>
                <c:ptCount val="1"/>
                <c:pt idx="0">
                  <c:v>Karosas</c:v>
                </c:pt>
              </c:strCache>
            </c:strRef>
          </c:tx>
          <c:invertIfNegative val="0"/>
          <c:cat>
            <c:strRef>
              <c:f>'2025'!$B$306:$J$306</c:f>
              <c:strCache>
                <c:ptCount val="9"/>
                <c:pt idx="0">
                  <c:v>1</c:v>
                </c:pt>
                <c:pt idx="1">
                  <c:v>2</c:v>
                </c:pt>
                <c:pt idx="2">
                  <c:v>3</c:v>
                </c:pt>
                <c:pt idx="3">
                  <c:v>4</c:v>
                </c:pt>
                <c:pt idx="4">
                  <c:v>7</c:v>
                </c:pt>
                <c:pt idx="5">
                  <c:v>8</c:v>
                </c:pt>
                <c:pt idx="6">
                  <c:v>9</c:v>
                </c:pt>
                <c:pt idx="7">
                  <c:v>10</c:v>
                </c:pt>
                <c:pt idx="8">
                  <c:v>2-10</c:v>
                </c:pt>
              </c:strCache>
            </c:strRef>
          </c:cat>
          <c:val>
            <c:numRef>
              <c:f>'2025'!$B$309:$J$309</c:f>
              <c:numCache>
                <c:formatCode>0.0</c:formatCode>
                <c:ptCount val="9"/>
                <c:pt idx="0">
                  <c:v>3.6084943317898772</c:v>
                </c:pt>
                <c:pt idx="1">
                  <c:v>0.78003120124804992</c:v>
                </c:pt>
                <c:pt idx="2">
                  <c:v>5.392986698911729</c:v>
                </c:pt>
                <c:pt idx="3">
                  <c:v>11.830328738069989</c:v>
                </c:pt>
                <c:pt idx="4">
                  <c:v>1.3461969934933811</c:v>
                </c:pt>
                <c:pt idx="5">
                  <c:v>1.8227683294002768</c:v>
                </c:pt>
                <c:pt idx="6">
                  <c:v>0.99269526128488472</c:v>
                </c:pt>
                <c:pt idx="7">
                  <c:v>1.1812586857256306</c:v>
                </c:pt>
                <c:pt idx="8">
                  <c:v>5.1528213166144194</c:v>
                </c:pt>
              </c:numCache>
            </c:numRef>
          </c:val>
          <c:extLst>
            <c:ext xmlns:c16="http://schemas.microsoft.com/office/drawing/2014/chart" uri="{C3380CC4-5D6E-409C-BE32-E72D297353CC}">
              <c16:uniqueId val="{00000002-388A-44EB-A469-60DADBA6F0B1}"/>
            </c:ext>
          </c:extLst>
        </c:ser>
        <c:ser>
          <c:idx val="3"/>
          <c:order val="3"/>
          <c:tx>
            <c:strRef>
              <c:f>'2025'!$A$310</c:f>
              <c:strCache>
                <c:ptCount val="1"/>
                <c:pt idx="0">
                  <c:v>Žiobris</c:v>
                </c:pt>
              </c:strCache>
            </c:strRef>
          </c:tx>
          <c:invertIfNegative val="0"/>
          <c:cat>
            <c:strRef>
              <c:f>'2025'!$B$306:$J$306</c:f>
              <c:strCache>
                <c:ptCount val="9"/>
                <c:pt idx="0">
                  <c:v>1</c:v>
                </c:pt>
                <c:pt idx="1">
                  <c:v>2</c:v>
                </c:pt>
                <c:pt idx="2">
                  <c:v>3</c:v>
                </c:pt>
                <c:pt idx="3">
                  <c:v>4</c:v>
                </c:pt>
                <c:pt idx="4">
                  <c:v>7</c:v>
                </c:pt>
                <c:pt idx="5">
                  <c:v>8</c:v>
                </c:pt>
                <c:pt idx="6">
                  <c:v>9</c:v>
                </c:pt>
                <c:pt idx="7">
                  <c:v>10</c:v>
                </c:pt>
                <c:pt idx="8">
                  <c:v>2-10</c:v>
                </c:pt>
              </c:strCache>
            </c:strRef>
          </c:cat>
          <c:val>
            <c:numRef>
              <c:f>'2025'!$B$310:$J$310</c:f>
              <c:numCache>
                <c:formatCode>0.0</c:formatCode>
                <c:ptCount val="9"/>
                <c:pt idx="0">
                  <c:v>7.0892543509500232</c:v>
                </c:pt>
                <c:pt idx="1">
                  <c:v>1.9760790431617263</c:v>
                </c:pt>
                <c:pt idx="2">
                  <c:v>0.85449415558242636</c:v>
                </c:pt>
                <c:pt idx="3">
                  <c:v>0.67444326617179218</c:v>
                </c:pt>
                <c:pt idx="4">
                  <c:v>6.5066188018846756</c:v>
                </c:pt>
                <c:pt idx="5">
                  <c:v>7.4782325657091713</c:v>
                </c:pt>
                <c:pt idx="6">
                  <c:v>6.7241056377598802</c:v>
                </c:pt>
                <c:pt idx="7">
                  <c:v>11.762954139368674</c:v>
                </c:pt>
                <c:pt idx="8">
                  <c:v>4.7254604231974922</c:v>
                </c:pt>
              </c:numCache>
            </c:numRef>
          </c:val>
          <c:extLst>
            <c:ext xmlns:c16="http://schemas.microsoft.com/office/drawing/2014/chart" uri="{C3380CC4-5D6E-409C-BE32-E72D297353CC}">
              <c16:uniqueId val="{00000003-388A-44EB-A469-60DADBA6F0B1}"/>
            </c:ext>
          </c:extLst>
        </c:ser>
        <c:ser>
          <c:idx val="4"/>
          <c:order val="4"/>
          <c:tx>
            <c:strRef>
              <c:f>'2025'!$A$311</c:f>
              <c:strCache>
                <c:ptCount val="1"/>
                <c:pt idx="0">
                  <c:v>Ešerys</c:v>
                </c:pt>
              </c:strCache>
            </c:strRef>
          </c:tx>
          <c:invertIfNegative val="0"/>
          <c:cat>
            <c:strRef>
              <c:f>'2025'!$B$306:$J$306</c:f>
              <c:strCache>
                <c:ptCount val="9"/>
                <c:pt idx="0">
                  <c:v>1</c:v>
                </c:pt>
                <c:pt idx="1">
                  <c:v>2</c:v>
                </c:pt>
                <c:pt idx="2">
                  <c:v>3</c:v>
                </c:pt>
                <c:pt idx="3">
                  <c:v>4</c:v>
                </c:pt>
                <c:pt idx="4">
                  <c:v>7</c:v>
                </c:pt>
                <c:pt idx="5">
                  <c:v>8</c:v>
                </c:pt>
                <c:pt idx="6">
                  <c:v>9</c:v>
                </c:pt>
                <c:pt idx="7">
                  <c:v>10</c:v>
                </c:pt>
                <c:pt idx="8">
                  <c:v>2-10</c:v>
                </c:pt>
              </c:strCache>
            </c:strRef>
          </c:cat>
          <c:val>
            <c:numRef>
              <c:f>'2025'!$B$311:$J$311</c:f>
              <c:numCache>
                <c:formatCode>0.0</c:formatCode>
                <c:ptCount val="9"/>
                <c:pt idx="0">
                  <c:v>1.6605460641864922</c:v>
                </c:pt>
                <c:pt idx="1">
                  <c:v>1.3520540821632865</c:v>
                </c:pt>
                <c:pt idx="2">
                  <c:v>4.5949214026602174</c:v>
                </c:pt>
                <c:pt idx="3">
                  <c:v>3.7497348886532342</c:v>
                </c:pt>
                <c:pt idx="4">
                  <c:v>1.7276194749831726</c:v>
                </c:pt>
                <c:pt idx="5">
                  <c:v>2.0913011636422816</c:v>
                </c:pt>
                <c:pt idx="6">
                  <c:v>3.7272897546356996</c:v>
                </c:pt>
                <c:pt idx="7">
                  <c:v>3.1467143140758393</c:v>
                </c:pt>
                <c:pt idx="8">
                  <c:v>3.2241869122257052</c:v>
                </c:pt>
              </c:numCache>
            </c:numRef>
          </c:val>
          <c:extLst>
            <c:ext xmlns:c16="http://schemas.microsoft.com/office/drawing/2014/chart" uri="{C3380CC4-5D6E-409C-BE32-E72D297353CC}">
              <c16:uniqueId val="{00000004-388A-44EB-A469-60DADBA6F0B1}"/>
            </c:ext>
          </c:extLst>
        </c:ser>
        <c:ser>
          <c:idx val="5"/>
          <c:order val="5"/>
          <c:tx>
            <c:strRef>
              <c:f>'2025'!$A$312</c:f>
              <c:strCache>
                <c:ptCount val="1"/>
                <c:pt idx="0">
                  <c:v>Sterkas</c:v>
                </c:pt>
              </c:strCache>
            </c:strRef>
          </c:tx>
          <c:invertIfNegative val="0"/>
          <c:cat>
            <c:strRef>
              <c:f>'2025'!$B$306:$J$306</c:f>
              <c:strCache>
                <c:ptCount val="9"/>
                <c:pt idx="0">
                  <c:v>1</c:v>
                </c:pt>
                <c:pt idx="1">
                  <c:v>2</c:v>
                </c:pt>
                <c:pt idx="2">
                  <c:v>3</c:v>
                </c:pt>
                <c:pt idx="3">
                  <c:v>4</c:v>
                </c:pt>
                <c:pt idx="4">
                  <c:v>7</c:v>
                </c:pt>
                <c:pt idx="5">
                  <c:v>8</c:v>
                </c:pt>
                <c:pt idx="6">
                  <c:v>9</c:v>
                </c:pt>
                <c:pt idx="7">
                  <c:v>10</c:v>
                </c:pt>
                <c:pt idx="8">
                  <c:v>2-10</c:v>
                </c:pt>
              </c:strCache>
            </c:strRef>
          </c:cat>
          <c:val>
            <c:numRef>
              <c:f>'2025'!$B$312:$J$312</c:f>
              <c:numCache>
                <c:formatCode>0.0</c:formatCode>
                <c:ptCount val="9"/>
                <c:pt idx="0">
                  <c:v>1.4370110170844643</c:v>
                </c:pt>
                <c:pt idx="1">
                  <c:v>0.98803952158086317</c:v>
                </c:pt>
                <c:pt idx="2">
                  <c:v>0.10479645304312776</c:v>
                </c:pt>
                <c:pt idx="3">
                  <c:v>8.4835630965005293E-3</c:v>
                </c:pt>
                <c:pt idx="4">
                  <c:v>4.1283374467130356</c:v>
                </c:pt>
                <c:pt idx="5">
                  <c:v>4.3616242167792336</c:v>
                </c:pt>
                <c:pt idx="6">
                  <c:v>7.2953736654804269</c:v>
                </c:pt>
                <c:pt idx="7">
                  <c:v>3.8514989080802065</c:v>
                </c:pt>
                <c:pt idx="8">
                  <c:v>2.4625293887147333</c:v>
                </c:pt>
              </c:numCache>
            </c:numRef>
          </c:val>
          <c:extLst>
            <c:ext xmlns:c16="http://schemas.microsoft.com/office/drawing/2014/chart" uri="{C3380CC4-5D6E-409C-BE32-E72D297353CC}">
              <c16:uniqueId val="{00000005-388A-44EB-A469-60DADBA6F0B1}"/>
            </c:ext>
          </c:extLst>
        </c:ser>
        <c:ser>
          <c:idx val="6"/>
          <c:order val="6"/>
          <c:tx>
            <c:strRef>
              <c:f>'2025'!$A$313</c:f>
              <c:strCache>
                <c:ptCount val="1"/>
                <c:pt idx="0">
                  <c:v>Kitos</c:v>
                </c:pt>
              </c:strCache>
            </c:strRef>
          </c:tx>
          <c:invertIfNegative val="0"/>
          <c:cat>
            <c:strRef>
              <c:f>'2025'!$B$306:$J$306</c:f>
              <c:strCache>
                <c:ptCount val="9"/>
                <c:pt idx="0">
                  <c:v>1</c:v>
                </c:pt>
                <c:pt idx="1">
                  <c:v>2</c:v>
                </c:pt>
                <c:pt idx="2">
                  <c:v>3</c:v>
                </c:pt>
                <c:pt idx="3">
                  <c:v>4</c:v>
                </c:pt>
                <c:pt idx="4">
                  <c:v>7</c:v>
                </c:pt>
                <c:pt idx="5">
                  <c:v>8</c:v>
                </c:pt>
                <c:pt idx="6">
                  <c:v>9</c:v>
                </c:pt>
                <c:pt idx="7">
                  <c:v>10</c:v>
                </c:pt>
                <c:pt idx="8">
                  <c:v>2-10</c:v>
                </c:pt>
              </c:strCache>
            </c:strRef>
          </c:cat>
          <c:val>
            <c:numRef>
              <c:f>'2025'!$B$313:$J$313</c:f>
              <c:numCache>
                <c:formatCode>0.0</c:formatCode>
                <c:ptCount val="9"/>
                <c:pt idx="0">
                  <c:v>9.8834424397253855</c:v>
                </c:pt>
                <c:pt idx="1">
                  <c:v>0.72802912116483753</c:v>
                </c:pt>
                <c:pt idx="2">
                  <c:v>1.7492946392583661</c:v>
                </c:pt>
                <c:pt idx="3">
                  <c:v>0.47083775185576826</c:v>
                </c:pt>
                <c:pt idx="4">
                  <c:v>3.1859995512676704</c:v>
                </c:pt>
                <c:pt idx="5">
                  <c:v>4.6952559199283854</c:v>
                </c:pt>
                <c:pt idx="6">
                  <c:v>3.5868140101142529</c:v>
                </c:pt>
                <c:pt idx="7">
                  <c:v>5.9757792336708349</c:v>
                </c:pt>
                <c:pt idx="8">
                  <c:v>3.26337186520378</c:v>
                </c:pt>
              </c:numCache>
            </c:numRef>
          </c:val>
          <c:extLst>
            <c:ext xmlns:c16="http://schemas.microsoft.com/office/drawing/2014/chart" uri="{C3380CC4-5D6E-409C-BE32-E72D297353CC}">
              <c16:uniqueId val="{00000006-388A-44EB-A469-60DADBA6F0B1}"/>
            </c:ext>
          </c:extLst>
        </c:ser>
        <c:dLbls>
          <c:showLegendKey val="0"/>
          <c:showVal val="0"/>
          <c:showCatName val="0"/>
          <c:showSerName val="0"/>
          <c:showPercent val="0"/>
          <c:showBubbleSize val="0"/>
        </c:dLbls>
        <c:gapWidth val="150"/>
        <c:overlap val="100"/>
        <c:axId val="665148736"/>
        <c:axId val="665149296"/>
      </c:barChart>
      <c:catAx>
        <c:axId val="665148736"/>
        <c:scaling>
          <c:orientation val="minMax"/>
        </c:scaling>
        <c:delete val="0"/>
        <c:axPos val="b"/>
        <c:title>
          <c:tx>
            <c:rich>
              <a:bodyPr/>
              <a:lstStyle/>
              <a:p>
                <a:pPr>
                  <a:defRPr/>
                </a:pPr>
                <a:r>
                  <a:rPr lang="lt-LT"/>
                  <a:t>Mėnuo</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665149296"/>
        <c:crosses val="autoZero"/>
        <c:auto val="1"/>
        <c:lblAlgn val="ctr"/>
        <c:lblOffset val="100"/>
        <c:tickLblSkip val="1"/>
        <c:tickMarkSkip val="1"/>
        <c:noMultiLvlLbl val="0"/>
      </c:catAx>
      <c:valAx>
        <c:axId val="665149296"/>
        <c:scaling>
          <c:orientation val="minMax"/>
          <c:max val="100"/>
        </c:scaling>
        <c:delete val="0"/>
        <c:axPos val="l"/>
        <c:majorGridlines>
          <c:spPr>
            <a:ln w="3175">
              <a:solidFill>
                <a:schemeClr val="tx1">
                  <a:lumMod val="50000"/>
                  <a:lumOff val="50000"/>
                </a:schemeClr>
              </a:solidFill>
              <a:prstDash val="dash"/>
            </a:ln>
          </c:spPr>
        </c:majorGridlines>
        <c:title>
          <c:tx>
            <c:rich>
              <a:bodyPr/>
              <a:lstStyle/>
              <a:p>
                <a:pPr>
                  <a:defRPr/>
                </a:pPr>
                <a:r>
                  <a:rPr lang="lt-LT"/>
                  <a:t>%</a:t>
                </a:r>
              </a:p>
            </c:rich>
          </c:tx>
          <c:layout>
            <c:manualLayout>
              <c:xMode val="edge"/>
              <c:yMode val="edge"/>
              <c:x val="7.1839080459770114E-3"/>
              <c:y val="0.449411764705883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665148736"/>
        <c:crosses val="autoZero"/>
        <c:crossBetween val="between"/>
      </c:valAx>
      <c:spPr>
        <a:solidFill>
          <a:srgbClr val="FFFFFF"/>
        </a:solidFill>
        <a:ln w="25400">
          <a:noFill/>
        </a:ln>
      </c:spPr>
    </c:plotArea>
    <c:legend>
      <c:legendPos val="r"/>
      <c:layout>
        <c:manualLayout>
          <c:xMode val="edge"/>
          <c:yMode val="edge"/>
          <c:x val="0.90081311310268375"/>
          <c:y val="0.10372897996006607"/>
          <c:w val="9.5230297169791575E-2"/>
          <c:h val="0.40016583857936039"/>
        </c:manualLayout>
      </c:layout>
      <c:overlay val="0"/>
      <c:spPr>
        <a:no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lt-LT"/>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253482855123"/>
          <c:y val="3.8698328935795952E-2"/>
          <c:w val="0.79274930342897543"/>
          <c:h val="0.8301550564754604"/>
        </c:manualLayout>
      </c:layout>
      <c:barChart>
        <c:barDir val="col"/>
        <c:grouping val="clustered"/>
        <c:varyColors val="0"/>
        <c:ser>
          <c:idx val="1"/>
          <c:order val="0"/>
          <c:tx>
            <c:strRef>
              <c:f>'2025'!$A$414</c:f>
              <c:strCache>
                <c:ptCount val="1"/>
                <c:pt idx="0">
                  <c:v>Pastangos</c:v>
                </c:pt>
              </c:strCache>
            </c:strRef>
          </c:tx>
          <c:spPr>
            <a:solidFill>
              <a:schemeClr val="tx1">
                <a:lumMod val="85000"/>
                <a:lumOff val="15000"/>
              </a:schemeClr>
            </a:solidFill>
            <a:ln>
              <a:noFill/>
            </a:ln>
            <a:effectLst/>
          </c:spPr>
          <c:invertIfNegative val="0"/>
          <c:cat>
            <c:numRef>
              <c:f>'2025'!$B$411:$F$411</c:f>
              <c:numCache>
                <c:formatCode>General</c:formatCode>
                <c:ptCount val="5"/>
                <c:pt idx="0">
                  <c:v>1</c:v>
                </c:pt>
                <c:pt idx="1">
                  <c:v>2</c:v>
                </c:pt>
                <c:pt idx="2">
                  <c:v>3</c:v>
                </c:pt>
                <c:pt idx="3">
                  <c:v>4</c:v>
                </c:pt>
                <c:pt idx="4">
                  <c:v>10</c:v>
                </c:pt>
              </c:numCache>
            </c:numRef>
          </c:cat>
          <c:val>
            <c:numRef>
              <c:f>'2025'!$B$414:$F$414</c:f>
              <c:numCache>
                <c:formatCode>0.0</c:formatCode>
                <c:ptCount val="5"/>
                <c:pt idx="0">
                  <c:v>0.99199999999999999</c:v>
                </c:pt>
                <c:pt idx="1">
                  <c:v>0.67500000000000004</c:v>
                </c:pt>
                <c:pt idx="2">
                  <c:v>1.0109999999999999</c:v>
                </c:pt>
                <c:pt idx="3">
                  <c:v>0.46599999999999997</c:v>
                </c:pt>
                <c:pt idx="4">
                  <c:v>0.13100000000000001</c:v>
                </c:pt>
              </c:numCache>
            </c:numRef>
          </c:val>
          <c:extLst>
            <c:ext xmlns:c16="http://schemas.microsoft.com/office/drawing/2014/chart" uri="{C3380CC4-5D6E-409C-BE32-E72D297353CC}">
              <c16:uniqueId val="{00000000-1140-4724-B7E5-A85F9758B2ED}"/>
            </c:ext>
          </c:extLst>
        </c:ser>
        <c:dLbls>
          <c:showLegendKey val="0"/>
          <c:showVal val="0"/>
          <c:showCatName val="0"/>
          <c:showSerName val="0"/>
          <c:showPercent val="0"/>
          <c:showBubbleSize val="0"/>
        </c:dLbls>
        <c:gapWidth val="219"/>
        <c:axId val="520738336"/>
        <c:axId val="520738896"/>
      </c:barChart>
      <c:catAx>
        <c:axId val="520738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Mėnuo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520738896"/>
        <c:crosses val="autoZero"/>
        <c:auto val="1"/>
        <c:lblAlgn val="ctr"/>
        <c:lblOffset val="100"/>
        <c:noMultiLvlLbl val="0"/>
      </c:catAx>
      <c:valAx>
        <c:axId val="520738896"/>
        <c:scaling>
          <c:orientation val="minMax"/>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P</a:t>
                </a:r>
                <a:r>
                  <a:rPr lang="en-US"/>
                  <a:t>astangos, t</a:t>
                </a:r>
                <a:r>
                  <a:rPr lang="lt-LT"/>
                  <a:t>ū</a:t>
                </a:r>
                <a:r>
                  <a:rPr lang="en-US"/>
                  <a:t>kst.</a:t>
                </a:r>
              </a:p>
            </c:rich>
          </c:tx>
          <c:layout>
            <c:manualLayout>
              <c:xMode val="edge"/>
              <c:yMode val="edge"/>
              <c:x val="2.0645162222568215E-2"/>
              <c:y val="0.366519989750621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5207383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50475156122724"/>
          <c:y val="6.9012037468445975E-2"/>
          <c:w val="0.82401968503937006"/>
          <c:h val="0.73114834400124584"/>
        </c:manualLayout>
      </c:layout>
      <c:barChart>
        <c:barDir val="col"/>
        <c:grouping val="clustered"/>
        <c:varyColors val="0"/>
        <c:ser>
          <c:idx val="1"/>
          <c:order val="0"/>
          <c:tx>
            <c:v>Metiniai</c:v>
          </c:tx>
          <c:spPr>
            <a:solidFill>
              <a:srgbClr val="808080"/>
            </a:solidFill>
            <a:ln w="12700">
              <a:solidFill>
                <a:srgbClr val="000000"/>
              </a:solidFill>
              <a:prstDash val="solid"/>
            </a:ln>
          </c:spPr>
          <c:invertIfNegative val="0"/>
          <c:cat>
            <c:strRef>
              <c:f>Verslas!$A$2:$A$35</c:f>
              <c:strCache>
                <c:ptCount val="3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2024.01-10*</c:v>
                </c:pt>
                <c:pt idx="33">
                  <c:v>2025.01-10*</c:v>
                </c:pt>
              </c:strCache>
            </c:strRef>
          </c:cat>
          <c:val>
            <c:numRef>
              <c:f>Verslas!$B$2:$B$35</c:f>
              <c:numCache>
                <c:formatCode>0</c:formatCode>
                <c:ptCount val="34"/>
                <c:pt idx="0">
                  <c:v>645.09</c:v>
                </c:pt>
                <c:pt idx="1">
                  <c:v>549.14</c:v>
                </c:pt>
                <c:pt idx="2">
                  <c:v>651.60900000000004</c:v>
                </c:pt>
                <c:pt idx="3">
                  <c:v>784.32600000000002</c:v>
                </c:pt>
                <c:pt idx="4">
                  <c:v>1052.529</c:v>
                </c:pt>
                <c:pt idx="5">
                  <c:v>1166.979</c:v>
                </c:pt>
                <c:pt idx="6">
                  <c:v>1094.578</c:v>
                </c:pt>
                <c:pt idx="7">
                  <c:v>1257.7669999999998</c:v>
                </c:pt>
                <c:pt idx="8">
                  <c:v>1090.5840000000005</c:v>
                </c:pt>
                <c:pt idx="9">
                  <c:v>1311.0659999999996</c:v>
                </c:pt>
                <c:pt idx="10">
                  <c:v>1291.5709999999999</c:v>
                </c:pt>
                <c:pt idx="11">
                  <c:v>1236.557</c:v>
                </c:pt>
                <c:pt idx="12">
                  <c:v>1171.7926</c:v>
                </c:pt>
                <c:pt idx="13">
                  <c:v>1109.8410000000001</c:v>
                </c:pt>
                <c:pt idx="14">
                  <c:v>1362.0584999999999</c:v>
                </c:pt>
                <c:pt idx="15">
                  <c:v>1240.1490000000001</c:v>
                </c:pt>
                <c:pt idx="16">
                  <c:v>885.7270000000002</c:v>
                </c:pt>
                <c:pt idx="17">
                  <c:v>925.47780000000012</c:v>
                </c:pt>
                <c:pt idx="18">
                  <c:v>1137.932</c:v>
                </c:pt>
                <c:pt idx="19">
                  <c:v>955.13199999999995</c:v>
                </c:pt>
                <c:pt idx="20">
                  <c:v>1106.8464999999999</c:v>
                </c:pt>
                <c:pt idx="21">
                  <c:v>1060.491</c:v>
                </c:pt>
                <c:pt idx="22" formatCode="0.0">
                  <c:v>1094.2349999999999</c:v>
                </c:pt>
                <c:pt idx="23" formatCode="0.0">
                  <c:v>1062.2245</c:v>
                </c:pt>
                <c:pt idx="24" formatCode="0.0">
                  <c:v>963.42600000000004</c:v>
                </c:pt>
                <c:pt idx="25" formatCode="0.0">
                  <c:v>755.87699999999995</c:v>
                </c:pt>
                <c:pt idx="26" formatCode="0.0">
                  <c:v>1161.846</c:v>
                </c:pt>
                <c:pt idx="27" formatCode="0.0">
                  <c:v>1278.4896999999999</c:v>
                </c:pt>
                <c:pt idx="28" formatCode="0.0">
                  <c:v>926.01300000000003</c:v>
                </c:pt>
                <c:pt idx="29" formatCode="0.0">
                  <c:v>1021.919</c:v>
                </c:pt>
                <c:pt idx="30" formatCode="0.0">
                  <c:v>932.88299999999992</c:v>
                </c:pt>
                <c:pt idx="31" formatCode="0.0">
                  <c:v>949.21799999999996</c:v>
                </c:pt>
              </c:numCache>
            </c:numRef>
          </c:val>
          <c:extLst>
            <c:ext xmlns:c16="http://schemas.microsoft.com/office/drawing/2014/chart" uri="{C3380CC4-5D6E-409C-BE32-E72D297353CC}">
              <c16:uniqueId val="{00000000-7669-478E-9283-0E55362BD4DA}"/>
            </c:ext>
          </c:extLst>
        </c:ser>
        <c:ser>
          <c:idx val="0"/>
          <c:order val="1"/>
          <c:tx>
            <c:v>01-Oct</c:v>
          </c:tx>
          <c:spPr>
            <a:solidFill>
              <a:schemeClr val="tx1">
                <a:lumMod val="85000"/>
                <a:lumOff val="15000"/>
              </a:schemeClr>
            </a:solidFill>
          </c:spPr>
          <c:invertIfNegative val="0"/>
          <c:dPt>
            <c:idx val="22"/>
            <c:invertIfNegative val="0"/>
            <c:bubble3D val="0"/>
            <c:extLst>
              <c:ext xmlns:c16="http://schemas.microsoft.com/office/drawing/2014/chart" uri="{C3380CC4-5D6E-409C-BE32-E72D297353CC}">
                <c16:uniqueId val="{00000001-7669-478E-9283-0E55362BD4DA}"/>
              </c:ext>
            </c:extLst>
          </c:dPt>
          <c:dPt>
            <c:idx val="23"/>
            <c:invertIfNegative val="0"/>
            <c:bubble3D val="0"/>
            <c:extLst>
              <c:ext xmlns:c16="http://schemas.microsoft.com/office/drawing/2014/chart" uri="{C3380CC4-5D6E-409C-BE32-E72D297353CC}">
                <c16:uniqueId val="{00000002-7669-478E-9283-0E55362BD4DA}"/>
              </c:ext>
            </c:extLst>
          </c:dPt>
          <c:dPt>
            <c:idx val="24"/>
            <c:invertIfNegative val="0"/>
            <c:bubble3D val="0"/>
            <c:extLst>
              <c:ext xmlns:c16="http://schemas.microsoft.com/office/drawing/2014/chart" uri="{C3380CC4-5D6E-409C-BE32-E72D297353CC}">
                <c16:uniqueId val="{00000003-7669-478E-9283-0E55362BD4DA}"/>
              </c:ext>
            </c:extLst>
          </c:dPt>
          <c:cat>
            <c:strRef>
              <c:f>Verslas!$A$2:$A$35</c:f>
              <c:strCache>
                <c:ptCount val="34"/>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2024.01-10*</c:v>
                </c:pt>
                <c:pt idx="33">
                  <c:v>2025.01-10*</c:v>
                </c:pt>
              </c:strCache>
            </c:strRef>
          </c:cat>
          <c:val>
            <c:numRef>
              <c:f>Verslas!$C$2:$C$35</c:f>
              <c:numCache>
                <c:formatCode>General</c:formatCode>
                <c:ptCount val="34"/>
                <c:pt idx="32" formatCode="0.0">
                  <c:v>829.26</c:v>
                </c:pt>
                <c:pt idx="33" formatCode="0.0">
                  <c:v>546.07000000000005</c:v>
                </c:pt>
              </c:numCache>
            </c:numRef>
          </c:val>
          <c:extLst>
            <c:ext xmlns:c16="http://schemas.microsoft.com/office/drawing/2014/chart" uri="{C3380CC4-5D6E-409C-BE32-E72D297353CC}">
              <c16:uniqueId val="{00000004-7669-478E-9283-0E55362BD4DA}"/>
            </c:ext>
          </c:extLst>
        </c:ser>
        <c:dLbls>
          <c:showLegendKey val="0"/>
          <c:showVal val="0"/>
          <c:showCatName val="0"/>
          <c:showSerName val="0"/>
          <c:showPercent val="0"/>
          <c:showBubbleSize val="0"/>
        </c:dLbls>
        <c:gapWidth val="59"/>
        <c:overlap val="47"/>
        <c:axId val="490151712"/>
        <c:axId val="490152272"/>
      </c:barChart>
      <c:catAx>
        <c:axId val="49015171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lt-LT"/>
          </a:p>
        </c:txPr>
        <c:crossAx val="490152272"/>
        <c:crosses val="autoZero"/>
        <c:auto val="1"/>
        <c:lblAlgn val="ctr"/>
        <c:lblOffset val="100"/>
        <c:tickLblSkip val="1"/>
        <c:tickMarkSkip val="1"/>
        <c:noMultiLvlLbl val="0"/>
      </c:catAx>
      <c:valAx>
        <c:axId val="490152272"/>
        <c:scaling>
          <c:orientation val="minMax"/>
        </c:scaling>
        <c:delete val="0"/>
        <c:axPos val="l"/>
        <c:majorGridlines>
          <c:spPr>
            <a:ln w="3175">
              <a:solidFill>
                <a:srgbClr val="000000"/>
              </a:solidFill>
              <a:prstDash val="dash"/>
            </a:ln>
          </c:spPr>
        </c:majorGridlines>
        <c:title>
          <c:tx>
            <c:rich>
              <a:bodyPr/>
              <a:lstStyle/>
              <a:p>
                <a:pPr>
                  <a:defRPr/>
                </a:pPr>
                <a:r>
                  <a:rPr lang="en-US"/>
                  <a:t>Versliniai laimikiai, t</a:t>
                </a:r>
              </a:p>
            </c:rich>
          </c:tx>
          <c:layout>
            <c:manualLayout>
              <c:xMode val="edge"/>
              <c:yMode val="edge"/>
              <c:x val="2.0833333333333332E-2"/>
              <c:y val="0.3106582310398973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lt-LT"/>
          </a:p>
        </c:txPr>
        <c:crossAx val="490151712"/>
        <c:crosses val="autoZero"/>
        <c:crossBetween val="between"/>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chemeClr val="tx1"/>
          </a:solidFill>
          <a:latin typeface="Times New Roman" panose="02020603050405020304" pitchFamily="18" charset="0"/>
          <a:ea typeface="Arial"/>
          <a:cs typeface="Times New Roman" panose="02020603050405020304" pitchFamily="18" charset="0"/>
        </a:defRPr>
      </a:pPr>
      <a:endParaRPr lang="lt-LT"/>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229053683315096E-2"/>
          <c:y val="3.8698328935795952E-2"/>
          <c:w val="0.79814560239170385"/>
          <c:h val="0.8301550564754604"/>
        </c:manualLayout>
      </c:layout>
      <c:barChart>
        <c:barDir val="col"/>
        <c:grouping val="clustered"/>
        <c:varyColors val="0"/>
        <c:ser>
          <c:idx val="1"/>
          <c:order val="0"/>
          <c:tx>
            <c:strRef>
              <c:f>'2025'!$A$412</c:f>
              <c:strCache>
                <c:ptCount val="1"/>
                <c:pt idx="0">
                  <c:v>Laimikiai</c:v>
                </c:pt>
              </c:strCache>
            </c:strRef>
          </c:tx>
          <c:spPr>
            <a:solidFill>
              <a:schemeClr val="bg1">
                <a:lumMod val="50000"/>
              </a:schemeClr>
            </a:solidFill>
            <a:ln>
              <a:noFill/>
            </a:ln>
            <a:effectLst/>
          </c:spPr>
          <c:invertIfNegative val="0"/>
          <c:cat>
            <c:numRef>
              <c:f>'2025'!$B$411:$F$411</c:f>
              <c:numCache>
                <c:formatCode>General</c:formatCode>
                <c:ptCount val="5"/>
                <c:pt idx="0">
                  <c:v>1</c:v>
                </c:pt>
                <c:pt idx="1">
                  <c:v>2</c:v>
                </c:pt>
                <c:pt idx="2">
                  <c:v>3</c:v>
                </c:pt>
                <c:pt idx="3">
                  <c:v>4</c:v>
                </c:pt>
                <c:pt idx="4">
                  <c:v>10</c:v>
                </c:pt>
              </c:numCache>
            </c:numRef>
          </c:cat>
          <c:val>
            <c:numRef>
              <c:f>'2025'!$B$412:$F$412</c:f>
              <c:numCache>
                <c:formatCode>0.0</c:formatCode>
                <c:ptCount val="5"/>
                <c:pt idx="0">
                  <c:v>6.3129999999999997</c:v>
                </c:pt>
                <c:pt idx="1">
                  <c:v>1.996</c:v>
                </c:pt>
                <c:pt idx="2">
                  <c:v>5.6189999999999998</c:v>
                </c:pt>
                <c:pt idx="3">
                  <c:v>2.996</c:v>
                </c:pt>
                <c:pt idx="4">
                  <c:v>0.39700000000000002</c:v>
                </c:pt>
              </c:numCache>
            </c:numRef>
          </c:val>
          <c:extLst>
            <c:ext xmlns:c16="http://schemas.microsoft.com/office/drawing/2014/chart" uri="{C3380CC4-5D6E-409C-BE32-E72D297353CC}">
              <c16:uniqueId val="{00000000-A8BC-427C-A1CE-ACFC0A662C92}"/>
            </c:ext>
          </c:extLst>
        </c:ser>
        <c:dLbls>
          <c:showLegendKey val="0"/>
          <c:showVal val="0"/>
          <c:showCatName val="0"/>
          <c:showSerName val="0"/>
          <c:showPercent val="0"/>
          <c:showBubbleSize val="0"/>
        </c:dLbls>
        <c:gapWidth val="219"/>
        <c:axId val="665175056"/>
        <c:axId val="665175616"/>
      </c:barChart>
      <c:lineChart>
        <c:grouping val="standard"/>
        <c:varyColors val="0"/>
        <c:ser>
          <c:idx val="2"/>
          <c:order val="1"/>
          <c:tx>
            <c:strRef>
              <c:f>'2025'!$A$413</c:f>
              <c:strCache>
                <c:ptCount val="1"/>
                <c:pt idx="0">
                  <c:v>Sugavimai pastangai</c:v>
                </c:pt>
              </c:strCache>
            </c:strRef>
          </c:tx>
          <c:spPr>
            <a:ln w="28575" cap="rnd">
              <a:solidFill>
                <a:sysClr val="windowText" lastClr="000000"/>
              </a:solidFill>
              <a:round/>
            </a:ln>
            <a:effectLst/>
          </c:spPr>
          <c:marker>
            <c:symbol val="none"/>
          </c:marker>
          <c:cat>
            <c:numRef>
              <c:f>'2025'!$B$411:$F$411</c:f>
              <c:numCache>
                <c:formatCode>General</c:formatCode>
                <c:ptCount val="5"/>
                <c:pt idx="0">
                  <c:v>1</c:v>
                </c:pt>
                <c:pt idx="1">
                  <c:v>2</c:v>
                </c:pt>
                <c:pt idx="2">
                  <c:v>3</c:v>
                </c:pt>
                <c:pt idx="3">
                  <c:v>4</c:v>
                </c:pt>
                <c:pt idx="4">
                  <c:v>10</c:v>
                </c:pt>
              </c:numCache>
            </c:numRef>
          </c:cat>
          <c:val>
            <c:numRef>
              <c:f>'2025'!$B$413:$F$413</c:f>
              <c:numCache>
                <c:formatCode>0.0</c:formatCode>
                <c:ptCount val="5"/>
                <c:pt idx="0">
                  <c:v>6.3639112903225801</c:v>
                </c:pt>
                <c:pt idx="1">
                  <c:v>2.9570370370370367</c:v>
                </c:pt>
                <c:pt idx="2">
                  <c:v>5.5578635014836797</c:v>
                </c:pt>
                <c:pt idx="3">
                  <c:v>6.4291845493562239</c:v>
                </c:pt>
                <c:pt idx="4">
                  <c:v>3.0305343511450382</c:v>
                </c:pt>
              </c:numCache>
            </c:numRef>
          </c:val>
          <c:smooth val="0"/>
          <c:extLst>
            <c:ext xmlns:c16="http://schemas.microsoft.com/office/drawing/2014/chart" uri="{C3380CC4-5D6E-409C-BE32-E72D297353CC}">
              <c16:uniqueId val="{00000001-A8BC-427C-A1CE-ACFC0A662C92}"/>
            </c:ext>
          </c:extLst>
        </c:ser>
        <c:dLbls>
          <c:showLegendKey val="0"/>
          <c:showVal val="0"/>
          <c:showCatName val="0"/>
          <c:showSerName val="0"/>
          <c:showPercent val="0"/>
          <c:showBubbleSize val="0"/>
        </c:dLbls>
        <c:marker val="1"/>
        <c:smooth val="0"/>
        <c:axId val="665176736"/>
        <c:axId val="665176176"/>
      </c:lineChart>
      <c:catAx>
        <c:axId val="665175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Mėnuo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665175616"/>
        <c:crosses val="autoZero"/>
        <c:auto val="1"/>
        <c:lblAlgn val="ctr"/>
        <c:lblOffset val="100"/>
        <c:noMultiLvlLbl val="0"/>
      </c:catAx>
      <c:valAx>
        <c:axId val="665175616"/>
        <c:scaling>
          <c:orientation val="minMax"/>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Laimikiai, t</a:t>
                </a:r>
              </a:p>
            </c:rich>
          </c:tx>
          <c:layout>
            <c:manualLayout>
              <c:xMode val="edge"/>
              <c:yMode val="edge"/>
              <c:x val="2.0645162222568215E-2"/>
              <c:y val="0.366519989750621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665175056"/>
        <c:crosses val="autoZero"/>
        <c:crossBetween val="between"/>
      </c:valAx>
      <c:valAx>
        <c:axId val="66517617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CPUE,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665176736"/>
        <c:crosses val="max"/>
        <c:crossBetween val="between"/>
      </c:valAx>
      <c:catAx>
        <c:axId val="665176736"/>
        <c:scaling>
          <c:orientation val="minMax"/>
        </c:scaling>
        <c:delete val="1"/>
        <c:axPos val="b"/>
        <c:numFmt formatCode="General" sourceLinked="1"/>
        <c:majorTickMark val="out"/>
        <c:minorTickMark val="none"/>
        <c:tickLblPos val="nextTo"/>
        <c:crossAx val="665176176"/>
        <c:crosses val="autoZero"/>
        <c:auto val="1"/>
        <c:lblAlgn val="ctr"/>
        <c:lblOffset val="100"/>
        <c:noMultiLvlLbl val="0"/>
      </c:catAx>
      <c:spPr>
        <a:noFill/>
        <a:ln>
          <a:noFill/>
        </a:ln>
        <a:effectLst/>
      </c:spPr>
    </c:plotArea>
    <c:legend>
      <c:legendPos val="b"/>
      <c:layout>
        <c:manualLayout>
          <c:xMode val="edge"/>
          <c:yMode val="edge"/>
          <c:x val="0.27832121669722787"/>
          <c:y val="6.8161413860206785E-2"/>
          <c:w val="0.32885124392972626"/>
          <c:h val="5.93671701327571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t-LT"/>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266611410415809E-2"/>
          <c:y val="5.5738713134230997E-2"/>
          <c:w val="0.7979218626379837"/>
          <c:h val="0.82926258478045278"/>
        </c:manualLayout>
      </c:layout>
      <c:barChart>
        <c:barDir val="col"/>
        <c:grouping val="stacked"/>
        <c:varyColors val="0"/>
        <c:ser>
          <c:idx val="0"/>
          <c:order val="0"/>
          <c:tx>
            <c:strRef>
              <c:f>'2025'!$A$402</c:f>
              <c:strCache>
                <c:ptCount val="1"/>
                <c:pt idx="0">
                  <c:v>Stinta</c:v>
                </c:pt>
              </c:strCache>
            </c:strRef>
          </c:tx>
          <c:invertIfNegative val="0"/>
          <c:cat>
            <c:strRef>
              <c:f>'2025'!$B$401:$G$401</c:f>
              <c:strCache>
                <c:ptCount val="6"/>
                <c:pt idx="0">
                  <c:v>1</c:v>
                </c:pt>
                <c:pt idx="1">
                  <c:v>2</c:v>
                </c:pt>
                <c:pt idx="2">
                  <c:v>3</c:v>
                </c:pt>
                <c:pt idx="3">
                  <c:v>4</c:v>
                </c:pt>
                <c:pt idx="4">
                  <c:v>10</c:v>
                </c:pt>
                <c:pt idx="5">
                  <c:v>1-10</c:v>
                </c:pt>
              </c:strCache>
            </c:strRef>
          </c:cat>
          <c:val>
            <c:numRef>
              <c:f>'2025'!$B$402:$G$402</c:f>
              <c:numCache>
                <c:formatCode>0.0</c:formatCode>
                <c:ptCount val="6"/>
                <c:pt idx="0">
                  <c:v>75.099002059242835</c:v>
                </c:pt>
                <c:pt idx="1">
                  <c:v>81.312625250501</c:v>
                </c:pt>
                <c:pt idx="2">
                  <c:v>26.232425698522871</c:v>
                </c:pt>
                <c:pt idx="3">
                  <c:v>3.6381842456608813</c:v>
                </c:pt>
                <c:pt idx="4">
                  <c:v>0</c:v>
                </c:pt>
                <c:pt idx="5">
                  <c:v>45.880722822007968</c:v>
                </c:pt>
              </c:numCache>
            </c:numRef>
          </c:val>
          <c:extLst>
            <c:ext xmlns:c16="http://schemas.microsoft.com/office/drawing/2014/chart" uri="{C3380CC4-5D6E-409C-BE32-E72D297353CC}">
              <c16:uniqueId val="{00000000-377B-47B6-8E7A-0CD344F718A7}"/>
            </c:ext>
          </c:extLst>
        </c:ser>
        <c:ser>
          <c:idx val="1"/>
          <c:order val="1"/>
          <c:tx>
            <c:strRef>
              <c:f>'2025'!$A$403</c:f>
              <c:strCache>
                <c:ptCount val="1"/>
                <c:pt idx="0">
                  <c:v>Karšis</c:v>
                </c:pt>
              </c:strCache>
            </c:strRef>
          </c:tx>
          <c:invertIfNegative val="0"/>
          <c:cat>
            <c:strRef>
              <c:f>'2025'!$B$401:$G$401</c:f>
              <c:strCache>
                <c:ptCount val="6"/>
                <c:pt idx="0">
                  <c:v>1</c:v>
                </c:pt>
                <c:pt idx="1">
                  <c:v>2</c:v>
                </c:pt>
                <c:pt idx="2">
                  <c:v>3</c:v>
                </c:pt>
                <c:pt idx="3">
                  <c:v>4</c:v>
                </c:pt>
                <c:pt idx="4">
                  <c:v>10</c:v>
                </c:pt>
                <c:pt idx="5">
                  <c:v>1-10</c:v>
                </c:pt>
              </c:strCache>
            </c:strRef>
          </c:cat>
          <c:val>
            <c:numRef>
              <c:f>'2025'!$B$403:$G$403</c:f>
              <c:numCache>
                <c:formatCode>0.0</c:formatCode>
                <c:ptCount val="6"/>
                <c:pt idx="0">
                  <c:v>15.000792016473943</c:v>
                </c:pt>
                <c:pt idx="1">
                  <c:v>11.27254509018036</c:v>
                </c:pt>
                <c:pt idx="2">
                  <c:v>23.331553657234384</c:v>
                </c:pt>
                <c:pt idx="3">
                  <c:v>15.28704939919893</c:v>
                </c:pt>
                <c:pt idx="4">
                  <c:v>8.5642317380352644</c:v>
                </c:pt>
                <c:pt idx="5">
                  <c:v>17.175682697303852</c:v>
                </c:pt>
              </c:numCache>
            </c:numRef>
          </c:val>
          <c:extLst>
            <c:ext xmlns:c16="http://schemas.microsoft.com/office/drawing/2014/chart" uri="{C3380CC4-5D6E-409C-BE32-E72D297353CC}">
              <c16:uniqueId val="{00000001-377B-47B6-8E7A-0CD344F718A7}"/>
            </c:ext>
          </c:extLst>
        </c:ser>
        <c:ser>
          <c:idx val="2"/>
          <c:order val="2"/>
          <c:tx>
            <c:strRef>
              <c:f>'2025'!$A$404</c:f>
              <c:strCache>
                <c:ptCount val="1"/>
                <c:pt idx="0">
                  <c:v>Karosas</c:v>
                </c:pt>
              </c:strCache>
            </c:strRef>
          </c:tx>
          <c:invertIfNegative val="0"/>
          <c:cat>
            <c:strRef>
              <c:f>'2025'!$B$401:$G$401</c:f>
              <c:strCache>
                <c:ptCount val="6"/>
                <c:pt idx="0">
                  <c:v>1</c:v>
                </c:pt>
                <c:pt idx="1">
                  <c:v>2</c:v>
                </c:pt>
                <c:pt idx="2">
                  <c:v>3</c:v>
                </c:pt>
                <c:pt idx="3">
                  <c:v>4</c:v>
                </c:pt>
                <c:pt idx="4">
                  <c:v>10</c:v>
                </c:pt>
                <c:pt idx="5">
                  <c:v>1-10</c:v>
                </c:pt>
              </c:strCache>
            </c:strRef>
          </c:cat>
          <c:val>
            <c:numRef>
              <c:f>'2025'!$B$404:$G$404</c:f>
              <c:numCache>
                <c:formatCode>0.0</c:formatCode>
                <c:ptCount val="6"/>
                <c:pt idx="0">
                  <c:v>0.31680658957706315</c:v>
                </c:pt>
                <c:pt idx="1">
                  <c:v>0.80160320641282556</c:v>
                </c:pt>
                <c:pt idx="2">
                  <c:v>23.402740701192386</c:v>
                </c:pt>
                <c:pt idx="3">
                  <c:v>36.54873164218958</c:v>
                </c:pt>
                <c:pt idx="4">
                  <c:v>0</c:v>
                </c:pt>
                <c:pt idx="5">
                  <c:v>14.121586513480747</c:v>
                </c:pt>
              </c:numCache>
            </c:numRef>
          </c:val>
          <c:extLst>
            <c:ext xmlns:c16="http://schemas.microsoft.com/office/drawing/2014/chart" uri="{C3380CC4-5D6E-409C-BE32-E72D297353CC}">
              <c16:uniqueId val="{00000002-377B-47B6-8E7A-0CD344F718A7}"/>
            </c:ext>
          </c:extLst>
        </c:ser>
        <c:ser>
          <c:idx val="3"/>
          <c:order val="3"/>
          <c:tx>
            <c:strRef>
              <c:f>'2025'!$A$405</c:f>
              <c:strCache>
                <c:ptCount val="1"/>
                <c:pt idx="0">
                  <c:v>Kuoja</c:v>
                </c:pt>
              </c:strCache>
            </c:strRef>
          </c:tx>
          <c:invertIfNegative val="0"/>
          <c:cat>
            <c:strRef>
              <c:f>'2025'!$B$401:$G$401</c:f>
              <c:strCache>
                <c:ptCount val="6"/>
                <c:pt idx="0">
                  <c:v>1</c:v>
                </c:pt>
                <c:pt idx="1">
                  <c:v>2</c:v>
                </c:pt>
                <c:pt idx="2">
                  <c:v>3</c:v>
                </c:pt>
                <c:pt idx="3">
                  <c:v>4</c:v>
                </c:pt>
                <c:pt idx="4">
                  <c:v>10</c:v>
                </c:pt>
                <c:pt idx="5">
                  <c:v>1-10</c:v>
                </c:pt>
              </c:strCache>
            </c:strRef>
          </c:cat>
          <c:val>
            <c:numRef>
              <c:f>'2025'!$B$405:$G$405</c:f>
              <c:numCache>
                <c:formatCode>0.0</c:formatCode>
                <c:ptCount val="6"/>
                <c:pt idx="0">
                  <c:v>3.5323934737842544</c:v>
                </c:pt>
                <c:pt idx="1">
                  <c:v>3.3567134268537071</c:v>
                </c:pt>
                <c:pt idx="2">
                  <c:v>17.031500266951415</c:v>
                </c:pt>
                <c:pt idx="3">
                  <c:v>24.933244325767696</c:v>
                </c:pt>
                <c:pt idx="4">
                  <c:v>2.0151133501259446</c:v>
                </c:pt>
                <c:pt idx="5">
                  <c:v>11.558224121009179</c:v>
                </c:pt>
              </c:numCache>
            </c:numRef>
          </c:val>
          <c:extLst>
            <c:ext xmlns:c16="http://schemas.microsoft.com/office/drawing/2014/chart" uri="{C3380CC4-5D6E-409C-BE32-E72D297353CC}">
              <c16:uniqueId val="{00000003-377B-47B6-8E7A-0CD344F718A7}"/>
            </c:ext>
          </c:extLst>
        </c:ser>
        <c:ser>
          <c:idx val="4"/>
          <c:order val="4"/>
          <c:tx>
            <c:strRef>
              <c:f>'2025'!$A$406</c:f>
              <c:strCache>
                <c:ptCount val="1"/>
                <c:pt idx="0">
                  <c:v>Ešerys</c:v>
                </c:pt>
              </c:strCache>
            </c:strRef>
          </c:tx>
          <c:invertIfNegative val="0"/>
          <c:cat>
            <c:strRef>
              <c:f>'2025'!$B$401:$G$401</c:f>
              <c:strCache>
                <c:ptCount val="6"/>
                <c:pt idx="0">
                  <c:v>1</c:v>
                </c:pt>
                <c:pt idx="1">
                  <c:v>2</c:v>
                </c:pt>
                <c:pt idx="2">
                  <c:v>3</c:v>
                </c:pt>
                <c:pt idx="3">
                  <c:v>4</c:v>
                </c:pt>
                <c:pt idx="4">
                  <c:v>10</c:v>
                </c:pt>
                <c:pt idx="5">
                  <c:v>1-10</c:v>
                </c:pt>
              </c:strCache>
            </c:strRef>
          </c:cat>
          <c:val>
            <c:numRef>
              <c:f>'2025'!$B$406:$G$406</c:f>
              <c:numCache>
                <c:formatCode>0.0</c:formatCode>
                <c:ptCount val="6"/>
                <c:pt idx="0">
                  <c:v>0.60193252019642007</c:v>
                </c:pt>
                <c:pt idx="1">
                  <c:v>0.80160320641282556</c:v>
                </c:pt>
                <c:pt idx="2">
                  <c:v>4.5915643352909772</c:v>
                </c:pt>
                <c:pt idx="3">
                  <c:v>13.98531375166889</c:v>
                </c:pt>
                <c:pt idx="4">
                  <c:v>0.50377833753148615</c:v>
                </c:pt>
                <c:pt idx="5">
                  <c:v>4.2318572830667982</c:v>
                </c:pt>
              </c:numCache>
            </c:numRef>
          </c:val>
          <c:extLst>
            <c:ext xmlns:c16="http://schemas.microsoft.com/office/drawing/2014/chart" uri="{C3380CC4-5D6E-409C-BE32-E72D297353CC}">
              <c16:uniqueId val="{00000004-377B-47B6-8E7A-0CD344F718A7}"/>
            </c:ext>
          </c:extLst>
        </c:ser>
        <c:ser>
          <c:idx val="5"/>
          <c:order val="5"/>
          <c:tx>
            <c:strRef>
              <c:f>'2025'!$A$407</c:f>
              <c:strCache>
                <c:ptCount val="1"/>
                <c:pt idx="0">
                  <c:v>Strimelė</c:v>
                </c:pt>
              </c:strCache>
            </c:strRef>
          </c:tx>
          <c:invertIfNegative val="0"/>
          <c:cat>
            <c:strRef>
              <c:f>'2025'!$B$401:$G$401</c:f>
              <c:strCache>
                <c:ptCount val="6"/>
                <c:pt idx="0">
                  <c:v>1</c:v>
                </c:pt>
                <c:pt idx="1">
                  <c:v>2</c:v>
                </c:pt>
                <c:pt idx="2">
                  <c:v>3</c:v>
                </c:pt>
                <c:pt idx="3">
                  <c:v>4</c:v>
                </c:pt>
                <c:pt idx="4">
                  <c:v>10</c:v>
                </c:pt>
                <c:pt idx="5">
                  <c:v>1-10</c:v>
                </c:pt>
              </c:strCache>
            </c:strRef>
          </c:cat>
          <c:val>
            <c:numRef>
              <c:f>'2025'!$B$407:$G$407</c:f>
              <c:numCache>
                <c:formatCode>0.0</c:formatCode>
                <c:ptCount val="6"/>
                <c:pt idx="0">
                  <c:v>3.1680658957706324E-2</c:v>
                </c:pt>
                <c:pt idx="1">
                  <c:v>0.25050100200400799</c:v>
                </c:pt>
                <c:pt idx="2">
                  <c:v>4.7873287061754759</c:v>
                </c:pt>
                <c:pt idx="3">
                  <c:v>3.3711615487316418</c:v>
                </c:pt>
                <c:pt idx="4">
                  <c:v>18.136020151133501</c:v>
                </c:pt>
                <c:pt idx="5">
                  <c:v>2.5922290860804802</c:v>
                </c:pt>
              </c:numCache>
            </c:numRef>
          </c:val>
          <c:extLst>
            <c:ext xmlns:c16="http://schemas.microsoft.com/office/drawing/2014/chart" uri="{C3380CC4-5D6E-409C-BE32-E72D297353CC}">
              <c16:uniqueId val="{00000005-377B-47B6-8E7A-0CD344F718A7}"/>
            </c:ext>
          </c:extLst>
        </c:ser>
        <c:ser>
          <c:idx val="6"/>
          <c:order val="6"/>
          <c:tx>
            <c:strRef>
              <c:f>'2025'!$A$408</c:f>
              <c:strCache>
                <c:ptCount val="1"/>
                <c:pt idx="0">
                  <c:v>Kitos</c:v>
                </c:pt>
              </c:strCache>
            </c:strRef>
          </c:tx>
          <c:invertIfNegative val="0"/>
          <c:cat>
            <c:strRef>
              <c:f>'2025'!$B$401:$G$401</c:f>
              <c:strCache>
                <c:ptCount val="6"/>
                <c:pt idx="0">
                  <c:v>1</c:v>
                </c:pt>
                <c:pt idx="1">
                  <c:v>2</c:v>
                </c:pt>
                <c:pt idx="2">
                  <c:v>3</c:v>
                </c:pt>
                <c:pt idx="3">
                  <c:v>4</c:v>
                </c:pt>
                <c:pt idx="4">
                  <c:v>10</c:v>
                </c:pt>
                <c:pt idx="5">
                  <c:v>1-10</c:v>
                </c:pt>
              </c:strCache>
            </c:strRef>
          </c:cat>
          <c:val>
            <c:numRef>
              <c:f>'2025'!$B$408:$G$408</c:f>
              <c:numCache>
                <c:formatCode>0.0</c:formatCode>
                <c:ptCount val="6"/>
                <c:pt idx="0">
                  <c:v>5.4173926817677795</c:v>
                </c:pt>
                <c:pt idx="1">
                  <c:v>2.204408817635283</c:v>
                </c:pt>
                <c:pt idx="2">
                  <c:v>0.6228866346324935</c:v>
                </c:pt>
                <c:pt idx="3">
                  <c:v>2.2363150867823833</c:v>
                </c:pt>
                <c:pt idx="4">
                  <c:v>70.780856423173802</c:v>
                </c:pt>
                <c:pt idx="5">
                  <c:v>4.4396974770509701</c:v>
                </c:pt>
              </c:numCache>
            </c:numRef>
          </c:val>
          <c:extLst>
            <c:ext xmlns:c16="http://schemas.microsoft.com/office/drawing/2014/chart" uri="{C3380CC4-5D6E-409C-BE32-E72D297353CC}">
              <c16:uniqueId val="{00000006-377B-47B6-8E7A-0CD344F718A7}"/>
            </c:ext>
          </c:extLst>
        </c:ser>
        <c:dLbls>
          <c:showLegendKey val="0"/>
          <c:showVal val="0"/>
          <c:showCatName val="0"/>
          <c:showSerName val="0"/>
          <c:showPercent val="0"/>
          <c:showBubbleSize val="0"/>
        </c:dLbls>
        <c:gapWidth val="150"/>
        <c:overlap val="100"/>
        <c:axId val="665171136"/>
        <c:axId val="665171696"/>
      </c:barChart>
      <c:catAx>
        <c:axId val="665171136"/>
        <c:scaling>
          <c:orientation val="minMax"/>
        </c:scaling>
        <c:delete val="0"/>
        <c:axPos val="b"/>
        <c:title>
          <c:tx>
            <c:rich>
              <a:bodyPr/>
              <a:lstStyle/>
              <a:p>
                <a:pPr>
                  <a:defRPr/>
                </a:pPr>
                <a:r>
                  <a:rPr lang="lt-LT"/>
                  <a:t>Mėnuo</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665171696"/>
        <c:crosses val="autoZero"/>
        <c:auto val="1"/>
        <c:lblAlgn val="ctr"/>
        <c:lblOffset val="100"/>
        <c:tickLblSkip val="1"/>
        <c:tickMarkSkip val="1"/>
        <c:noMultiLvlLbl val="0"/>
      </c:catAx>
      <c:valAx>
        <c:axId val="665171696"/>
        <c:scaling>
          <c:orientation val="minMax"/>
          <c:max val="100"/>
        </c:scaling>
        <c:delete val="0"/>
        <c:axPos val="l"/>
        <c:majorGridlines>
          <c:spPr>
            <a:ln w="3175">
              <a:solidFill>
                <a:schemeClr val="tx1">
                  <a:lumMod val="50000"/>
                  <a:lumOff val="50000"/>
                </a:schemeClr>
              </a:solidFill>
              <a:prstDash val="dash"/>
            </a:ln>
          </c:spPr>
        </c:majorGridlines>
        <c:title>
          <c:tx>
            <c:rich>
              <a:bodyPr/>
              <a:lstStyle/>
              <a:p>
                <a:pPr>
                  <a:defRPr/>
                </a:pPr>
                <a:r>
                  <a:rPr lang="lt-LT"/>
                  <a:t>%</a:t>
                </a:r>
              </a:p>
            </c:rich>
          </c:tx>
          <c:layout>
            <c:manualLayout>
              <c:xMode val="edge"/>
              <c:yMode val="edge"/>
              <c:x val="7.1839080459770114E-3"/>
              <c:y val="0.449411764705883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665171136"/>
        <c:crosses val="autoZero"/>
        <c:crossBetween val="between"/>
      </c:valAx>
      <c:spPr>
        <a:solidFill>
          <a:srgbClr val="FFFFFF"/>
        </a:solidFill>
        <a:ln w="25400">
          <a:noFill/>
        </a:ln>
      </c:spPr>
    </c:plotArea>
    <c:legend>
      <c:legendPos val="r"/>
      <c:layout>
        <c:manualLayout>
          <c:xMode val="edge"/>
          <c:yMode val="edge"/>
          <c:x val="0.87316831807507311"/>
          <c:y val="0.10372897996006607"/>
          <c:w val="0.10586293938138115"/>
          <c:h val="0.40016583857936039"/>
        </c:manualLayout>
      </c:layout>
      <c:overlay val="0"/>
      <c:spPr>
        <a:no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lt-LT"/>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253482855123"/>
          <c:y val="3.8698328935795952E-2"/>
          <c:w val="0.79274930342897543"/>
          <c:h val="0.8301550564754604"/>
        </c:manualLayout>
      </c:layout>
      <c:barChart>
        <c:barDir val="col"/>
        <c:grouping val="clustered"/>
        <c:varyColors val="0"/>
        <c:ser>
          <c:idx val="1"/>
          <c:order val="0"/>
          <c:tx>
            <c:strRef>
              <c:f>'2025'!$A$450</c:f>
              <c:strCache>
                <c:ptCount val="1"/>
                <c:pt idx="0">
                  <c:v>Pastangos</c:v>
                </c:pt>
              </c:strCache>
            </c:strRef>
          </c:tx>
          <c:spPr>
            <a:solidFill>
              <a:schemeClr val="tx1">
                <a:lumMod val="85000"/>
                <a:lumOff val="15000"/>
              </a:schemeClr>
            </a:solidFill>
            <a:ln>
              <a:noFill/>
            </a:ln>
            <a:effectLst/>
          </c:spPr>
          <c:invertIfNegative val="0"/>
          <c:cat>
            <c:numRef>
              <c:f>'2025'!$B$447:$D$447</c:f>
              <c:numCache>
                <c:formatCode>General</c:formatCode>
                <c:ptCount val="3"/>
                <c:pt idx="0">
                  <c:v>1</c:v>
                </c:pt>
                <c:pt idx="1">
                  <c:v>2</c:v>
                </c:pt>
                <c:pt idx="2">
                  <c:v>3</c:v>
                </c:pt>
              </c:numCache>
            </c:numRef>
          </c:cat>
          <c:val>
            <c:numRef>
              <c:f>'2025'!$B$450:$D$450</c:f>
              <c:numCache>
                <c:formatCode>0.0</c:formatCode>
                <c:ptCount val="3"/>
                <c:pt idx="0">
                  <c:v>0.56100000000000005</c:v>
                </c:pt>
                <c:pt idx="1">
                  <c:v>0.7224666666666667</c:v>
                </c:pt>
                <c:pt idx="2">
                  <c:v>0.27320000000000005</c:v>
                </c:pt>
              </c:numCache>
            </c:numRef>
          </c:val>
          <c:extLst>
            <c:ext xmlns:c16="http://schemas.microsoft.com/office/drawing/2014/chart" uri="{C3380CC4-5D6E-409C-BE32-E72D297353CC}">
              <c16:uniqueId val="{00000000-133D-4E61-AB3E-2C0C8247FA34}"/>
            </c:ext>
          </c:extLst>
        </c:ser>
        <c:dLbls>
          <c:showLegendKey val="0"/>
          <c:showVal val="0"/>
          <c:showCatName val="0"/>
          <c:showSerName val="0"/>
          <c:showPercent val="0"/>
          <c:showBubbleSize val="0"/>
        </c:dLbls>
        <c:gapWidth val="219"/>
        <c:axId val="520741136"/>
        <c:axId val="520741696"/>
      </c:barChart>
      <c:catAx>
        <c:axId val="520741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Mėnuo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520741696"/>
        <c:crosses val="autoZero"/>
        <c:auto val="1"/>
        <c:lblAlgn val="ctr"/>
        <c:lblOffset val="100"/>
        <c:noMultiLvlLbl val="0"/>
      </c:catAx>
      <c:valAx>
        <c:axId val="520741696"/>
        <c:scaling>
          <c:orientation val="minMax"/>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P</a:t>
                </a:r>
                <a:r>
                  <a:rPr lang="en-US"/>
                  <a:t>astangos, t</a:t>
                </a:r>
                <a:r>
                  <a:rPr lang="lt-LT"/>
                  <a:t>ū</a:t>
                </a:r>
                <a:r>
                  <a:rPr lang="en-US"/>
                  <a:t>kst.</a:t>
                </a:r>
              </a:p>
            </c:rich>
          </c:tx>
          <c:layout>
            <c:manualLayout>
              <c:xMode val="edge"/>
              <c:yMode val="edge"/>
              <c:x val="2.0645162222568215E-2"/>
              <c:y val="0.366519989750621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5207411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t-LT"/>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229053683315096E-2"/>
          <c:y val="3.8698328935795952E-2"/>
          <c:w val="0.79814560239170385"/>
          <c:h val="0.8301550564754604"/>
        </c:manualLayout>
      </c:layout>
      <c:barChart>
        <c:barDir val="col"/>
        <c:grouping val="clustered"/>
        <c:varyColors val="0"/>
        <c:ser>
          <c:idx val="1"/>
          <c:order val="0"/>
          <c:tx>
            <c:strRef>
              <c:f>'2025'!$A$448</c:f>
              <c:strCache>
                <c:ptCount val="1"/>
                <c:pt idx="0">
                  <c:v>Laimikiai</c:v>
                </c:pt>
              </c:strCache>
            </c:strRef>
          </c:tx>
          <c:spPr>
            <a:solidFill>
              <a:schemeClr val="bg1">
                <a:lumMod val="50000"/>
              </a:schemeClr>
            </a:solidFill>
            <a:ln>
              <a:noFill/>
            </a:ln>
            <a:effectLst/>
          </c:spPr>
          <c:invertIfNegative val="0"/>
          <c:cat>
            <c:numRef>
              <c:f>'2025'!$B$447:$D$447</c:f>
              <c:numCache>
                <c:formatCode>General</c:formatCode>
                <c:ptCount val="3"/>
                <c:pt idx="0">
                  <c:v>1</c:v>
                </c:pt>
                <c:pt idx="1">
                  <c:v>2</c:v>
                </c:pt>
                <c:pt idx="2">
                  <c:v>3</c:v>
                </c:pt>
              </c:numCache>
            </c:numRef>
          </c:cat>
          <c:val>
            <c:numRef>
              <c:f>'2025'!$B$448:$D$448</c:f>
              <c:numCache>
                <c:formatCode>0.00</c:formatCode>
                <c:ptCount val="3"/>
                <c:pt idx="0">
                  <c:v>1.3620000000000001</c:v>
                </c:pt>
                <c:pt idx="1">
                  <c:v>0.44699999999999995</c:v>
                </c:pt>
                <c:pt idx="2">
                  <c:v>8.8999999999999996E-2</c:v>
                </c:pt>
              </c:numCache>
            </c:numRef>
          </c:val>
          <c:extLst>
            <c:ext xmlns:c16="http://schemas.microsoft.com/office/drawing/2014/chart" uri="{C3380CC4-5D6E-409C-BE32-E72D297353CC}">
              <c16:uniqueId val="{00000000-F4DE-46D6-9DC1-A377DCA7510B}"/>
            </c:ext>
          </c:extLst>
        </c:ser>
        <c:dLbls>
          <c:showLegendKey val="0"/>
          <c:showVal val="0"/>
          <c:showCatName val="0"/>
          <c:showSerName val="0"/>
          <c:showPercent val="0"/>
          <c:showBubbleSize val="0"/>
        </c:dLbls>
        <c:gapWidth val="219"/>
        <c:axId val="520715376"/>
        <c:axId val="520715936"/>
      </c:barChart>
      <c:lineChart>
        <c:grouping val="standard"/>
        <c:varyColors val="0"/>
        <c:ser>
          <c:idx val="2"/>
          <c:order val="1"/>
          <c:tx>
            <c:strRef>
              <c:f>'2025'!$A$449</c:f>
              <c:strCache>
                <c:ptCount val="1"/>
                <c:pt idx="0">
                  <c:v>Sugavimai pastangai</c:v>
                </c:pt>
              </c:strCache>
            </c:strRef>
          </c:tx>
          <c:spPr>
            <a:ln w="28575" cap="rnd">
              <a:solidFill>
                <a:sysClr val="windowText" lastClr="000000"/>
              </a:solidFill>
              <a:round/>
            </a:ln>
            <a:effectLst/>
          </c:spPr>
          <c:marker>
            <c:symbol val="none"/>
          </c:marker>
          <c:cat>
            <c:numRef>
              <c:f>'2025'!$B$447:$D$447</c:f>
              <c:numCache>
                <c:formatCode>General</c:formatCode>
                <c:ptCount val="3"/>
                <c:pt idx="0">
                  <c:v>1</c:v>
                </c:pt>
                <c:pt idx="1">
                  <c:v>2</c:v>
                </c:pt>
                <c:pt idx="2">
                  <c:v>3</c:v>
                </c:pt>
              </c:numCache>
            </c:numRef>
          </c:cat>
          <c:val>
            <c:numRef>
              <c:f>'2025'!$B$449:$D$449</c:f>
              <c:numCache>
                <c:formatCode>0.0</c:formatCode>
                <c:ptCount val="3"/>
                <c:pt idx="0">
                  <c:v>2.427807486631016</c:v>
                </c:pt>
                <c:pt idx="1">
                  <c:v>0.61871366614376666</c:v>
                </c:pt>
                <c:pt idx="2">
                  <c:v>0.32576866764275247</c:v>
                </c:pt>
              </c:numCache>
            </c:numRef>
          </c:val>
          <c:smooth val="0"/>
          <c:extLst>
            <c:ext xmlns:c16="http://schemas.microsoft.com/office/drawing/2014/chart" uri="{C3380CC4-5D6E-409C-BE32-E72D297353CC}">
              <c16:uniqueId val="{00000001-F4DE-46D6-9DC1-A377DCA7510B}"/>
            </c:ext>
          </c:extLst>
        </c:ser>
        <c:dLbls>
          <c:showLegendKey val="0"/>
          <c:showVal val="0"/>
          <c:showCatName val="0"/>
          <c:showSerName val="0"/>
          <c:showPercent val="0"/>
          <c:showBubbleSize val="0"/>
        </c:dLbls>
        <c:marker val="1"/>
        <c:smooth val="0"/>
        <c:axId val="520717056"/>
        <c:axId val="520716496"/>
      </c:lineChart>
      <c:catAx>
        <c:axId val="520715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Mėnuo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520715936"/>
        <c:crosses val="autoZero"/>
        <c:auto val="1"/>
        <c:lblAlgn val="ctr"/>
        <c:lblOffset val="100"/>
        <c:noMultiLvlLbl val="0"/>
      </c:catAx>
      <c:valAx>
        <c:axId val="520715936"/>
        <c:scaling>
          <c:orientation val="minMax"/>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Laimikiai, t</a:t>
                </a:r>
              </a:p>
            </c:rich>
          </c:tx>
          <c:layout>
            <c:manualLayout>
              <c:xMode val="edge"/>
              <c:yMode val="edge"/>
              <c:x val="2.0645162222568215E-2"/>
              <c:y val="0.366519989750621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520715376"/>
        <c:crosses val="autoZero"/>
        <c:crossBetween val="between"/>
      </c:valAx>
      <c:valAx>
        <c:axId val="52071649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CPUE,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520717056"/>
        <c:crosses val="max"/>
        <c:crossBetween val="between"/>
      </c:valAx>
      <c:catAx>
        <c:axId val="520717056"/>
        <c:scaling>
          <c:orientation val="minMax"/>
        </c:scaling>
        <c:delete val="1"/>
        <c:axPos val="b"/>
        <c:numFmt formatCode="General" sourceLinked="1"/>
        <c:majorTickMark val="out"/>
        <c:minorTickMark val="none"/>
        <c:tickLblPos val="nextTo"/>
        <c:crossAx val="520716496"/>
        <c:crosses val="autoZero"/>
        <c:auto val="1"/>
        <c:lblAlgn val="ctr"/>
        <c:lblOffset val="100"/>
        <c:noMultiLvlLbl val="0"/>
      </c:catAx>
      <c:spPr>
        <a:noFill/>
        <a:ln>
          <a:noFill/>
        </a:ln>
        <a:effectLst/>
      </c:spPr>
    </c:plotArea>
    <c:legend>
      <c:legendPos val="b"/>
      <c:layout>
        <c:manualLayout>
          <c:xMode val="edge"/>
          <c:yMode val="edge"/>
          <c:x val="0.11958349137429203"/>
          <c:y val="6.1125354053698441E-2"/>
          <c:w val="0.32885124392972626"/>
          <c:h val="5.93671701327571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t-LT"/>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507440756508311E-2"/>
          <c:y val="5.5738713134230997E-2"/>
          <c:w val="0.82344020394579864"/>
          <c:h val="0.82926258478045278"/>
        </c:manualLayout>
      </c:layout>
      <c:barChart>
        <c:barDir val="col"/>
        <c:grouping val="stacked"/>
        <c:varyColors val="0"/>
        <c:ser>
          <c:idx val="0"/>
          <c:order val="0"/>
          <c:tx>
            <c:strRef>
              <c:f>'2025'!$A$441</c:f>
              <c:strCache>
                <c:ptCount val="1"/>
                <c:pt idx="0">
                  <c:v>Stinta</c:v>
                </c:pt>
              </c:strCache>
            </c:strRef>
          </c:tx>
          <c:invertIfNegative val="0"/>
          <c:cat>
            <c:strRef>
              <c:f>'2025'!$B$440:$E$440</c:f>
              <c:strCache>
                <c:ptCount val="4"/>
                <c:pt idx="0">
                  <c:v>1</c:v>
                </c:pt>
                <c:pt idx="1">
                  <c:v>2</c:v>
                </c:pt>
                <c:pt idx="2">
                  <c:v>3</c:v>
                </c:pt>
                <c:pt idx="3">
                  <c:v>1-3</c:v>
                </c:pt>
              </c:strCache>
            </c:strRef>
          </c:cat>
          <c:val>
            <c:numRef>
              <c:f>'2025'!$B$441:$E$441</c:f>
              <c:numCache>
                <c:formatCode>0.0</c:formatCode>
                <c:ptCount val="4"/>
                <c:pt idx="0" formatCode="0">
                  <c:v>88.693098384728344</c:v>
                </c:pt>
                <c:pt idx="1">
                  <c:v>99.552572706935123</c:v>
                </c:pt>
                <c:pt idx="2">
                  <c:v>97.752808988764045</c:v>
                </c:pt>
                <c:pt idx="3">
                  <c:v>91.675447839831406</c:v>
                </c:pt>
              </c:numCache>
            </c:numRef>
          </c:val>
          <c:extLst>
            <c:ext xmlns:c16="http://schemas.microsoft.com/office/drawing/2014/chart" uri="{C3380CC4-5D6E-409C-BE32-E72D297353CC}">
              <c16:uniqueId val="{00000000-654F-4A87-BC57-5593E0D72E40}"/>
            </c:ext>
          </c:extLst>
        </c:ser>
        <c:ser>
          <c:idx val="1"/>
          <c:order val="1"/>
          <c:tx>
            <c:strRef>
              <c:f>'2025'!$A$442</c:f>
              <c:strCache>
                <c:ptCount val="1"/>
                <c:pt idx="0">
                  <c:v>Pūgžlys</c:v>
                </c:pt>
              </c:strCache>
            </c:strRef>
          </c:tx>
          <c:invertIfNegative val="0"/>
          <c:cat>
            <c:strRef>
              <c:f>'2025'!$B$440:$E$440</c:f>
              <c:strCache>
                <c:ptCount val="4"/>
                <c:pt idx="0">
                  <c:v>1</c:v>
                </c:pt>
                <c:pt idx="1">
                  <c:v>2</c:v>
                </c:pt>
                <c:pt idx="2">
                  <c:v>3</c:v>
                </c:pt>
                <c:pt idx="3">
                  <c:v>1-3</c:v>
                </c:pt>
              </c:strCache>
            </c:strRef>
          </c:cat>
          <c:val>
            <c:numRef>
              <c:f>'2025'!$B$442:$E$442</c:f>
              <c:numCache>
                <c:formatCode>0.0</c:formatCode>
                <c:ptCount val="4"/>
                <c:pt idx="0" formatCode="0">
                  <c:v>9.1776798825256982</c:v>
                </c:pt>
                <c:pt idx="1">
                  <c:v>0</c:v>
                </c:pt>
                <c:pt idx="2">
                  <c:v>0</c:v>
                </c:pt>
                <c:pt idx="3">
                  <c:v>6.5858798735511064</c:v>
                </c:pt>
              </c:numCache>
            </c:numRef>
          </c:val>
          <c:extLst>
            <c:ext xmlns:c16="http://schemas.microsoft.com/office/drawing/2014/chart" uri="{C3380CC4-5D6E-409C-BE32-E72D297353CC}">
              <c16:uniqueId val="{00000001-654F-4A87-BC57-5593E0D72E40}"/>
            </c:ext>
          </c:extLst>
        </c:ser>
        <c:ser>
          <c:idx val="2"/>
          <c:order val="2"/>
          <c:tx>
            <c:strRef>
              <c:f>'2025'!$A$443</c:f>
              <c:strCache>
                <c:ptCount val="1"/>
                <c:pt idx="0">
                  <c:v>Aukšlė</c:v>
                </c:pt>
              </c:strCache>
            </c:strRef>
          </c:tx>
          <c:invertIfNegative val="0"/>
          <c:cat>
            <c:strRef>
              <c:f>'2025'!$B$440:$E$440</c:f>
              <c:strCache>
                <c:ptCount val="4"/>
                <c:pt idx="0">
                  <c:v>1</c:v>
                </c:pt>
                <c:pt idx="1">
                  <c:v>2</c:v>
                </c:pt>
                <c:pt idx="2">
                  <c:v>3</c:v>
                </c:pt>
                <c:pt idx="3">
                  <c:v>1-3</c:v>
                </c:pt>
              </c:strCache>
            </c:strRef>
          </c:cat>
          <c:val>
            <c:numRef>
              <c:f>'2025'!$B$443:$E$443</c:f>
              <c:numCache>
                <c:formatCode>0</c:formatCode>
                <c:ptCount val="4"/>
                <c:pt idx="0">
                  <c:v>1.6886930983847284</c:v>
                </c:pt>
                <c:pt idx="1">
                  <c:v>0.44742729306487705</c:v>
                </c:pt>
                <c:pt idx="2">
                  <c:v>0</c:v>
                </c:pt>
                <c:pt idx="3">
                  <c:v>1.3171759747102214</c:v>
                </c:pt>
              </c:numCache>
            </c:numRef>
          </c:val>
          <c:extLst>
            <c:ext xmlns:c16="http://schemas.microsoft.com/office/drawing/2014/chart" uri="{C3380CC4-5D6E-409C-BE32-E72D297353CC}">
              <c16:uniqueId val="{00000002-654F-4A87-BC57-5593E0D72E40}"/>
            </c:ext>
          </c:extLst>
        </c:ser>
        <c:ser>
          <c:idx val="3"/>
          <c:order val="3"/>
          <c:tx>
            <c:strRef>
              <c:f>'2025'!$A$444</c:f>
              <c:strCache>
                <c:ptCount val="1"/>
                <c:pt idx="0">
                  <c:v>Kitos</c:v>
                </c:pt>
              </c:strCache>
            </c:strRef>
          </c:tx>
          <c:invertIfNegative val="0"/>
          <c:cat>
            <c:strRef>
              <c:f>'2025'!$B$440:$E$440</c:f>
              <c:strCache>
                <c:ptCount val="4"/>
                <c:pt idx="0">
                  <c:v>1</c:v>
                </c:pt>
                <c:pt idx="1">
                  <c:v>2</c:v>
                </c:pt>
                <c:pt idx="2">
                  <c:v>3</c:v>
                </c:pt>
                <c:pt idx="3">
                  <c:v>1-3</c:v>
                </c:pt>
              </c:strCache>
            </c:strRef>
          </c:cat>
          <c:val>
            <c:numRef>
              <c:f>'2025'!$B$444:$E$444</c:f>
              <c:numCache>
                <c:formatCode>0</c:formatCode>
                <c:ptCount val="4"/>
                <c:pt idx="0">
                  <c:v>0.44052863436122891</c:v>
                </c:pt>
                <c:pt idx="1">
                  <c:v>0</c:v>
                </c:pt>
                <c:pt idx="2">
                  <c:v>2.2471910112359552</c:v>
                </c:pt>
                <c:pt idx="3">
                  <c:v>0.42149631190726211</c:v>
                </c:pt>
              </c:numCache>
            </c:numRef>
          </c:val>
          <c:extLst>
            <c:ext xmlns:c16="http://schemas.microsoft.com/office/drawing/2014/chart" uri="{C3380CC4-5D6E-409C-BE32-E72D297353CC}">
              <c16:uniqueId val="{00000003-654F-4A87-BC57-5593E0D72E40}"/>
            </c:ext>
          </c:extLst>
        </c:ser>
        <c:dLbls>
          <c:showLegendKey val="0"/>
          <c:showVal val="0"/>
          <c:showCatName val="0"/>
          <c:showSerName val="0"/>
          <c:showPercent val="0"/>
          <c:showBubbleSize val="0"/>
        </c:dLbls>
        <c:gapWidth val="150"/>
        <c:overlap val="100"/>
        <c:axId val="665180656"/>
        <c:axId val="665181216"/>
      </c:barChart>
      <c:catAx>
        <c:axId val="665180656"/>
        <c:scaling>
          <c:orientation val="minMax"/>
        </c:scaling>
        <c:delete val="0"/>
        <c:axPos val="b"/>
        <c:title>
          <c:tx>
            <c:rich>
              <a:bodyPr/>
              <a:lstStyle/>
              <a:p>
                <a:pPr>
                  <a:defRPr/>
                </a:pPr>
                <a:r>
                  <a:rPr lang="lt-LT"/>
                  <a:t>Mėnuo</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665181216"/>
        <c:crosses val="autoZero"/>
        <c:auto val="1"/>
        <c:lblAlgn val="ctr"/>
        <c:lblOffset val="100"/>
        <c:tickLblSkip val="1"/>
        <c:tickMarkSkip val="1"/>
        <c:noMultiLvlLbl val="0"/>
      </c:catAx>
      <c:valAx>
        <c:axId val="665181216"/>
        <c:scaling>
          <c:orientation val="minMax"/>
          <c:max val="100"/>
        </c:scaling>
        <c:delete val="0"/>
        <c:axPos val="l"/>
        <c:majorGridlines>
          <c:spPr>
            <a:ln w="3175">
              <a:solidFill>
                <a:schemeClr val="tx1">
                  <a:lumMod val="50000"/>
                  <a:lumOff val="50000"/>
                </a:schemeClr>
              </a:solidFill>
              <a:prstDash val="dash"/>
            </a:ln>
          </c:spPr>
        </c:majorGridlines>
        <c:title>
          <c:tx>
            <c:rich>
              <a:bodyPr/>
              <a:lstStyle/>
              <a:p>
                <a:pPr>
                  <a:defRPr/>
                </a:pPr>
                <a:r>
                  <a:rPr lang="lt-LT"/>
                  <a:t>%</a:t>
                </a:r>
              </a:p>
            </c:rich>
          </c:tx>
          <c:layout>
            <c:manualLayout>
              <c:xMode val="edge"/>
              <c:yMode val="edge"/>
              <c:x val="7.1839080459770114E-3"/>
              <c:y val="0.449411764705883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665180656"/>
        <c:crosses val="autoZero"/>
        <c:crossBetween val="between"/>
      </c:valAx>
      <c:spPr>
        <a:solidFill>
          <a:srgbClr val="FFFFFF"/>
        </a:solidFill>
        <a:ln w="25400">
          <a:noFill/>
        </a:ln>
      </c:spPr>
    </c:plotArea>
    <c:legend>
      <c:legendPos val="r"/>
      <c:layout>
        <c:manualLayout>
          <c:xMode val="edge"/>
          <c:yMode val="edge"/>
          <c:x val="0.89868665938288794"/>
          <c:y val="0.10372897996006607"/>
          <c:w val="9.6907408105087328E-2"/>
          <c:h val="0.22866619347392023"/>
        </c:manualLayout>
      </c:layout>
      <c:overlay val="0"/>
      <c:spPr>
        <a:no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lt-LT"/>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253482855123"/>
          <c:y val="3.8698328935795952E-2"/>
          <c:w val="0.79274930342897543"/>
          <c:h val="0.8301550564754604"/>
        </c:manualLayout>
      </c:layout>
      <c:barChart>
        <c:barDir val="col"/>
        <c:grouping val="clustered"/>
        <c:varyColors val="0"/>
        <c:ser>
          <c:idx val="1"/>
          <c:order val="0"/>
          <c:tx>
            <c:strRef>
              <c:f>'2025'!$A$369</c:f>
              <c:strCache>
                <c:ptCount val="1"/>
                <c:pt idx="0">
                  <c:v>Pastangos</c:v>
                </c:pt>
              </c:strCache>
            </c:strRef>
          </c:tx>
          <c:spPr>
            <a:solidFill>
              <a:schemeClr val="tx1">
                <a:lumMod val="85000"/>
                <a:lumOff val="15000"/>
              </a:schemeClr>
            </a:solidFill>
            <a:ln>
              <a:noFill/>
            </a:ln>
            <a:effectLst/>
          </c:spPr>
          <c:invertIfNegative val="0"/>
          <c:cat>
            <c:numRef>
              <c:f>'2025'!$B$366:$F$366</c:f>
              <c:numCache>
                <c:formatCode>General</c:formatCode>
                <c:ptCount val="5"/>
                <c:pt idx="0">
                  <c:v>1</c:v>
                </c:pt>
                <c:pt idx="1">
                  <c:v>2</c:v>
                </c:pt>
                <c:pt idx="2">
                  <c:v>3</c:v>
                </c:pt>
                <c:pt idx="3">
                  <c:v>4</c:v>
                </c:pt>
                <c:pt idx="4">
                  <c:v>10</c:v>
                </c:pt>
              </c:numCache>
            </c:numRef>
          </c:cat>
          <c:val>
            <c:numRef>
              <c:f>'2025'!$B$369:$F$369</c:f>
              <c:numCache>
                <c:formatCode>0.0</c:formatCode>
                <c:ptCount val="5"/>
                <c:pt idx="0">
                  <c:v>0.48899999999999999</c:v>
                </c:pt>
                <c:pt idx="1">
                  <c:v>0.124</c:v>
                </c:pt>
                <c:pt idx="2">
                  <c:v>9.5000000000000001E-2</c:v>
                </c:pt>
                <c:pt idx="3">
                  <c:v>0.161</c:v>
                </c:pt>
                <c:pt idx="4">
                  <c:v>0.36299999999999993</c:v>
                </c:pt>
              </c:numCache>
            </c:numRef>
          </c:val>
          <c:extLst>
            <c:ext xmlns:c16="http://schemas.microsoft.com/office/drawing/2014/chart" uri="{C3380CC4-5D6E-409C-BE32-E72D297353CC}">
              <c16:uniqueId val="{00000000-767D-4D87-9654-AB7EEF13A53C}"/>
            </c:ext>
          </c:extLst>
        </c:ser>
        <c:dLbls>
          <c:showLegendKey val="0"/>
          <c:showVal val="0"/>
          <c:showCatName val="0"/>
          <c:showSerName val="0"/>
          <c:showPercent val="0"/>
          <c:showBubbleSize val="0"/>
        </c:dLbls>
        <c:gapWidth val="219"/>
        <c:axId val="520735536"/>
        <c:axId val="520736096"/>
      </c:barChart>
      <c:catAx>
        <c:axId val="520735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Mėnuo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520736096"/>
        <c:crosses val="autoZero"/>
        <c:auto val="1"/>
        <c:lblAlgn val="ctr"/>
        <c:lblOffset val="100"/>
        <c:noMultiLvlLbl val="0"/>
      </c:catAx>
      <c:valAx>
        <c:axId val="520736096"/>
        <c:scaling>
          <c:orientation val="minMax"/>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P</a:t>
                </a:r>
                <a:r>
                  <a:rPr lang="en-US"/>
                  <a:t>astangos, t</a:t>
                </a:r>
                <a:r>
                  <a:rPr lang="lt-LT"/>
                  <a:t>ū</a:t>
                </a:r>
                <a:r>
                  <a:rPr lang="en-US"/>
                  <a:t>kst.</a:t>
                </a:r>
              </a:p>
            </c:rich>
          </c:tx>
          <c:layout>
            <c:manualLayout>
              <c:xMode val="edge"/>
              <c:yMode val="edge"/>
              <c:x val="2.0645162222568215E-2"/>
              <c:y val="0.366519989750621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5207355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t-LT"/>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229053683315096E-2"/>
          <c:y val="3.8698328935795952E-2"/>
          <c:w val="0.79814560239170385"/>
          <c:h val="0.8301550564754604"/>
        </c:manualLayout>
      </c:layout>
      <c:barChart>
        <c:barDir val="col"/>
        <c:grouping val="clustered"/>
        <c:varyColors val="0"/>
        <c:ser>
          <c:idx val="1"/>
          <c:order val="0"/>
          <c:tx>
            <c:strRef>
              <c:f>'2025'!$A$367</c:f>
              <c:strCache>
                <c:ptCount val="1"/>
                <c:pt idx="0">
                  <c:v>Laimikiai</c:v>
                </c:pt>
              </c:strCache>
            </c:strRef>
          </c:tx>
          <c:spPr>
            <a:solidFill>
              <a:schemeClr val="bg1">
                <a:lumMod val="50000"/>
              </a:schemeClr>
            </a:solidFill>
            <a:ln>
              <a:noFill/>
            </a:ln>
            <a:effectLst/>
          </c:spPr>
          <c:invertIfNegative val="0"/>
          <c:cat>
            <c:numRef>
              <c:f>'2025'!$B$366:$F$366</c:f>
              <c:numCache>
                <c:formatCode>General</c:formatCode>
                <c:ptCount val="5"/>
                <c:pt idx="0">
                  <c:v>1</c:v>
                </c:pt>
                <c:pt idx="1">
                  <c:v>2</c:v>
                </c:pt>
                <c:pt idx="2">
                  <c:v>3</c:v>
                </c:pt>
                <c:pt idx="3">
                  <c:v>4</c:v>
                </c:pt>
                <c:pt idx="4">
                  <c:v>10</c:v>
                </c:pt>
              </c:numCache>
            </c:numRef>
          </c:cat>
          <c:val>
            <c:numRef>
              <c:f>'2025'!$B$367:$F$367</c:f>
              <c:numCache>
                <c:formatCode>0.0</c:formatCode>
                <c:ptCount val="5"/>
                <c:pt idx="0">
                  <c:v>4.907</c:v>
                </c:pt>
                <c:pt idx="1">
                  <c:v>0.77400000000000002</c:v>
                </c:pt>
                <c:pt idx="2">
                  <c:v>0.64</c:v>
                </c:pt>
                <c:pt idx="3">
                  <c:v>0.70499999999999996</c:v>
                </c:pt>
                <c:pt idx="4">
                  <c:v>2.2229999999999999</c:v>
                </c:pt>
              </c:numCache>
            </c:numRef>
          </c:val>
          <c:extLst>
            <c:ext xmlns:c16="http://schemas.microsoft.com/office/drawing/2014/chart" uri="{C3380CC4-5D6E-409C-BE32-E72D297353CC}">
              <c16:uniqueId val="{00000000-4C49-419F-BD87-A9BA3F9099B3}"/>
            </c:ext>
          </c:extLst>
        </c:ser>
        <c:dLbls>
          <c:showLegendKey val="0"/>
          <c:showVal val="0"/>
          <c:showCatName val="0"/>
          <c:showSerName val="0"/>
          <c:showPercent val="0"/>
          <c:showBubbleSize val="0"/>
        </c:dLbls>
        <c:gapWidth val="219"/>
        <c:axId val="665163296"/>
        <c:axId val="665163856"/>
      </c:barChart>
      <c:lineChart>
        <c:grouping val="standard"/>
        <c:varyColors val="0"/>
        <c:ser>
          <c:idx val="2"/>
          <c:order val="1"/>
          <c:tx>
            <c:strRef>
              <c:f>'2025'!$A$368</c:f>
              <c:strCache>
                <c:ptCount val="1"/>
                <c:pt idx="0">
                  <c:v>Sugavimai pastangai</c:v>
                </c:pt>
              </c:strCache>
            </c:strRef>
          </c:tx>
          <c:spPr>
            <a:ln w="28575" cap="rnd">
              <a:solidFill>
                <a:sysClr val="windowText" lastClr="000000"/>
              </a:solidFill>
              <a:round/>
            </a:ln>
            <a:effectLst/>
          </c:spPr>
          <c:marker>
            <c:symbol val="none"/>
          </c:marker>
          <c:cat>
            <c:numRef>
              <c:f>'2025'!$B$366:$F$366</c:f>
              <c:numCache>
                <c:formatCode>General</c:formatCode>
                <c:ptCount val="5"/>
                <c:pt idx="0">
                  <c:v>1</c:v>
                </c:pt>
                <c:pt idx="1">
                  <c:v>2</c:v>
                </c:pt>
                <c:pt idx="2">
                  <c:v>3</c:v>
                </c:pt>
                <c:pt idx="3">
                  <c:v>4</c:v>
                </c:pt>
                <c:pt idx="4">
                  <c:v>10</c:v>
                </c:pt>
              </c:numCache>
            </c:numRef>
          </c:cat>
          <c:val>
            <c:numRef>
              <c:f>'2025'!$B$368:$F$368</c:f>
              <c:numCache>
                <c:formatCode>0.0</c:formatCode>
                <c:ptCount val="5"/>
                <c:pt idx="0">
                  <c:v>10.03476482617587</c:v>
                </c:pt>
                <c:pt idx="1">
                  <c:v>6.241935483870968</c:v>
                </c:pt>
                <c:pt idx="2">
                  <c:v>6.7368421052631575</c:v>
                </c:pt>
                <c:pt idx="3">
                  <c:v>4.378881987577639</c:v>
                </c:pt>
                <c:pt idx="4">
                  <c:v>6.123966942148761</c:v>
                </c:pt>
              </c:numCache>
            </c:numRef>
          </c:val>
          <c:smooth val="0"/>
          <c:extLst>
            <c:ext xmlns:c16="http://schemas.microsoft.com/office/drawing/2014/chart" uri="{C3380CC4-5D6E-409C-BE32-E72D297353CC}">
              <c16:uniqueId val="{00000001-4C49-419F-BD87-A9BA3F9099B3}"/>
            </c:ext>
          </c:extLst>
        </c:ser>
        <c:dLbls>
          <c:showLegendKey val="0"/>
          <c:showVal val="0"/>
          <c:showCatName val="0"/>
          <c:showSerName val="0"/>
          <c:showPercent val="0"/>
          <c:showBubbleSize val="0"/>
        </c:dLbls>
        <c:marker val="1"/>
        <c:smooth val="0"/>
        <c:axId val="665164976"/>
        <c:axId val="665164416"/>
      </c:lineChart>
      <c:catAx>
        <c:axId val="665163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lt-LT"/>
                  <a:t>Mėnuo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665163856"/>
        <c:crosses val="autoZero"/>
        <c:auto val="1"/>
        <c:lblAlgn val="ctr"/>
        <c:lblOffset val="100"/>
        <c:noMultiLvlLbl val="0"/>
      </c:catAx>
      <c:valAx>
        <c:axId val="665163856"/>
        <c:scaling>
          <c:orientation val="minMax"/>
        </c:scaling>
        <c:delete val="0"/>
        <c:axPos val="l"/>
        <c:majorGridlines>
          <c:spPr>
            <a:ln w="9525" cap="flat" cmpd="sng" algn="ctr">
              <a:solidFill>
                <a:schemeClr val="bg1">
                  <a:lumMod val="50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Laimikiai, t</a:t>
                </a:r>
              </a:p>
            </c:rich>
          </c:tx>
          <c:layout>
            <c:manualLayout>
              <c:xMode val="edge"/>
              <c:yMode val="edge"/>
              <c:x val="2.0645162222568215E-2"/>
              <c:y val="0.366519989750621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665163296"/>
        <c:crosses val="autoZero"/>
        <c:crossBetween val="between"/>
      </c:valAx>
      <c:valAx>
        <c:axId val="66516441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CPUE,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665164976"/>
        <c:crosses val="max"/>
        <c:crossBetween val="between"/>
      </c:valAx>
      <c:catAx>
        <c:axId val="665164976"/>
        <c:scaling>
          <c:orientation val="minMax"/>
        </c:scaling>
        <c:delete val="1"/>
        <c:axPos val="b"/>
        <c:numFmt formatCode="General" sourceLinked="1"/>
        <c:majorTickMark val="out"/>
        <c:minorTickMark val="none"/>
        <c:tickLblPos val="nextTo"/>
        <c:crossAx val="665164416"/>
        <c:crosses val="autoZero"/>
        <c:auto val="1"/>
        <c:lblAlgn val="ctr"/>
        <c:lblOffset val="100"/>
        <c:noMultiLvlLbl val="0"/>
      </c:catAx>
      <c:spPr>
        <a:noFill/>
        <a:ln>
          <a:noFill/>
        </a:ln>
        <a:effectLst/>
      </c:spPr>
    </c:plotArea>
    <c:legend>
      <c:legendPos val="b"/>
      <c:layout>
        <c:manualLayout>
          <c:xMode val="edge"/>
          <c:yMode val="edge"/>
          <c:x val="0.3642153156631503"/>
          <c:y val="5.4089294247190077E-2"/>
          <c:w val="0.41339308249412288"/>
          <c:h val="8.04753495522822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lt-LT"/>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507440756508297E-2"/>
          <c:y val="5.5738713134230997E-2"/>
          <c:w val="0.82344020394579864"/>
          <c:h val="0.82926258478045278"/>
        </c:manualLayout>
      </c:layout>
      <c:barChart>
        <c:barDir val="col"/>
        <c:grouping val="stacked"/>
        <c:varyColors val="0"/>
        <c:ser>
          <c:idx val="0"/>
          <c:order val="0"/>
          <c:tx>
            <c:strRef>
              <c:f>'2025'!$A$359</c:f>
              <c:strCache>
                <c:ptCount val="1"/>
                <c:pt idx="0">
                  <c:v>Nėgė</c:v>
                </c:pt>
              </c:strCache>
            </c:strRef>
          </c:tx>
          <c:invertIfNegative val="0"/>
          <c:cat>
            <c:strRef>
              <c:f>'2025'!$B$358:$G$358</c:f>
              <c:strCache>
                <c:ptCount val="6"/>
                <c:pt idx="0">
                  <c:v>1</c:v>
                </c:pt>
                <c:pt idx="1">
                  <c:v>2</c:v>
                </c:pt>
                <c:pt idx="2">
                  <c:v>3</c:v>
                </c:pt>
                <c:pt idx="3">
                  <c:v>4</c:v>
                </c:pt>
                <c:pt idx="4">
                  <c:v>10</c:v>
                </c:pt>
                <c:pt idx="5">
                  <c:v>1-10</c:v>
                </c:pt>
              </c:strCache>
            </c:strRef>
          </c:cat>
          <c:val>
            <c:numRef>
              <c:f>'2025'!$B$359:$G$359</c:f>
              <c:numCache>
                <c:formatCode>0.0</c:formatCode>
                <c:ptCount val="6"/>
                <c:pt idx="0">
                  <c:v>42.816384756470349</c:v>
                </c:pt>
                <c:pt idx="1">
                  <c:v>0</c:v>
                </c:pt>
                <c:pt idx="2">
                  <c:v>0</c:v>
                </c:pt>
                <c:pt idx="3">
                  <c:v>0</c:v>
                </c:pt>
                <c:pt idx="4">
                  <c:v>59.5591542959964</c:v>
                </c:pt>
                <c:pt idx="5">
                  <c:v>37.03103038166288</c:v>
                </c:pt>
              </c:numCache>
            </c:numRef>
          </c:val>
          <c:extLst>
            <c:ext xmlns:c16="http://schemas.microsoft.com/office/drawing/2014/chart" uri="{C3380CC4-5D6E-409C-BE32-E72D297353CC}">
              <c16:uniqueId val="{00000000-0726-4A17-A2E8-C0A4DE5E5095}"/>
            </c:ext>
          </c:extLst>
        </c:ser>
        <c:ser>
          <c:idx val="1"/>
          <c:order val="1"/>
          <c:tx>
            <c:strRef>
              <c:f>'2025'!$A$360</c:f>
              <c:strCache>
                <c:ptCount val="1"/>
                <c:pt idx="0">
                  <c:v>Stinta</c:v>
                </c:pt>
              </c:strCache>
            </c:strRef>
          </c:tx>
          <c:invertIfNegative val="0"/>
          <c:cat>
            <c:strRef>
              <c:f>'2025'!$B$358:$G$358</c:f>
              <c:strCache>
                <c:ptCount val="6"/>
                <c:pt idx="0">
                  <c:v>1</c:v>
                </c:pt>
                <c:pt idx="1">
                  <c:v>2</c:v>
                </c:pt>
                <c:pt idx="2">
                  <c:v>3</c:v>
                </c:pt>
                <c:pt idx="3">
                  <c:v>4</c:v>
                </c:pt>
                <c:pt idx="4">
                  <c:v>10</c:v>
                </c:pt>
                <c:pt idx="5">
                  <c:v>1-10</c:v>
                </c:pt>
              </c:strCache>
            </c:strRef>
          </c:cat>
          <c:val>
            <c:numRef>
              <c:f>'2025'!$B$360:$G$360</c:f>
              <c:numCache>
                <c:formatCode>0.0</c:formatCode>
                <c:ptCount val="6"/>
                <c:pt idx="0">
                  <c:v>23.863867943753821</c:v>
                </c:pt>
                <c:pt idx="1">
                  <c:v>77.906976744186053</c:v>
                </c:pt>
                <c:pt idx="2">
                  <c:v>22.8125</c:v>
                </c:pt>
                <c:pt idx="3">
                  <c:v>3.6879432624113475</c:v>
                </c:pt>
                <c:pt idx="4">
                  <c:v>0</c:v>
                </c:pt>
                <c:pt idx="5">
                  <c:v>21.040112444588605</c:v>
                </c:pt>
              </c:numCache>
            </c:numRef>
          </c:val>
          <c:extLst>
            <c:ext xmlns:c16="http://schemas.microsoft.com/office/drawing/2014/chart" uri="{C3380CC4-5D6E-409C-BE32-E72D297353CC}">
              <c16:uniqueId val="{00000001-0726-4A17-A2E8-C0A4DE5E5095}"/>
            </c:ext>
          </c:extLst>
        </c:ser>
        <c:ser>
          <c:idx val="2"/>
          <c:order val="2"/>
          <c:tx>
            <c:strRef>
              <c:f>'2025'!$A$361</c:f>
              <c:strCache>
                <c:ptCount val="1"/>
                <c:pt idx="0">
                  <c:v>Karšis</c:v>
                </c:pt>
              </c:strCache>
            </c:strRef>
          </c:tx>
          <c:invertIfNegative val="0"/>
          <c:cat>
            <c:strRef>
              <c:f>'2025'!$B$358:$G$358</c:f>
              <c:strCache>
                <c:ptCount val="6"/>
                <c:pt idx="0">
                  <c:v>1</c:v>
                </c:pt>
                <c:pt idx="1">
                  <c:v>2</c:v>
                </c:pt>
                <c:pt idx="2">
                  <c:v>3</c:v>
                </c:pt>
                <c:pt idx="3">
                  <c:v>4</c:v>
                </c:pt>
                <c:pt idx="4">
                  <c:v>10</c:v>
                </c:pt>
                <c:pt idx="5">
                  <c:v>1-10</c:v>
                </c:pt>
              </c:strCache>
            </c:strRef>
          </c:cat>
          <c:val>
            <c:numRef>
              <c:f>'2025'!$B$361:$G$361</c:f>
              <c:numCache>
                <c:formatCode>0.0</c:formatCode>
                <c:ptCount val="6"/>
                <c:pt idx="0">
                  <c:v>17.016507030772367</c:v>
                </c:pt>
                <c:pt idx="1">
                  <c:v>18.34625322997416</c:v>
                </c:pt>
                <c:pt idx="2">
                  <c:v>72.812500000000014</c:v>
                </c:pt>
                <c:pt idx="3">
                  <c:v>0.56737588652482274</c:v>
                </c:pt>
                <c:pt idx="4">
                  <c:v>17.948717948717949</c:v>
                </c:pt>
                <c:pt idx="5">
                  <c:v>19.958914477240782</c:v>
                </c:pt>
              </c:numCache>
            </c:numRef>
          </c:val>
          <c:extLst>
            <c:ext xmlns:c16="http://schemas.microsoft.com/office/drawing/2014/chart" uri="{C3380CC4-5D6E-409C-BE32-E72D297353CC}">
              <c16:uniqueId val="{00000002-0726-4A17-A2E8-C0A4DE5E5095}"/>
            </c:ext>
          </c:extLst>
        </c:ser>
        <c:ser>
          <c:idx val="3"/>
          <c:order val="3"/>
          <c:tx>
            <c:strRef>
              <c:f>'2025'!$A$362</c:f>
              <c:strCache>
                <c:ptCount val="1"/>
                <c:pt idx="0">
                  <c:v>Karosas</c:v>
                </c:pt>
              </c:strCache>
            </c:strRef>
          </c:tx>
          <c:invertIfNegative val="0"/>
          <c:cat>
            <c:strRef>
              <c:f>'2025'!$B$358:$G$358</c:f>
              <c:strCache>
                <c:ptCount val="6"/>
                <c:pt idx="0">
                  <c:v>1</c:v>
                </c:pt>
                <c:pt idx="1">
                  <c:v>2</c:v>
                </c:pt>
                <c:pt idx="2">
                  <c:v>3</c:v>
                </c:pt>
                <c:pt idx="3">
                  <c:v>4</c:v>
                </c:pt>
                <c:pt idx="4">
                  <c:v>10</c:v>
                </c:pt>
                <c:pt idx="5">
                  <c:v>1-10</c:v>
                </c:pt>
              </c:strCache>
            </c:strRef>
          </c:cat>
          <c:val>
            <c:numRef>
              <c:f>'2025'!$B$362:$G$362</c:f>
              <c:numCache>
                <c:formatCode>0.0</c:formatCode>
                <c:ptCount val="6"/>
                <c:pt idx="0">
                  <c:v>0.91705726513144481</c:v>
                </c:pt>
                <c:pt idx="1">
                  <c:v>0.12919896640826875</c:v>
                </c:pt>
                <c:pt idx="2">
                  <c:v>0.625</c:v>
                </c:pt>
                <c:pt idx="3">
                  <c:v>83.687943262411352</c:v>
                </c:pt>
                <c:pt idx="4">
                  <c:v>0.89968511021142594</c:v>
                </c:pt>
                <c:pt idx="5">
                  <c:v>7.135906584495622</c:v>
                </c:pt>
              </c:numCache>
            </c:numRef>
          </c:val>
          <c:extLst>
            <c:ext xmlns:c16="http://schemas.microsoft.com/office/drawing/2014/chart" uri="{C3380CC4-5D6E-409C-BE32-E72D297353CC}">
              <c16:uniqueId val="{00000003-0726-4A17-A2E8-C0A4DE5E5095}"/>
            </c:ext>
          </c:extLst>
        </c:ser>
        <c:ser>
          <c:idx val="4"/>
          <c:order val="4"/>
          <c:tx>
            <c:strRef>
              <c:f>'2025'!$A$363</c:f>
              <c:strCache>
                <c:ptCount val="1"/>
                <c:pt idx="0">
                  <c:v>Kitos</c:v>
                </c:pt>
              </c:strCache>
            </c:strRef>
          </c:tx>
          <c:invertIfNegative val="0"/>
          <c:cat>
            <c:strRef>
              <c:f>'2025'!$B$358:$G$358</c:f>
              <c:strCache>
                <c:ptCount val="6"/>
                <c:pt idx="0">
                  <c:v>1</c:v>
                </c:pt>
                <c:pt idx="1">
                  <c:v>2</c:v>
                </c:pt>
                <c:pt idx="2">
                  <c:v>3</c:v>
                </c:pt>
                <c:pt idx="3">
                  <c:v>4</c:v>
                </c:pt>
                <c:pt idx="4">
                  <c:v>10</c:v>
                </c:pt>
                <c:pt idx="5">
                  <c:v>1-10</c:v>
                </c:pt>
              </c:strCache>
            </c:strRef>
          </c:cat>
          <c:val>
            <c:numRef>
              <c:f>'2025'!$B$363:$G$363</c:f>
              <c:numCache>
                <c:formatCode>0.0</c:formatCode>
                <c:ptCount val="6"/>
                <c:pt idx="0">
                  <c:v>15.386183003872006</c:v>
                </c:pt>
                <c:pt idx="1">
                  <c:v>3.6175710594315262</c:v>
                </c:pt>
                <c:pt idx="2">
                  <c:v>3.7499999999999858</c:v>
                </c:pt>
                <c:pt idx="3">
                  <c:v>12.056737588652481</c:v>
                </c:pt>
                <c:pt idx="4">
                  <c:v>21.592442645074229</c:v>
                </c:pt>
                <c:pt idx="5">
                  <c:v>14.834036112012114</c:v>
                </c:pt>
              </c:numCache>
            </c:numRef>
          </c:val>
          <c:extLst>
            <c:ext xmlns:c16="http://schemas.microsoft.com/office/drawing/2014/chart" uri="{C3380CC4-5D6E-409C-BE32-E72D297353CC}">
              <c16:uniqueId val="{00000004-0726-4A17-A2E8-C0A4DE5E5095}"/>
            </c:ext>
          </c:extLst>
        </c:ser>
        <c:dLbls>
          <c:showLegendKey val="0"/>
          <c:showVal val="0"/>
          <c:showCatName val="0"/>
          <c:showSerName val="0"/>
          <c:showPercent val="0"/>
          <c:showBubbleSize val="0"/>
        </c:dLbls>
        <c:gapWidth val="150"/>
        <c:overlap val="100"/>
        <c:axId val="665159376"/>
        <c:axId val="665159936"/>
      </c:barChart>
      <c:catAx>
        <c:axId val="665159376"/>
        <c:scaling>
          <c:orientation val="minMax"/>
        </c:scaling>
        <c:delete val="0"/>
        <c:axPos val="b"/>
        <c:title>
          <c:tx>
            <c:rich>
              <a:bodyPr/>
              <a:lstStyle/>
              <a:p>
                <a:pPr>
                  <a:defRPr/>
                </a:pPr>
                <a:r>
                  <a:rPr lang="lt-LT"/>
                  <a:t>Mėnuo</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665159936"/>
        <c:crosses val="autoZero"/>
        <c:auto val="1"/>
        <c:lblAlgn val="ctr"/>
        <c:lblOffset val="100"/>
        <c:tickLblSkip val="1"/>
        <c:tickMarkSkip val="1"/>
        <c:noMultiLvlLbl val="0"/>
      </c:catAx>
      <c:valAx>
        <c:axId val="665159936"/>
        <c:scaling>
          <c:orientation val="minMax"/>
          <c:max val="100"/>
        </c:scaling>
        <c:delete val="0"/>
        <c:axPos val="l"/>
        <c:majorGridlines>
          <c:spPr>
            <a:ln w="3175">
              <a:solidFill>
                <a:schemeClr val="tx1">
                  <a:lumMod val="50000"/>
                  <a:lumOff val="50000"/>
                </a:schemeClr>
              </a:solidFill>
              <a:prstDash val="dash"/>
            </a:ln>
          </c:spPr>
        </c:majorGridlines>
        <c:title>
          <c:tx>
            <c:rich>
              <a:bodyPr/>
              <a:lstStyle/>
              <a:p>
                <a:pPr>
                  <a:defRPr/>
                </a:pPr>
                <a:r>
                  <a:rPr lang="lt-LT"/>
                  <a:t>%</a:t>
                </a:r>
              </a:p>
            </c:rich>
          </c:tx>
          <c:layout>
            <c:manualLayout>
              <c:xMode val="edge"/>
              <c:yMode val="edge"/>
              <c:x val="7.1839080459770114E-3"/>
              <c:y val="0.449411764705883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665159376"/>
        <c:crosses val="autoZero"/>
        <c:crossBetween val="between"/>
      </c:valAx>
      <c:spPr>
        <a:solidFill>
          <a:srgbClr val="FFFFFF"/>
        </a:solidFill>
        <a:ln w="25400">
          <a:noFill/>
        </a:ln>
      </c:spPr>
    </c:plotArea>
    <c:legend>
      <c:legendPos val="r"/>
      <c:layout>
        <c:manualLayout>
          <c:xMode val="edge"/>
          <c:yMode val="edge"/>
          <c:x val="0.89018054561361648"/>
          <c:y val="0.10372897996006607"/>
          <c:w val="0.10160988249674532"/>
          <c:h val="0.45733238694784045"/>
        </c:manualLayout>
      </c:layout>
      <c:overlay val="0"/>
      <c:spPr>
        <a:no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lt-LT"/>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96219872588273E-2"/>
          <c:y val="6.3696803823722989E-2"/>
          <c:w val="0.83060903625266469"/>
          <c:h val="0.81062537448453309"/>
        </c:manualLayout>
      </c:layout>
      <c:barChart>
        <c:barDir val="col"/>
        <c:grouping val="stacked"/>
        <c:varyColors val="0"/>
        <c:ser>
          <c:idx val="0"/>
          <c:order val="0"/>
          <c:tx>
            <c:strRef>
              <c:f>Saugomos!$B$310</c:f>
              <c:strCache>
                <c:ptCount val="1"/>
                <c:pt idx="0">
                  <c:v>Kitos</c:v>
                </c:pt>
              </c:strCache>
            </c:strRef>
          </c:tx>
          <c:spPr>
            <a:solidFill>
              <a:schemeClr val="bg1">
                <a:lumMod val="75000"/>
              </a:schemeClr>
            </a:solidFill>
            <a:ln w="12700">
              <a:solidFill>
                <a:srgbClr val="000000"/>
              </a:solidFill>
              <a:prstDash val="solid"/>
            </a:ln>
          </c:spPr>
          <c:invertIfNegative val="0"/>
          <c:cat>
            <c:strRef>
              <c:f>Saugomos!$A$311:$A$314</c:f>
              <c:strCache>
                <c:ptCount val="4"/>
                <c:pt idx="0">
                  <c:v>Rugsėjis</c:v>
                </c:pt>
                <c:pt idx="1">
                  <c:v>Spalis</c:v>
                </c:pt>
                <c:pt idx="2">
                  <c:v>Lapkritis</c:v>
                </c:pt>
                <c:pt idx="3">
                  <c:v>Gruodis</c:v>
                </c:pt>
              </c:strCache>
            </c:strRef>
          </c:cat>
          <c:val>
            <c:numRef>
              <c:f>Saugomos!$B$311:$B$314</c:f>
              <c:numCache>
                <c:formatCode>0.0</c:formatCode>
                <c:ptCount val="4"/>
                <c:pt idx="0">
                  <c:v>3.0249999999999999</c:v>
                </c:pt>
                <c:pt idx="1">
                  <c:v>17.225999999999999</c:v>
                </c:pt>
                <c:pt idx="2">
                  <c:v>10.68</c:v>
                </c:pt>
                <c:pt idx="3">
                  <c:v>6.8949999999999978</c:v>
                </c:pt>
              </c:numCache>
            </c:numRef>
          </c:val>
          <c:extLst>
            <c:ext xmlns:c16="http://schemas.microsoft.com/office/drawing/2014/chart" uri="{C3380CC4-5D6E-409C-BE32-E72D297353CC}">
              <c16:uniqueId val="{00000000-6099-4FCA-9FEC-ADBBBFE758E3}"/>
            </c:ext>
          </c:extLst>
        </c:ser>
        <c:ser>
          <c:idx val="1"/>
          <c:order val="1"/>
          <c:tx>
            <c:strRef>
              <c:f>Saugomos!$C$310</c:f>
              <c:strCache>
                <c:ptCount val="1"/>
                <c:pt idx="0">
                  <c:v>Nėgės</c:v>
                </c:pt>
              </c:strCache>
            </c:strRef>
          </c:tx>
          <c:spPr>
            <a:solidFill>
              <a:schemeClr val="tx1"/>
            </a:solidFill>
            <a:ln w="12700">
              <a:solidFill>
                <a:srgbClr val="000000"/>
              </a:solidFill>
              <a:prstDash val="solid"/>
            </a:ln>
          </c:spPr>
          <c:invertIfNegative val="0"/>
          <c:cat>
            <c:strRef>
              <c:f>Saugomos!$A$311:$A$314</c:f>
              <c:strCache>
                <c:ptCount val="4"/>
                <c:pt idx="0">
                  <c:v>Rugsėjis</c:v>
                </c:pt>
                <c:pt idx="1">
                  <c:v>Spalis</c:v>
                </c:pt>
                <c:pt idx="2">
                  <c:v>Lapkritis</c:v>
                </c:pt>
                <c:pt idx="3">
                  <c:v>Gruodis</c:v>
                </c:pt>
              </c:strCache>
            </c:strRef>
          </c:cat>
          <c:val>
            <c:numRef>
              <c:f>Saugomos!$C$311:$C$314</c:f>
              <c:numCache>
                <c:formatCode>0.0</c:formatCode>
                <c:ptCount val="4"/>
                <c:pt idx="0">
                  <c:v>0.26100000000000001</c:v>
                </c:pt>
                <c:pt idx="1">
                  <c:v>7.4050000000000002</c:v>
                </c:pt>
                <c:pt idx="2">
                  <c:v>26.798999999999999</c:v>
                </c:pt>
                <c:pt idx="3">
                  <c:v>11.217000000000001</c:v>
                </c:pt>
              </c:numCache>
            </c:numRef>
          </c:val>
          <c:extLst>
            <c:ext xmlns:c16="http://schemas.microsoft.com/office/drawing/2014/chart" uri="{C3380CC4-5D6E-409C-BE32-E72D297353CC}">
              <c16:uniqueId val="{00000001-6099-4FCA-9FEC-ADBBBFE758E3}"/>
            </c:ext>
          </c:extLst>
        </c:ser>
        <c:dLbls>
          <c:showLegendKey val="0"/>
          <c:showVal val="0"/>
          <c:showCatName val="0"/>
          <c:showSerName val="0"/>
          <c:showPercent val="0"/>
          <c:showBubbleSize val="0"/>
        </c:dLbls>
        <c:gapWidth val="150"/>
        <c:overlap val="100"/>
        <c:axId val="515917856"/>
        <c:axId val="515918416"/>
      </c:barChart>
      <c:lineChart>
        <c:grouping val="standard"/>
        <c:varyColors val="0"/>
        <c:ser>
          <c:idx val="2"/>
          <c:order val="2"/>
          <c:tx>
            <c:strRef>
              <c:f>Saugomos!$D$310</c:f>
              <c:strCache>
                <c:ptCount val="1"/>
                <c:pt idx="0">
                  <c:v>Pastangos</c:v>
                </c:pt>
              </c:strCache>
            </c:strRef>
          </c:tx>
          <c:spPr>
            <a:ln>
              <a:solidFill>
                <a:srgbClr val="000000"/>
              </a:solidFill>
            </a:ln>
          </c:spPr>
          <c:marker>
            <c:symbol val="triangle"/>
            <c:size val="10"/>
            <c:spPr>
              <a:solidFill>
                <a:schemeClr val="bg1"/>
              </a:solidFill>
              <a:ln>
                <a:solidFill>
                  <a:srgbClr val="000000"/>
                </a:solidFill>
              </a:ln>
            </c:spPr>
          </c:marker>
          <c:cat>
            <c:strRef>
              <c:f>Saugomos!$A$311:$A$314</c:f>
              <c:strCache>
                <c:ptCount val="4"/>
                <c:pt idx="0">
                  <c:v>Rugsėjis</c:v>
                </c:pt>
                <c:pt idx="1">
                  <c:v>Spalis</c:v>
                </c:pt>
                <c:pt idx="2">
                  <c:v>Lapkritis</c:v>
                </c:pt>
                <c:pt idx="3">
                  <c:v>Gruodis</c:v>
                </c:pt>
              </c:strCache>
            </c:strRef>
          </c:cat>
          <c:val>
            <c:numRef>
              <c:f>Saugomos!$D$311:$D$314</c:f>
              <c:numCache>
                <c:formatCode>0.0</c:formatCode>
                <c:ptCount val="4"/>
                <c:pt idx="0">
                  <c:v>0.48</c:v>
                </c:pt>
                <c:pt idx="1">
                  <c:v>2.2429999999999999</c:v>
                </c:pt>
                <c:pt idx="2">
                  <c:v>2.9580000000000002</c:v>
                </c:pt>
                <c:pt idx="3">
                  <c:v>1.327</c:v>
                </c:pt>
              </c:numCache>
            </c:numRef>
          </c:val>
          <c:smooth val="0"/>
          <c:extLst>
            <c:ext xmlns:c16="http://schemas.microsoft.com/office/drawing/2014/chart" uri="{C3380CC4-5D6E-409C-BE32-E72D297353CC}">
              <c16:uniqueId val="{00000002-6099-4FCA-9FEC-ADBBBFE758E3}"/>
            </c:ext>
          </c:extLst>
        </c:ser>
        <c:dLbls>
          <c:showLegendKey val="0"/>
          <c:showVal val="0"/>
          <c:showCatName val="0"/>
          <c:showSerName val="0"/>
          <c:showPercent val="0"/>
          <c:showBubbleSize val="0"/>
        </c:dLbls>
        <c:marker val="1"/>
        <c:smooth val="0"/>
        <c:axId val="515919536"/>
        <c:axId val="515918976"/>
      </c:lineChart>
      <c:catAx>
        <c:axId val="5159178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515918416"/>
        <c:crosses val="autoZero"/>
        <c:auto val="1"/>
        <c:lblAlgn val="ctr"/>
        <c:lblOffset val="100"/>
        <c:tickLblSkip val="1"/>
        <c:tickMarkSkip val="1"/>
        <c:noMultiLvlLbl val="0"/>
      </c:catAx>
      <c:valAx>
        <c:axId val="515918416"/>
        <c:scaling>
          <c:orientation val="minMax"/>
        </c:scaling>
        <c:delete val="0"/>
        <c:axPos val="l"/>
        <c:majorGridlines>
          <c:spPr>
            <a:ln w="3175">
              <a:solidFill>
                <a:schemeClr val="tx1"/>
              </a:solidFill>
              <a:prstDash val="dash"/>
            </a:ln>
          </c:spPr>
        </c:majorGridlines>
        <c:title>
          <c:tx>
            <c:rich>
              <a:bodyPr/>
              <a:lstStyle/>
              <a:p>
                <a:pPr>
                  <a:defRPr/>
                </a:pPr>
                <a:r>
                  <a:rPr lang="en-GB"/>
                  <a:t>laimikiai, t</a:t>
                </a:r>
                <a:endParaRPr lang="lt-LT"/>
              </a:p>
            </c:rich>
          </c:tx>
          <c:layout>
            <c:manualLayout>
              <c:xMode val="edge"/>
              <c:yMode val="edge"/>
              <c:x val="5.3370880478387358E-3"/>
              <c:y val="0.4382943227832327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515917856"/>
        <c:crosses val="autoZero"/>
        <c:crossBetween val="between"/>
      </c:valAx>
      <c:valAx>
        <c:axId val="515918976"/>
        <c:scaling>
          <c:orientation val="minMax"/>
        </c:scaling>
        <c:delete val="0"/>
        <c:axPos val="r"/>
        <c:title>
          <c:tx>
            <c:rich>
              <a:bodyPr rot="-5400000" vert="horz"/>
              <a:lstStyle/>
              <a:p>
                <a:pPr>
                  <a:defRPr/>
                </a:pPr>
                <a:r>
                  <a:rPr lang="en-US"/>
                  <a:t>pastangos, tūkst.</a:t>
                </a:r>
              </a:p>
            </c:rich>
          </c:tx>
          <c:overlay val="0"/>
        </c:title>
        <c:numFmt formatCode="0" sourceLinked="0"/>
        <c:majorTickMark val="out"/>
        <c:minorTickMark val="none"/>
        <c:tickLblPos val="nextTo"/>
        <c:crossAx val="515919536"/>
        <c:crosses val="max"/>
        <c:crossBetween val="between"/>
      </c:valAx>
      <c:catAx>
        <c:axId val="515919536"/>
        <c:scaling>
          <c:orientation val="minMax"/>
        </c:scaling>
        <c:delete val="1"/>
        <c:axPos val="b"/>
        <c:numFmt formatCode="General" sourceLinked="1"/>
        <c:majorTickMark val="out"/>
        <c:minorTickMark val="none"/>
        <c:tickLblPos val="nextTo"/>
        <c:crossAx val="515918976"/>
        <c:crosses val="autoZero"/>
        <c:auto val="1"/>
        <c:lblAlgn val="ctr"/>
        <c:lblOffset val="100"/>
        <c:noMultiLvlLbl val="0"/>
      </c:catAx>
      <c:spPr>
        <a:noFill/>
        <a:ln w="25400">
          <a:noFill/>
        </a:ln>
      </c:spPr>
    </c:plotArea>
    <c:legend>
      <c:legendPos val="r"/>
      <c:layout>
        <c:manualLayout>
          <c:xMode val="edge"/>
          <c:yMode val="edge"/>
          <c:x val="0.15258738238931713"/>
          <c:y val="0.12679042092338944"/>
          <c:w val="0.16075968972777924"/>
          <c:h val="0.28340342978209815"/>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lt-LT"/>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25908509933253E-2"/>
          <c:y val="5.6787401574803151E-2"/>
          <c:w val="0.8847305389221557"/>
          <c:h val="0.80000114889870877"/>
        </c:manualLayout>
      </c:layout>
      <c:lineChart>
        <c:grouping val="standard"/>
        <c:varyColors val="0"/>
        <c:ser>
          <c:idx val="0"/>
          <c:order val="0"/>
          <c:tx>
            <c:strRef>
              <c:f>'Versl laimikiai 2025'!$B$271</c:f>
              <c:strCache>
                <c:ptCount val="1"/>
                <c:pt idx="0">
                  <c:v>Lietuva</c:v>
                </c:pt>
              </c:strCache>
            </c:strRef>
          </c:tx>
          <c:spPr>
            <a:ln w="25400">
              <a:solidFill>
                <a:srgbClr val="000000"/>
              </a:solidFill>
              <a:prstDash val="solid"/>
            </a:ln>
          </c:spPr>
          <c:marker>
            <c:symbol val="circle"/>
            <c:size val="6"/>
            <c:spPr>
              <a:solidFill>
                <a:srgbClr val="000000"/>
              </a:solidFill>
              <a:ln>
                <a:solidFill>
                  <a:srgbClr val="000000"/>
                </a:solidFill>
                <a:prstDash val="solid"/>
              </a:ln>
            </c:spPr>
          </c:marker>
          <c:cat>
            <c:numRef>
              <c:f>'Versl laimikiai 2025'!$A$272:$A$301</c:f>
              <c:numCache>
                <c:formatCode>General</c:formatCode>
                <c:ptCount val="3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numCache>
            </c:numRef>
          </c:cat>
          <c:val>
            <c:numRef>
              <c:f>'Versl laimikiai 2025'!$B$272:$B$301</c:f>
              <c:numCache>
                <c:formatCode>0.0</c:formatCode>
                <c:ptCount val="30"/>
                <c:pt idx="0">
                  <c:v>1.2999999999999999E-2</c:v>
                </c:pt>
                <c:pt idx="1">
                  <c:v>0.16</c:v>
                </c:pt>
                <c:pt idx="2">
                  <c:v>5.7000000000000002E-2</c:v>
                </c:pt>
                <c:pt idx="3">
                  <c:v>0.20799999999999999</c:v>
                </c:pt>
                <c:pt idx="4">
                  <c:v>0.44</c:v>
                </c:pt>
                <c:pt idx="5">
                  <c:v>2.4E-2</c:v>
                </c:pt>
                <c:pt idx="6">
                  <c:v>0.112</c:v>
                </c:pt>
                <c:pt idx="7">
                  <c:v>0.28399999999999997</c:v>
                </c:pt>
                <c:pt idx="8">
                  <c:v>1.268</c:v>
                </c:pt>
                <c:pt idx="9">
                  <c:v>3.6589999999999998</c:v>
                </c:pt>
                <c:pt idx="10">
                  <c:v>9.3610000000000007</c:v>
                </c:pt>
                <c:pt idx="11">
                  <c:v>14.074</c:v>
                </c:pt>
                <c:pt idx="12">
                  <c:v>18.704000000000001</c:v>
                </c:pt>
                <c:pt idx="13">
                  <c:v>14.291</c:v>
                </c:pt>
                <c:pt idx="14">
                  <c:v>38.045999999999999</c:v>
                </c:pt>
                <c:pt idx="15">
                  <c:v>43.887999999999998</c:v>
                </c:pt>
                <c:pt idx="16">
                  <c:v>11.994999999999999</c:v>
                </c:pt>
                <c:pt idx="17">
                  <c:v>6.95</c:v>
                </c:pt>
                <c:pt idx="18">
                  <c:v>2.6579999999999999</c:v>
                </c:pt>
                <c:pt idx="19">
                  <c:v>2.8479999999999999</c:v>
                </c:pt>
                <c:pt idx="20">
                  <c:v>5.6660000000000004</c:v>
                </c:pt>
                <c:pt idx="21">
                  <c:v>3.5539999999999998</c:v>
                </c:pt>
                <c:pt idx="22">
                  <c:v>2.657</c:v>
                </c:pt>
                <c:pt idx="23">
                  <c:v>4.6040000000000001</c:v>
                </c:pt>
                <c:pt idx="24">
                  <c:v>9.0939999999999994</c:v>
                </c:pt>
                <c:pt idx="25">
                  <c:v>7.548</c:v>
                </c:pt>
                <c:pt idx="26">
                  <c:v>10.269</c:v>
                </c:pt>
                <c:pt idx="27">
                  <c:v>23.02</c:v>
                </c:pt>
                <c:pt idx="28">
                  <c:v>19.222000000000001</c:v>
                </c:pt>
                <c:pt idx="29">
                  <c:v>40.716999999999999</c:v>
                </c:pt>
              </c:numCache>
            </c:numRef>
          </c:val>
          <c:smooth val="0"/>
          <c:extLst>
            <c:ext xmlns:c16="http://schemas.microsoft.com/office/drawing/2014/chart" uri="{C3380CC4-5D6E-409C-BE32-E72D297353CC}">
              <c16:uniqueId val="{00000000-D521-4D02-BBCA-F6DCCC3C72D9}"/>
            </c:ext>
          </c:extLst>
        </c:ser>
        <c:ser>
          <c:idx val="1"/>
          <c:order val="1"/>
          <c:tx>
            <c:strRef>
              <c:f>'Versl laimikiai 2025'!$C$271</c:f>
              <c:strCache>
                <c:ptCount val="1"/>
                <c:pt idx="0">
                  <c:v>Rusija</c:v>
                </c:pt>
              </c:strCache>
            </c:strRef>
          </c:tx>
          <c:spPr>
            <a:ln w="25400">
              <a:solidFill>
                <a:srgbClr val="000000"/>
              </a:solidFill>
              <a:prstDash val="solid"/>
            </a:ln>
          </c:spPr>
          <c:marker>
            <c:symbol val="circle"/>
            <c:size val="8"/>
            <c:spPr>
              <a:solidFill>
                <a:srgbClr val="FFFFFF"/>
              </a:solidFill>
              <a:ln>
                <a:solidFill>
                  <a:srgbClr val="000000"/>
                </a:solidFill>
                <a:prstDash val="solid"/>
              </a:ln>
            </c:spPr>
          </c:marker>
          <c:cat>
            <c:numRef>
              <c:f>'Versl laimikiai 2025'!$A$272:$A$301</c:f>
              <c:numCache>
                <c:formatCode>General</c:formatCode>
                <c:ptCount val="30"/>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numCache>
            </c:numRef>
          </c:cat>
          <c:val>
            <c:numRef>
              <c:f>'Versl laimikiai 2025'!$C$272:$C$301</c:f>
              <c:numCache>
                <c:formatCode>0.00</c:formatCode>
                <c:ptCount val="30"/>
                <c:pt idx="0">
                  <c:v>0</c:v>
                </c:pt>
                <c:pt idx="1">
                  <c:v>0</c:v>
                </c:pt>
                <c:pt idx="2">
                  <c:v>0</c:v>
                </c:pt>
                <c:pt idx="3">
                  <c:v>0.01</c:v>
                </c:pt>
                <c:pt idx="4">
                  <c:v>1.2E-2</c:v>
                </c:pt>
                <c:pt idx="5">
                  <c:v>3.3000000000000002E-2</c:v>
                </c:pt>
                <c:pt idx="6" formatCode="0.0">
                  <c:v>4.5640000000000001</c:v>
                </c:pt>
                <c:pt idx="7" formatCode="0.0">
                  <c:v>0.95</c:v>
                </c:pt>
                <c:pt idx="8" formatCode="0.0">
                  <c:v>1.054</c:v>
                </c:pt>
                <c:pt idx="9" formatCode="0.0">
                  <c:v>20.962</c:v>
                </c:pt>
                <c:pt idx="10" formatCode="General">
                  <c:v>0.2</c:v>
                </c:pt>
                <c:pt idx="11" formatCode="General">
                  <c:v>42</c:v>
                </c:pt>
                <c:pt idx="12" formatCode="General">
                  <c:v>36</c:v>
                </c:pt>
                <c:pt idx="13" formatCode="General">
                  <c:v>53</c:v>
                </c:pt>
                <c:pt idx="14" formatCode="General">
                  <c:v>42</c:v>
                </c:pt>
                <c:pt idx="15" formatCode="General">
                  <c:v>221</c:v>
                </c:pt>
                <c:pt idx="16" formatCode="General">
                  <c:v>9.6</c:v>
                </c:pt>
                <c:pt idx="17" formatCode="General">
                  <c:v>2.8</c:v>
                </c:pt>
                <c:pt idx="18" formatCode="0.0">
                  <c:v>20</c:v>
                </c:pt>
                <c:pt idx="19" formatCode="General">
                  <c:v>10.5</c:v>
                </c:pt>
                <c:pt idx="20" formatCode="General">
                  <c:v>39.200000000000003</c:v>
                </c:pt>
                <c:pt idx="21" formatCode="General">
                  <c:v>41.3</c:v>
                </c:pt>
                <c:pt idx="22" formatCode="0.0">
                  <c:v>10.099</c:v>
                </c:pt>
                <c:pt idx="23" formatCode="General">
                  <c:v>55.7</c:v>
                </c:pt>
                <c:pt idx="24" formatCode="0.0">
                  <c:v>25.492999999999999</c:v>
                </c:pt>
                <c:pt idx="25" formatCode="0.0">
                  <c:v>19.175000000000001</c:v>
                </c:pt>
                <c:pt idx="26" formatCode="General">
                  <c:v>35</c:v>
                </c:pt>
                <c:pt idx="27" formatCode="General">
                  <c:v>41</c:v>
                </c:pt>
                <c:pt idx="28" formatCode="General">
                  <c:v>78</c:v>
                </c:pt>
              </c:numCache>
            </c:numRef>
          </c:val>
          <c:smooth val="0"/>
          <c:extLst>
            <c:ext xmlns:c16="http://schemas.microsoft.com/office/drawing/2014/chart" uri="{C3380CC4-5D6E-409C-BE32-E72D297353CC}">
              <c16:uniqueId val="{00000001-D521-4D02-BBCA-F6DCCC3C72D9}"/>
            </c:ext>
          </c:extLst>
        </c:ser>
        <c:dLbls>
          <c:showLegendKey val="0"/>
          <c:showVal val="0"/>
          <c:showCatName val="0"/>
          <c:showSerName val="0"/>
          <c:showPercent val="0"/>
          <c:showBubbleSize val="0"/>
        </c:dLbls>
        <c:marker val="1"/>
        <c:smooth val="0"/>
        <c:axId val="472866720"/>
        <c:axId val="472867280"/>
      </c:lineChart>
      <c:catAx>
        <c:axId val="4728667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472867280"/>
        <c:crosses val="autoZero"/>
        <c:auto val="1"/>
        <c:lblAlgn val="ctr"/>
        <c:lblOffset val="100"/>
        <c:tickLblSkip val="2"/>
        <c:tickMarkSkip val="1"/>
        <c:noMultiLvlLbl val="0"/>
      </c:catAx>
      <c:valAx>
        <c:axId val="472867280"/>
        <c:scaling>
          <c:orientation val="minMax"/>
        </c:scaling>
        <c:delete val="0"/>
        <c:axPos val="l"/>
        <c:majorGridlines>
          <c:spPr>
            <a:ln w="3175">
              <a:solidFill>
                <a:srgbClr val="000000"/>
              </a:solidFill>
              <a:prstDash val="dash"/>
            </a:ln>
          </c:spPr>
        </c:majorGridlines>
        <c:title>
          <c:tx>
            <c:rich>
              <a:bodyPr/>
              <a:lstStyle/>
              <a:p>
                <a:pPr>
                  <a:defRPr/>
                </a:pPr>
                <a:r>
                  <a:rPr lang="en-US"/>
                  <a:t>Laimikiai, t</a:t>
                </a:r>
              </a:p>
            </c:rich>
          </c:tx>
          <c:layout>
            <c:manualLayout>
              <c:xMode val="edge"/>
              <c:yMode val="edge"/>
              <c:x val="7.4850583436106635E-3"/>
              <c:y val="0.3323535587463331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472866720"/>
        <c:crosses val="autoZero"/>
        <c:crossBetween val="between"/>
      </c:valAx>
      <c:spPr>
        <a:solidFill>
          <a:srgbClr val="FFFFFF"/>
        </a:solidFill>
        <a:ln w="25400">
          <a:noFill/>
        </a:ln>
      </c:spPr>
    </c:plotArea>
    <c:legend>
      <c:legendPos val="r"/>
      <c:layout>
        <c:manualLayout>
          <c:xMode val="edge"/>
          <c:yMode val="edge"/>
          <c:x val="0.13023950921797425"/>
          <c:y val="6.7647058823529407E-2"/>
          <c:w val="0.14371261423647344"/>
          <c:h val="0.14411795584375481"/>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432744351932103E-2"/>
          <c:y val="3.6973773947547889E-2"/>
          <c:w val="0.82208123506092834"/>
          <c:h val="0.73863984737128507"/>
        </c:manualLayout>
      </c:layout>
      <c:barChart>
        <c:barDir val="col"/>
        <c:grouping val="percentStacked"/>
        <c:varyColors val="0"/>
        <c:ser>
          <c:idx val="0"/>
          <c:order val="0"/>
          <c:tx>
            <c:strRef>
              <c:f>'Versl laimikiai 2025'!$AE$26</c:f>
              <c:strCache>
                <c:ptCount val="1"/>
                <c:pt idx="0">
                  <c:v>Kuoja</c:v>
                </c:pt>
              </c:strCache>
            </c:strRef>
          </c:tx>
          <c:spPr>
            <a:solidFill>
              <a:srgbClr val="C0C0C0"/>
            </a:solidFill>
            <a:ln w="12700">
              <a:solidFill>
                <a:srgbClr val="000000"/>
              </a:solidFill>
              <a:prstDash val="solid"/>
            </a:ln>
          </c:spPr>
          <c:invertIfNegative val="0"/>
          <c:cat>
            <c:strRef>
              <c:f>'Versl laimikiai 2025'!$AF$25:$BC$25</c:f>
              <c:strCache>
                <c:ptCount val="2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2024.01-10*</c:v>
                </c:pt>
                <c:pt idx="23">
                  <c:v>2025.01-10*</c:v>
                </c:pt>
              </c:strCache>
            </c:strRef>
          </c:cat>
          <c:val>
            <c:numRef>
              <c:f>'Versl laimikiai 2025'!$AF$26:$BC$26</c:f>
              <c:numCache>
                <c:formatCode>0.0</c:formatCode>
                <c:ptCount val="24"/>
                <c:pt idx="0">
                  <c:v>45.323795594667274</c:v>
                </c:pt>
                <c:pt idx="1">
                  <c:v>40.939479538751556</c:v>
                </c:pt>
                <c:pt idx="2">
                  <c:v>37.436674986970807</c:v>
                </c:pt>
                <c:pt idx="3">
                  <c:v>35.660063018035906</c:v>
                </c:pt>
                <c:pt idx="4">
                  <c:v>33.422438692038078</c:v>
                </c:pt>
                <c:pt idx="5">
                  <c:v>32.114286267214659</c:v>
                </c:pt>
                <c:pt idx="6">
                  <c:v>29.519705281649987</c:v>
                </c:pt>
                <c:pt idx="7">
                  <c:v>26.94447502926328</c:v>
                </c:pt>
                <c:pt idx="8">
                  <c:v>27.613776570128973</c:v>
                </c:pt>
                <c:pt idx="9">
                  <c:v>27.144310943408868</c:v>
                </c:pt>
                <c:pt idx="10">
                  <c:v>24.08031469599204</c:v>
                </c:pt>
                <c:pt idx="11">
                  <c:v>27.522157189452813</c:v>
                </c:pt>
                <c:pt idx="12">
                  <c:v>27.93312222694394</c:v>
                </c:pt>
                <c:pt idx="13">
                  <c:v>24.343723949127511</c:v>
                </c:pt>
                <c:pt idx="14">
                  <c:v>24.652438277563611</c:v>
                </c:pt>
                <c:pt idx="15">
                  <c:v>23.271963802829067</c:v>
                </c:pt>
                <c:pt idx="16">
                  <c:v>18.956729205075369</c:v>
                </c:pt>
                <c:pt idx="17">
                  <c:v>18.340177879989671</c:v>
                </c:pt>
                <c:pt idx="18">
                  <c:v>17.046736924859584</c:v>
                </c:pt>
                <c:pt idx="19">
                  <c:v>14.730514646247245</c:v>
                </c:pt>
                <c:pt idx="20">
                  <c:v>12.226613626789211</c:v>
                </c:pt>
                <c:pt idx="21">
                  <c:v>15.264143747800818</c:v>
                </c:pt>
                <c:pt idx="22">
                  <c:v>16.212647420591853</c:v>
                </c:pt>
                <c:pt idx="23">
                  <c:v>14.797370300510925</c:v>
                </c:pt>
              </c:numCache>
            </c:numRef>
          </c:val>
          <c:extLst>
            <c:ext xmlns:c16="http://schemas.microsoft.com/office/drawing/2014/chart" uri="{C3380CC4-5D6E-409C-BE32-E72D297353CC}">
              <c16:uniqueId val="{00000000-32AF-4534-8941-C1AC4BB42C52}"/>
            </c:ext>
          </c:extLst>
        </c:ser>
        <c:ser>
          <c:idx val="1"/>
          <c:order val="1"/>
          <c:tx>
            <c:strRef>
              <c:f>'Versl laimikiai 2025'!$AE$27</c:f>
              <c:strCache>
                <c:ptCount val="1"/>
                <c:pt idx="0">
                  <c:v>Karšis</c:v>
                </c:pt>
              </c:strCache>
            </c:strRef>
          </c:tx>
          <c:spPr>
            <a:pattFill prst="pct75">
              <a:fgClr>
                <a:srgbClr val="FFFFFF"/>
              </a:fgClr>
              <a:bgClr>
                <a:srgbClr val="333333"/>
              </a:bgClr>
            </a:pattFill>
            <a:ln w="12700">
              <a:solidFill>
                <a:srgbClr val="000000"/>
              </a:solidFill>
              <a:prstDash val="solid"/>
            </a:ln>
          </c:spPr>
          <c:invertIfNegative val="0"/>
          <c:cat>
            <c:strRef>
              <c:f>'Versl laimikiai 2025'!$AF$25:$BC$25</c:f>
              <c:strCache>
                <c:ptCount val="2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2024.01-10*</c:v>
                </c:pt>
                <c:pt idx="23">
                  <c:v>2025.01-10*</c:v>
                </c:pt>
              </c:strCache>
            </c:strRef>
          </c:cat>
          <c:val>
            <c:numRef>
              <c:f>'Versl laimikiai 2025'!$AF$27:$BC$27</c:f>
              <c:numCache>
                <c:formatCode>0.0</c:formatCode>
                <c:ptCount val="24"/>
                <c:pt idx="0">
                  <c:v>28.604699238369395</c:v>
                </c:pt>
                <c:pt idx="1">
                  <c:v>31.367498627236763</c:v>
                </c:pt>
                <c:pt idx="2">
                  <c:v>30.359481003498828</c:v>
                </c:pt>
                <c:pt idx="3">
                  <c:v>30.819369621414232</c:v>
                </c:pt>
                <c:pt idx="4">
                  <c:v>30.13506032782745</c:v>
                </c:pt>
                <c:pt idx="5">
                  <c:v>27.893341848439174</c:v>
                </c:pt>
                <c:pt idx="6">
                  <c:v>32.84409304447081</c:v>
                </c:pt>
                <c:pt idx="7">
                  <c:v>38.783447200703897</c:v>
                </c:pt>
                <c:pt idx="8">
                  <c:v>38.38480682501239</c:v>
                </c:pt>
                <c:pt idx="9">
                  <c:v>37.68233081919567</c:v>
                </c:pt>
                <c:pt idx="10">
                  <c:v>44.915191453915007</c:v>
                </c:pt>
                <c:pt idx="11">
                  <c:v>43.801974745660267</c:v>
                </c:pt>
                <c:pt idx="12">
                  <c:v>44.512467614360723</c:v>
                </c:pt>
                <c:pt idx="13">
                  <c:v>50.592318290530855</c:v>
                </c:pt>
                <c:pt idx="14">
                  <c:v>54.198661858824636</c:v>
                </c:pt>
                <c:pt idx="15">
                  <c:v>53.758778544804628</c:v>
                </c:pt>
                <c:pt idx="16">
                  <c:v>52.688652368730452</c:v>
                </c:pt>
                <c:pt idx="17">
                  <c:v>48.343150368823288</c:v>
                </c:pt>
                <c:pt idx="18">
                  <c:v>56.140464550713652</c:v>
                </c:pt>
                <c:pt idx="19">
                  <c:v>60.658203182579683</c:v>
                </c:pt>
                <c:pt idx="20">
                  <c:v>64.393605629001698</c:v>
                </c:pt>
                <c:pt idx="21">
                  <c:v>62.342475595700876</c:v>
                </c:pt>
                <c:pt idx="22">
                  <c:v>63.403395798663865</c:v>
                </c:pt>
                <c:pt idx="23">
                  <c:v>54.920614573223212</c:v>
                </c:pt>
              </c:numCache>
            </c:numRef>
          </c:val>
          <c:extLst>
            <c:ext xmlns:c16="http://schemas.microsoft.com/office/drawing/2014/chart" uri="{C3380CC4-5D6E-409C-BE32-E72D297353CC}">
              <c16:uniqueId val="{00000001-32AF-4534-8941-C1AC4BB42C52}"/>
            </c:ext>
          </c:extLst>
        </c:ser>
        <c:ser>
          <c:idx val="2"/>
          <c:order val="2"/>
          <c:tx>
            <c:strRef>
              <c:f>'Versl laimikiai 2025'!$AE$28</c:f>
              <c:strCache>
                <c:ptCount val="1"/>
                <c:pt idx="0">
                  <c:v>Žiobris</c:v>
                </c:pt>
              </c:strCache>
            </c:strRef>
          </c:tx>
          <c:spPr>
            <a:pattFill prst="smGrid">
              <a:fgClr>
                <a:srgbClr val="333333"/>
              </a:fgClr>
              <a:bgClr>
                <a:srgbClr val="FFFFFF"/>
              </a:bgClr>
            </a:pattFill>
            <a:ln w="12700">
              <a:solidFill>
                <a:srgbClr val="000000"/>
              </a:solidFill>
              <a:prstDash val="solid"/>
            </a:ln>
          </c:spPr>
          <c:invertIfNegative val="0"/>
          <c:cat>
            <c:strRef>
              <c:f>'Versl laimikiai 2025'!$AF$25:$BC$25</c:f>
              <c:strCache>
                <c:ptCount val="2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2024.01-10*</c:v>
                </c:pt>
                <c:pt idx="23">
                  <c:v>2025.01-10*</c:v>
                </c:pt>
              </c:strCache>
            </c:strRef>
          </c:cat>
          <c:val>
            <c:numRef>
              <c:f>'Versl laimikiai 2025'!$AF$28:$BC$28</c:f>
              <c:numCache>
                <c:formatCode>0.0</c:formatCode>
                <c:ptCount val="24"/>
                <c:pt idx="0">
                  <c:v>4.0864962127517579</c:v>
                </c:pt>
                <c:pt idx="1">
                  <c:v>4.4424155133972807</c:v>
                </c:pt>
                <c:pt idx="2">
                  <c:v>6.7102773606341941</c:v>
                </c:pt>
                <c:pt idx="3">
                  <c:v>7.3515936066517629</c:v>
                </c:pt>
                <c:pt idx="4">
                  <c:v>13.079252131700708</c:v>
                </c:pt>
                <c:pt idx="5">
                  <c:v>12.990697085592135</c:v>
                </c:pt>
                <c:pt idx="6">
                  <c:v>8.2936390106658138</c:v>
                </c:pt>
                <c:pt idx="7">
                  <c:v>6.5883085409010027</c:v>
                </c:pt>
                <c:pt idx="8">
                  <c:v>6.4321945423803886</c:v>
                </c:pt>
                <c:pt idx="9">
                  <c:v>5.9608514844021556</c:v>
                </c:pt>
                <c:pt idx="10">
                  <c:v>7.5710622796667293</c:v>
                </c:pt>
                <c:pt idx="11">
                  <c:v>6.1256531172824671</c:v>
                </c:pt>
                <c:pt idx="12">
                  <c:v>5.164155780065526</c:v>
                </c:pt>
                <c:pt idx="13">
                  <c:v>5.4335029930113645</c:v>
                </c:pt>
                <c:pt idx="14">
                  <c:v>4.5287339141771135</c:v>
                </c:pt>
                <c:pt idx="15">
                  <c:v>4.8494109986778193</c:v>
                </c:pt>
                <c:pt idx="16">
                  <c:v>7.3628518753776326</c:v>
                </c:pt>
                <c:pt idx="17">
                  <c:v>5.6143273961780045</c:v>
                </c:pt>
                <c:pt idx="18">
                  <c:v>7.677538004326073</c:v>
                </c:pt>
                <c:pt idx="19">
                  <c:v>5.4186264765521077</c:v>
                </c:pt>
                <c:pt idx="20">
                  <c:v>3.4168271905480108</c:v>
                </c:pt>
                <c:pt idx="21">
                  <c:v>3.7840622491356037</c:v>
                </c:pt>
                <c:pt idx="22">
                  <c:v>2.8137134312519594</c:v>
                </c:pt>
                <c:pt idx="23">
                  <c:v>3.8205724540809789</c:v>
                </c:pt>
              </c:numCache>
            </c:numRef>
          </c:val>
          <c:extLst>
            <c:ext xmlns:c16="http://schemas.microsoft.com/office/drawing/2014/chart" uri="{C3380CC4-5D6E-409C-BE32-E72D297353CC}">
              <c16:uniqueId val="{00000002-32AF-4534-8941-C1AC4BB42C52}"/>
            </c:ext>
          </c:extLst>
        </c:ser>
        <c:ser>
          <c:idx val="3"/>
          <c:order val="3"/>
          <c:tx>
            <c:strRef>
              <c:f>'Versl laimikiai 2025'!$AE$29</c:f>
              <c:strCache>
                <c:ptCount val="1"/>
                <c:pt idx="0">
                  <c:v>Sterkas</c:v>
                </c:pt>
              </c:strCache>
            </c:strRef>
          </c:tx>
          <c:spPr>
            <a:solidFill>
              <a:srgbClr val="333333"/>
            </a:solidFill>
            <a:ln w="12700">
              <a:solidFill>
                <a:srgbClr val="000000"/>
              </a:solidFill>
              <a:prstDash val="solid"/>
            </a:ln>
          </c:spPr>
          <c:invertIfNegative val="0"/>
          <c:cat>
            <c:strRef>
              <c:f>'Versl laimikiai 2025'!$AF$25:$BC$25</c:f>
              <c:strCache>
                <c:ptCount val="2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2024.01-10*</c:v>
                </c:pt>
                <c:pt idx="23">
                  <c:v>2025.01-10*</c:v>
                </c:pt>
              </c:strCache>
            </c:strRef>
          </c:cat>
          <c:val>
            <c:numRef>
              <c:f>'Versl laimikiai 2025'!$AF$29:$BC$29</c:f>
              <c:numCache>
                <c:formatCode>0.0</c:formatCode>
                <c:ptCount val="24"/>
                <c:pt idx="0">
                  <c:v>8.3664002985511452</c:v>
                </c:pt>
                <c:pt idx="1">
                  <c:v>8.8307291940444337</c:v>
                </c:pt>
                <c:pt idx="2">
                  <c:v>8.9037637307846662</c:v>
                </c:pt>
                <c:pt idx="3">
                  <c:v>8.2136089764209448</c:v>
                </c:pt>
                <c:pt idx="4">
                  <c:v>6.4354821894515508</c:v>
                </c:pt>
                <c:pt idx="5">
                  <c:v>6.6003359273764675</c:v>
                </c:pt>
                <c:pt idx="6">
                  <c:v>7.5224081460766117</c:v>
                </c:pt>
                <c:pt idx="7">
                  <c:v>8.2479602687175575</c:v>
                </c:pt>
                <c:pt idx="8">
                  <c:v>8.2401672507671808</c:v>
                </c:pt>
                <c:pt idx="9">
                  <c:v>6.6876096707052008</c:v>
                </c:pt>
                <c:pt idx="10">
                  <c:v>7.6970960729857634</c:v>
                </c:pt>
                <c:pt idx="11">
                  <c:v>10.180567303258584</c:v>
                </c:pt>
                <c:pt idx="12">
                  <c:v>9.6112809405657842</c:v>
                </c:pt>
                <c:pt idx="13">
                  <c:v>6.0864723041127364</c:v>
                </c:pt>
                <c:pt idx="14">
                  <c:v>4.8856891966793503</c:v>
                </c:pt>
                <c:pt idx="15">
                  <c:v>8.7965503724029777</c:v>
                </c:pt>
                <c:pt idx="16">
                  <c:v>7.1015435780645637</c:v>
                </c:pt>
                <c:pt idx="17">
                  <c:v>7.5969774481965597</c:v>
                </c:pt>
                <c:pt idx="18">
                  <c:v>7.3110204716348468</c:v>
                </c:pt>
                <c:pt idx="19">
                  <c:v>5.1195813919935915</c:v>
                </c:pt>
                <c:pt idx="20">
                  <c:v>4.2019202836797325</c:v>
                </c:pt>
                <c:pt idx="21">
                  <c:v>5.5147500363457072</c:v>
                </c:pt>
                <c:pt idx="22">
                  <c:v>5.1764223524588191</c:v>
                </c:pt>
                <c:pt idx="23">
                  <c:v>4.4748841723588555</c:v>
                </c:pt>
              </c:numCache>
            </c:numRef>
          </c:val>
          <c:extLst>
            <c:ext xmlns:c16="http://schemas.microsoft.com/office/drawing/2014/chart" uri="{C3380CC4-5D6E-409C-BE32-E72D297353CC}">
              <c16:uniqueId val="{00000003-32AF-4534-8941-C1AC4BB42C52}"/>
            </c:ext>
          </c:extLst>
        </c:ser>
        <c:ser>
          <c:idx val="4"/>
          <c:order val="4"/>
          <c:tx>
            <c:strRef>
              <c:f>'Versl laimikiai 2025'!$AE$30</c:f>
              <c:strCache>
                <c:ptCount val="1"/>
                <c:pt idx="0">
                  <c:v>Ešerys</c:v>
                </c:pt>
              </c:strCache>
            </c:strRef>
          </c:tx>
          <c:spPr>
            <a:pattFill prst="ltHorz">
              <a:fgClr>
                <a:srgbClr val="000000"/>
              </a:fgClr>
              <a:bgClr>
                <a:srgbClr val="FFFFFF"/>
              </a:bgClr>
            </a:pattFill>
            <a:ln w="12700">
              <a:solidFill>
                <a:srgbClr val="000000"/>
              </a:solidFill>
              <a:prstDash val="solid"/>
            </a:ln>
          </c:spPr>
          <c:invertIfNegative val="0"/>
          <c:cat>
            <c:strRef>
              <c:f>'Versl laimikiai 2025'!$AF$25:$BC$25</c:f>
              <c:strCache>
                <c:ptCount val="2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2024.01-10*</c:v>
                </c:pt>
                <c:pt idx="23">
                  <c:v>2025.01-10*</c:v>
                </c:pt>
              </c:strCache>
            </c:strRef>
          </c:cat>
          <c:val>
            <c:numRef>
              <c:f>'Versl laimikiai 2025'!$AF$30:$BC$30</c:f>
              <c:numCache>
                <c:formatCode>0.0</c:formatCode>
                <c:ptCount val="24"/>
                <c:pt idx="0">
                  <c:v>3.0702144907248621</c:v>
                </c:pt>
                <c:pt idx="1">
                  <c:v>3.3617536433823925</c:v>
                </c:pt>
                <c:pt idx="2">
                  <c:v>4.2851458035943404</c:v>
                </c:pt>
                <c:pt idx="3">
                  <c:v>5.0309008227304632</c:v>
                </c:pt>
                <c:pt idx="4">
                  <c:v>3.6908119918535029</c:v>
                </c:pt>
                <c:pt idx="5">
                  <c:v>4.6071076943173761</c:v>
                </c:pt>
                <c:pt idx="6">
                  <c:v>4.8390756971391857</c:v>
                </c:pt>
                <c:pt idx="7">
                  <c:v>3.2139091904253085</c:v>
                </c:pt>
                <c:pt idx="8">
                  <c:v>5.8485920072552666</c:v>
                </c:pt>
                <c:pt idx="9">
                  <c:v>4.9349199901165486</c:v>
                </c:pt>
                <c:pt idx="10">
                  <c:v>4.3950106880270612</c:v>
                </c:pt>
                <c:pt idx="11">
                  <c:v>2.9239286330577063</c:v>
                </c:pt>
                <c:pt idx="12">
                  <c:v>4.4865134089112493</c:v>
                </c:pt>
                <c:pt idx="13">
                  <c:v>2.6030278909966769</c:v>
                </c:pt>
                <c:pt idx="14">
                  <c:v>3.1545754422238961</c:v>
                </c:pt>
                <c:pt idx="15">
                  <c:v>4.0032157545395952</c:v>
                </c:pt>
                <c:pt idx="16">
                  <c:v>3.0912874856048047</c:v>
                </c:pt>
                <c:pt idx="17">
                  <c:v>3.2286704370340811</c:v>
                </c:pt>
                <c:pt idx="18">
                  <c:v>4.1313674862015972</c:v>
                </c:pt>
                <c:pt idx="19">
                  <c:v>3.1365484605216292</c:v>
                </c:pt>
                <c:pt idx="20">
                  <c:v>1.7986178331044729</c:v>
                </c:pt>
                <c:pt idx="21">
                  <c:v>2.2787178498511405</c:v>
                </c:pt>
                <c:pt idx="22">
                  <c:v>2.4441067940091163</c:v>
                </c:pt>
                <c:pt idx="23">
                  <c:v>2.7805958942992657</c:v>
                </c:pt>
              </c:numCache>
            </c:numRef>
          </c:val>
          <c:extLst>
            <c:ext xmlns:c16="http://schemas.microsoft.com/office/drawing/2014/chart" uri="{C3380CC4-5D6E-409C-BE32-E72D297353CC}">
              <c16:uniqueId val="{00000004-32AF-4534-8941-C1AC4BB42C52}"/>
            </c:ext>
          </c:extLst>
        </c:ser>
        <c:ser>
          <c:idx val="5"/>
          <c:order val="5"/>
          <c:tx>
            <c:strRef>
              <c:f>'Versl laimikiai 2025'!$AE$31</c:f>
              <c:strCache>
                <c:ptCount val="1"/>
                <c:pt idx="0">
                  <c:v>Kitos</c:v>
                </c:pt>
              </c:strCache>
            </c:strRef>
          </c:tx>
          <c:spPr>
            <a:solidFill>
              <a:srgbClr val="FFFFFF"/>
            </a:solidFill>
            <a:ln w="12700">
              <a:solidFill>
                <a:srgbClr val="000000"/>
              </a:solidFill>
              <a:prstDash val="solid"/>
            </a:ln>
          </c:spPr>
          <c:invertIfNegative val="0"/>
          <c:cat>
            <c:strRef>
              <c:f>'Versl laimikiai 2025'!$AF$25:$BC$25</c:f>
              <c:strCache>
                <c:ptCount val="2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2024.01-10*</c:v>
                </c:pt>
                <c:pt idx="23">
                  <c:v>2025.01-10*</c:v>
                </c:pt>
              </c:strCache>
            </c:strRef>
          </c:cat>
          <c:val>
            <c:numRef>
              <c:f>'Versl laimikiai 2025'!$AF$31:$BC$31</c:f>
              <c:numCache>
                <c:formatCode>0.0</c:formatCode>
                <c:ptCount val="24"/>
                <c:pt idx="0">
                  <c:v>10.548394164935573</c:v>
                </c:pt>
                <c:pt idx="1">
                  <c:v>11.058123483187595</c:v>
                </c:pt>
                <c:pt idx="2">
                  <c:v>12.304657114517155</c:v>
                </c:pt>
                <c:pt idx="3">
                  <c:v>12.92446395474667</c:v>
                </c:pt>
                <c:pt idx="4">
                  <c:v>13.236954667128714</c:v>
                </c:pt>
                <c:pt idx="5">
                  <c:v>15.794231177060174</c:v>
                </c:pt>
                <c:pt idx="6">
                  <c:v>16.981078819997585</c:v>
                </c:pt>
                <c:pt idx="7">
                  <c:v>16.221899769988955</c:v>
                </c:pt>
                <c:pt idx="8">
                  <c:v>13.480462804455801</c:v>
                </c:pt>
                <c:pt idx="9">
                  <c:v>17.589977092171551</c:v>
                </c:pt>
                <c:pt idx="10">
                  <c:v>11.341324809413415</c:v>
                </c:pt>
                <c:pt idx="11">
                  <c:v>9.4457190112881673</c:v>
                </c:pt>
                <c:pt idx="12">
                  <c:v>8.2924600291527888</c:v>
                </c:pt>
                <c:pt idx="13">
                  <c:v>10.940954572220843</c:v>
                </c:pt>
                <c:pt idx="14">
                  <c:v>8.5799013105313744</c:v>
                </c:pt>
                <c:pt idx="15">
                  <c:v>5.320080526745909</c:v>
                </c:pt>
                <c:pt idx="16">
                  <c:v>10.798935487147176</c:v>
                </c:pt>
                <c:pt idx="17">
                  <c:v>16.876696469778391</c:v>
                </c:pt>
                <c:pt idx="18">
                  <c:v>7.6928725622642444</c:v>
                </c:pt>
                <c:pt idx="19">
                  <c:v>10.936525842105747</c:v>
                </c:pt>
                <c:pt idx="20">
                  <c:v>13.962415436876864</c:v>
                </c:pt>
                <c:pt idx="21">
                  <c:v>10.81585052116586</c:v>
                </c:pt>
                <c:pt idx="22">
                  <c:v>9.949714203024385</c:v>
                </c:pt>
                <c:pt idx="23">
                  <c:v>19.205962605526764</c:v>
                </c:pt>
              </c:numCache>
            </c:numRef>
          </c:val>
          <c:extLst>
            <c:ext xmlns:c16="http://schemas.microsoft.com/office/drawing/2014/chart" uri="{C3380CC4-5D6E-409C-BE32-E72D297353CC}">
              <c16:uniqueId val="{00000005-32AF-4534-8941-C1AC4BB42C52}"/>
            </c:ext>
          </c:extLst>
        </c:ser>
        <c:dLbls>
          <c:showLegendKey val="0"/>
          <c:showVal val="0"/>
          <c:showCatName val="0"/>
          <c:showSerName val="0"/>
          <c:showPercent val="0"/>
          <c:showBubbleSize val="0"/>
        </c:dLbls>
        <c:gapWidth val="150"/>
        <c:overlap val="100"/>
        <c:axId val="472858320"/>
        <c:axId val="472858880"/>
      </c:barChart>
      <c:catAx>
        <c:axId val="47285832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lt-LT"/>
          </a:p>
        </c:txPr>
        <c:crossAx val="472858880"/>
        <c:crosses val="autoZero"/>
        <c:auto val="1"/>
        <c:lblAlgn val="ctr"/>
        <c:lblOffset val="100"/>
        <c:tickLblSkip val="1"/>
        <c:tickMarkSkip val="1"/>
        <c:noMultiLvlLbl val="0"/>
      </c:catAx>
      <c:valAx>
        <c:axId val="472858880"/>
        <c:scaling>
          <c:orientation val="minMax"/>
        </c:scaling>
        <c:delete val="0"/>
        <c:axPos val="l"/>
        <c:majorGridlines>
          <c:spPr>
            <a:ln w="3175">
              <a:solidFill>
                <a:srgbClr val="000000"/>
              </a:solidFill>
              <a:prstDash val="sysDash"/>
            </a:ln>
          </c:spPr>
        </c:majorGridlines>
        <c:title>
          <c:tx>
            <c:rich>
              <a:bodyPr/>
              <a:lstStyle/>
              <a:p>
                <a:pPr>
                  <a:defRPr/>
                </a:pPr>
                <a:r>
                  <a:rPr lang="lt-LT"/>
                  <a:t>Verslinių laimikių sudėtis</a:t>
                </a:r>
              </a:p>
            </c:rich>
          </c:tx>
          <c:layout>
            <c:manualLayout>
              <c:xMode val="edge"/>
              <c:yMode val="edge"/>
              <c:x val="9.5949106260809231E-3"/>
              <c:y val="0.25296356027785688"/>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lt-LT"/>
          </a:p>
        </c:txPr>
        <c:crossAx val="472858320"/>
        <c:crosses val="autoZero"/>
        <c:crossBetween val="between"/>
      </c:valAx>
      <c:spPr>
        <a:solidFill>
          <a:srgbClr val="FFFFFF"/>
        </a:solidFill>
        <a:ln w="25400">
          <a:noFill/>
        </a:ln>
      </c:spPr>
    </c:plotArea>
    <c:legend>
      <c:legendPos val="r"/>
      <c:layout>
        <c:manualLayout>
          <c:xMode val="edge"/>
          <c:yMode val="edge"/>
          <c:x val="0.90724944447534372"/>
          <c:y val="0.32712287470090334"/>
          <c:w val="8.5287800175331219E-2"/>
          <c:h val="0.30020765476604577"/>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Times New Roman" pitchFamily="18" charset="0"/>
          <a:ea typeface="Arial"/>
          <a:cs typeface="Times New Roman" pitchFamily="18" charset="0"/>
        </a:defRPr>
      </a:pPr>
      <a:endParaRPr lang="lt-LT"/>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29618860419404"/>
          <c:y val="3.8785796456135661E-2"/>
          <c:w val="0.84148175717326323"/>
          <c:h val="0.84641978684864483"/>
        </c:manualLayout>
      </c:layout>
      <c:barChart>
        <c:barDir val="col"/>
        <c:grouping val="clustered"/>
        <c:varyColors val="0"/>
        <c:ser>
          <c:idx val="1"/>
          <c:order val="0"/>
          <c:tx>
            <c:strRef>
              <c:f>Saugomos!$B$43</c:f>
              <c:strCache>
                <c:ptCount val="1"/>
                <c:pt idx="0">
                  <c:v>2014</c:v>
                </c:pt>
              </c:strCache>
            </c:strRef>
          </c:tx>
          <c:spPr>
            <a:solidFill>
              <a:schemeClr val="bg1"/>
            </a:solidFill>
            <a:ln w="12700">
              <a:solidFill>
                <a:srgbClr val="000000"/>
              </a:solidFill>
              <a:prstDash val="solid"/>
            </a:ln>
          </c:spPr>
          <c:invertIfNegative val="0"/>
          <c:cat>
            <c:strRef>
              <c:f>Saugomos!$A$44:$A$50</c:f>
              <c:strCache>
                <c:ptCount val="7"/>
                <c:pt idx="0">
                  <c:v>Kovas</c:v>
                </c:pt>
                <c:pt idx="1">
                  <c:v>Balandis</c:v>
                </c:pt>
                <c:pt idx="2">
                  <c:v>Gegužė</c:v>
                </c:pt>
                <c:pt idx="3">
                  <c:v>Birželis</c:v>
                </c:pt>
                <c:pt idx="4">
                  <c:v>Liepa </c:v>
                </c:pt>
                <c:pt idx="5">
                  <c:v>Rugpjūtis</c:v>
                </c:pt>
                <c:pt idx="6">
                  <c:v>Rugsėjis</c:v>
                </c:pt>
              </c:strCache>
            </c:strRef>
          </c:cat>
          <c:val>
            <c:numRef>
              <c:f>Saugomos!$B$44:$B$50</c:f>
              <c:numCache>
                <c:formatCode>General</c:formatCode>
                <c:ptCount val="7"/>
                <c:pt idx="0">
                  <c:v>2</c:v>
                </c:pt>
                <c:pt idx="1">
                  <c:v>532</c:v>
                </c:pt>
                <c:pt idx="2">
                  <c:v>744</c:v>
                </c:pt>
                <c:pt idx="3">
                  <c:v>1202</c:v>
                </c:pt>
                <c:pt idx="4">
                  <c:v>176</c:v>
                </c:pt>
                <c:pt idx="5">
                  <c:v>2</c:v>
                </c:pt>
              </c:numCache>
            </c:numRef>
          </c:val>
          <c:extLst>
            <c:ext xmlns:c16="http://schemas.microsoft.com/office/drawing/2014/chart" uri="{C3380CC4-5D6E-409C-BE32-E72D297353CC}">
              <c16:uniqueId val="{00000000-ABE4-4B67-AB10-089C37CC8E53}"/>
            </c:ext>
          </c:extLst>
        </c:ser>
        <c:ser>
          <c:idx val="0"/>
          <c:order val="1"/>
          <c:tx>
            <c:strRef>
              <c:f>Saugomos!$C$43</c:f>
              <c:strCache>
                <c:ptCount val="1"/>
                <c:pt idx="0">
                  <c:v>2015</c:v>
                </c:pt>
              </c:strCache>
            </c:strRef>
          </c:tx>
          <c:spPr>
            <a:solidFill>
              <a:schemeClr val="bg1">
                <a:lumMod val="65000"/>
              </a:schemeClr>
            </a:solidFill>
            <a:ln w="25400">
              <a:noFill/>
              <a:prstDash val="solid"/>
            </a:ln>
          </c:spPr>
          <c:invertIfNegative val="0"/>
          <c:cat>
            <c:strRef>
              <c:f>Saugomos!$A$44:$A$50</c:f>
              <c:strCache>
                <c:ptCount val="7"/>
                <c:pt idx="0">
                  <c:v>Kovas</c:v>
                </c:pt>
                <c:pt idx="1">
                  <c:v>Balandis</c:v>
                </c:pt>
                <c:pt idx="2">
                  <c:v>Gegužė</c:v>
                </c:pt>
                <c:pt idx="3">
                  <c:v>Birželis</c:v>
                </c:pt>
                <c:pt idx="4">
                  <c:v>Liepa </c:v>
                </c:pt>
                <c:pt idx="5">
                  <c:v>Rugpjūtis</c:v>
                </c:pt>
                <c:pt idx="6">
                  <c:v>Rugsėjis</c:v>
                </c:pt>
              </c:strCache>
            </c:strRef>
          </c:cat>
          <c:val>
            <c:numRef>
              <c:f>Saugomos!$C$44:$C$50</c:f>
              <c:numCache>
                <c:formatCode>General</c:formatCode>
                <c:ptCount val="7"/>
                <c:pt idx="1">
                  <c:v>293</c:v>
                </c:pt>
                <c:pt idx="2">
                  <c:v>825</c:v>
                </c:pt>
                <c:pt idx="3">
                  <c:v>1447</c:v>
                </c:pt>
                <c:pt idx="4">
                  <c:v>169</c:v>
                </c:pt>
                <c:pt idx="5">
                  <c:v>114</c:v>
                </c:pt>
              </c:numCache>
            </c:numRef>
          </c:val>
          <c:extLst>
            <c:ext xmlns:c16="http://schemas.microsoft.com/office/drawing/2014/chart" uri="{C3380CC4-5D6E-409C-BE32-E72D297353CC}">
              <c16:uniqueId val="{00000001-ABE4-4B67-AB10-089C37CC8E53}"/>
            </c:ext>
          </c:extLst>
        </c:ser>
        <c:ser>
          <c:idx val="2"/>
          <c:order val="2"/>
          <c:tx>
            <c:strRef>
              <c:f>Saugomos!$D$43</c:f>
              <c:strCache>
                <c:ptCount val="1"/>
                <c:pt idx="0">
                  <c:v>2016</c:v>
                </c:pt>
              </c:strCache>
            </c:strRef>
          </c:tx>
          <c:spPr>
            <a:solidFill>
              <a:schemeClr val="tx1">
                <a:lumMod val="75000"/>
                <a:lumOff val="25000"/>
              </a:schemeClr>
            </a:solidFill>
          </c:spPr>
          <c:invertIfNegative val="0"/>
          <c:cat>
            <c:strRef>
              <c:f>Saugomos!$A$44:$A$50</c:f>
              <c:strCache>
                <c:ptCount val="7"/>
                <c:pt idx="0">
                  <c:v>Kovas</c:v>
                </c:pt>
                <c:pt idx="1">
                  <c:v>Balandis</c:v>
                </c:pt>
                <c:pt idx="2">
                  <c:v>Gegužė</c:v>
                </c:pt>
                <c:pt idx="3">
                  <c:v>Birželis</c:v>
                </c:pt>
                <c:pt idx="4">
                  <c:v>Liepa </c:v>
                </c:pt>
                <c:pt idx="5">
                  <c:v>Rugpjūtis</c:v>
                </c:pt>
                <c:pt idx="6">
                  <c:v>Rugsėjis</c:v>
                </c:pt>
              </c:strCache>
            </c:strRef>
          </c:cat>
          <c:val>
            <c:numRef>
              <c:f>Saugomos!$D$44:$D$50</c:f>
              <c:numCache>
                <c:formatCode>General</c:formatCode>
                <c:ptCount val="7"/>
                <c:pt idx="0">
                  <c:v>2</c:v>
                </c:pt>
                <c:pt idx="1">
                  <c:v>983</c:v>
                </c:pt>
                <c:pt idx="2">
                  <c:v>2749</c:v>
                </c:pt>
                <c:pt idx="3">
                  <c:v>1756</c:v>
                </c:pt>
                <c:pt idx="4">
                  <c:v>175</c:v>
                </c:pt>
                <c:pt idx="5">
                  <c:v>1</c:v>
                </c:pt>
              </c:numCache>
            </c:numRef>
          </c:val>
          <c:extLst>
            <c:ext xmlns:c16="http://schemas.microsoft.com/office/drawing/2014/chart" uri="{C3380CC4-5D6E-409C-BE32-E72D297353CC}">
              <c16:uniqueId val="{00000002-ABE4-4B67-AB10-089C37CC8E53}"/>
            </c:ext>
          </c:extLst>
        </c:ser>
        <c:ser>
          <c:idx val="3"/>
          <c:order val="3"/>
          <c:tx>
            <c:strRef>
              <c:f>Saugomos!$E$43</c:f>
              <c:strCache>
                <c:ptCount val="1"/>
                <c:pt idx="0">
                  <c:v>2017</c:v>
                </c:pt>
              </c:strCache>
            </c:strRef>
          </c:tx>
          <c:spPr>
            <a:pattFill prst="pct20">
              <a:fgClr>
                <a:schemeClr val="tx1"/>
              </a:fgClr>
              <a:bgClr>
                <a:schemeClr val="bg1"/>
              </a:bgClr>
            </a:pattFill>
            <a:ln>
              <a:solidFill>
                <a:schemeClr val="tx1"/>
              </a:solidFill>
            </a:ln>
          </c:spPr>
          <c:invertIfNegative val="0"/>
          <c:cat>
            <c:strRef>
              <c:f>Saugomos!$A$44:$A$50</c:f>
              <c:strCache>
                <c:ptCount val="7"/>
                <c:pt idx="0">
                  <c:v>Kovas</c:v>
                </c:pt>
                <c:pt idx="1">
                  <c:v>Balandis</c:v>
                </c:pt>
                <c:pt idx="2">
                  <c:v>Gegužė</c:v>
                </c:pt>
                <c:pt idx="3">
                  <c:v>Birželis</c:v>
                </c:pt>
                <c:pt idx="4">
                  <c:v>Liepa </c:v>
                </c:pt>
                <c:pt idx="5">
                  <c:v>Rugpjūtis</c:v>
                </c:pt>
                <c:pt idx="6">
                  <c:v>Rugsėjis</c:v>
                </c:pt>
              </c:strCache>
            </c:strRef>
          </c:cat>
          <c:val>
            <c:numRef>
              <c:f>Saugomos!$E$44:$E$50</c:f>
              <c:numCache>
                <c:formatCode>General</c:formatCode>
                <c:ptCount val="7"/>
                <c:pt idx="1">
                  <c:v>281</c:v>
                </c:pt>
                <c:pt idx="2">
                  <c:v>1472</c:v>
                </c:pt>
                <c:pt idx="3">
                  <c:v>1701</c:v>
                </c:pt>
                <c:pt idx="4">
                  <c:v>178</c:v>
                </c:pt>
              </c:numCache>
            </c:numRef>
          </c:val>
          <c:extLst>
            <c:ext xmlns:c16="http://schemas.microsoft.com/office/drawing/2014/chart" uri="{C3380CC4-5D6E-409C-BE32-E72D297353CC}">
              <c16:uniqueId val="{00000003-ABE4-4B67-AB10-089C37CC8E53}"/>
            </c:ext>
          </c:extLst>
        </c:ser>
        <c:ser>
          <c:idx val="4"/>
          <c:order val="4"/>
          <c:tx>
            <c:strRef>
              <c:f>Saugomos!$F$43</c:f>
              <c:strCache>
                <c:ptCount val="1"/>
                <c:pt idx="0">
                  <c:v>2018</c:v>
                </c:pt>
              </c:strCache>
            </c:strRef>
          </c:tx>
          <c:spPr>
            <a:pattFill prst="smCheck">
              <a:fgClr>
                <a:schemeClr val="tx1"/>
              </a:fgClr>
              <a:bgClr>
                <a:schemeClr val="bg1"/>
              </a:bgClr>
            </a:pattFill>
          </c:spPr>
          <c:invertIfNegative val="0"/>
          <c:cat>
            <c:strRef>
              <c:f>Saugomos!$A$44:$A$50</c:f>
              <c:strCache>
                <c:ptCount val="7"/>
                <c:pt idx="0">
                  <c:v>Kovas</c:v>
                </c:pt>
                <c:pt idx="1">
                  <c:v>Balandis</c:v>
                </c:pt>
                <c:pt idx="2">
                  <c:v>Gegužė</c:v>
                </c:pt>
                <c:pt idx="3">
                  <c:v>Birželis</c:v>
                </c:pt>
                <c:pt idx="4">
                  <c:v>Liepa </c:v>
                </c:pt>
                <c:pt idx="5">
                  <c:v>Rugpjūtis</c:v>
                </c:pt>
                <c:pt idx="6">
                  <c:v>Rugsėjis</c:v>
                </c:pt>
              </c:strCache>
            </c:strRef>
          </c:cat>
          <c:val>
            <c:numRef>
              <c:f>Saugomos!$F$44:$F$50</c:f>
              <c:numCache>
                <c:formatCode>General</c:formatCode>
                <c:ptCount val="7"/>
                <c:pt idx="1">
                  <c:v>171</c:v>
                </c:pt>
                <c:pt idx="2">
                  <c:v>1201</c:v>
                </c:pt>
                <c:pt idx="3">
                  <c:v>1263</c:v>
                </c:pt>
                <c:pt idx="4">
                  <c:v>22</c:v>
                </c:pt>
              </c:numCache>
            </c:numRef>
          </c:val>
          <c:extLst>
            <c:ext xmlns:c16="http://schemas.microsoft.com/office/drawing/2014/chart" uri="{C3380CC4-5D6E-409C-BE32-E72D297353CC}">
              <c16:uniqueId val="{00000004-ABE4-4B67-AB10-089C37CC8E53}"/>
            </c:ext>
          </c:extLst>
        </c:ser>
        <c:ser>
          <c:idx val="5"/>
          <c:order val="5"/>
          <c:tx>
            <c:strRef>
              <c:f>Saugomos!$G$43</c:f>
              <c:strCache>
                <c:ptCount val="1"/>
                <c:pt idx="0">
                  <c:v>2019</c:v>
                </c:pt>
              </c:strCache>
            </c:strRef>
          </c:tx>
          <c:spPr>
            <a:pattFill prst="narHorz">
              <a:fgClr>
                <a:schemeClr val="tx1"/>
              </a:fgClr>
              <a:bgClr>
                <a:schemeClr val="bg1"/>
              </a:bgClr>
            </a:pattFill>
          </c:spPr>
          <c:invertIfNegative val="0"/>
          <c:cat>
            <c:strRef>
              <c:f>Saugomos!$A$44:$A$50</c:f>
              <c:strCache>
                <c:ptCount val="7"/>
                <c:pt idx="0">
                  <c:v>Kovas</c:v>
                </c:pt>
                <c:pt idx="1">
                  <c:v>Balandis</c:v>
                </c:pt>
                <c:pt idx="2">
                  <c:v>Gegužė</c:v>
                </c:pt>
                <c:pt idx="3">
                  <c:v>Birželis</c:v>
                </c:pt>
                <c:pt idx="4">
                  <c:v>Liepa </c:v>
                </c:pt>
                <c:pt idx="5">
                  <c:v>Rugpjūtis</c:v>
                </c:pt>
                <c:pt idx="6">
                  <c:v>Rugsėjis</c:v>
                </c:pt>
              </c:strCache>
            </c:strRef>
          </c:cat>
          <c:val>
            <c:numRef>
              <c:f>Saugomos!$G$44:$G$50</c:f>
              <c:numCache>
                <c:formatCode>General</c:formatCode>
                <c:ptCount val="7"/>
                <c:pt idx="1">
                  <c:v>424</c:v>
                </c:pt>
                <c:pt idx="2">
                  <c:v>2149</c:v>
                </c:pt>
                <c:pt idx="3">
                  <c:v>873</c:v>
                </c:pt>
                <c:pt idx="4">
                  <c:v>74</c:v>
                </c:pt>
                <c:pt idx="5">
                  <c:v>1</c:v>
                </c:pt>
              </c:numCache>
            </c:numRef>
          </c:val>
          <c:extLst>
            <c:ext xmlns:c16="http://schemas.microsoft.com/office/drawing/2014/chart" uri="{C3380CC4-5D6E-409C-BE32-E72D297353CC}">
              <c16:uniqueId val="{00000005-ABE4-4B67-AB10-089C37CC8E53}"/>
            </c:ext>
          </c:extLst>
        </c:ser>
        <c:ser>
          <c:idx val="6"/>
          <c:order val="6"/>
          <c:tx>
            <c:strRef>
              <c:f>Saugomos!$H$43</c:f>
              <c:strCache>
                <c:ptCount val="1"/>
                <c:pt idx="0">
                  <c:v>2020</c:v>
                </c:pt>
              </c:strCache>
            </c:strRef>
          </c:tx>
          <c:spPr>
            <a:pattFill prst="ltUpDiag">
              <a:fgClr>
                <a:schemeClr val="tx1"/>
              </a:fgClr>
              <a:bgClr>
                <a:schemeClr val="bg1"/>
              </a:bgClr>
            </a:pattFill>
            <a:ln>
              <a:solidFill>
                <a:schemeClr val="tx1"/>
              </a:solidFill>
            </a:ln>
          </c:spPr>
          <c:invertIfNegative val="0"/>
          <c:cat>
            <c:strRef>
              <c:f>Saugomos!$A$44:$A$50</c:f>
              <c:strCache>
                <c:ptCount val="7"/>
                <c:pt idx="0">
                  <c:v>Kovas</c:v>
                </c:pt>
                <c:pt idx="1">
                  <c:v>Balandis</c:v>
                </c:pt>
                <c:pt idx="2">
                  <c:v>Gegužė</c:v>
                </c:pt>
                <c:pt idx="3">
                  <c:v>Birželis</c:v>
                </c:pt>
                <c:pt idx="4">
                  <c:v>Liepa </c:v>
                </c:pt>
                <c:pt idx="5">
                  <c:v>Rugpjūtis</c:v>
                </c:pt>
                <c:pt idx="6">
                  <c:v>Rugsėjis</c:v>
                </c:pt>
              </c:strCache>
            </c:strRef>
          </c:cat>
          <c:val>
            <c:numRef>
              <c:f>Saugomos!$H$44:$H$50</c:f>
              <c:numCache>
                <c:formatCode>General</c:formatCode>
                <c:ptCount val="7"/>
                <c:pt idx="1">
                  <c:v>749</c:v>
                </c:pt>
                <c:pt idx="2">
                  <c:v>4974</c:v>
                </c:pt>
                <c:pt idx="3">
                  <c:v>3138</c:v>
                </c:pt>
                <c:pt idx="4">
                  <c:v>85</c:v>
                </c:pt>
              </c:numCache>
            </c:numRef>
          </c:val>
          <c:extLst>
            <c:ext xmlns:c16="http://schemas.microsoft.com/office/drawing/2014/chart" uri="{C3380CC4-5D6E-409C-BE32-E72D297353CC}">
              <c16:uniqueId val="{00000006-ABE4-4B67-AB10-089C37CC8E53}"/>
            </c:ext>
          </c:extLst>
        </c:ser>
        <c:ser>
          <c:idx val="7"/>
          <c:order val="7"/>
          <c:tx>
            <c:strRef>
              <c:f>Saugomos!$I$43</c:f>
              <c:strCache>
                <c:ptCount val="1"/>
                <c:pt idx="0">
                  <c:v>2021</c:v>
                </c:pt>
              </c:strCache>
            </c:strRef>
          </c:tx>
          <c:spPr>
            <a:pattFill prst="dkDnDiag">
              <a:fgClr>
                <a:schemeClr val="tx1"/>
              </a:fgClr>
              <a:bgClr>
                <a:schemeClr val="bg1"/>
              </a:bgClr>
            </a:pattFill>
          </c:spPr>
          <c:invertIfNegative val="0"/>
          <c:cat>
            <c:strRef>
              <c:f>Saugomos!$A$44:$A$50</c:f>
              <c:strCache>
                <c:ptCount val="7"/>
                <c:pt idx="0">
                  <c:v>Kovas</c:v>
                </c:pt>
                <c:pt idx="1">
                  <c:v>Balandis</c:v>
                </c:pt>
                <c:pt idx="2">
                  <c:v>Gegužė</c:v>
                </c:pt>
                <c:pt idx="3">
                  <c:v>Birželis</c:v>
                </c:pt>
                <c:pt idx="4">
                  <c:v>Liepa </c:v>
                </c:pt>
                <c:pt idx="5">
                  <c:v>Rugpjūtis</c:v>
                </c:pt>
                <c:pt idx="6">
                  <c:v>Rugsėjis</c:v>
                </c:pt>
              </c:strCache>
            </c:strRef>
          </c:cat>
          <c:val>
            <c:numRef>
              <c:f>Saugomos!$I$44:$I$50</c:f>
              <c:numCache>
                <c:formatCode>General</c:formatCode>
                <c:ptCount val="7"/>
                <c:pt idx="1">
                  <c:v>135</c:v>
                </c:pt>
                <c:pt idx="2">
                  <c:v>4577</c:v>
                </c:pt>
                <c:pt idx="3">
                  <c:v>2718</c:v>
                </c:pt>
                <c:pt idx="4">
                  <c:v>82</c:v>
                </c:pt>
              </c:numCache>
            </c:numRef>
          </c:val>
          <c:extLst>
            <c:ext xmlns:c16="http://schemas.microsoft.com/office/drawing/2014/chart" uri="{C3380CC4-5D6E-409C-BE32-E72D297353CC}">
              <c16:uniqueId val="{00000007-ABE4-4B67-AB10-089C37CC8E53}"/>
            </c:ext>
          </c:extLst>
        </c:ser>
        <c:ser>
          <c:idx val="8"/>
          <c:order val="8"/>
          <c:tx>
            <c:strRef>
              <c:f>Saugomos!$J$43</c:f>
              <c:strCache>
                <c:ptCount val="1"/>
                <c:pt idx="0">
                  <c:v>2022</c:v>
                </c:pt>
              </c:strCache>
            </c:strRef>
          </c:tx>
          <c:invertIfNegative val="0"/>
          <c:cat>
            <c:strRef>
              <c:f>Saugomos!$A$44:$A$50</c:f>
              <c:strCache>
                <c:ptCount val="7"/>
                <c:pt idx="0">
                  <c:v>Kovas</c:v>
                </c:pt>
                <c:pt idx="1">
                  <c:v>Balandis</c:v>
                </c:pt>
                <c:pt idx="2">
                  <c:v>Gegužė</c:v>
                </c:pt>
                <c:pt idx="3">
                  <c:v>Birželis</c:v>
                </c:pt>
                <c:pt idx="4">
                  <c:v>Liepa </c:v>
                </c:pt>
                <c:pt idx="5">
                  <c:v>Rugpjūtis</c:v>
                </c:pt>
                <c:pt idx="6">
                  <c:v>Rugsėjis</c:v>
                </c:pt>
              </c:strCache>
            </c:strRef>
          </c:cat>
          <c:val>
            <c:numRef>
              <c:f>Saugomos!$J$44:$J$50</c:f>
              <c:numCache>
                <c:formatCode>General</c:formatCode>
                <c:ptCount val="7"/>
                <c:pt idx="1">
                  <c:v>313</c:v>
                </c:pt>
                <c:pt idx="2">
                  <c:v>5176</c:v>
                </c:pt>
                <c:pt idx="3">
                  <c:v>4693</c:v>
                </c:pt>
                <c:pt idx="4">
                  <c:v>76</c:v>
                </c:pt>
              </c:numCache>
            </c:numRef>
          </c:val>
          <c:extLst>
            <c:ext xmlns:c16="http://schemas.microsoft.com/office/drawing/2014/chart" uri="{C3380CC4-5D6E-409C-BE32-E72D297353CC}">
              <c16:uniqueId val="{00000008-ABE4-4B67-AB10-089C37CC8E53}"/>
            </c:ext>
          </c:extLst>
        </c:ser>
        <c:ser>
          <c:idx val="9"/>
          <c:order val="9"/>
          <c:tx>
            <c:strRef>
              <c:f>Saugomos!$K$43</c:f>
              <c:strCache>
                <c:ptCount val="1"/>
                <c:pt idx="0">
                  <c:v>2023</c:v>
                </c:pt>
              </c:strCache>
            </c:strRef>
          </c:tx>
          <c:invertIfNegative val="0"/>
          <c:cat>
            <c:strRef>
              <c:f>Saugomos!$A$44:$A$50</c:f>
              <c:strCache>
                <c:ptCount val="7"/>
                <c:pt idx="0">
                  <c:v>Kovas</c:v>
                </c:pt>
                <c:pt idx="1">
                  <c:v>Balandis</c:v>
                </c:pt>
                <c:pt idx="2">
                  <c:v>Gegužė</c:v>
                </c:pt>
                <c:pt idx="3">
                  <c:v>Birželis</c:v>
                </c:pt>
                <c:pt idx="4">
                  <c:v>Liepa </c:v>
                </c:pt>
                <c:pt idx="5">
                  <c:v>Rugpjūtis</c:v>
                </c:pt>
                <c:pt idx="6">
                  <c:v>Rugsėjis</c:v>
                </c:pt>
              </c:strCache>
            </c:strRef>
          </c:cat>
          <c:val>
            <c:numRef>
              <c:f>Saugomos!$K$44:$K$50</c:f>
              <c:numCache>
                <c:formatCode>General</c:formatCode>
                <c:ptCount val="7"/>
                <c:pt idx="1">
                  <c:v>633</c:v>
                </c:pt>
                <c:pt idx="2">
                  <c:v>11479</c:v>
                </c:pt>
                <c:pt idx="3">
                  <c:v>10381</c:v>
                </c:pt>
                <c:pt idx="4">
                  <c:v>483</c:v>
                </c:pt>
                <c:pt idx="5">
                  <c:v>24</c:v>
                </c:pt>
                <c:pt idx="6">
                  <c:v>14</c:v>
                </c:pt>
              </c:numCache>
            </c:numRef>
          </c:val>
          <c:extLst>
            <c:ext xmlns:c16="http://schemas.microsoft.com/office/drawing/2014/chart" uri="{C3380CC4-5D6E-409C-BE32-E72D297353CC}">
              <c16:uniqueId val="{00000009-ABE4-4B67-AB10-089C37CC8E53}"/>
            </c:ext>
          </c:extLst>
        </c:ser>
        <c:ser>
          <c:idx val="10"/>
          <c:order val="10"/>
          <c:tx>
            <c:strRef>
              <c:f>Saugomos!$L$43</c:f>
              <c:strCache>
                <c:ptCount val="1"/>
                <c:pt idx="0">
                  <c:v>2024</c:v>
                </c:pt>
              </c:strCache>
            </c:strRef>
          </c:tx>
          <c:invertIfNegative val="0"/>
          <c:cat>
            <c:strRef>
              <c:f>Saugomos!$A$44:$A$50</c:f>
              <c:strCache>
                <c:ptCount val="7"/>
                <c:pt idx="0">
                  <c:v>Kovas</c:v>
                </c:pt>
                <c:pt idx="1">
                  <c:v>Balandis</c:v>
                </c:pt>
                <c:pt idx="2">
                  <c:v>Gegužė</c:v>
                </c:pt>
                <c:pt idx="3">
                  <c:v>Birželis</c:v>
                </c:pt>
                <c:pt idx="4">
                  <c:v>Liepa </c:v>
                </c:pt>
                <c:pt idx="5">
                  <c:v>Rugpjūtis</c:v>
                </c:pt>
                <c:pt idx="6">
                  <c:v>Rugsėjis</c:v>
                </c:pt>
              </c:strCache>
            </c:strRef>
          </c:cat>
          <c:val>
            <c:numRef>
              <c:f>Saugomos!$L$44:$L$50</c:f>
              <c:numCache>
                <c:formatCode>General</c:formatCode>
                <c:ptCount val="7"/>
                <c:pt idx="0">
                  <c:v>3</c:v>
                </c:pt>
                <c:pt idx="1">
                  <c:v>819</c:v>
                </c:pt>
                <c:pt idx="2">
                  <c:v>15626</c:v>
                </c:pt>
                <c:pt idx="3">
                  <c:v>2505</c:v>
                </c:pt>
                <c:pt idx="4">
                  <c:v>261</c:v>
                </c:pt>
                <c:pt idx="5">
                  <c:v>8</c:v>
                </c:pt>
              </c:numCache>
            </c:numRef>
          </c:val>
          <c:extLst>
            <c:ext xmlns:c16="http://schemas.microsoft.com/office/drawing/2014/chart" uri="{C3380CC4-5D6E-409C-BE32-E72D297353CC}">
              <c16:uniqueId val="{0000000A-ABE4-4B67-AB10-089C37CC8E53}"/>
            </c:ext>
          </c:extLst>
        </c:ser>
        <c:ser>
          <c:idx val="11"/>
          <c:order val="11"/>
          <c:tx>
            <c:strRef>
              <c:f>Saugomos!$M$43</c:f>
              <c:strCache>
                <c:ptCount val="1"/>
                <c:pt idx="0">
                  <c:v>2025</c:v>
                </c:pt>
              </c:strCache>
            </c:strRef>
          </c:tx>
          <c:invertIfNegative val="0"/>
          <c:cat>
            <c:strRef>
              <c:f>Saugomos!$A$44:$A$50</c:f>
              <c:strCache>
                <c:ptCount val="7"/>
                <c:pt idx="0">
                  <c:v>Kovas</c:v>
                </c:pt>
                <c:pt idx="1">
                  <c:v>Balandis</c:v>
                </c:pt>
                <c:pt idx="2">
                  <c:v>Gegužė</c:v>
                </c:pt>
                <c:pt idx="3">
                  <c:v>Birželis</c:v>
                </c:pt>
                <c:pt idx="4">
                  <c:v>Liepa </c:v>
                </c:pt>
                <c:pt idx="5">
                  <c:v>Rugpjūtis</c:v>
                </c:pt>
                <c:pt idx="6">
                  <c:v>Rugsėjis</c:v>
                </c:pt>
              </c:strCache>
            </c:strRef>
          </c:cat>
          <c:val>
            <c:numRef>
              <c:f>Saugomos!$M$44:$M$50</c:f>
              <c:numCache>
                <c:formatCode>General</c:formatCode>
                <c:ptCount val="7"/>
                <c:pt idx="1">
                  <c:v>374</c:v>
                </c:pt>
                <c:pt idx="2">
                  <c:v>23753</c:v>
                </c:pt>
                <c:pt idx="3">
                  <c:v>15263</c:v>
                </c:pt>
                <c:pt idx="4">
                  <c:v>1171</c:v>
                </c:pt>
                <c:pt idx="5">
                  <c:v>11</c:v>
                </c:pt>
                <c:pt idx="6">
                  <c:v>5</c:v>
                </c:pt>
              </c:numCache>
            </c:numRef>
          </c:val>
          <c:extLst>
            <c:ext xmlns:c16="http://schemas.microsoft.com/office/drawing/2014/chart" uri="{C3380CC4-5D6E-409C-BE32-E72D297353CC}">
              <c16:uniqueId val="{0000000B-ABE4-4B67-AB10-089C37CC8E53}"/>
            </c:ext>
          </c:extLst>
        </c:ser>
        <c:dLbls>
          <c:showLegendKey val="0"/>
          <c:showVal val="0"/>
          <c:showCatName val="0"/>
          <c:showSerName val="0"/>
          <c:showPercent val="0"/>
          <c:showBubbleSize val="0"/>
        </c:dLbls>
        <c:gapWidth val="150"/>
        <c:axId val="467219200"/>
        <c:axId val="467219760"/>
      </c:barChart>
      <c:catAx>
        <c:axId val="46721920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a:pPr>
            <a:endParaRPr lang="lt-LT"/>
          </a:p>
        </c:txPr>
        <c:crossAx val="467219760"/>
        <c:crosses val="autoZero"/>
        <c:auto val="0"/>
        <c:lblAlgn val="ctr"/>
        <c:lblOffset val="100"/>
        <c:tickLblSkip val="1"/>
        <c:noMultiLvlLbl val="0"/>
      </c:catAx>
      <c:valAx>
        <c:axId val="467219760"/>
        <c:scaling>
          <c:orientation val="minMax"/>
        </c:scaling>
        <c:delete val="0"/>
        <c:axPos val="l"/>
        <c:majorGridlines>
          <c:spPr>
            <a:ln w="3175">
              <a:solidFill>
                <a:srgbClr val="808080"/>
              </a:solidFill>
              <a:prstDash val="dash"/>
            </a:ln>
          </c:spPr>
        </c:majorGridlines>
        <c:title>
          <c:tx>
            <c:rich>
              <a:bodyPr rot="0" vert="horz"/>
              <a:lstStyle/>
              <a:p>
                <a:pPr>
                  <a:defRPr/>
                </a:pPr>
                <a:r>
                  <a:rPr lang="en-US"/>
                  <a:t>kg</a:t>
                </a:r>
              </a:p>
            </c:rich>
          </c:tx>
          <c:layout>
            <c:manualLayout>
              <c:xMode val="edge"/>
              <c:yMode val="edge"/>
              <c:x val="8.7228730555022078E-3"/>
              <c:y val="0.43946562753577195"/>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a:pPr>
            <a:endParaRPr lang="lt-LT"/>
          </a:p>
        </c:txPr>
        <c:crossAx val="467219200"/>
        <c:crosses val="autoZero"/>
        <c:crossBetween val="between"/>
      </c:valAx>
      <c:spPr>
        <a:noFill/>
        <a:ln w="25400">
          <a:noFill/>
        </a:ln>
      </c:spPr>
    </c:plotArea>
    <c:legend>
      <c:legendPos val="r"/>
      <c:layout>
        <c:manualLayout>
          <c:xMode val="edge"/>
          <c:yMode val="edge"/>
          <c:x val="0.14315526659610678"/>
          <c:y val="0.15780480606837802"/>
          <c:w val="0.11968369982460327"/>
          <c:h val="0.5810717779874006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78061363019278"/>
          <c:y val="6.9012037468445975E-2"/>
          <c:w val="0.82574382297040461"/>
          <c:h val="0.80917522427167843"/>
        </c:manualLayout>
      </c:layout>
      <c:barChart>
        <c:barDir val="col"/>
        <c:grouping val="clustered"/>
        <c:varyColors val="0"/>
        <c:ser>
          <c:idx val="1"/>
          <c:order val="0"/>
          <c:tx>
            <c:strRef>
              <c:f>Saugomos!$B$226</c:f>
              <c:strCache>
                <c:ptCount val="1"/>
                <c:pt idx="0">
                  <c:v>Laimikiai</c:v>
                </c:pt>
              </c:strCache>
            </c:strRef>
          </c:tx>
          <c:spPr>
            <a:solidFill>
              <a:srgbClr val="808080"/>
            </a:solidFill>
            <a:ln w="12700">
              <a:solidFill>
                <a:srgbClr val="000000"/>
              </a:solidFill>
              <a:prstDash val="solid"/>
            </a:ln>
          </c:spPr>
          <c:invertIfNegative val="0"/>
          <c:cat>
            <c:numRef>
              <c:f>Saugomos!$A$236:$A$249</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Saugomos!$B$236:$B$249</c:f>
              <c:numCache>
                <c:formatCode>0</c:formatCode>
                <c:ptCount val="14"/>
                <c:pt idx="0">
                  <c:v>134</c:v>
                </c:pt>
                <c:pt idx="1">
                  <c:v>101</c:v>
                </c:pt>
                <c:pt idx="2">
                  <c:v>65</c:v>
                </c:pt>
                <c:pt idx="3">
                  <c:v>81</c:v>
                </c:pt>
                <c:pt idx="4">
                  <c:v>194</c:v>
                </c:pt>
                <c:pt idx="5">
                  <c:v>57</c:v>
                </c:pt>
                <c:pt idx="6">
                  <c:v>98</c:v>
                </c:pt>
                <c:pt idx="7">
                  <c:v>74</c:v>
                </c:pt>
                <c:pt idx="8">
                  <c:v>220</c:v>
                </c:pt>
                <c:pt idx="9">
                  <c:v>244</c:v>
                </c:pt>
                <c:pt idx="10">
                  <c:v>158</c:v>
                </c:pt>
                <c:pt idx="11">
                  <c:v>207</c:v>
                </c:pt>
                <c:pt idx="12">
                  <c:v>32</c:v>
                </c:pt>
                <c:pt idx="13">
                  <c:v>22</c:v>
                </c:pt>
              </c:numCache>
            </c:numRef>
          </c:val>
          <c:extLst>
            <c:ext xmlns:c16="http://schemas.microsoft.com/office/drawing/2014/chart" uri="{C3380CC4-5D6E-409C-BE32-E72D297353CC}">
              <c16:uniqueId val="{00000000-9A2D-4E45-9BE0-70D1FFBD4656}"/>
            </c:ext>
          </c:extLst>
        </c:ser>
        <c:dLbls>
          <c:showLegendKey val="0"/>
          <c:showVal val="0"/>
          <c:showCatName val="0"/>
          <c:showSerName val="0"/>
          <c:showPercent val="0"/>
          <c:showBubbleSize val="0"/>
        </c:dLbls>
        <c:gapWidth val="150"/>
        <c:axId val="490151712"/>
        <c:axId val="490152272"/>
      </c:barChart>
      <c:catAx>
        <c:axId val="49015171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lt-LT"/>
          </a:p>
        </c:txPr>
        <c:crossAx val="490152272"/>
        <c:crosses val="autoZero"/>
        <c:auto val="1"/>
        <c:lblAlgn val="ctr"/>
        <c:lblOffset val="100"/>
        <c:tickLblSkip val="1"/>
        <c:tickMarkSkip val="1"/>
        <c:noMultiLvlLbl val="0"/>
      </c:catAx>
      <c:valAx>
        <c:axId val="490152272"/>
        <c:scaling>
          <c:orientation val="minMax"/>
        </c:scaling>
        <c:delete val="0"/>
        <c:axPos val="l"/>
        <c:majorGridlines>
          <c:spPr>
            <a:ln w="3175">
              <a:solidFill>
                <a:schemeClr val="tx1">
                  <a:lumMod val="50000"/>
                  <a:lumOff val="50000"/>
                </a:schemeClr>
              </a:solidFill>
              <a:prstDash val="dash"/>
            </a:ln>
          </c:spPr>
        </c:majorGridlines>
        <c:title>
          <c:tx>
            <c:rich>
              <a:bodyPr/>
              <a:lstStyle/>
              <a:p>
                <a:pPr>
                  <a:defRPr sz="1100"/>
                </a:pPr>
                <a:r>
                  <a:rPr lang="en-US" sz="1100"/>
                  <a:t>Versliniai laimikiai, </a:t>
                </a:r>
                <a:r>
                  <a:rPr lang="lt-LT" sz="1100"/>
                  <a:t>kg</a:t>
                </a:r>
                <a:endParaRPr lang="en-US" sz="1100"/>
              </a:p>
            </c:rich>
          </c:tx>
          <c:layout>
            <c:manualLayout>
              <c:xMode val="edge"/>
              <c:yMode val="edge"/>
              <c:x val="2.0833333333333332E-2"/>
              <c:y val="0.3106582310398973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lt-LT"/>
          </a:p>
        </c:txPr>
        <c:crossAx val="490151712"/>
        <c:crosses val="autoZero"/>
        <c:crossBetween val="between"/>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chemeClr val="tx1"/>
          </a:solidFill>
          <a:latin typeface="Times New Roman" panose="02020603050405020304" pitchFamily="18" charset="0"/>
          <a:ea typeface="Arial"/>
          <a:cs typeface="Times New Roman" panose="02020603050405020304" pitchFamily="18" charset="0"/>
        </a:defRPr>
      </a:pPr>
      <a:endParaRPr lang="lt-LT"/>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217333365579607E-2"/>
          <c:y val="3.8785796456135661E-2"/>
          <c:w val="0.87056058576791528"/>
          <c:h val="0.84641978684864483"/>
        </c:manualLayout>
      </c:layout>
      <c:barChart>
        <c:barDir val="col"/>
        <c:grouping val="clustered"/>
        <c:varyColors val="0"/>
        <c:ser>
          <c:idx val="1"/>
          <c:order val="0"/>
          <c:tx>
            <c:strRef>
              <c:f>Saugomos!$U$6</c:f>
              <c:strCache>
                <c:ptCount val="1"/>
                <c:pt idx="0">
                  <c:v>2019</c:v>
                </c:pt>
              </c:strCache>
            </c:strRef>
          </c:tx>
          <c:spPr>
            <a:solidFill>
              <a:schemeClr val="bg1"/>
            </a:solidFill>
            <a:ln w="12700">
              <a:solidFill>
                <a:srgbClr val="000000"/>
              </a:solidFill>
              <a:prstDash val="solid"/>
            </a:ln>
          </c:spPr>
          <c:invertIfNegative val="0"/>
          <c:cat>
            <c:strRef>
              <c:f>Saugomos!$O$7:$O$18</c:f>
              <c:strCache>
                <c:ptCount val="12"/>
                <c:pt idx="0">
                  <c:v>Sausis</c:v>
                </c:pt>
                <c:pt idx="1">
                  <c:v>Vasaris</c:v>
                </c:pt>
                <c:pt idx="2">
                  <c:v>Kovas</c:v>
                </c:pt>
                <c:pt idx="3">
                  <c:v>Balandis</c:v>
                </c:pt>
                <c:pt idx="4">
                  <c:v>Gegužė</c:v>
                </c:pt>
                <c:pt idx="5">
                  <c:v>Birželis</c:v>
                </c:pt>
                <c:pt idx="6">
                  <c:v>Liepa </c:v>
                </c:pt>
                <c:pt idx="7">
                  <c:v>Rugpjūtis</c:v>
                </c:pt>
                <c:pt idx="8">
                  <c:v>Rugsėjis</c:v>
                </c:pt>
                <c:pt idx="9">
                  <c:v>Spalis</c:v>
                </c:pt>
                <c:pt idx="10">
                  <c:v>Lapkritis</c:v>
                </c:pt>
                <c:pt idx="11">
                  <c:v>Gruodis</c:v>
                </c:pt>
              </c:strCache>
            </c:strRef>
          </c:cat>
          <c:val>
            <c:numRef>
              <c:f>Saugomos!$U$7:$U$18</c:f>
              <c:numCache>
                <c:formatCode>0.0</c:formatCode>
                <c:ptCount val="12"/>
                <c:pt idx="0">
                  <c:v>3.5000000000000003E-2</c:v>
                </c:pt>
                <c:pt idx="1">
                  <c:v>5.5E-2</c:v>
                </c:pt>
                <c:pt idx="2">
                  <c:v>5.8239999999999998</c:v>
                </c:pt>
                <c:pt idx="3">
                  <c:v>4.226</c:v>
                </c:pt>
                <c:pt idx="4">
                  <c:v>1.0509999999999999</c:v>
                </c:pt>
                <c:pt idx="5">
                  <c:v>1.044</c:v>
                </c:pt>
                <c:pt idx="6">
                  <c:v>0.46400000000000002</c:v>
                </c:pt>
                <c:pt idx="7">
                  <c:v>1.0840000000000001</c:v>
                </c:pt>
                <c:pt idx="8">
                  <c:v>3.9870000000000001</c:v>
                </c:pt>
                <c:pt idx="9">
                  <c:v>11.736000000000001</c:v>
                </c:pt>
                <c:pt idx="10">
                  <c:v>31.576000000000001</c:v>
                </c:pt>
                <c:pt idx="11">
                  <c:v>23.757000000000001</c:v>
                </c:pt>
              </c:numCache>
            </c:numRef>
          </c:val>
          <c:extLst>
            <c:ext xmlns:c16="http://schemas.microsoft.com/office/drawing/2014/chart" uri="{C3380CC4-5D6E-409C-BE32-E72D297353CC}">
              <c16:uniqueId val="{00000000-045E-4D8D-8792-D0142308AA86}"/>
            </c:ext>
          </c:extLst>
        </c:ser>
        <c:ser>
          <c:idx val="0"/>
          <c:order val="1"/>
          <c:tx>
            <c:strRef>
              <c:f>Saugomos!$V$6</c:f>
              <c:strCache>
                <c:ptCount val="1"/>
                <c:pt idx="0">
                  <c:v>2020</c:v>
                </c:pt>
              </c:strCache>
            </c:strRef>
          </c:tx>
          <c:spPr>
            <a:solidFill>
              <a:schemeClr val="bg1">
                <a:lumMod val="65000"/>
              </a:schemeClr>
            </a:solidFill>
            <a:ln w="25400">
              <a:noFill/>
              <a:prstDash val="solid"/>
            </a:ln>
          </c:spPr>
          <c:invertIfNegative val="0"/>
          <c:cat>
            <c:strRef>
              <c:f>Saugomos!$O$7:$O$18</c:f>
              <c:strCache>
                <c:ptCount val="12"/>
                <c:pt idx="0">
                  <c:v>Sausis</c:v>
                </c:pt>
                <c:pt idx="1">
                  <c:v>Vasaris</c:v>
                </c:pt>
                <c:pt idx="2">
                  <c:v>Kovas</c:v>
                </c:pt>
                <c:pt idx="3">
                  <c:v>Balandis</c:v>
                </c:pt>
                <c:pt idx="4">
                  <c:v>Gegužė</c:v>
                </c:pt>
                <c:pt idx="5">
                  <c:v>Birželis</c:v>
                </c:pt>
                <c:pt idx="6">
                  <c:v>Liepa </c:v>
                </c:pt>
                <c:pt idx="7">
                  <c:v>Rugpjūtis</c:v>
                </c:pt>
                <c:pt idx="8">
                  <c:v>Rugsėjis</c:v>
                </c:pt>
                <c:pt idx="9">
                  <c:v>Spalis</c:v>
                </c:pt>
                <c:pt idx="10">
                  <c:v>Lapkritis</c:v>
                </c:pt>
                <c:pt idx="11">
                  <c:v>Gruodis</c:v>
                </c:pt>
              </c:strCache>
            </c:strRef>
          </c:cat>
          <c:val>
            <c:numRef>
              <c:f>Saugomos!$V$7:$V$18</c:f>
              <c:numCache>
                <c:formatCode>0.0</c:formatCode>
                <c:ptCount val="12"/>
                <c:pt idx="0">
                  <c:v>11.634</c:v>
                </c:pt>
                <c:pt idx="1">
                  <c:v>2.5529999999999999</c:v>
                </c:pt>
                <c:pt idx="2">
                  <c:v>3.2919999999999998</c:v>
                </c:pt>
                <c:pt idx="3">
                  <c:v>6.0650000000000004</c:v>
                </c:pt>
                <c:pt idx="4">
                  <c:v>0.222</c:v>
                </c:pt>
                <c:pt idx="5">
                  <c:v>0.96199999999999997</c:v>
                </c:pt>
                <c:pt idx="6">
                  <c:v>2.5329999999999999</c:v>
                </c:pt>
                <c:pt idx="7">
                  <c:v>2.637</c:v>
                </c:pt>
                <c:pt idx="8">
                  <c:v>4.0419999999999998</c:v>
                </c:pt>
                <c:pt idx="9">
                  <c:v>11.285</c:v>
                </c:pt>
                <c:pt idx="10">
                  <c:v>14.685</c:v>
                </c:pt>
                <c:pt idx="11">
                  <c:v>11.912000000000001</c:v>
                </c:pt>
              </c:numCache>
            </c:numRef>
          </c:val>
          <c:extLst>
            <c:ext xmlns:c16="http://schemas.microsoft.com/office/drawing/2014/chart" uri="{C3380CC4-5D6E-409C-BE32-E72D297353CC}">
              <c16:uniqueId val="{00000001-045E-4D8D-8792-D0142308AA86}"/>
            </c:ext>
          </c:extLst>
        </c:ser>
        <c:ser>
          <c:idx val="2"/>
          <c:order val="2"/>
          <c:tx>
            <c:strRef>
              <c:f>Saugomos!$W$6</c:f>
              <c:strCache>
                <c:ptCount val="1"/>
                <c:pt idx="0">
                  <c:v>2021</c:v>
                </c:pt>
              </c:strCache>
            </c:strRef>
          </c:tx>
          <c:spPr>
            <a:solidFill>
              <a:schemeClr val="tx1">
                <a:lumMod val="50000"/>
                <a:lumOff val="50000"/>
              </a:schemeClr>
            </a:solidFill>
          </c:spPr>
          <c:invertIfNegative val="0"/>
          <c:cat>
            <c:strRef>
              <c:f>Saugomos!$O$7:$O$18</c:f>
              <c:strCache>
                <c:ptCount val="12"/>
                <c:pt idx="0">
                  <c:v>Sausis</c:v>
                </c:pt>
                <c:pt idx="1">
                  <c:v>Vasaris</c:v>
                </c:pt>
                <c:pt idx="2">
                  <c:v>Kovas</c:v>
                </c:pt>
                <c:pt idx="3">
                  <c:v>Balandis</c:v>
                </c:pt>
                <c:pt idx="4">
                  <c:v>Gegužė</c:v>
                </c:pt>
                <c:pt idx="5">
                  <c:v>Birželis</c:v>
                </c:pt>
                <c:pt idx="6">
                  <c:v>Liepa </c:v>
                </c:pt>
                <c:pt idx="7">
                  <c:v>Rugpjūtis</c:v>
                </c:pt>
                <c:pt idx="8">
                  <c:v>Rugsėjis</c:v>
                </c:pt>
                <c:pt idx="9">
                  <c:v>Spalis</c:v>
                </c:pt>
                <c:pt idx="10">
                  <c:v>Lapkritis</c:v>
                </c:pt>
                <c:pt idx="11">
                  <c:v>Gruodis</c:v>
                </c:pt>
              </c:strCache>
            </c:strRef>
          </c:cat>
          <c:val>
            <c:numRef>
              <c:f>Saugomos!$W$7:$W$18</c:f>
              <c:numCache>
                <c:formatCode>0.0</c:formatCode>
                <c:ptCount val="12"/>
                <c:pt idx="0">
                  <c:v>2.4159999999999999</c:v>
                </c:pt>
                <c:pt idx="1">
                  <c:v>1.2999999999999999E-2</c:v>
                </c:pt>
                <c:pt idx="2">
                  <c:v>1.55</c:v>
                </c:pt>
                <c:pt idx="3">
                  <c:v>6.2089999999999996</c:v>
                </c:pt>
                <c:pt idx="4">
                  <c:v>1.3720000000000001</c:v>
                </c:pt>
                <c:pt idx="5">
                  <c:v>2.0009999999999999</c:v>
                </c:pt>
                <c:pt idx="6">
                  <c:v>2.6030000000000002</c:v>
                </c:pt>
                <c:pt idx="7">
                  <c:v>4.327</c:v>
                </c:pt>
                <c:pt idx="8">
                  <c:v>10.669</c:v>
                </c:pt>
                <c:pt idx="9">
                  <c:v>19.187999999999999</c:v>
                </c:pt>
                <c:pt idx="10">
                  <c:v>16.43</c:v>
                </c:pt>
                <c:pt idx="11">
                  <c:v>4.0640000000000001</c:v>
                </c:pt>
              </c:numCache>
            </c:numRef>
          </c:val>
          <c:extLst>
            <c:ext xmlns:c16="http://schemas.microsoft.com/office/drawing/2014/chart" uri="{C3380CC4-5D6E-409C-BE32-E72D297353CC}">
              <c16:uniqueId val="{00000002-045E-4D8D-8792-D0142308AA86}"/>
            </c:ext>
          </c:extLst>
        </c:ser>
        <c:ser>
          <c:idx val="3"/>
          <c:order val="3"/>
          <c:tx>
            <c:strRef>
              <c:f>Saugomos!$X$6</c:f>
              <c:strCache>
                <c:ptCount val="1"/>
                <c:pt idx="0">
                  <c:v>2022</c:v>
                </c:pt>
              </c:strCache>
            </c:strRef>
          </c:tx>
          <c:spPr>
            <a:solidFill>
              <a:schemeClr val="tx1"/>
            </a:solidFill>
          </c:spPr>
          <c:invertIfNegative val="0"/>
          <c:cat>
            <c:strRef>
              <c:f>Saugomos!$O$7:$O$18</c:f>
              <c:strCache>
                <c:ptCount val="12"/>
                <c:pt idx="0">
                  <c:v>Sausis</c:v>
                </c:pt>
                <c:pt idx="1">
                  <c:v>Vasaris</c:v>
                </c:pt>
                <c:pt idx="2">
                  <c:v>Kovas</c:v>
                </c:pt>
                <c:pt idx="3">
                  <c:v>Balandis</c:v>
                </c:pt>
                <c:pt idx="4">
                  <c:v>Gegužė</c:v>
                </c:pt>
                <c:pt idx="5">
                  <c:v>Birželis</c:v>
                </c:pt>
                <c:pt idx="6">
                  <c:v>Liepa </c:v>
                </c:pt>
                <c:pt idx="7">
                  <c:v>Rugpjūtis</c:v>
                </c:pt>
                <c:pt idx="8">
                  <c:v>Rugsėjis</c:v>
                </c:pt>
                <c:pt idx="9">
                  <c:v>Spalis</c:v>
                </c:pt>
                <c:pt idx="10">
                  <c:v>Lapkritis</c:v>
                </c:pt>
                <c:pt idx="11">
                  <c:v>Gruodis</c:v>
                </c:pt>
              </c:strCache>
            </c:strRef>
          </c:cat>
          <c:val>
            <c:numRef>
              <c:f>Saugomos!$X$7:$X$18</c:f>
              <c:numCache>
                <c:formatCode>0.0</c:formatCode>
                <c:ptCount val="12"/>
                <c:pt idx="0">
                  <c:v>4.1000000000000002E-2</c:v>
                </c:pt>
                <c:pt idx="1">
                  <c:v>1.4790000000000008</c:v>
                </c:pt>
                <c:pt idx="2">
                  <c:v>5.7409999999999952</c:v>
                </c:pt>
                <c:pt idx="3">
                  <c:v>3.9289999999999998</c:v>
                </c:pt>
                <c:pt idx="4">
                  <c:v>0.69099999999999995</c:v>
                </c:pt>
                <c:pt idx="5">
                  <c:v>1.4359999999999999</c:v>
                </c:pt>
                <c:pt idx="6">
                  <c:v>3.2419999999999995</c:v>
                </c:pt>
                <c:pt idx="7">
                  <c:v>2.1</c:v>
                </c:pt>
                <c:pt idx="8">
                  <c:v>8.616999999999992</c:v>
                </c:pt>
                <c:pt idx="9">
                  <c:v>8.3160000000000007</c:v>
                </c:pt>
                <c:pt idx="10">
                  <c:v>19.414000000000001</c:v>
                </c:pt>
                <c:pt idx="11">
                  <c:v>0.36799999999999999</c:v>
                </c:pt>
              </c:numCache>
            </c:numRef>
          </c:val>
          <c:extLst>
            <c:ext xmlns:c16="http://schemas.microsoft.com/office/drawing/2014/chart" uri="{C3380CC4-5D6E-409C-BE32-E72D297353CC}">
              <c16:uniqueId val="{00000003-045E-4D8D-8792-D0142308AA86}"/>
            </c:ext>
          </c:extLst>
        </c:ser>
        <c:ser>
          <c:idx val="4"/>
          <c:order val="4"/>
          <c:tx>
            <c:strRef>
              <c:f>Saugomos!$Y$6</c:f>
              <c:strCache>
                <c:ptCount val="1"/>
                <c:pt idx="0">
                  <c:v>2023</c:v>
                </c:pt>
              </c:strCache>
            </c:strRef>
          </c:tx>
          <c:invertIfNegative val="0"/>
          <c:cat>
            <c:strRef>
              <c:f>Saugomos!$O$7:$O$18</c:f>
              <c:strCache>
                <c:ptCount val="12"/>
                <c:pt idx="0">
                  <c:v>Sausis</c:v>
                </c:pt>
                <c:pt idx="1">
                  <c:v>Vasaris</c:v>
                </c:pt>
                <c:pt idx="2">
                  <c:v>Kovas</c:v>
                </c:pt>
                <c:pt idx="3">
                  <c:v>Balandis</c:v>
                </c:pt>
                <c:pt idx="4">
                  <c:v>Gegužė</c:v>
                </c:pt>
                <c:pt idx="5">
                  <c:v>Birželis</c:v>
                </c:pt>
                <c:pt idx="6">
                  <c:v>Liepa </c:v>
                </c:pt>
                <c:pt idx="7">
                  <c:v>Rugpjūtis</c:v>
                </c:pt>
                <c:pt idx="8">
                  <c:v>Rugsėjis</c:v>
                </c:pt>
                <c:pt idx="9">
                  <c:v>Spalis</c:v>
                </c:pt>
                <c:pt idx="10">
                  <c:v>Lapkritis</c:v>
                </c:pt>
                <c:pt idx="11">
                  <c:v>Gruodis</c:v>
                </c:pt>
              </c:strCache>
            </c:strRef>
          </c:cat>
          <c:val>
            <c:numRef>
              <c:f>Saugomos!$Y$7:$Y$18</c:f>
              <c:numCache>
                <c:formatCode>0.0</c:formatCode>
                <c:ptCount val="12"/>
                <c:pt idx="0">
                  <c:v>1.462</c:v>
                </c:pt>
                <c:pt idx="1">
                  <c:v>1.974</c:v>
                </c:pt>
                <c:pt idx="2">
                  <c:v>2.516</c:v>
                </c:pt>
                <c:pt idx="3">
                  <c:v>1.452</c:v>
                </c:pt>
                <c:pt idx="4">
                  <c:v>0.89</c:v>
                </c:pt>
                <c:pt idx="5">
                  <c:v>1.6379999999999999</c:v>
                </c:pt>
                <c:pt idx="6">
                  <c:v>2.0840000000000001</c:v>
                </c:pt>
                <c:pt idx="7">
                  <c:v>2.323</c:v>
                </c:pt>
                <c:pt idx="8">
                  <c:v>2.6179999999999999</c:v>
                </c:pt>
                <c:pt idx="9">
                  <c:v>5.8150000000000004</c:v>
                </c:pt>
                <c:pt idx="10">
                  <c:v>8.8230000000000004</c:v>
                </c:pt>
                <c:pt idx="11">
                  <c:v>0.28000000000000003</c:v>
                </c:pt>
              </c:numCache>
            </c:numRef>
          </c:val>
          <c:extLst>
            <c:ext xmlns:c16="http://schemas.microsoft.com/office/drawing/2014/chart" uri="{C3380CC4-5D6E-409C-BE32-E72D297353CC}">
              <c16:uniqueId val="{00000004-045E-4D8D-8792-D0142308AA86}"/>
            </c:ext>
          </c:extLst>
        </c:ser>
        <c:ser>
          <c:idx val="5"/>
          <c:order val="5"/>
          <c:tx>
            <c:strRef>
              <c:f>Saugomos!$Z$6</c:f>
              <c:strCache>
                <c:ptCount val="1"/>
                <c:pt idx="0">
                  <c:v>2024</c:v>
                </c:pt>
              </c:strCache>
            </c:strRef>
          </c:tx>
          <c:invertIfNegative val="0"/>
          <c:cat>
            <c:strRef>
              <c:f>Saugomos!$O$7:$O$18</c:f>
              <c:strCache>
                <c:ptCount val="12"/>
                <c:pt idx="0">
                  <c:v>Sausis</c:v>
                </c:pt>
                <c:pt idx="1">
                  <c:v>Vasaris</c:v>
                </c:pt>
                <c:pt idx="2">
                  <c:v>Kovas</c:v>
                </c:pt>
                <c:pt idx="3">
                  <c:v>Balandis</c:v>
                </c:pt>
                <c:pt idx="4">
                  <c:v>Gegužė</c:v>
                </c:pt>
                <c:pt idx="5">
                  <c:v>Birželis</c:v>
                </c:pt>
                <c:pt idx="6">
                  <c:v>Liepa </c:v>
                </c:pt>
                <c:pt idx="7">
                  <c:v>Rugpjūtis</c:v>
                </c:pt>
                <c:pt idx="8">
                  <c:v>Rugsėjis</c:v>
                </c:pt>
                <c:pt idx="9">
                  <c:v>Spalis</c:v>
                </c:pt>
                <c:pt idx="10">
                  <c:v>Lapkritis</c:v>
                </c:pt>
                <c:pt idx="11">
                  <c:v>Gruodis</c:v>
                </c:pt>
              </c:strCache>
            </c:strRef>
          </c:cat>
          <c:val>
            <c:numRef>
              <c:f>Saugomos!$Z$7:$Z$18</c:f>
              <c:numCache>
                <c:formatCode>0.0</c:formatCode>
                <c:ptCount val="12"/>
                <c:pt idx="0">
                  <c:v>8.9999999999999993E-3</c:v>
                </c:pt>
                <c:pt idx="1">
                  <c:v>0.755</c:v>
                </c:pt>
                <c:pt idx="2">
                  <c:v>2.149</c:v>
                </c:pt>
                <c:pt idx="3">
                  <c:v>2.2770000000000001</c:v>
                </c:pt>
                <c:pt idx="4">
                  <c:v>0.66300000000000003</c:v>
                </c:pt>
                <c:pt idx="5">
                  <c:v>1.163</c:v>
                </c:pt>
                <c:pt idx="6">
                  <c:v>2.1949999999999998</c:v>
                </c:pt>
                <c:pt idx="7">
                  <c:v>2.351</c:v>
                </c:pt>
                <c:pt idx="8">
                  <c:v>3.8690000000000002</c:v>
                </c:pt>
                <c:pt idx="9">
                  <c:v>7.8710000000000004</c:v>
                </c:pt>
                <c:pt idx="10">
                  <c:v>6.89</c:v>
                </c:pt>
                <c:pt idx="11">
                  <c:v>5.5919999999999996</c:v>
                </c:pt>
              </c:numCache>
            </c:numRef>
          </c:val>
          <c:extLst>
            <c:ext xmlns:c16="http://schemas.microsoft.com/office/drawing/2014/chart" uri="{C3380CC4-5D6E-409C-BE32-E72D297353CC}">
              <c16:uniqueId val="{00000005-045E-4D8D-8792-D0142308AA86}"/>
            </c:ext>
          </c:extLst>
        </c:ser>
        <c:ser>
          <c:idx val="6"/>
          <c:order val="6"/>
          <c:tx>
            <c:strRef>
              <c:f>Saugomos!$AA$6</c:f>
              <c:strCache>
                <c:ptCount val="1"/>
                <c:pt idx="0">
                  <c:v>2025*</c:v>
                </c:pt>
              </c:strCache>
            </c:strRef>
          </c:tx>
          <c:invertIfNegative val="0"/>
          <c:cat>
            <c:strRef>
              <c:f>Saugomos!$O$7:$O$18</c:f>
              <c:strCache>
                <c:ptCount val="12"/>
                <c:pt idx="0">
                  <c:v>Sausis</c:v>
                </c:pt>
                <c:pt idx="1">
                  <c:v>Vasaris</c:v>
                </c:pt>
                <c:pt idx="2">
                  <c:v>Kovas</c:v>
                </c:pt>
                <c:pt idx="3">
                  <c:v>Balandis</c:v>
                </c:pt>
                <c:pt idx="4">
                  <c:v>Gegužė</c:v>
                </c:pt>
                <c:pt idx="5">
                  <c:v>Birželis</c:v>
                </c:pt>
                <c:pt idx="6">
                  <c:v>Liepa </c:v>
                </c:pt>
                <c:pt idx="7">
                  <c:v>Rugpjūtis</c:v>
                </c:pt>
                <c:pt idx="8">
                  <c:v>Rugsėjis</c:v>
                </c:pt>
                <c:pt idx="9">
                  <c:v>Spalis</c:v>
                </c:pt>
                <c:pt idx="10">
                  <c:v>Lapkritis</c:v>
                </c:pt>
                <c:pt idx="11">
                  <c:v>Gruodis</c:v>
                </c:pt>
              </c:strCache>
            </c:strRef>
          </c:cat>
          <c:val>
            <c:numRef>
              <c:f>Saugomos!$AA$7:$AA$18</c:f>
              <c:numCache>
                <c:formatCode>0.0</c:formatCode>
                <c:ptCount val="12"/>
                <c:pt idx="0">
                  <c:v>2.919</c:v>
                </c:pt>
                <c:pt idx="1">
                  <c:v>0.71099999999999997</c:v>
                </c:pt>
                <c:pt idx="2">
                  <c:v>0.84399999999999997</c:v>
                </c:pt>
                <c:pt idx="3">
                  <c:v>1.444</c:v>
                </c:pt>
                <c:pt idx="4">
                  <c:v>9.5000000000000001E-2</c:v>
                </c:pt>
                <c:pt idx="5">
                  <c:v>0.221</c:v>
                </c:pt>
                <c:pt idx="6">
                  <c:v>1.8360000000000001</c:v>
                </c:pt>
                <c:pt idx="7">
                  <c:v>2.5070000000000001</c:v>
                </c:pt>
                <c:pt idx="8">
                  <c:v>3.8090000000000002</c:v>
                </c:pt>
                <c:pt idx="9">
                  <c:v>6.4770000000000003</c:v>
                </c:pt>
              </c:numCache>
            </c:numRef>
          </c:val>
          <c:extLst>
            <c:ext xmlns:c16="http://schemas.microsoft.com/office/drawing/2014/chart" uri="{C3380CC4-5D6E-409C-BE32-E72D297353CC}">
              <c16:uniqueId val="{00000006-045E-4D8D-8792-D0142308AA86}"/>
            </c:ext>
          </c:extLst>
        </c:ser>
        <c:dLbls>
          <c:showLegendKey val="0"/>
          <c:showVal val="0"/>
          <c:showCatName val="0"/>
          <c:showSerName val="0"/>
          <c:showPercent val="0"/>
          <c:showBubbleSize val="0"/>
        </c:dLbls>
        <c:gapWidth val="150"/>
        <c:axId val="467212480"/>
        <c:axId val="467213040"/>
      </c:barChart>
      <c:catAx>
        <c:axId val="46721248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900"/>
            </a:pPr>
            <a:endParaRPr lang="lt-LT"/>
          </a:p>
        </c:txPr>
        <c:crossAx val="467213040"/>
        <c:crosses val="autoZero"/>
        <c:auto val="0"/>
        <c:lblAlgn val="ctr"/>
        <c:lblOffset val="100"/>
        <c:tickLblSkip val="1"/>
        <c:noMultiLvlLbl val="0"/>
      </c:catAx>
      <c:valAx>
        <c:axId val="467213040"/>
        <c:scaling>
          <c:orientation val="minMax"/>
        </c:scaling>
        <c:delete val="0"/>
        <c:axPos val="l"/>
        <c:majorGridlines>
          <c:spPr>
            <a:ln w="3175">
              <a:solidFill>
                <a:srgbClr val="808080"/>
              </a:solidFill>
              <a:prstDash val="dash"/>
            </a:ln>
          </c:spPr>
        </c:majorGridlines>
        <c:title>
          <c:tx>
            <c:rich>
              <a:bodyPr rot="0" vert="horz"/>
              <a:lstStyle/>
              <a:p>
                <a:pPr>
                  <a:defRPr/>
                </a:pPr>
                <a:r>
                  <a:rPr lang="en-US"/>
                  <a:t>t</a:t>
                </a:r>
              </a:p>
            </c:rich>
          </c:tx>
          <c:layout>
            <c:manualLayout>
              <c:xMode val="edge"/>
              <c:yMode val="edge"/>
              <c:x val="8.7228730555022078E-3"/>
              <c:y val="0.43946562753577195"/>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467212480"/>
        <c:crosses val="autoZero"/>
        <c:crossBetween val="between"/>
      </c:valAx>
      <c:spPr>
        <a:noFill/>
        <a:ln w="25400">
          <a:noFill/>
        </a:ln>
      </c:spPr>
    </c:plotArea>
    <c:legend>
      <c:legendPos val="r"/>
      <c:layout>
        <c:manualLayout>
          <c:xMode val="edge"/>
          <c:yMode val="edge"/>
          <c:x val="0.14315526659610678"/>
          <c:y val="0.15780480606837802"/>
          <c:w val="0.10750991054347869"/>
          <c:h val="0.46244084608620911"/>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7976256492994"/>
          <c:y val="6.3696803823722989E-2"/>
          <c:w val="0.81872545301523458"/>
          <c:h val="0.81062537448453309"/>
        </c:manualLayout>
      </c:layout>
      <c:barChart>
        <c:barDir val="col"/>
        <c:grouping val="stacked"/>
        <c:varyColors val="0"/>
        <c:ser>
          <c:idx val="0"/>
          <c:order val="0"/>
          <c:tx>
            <c:strRef>
              <c:f>'neverslinė 2025'!$B$53</c:f>
              <c:strCache>
                <c:ptCount val="1"/>
                <c:pt idx="0">
                  <c:v>Kitos</c:v>
                </c:pt>
              </c:strCache>
            </c:strRef>
          </c:tx>
          <c:spPr>
            <a:solidFill>
              <a:schemeClr val="bg1">
                <a:lumMod val="75000"/>
              </a:schemeClr>
            </a:solidFill>
            <a:ln w="12700">
              <a:solidFill>
                <a:srgbClr val="000000"/>
              </a:solidFill>
              <a:prstDash val="solid"/>
            </a:ln>
          </c:spPr>
          <c:invertIfNegative val="0"/>
          <c:cat>
            <c:strRef>
              <c:f>'neverslinė 2025'!$A$54:$A$61</c:f>
              <c:strCache>
                <c:ptCount val="8"/>
                <c:pt idx="0">
                  <c:v>Sausis</c:v>
                </c:pt>
                <c:pt idx="1">
                  <c:v>Vasaris</c:v>
                </c:pt>
                <c:pt idx="2">
                  <c:v>Kovas</c:v>
                </c:pt>
                <c:pt idx="3">
                  <c:v>Balandis</c:v>
                </c:pt>
                <c:pt idx="4">
                  <c:v>Rugsėjis</c:v>
                </c:pt>
                <c:pt idx="5">
                  <c:v>Spalis</c:v>
                </c:pt>
                <c:pt idx="6">
                  <c:v>Lapkritis</c:v>
                </c:pt>
                <c:pt idx="7">
                  <c:v>Gruodis</c:v>
                </c:pt>
              </c:strCache>
            </c:strRef>
          </c:cat>
          <c:val>
            <c:numRef>
              <c:f>'neverslinė 2025'!$B$54:$B$61</c:f>
              <c:numCache>
                <c:formatCode>0.0</c:formatCode>
                <c:ptCount val="8"/>
                <c:pt idx="0">
                  <c:v>25.265000000000001</c:v>
                </c:pt>
                <c:pt idx="1">
                  <c:v>17.399999999999999</c:v>
                </c:pt>
                <c:pt idx="2">
                  <c:v>54.538000000000004</c:v>
                </c:pt>
                <c:pt idx="3">
                  <c:v>92.686000000000007</c:v>
                </c:pt>
                <c:pt idx="4">
                  <c:v>155.94299999999998</c:v>
                </c:pt>
                <c:pt idx="5">
                  <c:v>50.781999999999996</c:v>
                </c:pt>
                <c:pt idx="6">
                  <c:v>109.87500000000001</c:v>
                </c:pt>
                <c:pt idx="7">
                  <c:v>66.397999999999996</c:v>
                </c:pt>
              </c:numCache>
            </c:numRef>
          </c:val>
          <c:extLst>
            <c:ext xmlns:c16="http://schemas.microsoft.com/office/drawing/2014/chart" uri="{C3380CC4-5D6E-409C-BE32-E72D297353CC}">
              <c16:uniqueId val="{00000000-727A-41DF-AEE6-24AFD616962B}"/>
            </c:ext>
          </c:extLst>
        </c:ser>
        <c:ser>
          <c:idx val="1"/>
          <c:order val="1"/>
          <c:tx>
            <c:strRef>
              <c:f>'neverslinė 2025'!$C$53</c:f>
              <c:strCache>
                <c:ptCount val="1"/>
                <c:pt idx="0">
                  <c:v>Žiobriai</c:v>
                </c:pt>
              </c:strCache>
            </c:strRef>
          </c:tx>
          <c:spPr>
            <a:solidFill>
              <a:schemeClr val="tx1"/>
            </a:solidFill>
            <a:ln w="12700">
              <a:solidFill>
                <a:srgbClr val="000000"/>
              </a:solidFill>
              <a:prstDash val="solid"/>
            </a:ln>
          </c:spPr>
          <c:invertIfNegative val="0"/>
          <c:cat>
            <c:strRef>
              <c:f>'neverslinė 2025'!$A$54:$A$61</c:f>
              <c:strCache>
                <c:ptCount val="8"/>
                <c:pt idx="0">
                  <c:v>Sausis</c:v>
                </c:pt>
                <c:pt idx="1">
                  <c:v>Vasaris</c:v>
                </c:pt>
                <c:pt idx="2">
                  <c:v>Kovas</c:v>
                </c:pt>
                <c:pt idx="3">
                  <c:v>Balandis</c:v>
                </c:pt>
                <c:pt idx="4">
                  <c:v>Rugsėjis</c:v>
                </c:pt>
                <c:pt idx="5">
                  <c:v>Spalis</c:v>
                </c:pt>
                <c:pt idx="6">
                  <c:v>Lapkritis</c:v>
                </c:pt>
                <c:pt idx="7">
                  <c:v>Gruodis</c:v>
                </c:pt>
              </c:strCache>
            </c:strRef>
          </c:cat>
          <c:val>
            <c:numRef>
              <c:f>'neverslinė 2025'!$C$54:$C$61</c:f>
              <c:numCache>
                <c:formatCode>0.0</c:formatCode>
                <c:ptCount val="8"/>
                <c:pt idx="0">
                  <c:v>16.045999999999999</c:v>
                </c:pt>
                <c:pt idx="1">
                  <c:v>5.6929999999999996</c:v>
                </c:pt>
                <c:pt idx="2">
                  <c:v>18.588000000000001</c:v>
                </c:pt>
                <c:pt idx="3">
                  <c:v>19.527999999999999</c:v>
                </c:pt>
                <c:pt idx="4">
                  <c:v>7.7220000000000004</c:v>
                </c:pt>
                <c:pt idx="5">
                  <c:v>22.741</c:v>
                </c:pt>
                <c:pt idx="6">
                  <c:v>80.507999999999996</c:v>
                </c:pt>
                <c:pt idx="7">
                  <c:v>37.871000000000002</c:v>
                </c:pt>
              </c:numCache>
            </c:numRef>
          </c:val>
          <c:extLst>
            <c:ext xmlns:c16="http://schemas.microsoft.com/office/drawing/2014/chart" uri="{C3380CC4-5D6E-409C-BE32-E72D297353CC}">
              <c16:uniqueId val="{00000001-727A-41DF-AEE6-24AFD616962B}"/>
            </c:ext>
          </c:extLst>
        </c:ser>
        <c:dLbls>
          <c:showLegendKey val="0"/>
          <c:showVal val="0"/>
          <c:showCatName val="0"/>
          <c:showSerName val="0"/>
          <c:showPercent val="0"/>
          <c:showBubbleSize val="0"/>
        </c:dLbls>
        <c:gapWidth val="150"/>
        <c:overlap val="100"/>
        <c:axId val="467227600"/>
        <c:axId val="467228160"/>
      </c:barChart>
      <c:lineChart>
        <c:grouping val="standard"/>
        <c:varyColors val="0"/>
        <c:ser>
          <c:idx val="2"/>
          <c:order val="2"/>
          <c:tx>
            <c:strRef>
              <c:f>'neverslinė 2025'!$D$53</c:f>
              <c:strCache>
                <c:ptCount val="1"/>
                <c:pt idx="0">
                  <c:v>Pastangos</c:v>
                </c:pt>
              </c:strCache>
            </c:strRef>
          </c:tx>
          <c:spPr>
            <a:ln>
              <a:solidFill>
                <a:srgbClr val="000000"/>
              </a:solidFill>
            </a:ln>
          </c:spPr>
          <c:marker>
            <c:symbol val="triangle"/>
            <c:size val="10"/>
            <c:spPr>
              <a:solidFill>
                <a:schemeClr val="bg1"/>
              </a:solidFill>
              <a:ln>
                <a:solidFill>
                  <a:srgbClr val="000000"/>
                </a:solidFill>
              </a:ln>
            </c:spPr>
          </c:marker>
          <c:cat>
            <c:strRef>
              <c:f>'neverslinė 2025'!$A$54:$A$61</c:f>
              <c:strCache>
                <c:ptCount val="8"/>
                <c:pt idx="0">
                  <c:v>Sausis</c:v>
                </c:pt>
                <c:pt idx="1">
                  <c:v>Vasaris</c:v>
                </c:pt>
                <c:pt idx="2">
                  <c:v>Kovas</c:v>
                </c:pt>
                <c:pt idx="3">
                  <c:v>Balandis</c:v>
                </c:pt>
                <c:pt idx="4">
                  <c:v>Rugsėjis</c:v>
                </c:pt>
                <c:pt idx="5">
                  <c:v>Spalis</c:v>
                </c:pt>
                <c:pt idx="6">
                  <c:v>Lapkritis</c:v>
                </c:pt>
                <c:pt idx="7">
                  <c:v>Gruodis</c:v>
                </c:pt>
              </c:strCache>
            </c:strRef>
          </c:cat>
          <c:val>
            <c:numRef>
              <c:f>'neverslinė 2025'!$D$54:$D$61</c:f>
              <c:numCache>
                <c:formatCode>0.0</c:formatCode>
                <c:ptCount val="8"/>
                <c:pt idx="0">
                  <c:v>8.1940000000000008</c:v>
                </c:pt>
                <c:pt idx="1">
                  <c:v>5.9059999999999997</c:v>
                </c:pt>
                <c:pt idx="2">
                  <c:v>15.991</c:v>
                </c:pt>
                <c:pt idx="3">
                  <c:v>14.952999999999999</c:v>
                </c:pt>
                <c:pt idx="4">
                  <c:v>20.062000000000001</c:v>
                </c:pt>
                <c:pt idx="5">
                  <c:v>7.6950000000000003</c:v>
                </c:pt>
                <c:pt idx="6">
                  <c:v>21.550999999999998</c:v>
                </c:pt>
                <c:pt idx="7">
                  <c:v>13.266999999999999</c:v>
                </c:pt>
              </c:numCache>
            </c:numRef>
          </c:val>
          <c:smooth val="0"/>
          <c:extLst>
            <c:ext xmlns:c16="http://schemas.microsoft.com/office/drawing/2014/chart" uri="{C3380CC4-5D6E-409C-BE32-E72D297353CC}">
              <c16:uniqueId val="{00000002-727A-41DF-AEE6-24AFD616962B}"/>
            </c:ext>
          </c:extLst>
        </c:ser>
        <c:dLbls>
          <c:showLegendKey val="0"/>
          <c:showVal val="0"/>
          <c:showCatName val="0"/>
          <c:showSerName val="0"/>
          <c:showPercent val="0"/>
          <c:showBubbleSize val="0"/>
        </c:dLbls>
        <c:marker val="1"/>
        <c:smooth val="0"/>
        <c:axId val="467229280"/>
        <c:axId val="467228720"/>
      </c:lineChart>
      <c:catAx>
        <c:axId val="4672276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467228160"/>
        <c:crosses val="autoZero"/>
        <c:auto val="1"/>
        <c:lblAlgn val="ctr"/>
        <c:lblOffset val="100"/>
        <c:tickLblSkip val="1"/>
        <c:tickMarkSkip val="1"/>
        <c:noMultiLvlLbl val="0"/>
      </c:catAx>
      <c:valAx>
        <c:axId val="467228160"/>
        <c:scaling>
          <c:orientation val="minMax"/>
        </c:scaling>
        <c:delete val="0"/>
        <c:axPos val="l"/>
        <c:majorGridlines>
          <c:spPr>
            <a:ln w="3175">
              <a:solidFill>
                <a:schemeClr val="tx1"/>
              </a:solidFill>
              <a:prstDash val="dash"/>
            </a:ln>
          </c:spPr>
        </c:majorGridlines>
        <c:title>
          <c:tx>
            <c:rich>
              <a:bodyPr/>
              <a:lstStyle/>
              <a:p>
                <a:pPr>
                  <a:defRPr/>
                </a:pPr>
                <a:r>
                  <a:rPr lang="en-GB"/>
                  <a:t>laimikiai, t</a:t>
                </a:r>
                <a:endParaRPr lang="lt-LT"/>
              </a:p>
            </c:rich>
          </c:tx>
          <c:layout>
            <c:manualLayout>
              <c:xMode val="edge"/>
              <c:yMode val="edge"/>
              <c:x val="5.3370880478387358E-3"/>
              <c:y val="0.4382943227832327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467227600"/>
        <c:crosses val="autoZero"/>
        <c:crossBetween val="between"/>
      </c:valAx>
      <c:valAx>
        <c:axId val="467228720"/>
        <c:scaling>
          <c:orientation val="minMax"/>
        </c:scaling>
        <c:delete val="0"/>
        <c:axPos val="r"/>
        <c:title>
          <c:tx>
            <c:rich>
              <a:bodyPr rot="-5400000" vert="horz"/>
              <a:lstStyle/>
              <a:p>
                <a:pPr>
                  <a:defRPr/>
                </a:pPr>
                <a:r>
                  <a:rPr lang="en-US"/>
                  <a:t>pastangos, tūkst.</a:t>
                </a:r>
              </a:p>
            </c:rich>
          </c:tx>
          <c:overlay val="0"/>
        </c:title>
        <c:numFmt formatCode="0" sourceLinked="0"/>
        <c:majorTickMark val="out"/>
        <c:minorTickMark val="none"/>
        <c:tickLblPos val="nextTo"/>
        <c:crossAx val="467229280"/>
        <c:crosses val="max"/>
        <c:crossBetween val="between"/>
      </c:valAx>
      <c:catAx>
        <c:axId val="467229280"/>
        <c:scaling>
          <c:orientation val="minMax"/>
        </c:scaling>
        <c:delete val="1"/>
        <c:axPos val="b"/>
        <c:numFmt formatCode="General" sourceLinked="1"/>
        <c:majorTickMark val="out"/>
        <c:minorTickMark val="none"/>
        <c:tickLblPos val="nextTo"/>
        <c:crossAx val="467228720"/>
        <c:crosses val="autoZero"/>
        <c:auto val="1"/>
        <c:lblAlgn val="ctr"/>
        <c:lblOffset val="100"/>
        <c:noMultiLvlLbl val="0"/>
      </c:catAx>
      <c:spPr>
        <a:noFill/>
        <a:ln w="25400">
          <a:noFill/>
        </a:ln>
      </c:spPr>
    </c:plotArea>
    <c:legend>
      <c:legendPos val="r"/>
      <c:layout>
        <c:manualLayout>
          <c:xMode val="edge"/>
          <c:yMode val="edge"/>
          <c:x val="0.17041279512308652"/>
          <c:y val="0.12987329830603633"/>
          <c:w val="0.12411347517730496"/>
          <c:h val="0.1722251089172229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lt-LT"/>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0925925925925923E-2"/>
          <c:w val="0.74279615048118985"/>
          <c:h val="0.77648877223680357"/>
        </c:manualLayout>
      </c:layout>
      <c:barChart>
        <c:barDir val="col"/>
        <c:grouping val="clustered"/>
        <c:varyColors val="0"/>
        <c:ser>
          <c:idx val="0"/>
          <c:order val="0"/>
          <c:tx>
            <c:strRef>
              <c:f>'neverslinė 2025'!$A$12</c:f>
              <c:strCache>
                <c:ptCount val="1"/>
                <c:pt idx="0">
                  <c:v>Laimikiai, %</c:v>
                </c:pt>
              </c:strCache>
            </c:strRef>
          </c:tx>
          <c:spPr>
            <a:solidFill>
              <a:schemeClr val="bg1">
                <a:lumMod val="65000"/>
              </a:schemeClr>
            </a:solidFill>
            <a:ln>
              <a:noFill/>
            </a:ln>
            <a:effectLst/>
          </c:spPr>
          <c:invertIfNegative val="0"/>
          <c:cat>
            <c:strRef>
              <c:f>'neverslinė 2025'!$B$11:$I$11</c:f>
              <c:strCache>
                <c:ptCount val="8"/>
                <c:pt idx="0">
                  <c:v>40</c:v>
                </c:pt>
                <c:pt idx="1">
                  <c:v>43</c:v>
                </c:pt>
                <c:pt idx="2">
                  <c:v>45</c:v>
                </c:pt>
                <c:pt idx="3">
                  <c:v>48</c:v>
                </c:pt>
                <c:pt idx="4">
                  <c:v>50</c:v>
                </c:pt>
                <c:pt idx="5">
                  <c:v>40-43</c:v>
                </c:pt>
                <c:pt idx="6">
                  <c:v>45-50</c:v>
                </c:pt>
                <c:pt idx="7">
                  <c:v>40-50</c:v>
                </c:pt>
              </c:strCache>
            </c:strRef>
          </c:cat>
          <c:val>
            <c:numRef>
              <c:f>'neverslinė 2025'!$B$12:$I$12</c:f>
              <c:numCache>
                <c:formatCode>0.0</c:formatCode>
                <c:ptCount val="8"/>
                <c:pt idx="0">
                  <c:v>34.059867700947031</c:v>
                </c:pt>
                <c:pt idx="1">
                  <c:v>12.295710504030779</c:v>
                </c:pt>
                <c:pt idx="2">
                  <c:v>24.620381648396265</c:v>
                </c:pt>
                <c:pt idx="3">
                  <c:v>12.039942938659058</c:v>
                </c:pt>
                <c:pt idx="4">
                  <c:v>0</c:v>
                </c:pt>
                <c:pt idx="5">
                  <c:v>24.99576507702006</c:v>
                </c:pt>
                <c:pt idx="6">
                  <c:v>13.146167557932264</c:v>
                </c:pt>
                <c:pt idx="7">
                  <c:v>19.079707595589738</c:v>
                </c:pt>
              </c:numCache>
            </c:numRef>
          </c:val>
          <c:extLst>
            <c:ext xmlns:c16="http://schemas.microsoft.com/office/drawing/2014/chart" uri="{C3380CC4-5D6E-409C-BE32-E72D297353CC}">
              <c16:uniqueId val="{00000000-03FA-4774-9912-3265ED3666A8}"/>
            </c:ext>
          </c:extLst>
        </c:ser>
        <c:dLbls>
          <c:showLegendKey val="0"/>
          <c:showVal val="0"/>
          <c:showCatName val="0"/>
          <c:showSerName val="0"/>
          <c:showPercent val="0"/>
          <c:showBubbleSize val="0"/>
        </c:dLbls>
        <c:gapWidth val="219"/>
        <c:axId val="915222992"/>
        <c:axId val="915231848"/>
      </c:barChart>
      <c:scatterChart>
        <c:scatterStyle val="lineMarker"/>
        <c:varyColors val="0"/>
        <c:ser>
          <c:idx val="1"/>
          <c:order val="1"/>
          <c:tx>
            <c:strRef>
              <c:f>'neverslinė 2025'!$A$13</c:f>
              <c:strCache>
                <c:ptCount val="1"/>
                <c:pt idx="0">
                  <c:v>Sugavimai pastangai</c:v>
                </c:pt>
              </c:strCache>
            </c:strRef>
          </c:tx>
          <c:spPr>
            <a:ln w="25400" cap="rnd">
              <a:noFill/>
              <a:round/>
            </a:ln>
            <a:effectLst/>
          </c:spPr>
          <c:marker>
            <c:symbol val="circle"/>
            <c:size val="5"/>
            <c:spPr>
              <a:solidFill>
                <a:schemeClr val="bg1"/>
              </a:solidFill>
              <a:ln w="25400">
                <a:solidFill>
                  <a:schemeClr val="tx1"/>
                </a:solidFill>
              </a:ln>
              <a:effectLst/>
            </c:spPr>
          </c:marker>
          <c:xVal>
            <c:strRef>
              <c:f>'neverslinė 2025'!$B$11:$I$11</c:f>
              <c:strCache>
                <c:ptCount val="8"/>
                <c:pt idx="0">
                  <c:v>40</c:v>
                </c:pt>
                <c:pt idx="1">
                  <c:v>43</c:v>
                </c:pt>
                <c:pt idx="2">
                  <c:v>45</c:v>
                </c:pt>
                <c:pt idx="3">
                  <c:v>48</c:v>
                </c:pt>
                <c:pt idx="4">
                  <c:v>50</c:v>
                </c:pt>
                <c:pt idx="5">
                  <c:v>40-43</c:v>
                </c:pt>
                <c:pt idx="6">
                  <c:v>45-50</c:v>
                </c:pt>
                <c:pt idx="7">
                  <c:v>40-50</c:v>
                </c:pt>
              </c:strCache>
            </c:strRef>
          </c:xVal>
          <c:yVal>
            <c:numRef>
              <c:f>'neverslinė 2025'!$B$13:$I$13</c:f>
              <c:numCache>
                <c:formatCode>0.0</c:formatCode>
                <c:ptCount val="8"/>
                <c:pt idx="0">
                  <c:v>1.4314</c:v>
                </c:pt>
                <c:pt idx="1">
                  <c:v>0.36880000000000002</c:v>
                </c:pt>
                <c:pt idx="2">
                  <c:v>0.60639999999999994</c:v>
                </c:pt>
                <c:pt idx="3" formatCode="0.00">
                  <c:v>0.33760000000000001</c:v>
                </c:pt>
                <c:pt idx="4" formatCode="0.00">
                  <c:v>0</c:v>
                </c:pt>
                <c:pt idx="5">
                  <c:v>0.90010000000000001</c:v>
                </c:pt>
                <c:pt idx="6">
                  <c:v>0.31466666666666671</c:v>
                </c:pt>
                <c:pt idx="7">
                  <c:v>0.54883999999999999</c:v>
                </c:pt>
              </c:numCache>
            </c:numRef>
          </c:yVal>
          <c:smooth val="0"/>
          <c:extLst>
            <c:ext xmlns:c16="http://schemas.microsoft.com/office/drawing/2014/chart" uri="{C3380CC4-5D6E-409C-BE32-E72D297353CC}">
              <c16:uniqueId val="{00000001-03FA-4774-9912-3265ED3666A8}"/>
            </c:ext>
          </c:extLst>
        </c:ser>
        <c:dLbls>
          <c:showLegendKey val="0"/>
          <c:showVal val="0"/>
          <c:showCatName val="0"/>
          <c:showSerName val="0"/>
          <c:showPercent val="0"/>
          <c:showBubbleSize val="0"/>
        </c:dLbls>
        <c:axId val="1284720168"/>
        <c:axId val="1284723776"/>
      </c:scatterChart>
      <c:catAx>
        <c:axId val="9152229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Tinklo akis, mm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915231848"/>
        <c:crosses val="autoZero"/>
        <c:auto val="1"/>
        <c:lblAlgn val="ctr"/>
        <c:lblOffset val="100"/>
        <c:noMultiLvlLbl val="0"/>
      </c:catAx>
      <c:valAx>
        <c:axId val="915231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Laimiki</a:t>
                </a:r>
                <a:r>
                  <a:rPr lang="lt-LT"/>
                  <a:t>ų</a:t>
                </a:r>
                <a:r>
                  <a:rPr lang="en-US"/>
                  <a:t> dalis,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915222992"/>
        <c:crosses val="autoZero"/>
        <c:crossBetween val="between"/>
      </c:valAx>
      <c:valAx>
        <c:axId val="1284723776"/>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CPUE,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284720168"/>
        <c:crosses val="max"/>
        <c:crossBetween val="midCat"/>
      </c:valAx>
      <c:valAx>
        <c:axId val="1284720168"/>
        <c:scaling>
          <c:orientation val="minMax"/>
        </c:scaling>
        <c:delete val="1"/>
        <c:axPos val="b"/>
        <c:numFmt formatCode="General" sourceLinked="1"/>
        <c:majorTickMark val="out"/>
        <c:minorTickMark val="none"/>
        <c:tickLblPos val="nextTo"/>
        <c:crossAx val="1284723776"/>
        <c:crosses val="autoZero"/>
        <c:crossBetween val="midCat"/>
      </c:valAx>
      <c:spPr>
        <a:noFill/>
        <a:ln>
          <a:noFill/>
        </a:ln>
        <a:effectLst/>
      </c:spPr>
    </c:plotArea>
    <c:legend>
      <c:legendPos val="b"/>
      <c:layout>
        <c:manualLayout>
          <c:xMode val="edge"/>
          <c:yMode val="edge"/>
          <c:x val="0.2570207741045602"/>
          <c:y val="6.7275668793307097E-2"/>
          <c:w val="0.55855995316275442"/>
          <c:h val="6.751779167854117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0925925925925923E-2"/>
          <c:w val="0.74279615048118985"/>
          <c:h val="0.77648877223680357"/>
        </c:manualLayout>
      </c:layout>
      <c:barChart>
        <c:barDir val="col"/>
        <c:grouping val="clustered"/>
        <c:varyColors val="0"/>
        <c:ser>
          <c:idx val="0"/>
          <c:order val="0"/>
          <c:tx>
            <c:strRef>
              <c:f>'neverslinė 2025'!$A$17</c:f>
              <c:strCache>
                <c:ptCount val="1"/>
                <c:pt idx="0">
                  <c:v>Vidutinis ilgis</c:v>
                </c:pt>
              </c:strCache>
            </c:strRef>
          </c:tx>
          <c:spPr>
            <a:solidFill>
              <a:schemeClr val="bg1">
                <a:lumMod val="65000"/>
              </a:schemeClr>
            </a:solidFill>
            <a:ln>
              <a:noFill/>
            </a:ln>
            <a:effectLst/>
          </c:spPr>
          <c:invertIfNegative val="0"/>
          <c:cat>
            <c:strRef>
              <c:f>'neverslinė 2025'!$B$16:$I$16</c:f>
              <c:strCache>
                <c:ptCount val="8"/>
                <c:pt idx="0">
                  <c:v>40</c:v>
                </c:pt>
                <c:pt idx="1">
                  <c:v>43</c:v>
                </c:pt>
                <c:pt idx="2">
                  <c:v>45</c:v>
                </c:pt>
                <c:pt idx="3">
                  <c:v>48</c:v>
                </c:pt>
                <c:pt idx="4">
                  <c:v>50</c:v>
                </c:pt>
                <c:pt idx="5">
                  <c:v>40-43</c:v>
                </c:pt>
                <c:pt idx="6">
                  <c:v>45-50</c:v>
                </c:pt>
                <c:pt idx="7">
                  <c:v>40-50</c:v>
                </c:pt>
              </c:strCache>
            </c:strRef>
          </c:cat>
          <c:val>
            <c:numRef>
              <c:f>'neverslinė 2025'!$B$17:$I$17</c:f>
              <c:numCache>
                <c:formatCode>0.0</c:formatCode>
                <c:ptCount val="8"/>
                <c:pt idx="0">
                  <c:v>29.881818181818172</c:v>
                </c:pt>
                <c:pt idx="1">
                  <c:v>31.266666666666669</c:v>
                </c:pt>
                <c:pt idx="2">
                  <c:v>32.314285714285724</c:v>
                </c:pt>
                <c:pt idx="3">
                  <c:v>32.925000000000004</c:v>
                </c:pt>
                <c:pt idx="5">
                  <c:v>30.251111111111104</c:v>
                </c:pt>
                <c:pt idx="6">
                  <c:v>32.596153846153847</c:v>
                </c:pt>
                <c:pt idx="7">
                  <c:v>31.109859154929573</c:v>
                </c:pt>
              </c:numCache>
            </c:numRef>
          </c:val>
          <c:extLst>
            <c:ext xmlns:c16="http://schemas.microsoft.com/office/drawing/2014/chart" uri="{C3380CC4-5D6E-409C-BE32-E72D297353CC}">
              <c16:uniqueId val="{00000000-AECA-4002-8587-91D0AD6B108F}"/>
            </c:ext>
          </c:extLst>
        </c:ser>
        <c:dLbls>
          <c:showLegendKey val="0"/>
          <c:showVal val="0"/>
          <c:showCatName val="0"/>
          <c:showSerName val="0"/>
          <c:showPercent val="0"/>
          <c:showBubbleSize val="0"/>
        </c:dLbls>
        <c:gapWidth val="219"/>
        <c:axId val="915222992"/>
        <c:axId val="915231848"/>
      </c:barChart>
      <c:scatterChart>
        <c:scatterStyle val="lineMarker"/>
        <c:varyColors val="0"/>
        <c:ser>
          <c:idx val="1"/>
          <c:order val="1"/>
          <c:tx>
            <c:strRef>
              <c:f>'neverslinė 2025'!$A$18</c:f>
              <c:strCache>
                <c:ptCount val="1"/>
                <c:pt idx="0">
                  <c:v>Priegauda</c:v>
                </c:pt>
              </c:strCache>
            </c:strRef>
          </c:tx>
          <c:spPr>
            <a:ln w="25400" cap="rnd">
              <a:noFill/>
              <a:round/>
            </a:ln>
            <a:effectLst/>
          </c:spPr>
          <c:marker>
            <c:symbol val="circle"/>
            <c:size val="5"/>
            <c:spPr>
              <a:solidFill>
                <a:schemeClr val="bg1"/>
              </a:solidFill>
              <a:ln w="25400">
                <a:solidFill>
                  <a:schemeClr val="tx1"/>
                </a:solidFill>
              </a:ln>
              <a:effectLst/>
            </c:spPr>
          </c:marker>
          <c:xVal>
            <c:strRef>
              <c:f>'neverslinė 2025'!$B$16:$I$16</c:f>
              <c:strCache>
                <c:ptCount val="8"/>
                <c:pt idx="0">
                  <c:v>40</c:v>
                </c:pt>
                <c:pt idx="1">
                  <c:v>43</c:v>
                </c:pt>
                <c:pt idx="2">
                  <c:v>45</c:v>
                </c:pt>
                <c:pt idx="3">
                  <c:v>48</c:v>
                </c:pt>
                <c:pt idx="4">
                  <c:v>50</c:v>
                </c:pt>
                <c:pt idx="5">
                  <c:v>40-43</c:v>
                </c:pt>
                <c:pt idx="6">
                  <c:v>45-50</c:v>
                </c:pt>
                <c:pt idx="7">
                  <c:v>40-50</c:v>
                </c:pt>
              </c:strCache>
            </c:strRef>
          </c:xVal>
          <c:yVal>
            <c:numRef>
              <c:f>'neverslinė 2025'!$B$18:$I$18</c:f>
              <c:numCache>
                <c:formatCode>0.0</c:formatCode>
                <c:ptCount val="8"/>
                <c:pt idx="0">
                  <c:v>42.424242424242422</c:v>
                </c:pt>
                <c:pt idx="1">
                  <c:v>8.3333333333333321</c:v>
                </c:pt>
                <c:pt idx="2">
                  <c:v>7.1428571428571423</c:v>
                </c:pt>
                <c:pt idx="3">
                  <c:v>0</c:v>
                </c:pt>
                <c:pt idx="5">
                  <c:v>33.333333333333329</c:v>
                </c:pt>
                <c:pt idx="6">
                  <c:v>3.8461538461538463</c:v>
                </c:pt>
                <c:pt idx="7">
                  <c:v>22.535211267605636</c:v>
                </c:pt>
              </c:numCache>
            </c:numRef>
          </c:yVal>
          <c:smooth val="0"/>
          <c:extLst>
            <c:ext xmlns:c16="http://schemas.microsoft.com/office/drawing/2014/chart" uri="{C3380CC4-5D6E-409C-BE32-E72D297353CC}">
              <c16:uniqueId val="{00000001-AECA-4002-8587-91D0AD6B108F}"/>
            </c:ext>
          </c:extLst>
        </c:ser>
        <c:dLbls>
          <c:showLegendKey val="0"/>
          <c:showVal val="0"/>
          <c:showCatName val="0"/>
          <c:showSerName val="0"/>
          <c:showPercent val="0"/>
          <c:showBubbleSize val="0"/>
        </c:dLbls>
        <c:axId val="1284720168"/>
        <c:axId val="1284723776"/>
      </c:scatterChart>
      <c:catAx>
        <c:axId val="9152229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Tinklo akis, mm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915231848"/>
        <c:crosses val="autoZero"/>
        <c:auto val="1"/>
        <c:lblAlgn val="ctr"/>
        <c:lblOffset val="100"/>
        <c:noMultiLvlLbl val="0"/>
      </c:catAx>
      <c:valAx>
        <c:axId val="915231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Vidutinis ilgis (TL),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915222992"/>
        <c:crosses val="autoZero"/>
        <c:crossBetween val="between"/>
      </c:valAx>
      <c:valAx>
        <c:axId val="1284723776"/>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Priegauda,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284720168"/>
        <c:crosses val="max"/>
        <c:crossBetween val="midCat"/>
      </c:valAx>
      <c:valAx>
        <c:axId val="1284720168"/>
        <c:scaling>
          <c:orientation val="minMax"/>
        </c:scaling>
        <c:delete val="1"/>
        <c:axPos val="b"/>
        <c:numFmt formatCode="General" sourceLinked="1"/>
        <c:majorTickMark val="out"/>
        <c:minorTickMark val="none"/>
        <c:tickLblPos val="nextTo"/>
        <c:crossAx val="1284723776"/>
        <c:crosses val="autoZero"/>
        <c:crossBetween val="midCat"/>
      </c:valAx>
      <c:spPr>
        <a:noFill/>
        <a:ln>
          <a:noFill/>
        </a:ln>
        <a:effectLst/>
      </c:spPr>
    </c:plotArea>
    <c:legend>
      <c:legendPos val="b"/>
      <c:layout>
        <c:manualLayout>
          <c:xMode val="edge"/>
          <c:yMode val="edge"/>
          <c:x val="0.39999484347364239"/>
          <c:y val="3.3251208019056379E-2"/>
          <c:w val="0.46144970582017131"/>
          <c:h val="6.326473408175985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06903263886272"/>
          <c:y val="5.421697378767764E-2"/>
          <c:w val="0.88800495631825926"/>
          <c:h val="0.85341532813937027"/>
        </c:manualLayout>
      </c:layout>
      <c:barChart>
        <c:barDir val="col"/>
        <c:grouping val="stacked"/>
        <c:varyColors val="0"/>
        <c:ser>
          <c:idx val="0"/>
          <c:order val="0"/>
          <c:tx>
            <c:strRef>
              <c:f>'žiobris 2018, 2020'!$D$98</c:f>
              <c:strCache>
                <c:ptCount val="1"/>
                <c:pt idx="0">
                  <c:v>Žiobriai</c:v>
                </c:pt>
              </c:strCache>
            </c:strRef>
          </c:tx>
          <c:spPr>
            <a:solidFill>
              <a:srgbClr val="333333"/>
            </a:solidFill>
            <a:ln w="12700">
              <a:noFill/>
              <a:prstDash val="solid"/>
            </a:ln>
          </c:spPr>
          <c:invertIfNegative val="0"/>
          <c:cat>
            <c:strRef>
              <c:f>'žiobris 2018, 2020'!$A$99:$A$105</c:f>
              <c:strCache>
                <c:ptCount val="7"/>
                <c:pt idx="0">
                  <c:v>40 mm</c:v>
                </c:pt>
                <c:pt idx="1">
                  <c:v>45 mm</c:v>
                </c:pt>
                <c:pt idx="2">
                  <c:v>46 mm</c:v>
                </c:pt>
                <c:pt idx="3">
                  <c:v>48 mm</c:v>
                </c:pt>
                <c:pt idx="4">
                  <c:v>50 mm</c:v>
                </c:pt>
                <c:pt idx="5">
                  <c:v>40-45 mm</c:v>
                </c:pt>
                <c:pt idx="6">
                  <c:v>46-50 mm</c:v>
                </c:pt>
              </c:strCache>
            </c:strRef>
          </c:cat>
          <c:val>
            <c:numRef>
              <c:f>'žiobris 2018, 2020'!$D$99:$D$105</c:f>
              <c:numCache>
                <c:formatCode>0.0</c:formatCode>
                <c:ptCount val="7"/>
                <c:pt idx="0">
                  <c:v>2.6213000000000002</c:v>
                </c:pt>
                <c:pt idx="1">
                  <c:v>1.0012000000000001</c:v>
                </c:pt>
                <c:pt idx="2">
                  <c:v>0.64624999999999999</c:v>
                </c:pt>
                <c:pt idx="3">
                  <c:v>0.38140000000000002</c:v>
                </c:pt>
                <c:pt idx="4">
                  <c:v>0.1143</c:v>
                </c:pt>
                <c:pt idx="5">
                  <c:v>1.8112500000000002</c:v>
                </c:pt>
                <c:pt idx="6">
                  <c:v>0.38064999999999999</c:v>
                </c:pt>
              </c:numCache>
            </c:numRef>
          </c:val>
          <c:extLst>
            <c:ext xmlns:c16="http://schemas.microsoft.com/office/drawing/2014/chart" uri="{C3380CC4-5D6E-409C-BE32-E72D297353CC}">
              <c16:uniqueId val="{00000000-159C-482B-A141-B3BDDC038886}"/>
            </c:ext>
          </c:extLst>
        </c:ser>
        <c:ser>
          <c:idx val="1"/>
          <c:order val="1"/>
          <c:tx>
            <c:strRef>
              <c:f>'žiobris 2018, 2020'!$E$98</c:f>
              <c:strCache>
                <c:ptCount val="1"/>
                <c:pt idx="0">
                  <c:v>Kitos</c:v>
                </c:pt>
              </c:strCache>
            </c:strRef>
          </c:tx>
          <c:spPr>
            <a:solidFill>
              <a:schemeClr val="bg1">
                <a:lumMod val="75000"/>
              </a:schemeClr>
            </a:solidFill>
          </c:spPr>
          <c:invertIfNegative val="0"/>
          <c:cat>
            <c:strRef>
              <c:f>'žiobris 2018, 2020'!$A$99:$A$105</c:f>
              <c:strCache>
                <c:ptCount val="7"/>
                <c:pt idx="0">
                  <c:v>40 mm</c:v>
                </c:pt>
                <c:pt idx="1">
                  <c:v>45 mm</c:v>
                </c:pt>
                <c:pt idx="2">
                  <c:v>46 mm</c:v>
                </c:pt>
                <c:pt idx="3">
                  <c:v>48 mm</c:v>
                </c:pt>
                <c:pt idx="4">
                  <c:v>50 mm</c:v>
                </c:pt>
                <c:pt idx="5">
                  <c:v>40-45 mm</c:v>
                </c:pt>
                <c:pt idx="6">
                  <c:v>46-50 mm</c:v>
                </c:pt>
              </c:strCache>
            </c:strRef>
          </c:cat>
          <c:val>
            <c:numRef>
              <c:f>'žiobris 2018, 2020'!$E$99:$E$105</c:f>
              <c:numCache>
                <c:formatCode>0.0</c:formatCode>
                <c:ptCount val="7"/>
                <c:pt idx="0">
                  <c:v>2.0278499999999995</c:v>
                </c:pt>
                <c:pt idx="1">
                  <c:v>1.1671500000000001</c:v>
                </c:pt>
                <c:pt idx="2">
                  <c:v>1.2057</c:v>
                </c:pt>
                <c:pt idx="3">
                  <c:v>1.0642500000000001</c:v>
                </c:pt>
                <c:pt idx="4">
                  <c:v>1.1570499999999999</c:v>
                </c:pt>
                <c:pt idx="5">
                  <c:v>1.5974999999999997</c:v>
                </c:pt>
                <c:pt idx="6">
                  <c:v>1.1423333333333334</c:v>
                </c:pt>
              </c:numCache>
            </c:numRef>
          </c:val>
          <c:extLst>
            <c:ext xmlns:c16="http://schemas.microsoft.com/office/drawing/2014/chart" uri="{C3380CC4-5D6E-409C-BE32-E72D297353CC}">
              <c16:uniqueId val="{00000001-159C-482B-A141-B3BDDC038886}"/>
            </c:ext>
          </c:extLst>
        </c:ser>
        <c:dLbls>
          <c:showLegendKey val="0"/>
          <c:showVal val="0"/>
          <c:showCatName val="0"/>
          <c:showSerName val="0"/>
          <c:showPercent val="0"/>
          <c:showBubbleSize val="0"/>
        </c:dLbls>
        <c:gapWidth val="150"/>
        <c:overlap val="100"/>
        <c:axId val="207583872"/>
        <c:axId val="207585664"/>
      </c:barChart>
      <c:catAx>
        <c:axId val="2075838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207585664"/>
        <c:crosses val="autoZero"/>
        <c:auto val="1"/>
        <c:lblAlgn val="ctr"/>
        <c:lblOffset val="100"/>
        <c:tickLblSkip val="1"/>
        <c:tickMarkSkip val="1"/>
        <c:noMultiLvlLbl val="0"/>
      </c:catAx>
      <c:valAx>
        <c:axId val="207585664"/>
        <c:scaling>
          <c:orientation val="minMax"/>
        </c:scaling>
        <c:delete val="0"/>
        <c:axPos val="l"/>
        <c:majorGridlines>
          <c:spPr>
            <a:ln w="3175">
              <a:solidFill>
                <a:srgbClr val="000000"/>
              </a:solidFill>
              <a:prstDash val="dash"/>
            </a:ln>
          </c:spPr>
        </c:majorGridlines>
        <c:title>
          <c:tx>
            <c:rich>
              <a:bodyPr rot="0" vert="horz"/>
              <a:lstStyle/>
              <a:p>
                <a:pPr>
                  <a:defRPr/>
                </a:pPr>
                <a:r>
                  <a:rPr lang="en-US"/>
                  <a:t>kg</a:t>
                </a:r>
              </a:p>
            </c:rich>
          </c:tx>
          <c:layout>
            <c:manualLayout>
              <c:xMode val="edge"/>
              <c:yMode val="edge"/>
              <c:x val="1.4778325123152709E-2"/>
              <c:y val="0.4096394261396937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a:pPr>
            <a:endParaRPr lang="lt-LT"/>
          </a:p>
        </c:txPr>
        <c:crossAx val="207583872"/>
        <c:crosses val="autoZero"/>
        <c:crossBetween val="between"/>
      </c:valAx>
      <c:spPr>
        <a:solidFill>
          <a:srgbClr val="FFFFFF"/>
        </a:solidFill>
        <a:ln w="25400">
          <a:noFill/>
        </a:ln>
      </c:spPr>
    </c:plotArea>
    <c:legend>
      <c:legendPos val="r"/>
      <c:layout>
        <c:manualLayout>
          <c:xMode val="edge"/>
          <c:yMode val="edge"/>
          <c:x val="0.76536957981543829"/>
          <c:y val="5.9904845613741715E-2"/>
          <c:w val="0.12943149497234238"/>
          <c:h val="0.15162502727582333"/>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804483597704438E-2"/>
          <c:y val="0.1017920979462137"/>
          <c:w val="0.88435300583769694"/>
          <c:h val="0.77253019930372202"/>
        </c:manualLayout>
      </c:layout>
      <c:barChart>
        <c:barDir val="col"/>
        <c:grouping val="stacked"/>
        <c:varyColors val="0"/>
        <c:ser>
          <c:idx val="0"/>
          <c:order val="0"/>
          <c:tx>
            <c:strRef>
              <c:f>'žiobris 2018, 2020'!$B$98</c:f>
              <c:strCache>
                <c:ptCount val="1"/>
                <c:pt idx="0">
                  <c:v>Žiobriai</c:v>
                </c:pt>
              </c:strCache>
            </c:strRef>
          </c:tx>
          <c:spPr>
            <a:solidFill>
              <a:schemeClr val="tx1">
                <a:lumMod val="85000"/>
                <a:lumOff val="15000"/>
              </a:schemeClr>
            </a:solidFill>
            <a:ln w="12700">
              <a:solidFill>
                <a:srgbClr val="000000"/>
              </a:solidFill>
              <a:prstDash val="solid"/>
            </a:ln>
          </c:spPr>
          <c:invertIfNegative val="0"/>
          <c:cat>
            <c:strRef>
              <c:f>'žiobris 2018, 2020'!$A$99:$A$105</c:f>
              <c:strCache>
                <c:ptCount val="7"/>
                <c:pt idx="0">
                  <c:v>40 mm</c:v>
                </c:pt>
                <c:pt idx="1">
                  <c:v>45 mm</c:v>
                </c:pt>
                <c:pt idx="2">
                  <c:v>46 mm</c:v>
                </c:pt>
                <c:pt idx="3">
                  <c:v>48 mm</c:v>
                </c:pt>
                <c:pt idx="4">
                  <c:v>50 mm</c:v>
                </c:pt>
                <c:pt idx="5">
                  <c:v>40-45 mm</c:v>
                </c:pt>
                <c:pt idx="6">
                  <c:v>46-50 mm</c:v>
                </c:pt>
              </c:strCache>
            </c:strRef>
          </c:cat>
          <c:val>
            <c:numRef>
              <c:f>'žiobris 2018, 2020'!$B$99:$B$105</c:f>
              <c:numCache>
                <c:formatCode>0.0</c:formatCode>
                <c:ptCount val="7"/>
                <c:pt idx="0">
                  <c:v>56.382349461729575</c:v>
                </c:pt>
                <c:pt idx="1">
                  <c:v>46.173357622155095</c:v>
                </c:pt>
                <c:pt idx="2">
                  <c:v>34.895650530521884</c:v>
                </c:pt>
                <c:pt idx="3">
                  <c:v>26.38259606405423</c:v>
                </c:pt>
                <c:pt idx="4">
                  <c:v>8.990443229637787</c:v>
                </c:pt>
                <c:pt idx="5">
                  <c:v>53.135313531353148</c:v>
                </c:pt>
                <c:pt idx="6">
                  <c:v>24.993707525799145</c:v>
                </c:pt>
              </c:numCache>
            </c:numRef>
          </c:val>
          <c:extLst>
            <c:ext xmlns:c16="http://schemas.microsoft.com/office/drawing/2014/chart" uri="{C3380CC4-5D6E-409C-BE32-E72D297353CC}">
              <c16:uniqueId val="{00000000-F0E7-484A-8FC8-DBBB77CBA95A}"/>
            </c:ext>
          </c:extLst>
        </c:ser>
        <c:ser>
          <c:idx val="1"/>
          <c:order val="1"/>
          <c:tx>
            <c:strRef>
              <c:f>'žiobris 2018, 2020'!$C$98</c:f>
              <c:strCache>
                <c:ptCount val="1"/>
                <c:pt idx="0">
                  <c:v>Kitos</c:v>
                </c:pt>
              </c:strCache>
            </c:strRef>
          </c:tx>
          <c:spPr>
            <a:solidFill>
              <a:schemeClr val="bg1">
                <a:lumMod val="65000"/>
              </a:schemeClr>
            </a:solidFill>
            <a:ln w="12700">
              <a:solidFill>
                <a:schemeClr val="bg1">
                  <a:lumMod val="65000"/>
                </a:schemeClr>
              </a:solidFill>
              <a:prstDash val="solid"/>
            </a:ln>
          </c:spPr>
          <c:invertIfNegative val="0"/>
          <c:cat>
            <c:strRef>
              <c:f>'žiobris 2018, 2020'!$A$99:$A$105</c:f>
              <c:strCache>
                <c:ptCount val="7"/>
                <c:pt idx="0">
                  <c:v>40 mm</c:v>
                </c:pt>
                <c:pt idx="1">
                  <c:v>45 mm</c:v>
                </c:pt>
                <c:pt idx="2">
                  <c:v>46 mm</c:v>
                </c:pt>
                <c:pt idx="3">
                  <c:v>48 mm</c:v>
                </c:pt>
                <c:pt idx="4">
                  <c:v>50 mm</c:v>
                </c:pt>
                <c:pt idx="5">
                  <c:v>40-45 mm</c:v>
                </c:pt>
                <c:pt idx="6">
                  <c:v>46-50 mm</c:v>
                </c:pt>
              </c:strCache>
            </c:strRef>
          </c:cat>
          <c:val>
            <c:numRef>
              <c:f>'žiobris 2018, 2020'!$C$99:$C$105</c:f>
              <c:numCache>
                <c:formatCode>0.0</c:formatCode>
                <c:ptCount val="7"/>
                <c:pt idx="0">
                  <c:v>43.617650538270425</c:v>
                </c:pt>
                <c:pt idx="1">
                  <c:v>53.826642377844905</c:v>
                </c:pt>
                <c:pt idx="2">
                  <c:v>65.104349469478109</c:v>
                </c:pt>
                <c:pt idx="3">
                  <c:v>73.617403935945774</c:v>
                </c:pt>
                <c:pt idx="4">
                  <c:v>91.009556770362209</c:v>
                </c:pt>
                <c:pt idx="5">
                  <c:v>46.864686468646852</c:v>
                </c:pt>
                <c:pt idx="6">
                  <c:v>75.006292474200848</c:v>
                </c:pt>
              </c:numCache>
            </c:numRef>
          </c:val>
          <c:extLst>
            <c:ext xmlns:c16="http://schemas.microsoft.com/office/drawing/2014/chart" uri="{C3380CC4-5D6E-409C-BE32-E72D297353CC}">
              <c16:uniqueId val="{00000001-F0E7-484A-8FC8-DBBB77CBA95A}"/>
            </c:ext>
          </c:extLst>
        </c:ser>
        <c:dLbls>
          <c:showLegendKey val="0"/>
          <c:showVal val="0"/>
          <c:showCatName val="0"/>
          <c:showSerName val="0"/>
          <c:showPercent val="0"/>
          <c:showBubbleSize val="0"/>
        </c:dLbls>
        <c:gapWidth val="150"/>
        <c:overlap val="100"/>
        <c:axId val="207628544"/>
        <c:axId val="207630336"/>
      </c:barChart>
      <c:catAx>
        <c:axId val="2076285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207630336"/>
        <c:crosses val="autoZero"/>
        <c:auto val="1"/>
        <c:lblAlgn val="ctr"/>
        <c:lblOffset val="100"/>
        <c:tickLblSkip val="1"/>
        <c:tickMarkSkip val="1"/>
        <c:noMultiLvlLbl val="0"/>
      </c:catAx>
      <c:valAx>
        <c:axId val="207630336"/>
        <c:scaling>
          <c:orientation val="minMax"/>
          <c:max val="100"/>
        </c:scaling>
        <c:delete val="0"/>
        <c:axPos val="l"/>
        <c:majorGridlines>
          <c:spPr>
            <a:ln w="3175">
              <a:solidFill>
                <a:schemeClr val="tx1"/>
              </a:solidFill>
              <a:prstDash val="dash"/>
            </a:ln>
          </c:spPr>
        </c:majorGridlines>
        <c:title>
          <c:tx>
            <c:rich>
              <a:bodyPr rot="0" vert="horz"/>
              <a:lstStyle/>
              <a:p>
                <a:pPr>
                  <a:defRPr/>
                </a:pPr>
                <a:r>
                  <a:rPr lang="lt-LT"/>
                  <a:t>%</a:t>
                </a:r>
              </a:p>
            </c:rich>
          </c:tx>
          <c:layout>
            <c:manualLayout>
              <c:xMode val="edge"/>
              <c:yMode val="edge"/>
              <c:x val="1.75210326197377E-3"/>
              <c:y val="0.438294352671791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207628544"/>
        <c:crosses val="autoZero"/>
        <c:crossBetween val="between"/>
      </c:valAx>
      <c:spPr>
        <a:noFill/>
        <a:ln w="25400">
          <a:noFill/>
        </a:ln>
      </c:spPr>
    </c:plotArea>
    <c:legend>
      <c:legendPos val="r"/>
      <c:layout>
        <c:manualLayout>
          <c:xMode val="edge"/>
          <c:yMode val="edge"/>
          <c:x val="0.16682779581462268"/>
          <c:y val="2.8891640770422984E-3"/>
          <c:w val="0.73257238579774686"/>
          <c:h val="6.2741029774838974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lt-LT"/>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804483597704438E-2"/>
          <c:y val="0.1017920979462137"/>
          <c:w val="0.88435300583769694"/>
          <c:h val="0.77253019930372202"/>
        </c:manualLayout>
      </c:layout>
      <c:barChart>
        <c:barDir val="col"/>
        <c:grouping val="stacked"/>
        <c:varyColors val="0"/>
        <c:ser>
          <c:idx val="0"/>
          <c:order val="0"/>
          <c:tx>
            <c:strRef>
              <c:f>'žiobris 2018, 2020'!$B$118</c:f>
              <c:strCache>
                <c:ptCount val="1"/>
                <c:pt idx="0">
                  <c:v>Verslinio dydžio</c:v>
                </c:pt>
              </c:strCache>
            </c:strRef>
          </c:tx>
          <c:spPr>
            <a:solidFill>
              <a:schemeClr val="tx1">
                <a:lumMod val="85000"/>
                <a:lumOff val="15000"/>
              </a:schemeClr>
            </a:solidFill>
            <a:ln w="12700">
              <a:solidFill>
                <a:srgbClr val="000000"/>
              </a:solidFill>
              <a:prstDash val="solid"/>
            </a:ln>
          </c:spPr>
          <c:invertIfNegative val="0"/>
          <c:cat>
            <c:strRef>
              <c:f>'žiobris 2018, 2020'!$A$119:$A$125</c:f>
              <c:strCache>
                <c:ptCount val="7"/>
                <c:pt idx="0">
                  <c:v>40 mm</c:v>
                </c:pt>
                <c:pt idx="1">
                  <c:v>45 mm</c:v>
                </c:pt>
                <c:pt idx="2">
                  <c:v>46 mm</c:v>
                </c:pt>
                <c:pt idx="3">
                  <c:v>48 mm</c:v>
                </c:pt>
                <c:pt idx="4">
                  <c:v>50 mm</c:v>
                </c:pt>
                <c:pt idx="5">
                  <c:v>40-45 mm</c:v>
                </c:pt>
                <c:pt idx="6">
                  <c:v>46-50 mm</c:v>
                </c:pt>
              </c:strCache>
            </c:strRef>
          </c:cat>
          <c:val>
            <c:numRef>
              <c:f>'žiobris 2018, 2020'!$B$119:$B$125</c:f>
              <c:numCache>
                <c:formatCode>0.0</c:formatCode>
                <c:ptCount val="7"/>
                <c:pt idx="0">
                  <c:v>56.547619047619044</c:v>
                </c:pt>
                <c:pt idx="1">
                  <c:v>90.384615384615387</c:v>
                </c:pt>
                <c:pt idx="2">
                  <c:v>93.548387096774192</c:v>
                </c:pt>
                <c:pt idx="3">
                  <c:v>100</c:v>
                </c:pt>
                <c:pt idx="4">
                  <c:v>80</c:v>
                </c:pt>
                <c:pt idx="5">
                  <c:v>64.545454545454547</c:v>
                </c:pt>
                <c:pt idx="6">
                  <c:v>94.444444444444443</c:v>
                </c:pt>
              </c:numCache>
            </c:numRef>
          </c:val>
          <c:extLst>
            <c:ext xmlns:c16="http://schemas.microsoft.com/office/drawing/2014/chart" uri="{C3380CC4-5D6E-409C-BE32-E72D297353CC}">
              <c16:uniqueId val="{00000000-A433-4C70-AD64-01C365AC030B}"/>
            </c:ext>
          </c:extLst>
        </c:ser>
        <c:ser>
          <c:idx val="1"/>
          <c:order val="1"/>
          <c:tx>
            <c:strRef>
              <c:f>'žiobris 2018, 2020'!$C$118</c:f>
              <c:strCache>
                <c:ptCount val="1"/>
                <c:pt idx="0">
                  <c:v>Neverslinė priegauda</c:v>
                </c:pt>
              </c:strCache>
            </c:strRef>
          </c:tx>
          <c:spPr>
            <a:solidFill>
              <a:schemeClr val="bg1">
                <a:lumMod val="65000"/>
              </a:schemeClr>
            </a:solidFill>
            <a:ln w="12700">
              <a:solidFill>
                <a:schemeClr val="bg1">
                  <a:lumMod val="65000"/>
                </a:schemeClr>
              </a:solidFill>
              <a:prstDash val="solid"/>
            </a:ln>
          </c:spPr>
          <c:invertIfNegative val="0"/>
          <c:cat>
            <c:strRef>
              <c:f>'žiobris 2018, 2020'!$A$119:$A$125</c:f>
              <c:strCache>
                <c:ptCount val="7"/>
                <c:pt idx="0">
                  <c:v>40 mm</c:v>
                </c:pt>
                <c:pt idx="1">
                  <c:v>45 mm</c:v>
                </c:pt>
                <c:pt idx="2">
                  <c:v>46 mm</c:v>
                </c:pt>
                <c:pt idx="3">
                  <c:v>48 mm</c:v>
                </c:pt>
                <c:pt idx="4">
                  <c:v>50 mm</c:v>
                </c:pt>
                <c:pt idx="5">
                  <c:v>40-45 mm</c:v>
                </c:pt>
                <c:pt idx="6">
                  <c:v>46-50 mm</c:v>
                </c:pt>
              </c:strCache>
            </c:strRef>
          </c:cat>
          <c:val>
            <c:numRef>
              <c:f>'žiobris 2018, 2020'!$C$119:$C$125</c:f>
              <c:numCache>
                <c:formatCode>0.0</c:formatCode>
                <c:ptCount val="7"/>
                <c:pt idx="0">
                  <c:v>43.452380952380956</c:v>
                </c:pt>
                <c:pt idx="1">
                  <c:v>9.6153846153846168</c:v>
                </c:pt>
                <c:pt idx="2">
                  <c:v>6.4516129032258061</c:v>
                </c:pt>
                <c:pt idx="3">
                  <c:v>0</c:v>
                </c:pt>
                <c:pt idx="4">
                  <c:v>20</c:v>
                </c:pt>
                <c:pt idx="5">
                  <c:v>35.454545454545453</c:v>
                </c:pt>
                <c:pt idx="6">
                  <c:v>5.5555555555555554</c:v>
                </c:pt>
              </c:numCache>
            </c:numRef>
          </c:val>
          <c:extLst>
            <c:ext xmlns:c16="http://schemas.microsoft.com/office/drawing/2014/chart" uri="{C3380CC4-5D6E-409C-BE32-E72D297353CC}">
              <c16:uniqueId val="{00000001-A433-4C70-AD64-01C365AC030B}"/>
            </c:ext>
          </c:extLst>
        </c:ser>
        <c:dLbls>
          <c:showLegendKey val="0"/>
          <c:showVal val="0"/>
          <c:showCatName val="0"/>
          <c:showSerName val="0"/>
          <c:showPercent val="0"/>
          <c:showBubbleSize val="0"/>
        </c:dLbls>
        <c:gapWidth val="150"/>
        <c:overlap val="100"/>
        <c:axId val="207656832"/>
        <c:axId val="207658368"/>
      </c:barChart>
      <c:catAx>
        <c:axId val="2076568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207658368"/>
        <c:crosses val="autoZero"/>
        <c:auto val="1"/>
        <c:lblAlgn val="ctr"/>
        <c:lblOffset val="100"/>
        <c:tickLblSkip val="1"/>
        <c:tickMarkSkip val="1"/>
        <c:noMultiLvlLbl val="0"/>
      </c:catAx>
      <c:valAx>
        <c:axId val="207658368"/>
        <c:scaling>
          <c:orientation val="minMax"/>
          <c:max val="100"/>
        </c:scaling>
        <c:delete val="0"/>
        <c:axPos val="l"/>
        <c:majorGridlines>
          <c:spPr>
            <a:ln w="3175">
              <a:solidFill>
                <a:schemeClr val="tx1"/>
              </a:solidFill>
              <a:prstDash val="dash"/>
            </a:ln>
          </c:spPr>
        </c:majorGridlines>
        <c:title>
          <c:tx>
            <c:rich>
              <a:bodyPr rot="0" vert="horz"/>
              <a:lstStyle/>
              <a:p>
                <a:pPr>
                  <a:defRPr/>
                </a:pPr>
                <a:r>
                  <a:rPr lang="lt-LT"/>
                  <a:t>%</a:t>
                </a:r>
              </a:p>
            </c:rich>
          </c:tx>
          <c:layout>
            <c:manualLayout>
              <c:xMode val="edge"/>
              <c:yMode val="edge"/>
              <c:x val="1.75210326197377E-3"/>
              <c:y val="0.438294352671791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207656832"/>
        <c:crosses val="autoZero"/>
        <c:crossBetween val="between"/>
      </c:valAx>
      <c:spPr>
        <a:noFill/>
        <a:ln w="25400">
          <a:noFill/>
        </a:ln>
      </c:spPr>
    </c:plotArea>
    <c:legend>
      <c:legendPos val="r"/>
      <c:layout>
        <c:manualLayout>
          <c:xMode val="edge"/>
          <c:yMode val="edge"/>
          <c:x val="0.16682779581462268"/>
          <c:y val="2.8891640770422984E-3"/>
          <c:w val="0.73257238579774686"/>
          <c:h val="6.2741029774838974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lt-LT"/>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483070866141732E-2"/>
          <c:y val="0.1017920979462137"/>
          <c:w val="0.87190196850393697"/>
          <c:h val="0.71221608784632251"/>
        </c:manualLayout>
      </c:layout>
      <c:barChart>
        <c:barDir val="col"/>
        <c:grouping val="stacked"/>
        <c:varyColors val="0"/>
        <c:ser>
          <c:idx val="0"/>
          <c:order val="0"/>
          <c:tx>
            <c:strRef>
              <c:f>'žiobris 2018, 2020'!$C$142</c:f>
              <c:strCache>
                <c:ptCount val="1"/>
                <c:pt idx="0">
                  <c:v>Verslinio dydžio</c:v>
                </c:pt>
              </c:strCache>
            </c:strRef>
          </c:tx>
          <c:spPr>
            <a:solidFill>
              <a:schemeClr val="tx1">
                <a:lumMod val="85000"/>
                <a:lumOff val="15000"/>
              </a:schemeClr>
            </a:solidFill>
            <a:ln w="12700">
              <a:solidFill>
                <a:srgbClr val="000000"/>
              </a:solidFill>
              <a:prstDash val="solid"/>
            </a:ln>
          </c:spPr>
          <c:invertIfNegative val="0"/>
          <c:cat>
            <c:multiLvlStrRef>
              <c:f>'žiobris 2018, 2020'!$A$143:$B$148</c:f>
              <c:multiLvlStrCache>
                <c:ptCount val="6"/>
                <c:lvl>
                  <c:pt idx="0">
                    <c:v>2015-2016</c:v>
                  </c:pt>
                  <c:pt idx="1">
                    <c:v>2018</c:v>
                  </c:pt>
                  <c:pt idx="2">
                    <c:v>2015-2016</c:v>
                  </c:pt>
                  <c:pt idx="3">
                    <c:v>2018</c:v>
                  </c:pt>
                  <c:pt idx="4">
                    <c:v>2015-2016</c:v>
                  </c:pt>
                  <c:pt idx="5">
                    <c:v>2018</c:v>
                  </c:pt>
                </c:lvl>
                <c:lvl>
                  <c:pt idx="0">
                    <c:v>40 mm</c:v>
                  </c:pt>
                  <c:pt idx="2">
                    <c:v>45 mm</c:v>
                  </c:pt>
                  <c:pt idx="4">
                    <c:v>46-50 mm</c:v>
                  </c:pt>
                </c:lvl>
              </c:multiLvlStrCache>
            </c:multiLvlStrRef>
          </c:cat>
          <c:val>
            <c:numRef>
              <c:f>'žiobris 2018, 2020'!$C$143:$C$148</c:f>
              <c:numCache>
                <c:formatCode>0.0</c:formatCode>
                <c:ptCount val="6"/>
                <c:pt idx="0">
                  <c:v>53.4</c:v>
                </c:pt>
                <c:pt idx="1">
                  <c:v>44.999999999999993</c:v>
                </c:pt>
                <c:pt idx="2">
                  <c:v>88.9</c:v>
                </c:pt>
                <c:pt idx="3">
                  <c:v>87.5</c:v>
                </c:pt>
                <c:pt idx="4">
                  <c:v>94.1</c:v>
                </c:pt>
                <c:pt idx="5">
                  <c:v>94.117647058823536</c:v>
                </c:pt>
              </c:numCache>
            </c:numRef>
          </c:val>
          <c:extLst>
            <c:ext xmlns:c16="http://schemas.microsoft.com/office/drawing/2014/chart" uri="{C3380CC4-5D6E-409C-BE32-E72D297353CC}">
              <c16:uniqueId val="{00000000-030F-4E7A-941C-270EBEE9CBE1}"/>
            </c:ext>
          </c:extLst>
        </c:ser>
        <c:ser>
          <c:idx val="1"/>
          <c:order val="1"/>
          <c:tx>
            <c:strRef>
              <c:f>'žiobris 2018, 2020'!$D$142</c:f>
              <c:strCache>
                <c:ptCount val="1"/>
                <c:pt idx="0">
                  <c:v>Neverslinė priegauda</c:v>
                </c:pt>
              </c:strCache>
            </c:strRef>
          </c:tx>
          <c:spPr>
            <a:solidFill>
              <a:schemeClr val="bg1">
                <a:lumMod val="65000"/>
              </a:schemeClr>
            </a:solidFill>
            <a:ln w="12700">
              <a:solidFill>
                <a:schemeClr val="bg1">
                  <a:lumMod val="65000"/>
                </a:schemeClr>
              </a:solidFill>
              <a:prstDash val="solid"/>
            </a:ln>
          </c:spPr>
          <c:invertIfNegative val="0"/>
          <c:cat>
            <c:multiLvlStrRef>
              <c:f>'žiobris 2018, 2020'!$A$143:$B$148</c:f>
              <c:multiLvlStrCache>
                <c:ptCount val="6"/>
                <c:lvl>
                  <c:pt idx="0">
                    <c:v>2015-2016</c:v>
                  </c:pt>
                  <c:pt idx="1">
                    <c:v>2018</c:v>
                  </c:pt>
                  <c:pt idx="2">
                    <c:v>2015-2016</c:v>
                  </c:pt>
                  <c:pt idx="3">
                    <c:v>2018</c:v>
                  </c:pt>
                  <c:pt idx="4">
                    <c:v>2015-2016</c:v>
                  </c:pt>
                  <c:pt idx="5">
                    <c:v>2018</c:v>
                  </c:pt>
                </c:lvl>
                <c:lvl>
                  <c:pt idx="0">
                    <c:v>40 mm</c:v>
                  </c:pt>
                  <c:pt idx="2">
                    <c:v>45 mm</c:v>
                  </c:pt>
                  <c:pt idx="4">
                    <c:v>46-50 mm</c:v>
                  </c:pt>
                </c:lvl>
              </c:multiLvlStrCache>
            </c:multiLvlStrRef>
          </c:cat>
          <c:val>
            <c:numRef>
              <c:f>'žiobris 2018, 2020'!$D$143:$D$148</c:f>
              <c:numCache>
                <c:formatCode>0.0</c:formatCode>
                <c:ptCount val="6"/>
                <c:pt idx="0">
                  <c:v>46.6</c:v>
                </c:pt>
                <c:pt idx="1">
                  <c:v>55.000000000000007</c:v>
                </c:pt>
                <c:pt idx="2">
                  <c:v>11.099999999999994</c:v>
                </c:pt>
                <c:pt idx="3">
                  <c:v>12.5</c:v>
                </c:pt>
                <c:pt idx="4">
                  <c:v>5.9000000000000057</c:v>
                </c:pt>
                <c:pt idx="5">
                  <c:v>5.8823529411764639</c:v>
                </c:pt>
              </c:numCache>
            </c:numRef>
          </c:val>
          <c:extLst>
            <c:ext xmlns:c16="http://schemas.microsoft.com/office/drawing/2014/chart" uri="{C3380CC4-5D6E-409C-BE32-E72D297353CC}">
              <c16:uniqueId val="{00000001-030F-4E7A-941C-270EBEE9CBE1}"/>
            </c:ext>
          </c:extLst>
        </c:ser>
        <c:dLbls>
          <c:showLegendKey val="0"/>
          <c:showVal val="0"/>
          <c:showCatName val="0"/>
          <c:showSerName val="0"/>
          <c:showPercent val="0"/>
          <c:showBubbleSize val="0"/>
        </c:dLbls>
        <c:gapWidth val="150"/>
        <c:overlap val="100"/>
        <c:axId val="207709696"/>
        <c:axId val="207711232"/>
      </c:barChart>
      <c:catAx>
        <c:axId val="2077096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207711232"/>
        <c:crosses val="autoZero"/>
        <c:auto val="1"/>
        <c:lblAlgn val="ctr"/>
        <c:lblOffset val="100"/>
        <c:tickLblSkip val="1"/>
        <c:tickMarkSkip val="1"/>
        <c:noMultiLvlLbl val="0"/>
      </c:catAx>
      <c:valAx>
        <c:axId val="207711232"/>
        <c:scaling>
          <c:orientation val="minMax"/>
          <c:max val="100"/>
        </c:scaling>
        <c:delete val="0"/>
        <c:axPos val="l"/>
        <c:majorGridlines>
          <c:spPr>
            <a:ln w="3175">
              <a:solidFill>
                <a:schemeClr val="tx1"/>
              </a:solidFill>
              <a:prstDash val="dash"/>
            </a:ln>
          </c:spPr>
        </c:majorGridlines>
        <c:title>
          <c:tx>
            <c:rich>
              <a:bodyPr rot="0" vert="horz"/>
              <a:lstStyle/>
              <a:p>
                <a:pPr>
                  <a:defRPr/>
                </a:pPr>
                <a:r>
                  <a:rPr lang="lt-LT"/>
                  <a:t>%</a:t>
                </a:r>
              </a:p>
            </c:rich>
          </c:tx>
          <c:layout>
            <c:manualLayout>
              <c:xMode val="edge"/>
              <c:yMode val="edge"/>
              <c:x val="1.75210326197377E-3"/>
              <c:y val="0.438294352671791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207709696"/>
        <c:crosses val="autoZero"/>
        <c:crossBetween val="between"/>
      </c:valAx>
      <c:spPr>
        <a:noFill/>
        <a:ln w="25400">
          <a:noFill/>
        </a:ln>
      </c:spPr>
    </c:plotArea>
    <c:legend>
      <c:legendPos val="r"/>
      <c:layout>
        <c:manualLayout>
          <c:xMode val="edge"/>
          <c:yMode val="edge"/>
          <c:x val="0.16682779581462268"/>
          <c:y val="2.8891640770422984E-3"/>
          <c:w val="0.73257238579774686"/>
          <c:h val="6.2741029774838974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414952774865985E-2"/>
          <c:y val="4.8469387755102039E-2"/>
          <c:w val="0.84604676737389239"/>
          <c:h val="0.8179015205905994"/>
        </c:manualLayout>
      </c:layout>
      <c:barChart>
        <c:barDir val="col"/>
        <c:grouping val="clustered"/>
        <c:varyColors val="0"/>
        <c:ser>
          <c:idx val="1"/>
          <c:order val="0"/>
          <c:tx>
            <c:strRef>
              <c:f>'Dydziai, CPUE versliniai'!$B$363</c:f>
              <c:strCache>
                <c:ptCount val="1"/>
                <c:pt idx="0">
                  <c:v>Gausumas</c:v>
                </c:pt>
              </c:strCache>
            </c:strRef>
          </c:tx>
          <c:spPr>
            <a:solidFill>
              <a:srgbClr val="969696"/>
            </a:solidFill>
            <a:ln w="12700">
              <a:solidFill>
                <a:srgbClr val="000000"/>
              </a:solidFill>
              <a:prstDash val="solid"/>
            </a:ln>
          </c:spPr>
          <c:invertIfNegative val="0"/>
          <c:trendline>
            <c:name>Gausumas</c:name>
            <c:spPr>
              <a:ln w="19050"/>
            </c:spPr>
            <c:trendlineType val="linear"/>
            <c:dispRSqr val="1"/>
            <c:dispEq val="0"/>
            <c:trendlineLbl>
              <c:layout>
                <c:manualLayout>
                  <c:x val="-0.66332855649957534"/>
                  <c:y val="-0.20451811871298023"/>
                </c:manualLayout>
              </c:layout>
              <c:numFmt formatCode="General" sourceLinked="0"/>
            </c:trendlineLbl>
          </c:trendline>
          <c:cat>
            <c:numRef>
              <c:f>'Dydziai, CPUE versliniai'!$A$364:$A$386</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versliniai'!$B$364:$B$386</c:f>
              <c:numCache>
                <c:formatCode>General</c:formatCode>
                <c:ptCount val="23"/>
                <c:pt idx="0">
                  <c:v>5.87</c:v>
                </c:pt>
                <c:pt idx="1">
                  <c:v>6.42</c:v>
                </c:pt>
                <c:pt idx="2">
                  <c:v>5.2</c:v>
                </c:pt>
                <c:pt idx="3">
                  <c:v>4.4000000000000004</c:v>
                </c:pt>
                <c:pt idx="4">
                  <c:v>10.7</c:v>
                </c:pt>
                <c:pt idx="5">
                  <c:v>4.3</c:v>
                </c:pt>
                <c:pt idx="6">
                  <c:v>3.97</c:v>
                </c:pt>
                <c:pt idx="7">
                  <c:v>13.21</c:v>
                </c:pt>
                <c:pt idx="8">
                  <c:v>5.08</c:v>
                </c:pt>
                <c:pt idx="9">
                  <c:v>6.88</c:v>
                </c:pt>
                <c:pt idx="10">
                  <c:v>2.65</c:v>
                </c:pt>
                <c:pt idx="11" formatCode="0.00">
                  <c:v>5.333333333333333</c:v>
                </c:pt>
                <c:pt idx="12" formatCode="0.0">
                  <c:v>5.169354838709677</c:v>
                </c:pt>
                <c:pt idx="13" formatCode="0.0">
                  <c:v>13.028571428571428</c:v>
                </c:pt>
                <c:pt idx="14" formatCode="0.0">
                  <c:v>6.6170212765957448</c:v>
                </c:pt>
                <c:pt idx="15" formatCode="0.0">
                  <c:v>7.2173913043478262</c:v>
                </c:pt>
                <c:pt idx="16" formatCode="0.0">
                  <c:v>10.6875</c:v>
                </c:pt>
                <c:pt idx="17" formatCode="0.0">
                  <c:v>7.2413793103448274</c:v>
                </c:pt>
                <c:pt idx="18" formatCode="0.0">
                  <c:v>9.4583333333333339</c:v>
                </c:pt>
                <c:pt idx="19" formatCode="0.0">
                  <c:v>12.206896551724139</c:v>
                </c:pt>
                <c:pt idx="20" formatCode="0.0">
                  <c:v>6.833333333333333</c:v>
                </c:pt>
                <c:pt idx="21" formatCode="0.0">
                  <c:v>6.666666666666667</c:v>
                </c:pt>
                <c:pt idx="22" formatCode="0.0">
                  <c:v>8.6363636363636367</c:v>
                </c:pt>
              </c:numCache>
            </c:numRef>
          </c:val>
          <c:extLst>
            <c:ext xmlns:c16="http://schemas.microsoft.com/office/drawing/2014/chart" uri="{C3380CC4-5D6E-409C-BE32-E72D297353CC}">
              <c16:uniqueId val="{00000001-D45D-416F-AB9F-C17DF87E35F5}"/>
            </c:ext>
          </c:extLst>
        </c:ser>
        <c:dLbls>
          <c:showLegendKey val="0"/>
          <c:showVal val="0"/>
          <c:showCatName val="0"/>
          <c:showSerName val="0"/>
          <c:showPercent val="0"/>
          <c:showBubbleSize val="0"/>
        </c:dLbls>
        <c:gapWidth val="150"/>
        <c:axId val="335442624"/>
        <c:axId val="335443184"/>
      </c:barChart>
      <c:lineChart>
        <c:grouping val="standard"/>
        <c:varyColors val="0"/>
        <c:ser>
          <c:idx val="0"/>
          <c:order val="1"/>
          <c:tx>
            <c:strRef>
              <c:f>'Dydziai, CPUE versliniai'!$C$363</c:f>
              <c:strCache>
                <c:ptCount val="1"/>
                <c:pt idx="0">
                  <c:v>Biomasė</c:v>
                </c:pt>
              </c:strCache>
            </c:strRef>
          </c:tx>
          <c:spPr>
            <a:ln w="25400">
              <a:solidFill>
                <a:srgbClr val="000000"/>
              </a:solidFill>
              <a:prstDash val="solid"/>
            </a:ln>
          </c:spPr>
          <c:marker>
            <c:symbol val="x"/>
            <c:size val="6"/>
            <c:spPr>
              <a:solidFill>
                <a:srgbClr val="000000"/>
              </a:solidFill>
              <a:ln>
                <a:solidFill>
                  <a:srgbClr val="000000"/>
                </a:solidFill>
                <a:prstDash val="solid"/>
              </a:ln>
            </c:spPr>
          </c:marker>
          <c:trendline>
            <c:name>Biomasė</c:name>
            <c:spPr>
              <a:ln w="19050">
                <a:prstDash val="dash"/>
              </a:ln>
            </c:spPr>
            <c:trendlineType val="linear"/>
            <c:dispRSqr val="1"/>
            <c:dispEq val="0"/>
            <c:trendlineLbl>
              <c:layout>
                <c:manualLayout>
                  <c:x val="-0.67055519973878863"/>
                  <c:y val="-5.997562490091423E-2"/>
                </c:manualLayout>
              </c:layout>
              <c:numFmt formatCode="General" sourceLinked="0"/>
            </c:trendlineLbl>
          </c:trendline>
          <c:cat>
            <c:numRef>
              <c:f>'Dydziai, CPUE versliniai'!$A$364:$A$386</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versliniai'!$C$364:$C$386</c:f>
              <c:numCache>
                <c:formatCode>0.00</c:formatCode>
                <c:ptCount val="23"/>
                <c:pt idx="0">
                  <c:v>5.4573773584905654</c:v>
                </c:pt>
                <c:pt idx="1">
                  <c:v>5.3761400000000004</c:v>
                </c:pt>
                <c:pt idx="2">
                  <c:v>5.3553333333333333</c:v>
                </c:pt>
                <c:pt idx="3">
                  <c:v>4.7931333333333335</c:v>
                </c:pt>
                <c:pt idx="4">
                  <c:v>9.7296486486486486</c:v>
                </c:pt>
                <c:pt idx="5">
                  <c:v>3.1527027027027028</c:v>
                </c:pt>
                <c:pt idx="6">
                  <c:v>4.0029189189189189</c:v>
                </c:pt>
                <c:pt idx="7">
                  <c:v>13.134384615384615</c:v>
                </c:pt>
                <c:pt idx="8">
                  <c:v>4.9747250000000003</c:v>
                </c:pt>
                <c:pt idx="9">
                  <c:v>6.860551724137931</c:v>
                </c:pt>
                <c:pt idx="10">
                  <c:v>2.2356153846153846</c:v>
                </c:pt>
                <c:pt idx="11">
                  <c:v>4.4873866666666666</c:v>
                </c:pt>
                <c:pt idx="12" formatCode="0.0">
                  <c:v>5.9814843901197321</c:v>
                </c:pt>
                <c:pt idx="13" formatCode="0.0">
                  <c:v>11.833714285714287</c:v>
                </c:pt>
                <c:pt idx="14" formatCode="0.0">
                  <c:v>7.5278617021276597</c:v>
                </c:pt>
                <c:pt idx="15" formatCode="0.0">
                  <c:v>6.4938260869565223</c:v>
                </c:pt>
                <c:pt idx="16" formatCode="0.0">
                  <c:v>10.20259375</c:v>
                </c:pt>
                <c:pt idx="17" formatCode="0.0">
                  <c:v>6.7448275862068972</c:v>
                </c:pt>
                <c:pt idx="18" formatCode="0.0">
                  <c:v>9.288666666666666</c:v>
                </c:pt>
                <c:pt idx="19" formatCode="0.0">
                  <c:v>13.214758620689656</c:v>
                </c:pt>
                <c:pt idx="20" formatCode="0.0">
                  <c:v>6.6506999999999996</c:v>
                </c:pt>
                <c:pt idx="21" formatCode="0.0">
                  <c:v>6.5933333333333328</c:v>
                </c:pt>
                <c:pt idx="22" formatCode="0.0">
                  <c:v>8.9243636363636369</c:v>
                </c:pt>
              </c:numCache>
            </c:numRef>
          </c:val>
          <c:smooth val="0"/>
          <c:extLst>
            <c:ext xmlns:c16="http://schemas.microsoft.com/office/drawing/2014/chart" uri="{C3380CC4-5D6E-409C-BE32-E72D297353CC}">
              <c16:uniqueId val="{00000003-D45D-416F-AB9F-C17DF87E35F5}"/>
            </c:ext>
          </c:extLst>
        </c:ser>
        <c:dLbls>
          <c:showLegendKey val="0"/>
          <c:showVal val="0"/>
          <c:showCatName val="0"/>
          <c:showSerName val="0"/>
          <c:showPercent val="0"/>
          <c:showBubbleSize val="0"/>
        </c:dLbls>
        <c:marker val="1"/>
        <c:smooth val="0"/>
        <c:axId val="335443744"/>
        <c:axId val="335444304"/>
      </c:lineChart>
      <c:catAx>
        <c:axId val="335442624"/>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a:pPr>
            <a:endParaRPr lang="lt-LT"/>
          </a:p>
        </c:txPr>
        <c:crossAx val="335443184"/>
        <c:crosses val="autoZero"/>
        <c:auto val="0"/>
        <c:lblAlgn val="ctr"/>
        <c:lblOffset val="100"/>
        <c:tickLblSkip val="1"/>
        <c:tickMarkSkip val="1"/>
        <c:noMultiLvlLbl val="0"/>
      </c:catAx>
      <c:valAx>
        <c:axId val="335443184"/>
        <c:scaling>
          <c:orientation val="minMax"/>
        </c:scaling>
        <c:delete val="0"/>
        <c:axPos val="l"/>
        <c:title>
          <c:tx>
            <c:rich>
              <a:bodyPr/>
              <a:lstStyle/>
              <a:p>
                <a:pPr>
                  <a:defRPr/>
                </a:pPr>
                <a:r>
                  <a:rPr lang="en-US"/>
                  <a:t>CPUE, vnt,</a:t>
                </a:r>
              </a:p>
            </c:rich>
          </c:tx>
          <c:layout>
            <c:manualLayout>
              <c:xMode val="edge"/>
              <c:yMode val="edge"/>
              <c:x val="4.975049594938258E-3"/>
              <c:y val="0.31982041718469401"/>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a:pPr>
            <a:endParaRPr lang="lt-LT"/>
          </a:p>
        </c:txPr>
        <c:crossAx val="335442624"/>
        <c:crosses val="autoZero"/>
        <c:crossBetween val="between"/>
      </c:valAx>
      <c:catAx>
        <c:axId val="335443744"/>
        <c:scaling>
          <c:orientation val="minMax"/>
        </c:scaling>
        <c:delete val="1"/>
        <c:axPos val="b"/>
        <c:numFmt formatCode="General" sourceLinked="1"/>
        <c:majorTickMark val="out"/>
        <c:minorTickMark val="none"/>
        <c:tickLblPos val="nextTo"/>
        <c:crossAx val="335444304"/>
        <c:crosses val="autoZero"/>
        <c:auto val="0"/>
        <c:lblAlgn val="ctr"/>
        <c:lblOffset val="100"/>
        <c:noMultiLvlLbl val="0"/>
      </c:catAx>
      <c:valAx>
        <c:axId val="335444304"/>
        <c:scaling>
          <c:orientation val="minMax"/>
        </c:scaling>
        <c:delete val="0"/>
        <c:axPos val="r"/>
        <c:title>
          <c:tx>
            <c:rich>
              <a:bodyPr/>
              <a:lstStyle/>
              <a:p>
                <a:pPr>
                  <a:defRPr/>
                </a:pPr>
                <a:r>
                  <a:rPr lang="en-US"/>
                  <a:t>CPUE, kg</a:t>
                </a:r>
              </a:p>
            </c:rich>
          </c:tx>
          <c:layout>
            <c:manualLayout>
              <c:xMode val="edge"/>
              <c:yMode val="edge"/>
              <c:x val="0.96617010554035909"/>
              <c:y val="0.39864973816072036"/>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5443744"/>
        <c:crosses val="max"/>
        <c:crossBetween val="between"/>
      </c:valAx>
      <c:spPr>
        <a:solidFill>
          <a:srgbClr val="FFFFFF"/>
        </a:solidFill>
        <a:ln w="25400">
          <a:noFill/>
        </a:ln>
      </c:spPr>
    </c:plotArea>
    <c:legend>
      <c:legendPos val="r"/>
      <c:layout>
        <c:manualLayout>
          <c:xMode val="edge"/>
          <c:yMode val="edge"/>
          <c:x val="8.2307701967876012E-2"/>
          <c:y val="3.9405089045077418E-2"/>
          <c:w val="0.17719010385634276"/>
          <c:h val="0.1855456983564974"/>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217333365579607E-2"/>
          <c:y val="3.8785796456135661E-2"/>
          <c:w val="0.87056058576791528"/>
          <c:h val="0.84641978684864483"/>
        </c:manualLayout>
      </c:layout>
      <c:barChart>
        <c:barDir val="col"/>
        <c:grouping val="clustered"/>
        <c:varyColors val="0"/>
        <c:ser>
          <c:idx val="1"/>
          <c:order val="0"/>
          <c:tx>
            <c:strRef>
              <c:f>'neverslinė 2025'!$K$73</c:f>
              <c:strCache>
                <c:ptCount val="1"/>
                <c:pt idx="0">
                  <c:v>2019</c:v>
                </c:pt>
              </c:strCache>
            </c:strRef>
          </c:tx>
          <c:spPr>
            <a:solidFill>
              <a:schemeClr val="bg1"/>
            </a:solidFill>
            <a:ln w="12700">
              <a:solidFill>
                <a:srgbClr val="000000"/>
              </a:solidFill>
              <a:prstDash val="solid"/>
            </a:ln>
          </c:spPr>
          <c:invertIfNegative val="0"/>
          <c:cat>
            <c:strRef>
              <c:f>'neverslinė 2025'!$J$74:$J$85</c:f>
              <c:strCache>
                <c:ptCount val="12"/>
                <c:pt idx="0">
                  <c:v>Sausis</c:v>
                </c:pt>
                <c:pt idx="1">
                  <c:v>Vasaris</c:v>
                </c:pt>
                <c:pt idx="2">
                  <c:v>Kovas</c:v>
                </c:pt>
                <c:pt idx="3">
                  <c:v>Balandis</c:v>
                </c:pt>
                <c:pt idx="4">
                  <c:v>Gegužė</c:v>
                </c:pt>
                <c:pt idx="5">
                  <c:v>Birželis</c:v>
                </c:pt>
                <c:pt idx="6">
                  <c:v>Liepa </c:v>
                </c:pt>
                <c:pt idx="7">
                  <c:v>Rugpjūtis</c:v>
                </c:pt>
                <c:pt idx="8">
                  <c:v>Rugsėjis</c:v>
                </c:pt>
                <c:pt idx="9">
                  <c:v>Spalis</c:v>
                </c:pt>
                <c:pt idx="10">
                  <c:v>Lapkritis</c:v>
                </c:pt>
                <c:pt idx="11">
                  <c:v>Gruodis</c:v>
                </c:pt>
              </c:strCache>
            </c:strRef>
          </c:cat>
          <c:val>
            <c:numRef>
              <c:f>'neverslinė 2025'!$K$74:$K$85</c:f>
              <c:numCache>
                <c:formatCode>0.0</c:formatCode>
                <c:ptCount val="12"/>
                <c:pt idx="0">
                  <c:v>8.9999999999999993E-3</c:v>
                </c:pt>
                <c:pt idx="1">
                  <c:v>4.3999999999999997E-2</c:v>
                </c:pt>
                <c:pt idx="2">
                  <c:v>4.7009999999999996</c:v>
                </c:pt>
                <c:pt idx="3">
                  <c:v>4.077</c:v>
                </c:pt>
                <c:pt idx="4">
                  <c:v>0</c:v>
                </c:pt>
                <c:pt idx="5">
                  <c:v>6.6520000000000001</c:v>
                </c:pt>
                <c:pt idx="6">
                  <c:v>6.9</c:v>
                </c:pt>
                <c:pt idx="7">
                  <c:v>5.5880000000000001</c:v>
                </c:pt>
                <c:pt idx="8">
                  <c:v>34.450000000000003</c:v>
                </c:pt>
                <c:pt idx="9">
                  <c:v>13.012</c:v>
                </c:pt>
                <c:pt idx="10">
                  <c:v>6.9429999999999996</c:v>
                </c:pt>
                <c:pt idx="11">
                  <c:v>5.8920000000000003</c:v>
                </c:pt>
              </c:numCache>
            </c:numRef>
          </c:val>
          <c:extLst>
            <c:ext xmlns:c16="http://schemas.microsoft.com/office/drawing/2014/chart" uri="{C3380CC4-5D6E-409C-BE32-E72D297353CC}">
              <c16:uniqueId val="{00000000-E1DB-4B69-AEF5-4E2A079F87A1}"/>
            </c:ext>
          </c:extLst>
        </c:ser>
        <c:ser>
          <c:idx val="0"/>
          <c:order val="1"/>
          <c:tx>
            <c:strRef>
              <c:f>'neverslinė 2025'!$L$73</c:f>
              <c:strCache>
                <c:ptCount val="1"/>
                <c:pt idx="0">
                  <c:v>2020</c:v>
                </c:pt>
              </c:strCache>
            </c:strRef>
          </c:tx>
          <c:spPr>
            <a:solidFill>
              <a:schemeClr val="bg1">
                <a:lumMod val="65000"/>
              </a:schemeClr>
            </a:solidFill>
            <a:ln w="25400">
              <a:noFill/>
              <a:prstDash val="solid"/>
            </a:ln>
          </c:spPr>
          <c:invertIfNegative val="0"/>
          <c:cat>
            <c:strRef>
              <c:f>'neverslinė 2025'!$J$74:$J$85</c:f>
              <c:strCache>
                <c:ptCount val="12"/>
                <c:pt idx="0">
                  <c:v>Sausis</c:v>
                </c:pt>
                <c:pt idx="1">
                  <c:v>Vasaris</c:v>
                </c:pt>
                <c:pt idx="2">
                  <c:v>Kovas</c:v>
                </c:pt>
                <c:pt idx="3">
                  <c:v>Balandis</c:v>
                </c:pt>
                <c:pt idx="4">
                  <c:v>Gegužė</c:v>
                </c:pt>
                <c:pt idx="5">
                  <c:v>Birželis</c:v>
                </c:pt>
                <c:pt idx="6">
                  <c:v>Liepa </c:v>
                </c:pt>
                <c:pt idx="7">
                  <c:v>Rugpjūtis</c:v>
                </c:pt>
                <c:pt idx="8">
                  <c:v>Rugsėjis</c:v>
                </c:pt>
                <c:pt idx="9">
                  <c:v>Spalis</c:v>
                </c:pt>
                <c:pt idx="10">
                  <c:v>Lapkritis</c:v>
                </c:pt>
                <c:pt idx="11">
                  <c:v>Gruodis</c:v>
                </c:pt>
              </c:strCache>
            </c:strRef>
          </c:cat>
          <c:val>
            <c:numRef>
              <c:f>'neverslinė 2025'!$L$74:$L$85</c:f>
              <c:numCache>
                <c:formatCode>0.0</c:formatCode>
                <c:ptCount val="12"/>
                <c:pt idx="0">
                  <c:v>8.0329999999999995</c:v>
                </c:pt>
                <c:pt idx="1">
                  <c:v>4.1230000000000002</c:v>
                </c:pt>
                <c:pt idx="2">
                  <c:v>2.9580000000000002</c:v>
                </c:pt>
                <c:pt idx="3">
                  <c:v>4.2779999999999996</c:v>
                </c:pt>
                <c:pt idx="4">
                  <c:v>0</c:v>
                </c:pt>
                <c:pt idx="5">
                  <c:v>1.3620000000000001</c:v>
                </c:pt>
                <c:pt idx="6">
                  <c:v>4.5839999999999996</c:v>
                </c:pt>
                <c:pt idx="7">
                  <c:v>6.2169999999999996</c:v>
                </c:pt>
                <c:pt idx="8">
                  <c:v>37.139000000000003</c:v>
                </c:pt>
                <c:pt idx="9">
                  <c:v>10.053000000000001</c:v>
                </c:pt>
                <c:pt idx="10">
                  <c:v>7.1980000000000004</c:v>
                </c:pt>
                <c:pt idx="11">
                  <c:v>3.694</c:v>
                </c:pt>
              </c:numCache>
            </c:numRef>
          </c:val>
          <c:extLst>
            <c:ext xmlns:c16="http://schemas.microsoft.com/office/drawing/2014/chart" uri="{C3380CC4-5D6E-409C-BE32-E72D297353CC}">
              <c16:uniqueId val="{00000001-E1DB-4B69-AEF5-4E2A079F87A1}"/>
            </c:ext>
          </c:extLst>
        </c:ser>
        <c:ser>
          <c:idx val="2"/>
          <c:order val="2"/>
          <c:tx>
            <c:strRef>
              <c:f>'neverslinė 2025'!$M$73</c:f>
              <c:strCache>
                <c:ptCount val="1"/>
                <c:pt idx="0">
                  <c:v>2021</c:v>
                </c:pt>
              </c:strCache>
            </c:strRef>
          </c:tx>
          <c:spPr>
            <a:solidFill>
              <a:schemeClr val="tx1">
                <a:lumMod val="50000"/>
                <a:lumOff val="50000"/>
              </a:schemeClr>
            </a:solidFill>
          </c:spPr>
          <c:invertIfNegative val="0"/>
          <c:cat>
            <c:strRef>
              <c:f>'neverslinė 2025'!$J$74:$J$85</c:f>
              <c:strCache>
                <c:ptCount val="12"/>
                <c:pt idx="0">
                  <c:v>Sausis</c:v>
                </c:pt>
                <c:pt idx="1">
                  <c:v>Vasaris</c:v>
                </c:pt>
                <c:pt idx="2">
                  <c:v>Kovas</c:v>
                </c:pt>
                <c:pt idx="3">
                  <c:v>Balandis</c:v>
                </c:pt>
                <c:pt idx="4">
                  <c:v>Gegužė</c:v>
                </c:pt>
                <c:pt idx="5">
                  <c:v>Birželis</c:v>
                </c:pt>
                <c:pt idx="6">
                  <c:v>Liepa </c:v>
                </c:pt>
                <c:pt idx="7">
                  <c:v>Rugpjūtis</c:v>
                </c:pt>
                <c:pt idx="8">
                  <c:v>Rugsėjis</c:v>
                </c:pt>
                <c:pt idx="9">
                  <c:v>Spalis</c:v>
                </c:pt>
                <c:pt idx="10">
                  <c:v>Lapkritis</c:v>
                </c:pt>
                <c:pt idx="11">
                  <c:v>Gruodis</c:v>
                </c:pt>
              </c:strCache>
            </c:strRef>
          </c:cat>
          <c:val>
            <c:numRef>
              <c:f>'neverslinė 2025'!$M$74:$M$85</c:f>
              <c:numCache>
                <c:formatCode>0.0</c:formatCode>
                <c:ptCount val="12"/>
                <c:pt idx="0">
                  <c:v>0.74</c:v>
                </c:pt>
                <c:pt idx="1">
                  <c:v>0.48499999999999999</c:v>
                </c:pt>
                <c:pt idx="2">
                  <c:v>1.488</c:v>
                </c:pt>
                <c:pt idx="3">
                  <c:v>2.9660000000000002</c:v>
                </c:pt>
                <c:pt idx="4">
                  <c:v>0</c:v>
                </c:pt>
                <c:pt idx="5">
                  <c:v>5.2640000000000002</c:v>
                </c:pt>
                <c:pt idx="6">
                  <c:v>4.9359999999999999</c:v>
                </c:pt>
                <c:pt idx="7">
                  <c:v>7.157</c:v>
                </c:pt>
                <c:pt idx="8">
                  <c:v>32.881</c:v>
                </c:pt>
                <c:pt idx="9">
                  <c:v>5.2619999999999996</c:v>
                </c:pt>
                <c:pt idx="10">
                  <c:v>3.4660000000000002</c:v>
                </c:pt>
                <c:pt idx="11">
                  <c:v>1.2110000000000001</c:v>
                </c:pt>
              </c:numCache>
            </c:numRef>
          </c:val>
          <c:extLst>
            <c:ext xmlns:c16="http://schemas.microsoft.com/office/drawing/2014/chart" uri="{C3380CC4-5D6E-409C-BE32-E72D297353CC}">
              <c16:uniqueId val="{00000002-E1DB-4B69-AEF5-4E2A079F87A1}"/>
            </c:ext>
          </c:extLst>
        </c:ser>
        <c:ser>
          <c:idx val="3"/>
          <c:order val="3"/>
          <c:tx>
            <c:strRef>
              <c:f>'neverslinė 2025'!$N$73</c:f>
              <c:strCache>
                <c:ptCount val="1"/>
                <c:pt idx="0">
                  <c:v>2022</c:v>
                </c:pt>
              </c:strCache>
            </c:strRef>
          </c:tx>
          <c:spPr>
            <a:solidFill>
              <a:schemeClr val="tx1"/>
            </a:solidFill>
          </c:spPr>
          <c:invertIfNegative val="0"/>
          <c:cat>
            <c:strRef>
              <c:f>'neverslinė 2025'!$J$74:$J$85</c:f>
              <c:strCache>
                <c:ptCount val="12"/>
                <c:pt idx="0">
                  <c:v>Sausis</c:v>
                </c:pt>
                <c:pt idx="1">
                  <c:v>Vasaris</c:v>
                </c:pt>
                <c:pt idx="2">
                  <c:v>Kovas</c:v>
                </c:pt>
                <c:pt idx="3">
                  <c:v>Balandis</c:v>
                </c:pt>
                <c:pt idx="4">
                  <c:v>Gegužė</c:v>
                </c:pt>
                <c:pt idx="5">
                  <c:v>Birželis</c:v>
                </c:pt>
                <c:pt idx="6">
                  <c:v>Liepa </c:v>
                </c:pt>
                <c:pt idx="7">
                  <c:v>Rugpjūtis</c:v>
                </c:pt>
                <c:pt idx="8">
                  <c:v>Rugsėjis</c:v>
                </c:pt>
                <c:pt idx="9">
                  <c:v>Spalis</c:v>
                </c:pt>
                <c:pt idx="10">
                  <c:v>Lapkritis</c:v>
                </c:pt>
                <c:pt idx="11">
                  <c:v>Gruodis</c:v>
                </c:pt>
              </c:strCache>
            </c:strRef>
          </c:cat>
          <c:val>
            <c:numRef>
              <c:f>'neverslinė 2025'!$N$74:$N$85</c:f>
              <c:numCache>
                <c:formatCode>0.0</c:formatCode>
                <c:ptCount val="12"/>
                <c:pt idx="0">
                  <c:v>0.55300000000000005</c:v>
                </c:pt>
                <c:pt idx="1">
                  <c:v>2.3849999999999998</c:v>
                </c:pt>
                <c:pt idx="2">
                  <c:v>2.1320000000000001</c:v>
                </c:pt>
                <c:pt idx="3">
                  <c:v>4.8140000000000001</c:v>
                </c:pt>
                <c:pt idx="4">
                  <c:v>0</c:v>
                </c:pt>
                <c:pt idx="5">
                  <c:v>2.2789999999999999</c:v>
                </c:pt>
                <c:pt idx="6">
                  <c:v>3.77</c:v>
                </c:pt>
                <c:pt idx="7">
                  <c:v>5.4729999999999999</c:v>
                </c:pt>
                <c:pt idx="8">
                  <c:v>18.518999999999998</c:v>
                </c:pt>
                <c:pt idx="9">
                  <c:v>5.8559999999999999</c:v>
                </c:pt>
                <c:pt idx="10">
                  <c:v>6.14</c:v>
                </c:pt>
                <c:pt idx="11">
                  <c:v>0.39700000000000002</c:v>
                </c:pt>
              </c:numCache>
            </c:numRef>
          </c:val>
          <c:extLst>
            <c:ext xmlns:c16="http://schemas.microsoft.com/office/drawing/2014/chart" uri="{C3380CC4-5D6E-409C-BE32-E72D297353CC}">
              <c16:uniqueId val="{00000003-E1DB-4B69-AEF5-4E2A079F87A1}"/>
            </c:ext>
          </c:extLst>
        </c:ser>
        <c:ser>
          <c:idx val="4"/>
          <c:order val="4"/>
          <c:tx>
            <c:strRef>
              <c:f>'neverslinė 2025'!$O$73</c:f>
              <c:strCache>
                <c:ptCount val="1"/>
                <c:pt idx="0">
                  <c:v>2023</c:v>
                </c:pt>
              </c:strCache>
            </c:strRef>
          </c:tx>
          <c:invertIfNegative val="0"/>
          <c:cat>
            <c:strRef>
              <c:f>'neverslinė 2025'!$J$74:$J$85</c:f>
              <c:strCache>
                <c:ptCount val="12"/>
                <c:pt idx="0">
                  <c:v>Sausis</c:v>
                </c:pt>
                <c:pt idx="1">
                  <c:v>Vasaris</c:v>
                </c:pt>
                <c:pt idx="2">
                  <c:v>Kovas</c:v>
                </c:pt>
                <c:pt idx="3">
                  <c:v>Balandis</c:v>
                </c:pt>
                <c:pt idx="4">
                  <c:v>Gegužė</c:v>
                </c:pt>
                <c:pt idx="5">
                  <c:v>Birželis</c:v>
                </c:pt>
                <c:pt idx="6">
                  <c:v>Liepa </c:v>
                </c:pt>
                <c:pt idx="7">
                  <c:v>Rugpjūtis</c:v>
                </c:pt>
                <c:pt idx="8">
                  <c:v>Rugsėjis</c:v>
                </c:pt>
                <c:pt idx="9">
                  <c:v>Spalis</c:v>
                </c:pt>
                <c:pt idx="10">
                  <c:v>Lapkritis</c:v>
                </c:pt>
                <c:pt idx="11">
                  <c:v>Gruodis</c:v>
                </c:pt>
              </c:strCache>
            </c:strRef>
          </c:cat>
          <c:val>
            <c:numRef>
              <c:f>'neverslinė 2025'!$O$74:$O$85</c:f>
              <c:numCache>
                <c:formatCode>0.0</c:formatCode>
                <c:ptCount val="12"/>
                <c:pt idx="0">
                  <c:v>0.497</c:v>
                </c:pt>
                <c:pt idx="1">
                  <c:v>1.7969999999999999</c:v>
                </c:pt>
                <c:pt idx="2">
                  <c:v>2.528</c:v>
                </c:pt>
                <c:pt idx="3">
                  <c:v>1.619</c:v>
                </c:pt>
                <c:pt idx="4">
                  <c:v>0</c:v>
                </c:pt>
                <c:pt idx="5">
                  <c:v>1.76</c:v>
                </c:pt>
                <c:pt idx="6">
                  <c:v>2.4780000000000002</c:v>
                </c:pt>
                <c:pt idx="7">
                  <c:v>3.5859999999999999</c:v>
                </c:pt>
                <c:pt idx="8">
                  <c:v>11.457000000000001</c:v>
                </c:pt>
                <c:pt idx="9">
                  <c:v>5.3550000000000004</c:v>
                </c:pt>
                <c:pt idx="10">
                  <c:v>5.9909999999999997</c:v>
                </c:pt>
                <c:pt idx="11">
                  <c:v>2.125</c:v>
                </c:pt>
              </c:numCache>
            </c:numRef>
          </c:val>
          <c:extLst>
            <c:ext xmlns:c16="http://schemas.microsoft.com/office/drawing/2014/chart" uri="{C3380CC4-5D6E-409C-BE32-E72D297353CC}">
              <c16:uniqueId val="{00000004-E1DB-4B69-AEF5-4E2A079F87A1}"/>
            </c:ext>
          </c:extLst>
        </c:ser>
        <c:ser>
          <c:idx val="5"/>
          <c:order val="5"/>
          <c:tx>
            <c:strRef>
              <c:f>'neverslinė 2025'!$P$73</c:f>
              <c:strCache>
                <c:ptCount val="1"/>
                <c:pt idx="0">
                  <c:v>2024</c:v>
                </c:pt>
              </c:strCache>
            </c:strRef>
          </c:tx>
          <c:invertIfNegative val="0"/>
          <c:cat>
            <c:strRef>
              <c:f>'neverslinė 2025'!$J$74:$J$85</c:f>
              <c:strCache>
                <c:ptCount val="12"/>
                <c:pt idx="0">
                  <c:v>Sausis</c:v>
                </c:pt>
                <c:pt idx="1">
                  <c:v>Vasaris</c:v>
                </c:pt>
                <c:pt idx="2">
                  <c:v>Kovas</c:v>
                </c:pt>
                <c:pt idx="3">
                  <c:v>Balandis</c:v>
                </c:pt>
                <c:pt idx="4">
                  <c:v>Gegužė</c:v>
                </c:pt>
                <c:pt idx="5">
                  <c:v>Birželis</c:v>
                </c:pt>
                <c:pt idx="6">
                  <c:v>Liepa </c:v>
                </c:pt>
                <c:pt idx="7">
                  <c:v>Rugpjūtis</c:v>
                </c:pt>
                <c:pt idx="8">
                  <c:v>Rugsėjis</c:v>
                </c:pt>
                <c:pt idx="9">
                  <c:v>Spalis</c:v>
                </c:pt>
                <c:pt idx="10">
                  <c:v>Lapkritis</c:v>
                </c:pt>
                <c:pt idx="11">
                  <c:v>Gruodis</c:v>
                </c:pt>
              </c:strCache>
            </c:strRef>
          </c:cat>
          <c:val>
            <c:numRef>
              <c:f>'neverslinė 2025'!$P$74:$P$85</c:f>
              <c:numCache>
                <c:formatCode>0.0</c:formatCode>
                <c:ptCount val="12"/>
                <c:pt idx="0">
                  <c:v>0.14299999999999999</c:v>
                </c:pt>
                <c:pt idx="1">
                  <c:v>0.98</c:v>
                </c:pt>
                <c:pt idx="2">
                  <c:v>2.855</c:v>
                </c:pt>
                <c:pt idx="3">
                  <c:v>3.6230000000000002</c:v>
                </c:pt>
                <c:pt idx="4">
                  <c:v>0</c:v>
                </c:pt>
                <c:pt idx="5">
                  <c:v>2.2639999999999998</c:v>
                </c:pt>
                <c:pt idx="6">
                  <c:v>4.4290000000000003</c:v>
                </c:pt>
                <c:pt idx="7">
                  <c:v>6.0510000000000002</c:v>
                </c:pt>
                <c:pt idx="8">
                  <c:v>16.78</c:v>
                </c:pt>
                <c:pt idx="9">
                  <c:v>5.8010000000000002</c:v>
                </c:pt>
                <c:pt idx="10">
                  <c:v>4.75</c:v>
                </c:pt>
                <c:pt idx="11">
                  <c:v>4.5890000000000004</c:v>
                </c:pt>
              </c:numCache>
            </c:numRef>
          </c:val>
          <c:extLst>
            <c:ext xmlns:c16="http://schemas.microsoft.com/office/drawing/2014/chart" uri="{C3380CC4-5D6E-409C-BE32-E72D297353CC}">
              <c16:uniqueId val="{00000005-E1DB-4B69-AEF5-4E2A079F87A1}"/>
            </c:ext>
          </c:extLst>
        </c:ser>
        <c:ser>
          <c:idx val="6"/>
          <c:order val="6"/>
          <c:tx>
            <c:strRef>
              <c:f>'neverslinė 2025'!$Q$73</c:f>
              <c:strCache>
                <c:ptCount val="1"/>
                <c:pt idx="0">
                  <c:v>2025*</c:v>
                </c:pt>
              </c:strCache>
            </c:strRef>
          </c:tx>
          <c:invertIfNegative val="0"/>
          <c:cat>
            <c:strRef>
              <c:f>'neverslinė 2025'!$J$74:$J$85</c:f>
              <c:strCache>
                <c:ptCount val="12"/>
                <c:pt idx="0">
                  <c:v>Sausis</c:v>
                </c:pt>
                <c:pt idx="1">
                  <c:v>Vasaris</c:v>
                </c:pt>
                <c:pt idx="2">
                  <c:v>Kovas</c:v>
                </c:pt>
                <c:pt idx="3">
                  <c:v>Balandis</c:v>
                </c:pt>
                <c:pt idx="4">
                  <c:v>Gegužė</c:v>
                </c:pt>
                <c:pt idx="5">
                  <c:v>Birželis</c:v>
                </c:pt>
                <c:pt idx="6">
                  <c:v>Liepa </c:v>
                </c:pt>
                <c:pt idx="7">
                  <c:v>Rugpjūtis</c:v>
                </c:pt>
                <c:pt idx="8">
                  <c:v>Rugsėjis</c:v>
                </c:pt>
                <c:pt idx="9">
                  <c:v>Spalis</c:v>
                </c:pt>
                <c:pt idx="10">
                  <c:v>Lapkritis</c:v>
                </c:pt>
                <c:pt idx="11">
                  <c:v>Gruodis</c:v>
                </c:pt>
              </c:strCache>
            </c:strRef>
          </c:cat>
          <c:val>
            <c:numRef>
              <c:f>'neverslinė 2025'!$Q$74:$Q$85</c:f>
              <c:numCache>
                <c:formatCode>0.0</c:formatCode>
                <c:ptCount val="12"/>
                <c:pt idx="0">
                  <c:v>3.6030000000000002</c:v>
                </c:pt>
                <c:pt idx="1">
                  <c:v>0.30199999999999999</c:v>
                </c:pt>
                <c:pt idx="2">
                  <c:v>0.36499999999999999</c:v>
                </c:pt>
                <c:pt idx="3">
                  <c:v>0.60099999999999998</c:v>
                </c:pt>
                <c:pt idx="4">
                  <c:v>0</c:v>
                </c:pt>
                <c:pt idx="5">
                  <c:v>3.02</c:v>
                </c:pt>
                <c:pt idx="6">
                  <c:v>2.641</c:v>
                </c:pt>
                <c:pt idx="7">
                  <c:v>3.3370000000000002</c:v>
                </c:pt>
                <c:pt idx="8">
                  <c:v>6.44</c:v>
                </c:pt>
                <c:pt idx="9">
                  <c:v>4.1269999999999998</c:v>
                </c:pt>
              </c:numCache>
            </c:numRef>
          </c:val>
          <c:extLst>
            <c:ext xmlns:c16="http://schemas.microsoft.com/office/drawing/2014/chart" uri="{C3380CC4-5D6E-409C-BE32-E72D297353CC}">
              <c16:uniqueId val="{00000006-E1DB-4B69-AEF5-4E2A079F87A1}"/>
            </c:ext>
          </c:extLst>
        </c:ser>
        <c:dLbls>
          <c:showLegendKey val="0"/>
          <c:showVal val="0"/>
          <c:showCatName val="0"/>
          <c:showSerName val="0"/>
          <c:showPercent val="0"/>
          <c:showBubbleSize val="0"/>
        </c:dLbls>
        <c:gapWidth val="150"/>
        <c:axId val="467212480"/>
        <c:axId val="467213040"/>
      </c:barChart>
      <c:catAx>
        <c:axId val="46721248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900"/>
            </a:pPr>
            <a:endParaRPr lang="lt-LT"/>
          </a:p>
        </c:txPr>
        <c:crossAx val="467213040"/>
        <c:crosses val="autoZero"/>
        <c:auto val="0"/>
        <c:lblAlgn val="ctr"/>
        <c:lblOffset val="100"/>
        <c:tickLblSkip val="1"/>
        <c:noMultiLvlLbl val="0"/>
      </c:catAx>
      <c:valAx>
        <c:axId val="467213040"/>
        <c:scaling>
          <c:orientation val="minMax"/>
        </c:scaling>
        <c:delete val="0"/>
        <c:axPos val="l"/>
        <c:majorGridlines>
          <c:spPr>
            <a:ln w="3175">
              <a:solidFill>
                <a:srgbClr val="808080"/>
              </a:solidFill>
              <a:prstDash val="dash"/>
            </a:ln>
          </c:spPr>
        </c:majorGridlines>
        <c:title>
          <c:tx>
            <c:rich>
              <a:bodyPr/>
              <a:lstStyle/>
              <a:p>
                <a:pPr>
                  <a:defRPr/>
                </a:pPr>
                <a:r>
                  <a:rPr lang="en-US"/>
                  <a:t>Laimikiai, t</a:t>
                </a:r>
              </a:p>
            </c:rich>
          </c:tx>
          <c:overlay val="0"/>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467212480"/>
        <c:crosses val="autoZero"/>
        <c:crossBetween val="between"/>
      </c:valAx>
      <c:spPr>
        <a:noFill/>
        <a:ln w="25400">
          <a:noFill/>
        </a:ln>
      </c:spPr>
    </c:plotArea>
    <c:legend>
      <c:legendPos val="r"/>
      <c:layout>
        <c:manualLayout>
          <c:xMode val="edge"/>
          <c:yMode val="edge"/>
          <c:x val="0.14315526659610678"/>
          <c:y val="0.15780480606837802"/>
          <c:w val="0.11088673724396889"/>
          <c:h val="0.3864333323417094"/>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7976256492994"/>
          <c:y val="6.3696803823722989E-2"/>
          <c:w val="0.80844267217240517"/>
          <c:h val="0.81062537448453309"/>
        </c:manualLayout>
      </c:layout>
      <c:barChart>
        <c:barDir val="col"/>
        <c:grouping val="stacked"/>
        <c:varyColors val="0"/>
        <c:ser>
          <c:idx val="0"/>
          <c:order val="0"/>
          <c:tx>
            <c:strRef>
              <c:f>'neverslinė 2025'!$B$117</c:f>
              <c:strCache>
                <c:ptCount val="1"/>
                <c:pt idx="0">
                  <c:v>Kitos</c:v>
                </c:pt>
              </c:strCache>
            </c:strRef>
          </c:tx>
          <c:spPr>
            <a:solidFill>
              <a:schemeClr val="bg1">
                <a:lumMod val="75000"/>
              </a:schemeClr>
            </a:solidFill>
            <a:ln w="12700">
              <a:solidFill>
                <a:srgbClr val="000000"/>
              </a:solidFill>
              <a:prstDash val="solid"/>
            </a:ln>
          </c:spPr>
          <c:invertIfNegative val="0"/>
          <c:cat>
            <c:strRef>
              <c:f>'neverslinė 2025'!$A$118:$A$127</c:f>
              <c:strCache>
                <c:ptCount val="10"/>
                <c:pt idx="0">
                  <c:v>Sausis</c:v>
                </c:pt>
                <c:pt idx="1">
                  <c:v>Vasaris</c:v>
                </c:pt>
                <c:pt idx="2">
                  <c:v>Kovas</c:v>
                </c:pt>
                <c:pt idx="3">
                  <c:v>Balandis</c:v>
                </c:pt>
                <c:pt idx="4">
                  <c:v>Liepa</c:v>
                </c:pt>
                <c:pt idx="5">
                  <c:v>Rugpjūtis</c:v>
                </c:pt>
                <c:pt idx="6">
                  <c:v>Rugsėjis</c:v>
                </c:pt>
                <c:pt idx="7">
                  <c:v>Spalis</c:v>
                </c:pt>
                <c:pt idx="8">
                  <c:v>Lapkritis</c:v>
                </c:pt>
                <c:pt idx="9">
                  <c:v>Gruodis</c:v>
                </c:pt>
              </c:strCache>
            </c:strRef>
          </c:cat>
          <c:val>
            <c:numRef>
              <c:f>'neverslinė 2025'!$B$118:$B$127</c:f>
              <c:numCache>
                <c:formatCode>0.0</c:formatCode>
                <c:ptCount val="10"/>
                <c:pt idx="0">
                  <c:v>61.663999999999994</c:v>
                </c:pt>
                <c:pt idx="1">
                  <c:v>82.66</c:v>
                </c:pt>
                <c:pt idx="2">
                  <c:v>192.91399999999999</c:v>
                </c:pt>
                <c:pt idx="3">
                  <c:v>148.53700000000001</c:v>
                </c:pt>
                <c:pt idx="4">
                  <c:v>77.043000000000006</c:v>
                </c:pt>
                <c:pt idx="5">
                  <c:v>173.084</c:v>
                </c:pt>
                <c:pt idx="6">
                  <c:v>244.94700000000003</c:v>
                </c:pt>
                <c:pt idx="7">
                  <c:v>146.648</c:v>
                </c:pt>
                <c:pt idx="8">
                  <c:v>139.53100000000001</c:v>
                </c:pt>
                <c:pt idx="9">
                  <c:v>87.941000000000003</c:v>
                </c:pt>
              </c:numCache>
            </c:numRef>
          </c:val>
          <c:extLst>
            <c:ext xmlns:c16="http://schemas.microsoft.com/office/drawing/2014/chart" uri="{C3380CC4-5D6E-409C-BE32-E72D297353CC}">
              <c16:uniqueId val="{00000000-AB4D-4D1D-BBE4-67979A3FA2BF}"/>
            </c:ext>
          </c:extLst>
        </c:ser>
        <c:ser>
          <c:idx val="1"/>
          <c:order val="1"/>
          <c:tx>
            <c:strRef>
              <c:f>'neverslinė 2025'!$C$117</c:f>
              <c:strCache>
                <c:ptCount val="1"/>
                <c:pt idx="0">
                  <c:v>Sterkai</c:v>
                </c:pt>
              </c:strCache>
            </c:strRef>
          </c:tx>
          <c:spPr>
            <a:solidFill>
              <a:schemeClr val="tx1"/>
            </a:solidFill>
            <a:ln w="12700">
              <a:solidFill>
                <a:srgbClr val="000000"/>
              </a:solidFill>
              <a:prstDash val="solid"/>
            </a:ln>
          </c:spPr>
          <c:invertIfNegative val="0"/>
          <c:cat>
            <c:strRef>
              <c:f>'neverslinė 2025'!$A$118:$A$127</c:f>
              <c:strCache>
                <c:ptCount val="10"/>
                <c:pt idx="0">
                  <c:v>Sausis</c:v>
                </c:pt>
                <c:pt idx="1">
                  <c:v>Vasaris</c:v>
                </c:pt>
                <c:pt idx="2">
                  <c:v>Kovas</c:v>
                </c:pt>
                <c:pt idx="3">
                  <c:v>Balandis</c:v>
                </c:pt>
                <c:pt idx="4">
                  <c:v>Liepa</c:v>
                </c:pt>
                <c:pt idx="5">
                  <c:v>Rugpjūtis</c:v>
                </c:pt>
                <c:pt idx="6">
                  <c:v>Rugsėjis</c:v>
                </c:pt>
                <c:pt idx="7">
                  <c:v>Spalis</c:v>
                </c:pt>
                <c:pt idx="8">
                  <c:v>Lapkritis</c:v>
                </c:pt>
                <c:pt idx="9">
                  <c:v>Gruodis</c:v>
                </c:pt>
              </c:strCache>
            </c:strRef>
          </c:cat>
          <c:val>
            <c:numRef>
              <c:f>'neverslinė 2025'!$C$118:$C$127</c:f>
              <c:numCache>
                <c:formatCode>0.0</c:formatCode>
                <c:ptCount val="10"/>
                <c:pt idx="0">
                  <c:v>6.8739999999999997</c:v>
                </c:pt>
                <c:pt idx="1">
                  <c:v>7.0060000000000002</c:v>
                </c:pt>
                <c:pt idx="2">
                  <c:v>12.268000000000001</c:v>
                </c:pt>
                <c:pt idx="3">
                  <c:v>11.528</c:v>
                </c:pt>
                <c:pt idx="4">
                  <c:v>2.9750000000000001</c:v>
                </c:pt>
                <c:pt idx="5">
                  <c:v>4.2709999999999999</c:v>
                </c:pt>
                <c:pt idx="6">
                  <c:v>44.04</c:v>
                </c:pt>
                <c:pt idx="7">
                  <c:v>18.239999999999998</c:v>
                </c:pt>
                <c:pt idx="8">
                  <c:v>19.658999999999999</c:v>
                </c:pt>
                <c:pt idx="9">
                  <c:v>10.7</c:v>
                </c:pt>
              </c:numCache>
            </c:numRef>
          </c:val>
          <c:extLst>
            <c:ext xmlns:c16="http://schemas.microsoft.com/office/drawing/2014/chart" uri="{C3380CC4-5D6E-409C-BE32-E72D297353CC}">
              <c16:uniqueId val="{00000001-AB4D-4D1D-BBE4-67979A3FA2BF}"/>
            </c:ext>
          </c:extLst>
        </c:ser>
        <c:dLbls>
          <c:showLegendKey val="0"/>
          <c:showVal val="0"/>
          <c:showCatName val="0"/>
          <c:showSerName val="0"/>
          <c:showPercent val="0"/>
          <c:showBubbleSize val="0"/>
        </c:dLbls>
        <c:gapWidth val="150"/>
        <c:overlap val="100"/>
        <c:axId val="467227600"/>
        <c:axId val="467228160"/>
      </c:barChart>
      <c:lineChart>
        <c:grouping val="standard"/>
        <c:varyColors val="0"/>
        <c:ser>
          <c:idx val="2"/>
          <c:order val="2"/>
          <c:tx>
            <c:strRef>
              <c:f>'neverslinė 2025'!$D$117</c:f>
              <c:strCache>
                <c:ptCount val="1"/>
                <c:pt idx="0">
                  <c:v>Pastangos</c:v>
                </c:pt>
              </c:strCache>
            </c:strRef>
          </c:tx>
          <c:spPr>
            <a:ln>
              <a:solidFill>
                <a:srgbClr val="000000"/>
              </a:solidFill>
            </a:ln>
          </c:spPr>
          <c:marker>
            <c:symbol val="triangle"/>
            <c:size val="10"/>
            <c:spPr>
              <a:solidFill>
                <a:schemeClr val="bg1"/>
              </a:solidFill>
              <a:ln>
                <a:solidFill>
                  <a:srgbClr val="000000"/>
                </a:solidFill>
              </a:ln>
            </c:spPr>
          </c:marker>
          <c:cat>
            <c:strRef>
              <c:f>'neverslinė 2025'!$A$118:$A$127</c:f>
              <c:strCache>
                <c:ptCount val="10"/>
                <c:pt idx="0">
                  <c:v>Sausis</c:v>
                </c:pt>
                <c:pt idx="1">
                  <c:v>Vasaris</c:v>
                </c:pt>
                <c:pt idx="2">
                  <c:v>Kovas</c:v>
                </c:pt>
                <c:pt idx="3">
                  <c:v>Balandis</c:v>
                </c:pt>
                <c:pt idx="4">
                  <c:v>Liepa</c:v>
                </c:pt>
                <c:pt idx="5">
                  <c:v>Rugpjūtis</c:v>
                </c:pt>
                <c:pt idx="6">
                  <c:v>Rugsėjis</c:v>
                </c:pt>
                <c:pt idx="7">
                  <c:v>Spalis</c:v>
                </c:pt>
                <c:pt idx="8">
                  <c:v>Lapkritis</c:v>
                </c:pt>
                <c:pt idx="9">
                  <c:v>Gruodis</c:v>
                </c:pt>
              </c:strCache>
            </c:strRef>
          </c:cat>
          <c:val>
            <c:numRef>
              <c:f>'neverslinė 2025'!$D$118:$D$127</c:f>
              <c:numCache>
                <c:formatCode>0.0</c:formatCode>
                <c:ptCount val="10"/>
                <c:pt idx="0">
                  <c:v>10.282</c:v>
                </c:pt>
                <c:pt idx="1">
                  <c:v>15.521000000000001</c:v>
                </c:pt>
                <c:pt idx="2">
                  <c:v>30.245000000000001</c:v>
                </c:pt>
                <c:pt idx="3">
                  <c:v>23.370999999999999</c:v>
                </c:pt>
                <c:pt idx="4">
                  <c:v>8.5310000000000006</c:v>
                </c:pt>
                <c:pt idx="5">
                  <c:v>16.899000000000001</c:v>
                </c:pt>
                <c:pt idx="6">
                  <c:v>26.643000000000001</c:v>
                </c:pt>
                <c:pt idx="7">
                  <c:v>24.888000000000002</c:v>
                </c:pt>
                <c:pt idx="8">
                  <c:v>28.744</c:v>
                </c:pt>
                <c:pt idx="9">
                  <c:v>18.204999999999998</c:v>
                </c:pt>
              </c:numCache>
            </c:numRef>
          </c:val>
          <c:smooth val="0"/>
          <c:extLst>
            <c:ext xmlns:c16="http://schemas.microsoft.com/office/drawing/2014/chart" uri="{C3380CC4-5D6E-409C-BE32-E72D297353CC}">
              <c16:uniqueId val="{00000002-AB4D-4D1D-BBE4-67979A3FA2BF}"/>
            </c:ext>
          </c:extLst>
        </c:ser>
        <c:dLbls>
          <c:showLegendKey val="0"/>
          <c:showVal val="0"/>
          <c:showCatName val="0"/>
          <c:showSerName val="0"/>
          <c:showPercent val="0"/>
          <c:showBubbleSize val="0"/>
        </c:dLbls>
        <c:marker val="1"/>
        <c:smooth val="0"/>
        <c:axId val="467229280"/>
        <c:axId val="467228720"/>
      </c:lineChart>
      <c:catAx>
        <c:axId val="4672276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467228160"/>
        <c:crosses val="autoZero"/>
        <c:auto val="1"/>
        <c:lblAlgn val="ctr"/>
        <c:lblOffset val="100"/>
        <c:tickLblSkip val="1"/>
        <c:tickMarkSkip val="1"/>
        <c:noMultiLvlLbl val="0"/>
      </c:catAx>
      <c:valAx>
        <c:axId val="467228160"/>
        <c:scaling>
          <c:orientation val="minMax"/>
        </c:scaling>
        <c:delete val="0"/>
        <c:axPos val="l"/>
        <c:majorGridlines>
          <c:spPr>
            <a:ln w="3175">
              <a:solidFill>
                <a:schemeClr val="tx1"/>
              </a:solidFill>
              <a:prstDash val="dash"/>
            </a:ln>
          </c:spPr>
        </c:majorGridlines>
        <c:title>
          <c:tx>
            <c:rich>
              <a:bodyPr/>
              <a:lstStyle/>
              <a:p>
                <a:pPr>
                  <a:defRPr/>
                </a:pPr>
                <a:r>
                  <a:rPr lang="en-GB"/>
                  <a:t>laimikiai, t</a:t>
                </a:r>
                <a:endParaRPr lang="lt-LT"/>
              </a:p>
            </c:rich>
          </c:tx>
          <c:layout>
            <c:manualLayout>
              <c:xMode val="edge"/>
              <c:yMode val="edge"/>
              <c:x val="5.3370880478387358E-3"/>
              <c:y val="0.4382943227832327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467227600"/>
        <c:crosses val="autoZero"/>
        <c:crossBetween val="between"/>
      </c:valAx>
      <c:valAx>
        <c:axId val="467228720"/>
        <c:scaling>
          <c:orientation val="minMax"/>
        </c:scaling>
        <c:delete val="0"/>
        <c:axPos val="r"/>
        <c:title>
          <c:tx>
            <c:rich>
              <a:bodyPr rot="-5400000" vert="horz"/>
              <a:lstStyle/>
              <a:p>
                <a:pPr>
                  <a:defRPr/>
                </a:pPr>
                <a:r>
                  <a:rPr lang="en-US"/>
                  <a:t>pastangos, tūkst.</a:t>
                </a:r>
              </a:p>
            </c:rich>
          </c:tx>
          <c:overlay val="0"/>
        </c:title>
        <c:numFmt formatCode="0" sourceLinked="0"/>
        <c:majorTickMark val="out"/>
        <c:minorTickMark val="none"/>
        <c:tickLblPos val="nextTo"/>
        <c:crossAx val="467229280"/>
        <c:crosses val="max"/>
        <c:crossBetween val="between"/>
      </c:valAx>
      <c:catAx>
        <c:axId val="467229280"/>
        <c:scaling>
          <c:orientation val="minMax"/>
        </c:scaling>
        <c:delete val="1"/>
        <c:axPos val="b"/>
        <c:numFmt formatCode="General" sourceLinked="1"/>
        <c:majorTickMark val="out"/>
        <c:minorTickMark val="none"/>
        <c:tickLblPos val="nextTo"/>
        <c:crossAx val="467228720"/>
        <c:crosses val="autoZero"/>
        <c:auto val="1"/>
        <c:lblAlgn val="ctr"/>
        <c:lblOffset val="100"/>
        <c:noMultiLvlLbl val="0"/>
      </c:catAx>
      <c:spPr>
        <a:noFill/>
        <a:ln w="25400">
          <a:noFill/>
        </a:ln>
      </c:spPr>
    </c:plotArea>
    <c:legend>
      <c:legendPos val="r"/>
      <c:layout>
        <c:manualLayout>
          <c:xMode val="edge"/>
          <c:yMode val="edge"/>
          <c:x val="0.1192172031127688"/>
          <c:y val="6.0119589817176695E-2"/>
          <c:w val="0.61959453632889194"/>
          <c:h val="9.1062173810259883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lt-LT"/>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7976256492994"/>
          <c:y val="6.3696803823722989E-2"/>
          <c:w val="0.81872545301523458"/>
          <c:h val="0.81062537448453309"/>
        </c:manualLayout>
      </c:layout>
      <c:barChart>
        <c:barDir val="col"/>
        <c:grouping val="stacked"/>
        <c:varyColors val="0"/>
        <c:ser>
          <c:idx val="0"/>
          <c:order val="0"/>
          <c:tx>
            <c:strRef>
              <c:f>'neverslinė 2025'!$B$147</c:f>
              <c:strCache>
                <c:ptCount val="1"/>
                <c:pt idx="0">
                  <c:v>Kitos</c:v>
                </c:pt>
              </c:strCache>
            </c:strRef>
          </c:tx>
          <c:spPr>
            <a:solidFill>
              <a:schemeClr val="bg1">
                <a:lumMod val="75000"/>
              </a:schemeClr>
            </a:solidFill>
            <a:ln w="12700">
              <a:solidFill>
                <a:srgbClr val="000000"/>
              </a:solidFill>
              <a:prstDash val="solid"/>
            </a:ln>
          </c:spPr>
          <c:invertIfNegative val="0"/>
          <c:cat>
            <c:strRef>
              <c:f>'neverslinė 2025'!$A$148:$A$155</c:f>
              <c:strCache>
                <c:ptCount val="8"/>
                <c:pt idx="0">
                  <c:v>Sausis</c:v>
                </c:pt>
                <c:pt idx="1">
                  <c:v>Vasaris</c:v>
                </c:pt>
                <c:pt idx="2">
                  <c:v>Kovas</c:v>
                </c:pt>
                <c:pt idx="3">
                  <c:v>Balandis</c:v>
                </c:pt>
                <c:pt idx="4">
                  <c:v>Rugsėjis</c:v>
                </c:pt>
                <c:pt idx="5">
                  <c:v>Spalis</c:v>
                </c:pt>
                <c:pt idx="6">
                  <c:v>Lapkritis</c:v>
                </c:pt>
                <c:pt idx="7">
                  <c:v>Gruodis</c:v>
                </c:pt>
              </c:strCache>
            </c:strRef>
          </c:cat>
          <c:val>
            <c:numRef>
              <c:f>'neverslinė 2025'!$B$148:$B$155</c:f>
              <c:numCache>
                <c:formatCode>0.0</c:formatCode>
                <c:ptCount val="8"/>
                <c:pt idx="0">
                  <c:v>31.234999999999999</c:v>
                </c:pt>
                <c:pt idx="1">
                  <c:v>18.423000000000002</c:v>
                </c:pt>
                <c:pt idx="2">
                  <c:v>66.677000000000007</c:v>
                </c:pt>
                <c:pt idx="3">
                  <c:v>102.848</c:v>
                </c:pt>
                <c:pt idx="4">
                  <c:v>80.143000000000015</c:v>
                </c:pt>
                <c:pt idx="5">
                  <c:v>55.378</c:v>
                </c:pt>
                <c:pt idx="6">
                  <c:v>179.24900000000002</c:v>
                </c:pt>
                <c:pt idx="7">
                  <c:v>97.63000000000001</c:v>
                </c:pt>
              </c:numCache>
            </c:numRef>
          </c:val>
          <c:extLst>
            <c:ext xmlns:c16="http://schemas.microsoft.com/office/drawing/2014/chart" uri="{C3380CC4-5D6E-409C-BE32-E72D297353CC}">
              <c16:uniqueId val="{00000000-5FE0-4AD8-9B62-F4EF36A80C66}"/>
            </c:ext>
          </c:extLst>
        </c:ser>
        <c:ser>
          <c:idx val="1"/>
          <c:order val="1"/>
          <c:tx>
            <c:strRef>
              <c:f>'neverslinė 2025'!$C$147</c:f>
              <c:strCache>
                <c:ptCount val="1"/>
                <c:pt idx="0">
                  <c:v>Sterkai</c:v>
                </c:pt>
              </c:strCache>
            </c:strRef>
          </c:tx>
          <c:spPr>
            <a:solidFill>
              <a:schemeClr val="tx1"/>
            </a:solidFill>
            <a:ln w="12700">
              <a:solidFill>
                <a:srgbClr val="000000"/>
              </a:solidFill>
              <a:prstDash val="solid"/>
            </a:ln>
          </c:spPr>
          <c:invertIfNegative val="0"/>
          <c:cat>
            <c:strRef>
              <c:f>'neverslinė 2025'!$A$148:$A$155</c:f>
              <c:strCache>
                <c:ptCount val="8"/>
                <c:pt idx="0">
                  <c:v>Sausis</c:v>
                </c:pt>
                <c:pt idx="1">
                  <c:v>Vasaris</c:v>
                </c:pt>
                <c:pt idx="2">
                  <c:v>Kovas</c:v>
                </c:pt>
                <c:pt idx="3">
                  <c:v>Balandis</c:v>
                </c:pt>
                <c:pt idx="4">
                  <c:v>Rugsėjis</c:v>
                </c:pt>
                <c:pt idx="5">
                  <c:v>Spalis</c:v>
                </c:pt>
                <c:pt idx="6">
                  <c:v>Lapkritis</c:v>
                </c:pt>
                <c:pt idx="7">
                  <c:v>Gruodis</c:v>
                </c:pt>
              </c:strCache>
            </c:strRef>
          </c:cat>
          <c:val>
            <c:numRef>
              <c:f>'neverslinė 2025'!$C$148:$C$155</c:f>
              <c:numCache>
                <c:formatCode>0.0</c:formatCode>
                <c:ptCount val="8"/>
                <c:pt idx="0">
                  <c:v>2.9849999999999999</c:v>
                </c:pt>
                <c:pt idx="1">
                  <c:v>2.79</c:v>
                </c:pt>
                <c:pt idx="2">
                  <c:v>3.6720000000000002</c:v>
                </c:pt>
                <c:pt idx="3">
                  <c:v>4.3129999999999997</c:v>
                </c:pt>
                <c:pt idx="4">
                  <c:v>78.132999999999996</c:v>
                </c:pt>
                <c:pt idx="5">
                  <c:v>14.151999999999999</c:v>
                </c:pt>
                <c:pt idx="6">
                  <c:v>11.134</c:v>
                </c:pt>
                <c:pt idx="7">
                  <c:v>6.6390000000000002</c:v>
                </c:pt>
              </c:numCache>
            </c:numRef>
          </c:val>
          <c:extLst>
            <c:ext xmlns:c16="http://schemas.microsoft.com/office/drawing/2014/chart" uri="{C3380CC4-5D6E-409C-BE32-E72D297353CC}">
              <c16:uniqueId val="{00000001-5FE0-4AD8-9B62-F4EF36A80C66}"/>
            </c:ext>
          </c:extLst>
        </c:ser>
        <c:dLbls>
          <c:showLegendKey val="0"/>
          <c:showVal val="0"/>
          <c:showCatName val="0"/>
          <c:showSerName val="0"/>
          <c:showPercent val="0"/>
          <c:showBubbleSize val="0"/>
        </c:dLbls>
        <c:gapWidth val="150"/>
        <c:overlap val="100"/>
        <c:axId val="467227600"/>
        <c:axId val="467228160"/>
      </c:barChart>
      <c:lineChart>
        <c:grouping val="standard"/>
        <c:varyColors val="0"/>
        <c:ser>
          <c:idx val="2"/>
          <c:order val="2"/>
          <c:tx>
            <c:strRef>
              <c:f>'neverslinė 2025'!$D$147</c:f>
              <c:strCache>
                <c:ptCount val="1"/>
                <c:pt idx="0">
                  <c:v>Pastangos</c:v>
                </c:pt>
              </c:strCache>
            </c:strRef>
          </c:tx>
          <c:spPr>
            <a:ln>
              <a:solidFill>
                <a:srgbClr val="000000"/>
              </a:solidFill>
            </a:ln>
          </c:spPr>
          <c:marker>
            <c:symbol val="triangle"/>
            <c:size val="10"/>
            <c:spPr>
              <a:solidFill>
                <a:schemeClr val="bg1"/>
              </a:solidFill>
              <a:ln>
                <a:solidFill>
                  <a:srgbClr val="000000"/>
                </a:solidFill>
              </a:ln>
            </c:spPr>
          </c:marker>
          <c:cat>
            <c:strRef>
              <c:f>'neverslinė 2025'!$A$148:$A$155</c:f>
              <c:strCache>
                <c:ptCount val="8"/>
                <c:pt idx="0">
                  <c:v>Sausis</c:v>
                </c:pt>
                <c:pt idx="1">
                  <c:v>Vasaris</c:v>
                </c:pt>
                <c:pt idx="2">
                  <c:v>Kovas</c:v>
                </c:pt>
                <c:pt idx="3">
                  <c:v>Balandis</c:v>
                </c:pt>
                <c:pt idx="4">
                  <c:v>Rugsėjis</c:v>
                </c:pt>
                <c:pt idx="5">
                  <c:v>Spalis</c:v>
                </c:pt>
                <c:pt idx="6">
                  <c:v>Lapkritis</c:v>
                </c:pt>
                <c:pt idx="7">
                  <c:v>Gruodis</c:v>
                </c:pt>
              </c:strCache>
            </c:strRef>
          </c:cat>
          <c:val>
            <c:numRef>
              <c:f>'neverslinė 2025'!$D$148:$D$155</c:f>
              <c:numCache>
                <c:formatCode>0.0</c:formatCode>
                <c:ptCount val="8"/>
                <c:pt idx="0">
                  <c:v>5.9050000000000002</c:v>
                </c:pt>
                <c:pt idx="1">
                  <c:v>5.3680000000000003</c:v>
                </c:pt>
                <c:pt idx="2">
                  <c:v>14.875999999999999</c:v>
                </c:pt>
                <c:pt idx="3">
                  <c:v>13.586</c:v>
                </c:pt>
                <c:pt idx="4">
                  <c:v>19.187999999999999</c:v>
                </c:pt>
                <c:pt idx="5">
                  <c:v>7.16</c:v>
                </c:pt>
                <c:pt idx="6">
                  <c:v>21.550999999999998</c:v>
                </c:pt>
                <c:pt idx="7">
                  <c:v>13.266999999999999</c:v>
                </c:pt>
              </c:numCache>
            </c:numRef>
          </c:val>
          <c:smooth val="0"/>
          <c:extLst>
            <c:ext xmlns:c16="http://schemas.microsoft.com/office/drawing/2014/chart" uri="{C3380CC4-5D6E-409C-BE32-E72D297353CC}">
              <c16:uniqueId val="{00000002-5FE0-4AD8-9B62-F4EF36A80C66}"/>
            </c:ext>
          </c:extLst>
        </c:ser>
        <c:dLbls>
          <c:showLegendKey val="0"/>
          <c:showVal val="0"/>
          <c:showCatName val="0"/>
          <c:showSerName val="0"/>
          <c:showPercent val="0"/>
          <c:showBubbleSize val="0"/>
        </c:dLbls>
        <c:marker val="1"/>
        <c:smooth val="0"/>
        <c:axId val="467229280"/>
        <c:axId val="467228720"/>
      </c:lineChart>
      <c:catAx>
        <c:axId val="4672276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467228160"/>
        <c:crosses val="autoZero"/>
        <c:auto val="1"/>
        <c:lblAlgn val="ctr"/>
        <c:lblOffset val="100"/>
        <c:tickLblSkip val="1"/>
        <c:tickMarkSkip val="1"/>
        <c:noMultiLvlLbl val="0"/>
      </c:catAx>
      <c:valAx>
        <c:axId val="467228160"/>
        <c:scaling>
          <c:orientation val="minMax"/>
        </c:scaling>
        <c:delete val="0"/>
        <c:axPos val="l"/>
        <c:majorGridlines>
          <c:spPr>
            <a:ln w="3175">
              <a:solidFill>
                <a:schemeClr val="tx1"/>
              </a:solidFill>
              <a:prstDash val="dash"/>
            </a:ln>
          </c:spPr>
        </c:majorGridlines>
        <c:title>
          <c:tx>
            <c:rich>
              <a:bodyPr/>
              <a:lstStyle/>
              <a:p>
                <a:pPr>
                  <a:defRPr/>
                </a:pPr>
                <a:r>
                  <a:rPr lang="en-GB"/>
                  <a:t>laimikiai, t</a:t>
                </a:r>
                <a:endParaRPr lang="lt-LT"/>
              </a:p>
            </c:rich>
          </c:tx>
          <c:layout>
            <c:manualLayout>
              <c:xMode val="edge"/>
              <c:yMode val="edge"/>
              <c:x val="5.3370880478387358E-3"/>
              <c:y val="0.4382943227832327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467227600"/>
        <c:crosses val="autoZero"/>
        <c:crossBetween val="between"/>
      </c:valAx>
      <c:valAx>
        <c:axId val="467228720"/>
        <c:scaling>
          <c:orientation val="minMax"/>
        </c:scaling>
        <c:delete val="0"/>
        <c:axPos val="r"/>
        <c:title>
          <c:tx>
            <c:rich>
              <a:bodyPr rot="-5400000" vert="horz"/>
              <a:lstStyle/>
              <a:p>
                <a:pPr>
                  <a:defRPr/>
                </a:pPr>
                <a:r>
                  <a:rPr lang="en-US"/>
                  <a:t>pastangos, tūkst.</a:t>
                </a:r>
              </a:p>
            </c:rich>
          </c:tx>
          <c:overlay val="0"/>
        </c:title>
        <c:numFmt formatCode="0" sourceLinked="0"/>
        <c:majorTickMark val="out"/>
        <c:minorTickMark val="none"/>
        <c:tickLblPos val="nextTo"/>
        <c:crossAx val="467229280"/>
        <c:crosses val="max"/>
        <c:crossBetween val="between"/>
      </c:valAx>
      <c:catAx>
        <c:axId val="467229280"/>
        <c:scaling>
          <c:orientation val="minMax"/>
        </c:scaling>
        <c:delete val="1"/>
        <c:axPos val="b"/>
        <c:numFmt formatCode="General" sourceLinked="1"/>
        <c:majorTickMark val="out"/>
        <c:minorTickMark val="none"/>
        <c:tickLblPos val="nextTo"/>
        <c:crossAx val="467228720"/>
        <c:crosses val="autoZero"/>
        <c:auto val="1"/>
        <c:lblAlgn val="ctr"/>
        <c:lblOffset val="100"/>
        <c:noMultiLvlLbl val="0"/>
      </c:catAx>
      <c:spPr>
        <a:noFill/>
        <a:ln w="25400">
          <a:noFill/>
        </a:ln>
      </c:spPr>
    </c:plotArea>
    <c:legend>
      <c:legendPos val="r"/>
      <c:layout>
        <c:manualLayout>
          <c:xMode val="edge"/>
          <c:yMode val="edge"/>
          <c:x val="0.14914750488724796"/>
          <c:y val="0.12987329830603633"/>
          <c:w val="0.1815296772114012"/>
          <c:h val="0.25925903230967723"/>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lt-LT"/>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217333365579607E-2"/>
          <c:y val="3.8785796456135661E-2"/>
          <c:w val="0.87056058576791528"/>
          <c:h val="0.84641978684864483"/>
        </c:manualLayout>
      </c:layout>
      <c:barChart>
        <c:barDir val="col"/>
        <c:grouping val="clustered"/>
        <c:varyColors val="0"/>
        <c:ser>
          <c:idx val="1"/>
          <c:order val="0"/>
          <c:tx>
            <c:strRef>
              <c:f>'neverslinė 2025'!$M$94</c:f>
              <c:strCache>
                <c:ptCount val="1"/>
                <c:pt idx="0">
                  <c:v>Vid. priegauda</c:v>
                </c:pt>
              </c:strCache>
            </c:strRef>
          </c:tx>
          <c:spPr>
            <a:solidFill>
              <a:schemeClr val="tx1">
                <a:lumMod val="75000"/>
                <a:lumOff val="25000"/>
              </a:schemeClr>
            </a:solidFill>
            <a:ln w="12700">
              <a:solidFill>
                <a:srgbClr val="000000"/>
              </a:solidFill>
              <a:prstDash val="solid"/>
            </a:ln>
          </c:spPr>
          <c:invertIfNegative val="0"/>
          <c:cat>
            <c:strRef>
              <c:f>'neverslinė 2025'!$L$95:$L$106</c:f>
              <c:strCache>
                <c:ptCount val="12"/>
                <c:pt idx="0">
                  <c:v>Sausis</c:v>
                </c:pt>
                <c:pt idx="1">
                  <c:v>Vasaris</c:v>
                </c:pt>
                <c:pt idx="2">
                  <c:v>Kovas</c:v>
                </c:pt>
                <c:pt idx="3">
                  <c:v>Balandis</c:v>
                </c:pt>
                <c:pt idx="4">
                  <c:v>Gegužė</c:v>
                </c:pt>
                <c:pt idx="5">
                  <c:v>Birželis</c:v>
                </c:pt>
                <c:pt idx="6">
                  <c:v>Liepa </c:v>
                </c:pt>
                <c:pt idx="7">
                  <c:v>Rugpjūtis</c:v>
                </c:pt>
                <c:pt idx="8">
                  <c:v>Rugsėjis</c:v>
                </c:pt>
                <c:pt idx="9">
                  <c:v>Spalis</c:v>
                </c:pt>
                <c:pt idx="10">
                  <c:v>Lapkritis</c:v>
                </c:pt>
                <c:pt idx="11">
                  <c:v>Gruodis</c:v>
                </c:pt>
              </c:strCache>
            </c:strRef>
          </c:cat>
          <c:val>
            <c:numRef>
              <c:f>'neverslinė 2025'!$M$95:$M$106</c:f>
              <c:numCache>
                <c:formatCode>0.0</c:formatCode>
                <c:ptCount val="12"/>
                <c:pt idx="0">
                  <c:v>22.5</c:v>
                </c:pt>
                <c:pt idx="1">
                  <c:v>14.5</c:v>
                </c:pt>
                <c:pt idx="2">
                  <c:v>25.333333333333332</c:v>
                </c:pt>
                <c:pt idx="3">
                  <c:v>42.833333333333336</c:v>
                </c:pt>
                <c:pt idx="4">
                  <c:v>0</c:v>
                </c:pt>
                <c:pt idx="5">
                  <c:v>145</c:v>
                </c:pt>
                <c:pt idx="6">
                  <c:v>297.83333333333331</c:v>
                </c:pt>
                <c:pt idx="7">
                  <c:v>361</c:v>
                </c:pt>
                <c:pt idx="8">
                  <c:v>588.33333333333337</c:v>
                </c:pt>
                <c:pt idx="9">
                  <c:v>243.83333333333334</c:v>
                </c:pt>
                <c:pt idx="10">
                  <c:v>115.33333333333333</c:v>
                </c:pt>
                <c:pt idx="11">
                  <c:v>40.833333333333336</c:v>
                </c:pt>
              </c:numCache>
            </c:numRef>
          </c:val>
          <c:extLst>
            <c:ext xmlns:c16="http://schemas.microsoft.com/office/drawing/2014/chart" uri="{C3380CC4-5D6E-409C-BE32-E72D297353CC}">
              <c16:uniqueId val="{00000000-8479-4D0B-908F-8A3CFFE31DEF}"/>
            </c:ext>
          </c:extLst>
        </c:ser>
        <c:dLbls>
          <c:showLegendKey val="0"/>
          <c:showVal val="0"/>
          <c:showCatName val="0"/>
          <c:showSerName val="0"/>
          <c:showPercent val="0"/>
          <c:showBubbleSize val="0"/>
        </c:dLbls>
        <c:gapWidth val="150"/>
        <c:axId val="467212480"/>
        <c:axId val="467213040"/>
      </c:barChart>
      <c:catAx>
        <c:axId val="46721248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900"/>
            </a:pPr>
            <a:endParaRPr lang="lt-LT"/>
          </a:p>
        </c:txPr>
        <c:crossAx val="467213040"/>
        <c:crosses val="autoZero"/>
        <c:auto val="0"/>
        <c:lblAlgn val="ctr"/>
        <c:lblOffset val="100"/>
        <c:tickLblSkip val="1"/>
        <c:noMultiLvlLbl val="0"/>
      </c:catAx>
      <c:valAx>
        <c:axId val="467213040"/>
        <c:scaling>
          <c:orientation val="minMax"/>
        </c:scaling>
        <c:delete val="0"/>
        <c:axPos val="l"/>
        <c:majorGridlines>
          <c:spPr>
            <a:ln w="3175">
              <a:solidFill>
                <a:srgbClr val="808080"/>
              </a:solidFill>
              <a:prstDash val="dash"/>
            </a:ln>
          </c:spPr>
        </c:majorGridlines>
        <c:title>
          <c:tx>
            <c:rich>
              <a:bodyPr/>
              <a:lstStyle/>
              <a:p>
                <a:pPr>
                  <a:defRPr/>
                </a:pPr>
                <a:r>
                  <a:rPr lang="en-US"/>
                  <a:t>Laimikiai, kg</a:t>
                </a:r>
              </a:p>
            </c:rich>
          </c:tx>
          <c:overlay val="0"/>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46721248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14970330404149"/>
          <c:y val="0.1017920979462137"/>
          <c:w val="0.84023528612321519"/>
          <c:h val="0.77253019930372202"/>
        </c:manualLayout>
      </c:layout>
      <c:barChart>
        <c:barDir val="col"/>
        <c:grouping val="stacked"/>
        <c:varyColors val="0"/>
        <c:ser>
          <c:idx val="0"/>
          <c:order val="0"/>
          <c:tx>
            <c:strRef>
              <c:f>'neverslinė 2024'!$B$173</c:f>
              <c:strCache>
                <c:ptCount val="1"/>
                <c:pt idx="0">
                  <c:v>Neverslinė priegauda</c:v>
                </c:pt>
              </c:strCache>
            </c:strRef>
          </c:tx>
          <c:spPr>
            <a:solidFill>
              <a:schemeClr val="tx1">
                <a:lumMod val="85000"/>
                <a:lumOff val="15000"/>
              </a:schemeClr>
            </a:solidFill>
            <a:ln w="12700">
              <a:solidFill>
                <a:srgbClr val="000000"/>
              </a:solidFill>
              <a:prstDash val="solid"/>
            </a:ln>
          </c:spPr>
          <c:invertIfNegative val="0"/>
          <c:cat>
            <c:strRef>
              <c:f>'neverslinė 2024'!$A$174:$A$177</c:f>
              <c:strCache>
                <c:ptCount val="4"/>
                <c:pt idx="0">
                  <c:v>40-43 mm</c:v>
                </c:pt>
                <c:pt idx="1">
                  <c:v>45-50 mm</c:v>
                </c:pt>
                <c:pt idx="2">
                  <c:v>40-50 mm</c:v>
                </c:pt>
                <c:pt idx="3">
                  <c:v>70-80 mm</c:v>
                </c:pt>
              </c:strCache>
            </c:strRef>
          </c:cat>
          <c:val>
            <c:numRef>
              <c:f>'neverslinė 2024'!$B$174:$B$177</c:f>
              <c:numCache>
                <c:formatCode>0.0</c:formatCode>
                <c:ptCount val="4"/>
                <c:pt idx="0">
                  <c:v>93.478260869565219</c:v>
                </c:pt>
                <c:pt idx="1">
                  <c:v>73.786407766990294</c:v>
                </c:pt>
                <c:pt idx="2">
                  <c:v>79.865771812080538</c:v>
                </c:pt>
                <c:pt idx="3">
                  <c:v>67.857142857142861</c:v>
                </c:pt>
              </c:numCache>
            </c:numRef>
          </c:val>
          <c:extLst>
            <c:ext xmlns:c16="http://schemas.microsoft.com/office/drawing/2014/chart" uri="{C3380CC4-5D6E-409C-BE32-E72D297353CC}">
              <c16:uniqueId val="{00000000-E584-4114-9E4B-32ADBAFC106E}"/>
            </c:ext>
          </c:extLst>
        </c:ser>
        <c:ser>
          <c:idx val="1"/>
          <c:order val="1"/>
          <c:tx>
            <c:strRef>
              <c:f>'neverslinė 2024'!$C$173</c:f>
              <c:strCache>
                <c:ptCount val="1"/>
                <c:pt idx="0">
                  <c:v>Verslinio dydžio</c:v>
                </c:pt>
              </c:strCache>
            </c:strRef>
          </c:tx>
          <c:spPr>
            <a:solidFill>
              <a:schemeClr val="bg1">
                <a:lumMod val="65000"/>
              </a:schemeClr>
            </a:solidFill>
            <a:ln w="12700">
              <a:solidFill>
                <a:schemeClr val="bg1">
                  <a:lumMod val="65000"/>
                </a:schemeClr>
              </a:solidFill>
              <a:prstDash val="solid"/>
            </a:ln>
          </c:spPr>
          <c:invertIfNegative val="0"/>
          <c:cat>
            <c:strRef>
              <c:f>'neverslinė 2024'!$A$174:$A$177</c:f>
              <c:strCache>
                <c:ptCount val="4"/>
                <c:pt idx="0">
                  <c:v>40-43 mm</c:v>
                </c:pt>
                <c:pt idx="1">
                  <c:v>45-50 mm</c:v>
                </c:pt>
                <c:pt idx="2">
                  <c:v>40-50 mm</c:v>
                </c:pt>
                <c:pt idx="3">
                  <c:v>70-80 mm</c:v>
                </c:pt>
              </c:strCache>
            </c:strRef>
          </c:cat>
          <c:val>
            <c:numRef>
              <c:f>'neverslinė 2024'!$C$174:$C$177</c:f>
              <c:numCache>
                <c:formatCode>0.0</c:formatCode>
                <c:ptCount val="4"/>
                <c:pt idx="0">
                  <c:v>6.5217391304347814</c:v>
                </c:pt>
                <c:pt idx="1">
                  <c:v>26.213592233009706</c:v>
                </c:pt>
                <c:pt idx="2">
                  <c:v>20.134228187919462</c:v>
                </c:pt>
                <c:pt idx="3">
                  <c:v>32.142857142857139</c:v>
                </c:pt>
              </c:numCache>
            </c:numRef>
          </c:val>
          <c:extLst>
            <c:ext xmlns:c16="http://schemas.microsoft.com/office/drawing/2014/chart" uri="{C3380CC4-5D6E-409C-BE32-E72D297353CC}">
              <c16:uniqueId val="{00000001-E584-4114-9E4B-32ADBAFC106E}"/>
            </c:ext>
          </c:extLst>
        </c:ser>
        <c:dLbls>
          <c:showLegendKey val="0"/>
          <c:showVal val="0"/>
          <c:showCatName val="0"/>
          <c:showSerName val="0"/>
          <c:showPercent val="0"/>
          <c:showBubbleSize val="0"/>
        </c:dLbls>
        <c:gapWidth val="150"/>
        <c:overlap val="100"/>
        <c:axId val="467232640"/>
        <c:axId val="467233200"/>
      </c:barChart>
      <c:catAx>
        <c:axId val="4672326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lt-LT"/>
          </a:p>
        </c:txPr>
        <c:crossAx val="467233200"/>
        <c:crosses val="autoZero"/>
        <c:auto val="1"/>
        <c:lblAlgn val="ctr"/>
        <c:lblOffset val="100"/>
        <c:tickLblSkip val="1"/>
        <c:tickMarkSkip val="1"/>
        <c:noMultiLvlLbl val="0"/>
      </c:catAx>
      <c:valAx>
        <c:axId val="467233200"/>
        <c:scaling>
          <c:orientation val="minMax"/>
          <c:max val="100"/>
        </c:scaling>
        <c:delete val="0"/>
        <c:axPos val="l"/>
        <c:majorGridlines>
          <c:spPr>
            <a:ln w="3175">
              <a:solidFill>
                <a:schemeClr val="tx1"/>
              </a:solidFill>
              <a:prstDash val="dash"/>
            </a:ln>
          </c:spPr>
        </c:majorGridlines>
        <c:title>
          <c:tx>
            <c:rich>
              <a:bodyPr rot="0" vert="horz"/>
              <a:lstStyle/>
              <a:p>
                <a:pPr>
                  <a:defRPr/>
                </a:pPr>
                <a:r>
                  <a:rPr lang="lt-LT"/>
                  <a:t>%</a:t>
                </a:r>
              </a:p>
            </c:rich>
          </c:tx>
          <c:layout>
            <c:manualLayout>
              <c:xMode val="edge"/>
              <c:yMode val="edge"/>
              <c:x val="1.75210326197377E-3"/>
              <c:y val="0.438294352671791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lt-LT"/>
          </a:p>
        </c:txPr>
        <c:crossAx val="467232640"/>
        <c:crosses val="autoZero"/>
        <c:crossBetween val="between"/>
      </c:valAx>
      <c:spPr>
        <a:noFill/>
        <a:ln w="25400">
          <a:noFill/>
        </a:ln>
      </c:spPr>
    </c:plotArea>
    <c:legend>
      <c:legendPos val="r"/>
      <c:layout>
        <c:manualLayout>
          <c:xMode val="edge"/>
          <c:yMode val="edge"/>
          <c:x val="0.22778017658913341"/>
          <c:y val="2.8892594215772045E-3"/>
          <c:w val="0.57745776087820078"/>
          <c:h val="7.7683129624312314E-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lt-LT"/>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011601214425"/>
          <c:y val="5.0925925925925923E-2"/>
          <c:w val="0.78674703821556125"/>
          <c:h val="0.81910469524642748"/>
        </c:manualLayout>
      </c:layout>
      <c:barChart>
        <c:barDir val="col"/>
        <c:grouping val="clustered"/>
        <c:varyColors val="0"/>
        <c:ser>
          <c:idx val="0"/>
          <c:order val="0"/>
          <c:tx>
            <c:strRef>
              <c:f>Įrankiai!$B$98</c:f>
              <c:strCache>
                <c:ptCount val="1"/>
                <c:pt idx="0">
                  <c:v>Laimikiai</c:v>
                </c:pt>
              </c:strCache>
            </c:strRef>
          </c:tx>
          <c:spPr>
            <a:solidFill>
              <a:schemeClr val="bg1">
                <a:lumMod val="50000"/>
              </a:schemeClr>
            </a:solidFill>
            <a:ln>
              <a:noFill/>
            </a:ln>
            <a:effectLst/>
          </c:spPr>
          <c:invertIfNegative val="0"/>
          <c:cat>
            <c:numRef>
              <c:f>Įrankiai!$A$99:$A$107</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Įrankiai!$B$99:$B$107</c:f>
              <c:numCache>
                <c:formatCode>0.0</c:formatCode>
                <c:ptCount val="9"/>
                <c:pt idx="0">
                  <c:v>225.94300000000001</c:v>
                </c:pt>
                <c:pt idx="1">
                  <c:v>222.75</c:v>
                </c:pt>
                <c:pt idx="2">
                  <c:v>262.572</c:v>
                </c:pt>
                <c:pt idx="3">
                  <c:v>361.58100000000002</c:v>
                </c:pt>
                <c:pt idx="4">
                  <c:v>459.22</c:v>
                </c:pt>
                <c:pt idx="5">
                  <c:v>417.46699999999998</c:v>
                </c:pt>
                <c:pt idx="6">
                  <c:v>457.81099999999998</c:v>
                </c:pt>
                <c:pt idx="7">
                  <c:v>384.33100000000002</c:v>
                </c:pt>
                <c:pt idx="8" formatCode="0">
                  <c:v>515.58699999999999</c:v>
                </c:pt>
              </c:numCache>
            </c:numRef>
          </c:val>
          <c:extLst>
            <c:ext xmlns:c16="http://schemas.microsoft.com/office/drawing/2014/chart" uri="{C3380CC4-5D6E-409C-BE32-E72D297353CC}">
              <c16:uniqueId val="{00000000-655F-4DA0-BCBB-2FE7AB9904CE}"/>
            </c:ext>
          </c:extLst>
        </c:ser>
        <c:dLbls>
          <c:showLegendKey val="0"/>
          <c:showVal val="0"/>
          <c:showCatName val="0"/>
          <c:showSerName val="0"/>
          <c:showPercent val="0"/>
          <c:showBubbleSize val="0"/>
        </c:dLbls>
        <c:gapWidth val="219"/>
        <c:axId val="799908464"/>
        <c:axId val="799907152"/>
      </c:barChart>
      <c:lineChart>
        <c:grouping val="standard"/>
        <c:varyColors val="0"/>
        <c:ser>
          <c:idx val="1"/>
          <c:order val="1"/>
          <c:tx>
            <c:strRef>
              <c:f>Įrankiai!$C$98</c:f>
              <c:strCache>
                <c:ptCount val="1"/>
                <c:pt idx="0">
                  <c:v>Santykinė dalis, %</c:v>
                </c:pt>
              </c:strCache>
            </c:strRef>
          </c:tx>
          <c:spPr>
            <a:ln w="28575" cap="rnd">
              <a:solidFill>
                <a:sysClr val="windowText" lastClr="000000"/>
              </a:solidFill>
              <a:round/>
            </a:ln>
            <a:effectLst/>
          </c:spPr>
          <c:marker>
            <c:symbol val="none"/>
          </c:marker>
          <c:cat>
            <c:numRef>
              <c:f>Įrankiai!$A$99:$A$107</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Įrankiai!$C$99:$C$107</c:f>
              <c:numCache>
                <c:formatCode>0.0</c:formatCode>
                <c:ptCount val="9"/>
                <c:pt idx="0">
                  <c:v>21.270738906888329</c:v>
                </c:pt>
                <c:pt idx="1">
                  <c:v>23.120613311245492</c:v>
                </c:pt>
                <c:pt idx="2">
                  <c:v>34.73739775122143</c:v>
                </c:pt>
                <c:pt idx="3">
                  <c:v>31.121250148470626</c:v>
                </c:pt>
                <c:pt idx="4">
                  <c:v>35.918944047808914</c:v>
                </c:pt>
                <c:pt idx="5">
                  <c:v>45.082196470243936</c:v>
                </c:pt>
                <c:pt idx="6">
                  <c:v>44.963925615857406</c:v>
                </c:pt>
                <c:pt idx="7">
                  <c:v>41.19819955985907</c:v>
                </c:pt>
                <c:pt idx="8">
                  <c:v>53.905587565854617</c:v>
                </c:pt>
              </c:numCache>
            </c:numRef>
          </c:val>
          <c:smooth val="0"/>
          <c:extLst>
            <c:ext xmlns:c16="http://schemas.microsoft.com/office/drawing/2014/chart" uri="{C3380CC4-5D6E-409C-BE32-E72D297353CC}">
              <c16:uniqueId val="{00000001-655F-4DA0-BCBB-2FE7AB9904CE}"/>
            </c:ext>
          </c:extLst>
        </c:ser>
        <c:dLbls>
          <c:showLegendKey val="0"/>
          <c:showVal val="0"/>
          <c:showCatName val="0"/>
          <c:showSerName val="0"/>
          <c:showPercent val="0"/>
          <c:showBubbleSize val="0"/>
        </c:dLbls>
        <c:marker val="1"/>
        <c:smooth val="0"/>
        <c:axId val="1112828536"/>
        <c:axId val="1112825912"/>
      </c:lineChart>
      <c:catAx>
        <c:axId val="7999084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799907152"/>
        <c:crosses val="autoZero"/>
        <c:auto val="1"/>
        <c:lblAlgn val="ctr"/>
        <c:lblOffset val="100"/>
        <c:noMultiLvlLbl val="0"/>
      </c:catAx>
      <c:valAx>
        <c:axId val="799907152"/>
        <c:scaling>
          <c:orientation val="minMax"/>
        </c:scaling>
        <c:delete val="0"/>
        <c:axPos val="l"/>
        <c:majorGridlines>
          <c:spPr>
            <a:ln w="9525" cap="flat" cmpd="sng" algn="ctr">
              <a:solidFill>
                <a:schemeClr val="tx1"/>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lt-LT"/>
                  <a:t>Laimikiai,</a:t>
                </a:r>
                <a:r>
                  <a:rPr lang="lt-LT" baseline="0"/>
                  <a:t> t</a:t>
                </a:r>
              </a:p>
            </c:rich>
          </c:tx>
          <c:layout>
            <c:manualLayout>
              <c:xMode val="edge"/>
              <c:yMode val="edge"/>
              <c:x val="2.0450198819940816E-2"/>
              <c:y val="0.360990299410065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title>
        <c:numFmt formatCode="0;[Red]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799908464"/>
        <c:crosses val="autoZero"/>
        <c:crossBetween val="between"/>
      </c:valAx>
      <c:valAx>
        <c:axId val="1112825912"/>
        <c:scaling>
          <c:orientation val="minMax"/>
        </c:scaling>
        <c:delete val="0"/>
        <c:axPos val="r"/>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lt-LT" sz="1200" b="0" i="0" baseline="0">
                    <a:effectLst/>
                  </a:rPr>
                  <a:t>Santykinė dalis,</a:t>
                </a:r>
                <a:r>
                  <a:rPr lang="lt-LT" sz="1200" b="0" i="0" u="none" strike="noStrike" kern="1200" baseline="0">
                    <a:solidFill>
                      <a:sysClr val="windowText" lastClr="000000"/>
                    </a:solidFill>
                    <a:effectLst/>
                    <a:latin typeface="+mn-lt"/>
                    <a:ea typeface="+mn-ea"/>
                    <a:cs typeface="+mn-cs"/>
                  </a:rPr>
                  <a:t>%</a:t>
                </a:r>
                <a:endParaRPr lang="lt-LT" sz="1200">
                  <a:effectLst/>
                </a:endParaRPr>
              </a:p>
            </c:rich>
          </c:tx>
          <c:layout>
            <c:manualLayout>
              <c:xMode val="edge"/>
              <c:yMode val="edge"/>
              <c:x val="0.94666805499863294"/>
              <c:y val="0.2668312228996453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lt-LT"/>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112828536"/>
        <c:crosses val="max"/>
        <c:crossBetween val="between"/>
      </c:valAx>
      <c:catAx>
        <c:axId val="1112828536"/>
        <c:scaling>
          <c:orientation val="minMax"/>
        </c:scaling>
        <c:delete val="1"/>
        <c:axPos val="b"/>
        <c:numFmt formatCode="General" sourceLinked="1"/>
        <c:majorTickMark val="out"/>
        <c:minorTickMark val="none"/>
        <c:tickLblPos val="nextTo"/>
        <c:crossAx val="1112825912"/>
        <c:crosses val="autoZero"/>
        <c:auto val="1"/>
        <c:lblAlgn val="ctr"/>
        <c:lblOffset val="100"/>
        <c:noMultiLvlLbl val="0"/>
      </c:catAx>
      <c:spPr>
        <a:noFill/>
        <a:ln>
          <a:noFill/>
        </a:ln>
        <a:effectLst/>
      </c:spPr>
    </c:plotArea>
    <c:legend>
      <c:legendPos val="t"/>
      <c:layout>
        <c:manualLayout>
          <c:xMode val="edge"/>
          <c:yMode val="edge"/>
          <c:x val="0.11902717004733546"/>
          <c:y val="0.10867293625914315"/>
          <c:w val="0.38099317223395829"/>
          <c:h val="7.0533409029200508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594925634295711E-2"/>
          <c:y val="5.0925925925925923E-2"/>
          <c:w val="0.87284951881014872"/>
          <c:h val="0.81910469524642748"/>
        </c:manualLayout>
      </c:layout>
      <c:barChart>
        <c:barDir val="col"/>
        <c:grouping val="clustered"/>
        <c:varyColors val="0"/>
        <c:ser>
          <c:idx val="0"/>
          <c:order val="0"/>
          <c:tx>
            <c:strRef>
              <c:f>Įrankiai!$B$111</c:f>
              <c:strCache>
                <c:ptCount val="1"/>
                <c:pt idx="0">
                  <c:v>Pastangos</c:v>
                </c:pt>
              </c:strCache>
            </c:strRef>
          </c:tx>
          <c:spPr>
            <a:solidFill>
              <a:schemeClr val="tx1"/>
            </a:solidFill>
            <a:ln>
              <a:noFill/>
            </a:ln>
            <a:effectLst/>
          </c:spPr>
          <c:invertIfNegative val="0"/>
          <c:cat>
            <c:numRef>
              <c:f>Įrankiai!$A$112:$A$120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Įrankiai!$B$112:$B$120</c:f>
              <c:numCache>
                <c:formatCode>0.0</c:formatCode>
                <c:ptCount val="9"/>
                <c:pt idx="0">
                  <c:v>24.669</c:v>
                </c:pt>
                <c:pt idx="1">
                  <c:v>27.971</c:v>
                </c:pt>
                <c:pt idx="2">
                  <c:v>27.132999999999999</c:v>
                </c:pt>
                <c:pt idx="3">
                  <c:v>28.03</c:v>
                </c:pt>
                <c:pt idx="4">
                  <c:v>26.213000000000001</c:v>
                </c:pt>
                <c:pt idx="5">
                  <c:v>24.452999999999999</c:v>
                </c:pt>
                <c:pt idx="6">
                  <c:v>28.751000000000001</c:v>
                </c:pt>
                <c:pt idx="7">
                  <c:v>26.282</c:v>
                </c:pt>
                <c:pt idx="8">
                  <c:v>24.498000000000001</c:v>
                </c:pt>
              </c:numCache>
            </c:numRef>
          </c:val>
          <c:extLst>
            <c:ext xmlns:c16="http://schemas.microsoft.com/office/drawing/2014/chart" uri="{C3380CC4-5D6E-409C-BE32-E72D297353CC}">
              <c16:uniqueId val="{00000000-41BF-43AA-89D9-ACD4AE7783C8}"/>
            </c:ext>
          </c:extLst>
        </c:ser>
        <c:dLbls>
          <c:showLegendKey val="0"/>
          <c:showVal val="0"/>
          <c:showCatName val="0"/>
          <c:showSerName val="0"/>
          <c:showPercent val="0"/>
          <c:showBubbleSize val="0"/>
        </c:dLbls>
        <c:gapWidth val="219"/>
        <c:overlap val="-27"/>
        <c:axId val="799908464"/>
        <c:axId val="799907152"/>
      </c:barChart>
      <c:catAx>
        <c:axId val="7999084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799907152"/>
        <c:crosses val="autoZero"/>
        <c:auto val="1"/>
        <c:lblAlgn val="ctr"/>
        <c:lblOffset val="100"/>
        <c:noMultiLvlLbl val="0"/>
      </c:catAx>
      <c:valAx>
        <c:axId val="799907152"/>
        <c:scaling>
          <c:orientation val="minMax"/>
          <c:min val="0"/>
        </c:scaling>
        <c:delete val="0"/>
        <c:axPos val="l"/>
        <c:majorGridlines>
          <c:spPr>
            <a:ln w="9525" cap="flat" cmpd="sng" algn="ctr">
              <a:solidFill>
                <a:schemeClr val="tx1"/>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Pastangos, t</a:t>
                </a:r>
                <a:r>
                  <a:rPr lang="lt-LT"/>
                  <a:t>ūkst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title>
        <c:numFmt formatCode="0;[Red]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7999084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217333365579607E-2"/>
          <c:y val="3.8785796456135661E-2"/>
          <c:w val="0.87056058576791528"/>
          <c:h val="0.84641978684864483"/>
        </c:manualLayout>
      </c:layout>
      <c:barChart>
        <c:barDir val="col"/>
        <c:grouping val="clustered"/>
        <c:varyColors val="0"/>
        <c:ser>
          <c:idx val="1"/>
          <c:order val="0"/>
          <c:spPr>
            <a:solidFill>
              <a:schemeClr val="tx1">
                <a:lumMod val="75000"/>
                <a:lumOff val="25000"/>
              </a:schemeClr>
            </a:solidFill>
            <a:ln w="12700">
              <a:solidFill>
                <a:srgbClr val="000000"/>
              </a:solidFill>
              <a:prstDash val="solid"/>
            </a:ln>
          </c:spPr>
          <c:invertIfNegative val="0"/>
          <c:cat>
            <c:strRef>
              <c:f>Įrankiai!$A$56:$A$64</c:f>
              <c:strCache>
                <c:ptCount val="9"/>
                <c:pt idx="0">
                  <c:v> Karšis</c:v>
                </c:pt>
                <c:pt idx="1">
                  <c:v> Kuoja</c:v>
                </c:pt>
                <c:pt idx="2">
                  <c:v> Perpelė</c:v>
                </c:pt>
                <c:pt idx="3">
                  <c:v>Sterkas</c:v>
                </c:pt>
                <c:pt idx="4">
                  <c:v> Ožka</c:v>
                </c:pt>
                <c:pt idx="5">
                  <c:v> Ešerys</c:v>
                </c:pt>
                <c:pt idx="6">
                  <c:v> Žiobris</c:v>
                </c:pt>
                <c:pt idx="7">
                  <c:v> Karosas</c:v>
                </c:pt>
                <c:pt idx="8">
                  <c:v>Kitos</c:v>
                </c:pt>
              </c:strCache>
            </c:strRef>
          </c:cat>
          <c:val>
            <c:numRef>
              <c:f>Įrankiai!$B$56:$B$64</c:f>
              <c:numCache>
                <c:formatCode>0.0</c:formatCode>
                <c:ptCount val="9"/>
                <c:pt idx="0">
                  <c:v>53.03226750177862</c:v>
                </c:pt>
                <c:pt idx="1">
                  <c:v>14.40235639864626</c:v>
                </c:pt>
                <c:pt idx="2">
                  <c:v>13.454876694658873</c:v>
                </c:pt>
                <c:pt idx="3">
                  <c:v>4.3251617364477148</c:v>
                </c:pt>
                <c:pt idx="4">
                  <c:v>3.4674432675749154</c:v>
                </c:pt>
                <c:pt idx="5">
                  <c:v>3.3028810031981619</c:v>
                </c:pt>
                <c:pt idx="6">
                  <c:v>3.0163099488693379</c:v>
                </c:pt>
                <c:pt idx="7">
                  <c:v>2.5542058125386462</c:v>
                </c:pt>
                <c:pt idx="8">
                  <c:v>2.4444976362874726</c:v>
                </c:pt>
              </c:numCache>
            </c:numRef>
          </c:val>
          <c:extLst>
            <c:ext xmlns:c16="http://schemas.microsoft.com/office/drawing/2014/chart" uri="{C3380CC4-5D6E-409C-BE32-E72D297353CC}">
              <c16:uniqueId val="{00000000-9AC3-4A4E-A5A8-3B4B8616BF6D}"/>
            </c:ext>
          </c:extLst>
        </c:ser>
        <c:dLbls>
          <c:showLegendKey val="0"/>
          <c:showVal val="0"/>
          <c:showCatName val="0"/>
          <c:showSerName val="0"/>
          <c:showPercent val="0"/>
          <c:showBubbleSize val="0"/>
        </c:dLbls>
        <c:gapWidth val="150"/>
        <c:axId val="467212480"/>
        <c:axId val="467213040"/>
      </c:barChart>
      <c:catAx>
        <c:axId val="46721248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900"/>
            </a:pPr>
            <a:endParaRPr lang="lt-LT"/>
          </a:p>
        </c:txPr>
        <c:crossAx val="467213040"/>
        <c:crosses val="autoZero"/>
        <c:auto val="0"/>
        <c:lblAlgn val="ctr"/>
        <c:lblOffset val="100"/>
        <c:tickLblSkip val="1"/>
        <c:noMultiLvlLbl val="0"/>
      </c:catAx>
      <c:valAx>
        <c:axId val="467213040"/>
        <c:scaling>
          <c:orientation val="minMax"/>
        </c:scaling>
        <c:delete val="0"/>
        <c:axPos val="l"/>
        <c:majorGridlines>
          <c:spPr>
            <a:ln w="3175">
              <a:solidFill>
                <a:srgbClr val="808080"/>
              </a:solidFill>
              <a:prstDash val="dash"/>
            </a:ln>
          </c:spPr>
        </c:majorGridlines>
        <c:title>
          <c:tx>
            <c:rich>
              <a:bodyPr/>
              <a:lstStyle/>
              <a:p>
                <a:pPr>
                  <a:defRPr/>
                </a:pPr>
                <a:r>
                  <a:rPr lang="lt-LT"/>
                  <a:t>Santykinė dalis, %</a:t>
                </a:r>
              </a:p>
            </c:rich>
          </c:tx>
          <c:overlay val="0"/>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46721248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594925634295711E-2"/>
          <c:y val="5.0925925925925923E-2"/>
          <c:w val="0.87284951881014872"/>
          <c:h val="0.81910469524642748"/>
        </c:manualLayout>
      </c:layout>
      <c:barChart>
        <c:barDir val="col"/>
        <c:grouping val="clustered"/>
        <c:varyColors val="0"/>
        <c:ser>
          <c:idx val="0"/>
          <c:order val="0"/>
          <c:tx>
            <c:strRef>
              <c:f>grafikai!$N$3</c:f>
              <c:strCache>
                <c:ptCount val="1"/>
                <c:pt idx="0">
                  <c:v>Biomasė</c:v>
                </c:pt>
              </c:strCache>
            </c:strRef>
          </c:tx>
          <c:spPr>
            <a:solidFill>
              <a:schemeClr val="tx1"/>
            </a:solidFill>
            <a:ln>
              <a:noFill/>
            </a:ln>
            <a:effectLst/>
          </c:spPr>
          <c:invertIfNegative val="0"/>
          <c:cat>
            <c:strRef>
              <c:f>grafikai!$M$4:$M$12</c:f>
              <c:strCache>
                <c:ptCount val="9"/>
                <c:pt idx="0">
                  <c:v>Karšis</c:v>
                </c:pt>
                <c:pt idx="1">
                  <c:v>Ešerys</c:v>
                </c:pt>
                <c:pt idx="2">
                  <c:v>Sterkas</c:v>
                </c:pt>
                <c:pt idx="3">
                  <c:v>Kuoja</c:v>
                </c:pt>
                <c:pt idx="4">
                  <c:v>Perpelė</c:v>
                </c:pt>
                <c:pt idx="5">
                  <c:v>Ožka</c:v>
                </c:pt>
                <c:pt idx="6">
                  <c:v>Plakis</c:v>
                </c:pt>
                <c:pt idx="7">
                  <c:v>Karosas</c:v>
                </c:pt>
                <c:pt idx="8">
                  <c:v>Kitos</c:v>
                </c:pt>
              </c:strCache>
            </c:strRef>
          </c:cat>
          <c:val>
            <c:numRef>
              <c:f>grafikai!$N$4:$N$12</c:f>
              <c:numCache>
                <c:formatCode>0.0</c:formatCode>
                <c:ptCount val="9"/>
                <c:pt idx="0">
                  <c:v>64.970134155981214</c:v>
                </c:pt>
                <c:pt idx="1">
                  <c:v>4.0092389769758725</c:v>
                </c:pt>
                <c:pt idx="2">
                  <c:v>7.4499416858566692</c:v>
                </c:pt>
                <c:pt idx="3">
                  <c:v>5.7650313545470411</c:v>
                </c:pt>
                <c:pt idx="4">
                  <c:v>5.4992963678490101</c:v>
                </c:pt>
                <c:pt idx="5">
                  <c:v>4.4580051344811249</c:v>
                </c:pt>
                <c:pt idx="6">
                  <c:v>1.1985433235847958</c:v>
                </c:pt>
                <c:pt idx="7">
                  <c:v>1.0385615949547238</c:v>
                </c:pt>
                <c:pt idx="8" formatCode="0">
                  <c:v>5.6112474057708646</c:v>
                </c:pt>
              </c:numCache>
            </c:numRef>
          </c:val>
          <c:extLst>
            <c:ext xmlns:c16="http://schemas.microsoft.com/office/drawing/2014/chart" uri="{C3380CC4-5D6E-409C-BE32-E72D297353CC}">
              <c16:uniqueId val="{00000000-5842-4FEF-99D5-829F170D19F8}"/>
            </c:ext>
          </c:extLst>
        </c:ser>
        <c:ser>
          <c:idx val="1"/>
          <c:order val="1"/>
          <c:tx>
            <c:strRef>
              <c:f>grafikai!$O$3</c:f>
              <c:strCache>
                <c:ptCount val="1"/>
                <c:pt idx="0">
                  <c:v>Gausumas</c:v>
                </c:pt>
              </c:strCache>
            </c:strRef>
          </c:tx>
          <c:spPr>
            <a:solidFill>
              <a:schemeClr val="bg1">
                <a:lumMod val="50000"/>
              </a:schemeClr>
            </a:solidFill>
            <a:ln>
              <a:noFill/>
            </a:ln>
            <a:effectLst/>
          </c:spPr>
          <c:invertIfNegative val="0"/>
          <c:cat>
            <c:strRef>
              <c:f>grafikai!$M$4:$M$12</c:f>
              <c:strCache>
                <c:ptCount val="9"/>
                <c:pt idx="0">
                  <c:v>Karšis</c:v>
                </c:pt>
                <c:pt idx="1">
                  <c:v>Ešerys</c:v>
                </c:pt>
                <c:pt idx="2">
                  <c:v>Sterkas</c:v>
                </c:pt>
                <c:pt idx="3">
                  <c:v>Kuoja</c:v>
                </c:pt>
                <c:pt idx="4">
                  <c:v>Perpelė</c:v>
                </c:pt>
                <c:pt idx="5">
                  <c:v>Ožka</c:v>
                </c:pt>
                <c:pt idx="6">
                  <c:v>Plakis</c:v>
                </c:pt>
                <c:pt idx="7">
                  <c:v>Karosas</c:v>
                </c:pt>
                <c:pt idx="8">
                  <c:v>Kitos</c:v>
                </c:pt>
              </c:strCache>
            </c:strRef>
          </c:cat>
          <c:val>
            <c:numRef>
              <c:f>grafikai!$O$4:$O$12</c:f>
              <c:numCache>
                <c:formatCode>0.0</c:formatCode>
                <c:ptCount val="9"/>
                <c:pt idx="0">
                  <c:v>35.366492146596855</c:v>
                </c:pt>
                <c:pt idx="1">
                  <c:v>10.929319371727749</c:v>
                </c:pt>
                <c:pt idx="2">
                  <c:v>10.274869109947645</c:v>
                </c:pt>
                <c:pt idx="3">
                  <c:v>16.832460732984295</c:v>
                </c:pt>
                <c:pt idx="4">
                  <c:v>7.7486910994764404</c:v>
                </c:pt>
                <c:pt idx="5">
                  <c:v>6.9371727748691105</c:v>
                </c:pt>
                <c:pt idx="6">
                  <c:v>1.7539267015706805</c:v>
                </c:pt>
                <c:pt idx="7">
                  <c:v>4.4240837696335076</c:v>
                </c:pt>
                <c:pt idx="8" formatCode="0">
                  <c:v>5.7329842931937165</c:v>
                </c:pt>
              </c:numCache>
            </c:numRef>
          </c:val>
          <c:extLst>
            <c:ext xmlns:c16="http://schemas.microsoft.com/office/drawing/2014/chart" uri="{C3380CC4-5D6E-409C-BE32-E72D297353CC}">
              <c16:uniqueId val="{00000001-5842-4FEF-99D5-829F170D19F8}"/>
            </c:ext>
          </c:extLst>
        </c:ser>
        <c:dLbls>
          <c:showLegendKey val="0"/>
          <c:showVal val="0"/>
          <c:showCatName val="0"/>
          <c:showSerName val="0"/>
          <c:showPercent val="0"/>
          <c:showBubbleSize val="0"/>
        </c:dLbls>
        <c:gapWidth val="219"/>
        <c:overlap val="-27"/>
        <c:axId val="207448320"/>
        <c:axId val="207454208"/>
      </c:barChart>
      <c:catAx>
        <c:axId val="2074483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207454208"/>
        <c:crosses val="autoZero"/>
        <c:auto val="1"/>
        <c:lblAlgn val="ctr"/>
        <c:lblOffset val="100"/>
        <c:noMultiLvlLbl val="0"/>
      </c:catAx>
      <c:valAx>
        <c:axId val="207454208"/>
        <c:scaling>
          <c:orientation val="minMax"/>
        </c:scaling>
        <c:delete val="0"/>
        <c:axPos val="l"/>
        <c:majorGridlines>
          <c:spPr>
            <a:ln w="9525" cap="flat" cmpd="sng" algn="ctr">
              <a:solidFill>
                <a:schemeClr val="tx1"/>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lt-LT"/>
                  <a:t>Santykinė dalis,</a:t>
                </a:r>
                <a:r>
                  <a:rPr lang="lt-LT" sz="1000" b="0" i="0" u="none" strike="noStrike" kern="1200" baseline="0">
                    <a:solidFill>
                      <a:sysClr val="windowText" lastClr="000000"/>
                    </a:solidFill>
                    <a:latin typeface="+mn-lt"/>
                    <a:ea typeface="+mn-ea"/>
                    <a:cs typeface="+mn-cs"/>
                  </a:rPr>
                  <a:t>%</a:t>
                </a:r>
                <a:endParaRPr lang="lt-LT"/>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title>
        <c:numFmt formatCode="0;[Red]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207448320"/>
        <c:crosses val="autoZero"/>
        <c:crossBetween val="between"/>
      </c:valAx>
      <c:spPr>
        <a:noFill/>
        <a:ln>
          <a:noFill/>
        </a:ln>
        <a:effectLst/>
      </c:spPr>
    </c:plotArea>
    <c:legend>
      <c:legendPos val="b"/>
      <c:layout>
        <c:manualLayout>
          <c:xMode val="edge"/>
          <c:yMode val="edge"/>
          <c:x val="0.46838626421697288"/>
          <c:y val="9.317074948964707E-2"/>
          <c:w val="0.2965605861767279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02F-4D4A-BA7F-73CEB16779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02F-4D4A-BA7F-73CEB16779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02F-4D4A-BA7F-73CEB16779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02F-4D4A-BA7F-73CEB167792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02F-4D4A-BA7F-73CEB167792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02F-4D4A-BA7F-73CEB167792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02F-4D4A-BA7F-73CEB1677928}"/>
              </c:ext>
            </c:extLst>
          </c:dPt>
          <c:dLbls>
            <c:dLbl>
              <c:idx val="2"/>
              <c:layout>
                <c:manualLayout>
                  <c:x val="-3.3582773780794252E-2"/>
                  <c:y val="-1.58398950131233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02F-4D4A-BA7F-73CEB167792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grafikai!$V$250:$V$256</c:f>
              <c:strCache>
                <c:ptCount val="7"/>
                <c:pt idx="0">
                  <c:v>Sterkas</c:v>
                </c:pt>
                <c:pt idx="1">
                  <c:v>Karšis</c:v>
                </c:pt>
                <c:pt idx="2">
                  <c:v>Kitos</c:v>
                </c:pt>
                <c:pt idx="3">
                  <c:v>Ožka</c:v>
                </c:pt>
                <c:pt idx="4">
                  <c:v>Ešerys</c:v>
                </c:pt>
                <c:pt idx="5">
                  <c:v>Karosas</c:v>
                </c:pt>
                <c:pt idx="6">
                  <c:v>Kuoja</c:v>
                </c:pt>
              </c:strCache>
            </c:strRef>
          </c:cat>
          <c:val>
            <c:numRef>
              <c:f>grafikai!$W$250:$W$256</c:f>
              <c:numCache>
                <c:formatCode>0.0</c:formatCode>
                <c:ptCount val="7"/>
                <c:pt idx="0">
                  <c:v>47.293972939729393</c:v>
                </c:pt>
                <c:pt idx="1">
                  <c:v>29.643296432964327</c:v>
                </c:pt>
                <c:pt idx="2">
                  <c:v>6.0270602706027061</c:v>
                </c:pt>
                <c:pt idx="3">
                  <c:v>5.719557195571956</c:v>
                </c:pt>
                <c:pt idx="4">
                  <c:v>4.8585485854858552</c:v>
                </c:pt>
                <c:pt idx="5">
                  <c:v>4.7970479704797047</c:v>
                </c:pt>
                <c:pt idx="6">
                  <c:v>1.6605166051660518</c:v>
                </c:pt>
              </c:numCache>
            </c:numRef>
          </c:val>
          <c:extLst>
            <c:ext xmlns:c16="http://schemas.microsoft.com/office/drawing/2014/chart" uri="{C3380CC4-5D6E-409C-BE32-E72D297353CC}">
              <c16:uniqueId val="{0000000E-D02F-4D4A-BA7F-73CEB167792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315404354360022E-2"/>
          <c:y val="2.2357735423573541E-2"/>
          <c:w val="0.84063996785090855"/>
          <c:h val="0.85474498786243269"/>
        </c:manualLayout>
      </c:layout>
      <c:barChart>
        <c:barDir val="col"/>
        <c:grouping val="clustered"/>
        <c:varyColors val="0"/>
        <c:ser>
          <c:idx val="1"/>
          <c:order val="0"/>
          <c:tx>
            <c:strRef>
              <c:f>'Dydziai, CPUE versliniai'!$B$392</c:f>
              <c:strCache>
                <c:ptCount val="1"/>
                <c:pt idx="0">
                  <c:v>Gausumas</c:v>
                </c:pt>
              </c:strCache>
            </c:strRef>
          </c:tx>
          <c:spPr>
            <a:solidFill>
              <a:srgbClr val="969696"/>
            </a:solidFill>
            <a:ln w="12700">
              <a:solidFill>
                <a:srgbClr val="000000"/>
              </a:solidFill>
              <a:prstDash val="solid"/>
            </a:ln>
          </c:spPr>
          <c:invertIfNegative val="0"/>
          <c:trendline>
            <c:name>Gausumas</c:name>
            <c:spPr>
              <a:ln w="25400">
                <a:solidFill>
                  <a:srgbClr val="000000"/>
                </a:solidFill>
                <a:prstDash val="lgDash"/>
              </a:ln>
            </c:spPr>
            <c:trendlineType val="linear"/>
            <c:dispRSqr val="1"/>
            <c:dispEq val="0"/>
            <c:trendlineLbl>
              <c:layout>
                <c:manualLayout>
                  <c:x val="-5.6514361884878218E-3"/>
                  <c:y val="-0.45728788571208451"/>
                </c:manualLayout>
              </c:layout>
              <c:numFmt formatCode="General" sourceLinked="0"/>
            </c:trendlineLbl>
          </c:trendline>
          <c:cat>
            <c:numRef>
              <c:f>'Dydziai, CPUE versliniai'!$A$393:$A$415</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versliniai'!$B$393:$B$415</c:f>
              <c:numCache>
                <c:formatCode>0.00</c:formatCode>
                <c:ptCount val="23"/>
                <c:pt idx="0">
                  <c:v>39.556985294117652</c:v>
                </c:pt>
                <c:pt idx="1">
                  <c:v>24.86752136752137</c:v>
                </c:pt>
                <c:pt idx="2">
                  <c:v>31.669540229885058</c:v>
                </c:pt>
                <c:pt idx="3">
                  <c:v>29.837878787878786</c:v>
                </c:pt>
                <c:pt idx="4">
                  <c:v>30.694444444444446</c:v>
                </c:pt>
                <c:pt idx="5">
                  <c:v>23.615384615384613</c:v>
                </c:pt>
                <c:pt idx="6">
                  <c:v>20.061553030303031</c:v>
                </c:pt>
                <c:pt idx="7">
                  <c:v>23.030357142857142</c:v>
                </c:pt>
                <c:pt idx="8">
                  <c:v>44.984756097560975</c:v>
                </c:pt>
                <c:pt idx="9">
                  <c:v>30.569230769230771</c:v>
                </c:pt>
                <c:pt idx="10">
                  <c:v>14.394927536231885</c:v>
                </c:pt>
                <c:pt idx="11">
                  <c:v>24.715686274509807</c:v>
                </c:pt>
                <c:pt idx="12" formatCode="0.0">
                  <c:v>17.102564102564102</c:v>
                </c:pt>
                <c:pt idx="13" formatCode="0.0">
                  <c:v>34.350877192982459</c:v>
                </c:pt>
                <c:pt idx="14" formatCode="0.0">
                  <c:v>24.672413793103448</c:v>
                </c:pt>
                <c:pt idx="15" formatCode="0.0">
                  <c:v>25.173913043478262</c:v>
                </c:pt>
                <c:pt idx="16" formatCode="0.0">
                  <c:v>24.96875</c:v>
                </c:pt>
                <c:pt idx="17" formatCode="0.0">
                  <c:v>21.844444444444445</c:v>
                </c:pt>
                <c:pt idx="18" formatCode="0.0">
                  <c:v>18.645833333333332</c:v>
                </c:pt>
                <c:pt idx="19" formatCode="0.0">
                  <c:v>13.807692307692308</c:v>
                </c:pt>
                <c:pt idx="20" formatCode="0.0">
                  <c:v>10.407407407407407</c:v>
                </c:pt>
                <c:pt idx="21" formatCode="0.0">
                  <c:v>18.814814814814813</c:v>
                </c:pt>
                <c:pt idx="22" formatCode="0.0">
                  <c:v>20.205128205128204</c:v>
                </c:pt>
              </c:numCache>
            </c:numRef>
          </c:val>
          <c:extLst>
            <c:ext xmlns:c16="http://schemas.microsoft.com/office/drawing/2014/chart" uri="{C3380CC4-5D6E-409C-BE32-E72D297353CC}">
              <c16:uniqueId val="{00000001-60B2-4105-8A5D-95AE763AD7C7}"/>
            </c:ext>
          </c:extLst>
        </c:ser>
        <c:dLbls>
          <c:showLegendKey val="0"/>
          <c:showVal val="0"/>
          <c:showCatName val="0"/>
          <c:showSerName val="0"/>
          <c:showPercent val="0"/>
          <c:showBubbleSize val="0"/>
        </c:dLbls>
        <c:gapWidth val="150"/>
        <c:axId val="335447664"/>
        <c:axId val="335448224"/>
      </c:barChart>
      <c:lineChart>
        <c:grouping val="standard"/>
        <c:varyColors val="0"/>
        <c:ser>
          <c:idx val="0"/>
          <c:order val="1"/>
          <c:tx>
            <c:strRef>
              <c:f>'Dydziai, CPUE versliniai'!$C$392</c:f>
              <c:strCache>
                <c:ptCount val="1"/>
                <c:pt idx="0">
                  <c:v>Biomasė</c:v>
                </c:pt>
              </c:strCache>
            </c:strRef>
          </c:tx>
          <c:spPr>
            <a:ln w="25400">
              <a:solidFill>
                <a:srgbClr val="000000"/>
              </a:solidFill>
              <a:prstDash val="solid"/>
            </a:ln>
          </c:spPr>
          <c:marker>
            <c:symbol val="x"/>
            <c:size val="6"/>
            <c:spPr>
              <a:solidFill>
                <a:srgbClr val="000000"/>
              </a:solidFill>
              <a:ln>
                <a:solidFill>
                  <a:srgbClr val="000000"/>
                </a:solidFill>
                <a:prstDash val="solid"/>
              </a:ln>
            </c:spPr>
          </c:marker>
          <c:trendline>
            <c:name>Biomasė</c:name>
            <c:spPr>
              <a:ln w="25400">
                <a:solidFill>
                  <a:srgbClr val="000000"/>
                </a:solidFill>
                <a:prstDash val="solid"/>
              </a:ln>
            </c:spPr>
            <c:trendlineType val="linear"/>
            <c:dispRSqr val="1"/>
            <c:dispEq val="0"/>
            <c:trendlineLbl>
              <c:layout>
                <c:manualLayout>
                  <c:x val="-3.4195424266308862E-3"/>
                  <c:y val="-0.32011927461702377"/>
                </c:manualLayout>
              </c:layout>
              <c:numFmt formatCode="General" sourceLinked="0"/>
            </c:trendlineLbl>
          </c:trendline>
          <c:cat>
            <c:numRef>
              <c:f>'Dydziai, CPUE versliniai'!$A$393:$A$415</c:f>
              <c:numCache>
                <c:formatCode>General</c:formatCode>
                <c:ptCount val="2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pt idx="21">
                  <c:v>2024</c:v>
                </c:pt>
                <c:pt idx="22">
                  <c:v>2025</c:v>
                </c:pt>
              </c:numCache>
            </c:numRef>
          </c:cat>
          <c:val>
            <c:numRef>
              <c:f>'Dydziai, CPUE versliniai'!$C$393:$C$415</c:f>
              <c:numCache>
                <c:formatCode>0.00</c:formatCode>
                <c:ptCount val="23"/>
                <c:pt idx="0">
                  <c:v>11.375715992647059</c:v>
                </c:pt>
                <c:pt idx="1">
                  <c:v>8.1958390313390304</c:v>
                </c:pt>
                <c:pt idx="2">
                  <c:v>10.519093869731801</c:v>
                </c:pt>
                <c:pt idx="3">
                  <c:v>10.601380303030304</c:v>
                </c:pt>
                <c:pt idx="4">
                  <c:v>9.3070972222222217</c:v>
                </c:pt>
                <c:pt idx="5">
                  <c:v>7.48570979020979</c:v>
                </c:pt>
                <c:pt idx="6">
                  <c:v>7.2501524621212123</c:v>
                </c:pt>
                <c:pt idx="7">
                  <c:v>9.1706303571428585</c:v>
                </c:pt>
                <c:pt idx="8">
                  <c:v>12.428759146341463</c:v>
                </c:pt>
                <c:pt idx="9">
                  <c:v>8.4131</c:v>
                </c:pt>
                <c:pt idx="10">
                  <c:v>5.0948297101449276</c:v>
                </c:pt>
                <c:pt idx="11">
                  <c:v>8.0104460784313734</c:v>
                </c:pt>
                <c:pt idx="12" formatCode="0.0">
                  <c:v>5.7862040702035786</c:v>
                </c:pt>
                <c:pt idx="13" formatCode="0.0">
                  <c:v>10.332585964912282</c:v>
                </c:pt>
                <c:pt idx="14" formatCode="0.0">
                  <c:v>8.1287413793103447</c:v>
                </c:pt>
                <c:pt idx="15" formatCode="0.0">
                  <c:v>7.9526913043478258</c:v>
                </c:pt>
                <c:pt idx="16" formatCode="0.0">
                  <c:v>8.364830357142873</c:v>
                </c:pt>
                <c:pt idx="17" formatCode="0.0">
                  <c:v>7.1476555555555548</c:v>
                </c:pt>
                <c:pt idx="18" formatCode="0.0">
                  <c:v>6.4779999999999998</c:v>
                </c:pt>
                <c:pt idx="19" formatCode="0.0">
                  <c:v>5.0388076923076923</c:v>
                </c:pt>
                <c:pt idx="20" formatCode="0.0">
                  <c:v>3.7170987654320991</c:v>
                </c:pt>
                <c:pt idx="21" formatCode="0.0">
                  <c:v>6.9965000000000002</c:v>
                </c:pt>
                <c:pt idx="22" formatCode="0.0">
                  <c:v>7.9692846153846144</c:v>
                </c:pt>
              </c:numCache>
            </c:numRef>
          </c:val>
          <c:smooth val="0"/>
          <c:extLst>
            <c:ext xmlns:c16="http://schemas.microsoft.com/office/drawing/2014/chart" uri="{C3380CC4-5D6E-409C-BE32-E72D297353CC}">
              <c16:uniqueId val="{00000003-60B2-4105-8A5D-95AE763AD7C7}"/>
            </c:ext>
          </c:extLst>
        </c:ser>
        <c:dLbls>
          <c:showLegendKey val="0"/>
          <c:showVal val="0"/>
          <c:showCatName val="0"/>
          <c:showSerName val="0"/>
          <c:showPercent val="0"/>
          <c:showBubbleSize val="0"/>
        </c:dLbls>
        <c:marker val="1"/>
        <c:smooth val="0"/>
        <c:axId val="335448784"/>
        <c:axId val="335449344"/>
      </c:lineChart>
      <c:catAx>
        <c:axId val="335447664"/>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lstStyle/>
          <a:p>
            <a:pPr>
              <a:defRPr/>
            </a:pPr>
            <a:endParaRPr lang="lt-LT"/>
          </a:p>
        </c:txPr>
        <c:crossAx val="335448224"/>
        <c:crosses val="autoZero"/>
        <c:auto val="0"/>
        <c:lblAlgn val="ctr"/>
        <c:lblOffset val="100"/>
        <c:tickLblSkip val="1"/>
        <c:tickMarkSkip val="1"/>
        <c:noMultiLvlLbl val="0"/>
      </c:catAx>
      <c:valAx>
        <c:axId val="335448224"/>
        <c:scaling>
          <c:orientation val="minMax"/>
        </c:scaling>
        <c:delete val="0"/>
        <c:axPos val="l"/>
        <c:title>
          <c:tx>
            <c:rich>
              <a:bodyPr/>
              <a:lstStyle/>
              <a:p>
                <a:pPr>
                  <a:defRPr/>
                </a:pPr>
                <a:r>
                  <a:rPr lang="en-US"/>
                  <a:t>CPUE, vnt,</a:t>
                </a:r>
              </a:p>
            </c:rich>
          </c:tx>
          <c:layout>
            <c:manualLayout>
              <c:xMode val="edge"/>
              <c:yMode val="edge"/>
              <c:x val="4.9750638766418399E-3"/>
              <c:y val="0.37564976791694143"/>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5447664"/>
        <c:crosses val="autoZero"/>
        <c:crossBetween val="between"/>
      </c:valAx>
      <c:catAx>
        <c:axId val="335448784"/>
        <c:scaling>
          <c:orientation val="minMax"/>
        </c:scaling>
        <c:delete val="1"/>
        <c:axPos val="b"/>
        <c:numFmt formatCode="General" sourceLinked="1"/>
        <c:majorTickMark val="out"/>
        <c:minorTickMark val="none"/>
        <c:tickLblPos val="nextTo"/>
        <c:crossAx val="335449344"/>
        <c:crosses val="autoZero"/>
        <c:auto val="0"/>
        <c:lblAlgn val="ctr"/>
        <c:lblOffset val="100"/>
        <c:noMultiLvlLbl val="0"/>
      </c:catAx>
      <c:valAx>
        <c:axId val="335449344"/>
        <c:scaling>
          <c:orientation val="minMax"/>
        </c:scaling>
        <c:delete val="0"/>
        <c:axPos val="r"/>
        <c:title>
          <c:tx>
            <c:rich>
              <a:bodyPr/>
              <a:lstStyle/>
              <a:p>
                <a:pPr>
                  <a:defRPr/>
                </a:pPr>
                <a:r>
                  <a:rPr lang="en-US"/>
                  <a:t>CPUE, kg</a:t>
                </a:r>
              </a:p>
            </c:rich>
          </c:tx>
          <c:layout>
            <c:manualLayout>
              <c:xMode val="edge"/>
              <c:yMode val="edge"/>
              <c:x val="0.96617008944097171"/>
              <c:y val="0.39864962531857429"/>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335448784"/>
        <c:crosses val="max"/>
        <c:crossBetween val="between"/>
      </c:valAx>
      <c:spPr>
        <a:solidFill>
          <a:srgbClr val="FFFFFF"/>
        </a:solidFill>
        <a:ln w="25400">
          <a:noFill/>
        </a:ln>
      </c:spPr>
    </c:plotArea>
    <c:legend>
      <c:legendPos val="r"/>
      <c:layout>
        <c:manualLayout>
          <c:xMode val="edge"/>
          <c:yMode val="edge"/>
          <c:x val="0.5198359997434201"/>
          <c:y val="2.5569452250756849E-2"/>
          <c:w val="0.23971189239108753"/>
          <c:h val="0.18924287232608267"/>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grafikai!$B$72</c:f>
              <c:strCache>
                <c:ptCount val="1"/>
                <c:pt idx="0">
                  <c:v>Verslinės</c:v>
                </c:pt>
              </c:strCache>
            </c:strRef>
          </c:tx>
          <c:spPr>
            <a:solidFill>
              <a:schemeClr val="accent1"/>
            </a:solidFill>
            <a:ln>
              <a:noFill/>
            </a:ln>
            <a:effectLst/>
          </c:spPr>
          <c:invertIfNegative val="0"/>
          <c:cat>
            <c:strRef>
              <c:f>grafikai!$A$73:$A$80</c:f>
              <c:strCache>
                <c:ptCount val="8"/>
                <c:pt idx="0">
                  <c:v>Karšis</c:v>
                </c:pt>
                <c:pt idx="1">
                  <c:v>Ešerys</c:v>
                </c:pt>
                <c:pt idx="2">
                  <c:v>Sterkas</c:v>
                </c:pt>
                <c:pt idx="3">
                  <c:v>Kuoja</c:v>
                </c:pt>
                <c:pt idx="4">
                  <c:v>Ožka</c:v>
                </c:pt>
                <c:pt idx="5">
                  <c:v>Karosas</c:v>
                </c:pt>
                <c:pt idx="6">
                  <c:v>Kitos</c:v>
                </c:pt>
                <c:pt idx="7">
                  <c:v>Visos</c:v>
                </c:pt>
              </c:strCache>
            </c:strRef>
          </c:cat>
          <c:val>
            <c:numRef>
              <c:f>grafikai!$B$73:$B$80</c:f>
              <c:numCache>
                <c:formatCode>0.0</c:formatCode>
                <c:ptCount val="8"/>
                <c:pt idx="0">
                  <c:v>82.16136195410806</c:v>
                </c:pt>
                <c:pt idx="1">
                  <c:v>90.538922155688624</c:v>
                </c:pt>
                <c:pt idx="2">
                  <c:v>2.0382165605095537</c:v>
                </c:pt>
                <c:pt idx="3">
                  <c:v>97.900466562985997</c:v>
                </c:pt>
                <c:pt idx="4">
                  <c:v>82.452830188679243</c:v>
                </c:pt>
                <c:pt idx="5">
                  <c:v>41.791044776119399</c:v>
                </c:pt>
                <c:pt idx="6">
                  <c:v>75.903614457831324</c:v>
                </c:pt>
                <c:pt idx="7">
                  <c:v>78.717277486911001</c:v>
                </c:pt>
              </c:numCache>
            </c:numRef>
          </c:val>
          <c:extLst>
            <c:ext xmlns:c16="http://schemas.microsoft.com/office/drawing/2014/chart" uri="{C3380CC4-5D6E-409C-BE32-E72D297353CC}">
              <c16:uniqueId val="{00000000-D6C1-4921-84D1-6A48DB002333}"/>
            </c:ext>
          </c:extLst>
        </c:ser>
        <c:ser>
          <c:idx val="1"/>
          <c:order val="1"/>
          <c:tx>
            <c:strRef>
              <c:f>grafikai!$C$72</c:f>
              <c:strCache>
                <c:ptCount val="1"/>
                <c:pt idx="0">
                  <c:v>Gyva priegauda</c:v>
                </c:pt>
              </c:strCache>
            </c:strRef>
          </c:tx>
          <c:spPr>
            <a:solidFill>
              <a:schemeClr val="accent2"/>
            </a:solidFill>
            <a:ln>
              <a:noFill/>
            </a:ln>
            <a:effectLst/>
          </c:spPr>
          <c:invertIfNegative val="0"/>
          <c:cat>
            <c:strRef>
              <c:f>grafikai!$A$73:$A$80</c:f>
              <c:strCache>
                <c:ptCount val="8"/>
                <c:pt idx="0">
                  <c:v>Karšis</c:v>
                </c:pt>
                <c:pt idx="1">
                  <c:v>Ešerys</c:v>
                </c:pt>
                <c:pt idx="2">
                  <c:v>Sterkas</c:v>
                </c:pt>
                <c:pt idx="3">
                  <c:v>Kuoja</c:v>
                </c:pt>
                <c:pt idx="4">
                  <c:v>Ožka</c:v>
                </c:pt>
                <c:pt idx="5">
                  <c:v>Karosas</c:v>
                </c:pt>
                <c:pt idx="6">
                  <c:v>Kitos</c:v>
                </c:pt>
                <c:pt idx="7">
                  <c:v>Visos</c:v>
                </c:pt>
              </c:strCache>
            </c:strRef>
          </c:cat>
          <c:val>
            <c:numRef>
              <c:f>grafikai!$C$73:$C$80</c:f>
              <c:numCache>
                <c:formatCode>0.0</c:formatCode>
                <c:ptCount val="8"/>
                <c:pt idx="0">
                  <c:v>17.65358993338268</c:v>
                </c:pt>
                <c:pt idx="1">
                  <c:v>1.5568862275449096</c:v>
                </c:pt>
                <c:pt idx="2">
                  <c:v>66.624203821656053</c:v>
                </c:pt>
                <c:pt idx="3">
                  <c:v>0.6998444790046654</c:v>
                </c:pt>
                <c:pt idx="4">
                  <c:v>2.6415094339622627</c:v>
                </c:pt>
                <c:pt idx="5">
                  <c:v>56.716417910447767</c:v>
                </c:pt>
                <c:pt idx="6">
                  <c:v>23.493975903614459</c:v>
                </c:pt>
                <c:pt idx="7">
                  <c:v>15.706806282722514</c:v>
                </c:pt>
              </c:numCache>
            </c:numRef>
          </c:val>
          <c:extLst>
            <c:ext xmlns:c16="http://schemas.microsoft.com/office/drawing/2014/chart" uri="{C3380CC4-5D6E-409C-BE32-E72D297353CC}">
              <c16:uniqueId val="{00000001-D6C1-4921-84D1-6A48DB002333}"/>
            </c:ext>
          </c:extLst>
        </c:ser>
        <c:ser>
          <c:idx val="2"/>
          <c:order val="2"/>
          <c:tx>
            <c:strRef>
              <c:f>grafikai!$D$72</c:f>
              <c:strCache>
                <c:ptCount val="1"/>
                <c:pt idx="0">
                  <c:v>Negyva priegauda</c:v>
                </c:pt>
              </c:strCache>
            </c:strRef>
          </c:tx>
          <c:spPr>
            <a:solidFill>
              <a:schemeClr val="tx1"/>
            </a:solidFill>
            <a:ln>
              <a:noFill/>
            </a:ln>
            <a:effectLst/>
          </c:spPr>
          <c:invertIfNegative val="0"/>
          <c:cat>
            <c:strRef>
              <c:f>grafikai!$A$73:$A$80</c:f>
              <c:strCache>
                <c:ptCount val="8"/>
                <c:pt idx="0">
                  <c:v>Karšis</c:v>
                </c:pt>
                <c:pt idx="1">
                  <c:v>Ešerys</c:v>
                </c:pt>
                <c:pt idx="2">
                  <c:v>Sterkas</c:v>
                </c:pt>
                <c:pt idx="3">
                  <c:v>Kuoja</c:v>
                </c:pt>
                <c:pt idx="4">
                  <c:v>Ožka</c:v>
                </c:pt>
                <c:pt idx="5">
                  <c:v>Karosas</c:v>
                </c:pt>
                <c:pt idx="6">
                  <c:v>Kitos</c:v>
                </c:pt>
                <c:pt idx="7">
                  <c:v>Visos</c:v>
                </c:pt>
              </c:strCache>
            </c:strRef>
          </c:cat>
          <c:val>
            <c:numRef>
              <c:f>grafikai!$D$73:$D$80</c:f>
              <c:numCache>
                <c:formatCode>0.0</c:formatCode>
                <c:ptCount val="8"/>
                <c:pt idx="0">
                  <c:v>0.1850481125092524</c:v>
                </c:pt>
                <c:pt idx="1">
                  <c:v>7.9041916167664681</c:v>
                </c:pt>
                <c:pt idx="2">
                  <c:v>31.337579617834393</c:v>
                </c:pt>
                <c:pt idx="3">
                  <c:v>1.3996889580093312</c:v>
                </c:pt>
                <c:pt idx="4">
                  <c:v>14.90566037735849</c:v>
                </c:pt>
                <c:pt idx="5">
                  <c:v>1.4925373134328357</c:v>
                </c:pt>
                <c:pt idx="6">
                  <c:v>0.60240963855421692</c:v>
                </c:pt>
                <c:pt idx="7">
                  <c:v>5.5759162303664924</c:v>
                </c:pt>
              </c:numCache>
            </c:numRef>
          </c:val>
          <c:extLst>
            <c:ext xmlns:c16="http://schemas.microsoft.com/office/drawing/2014/chart" uri="{C3380CC4-5D6E-409C-BE32-E72D297353CC}">
              <c16:uniqueId val="{00000002-D6C1-4921-84D1-6A48DB002333}"/>
            </c:ext>
          </c:extLst>
        </c:ser>
        <c:dLbls>
          <c:showLegendKey val="0"/>
          <c:showVal val="0"/>
          <c:showCatName val="0"/>
          <c:showSerName val="0"/>
          <c:showPercent val="0"/>
          <c:showBubbleSize val="0"/>
        </c:dLbls>
        <c:gapWidth val="150"/>
        <c:overlap val="100"/>
        <c:axId val="207540992"/>
        <c:axId val="207542528"/>
      </c:barChart>
      <c:catAx>
        <c:axId val="20754099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207542528"/>
        <c:crosses val="autoZero"/>
        <c:auto val="1"/>
        <c:lblAlgn val="ctr"/>
        <c:lblOffset val="100"/>
        <c:noMultiLvlLbl val="0"/>
      </c:catAx>
      <c:valAx>
        <c:axId val="207542528"/>
        <c:scaling>
          <c:orientation val="minMax"/>
        </c:scaling>
        <c:delete val="0"/>
        <c:axPos val="l"/>
        <c:majorGridlines>
          <c:spPr>
            <a:ln w="9525" cap="flat" cmpd="sng" algn="ctr">
              <a:solidFill>
                <a:schemeClr val="tx1"/>
              </a:solidFill>
              <a:prstDash val="dash"/>
              <a:round/>
            </a:ln>
            <a:effectLst/>
          </c:spPr>
        </c:majorGridlines>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20754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685680169671895E-2"/>
          <c:y val="3.8800705467372132E-2"/>
          <c:w val="0.88339765692295635"/>
          <c:h val="0.7986829424099765"/>
        </c:manualLayout>
      </c:layout>
      <c:barChart>
        <c:barDir val="col"/>
        <c:grouping val="clustered"/>
        <c:varyColors val="0"/>
        <c:ser>
          <c:idx val="0"/>
          <c:order val="0"/>
          <c:tx>
            <c:strRef>
              <c:f>grafikai!$B$236</c:f>
              <c:strCache>
                <c:ptCount val="1"/>
                <c:pt idx="0">
                  <c:v>Gyva priegauda</c:v>
                </c:pt>
              </c:strCache>
            </c:strRef>
          </c:tx>
          <c:spPr>
            <a:solidFill>
              <a:schemeClr val="tx1"/>
            </a:solidFill>
            <a:ln>
              <a:noFill/>
            </a:ln>
            <a:effectLst/>
          </c:spPr>
          <c:invertIfNegative val="0"/>
          <c:cat>
            <c:numRef>
              <c:f>grafikai!$A$237:$A$238</c:f>
              <c:numCache>
                <c:formatCode>General</c:formatCode>
                <c:ptCount val="2"/>
                <c:pt idx="0">
                  <c:v>2021</c:v>
                </c:pt>
                <c:pt idx="1">
                  <c:v>2022</c:v>
                </c:pt>
              </c:numCache>
            </c:numRef>
          </c:cat>
          <c:val>
            <c:numRef>
              <c:f>grafikai!$B$237:$B$238</c:f>
              <c:numCache>
                <c:formatCode>0.0</c:formatCode>
                <c:ptCount val="2"/>
                <c:pt idx="0">
                  <c:v>23.611111111111107</c:v>
                </c:pt>
                <c:pt idx="1">
                  <c:v>5.4444444444444446</c:v>
                </c:pt>
              </c:numCache>
            </c:numRef>
          </c:val>
          <c:extLst>
            <c:ext xmlns:c16="http://schemas.microsoft.com/office/drawing/2014/chart" uri="{C3380CC4-5D6E-409C-BE32-E72D297353CC}">
              <c16:uniqueId val="{00000000-2EA8-408F-9A12-1868C7C90BD9}"/>
            </c:ext>
          </c:extLst>
        </c:ser>
        <c:ser>
          <c:idx val="1"/>
          <c:order val="1"/>
          <c:tx>
            <c:strRef>
              <c:f>grafikai!$C$236</c:f>
              <c:strCache>
                <c:ptCount val="1"/>
                <c:pt idx="0">
                  <c:v>Negyva priegauda</c:v>
                </c:pt>
              </c:strCache>
            </c:strRef>
          </c:tx>
          <c:spPr>
            <a:solidFill>
              <a:schemeClr val="tx1">
                <a:lumMod val="50000"/>
                <a:lumOff val="50000"/>
              </a:schemeClr>
            </a:solidFill>
            <a:ln>
              <a:noFill/>
            </a:ln>
            <a:effectLst/>
          </c:spPr>
          <c:invertIfNegative val="0"/>
          <c:cat>
            <c:numRef>
              <c:f>grafikai!$A$237:$A$238</c:f>
              <c:numCache>
                <c:formatCode>General</c:formatCode>
                <c:ptCount val="2"/>
                <c:pt idx="0">
                  <c:v>2021</c:v>
                </c:pt>
                <c:pt idx="1">
                  <c:v>2022</c:v>
                </c:pt>
              </c:numCache>
            </c:numRef>
          </c:cat>
          <c:val>
            <c:numRef>
              <c:f>grafikai!$C$237:$C$238</c:f>
              <c:numCache>
                <c:formatCode>0.0</c:formatCode>
                <c:ptCount val="2"/>
                <c:pt idx="0">
                  <c:v>9.8333333333333339</c:v>
                </c:pt>
                <c:pt idx="1">
                  <c:v>3.8333333333333335</c:v>
                </c:pt>
              </c:numCache>
            </c:numRef>
          </c:val>
          <c:extLst>
            <c:ext xmlns:c16="http://schemas.microsoft.com/office/drawing/2014/chart" uri="{C3380CC4-5D6E-409C-BE32-E72D297353CC}">
              <c16:uniqueId val="{00000001-2EA8-408F-9A12-1868C7C90BD9}"/>
            </c:ext>
          </c:extLst>
        </c:ser>
        <c:dLbls>
          <c:showLegendKey val="0"/>
          <c:showVal val="0"/>
          <c:showCatName val="0"/>
          <c:showSerName val="0"/>
          <c:showPercent val="0"/>
          <c:showBubbleSize val="0"/>
        </c:dLbls>
        <c:gapWidth val="150"/>
        <c:axId val="208306944"/>
        <c:axId val="208308480"/>
      </c:barChart>
      <c:catAx>
        <c:axId val="2083069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208308480"/>
        <c:crosses val="autoZero"/>
        <c:auto val="1"/>
        <c:lblAlgn val="ctr"/>
        <c:lblOffset val="100"/>
        <c:noMultiLvlLbl val="0"/>
      </c:catAx>
      <c:valAx>
        <c:axId val="208308480"/>
        <c:scaling>
          <c:orientation val="minMax"/>
          <c:max val="30"/>
        </c:scaling>
        <c:delete val="0"/>
        <c:axPos val="l"/>
        <c:majorGridlines>
          <c:spPr>
            <a:ln w="9525" cap="flat" cmpd="sng" algn="ctr">
              <a:solidFill>
                <a:schemeClr val="tx1"/>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CPUE, vnt.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title>
        <c:numFmt formatCode="General"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20830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011601214425"/>
          <c:y val="5.0925925925925923E-2"/>
          <c:w val="0.78674703821556125"/>
          <c:h val="0.81910469524642748"/>
        </c:manualLayout>
      </c:layout>
      <c:barChart>
        <c:barDir val="col"/>
        <c:grouping val="clustered"/>
        <c:varyColors val="0"/>
        <c:ser>
          <c:idx val="0"/>
          <c:order val="0"/>
          <c:tx>
            <c:strRef>
              <c:f>Įrankiai!$B$160</c:f>
              <c:strCache>
                <c:ptCount val="1"/>
                <c:pt idx="0">
                  <c:v>Laimikiai</c:v>
                </c:pt>
              </c:strCache>
            </c:strRef>
          </c:tx>
          <c:spPr>
            <a:solidFill>
              <a:schemeClr val="bg1">
                <a:lumMod val="50000"/>
              </a:schemeClr>
            </a:solidFill>
            <a:ln>
              <a:noFill/>
            </a:ln>
            <a:effectLst/>
          </c:spPr>
          <c:invertIfNegative val="0"/>
          <c:cat>
            <c:numRef>
              <c:f>Įrankiai!$A$161:$A$169</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Įrankiai!$B$161:$B$169</c:f>
              <c:numCache>
                <c:formatCode>0.0</c:formatCode>
                <c:ptCount val="9"/>
                <c:pt idx="0">
                  <c:v>54.847000000000001</c:v>
                </c:pt>
                <c:pt idx="1">
                  <c:v>53.932000000000002</c:v>
                </c:pt>
                <c:pt idx="2">
                  <c:v>54.83</c:v>
                </c:pt>
                <c:pt idx="3">
                  <c:v>95.724999999999994</c:v>
                </c:pt>
                <c:pt idx="4">
                  <c:v>152.881</c:v>
                </c:pt>
                <c:pt idx="5">
                  <c:v>145.36600000000001</c:v>
                </c:pt>
                <c:pt idx="6">
                  <c:v>158.917</c:v>
                </c:pt>
                <c:pt idx="7">
                  <c:v>143.32900000000001</c:v>
                </c:pt>
                <c:pt idx="8">
                  <c:v>161.16</c:v>
                </c:pt>
              </c:numCache>
            </c:numRef>
          </c:val>
          <c:extLst>
            <c:ext xmlns:c16="http://schemas.microsoft.com/office/drawing/2014/chart" uri="{C3380CC4-5D6E-409C-BE32-E72D297353CC}">
              <c16:uniqueId val="{00000000-7581-474E-88D0-81F32822F825}"/>
            </c:ext>
          </c:extLst>
        </c:ser>
        <c:dLbls>
          <c:showLegendKey val="0"/>
          <c:showVal val="0"/>
          <c:showCatName val="0"/>
          <c:showSerName val="0"/>
          <c:showPercent val="0"/>
          <c:showBubbleSize val="0"/>
        </c:dLbls>
        <c:gapWidth val="219"/>
        <c:axId val="799908464"/>
        <c:axId val="799907152"/>
      </c:barChart>
      <c:lineChart>
        <c:grouping val="standard"/>
        <c:varyColors val="0"/>
        <c:ser>
          <c:idx val="1"/>
          <c:order val="1"/>
          <c:tx>
            <c:strRef>
              <c:f>Įrankiai!$C$160</c:f>
              <c:strCache>
                <c:ptCount val="1"/>
                <c:pt idx="0">
                  <c:v>Santykinė dalis</c:v>
                </c:pt>
              </c:strCache>
            </c:strRef>
          </c:tx>
          <c:spPr>
            <a:ln w="28575" cap="rnd">
              <a:solidFill>
                <a:sysClr val="windowText" lastClr="000000"/>
              </a:solidFill>
              <a:round/>
            </a:ln>
            <a:effectLst/>
          </c:spPr>
          <c:marker>
            <c:symbol val="none"/>
          </c:marker>
          <c:cat>
            <c:numRef>
              <c:f>Įrankiai!$A$161:$A$169</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Įrankiai!$C$161:$C$169</c:f>
              <c:numCache>
                <c:formatCode>0.0</c:formatCode>
                <c:ptCount val="9"/>
                <c:pt idx="0">
                  <c:v>5.1634094299274773</c:v>
                </c:pt>
                <c:pt idx="1">
                  <c:v>5.5979390217826799</c:v>
                </c:pt>
                <c:pt idx="2">
                  <c:v>7.2538256885710233</c:v>
                </c:pt>
                <c:pt idx="3">
                  <c:v>8.2390437286869336</c:v>
                </c:pt>
                <c:pt idx="4">
                  <c:v>11.957937557103513</c:v>
                </c:pt>
                <c:pt idx="5">
                  <c:v>15.698051755212941</c:v>
                </c:pt>
                <c:pt idx="6">
                  <c:v>15.608039490303231</c:v>
                </c:pt>
                <c:pt idx="7">
                  <c:v>15.364091745695871</c:v>
                </c:pt>
                <c:pt idx="8">
                  <c:v>16.849580171946013</c:v>
                </c:pt>
              </c:numCache>
            </c:numRef>
          </c:val>
          <c:smooth val="0"/>
          <c:extLst>
            <c:ext xmlns:c16="http://schemas.microsoft.com/office/drawing/2014/chart" uri="{C3380CC4-5D6E-409C-BE32-E72D297353CC}">
              <c16:uniqueId val="{00000001-7581-474E-88D0-81F32822F825}"/>
            </c:ext>
          </c:extLst>
        </c:ser>
        <c:dLbls>
          <c:showLegendKey val="0"/>
          <c:showVal val="0"/>
          <c:showCatName val="0"/>
          <c:showSerName val="0"/>
          <c:showPercent val="0"/>
          <c:showBubbleSize val="0"/>
        </c:dLbls>
        <c:marker val="1"/>
        <c:smooth val="0"/>
        <c:axId val="1112828536"/>
        <c:axId val="1112825912"/>
      </c:lineChart>
      <c:catAx>
        <c:axId val="7999084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799907152"/>
        <c:crosses val="autoZero"/>
        <c:auto val="1"/>
        <c:lblAlgn val="ctr"/>
        <c:lblOffset val="100"/>
        <c:noMultiLvlLbl val="0"/>
      </c:catAx>
      <c:valAx>
        <c:axId val="799907152"/>
        <c:scaling>
          <c:orientation val="minMax"/>
        </c:scaling>
        <c:delete val="0"/>
        <c:axPos val="l"/>
        <c:majorGridlines>
          <c:spPr>
            <a:ln w="9525" cap="flat" cmpd="sng" algn="ctr">
              <a:solidFill>
                <a:schemeClr val="tx1"/>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lt-LT"/>
                  <a:t>Laimikiai,</a:t>
                </a:r>
                <a:r>
                  <a:rPr lang="lt-LT" baseline="0"/>
                  <a:t> t</a:t>
                </a:r>
              </a:p>
            </c:rich>
          </c:tx>
          <c:layout>
            <c:manualLayout>
              <c:xMode val="edge"/>
              <c:yMode val="edge"/>
              <c:x val="2.0450198819940816E-2"/>
              <c:y val="0.360990299410065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title>
        <c:numFmt formatCode="0;[Red]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799908464"/>
        <c:crosses val="autoZero"/>
        <c:crossBetween val="between"/>
      </c:valAx>
      <c:valAx>
        <c:axId val="1112825912"/>
        <c:scaling>
          <c:orientation val="minMax"/>
        </c:scaling>
        <c:delete val="0"/>
        <c:axPos val="r"/>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lt-LT" sz="1200" b="0" i="0" baseline="0">
                    <a:effectLst/>
                  </a:rPr>
                  <a:t>Santykinė dalis, %</a:t>
                </a:r>
                <a:endParaRPr lang="lt-LT" sz="1200">
                  <a:effectLst/>
                </a:endParaRPr>
              </a:p>
            </c:rich>
          </c:tx>
          <c:layout>
            <c:manualLayout>
              <c:xMode val="edge"/>
              <c:yMode val="edge"/>
              <c:x val="0.94666805499863294"/>
              <c:y val="0.2668312228996453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lt-LT"/>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112828536"/>
        <c:crosses val="max"/>
        <c:crossBetween val="between"/>
      </c:valAx>
      <c:catAx>
        <c:axId val="1112828536"/>
        <c:scaling>
          <c:orientation val="minMax"/>
        </c:scaling>
        <c:delete val="1"/>
        <c:axPos val="b"/>
        <c:numFmt formatCode="General" sourceLinked="1"/>
        <c:majorTickMark val="out"/>
        <c:minorTickMark val="none"/>
        <c:tickLblPos val="nextTo"/>
        <c:crossAx val="1112825912"/>
        <c:crosses val="autoZero"/>
        <c:auto val="1"/>
        <c:lblAlgn val="ctr"/>
        <c:lblOffset val="100"/>
        <c:noMultiLvlLbl val="0"/>
      </c:catAx>
      <c:spPr>
        <a:noFill/>
        <a:ln>
          <a:noFill/>
        </a:ln>
        <a:effectLst/>
      </c:spPr>
    </c:plotArea>
    <c:legend>
      <c:legendPos val="t"/>
      <c:layout>
        <c:manualLayout>
          <c:xMode val="edge"/>
          <c:yMode val="edge"/>
          <c:x val="0.11902717004733546"/>
          <c:y val="0.10867293625914315"/>
          <c:w val="0.26116750533211441"/>
          <c:h val="0.18338607360600298"/>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594925634295711E-2"/>
          <c:y val="5.0925925925925923E-2"/>
          <c:w val="0.87284951881014872"/>
          <c:h val="0.81910469524642748"/>
        </c:manualLayout>
      </c:layout>
      <c:barChart>
        <c:barDir val="col"/>
        <c:grouping val="clustered"/>
        <c:varyColors val="0"/>
        <c:ser>
          <c:idx val="0"/>
          <c:order val="0"/>
          <c:tx>
            <c:strRef>
              <c:f>Įrankiai!$B$176</c:f>
              <c:strCache>
                <c:ptCount val="1"/>
                <c:pt idx="0">
                  <c:v>Pastangos</c:v>
                </c:pt>
              </c:strCache>
            </c:strRef>
          </c:tx>
          <c:spPr>
            <a:solidFill>
              <a:schemeClr val="tx1"/>
            </a:solidFill>
            <a:ln>
              <a:noFill/>
            </a:ln>
            <a:effectLst/>
          </c:spPr>
          <c:invertIfNegative val="0"/>
          <c:cat>
            <c:numRef>
              <c:f>Įrankiai!$A$177:$A$185</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Įrankiai!$B$177:$B$185</c:f>
              <c:numCache>
                <c:formatCode>0.0</c:formatCode>
                <c:ptCount val="9"/>
                <c:pt idx="0">
                  <c:v>4.7469999999999999</c:v>
                </c:pt>
                <c:pt idx="1">
                  <c:v>6.0010000000000003</c:v>
                </c:pt>
                <c:pt idx="2">
                  <c:v>4.1040000000000001</c:v>
                </c:pt>
                <c:pt idx="3">
                  <c:v>5.15</c:v>
                </c:pt>
                <c:pt idx="4">
                  <c:v>8.4179999999999993</c:v>
                </c:pt>
                <c:pt idx="5">
                  <c:v>5.3140000000000001</c:v>
                </c:pt>
                <c:pt idx="6">
                  <c:v>6.77</c:v>
                </c:pt>
                <c:pt idx="7">
                  <c:v>3.9940000000000002</c:v>
                </c:pt>
                <c:pt idx="8">
                  <c:v>4.7889999999999997</c:v>
                </c:pt>
              </c:numCache>
            </c:numRef>
          </c:val>
          <c:extLst>
            <c:ext xmlns:c16="http://schemas.microsoft.com/office/drawing/2014/chart" uri="{C3380CC4-5D6E-409C-BE32-E72D297353CC}">
              <c16:uniqueId val="{00000000-F730-4D35-B05E-80BFFE2ACD0D}"/>
            </c:ext>
          </c:extLst>
        </c:ser>
        <c:dLbls>
          <c:showLegendKey val="0"/>
          <c:showVal val="0"/>
          <c:showCatName val="0"/>
          <c:showSerName val="0"/>
          <c:showPercent val="0"/>
          <c:showBubbleSize val="0"/>
        </c:dLbls>
        <c:gapWidth val="219"/>
        <c:overlap val="-27"/>
        <c:axId val="799908464"/>
        <c:axId val="799907152"/>
      </c:barChart>
      <c:catAx>
        <c:axId val="7999084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799907152"/>
        <c:crosses val="autoZero"/>
        <c:auto val="1"/>
        <c:lblAlgn val="ctr"/>
        <c:lblOffset val="100"/>
        <c:noMultiLvlLbl val="0"/>
      </c:catAx>
      <c:valAx>
        <c:axId val="799907152"/>
        <c:scaling>
          <c:orientation val="minMax"/>
          <c:min val="0"/>
        </c:scaling>
        <c:delete val="0"/>
        <c:axPos val="l"/>
        <c:majorGridlines>
          <c:spPr>
            <a:ln w="9525" cap="flat" cmpd="sng" algn="ctr">
              <a:solidFill>
                <a:schemeClr val="tx1"/>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Pastangos, t</a:t>
                </a:r>
                <a:r>
                  <a:rPr lang="lt-LT"/>
                  <a:t>ūkst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title>
        <c:numFmt formatCode="0;[Red]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7999084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812693867811978E-2"/>
          <c:y val="3.8785796456135661E-2"/>
          <c:w val="0.85296526350628454"/>
          <c:h val="0.84641978684864483"/>
        </c:manualLayout>
      </c:layout>
      <c:barChart>
        <c:barDir val="col"/>
        <c:grouping val="clustered"/>
        <c:varyColors val="0"/>
        <c:ser>
          <c:idx val="1"/>
          <c:order val="0"/>
          <c:spPr>
            <a:solidFill>
              <a:schemeClr val="tx1">
                <a:lumMod val="75000"/>
                <a:lumOff val="25000"/>
              </a:schemeClr>
            </a:solidFill>
            <a:ln w="12700">
              <a:solidFill>
                <a:srgbClr val="000000"/>
              </a:solidFill>
              <a:prstDash val="solid"/>
            </a:ln>
          </c:spPr>
          <c:invertIfNegative val="0"/>
          <c:cat>
            <c:strRef>
              <c:f>Įrankiai!$A$130:$A$137</c:f>
              <c:strCache>
                <c:ptCount val="8"/>
                <c:pt idx="0">
                  <c:v> Karšis</c:v>
                </c:pt>
                <c:pt idx="1">
                  <c:v> Kuoja</c:v>
                </c:pt>
                <c:pt idx="2">
                  <c:v> Karosas</c:v>
                </c:pt>
                <c:pt idx="3">
                  <c:v> Žiobris</c:v>
                </c:pt>
                <c:pt idx="4">
                  <c:v> Ešerys</c:v>
                </c:pt>
                <c:pt idx="5">
                  <c:v>Sterkas</c:v>
                </c:pt>
                <c:pt idx="6">
                  <c:v> Ožka</c:v>
                </c:pt>
                <c:pt idx="7">
                  <c:v>Kitos</c:v>
                </c:pt>
              </c:strCache>
            </c:strRef>
          </c:cat>
          <c:val>
            <c:numRef>
              <c:f>Įrankiai!$B$130:$B$137</c:f>
              <c:numCache>
                <c:formatCode>0.0</c:formatCode>
                <c:ptCount val="8"/>
                <c:pt idx="0">
                  <c:v>57.51853944063172</c:v>
                </c:pt>
                <c:pt idx="1">
                  <c:v>22.153579884857152</c:v>
                </c:pt>
                <c:pt idx="2">
                  <c:v>5.0576315188519372</c:v>
                </c:pt>
                <c:pt idx="3">
                  <c:v>4.6381654066657845</c:v>
                </c:pt>
                <c:pt idx="4">
                  <c:v>3.1646254251751786</c:v>
                </c:pt>
                <c:pt idx="5">
                  <c:v>2.4170382567517223</c:v>
                </c:pt>
                <c:pt idx="6">
                  <c:v>1.3557529356618307</c:v>
                </c:pt>
                <c:pt idx="7">
                  <c:v>1.8473335657023353</c:v>
                </c:pt>
              </c:numCache>
            </c:numRef>
          </c:val>
          <c:extLst>
            <c:ext xmlns:c16="http://schemas.microsoft.com/office/drawing/2014/chart" uri="{C3380CC4-5D6E-409C-BE32-E72D297353CC}">
              <c16:uniqueId val="{00000000-C6DF-4A98-A8B7-C6439A42A314}"/>
            </c:ext>
          </c:extLst>
        </c:ser>
        <c:dLbls>
          <c:showLegendKey val="0"/>
          <c:showVal val="0"/>
          <c:showCatName val="0"/>
          <c:showSerName val="0"/>
          <c:showPercent val="0"/>
          <c:showBubbleSize val="0"/>
        </c:dLbls>
        <c:gapWidth val="150"/>
        <c:axId val="467212480"/>
        <c:axId val="467213040"/>
      </c:barChart>
      <c:catAx>
        <c:axId val="46721248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900"/>
            </a:pPr>
            <a:endParaRPr lang="lt-LT"/>
          </a:p>
        </c:txPr>
        <c:crossAx val="467213040"/>
        <c:crosses val="autoZero"/>
        <c:auto val="0"/>
        <c:lblAlgn val="ctr"/>
        <c:lblOffset val="100"/>
        <c:tickLblSkip val="1"/>
        <c:noMultiLvlLbl val="0"/>
      </c:catAx>
      <c:valAx>
        <c:axId val="467213040"/>
        <c:scaling>
          <c:orientation val="minMax"/>
        </c:scaling>
        <c:delete val="0"/>
        <c:axPos val="l"/>
        <c:majorGridlines>
          <c:spPr>
            <a:ln w="3175">
              <a:solidFill>
                <a:srgbClr val="808080"/>
              </a:solidFill>
              <a:prstDash val="dash"/>
            </a:ln>
          </c:spPr>
        </c:majorGridlines>
        <c:title>
          <c:tx>
            <c:rich>
              <a:bodyPr/>
              <a:lstStyle/>
              <a:p>
                <a:pPr>
                  <a:defRPr/>
                </a:pPr>
                <a:r>
                  <a:rPr lang="lt-LT"/>
                  <a:t>Santykinė dalis, %</a:t>
                </a:r>
              </a:p>
            </c:rich>
          </c:tx>
          <c:overlay val="0"/>
        </c:title>
        <c:numFmt formatCode="0" sourceLinked="0"/>
        <c:majorTickMark val="cross"/>
        <c:minorTickMark val="none"/>
        <c:tickLblPos val="nextTo"/>
        <c:spPr>
          <a:ln w="3175">
            <a:solidFill>
              <a:srgbClr val="000000"/>
            </a:solidFill>
            <a:prstDash val="solid"/>
          </a:ln>
        </c:spPr>
        <c:txPr>
          <a:bodyPr rot="0" vert="horz"/>
          <a:lstStyle/>
          <a:p>
            <a:pPr>
              <a:defRPr/>
            </a:pPr>
            <a:endParaRPr lang="lt-LT"/>
          </a:p>
        </c:txPr>
        <c:crossAx val="46721248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594925634295711E-2"/>
          <c:y val="5.0925925925925923E-2"/>
          <c:w val="0.87284951881014872"/>
          <c:h val="0.81910469524642748"/>
        </c:manualLayout>
      </c:layout>
      <c:barChart>
        <c:barDir val="col"/>
        <c:grouping val="clustered"/>
        <c:varyColors val="0"/>
        <c:ser>
          <c:idx val="0"/>
          <c:order val="0"/>
          <c:tx>
            <c:strRef>
              <c:f>grafikai!$B$37</c:f>
              <c:strCache>
                <c:ptCount val="1"/>
                <c:pt idx="0">
                  <c:v>Biomasė</c:v>
                </c:pt>
              </c:strCache>
            </c:strRef>
          </c:tx>
          <c:spPr>
            <a:solidFill>
              <a:schemeClr val="tx1"/>
            </a:solidFill>
            <a:ln>
              <a:noFill/>
            </a:ln>
            <a:effectLst/>
          </c:spPr>
          <c:invertIfNegative val="0"/>
          <c:cat>
            <c:strRef>
              <c:f>grafikai!$A$38:$A$46</c:f>
              <c:strCache>
                <c:ptCount val="9"/>
                <c:pt idx="0">
                  <c:v>Karšis</c:v>
                </c:pt>
                <c:pt idx="1">
                  <c:v>Ešerys</c:v>
                </c:pt>
                <c:pt idx="2">
                  <c:v>Sterkas</c:v>
                </c:pt>
                <c:pt idx="3">
                  <c:v>Kuoja</c:v>
                </c:pt>
                <c:pt idx="4">
                  <c:v>Perpelė</c:v>
                </c:pt>
                <c:pt idx="5">
                  <c:v>Ožka</c:v>
                </c:pt>
                <c:pt idx="6">
                  <c:v>Karosas</c:v>
                </c:pt>
                <c:pt idx="7">
                  <c:v>Plakis</c:v>
                </c:pt>
                <c:pt idx="8">
                  <c:v>Kitos</c:v>
                </c:pt>
              </c:strCache>
            </c:strRef>
          </c:cat>
          <c:val>
            <c:numRef>
              <c:f>grafikai!$B$38:$B$46</c:f>
              <c:numCache>
                <c:formatCode>0.0</c:formatCode>
                <c:ptCount val="9"/>
                <c:pt idx="0">
                  <c:v>55.728055203791158</c:v>
                </c:pt>
                <c:pt idx="1">
                  <c:v>8.6591383776407636</c:v>
                </c:pt>
                <c:pt idx="2">
                  <c:v>5.3270644090662849</c:v>
                </c:pt>
                <c:pt idx="3">
                  <c:v>5.8686843428111661</c:v>
                </c:pt>
                <c:pt idx="4">
                  <c:v>9.3654293298740079</c:v>
                </c:pt>
                <c:pt idx="5">
                  <c:v>2.0471547985367278</c:v>
                </c:pt>
                <c:pt idx="6">
                  <c:v>2.3026691665403933</c:v>
                </c:pt>
                <c:pt idx="7">
                  <c:v>1.3742947801973862</c:v>
                </c:pt>
                <c:pt idx="8" formatCode="0">
                  <c:v>9.3275095915430448</c:v>
                </c:pt>
              </c:numCache>
            </c:numRef>
          </c:val>
          <c:extLst>
            <c:ext xmlns:c16="http://schemas.microsoft.com/office/drawing/2014/chart" uri="{C3380CC4-5D6E-409C-BE32-E72D297353CC}">
              <c16:uniqueId val="{00000000-3348-4181-B254-D3BA17AC42E4}"/>
            </c:ext>
          </c:extLst>
        </c:ser>
        <c:ser>
          <c:idx val="1"/>
          <c:order val="1"/>
          <c:tx>
            <c:strRef>
              <c:f>grafikai!$C$37</c:f>
              <c:strCache>
                <c:ptCount val="1"/>
                <c:pt idx="0">
                  <c:v>Gausumas</c:v>
                </c:pt>
              </c:strCache>
            </c:strRef>
          </c:tx>
          <c:spPr>
            <a:solidFill>
              <a:schemeClr val="tx1">
                <a:lumMod val="50000"/>
                <a:lumOff val="50000"/>
              </a:schemeClr>
            </a:solidFill>
            <a:ln>
              <a:noFill/>
            </a:ln>
            <a:effectLst/>
          </c:spPr>
          <c:invertIfNegative val="0"/>
          <c:cat>
            <c:strRef>
              <c:f>grafikai!$A$38:$A$46</c:f>
              <c:strCache>
                <c:ptCount val="9"/>
                <c:pt idx="0">
                  <c:v>Karšis</c:v>
                </c:pt>
                <c:pt idx="1">
                  <c:v>Ešerys</c:v>
                </c:pt>
                <c:pt idx="2">
                  <c:v>Sterkas</c:v>
                </c:pt>
                <c:pt idx="3">
                  <c:v>Kuoja</c:v>
                </c:pt>
                <c:pt idx="4">
                  <c:v>Perpelė</c:v>
                </c:pt>
                <c:pt idx="5">
                  <c:v>Ožka</c:v>
                </c:pt>
                <c:pt idx="6">
                  <c:v>Karosas</c:v>
                </c:pt>
                <c:pt idx="7">
                  <c:v>Plakis</c:v>
                </c:pt>
                <c:pt idx="8">
                  <c:v>Kitos</c:v>
                </c:pt>
              </c:strCache>
            </c:strRef>
          </c:cat>
          <c:val>
            <c:numRef>
              <c:f>grafikai!$C$38:$C$46</c:f>
              <c:numCache>
                <c:formatCode>0.0</c:formatCode>
                <c:ptCount val="9"/>
                <c:pt idx="0">
                  <c:v>31.554931554931553</c:v>
                </c:pt>
                <c:pt idx="1">
                  <c:v>18.603018603018604</c:v>
                </c:pt>
                <c:pt idx="2">
                  <c:v>6.5286065286065291</c:v>
                </c:pt>
                <c:pt idx="3">
                  <c:v>13.443313443313443</c:v>
                </c:pt>
                <c:pt idx="4">
                  <c:v>11.372411372411372</c:v>
                </c:pt>
                <c:pt idx="5">
                  <c:v>3.0537030537030536</c:v>
                </c:pt>
                <c:pt idx="6">
                  <c:v>2.8782028782028783</c:v>
                </c:pt>
                <c:pt idx="7">
                  <c:v>4.7034047034047033</c:v>
                </c:pt>
                <c:pt idx="8" formatCode="0">
                  <c:v>7.8624078624078626</c:v>
                </c:pt>
              </c:numCache>
            </c:numRef>
          </c:val>
          <c:extLst>
            <c:ext xmlns:c16="http://schemas.microsoft.com/office/drawing/2014/chart" uri="{C3380CC4-5D6E-409C-BE32-E72D297353CC}">
              <c16:uniqueId val="{00000001-3348-4181-B254-D3BA17AC42E4}"/>
            </c:ext>
          </c:extLst>
        </c:ser>
        <c:dLbls>
          <c:showLegendKey val="0"/>
          <c:showVal val="0"/>
          <c:showCatName val="0"/>
          <c:showSerName val="0"/>
          <c:showPercent val="0"/>
          <c:showBubbleSize val="0"/>
        </c:dLbls>
        <c:gapWidth val="219"/>
        <c:overlap val="-27"/>
        <c:axId val="208451456"/>
        <c:axId val="208452992"/>
      </c:barChart>
      <c:catAx>
        <c:axId val="2084514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208452992"/>
        <c:crosses val="autoZero"/>
        <c:auto val="1"/>
        <c:lblAlgn val="ctr"/>
        <c:lblOffset val="100"/>
        <c:noMultiLvlLbl val="0"/>
      </c:catAx>
      <c:valAx>
        <c:axId val="208452992"/>
        <c:scaling>
          <c:orientation val="minMax"/>
        </c:scaling>
        <c:delete val="0"/>
        <c:axPos val="l"/>
        <c:majorGridlines>
          <c:spPr>
            <a:ln w="9525" cap="flat" cmpd="sng" algn="ctr">
              <a:solidFill>
                <a:schemeClr val="tx1"/>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lt-LT"/>
                  <a:t>Santykinė dalis,</a:t>
                </a:r>
                <a:r>
                  <a:rPr lang="lt-LT" sz="1000" b="0" i="0" u="none" strike="noStrike" kern="1200" baseline="0">
                    <a:solidFill>
                      <a:sysClr val="windowText" lastClr="000000"/>
                    </a:solidFill>
                    <a:latin typeface="+mn-lt"/>
                    <a:ea typeface="+mn-ea"/>
                    <a:cs typeface="+mn-cs"/>
                  </a:rPr>
                  <a:t>%</a:t>
                </a:r>
                <a:endParaRPr lang="lt-LT"/>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title>
        <c:numFmt formatCode="0;[Red]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208451456"/>
        <c:crosses val="autoZero"/>
        <c:crossBetween val="between"/>
      </c:valAx>
      <c:spPr>
        <a:noFill/>
        <a:ln>
          <a:noFill/>
        </a:ln>
        <a:effectLst/>
      </c:spPr>
    </c:plotArea>
    <c:legend>
      <c:legendPos val="b"/>
      <c:layout>
        <c:manualLayout>
          <c:xMode val="edge"/>
          <c:yMode val="edge"/>
          <c:x val="0.46838626421697288"/>
          <c:y val="9.317074948964707E-2"/>
          <c:w val="0.2965605861767279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6A-49F3-9001-286E50BC74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6A-49F3-9001-286E50BC74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6A-49F3-9001-286E50BC747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6A-49F3-9001-286E50BC747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C6A-49F3-9001-286E50BC747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C6A-49F3-9001-286E50BC747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C6A-49F3-9001-286E50BC747E}"/>
              </c:ext>
            </c:extLst>
          </c:dPt>
          <c:dLbls>
            <c:dLbl>
              <c:idx val="2"/>
              <c:layout>
                <c:manualLayout>
                  <c:x val="-3.3582773780794252E-2"/>
                  <c:y val="-1.58398950131233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C6A-49F3-9001-286E50BC747E}"/>
                </c:ext>
              </c:extLst>
            </c:dLbl>
            <c:dLbl>
              <c:idx val="5"/>
              <c:layout>
                <c:manualLayout>
                  <c:x val="-0.1123388975418929"/>
                  <c:y val="1.38224325605943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C6A-49F3-9001-286E50BC747E}"/>
                </c:ext>
              </c:extLst>
            </c:dLbl>
            <c:dLbl>
              <c:idx val="6"/>
              <c:layout>
                <c:manualLayout>
                  <c:x val="0.19861049483611865"/>
                  <c:y val="9.569376388103767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C6A-49F3-9001-286E50BC747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Įrankiai!$A$191:$A$197</c:f>
              <c:strCache>
                <c:ptCount val="7"/>
                <c:pt idx="0">
                  <c:v>Sterkas</c:v>
                </c:pt>
                <c:pt idx="1">
                  <c:v>Karšis</c:v>
                </c:pt>
                <c:pt idx="2">
                  <c:v>Ešerys</c:v>
                </c:pt>
                <c:pt idx="3">
                  <c:v>Karosas</c:v>
                </c:pt>
                <c:pt idx="4">
                  <c:v>Kitos</c:v>
                </c:pt>
                <c:pt idx="5">
                  <c:v>Ožka</c:v>
                </c:pt>
                <c:pt idx="6">
                  <c:v>Kuoja</c:v>
                </c:pt>
              </c:strCache>
            </c:strRef>
          </c:cat>
          <c:val>
            <c:numRef>
              <c:f>Įrankiai!$B$191:$B$197</c:f>
              <c:numCache>
                <c:formatCode>0.0</c:formatCode>
                <c:ptCount val="7"/>
                <c:pt idx="0">
                  <c:v>35.465116279069768</c:v>
                </c:pt>
                <c:pt idx="1">
                  <c:v>34.883720930232556</c:v>
                </c:pt>
                <c:pt idx="2">
                  <c:v>12.790697674418606</c:v>
                </c:pt>
                <c:pt idx="3">
                  <c:v>6.9767441860465116</c:v>
                </c:pt>
                <c:pt idx="4">
                  <c:v>5.8139534883720927</c:v>
                </c:pt>
                <c:pt idx="5">
                  <c:v>2.9069767441860463</c:v>
                </c:pt>
                <c:pt idx="6">
                  <c:v>1.1627906976744187</c:v>
                </c:pt>
              </c:numCache>
            </c:numRef>
          </c:val>
          <c:extLst>
            <c:ext xmlns:c16="http://schemas.microsoft.com/office/drawing/2014/chart" uri="{C3380CC4-5D6E-409C-BE32-E72D297353CC}">
              <c16:uniqueId val="{0000000E-6C6A-49F3-9001-286E50BC747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grafikai!$B$90</c:f>
              <c:strCache>
                <c:ptCount val="1"/>
                <c:pt idx="0">
                  <c:v>Verslinės</c:v>
                </c:pt>
              </c:strCache>
            </c:strRef>
          </c:tx>
          <c:spPr>
            <a:solidFill>
              <a:schemeClr val="accent1"/>
            </a:solidFill>
            <a:ln>
              <a:noFill/>
            </a:ln>
            <a:effectLst/>
          </c:spPr>
          <c:invertIfNegative val="0"/>
          <c:cat>
            <c:strRef>
              <c:f>grafikai!$A$91:$A$98</c:f>
              <c:strCache>
                <c:ptCount val="8"/>
                <c:pt idx="0">
                  <c:v>Karšis</c:v>
                </c:pt>
                <c:pt idx="1">
                  <c:v>Ešerys</c:v>
                </c:pt>
                <c:pt idx="2">
                  <c:v>Sterkas</c:v>
                </c:pt>
                <c:pt idx="3">
                  <c:v>Kuoja</c:v>
                </c:pt>
                <c:pt idx="4">
                  <c:v>Ožka</c:v>
                </c:pt>
                <c:pt idx="5">
                  <c:v>Karosas</c:v>
                </c:pt>
                <c:pt idx="6">
                  <c:v>Kitos</c:v>
                </c:pt>
                <c:pt idx="7">
                  <c:v>Visos</c:v>
                </c:pt>
              </c:strCache>
            </c:strRef>
          </c:cat>
          <c:val>
            <c:numRef>
              <c:f>grafikai!$B$91:$B$98</c:f>
              <c:numCache>
                <c:formatCode>0.0</c:formatCode>
                <c:ptCount val="8"/>
                <c:pt idx="0">
                  <c:v>79.977753058954391</c:v>
                </c:pt>
                <c:pt idx="1">
                  <c:v>87.547169811320757</c:v>
                </c:pt>
                <c:pt idx="2">
                  <c:v>1.6129032258064484</c:v>
                </c:pt>
                <c:pt idx="3">
                  <c:v>98.433420365535255</c:v>
                </c:pt>
                <c:pt idx="4">
                  <c:v>82.758620689655174</c:v>
                </c:pt>
                <c:pt idx="5">
                  <c:v>56.097560975609753</c:v>
                </c:pt>
                <c:pt idx="6">
                  <c:v>75.903614457831324</c:v>
                </c:pt>
                <c:pt idx="7">
                  <c:v>81.888381888381886</c:v>
                </c:pt>
              </c:numCache>
            </c:numRef>
          </c:val>
          <c:extLst>
            <c:ext xmlns:c16="http://schemas.microsoft.com/office/drawing/2014/chart" uri="{C3380CC4-5D6E-409C-BE32-E72D297353CC}">
              <c16:uniqueId val="{00000000-3A98-4725-BB09-62CFDB971CE0}"/>
            </c:ext>
          </c:extLst>
        </c:ser>
        <c:ser>
          <c:idx val="1"/>
          <c:order val="1"/>
          <c:tx>
            <c:strRef>
              <c:f>grafikai!$C$90</c:f>
              <c:strCache>
                <c:ptCount val="1"/>
                <c:pt idx="0">
                  <c:v>Gyva priegauda</c:v>
                </c:pt>
              </c:strCache>
            </c:strRef>
          </c:tx>
          <c:spPr>
            <a:solidFill>
              <a:schemeClr val="accent2"/>
            </a:solidFill>
            <a:ln>
              <a:noFill/>
            </a:ln>
            <a:effectLst/>
          </c:spPr>
          <c:invertIfNegative val="0"/>
          <c:cat>
            <c:strRef>
              <c:f>grafikai!$A$91:$A$98</c:f>
              <c:strCache>
                <c:ptCount val="8"/>
                <c:pt idx="0">
                  <c:v>Karšis</c:v>
                </c:pt>
                <c:pt idx="1">
                  <c:v>Ešerys</c:v>
                </c:pt>
                <c:pt idx="2">
                  <c:v>Sterkas</c:v>
                </c:pt>
                <c:pt idx="3">
                  <c:v>Kuoja</c:v>
                </c:pt>
                <c:pt idx="4">
                  <c:v>Ožka</c:v>
                </c:pt>
                <c:pt idx="5">
                  <c:v>Karosas</c:v>
                </c:pt>
                <c:pt idx="6">
                  <c:v>Kitos</c:v>
                </c:pt>
                <c:pt idx="7">
                  <c:v>Visos</c:v>
                </c:pt>
              </c:strCache>
            </c:strRef>
          </c:cat>
          <c:val>
            <c:numRef>
              <c:f>grafikai!$C$91:$C$98</c:f>
              <c:numCache>
                <c:formatCode>0.0</c:formatCode>
                <c:ptCount val="8"/>
                <c:pt idx="0">
                  <c:v>19.688542825361516</c:v>
                </c:pt>
                <c:pt idx="1">
                  <c:v>0.7547169811320753</c:v>
                </c:pt>
                <c:pt idx="2">
                  <c:v>41.397849462365592</c:v>
                </c:pt>
                <c:pt idx="3">
                  <c:v>0.2610966057441253</c:v>
                </c:pt>
                <c:pt idx="4">
                  <c:v>2.2988505747126435</c:v>
                </c:pt>
                <c:pt idx="5">
                  <c:v>43.902439024390247</c:v>
                </c:pt>
                <c:pt idx="6">
                  <c:v>23.493975903614459</c:v>
                </c:pt>
                <c:pt idx="7">
                  <c:v>11.407511407511407</c:v>
                </c:pt>
              </c:numCache>
            </c:numRef>
          </c:val>
          <c:extLst>
            <c:ext xmlns:c16="http://schemas.microsoft.com/office/drawing/2014/chart" uri="{C3380CC4-5D6E-409C-BE32-E72D297353CC}">
              <c16:uniqueId val="{00000001-3A98-4725-BB09-62CFDB971CE0}"/>
            </c:ext>
          </c:extLst>
        </c:ser>
        <c:ser>
          <c:idx val="2"/>
          <c:order val="2"/>
          <c:tx>
            <c:strRef>
              <c:f>grafikai!$D$90</c:f>
              <c:strCache>
                <c:ptCount val="1"/>
                <c:pt idx="0">
                  <c:v>Negyva priegauda</c:v>
                </c:pt>
              </c:strCache>
            </c:strRef>
          </c:tx>
          <c:spPr>
            <a:solidFill>
              <a:schemeClr val="tx1"/>
            </a:solidFill>
            <a:ln>
              <a:noFill/>
            </a:ln>
            <a:effectLst/>
          </c:spPr>
          <c:invertIfNegative val="0"/>
          <c:cat>
            <c:strRef>
              <c:f>grafikai!$A$91:$A$98</c:f>
              <c:strCache>
                <c:ptCount val="8"/>
                <c:pt idx="0">
                  <c:v>Karšis</c:v>
                </c:pt>
                <c:pt idx="1">
                  <c:v>Ešerys</c:v>
                </c:pt>
                <c:pt idx="2">
                  <c:v>Sterkas</c:v>
                </c:pt>
                <c:pt idx="3">
                  <c:v>Kuoja</c:v>
                </c:pt>
                <c:pt idx="4">
                  <c:v>Ožka</c:v>
                </c:pt>
                <c:pt idx="5">
                  <c:v>Karosas</c:v>
                </c:pt>
                <c:pt idx="6">
                  <c:v>Kitos</c:v>
                </c:pt>
                <c:pt idx="7">
                  <c:v>Visos</c:v>
                </c:pt>
              </c:strCache>
            </c:strRef>
          </c:cat>
          <c:val>
            <c:numRef>
              <c:f>grafikai!$D$91:$D$98</c:f>
              <c:numCache>
                <c:formatCode>0.0</c:formatCode>
                <c:ptCount val="8"/>
                <c:pt idx="0">
                  <c:v>0.33370411568409347</c:v>
                </c:pt>
                <c:pt idx="1">
                  <c:v>11.69811320754717</c:v>
                </c:pt>
                <c:pt idx="2">
                  <c:v>56.98924731182796</c:v>
                </c:pt>
                <c:pt idx="3">
                  <c:v>1.3054830287206265</c:v>
                </c:pt>
                <c:pt idx="4">
                  <c:v>14.942528735632186</c:v>
                </c:pt>
                <c:pt idx="5">
                  <c:v>0</c:v>
                </c:pt>
                <c:pt idx="6">
                  <c:v>0.60240963855421692</c:v>
                </c:pt>
                <c:pt idx="7">
                  <c:v>6.7041067041067031</c:v>
                </c:pt>
              </c:numCache>
            </c:numRef>
          </c:val>
          <c:extLst>
            <c:ext xmlns:c16="http://schemas.microsoft.com/office/drawing/2014/chart" uri="{C3380CC4-5D6E-409C-BE32-E72D297353CC}">
              <c16:uniqueId val="{00000002-3A98-4725-BB09-62CFDB971CE0}"/>
            </c:ext>
          </c:extLst>
        </c:ser>
        <c:dLbls>
          <c:showLegendKey val="0"/>
          <c:showVal val="0"/>
          <c:showCatName val="0"/>
          <c:showSerName val="0"/>
          <c:showPercent val="0"/>
          <c:showBubbleSize val="0"/>
        </c:dLbls>
        <c:gapWidth val="150"/>
        <c:overlap val="100"/>
        <c:axId val="208627584"/>
        <c:axId val="208629120"/>
      </c:barChart>
      <c:catAx>
        <c:axId val="2086275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208629120"/>
        <c:crosses val="autoZero"/>
        <c:auto val="1"/>
        <c:lblAlgn val="ctr"/>
        <c:lblOffset val="100"/>
        <c:noMultiLvlLbl val="0"/>
      </c:catAx>
      <c:valAx>
        <c:axId val="208629120"/>
        <c:scaling>
          <c:orientation val="minMax"/>
        </c:scaling>
        <c:delete val="0"/>
        <c:axPos val="l"/>
        <c:majorGridlines>
          <c:spPr>
            <a:ln w="9525" cap="flat" cmpd="sng" algn="ctr">
              <a:solidFill>
                <a:schemeClr val="tx1"/>
              </a:solidFill>
              <a:prstDash val="dash"/>
              <a:round/>
            </a:ln>
            <a:effectLst/>
          </c:spPr>
        </c:majorGridlines>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20862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011601214425"/>
          <c:y val="5.0925925925925923E-2"/>
          <c:w val="0.78674703821556125"/>
          <c:h val="0.81910469524642748"/>
        </c:manualLayout>
      </c:layout>
      <c:barChart>
        <c:barDir val="col"/>
        <c:grouping val="clustered"/>
        <c:varyColors val="0"/>
        <c:ser>
          <c:idx val="0"/>
          <c:order val="0"/>
          <c:tx>
            <c:strRef>
              <c:f>Įrankiai!$B$236</c:f>
              <c:strCache>
                <c:ptCount val="1"/>
                <c:pt idx="0">
                  <c:v>Laimikiai</c:v>
                </c:pt>
              </c:strCache>
            </c:strRef>
          </c:tx>
          <c:spPr>
            <a:solidFill>
              <a:schemeClr val="bg1">
                <a:lumMod val="50000"/>
              </a:schemeClr>
            </a:solidFill>
            <a:ln>
              <a:noFill/>
            </a:ln>
            <a:effectLst/>
          </c:spPr>
          <c:invertIfNegative val="0"/>
          <c:cat>
            <c:numRef>
              <c:f>Įrankiai!$A$237:$A$245</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Įrankiai!$B$237:$B$245</c:f>
              <c:numCache>
                <c:formatCode>0.0</c:formatCode>
                <c:ptCount val="9"/>
                <c:pt idx="0">
                  <c:v>441.29750000000001</c:v>
                </c:pt>
                <c:pt idx="1">
                  <c:v>396.70800000000003</c:v>
                </c:pt>
                <c:pt idx="2">
                  <c:v>276.36649999999997</c:v>
                </c:pt>
                <c:pt idx="3">
                  <c:v>389.31900000000002</c:v>
                </c:pt>
                <c:pt idx="4">
                  <c:v>300.09100000000001</c:v>
                </c:pt>
                <c:pt idx="5">
                  <c:v>197.95</c:v>
                </c:pt>
                <c:pt idx="6">
                  <c:v>187.31</c:v>
                </c:pt>
                <c:pt idx="7">
                  <c:v>250.523</c:v>
                </c:pt>
                <c:pt idx="8">
                  <c:v>167.59700000000001</c:v>
                </c:pt>
              </c:numCache>
            </c:numRef>
          </c:val>
          <c:extLst>
            <c:ext xmlns:c16="http://schemas.microsoft.com/office/drawing/2014/chart" uri="{C3380CC4-5D6E-409C-BE32-E72D297353CC}">
              <c16:uniqueId val="{00000000-7D92-4AA2-8791-363CD40FA099}"/>
            </c:ext>
          </c:extLst>
        </c:ser>
        <c:dLbls>
          <c:showLegendKey val="0"/>
          <c:showVal val="0"/>
          <c:showCatName val="0"/>
          <c:showSerName val="0"/>
          <c:showPercent val="0"/>
          <c:showBubbleSize val="0"/>
        </c:dLbls>
        <c:gapWidth val="219"/>
        <c:axId val="799908464"/>
        <c:axId val="799907152"/>
      </c:barChart>
      <c:lineChart>
        <c:grouping val="standard"/>
        <c:varyColors val="0"/>
        <c:ser>
          <c:idx val="1"/>
          <c:order val="1"/>
          <c:tx>
            <c:strRef>
              <c:f>Įrankiai!$C$236</c:f>
              <c:strCache>
                <c:ptCount val="1"/>
                <c:pt idx="0">
                  <c:v>Santykinė dalis, %</c:v>
                </c:pt>
              </c:strCache>
            </c:strRef>
          </c:tx>
          <c:spPr>
            <a:ln w="28575" cap="rnd">
              <a:solidFill>
                <a:sysClr val="windowText" lastClr="000000"/>
              </a:solidFill>
              <a:round/>
            </a:ln>
            <a:effectLst/>
          </c:spPr>
          <c:marker>
            <c:symbol val="none"/>
          </c:marker>
          <c:cat>
            <c:numRef>
              <c:f>Įrankiai!$A$237:$A$245</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Įrankiai!$C$237:$C$245</c:f>
              <c:numCache>
                <c:formatCode>0.0</c:formatCode>
                <c:ptCount val="9"/>
                <c:pt idx="0">
                  <c:v>41.544654637508359</c:v>
                </c:pt>
                <c:pt idx="1">
                  <c:v>41.176800293950969</c:v>
                </c:pt>
                <c:pt idx="2">
                  <c:v>36.562363982499797</c:v>
                </c:pt>
                <c:pt idx="3">
                  <c:v>33.508657773921847</c:v>
                </c:pt>
                <c:pt idx="4">
                  <c:v>23.472304860962119</c:v>
                </c:pt>
                <c:pt idx="5">
                  <c:v>21.376589745500333</c:v>
                </c:pt>
                <c:pt idx="6">
                  <c:v>18.396659117203935</c:v>
                </c:pt>
                <c:pt idx="7">
                  <c:v>26.854707396318723</c:v>
                </c:pt>
                <c:pt idx="8">
                  <c:v>17.522580591199034</c:v>
                </c:pt>
              </c:numCache>
            </c:numRef>
          </c:val>
          <c:smooth val="0"/>
          <c:extLst>
            <c:ext xmlns:c16="http://schemas.microsoft.com/office/drawing/2014/chart" uri="{C3380CC4-5D6E-409C-BE32-E72D297353CC}">
              <c16:uniqueId val="{00000001-7D92-4AA2-8791-363CD40FA099}"/>
            </c:ext>
          </c:extLst>
        </c:ser>
        <c:dLbls>
          <c:showLegendKey val="0"/>
          <c:showVal val="0"/>
          <c:showCatName val="0"/>
          <c:showSerName val="0"/>
          <c:showPercent val="0"/>
          <c:showBubbleSize val="0"/>
        </c:dLbls>
        <c:marker val="1"/>
        <c:smooth val="0"/>
        <c:axId val="1112828536"/>
        <c:axId val="1112825912"/>
      </c:lineChart>
      <c:catAx>
        <c:axId val="7999084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799907152"/>
        <c:crosses val="autoZero"/>
        <c:auto val="1"/>
        <c:lblAlgn val="ctr"/>
        <c:lblOffset val="100"/>
        <c:noMultiLvlLbl val="0"/>
      </c:catAx>
      <c:valAx>
        <c:axId val="799907152"/>
        <c:scaling>
          <c:orientation val="minMax"/>
        </c:scaling>
        <c:delete val="0"/>
        <c:axPos val="l"/>
        <c:majorGridlines>
          <c:spPr>
            <a:ln w="9525" cap="flat" cmpd="sng" algn="ctr">
              <a:solidFill>
                <a:schemeClr val="tx1"/>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lt-LT"/>
                  <a:t>Laimikiai,</a:t>
                </a:r>
                <a:r>
                  <a:rPr lang="lt-LT" baseline="0"/>
                  <a:t> t</a:t>
                </a:r>
              </a:p>
            </c:rich>
          </c:tx>
          <c:layout>
            <c:manualLayout>
              <c:xMode val="edge"/>
              <c:yMode val="edge"/>
              <c:x val="2.0450198819940816E-2"/>
              <c:y val="0.360990299410065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title>
        <c:numFmt formatCode="0;[Red]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799908464"/>
        <c:crosses val="autoZero"/>
        <c:crossBetween val="between"/>
      </c:valAx>
      <c:valAx>
        <c:axId val="1112825912"/>
        <c:scaling>
          <c:orientation val="minMax"/>
        </c:scaling>
        <c:delete val="0"/>
        <c:axPos val="r"/>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lt-LT" sz="1200" b="0" i="0" baseline="0">
                    <a:effectLst/>
                  </a:rPr>
                  <a:t>Santykinė dalis, %</a:t>
                </a:r>
                <a:endParaRPr lang="lt-LT" sz="1200">
                  <a:effectLst/>
                </a:endParaRPr>
              </a:p>
            </c:rich>
          </c:tx>
          <c:layout>
            <c:manualLayout>
              <c:xMode val="edge"/>
              <c:yMode val="edge"/>
              <c:x val="0.94666805499863294"/>
              <c:y val="0.2668312228996453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lt-LT"/>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112828536"/>
        <c:crosses val="max"/>
        <c:crossBetween val="between"/>
      </c:valAx>
      <c:catAx>
        <c:axId val="1112828536"/>
        <c:scaling>
          <c:orientation val="minMax"/>
        </c:scaling>
        <c:delete val="1"/>
        <c:axPos val="b"/>
        <c:numFmt formatCode="General" sourceLinked="1"/>
        <c:majorTickMark val="out"/>
        <c:minorTickMark val="none"/>
        <c:tickLblPos val="nextTo"/>
        <c:crossAx val="1112825912"/>
        <c:crosses val="autoZero"/>
        <c:auto val="1"/>
        <c:lblAlgn val="ctr"/>
        <c:lblOffset val="100"/>
        <c:noMultiLvlLbl val="0"/>
      </c:catAx>
      <c:spPr>
        <a:noFill/>
        <a:ln>
          <a:noFill/>
        </a:ln>
        <a:effectLst/>
      </c:spPr>
    </c:plotArea>
    <c:legend>
      <c:legendPos val="t"/>
      <c:layout>
        <c:manualLayout>
          <c:xMode val="edge"/>
          <c:yMode val="edge"/>
          <c:x val="0.51311577206025594"/>
          <c:y val="9.6133751306165097E-2"/>
          <c:w val="0.38099317223395829"/>
          <c:h val="7.0533409029200508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594925634295711E-2"/>
          <c:y val="5.0925925925925923E-2"/>
          <c:w val="0.87284951881014872"/>
          <c:h val="0.81910469524642748"/>
        </c:manualLayout>
      </c:layout>
      <c:barChart>
        <c:barDir val="col"/>
        <c:grouping val="clustered"/>
        <c:varyColors val="0"/>
        <c:ser>
          <c:idx val="0"/>
          <c:order val="0"/>
          <c:tx>
            <c:strRef>
              <c:f>Įrankiai!$B$250</c:f>
              <c:strCache>
                <c:ptCount val="1"/>
                <c:pt idx="0">
                  <c:v>Pastangos</c:v>
                </c:pt>
              </c:strCache>
            </c:strRef>
          </c:tx>
          <c:spPr>
            <a:solidFill>
              <a:schemeClr val="tx1"/>
            </a:solidFill>
            <a:ln>
              <a:noFill/>
            </a:ln>
            <a:effectLst/>
          </c:spPr>
          <c:invertIfNegative val="0"/>
          <c:cat>
            <c:numRef>
              <c:f>Įrankiai!$A$251:$A$259</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Įrankiai!$B$251:$B$259</c:f>
              <c:numCache>
                <c:formatCode>0.0</c:formatCode>
                <c:ptCount val="9"/>
                <c:pt idx="0">
                  <c:v>36.283499999999997</c:v>
                </c:pt>
                <c:pt idx="1">
                  <c:v>39.213000000000001</c:v>
                </c:pt>
                <c:pt idx="2">
                  <c:v>26.377500000000001</c:v>
                </c:pt>
                <c:pt idx="3">
                  <c:v>33.044249999999998</c:v>
                </c:pt>
                <c:pt idx="4">
                  <c:v>34.290750000000003</c:v>
                </c:pt>
                <c:pt idx="5">
                  <c:v>19.549499999999998</c:v>
                </c:pt>
                <c:pt idx="6">
                  <c:v>26.812999999999999</c:v>
                </c:pt>
                <c:pt idx="7">
                  <c:v>32.951999999999998</c:v>
                </c:pt>
                <c:pt idx="8">
                  <c:v>27.718</c:v>
                </c:pt>
              </c:numCache>
            </c:numRef>
          </c:val>
          <c:extLst>
            <c:ext xmlns:c16="http://schemas.microsoft.com/office/drawing/2014/chart" uri="{C3380CC4-5D6E-409C-BE32-E72D297353CC}">
              <c16:uniqueId val="{00000000-D8D6-421A-8BAD-E42AC77494FB}"/>
            </c:ext>
          </c:extLst>
        </c:ser>
        <c:dLbls>
          <c:showLegendKey val="0"/>
          <c:showVal val="0"/>
          <c:showCatName val="0"/>
          <c:showSerName val="0"/>
          <c:showPercent val="0"/>
          <c:showBubbleSize val="0"/>
        </c:dLbls>
        <c:gapWidth val="219"/>
        <c:overlap val="-27"/>
        <c:axId val="799908464"/>
        <c:axId val="799907152"/>
      </c:barChart>
      <c:catAx>
        <c:axId val="7999084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799907152"/>
        <c:crosses val="autoZero"/>
        <c:auto val="1"/>
        <c:lblAlgn val="ctr"/>
        <c:lblOffset val="100"/>
        <c:noMultiLvlLbl val="0"/>
      </c:catAx>
      <c:valAx>
        <c:axId val="799907152"/>
        <c:scaling>
          <c:orientation val="minMax"/>
          <c:min val="0"/>
        </c:scaling>
        <c:delete val="0"/>
        <c:axPos val="l"/>
        <c:majorGridlines>
          <c:spPr>
            <a:ln w="9525" cap="flat" cmpd="sng" algn="ctr">
              <a:solidFill>
                <a:schemeClr val="tx1"/>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Pastangos, t</a:t>
                </a:r>
                <a:r>
                  <a:rPr lang="lt-LT"/>
                  <a:t>ūkst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t-LT"/>
            </a:p>
          </c:txPr>
        </c:title>
        <c:numFmt formatCode="0;[Red]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7999084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as" ma:contentTypeID="0x01010051420D11C9E0B64E8F79ACC3CABCBB3B" ma:contentTypeVersion="11" ma:contentTypeDescription="Kurkite naują dokumentą." ma:contentTypeScope="" ma:versionID="202254051320edc42c11a1e79c04f8a4">
  <xsd:schema xmlns:xsd="http://www.w3.org/2001/XMLSchema" xmlns:xs="http://www.w3.org/2001/XMLSchema" xmlns:p="http://schemas.microsoft.com/office/2006/metadata/properties" xmlns:ns3="974cbd38-1caa-4f6a-9f8a-9af099d3a276" targetNamespace="http://schemas.microsoft.com/office/2006/metadata/properties" ma:root="true" ma:fieldsID="26c2c9f5b6eea890d04f48fe2ca7a3c9" ns3:_="">
    <xsd:import namespace="974cbd38-1caa-4f6a-9f8a-9af099d3a2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_activity" minOccurs="0"/>
                <xsd:element ref="ns3:MediaServiceObjectDetectorVersions" minOccurs="0"/>
                <xsd:element ref="ns3:MediaLengthInSecond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4cbd38-1caa-4f6a-9f8a-9af099d3a2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ystemTags" ma:index="18"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974cbd38-1caa-4f6a-9f8a-9af099d3a276" xsi:nil="true"/>
  </documentManagement>
</p:properties>
</file>

<file path=customXml/itemProps1.xml><?xml version="1.0" encoding="utf-8"?>
<ds:datastoreItem xmlns:ds="http://schemas.openxmlformats.org/officeDocument/2006/customXml" ds:itemID="{2AA4D219-800E-4C46-B096-A9C0CD84293F}">
  <ds:schemaRefs>
    <ds:schemaRef ds:uri="http://schemas.openxmlformats.org/officeDocument/2006/bibliography"/>
  </ds:schemaRefs>
</ds:datastoreItem>
</file>

<file path=customXml/itemProps2.xml><?xml version="1.0" encoding="utf-8"?>
<ds:datastoreItem xmlns:ds="http://schemas.openxmlformats.org/officeDocument/2006/customXml" ds:itemID="{121C1956-5538-4DF3-A3D5-6587B8B14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4cbd38-1caa-4f6a-9f8a-9af099d3a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0D36D1-F142-4C04-9C71-AB5595C4BDF9}">
  <ds:schemaRefs>
    <ds:schemaRef ds:uri="http://schemas.microsoft.com/sharepoint/v3/contenttype/forms"/>
  </ds:schemaRefs>
</ds:datastoreItem>
</file>

<file path=customXml/itemProps4.xml><?xml version="1.0" encoding="utf-8"?>
<ds:datastoreItem xmlns:ds="http://schemas.openxmlformats.org/officeDocument/2006/customXml" ds:itemID="{2F99084D-D6DC-463A-8702-18604D1A688F}">
  <ds:schemaRefs>
    <ds:schemaRef ds:uri="http://schemas.microsoft.com/office/2006/metadata/properties"/>
    <ds:schemaRef ds:uri="http://schemas.microsoft.com/office/infopath/2007/PartnerControls"/>
    <ds:schemaRef ds:uri="974cbd38-1caa-4f6a-9f8a-9af099d3a276"/>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200</Pages>
  <Words>151057</Words>
  <Characters>86104</Characters>
  <Application>Microsoft Office Word</Application>
  <DocSecurity>0</DocSecurity>
  <Lines>717</Lines>
  <Paragraphs>473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GAMTOS TYRIMŲ CENTRAS</vt:lpstr>
      <vt:lpstr>GAMTOS TYRIMŲ CENTRAS</vt:lpstr>
    </vt:vector>
  </TitlesOfParts>
  <Company>A</Company>
  <LinksUpToDate>false</LinksUpToDate>
  <CharactersWithSpaces>236688</CharactersWithSpaces>
  <SharedDoc>false</SharedDoc>
  <HLinks>
    <vt:vector size="168" baseType="variant">
      <vt:variant>
        <vt:i4>5046331</vt:i4>
      </vt:variant>
      <vt:variant>
        <vt:i4>171</vt:i4>
      </vt:variant>
      <vt:variant>
        <vt:i4>0</vt:i4>
      </vt:variant>
      <vt:variant>
        <vt:i4>5</vt:i4>
      </vt:variant>
      <vt:variant>
        <vt:lpwstr>http://www.helcom.fi/groups/monas/CombineManual/AnnexesC/en_GB/annex10/</vt:lpwstr>
      </vt:variant>
      <vt:variant>
        <vt:lpwstr/>
      </vt:variant>
      <vt:variant>
        <vt:i4>1638450</vt:i4>
      </vt:variant>
      <vt:variant>
        <vt:i4>158</vt:i4>
      </vt:variant>
      <vt:variant>
        <vt:i4>0</vt:i4>
      </vt:variant>
      <vt:variant>
        <vt:i4>5</vt:i4>
      </vt:variant>
      <vt:variant>
        <vt:lpwstr/>
      </vt:variant>
      <vt:variant>
        <vt:lpwstr>_Toc424218361</vt:lpwstr>
      </vt:variant>
      <vt:variant>
        <vt:i4>1638450</vt:i4>
      </vt:variant>
      <vt:variant>
        <vt:i4>152</vt:i4>
      </vt:variant>
      <vt:variant>
        <vt:i4>0</vt:i4>
      </vt:variant>
      <vt:variant>
        <vt:i4>5</vt:i4>
      </vt:variant>
      <vt:variant>
        <vt:lpwstr/>
      </vt:variant>
      <vt:variant>
        <vt:lpwstr>_Toc424218360</vt:lpwstr>
      </vt:variant>
      <vt:variant>
        <vt:i4>1703986</vt:i4>
      </vt:variant>
      <vt:variant>
        <vt:i4>146</vt:i4>
      </vt:variant>
      <vt:variant>
        <vt:i4>0</vt:i4>
      </vt:variant>
      <vt:variant>
        <vt:i4>5</vt:i4>
      </vt:variant>
      <vt:variant>
        <vt:lpwstr/>
      </vt:variant>
      <vt:variant>
        <vt:lpwstr>_Toc424218359</vt:lpwstr>
      </vt:variant>
      <vt:variant>
        <vt:i4>1703986</vt:i4>
      </vt:variant>
      <vt:variant>
        <vt:i4>140</vt:i4>
      </vt:variant>
      <vt:variant>
        <vt:i4>0</vt:i4>
      </vt:variant>
      <vt:variant>
        <vt:i4>5</vt:i4>
      </vt:variant>
      <vt:variant>
        <vt:lpwstr/>
      </vt:variant>
      <vt:variant>
        <vt:lpwstr>_Toc424218358</vt:lpwstr>
      </vt:variant>
      <vt:variant>
        <vt:i4>1703986</vt:i4>
      </vt:variant>
      <vt:variant>
        <vt:i4>134</vt:i4>
      </vt:variant>
      <vt:variant>
        <vt:i4>0</vt:i4>
      </vt:variant>
      <vt:variant>
        <vt:i4>5</vt:i4>
      </vt:variant>
      <vt:variant>
        <vt:lpwstr/>
      </vt:variant>
      <vt:variant>
        <vt:lpwstr>_Toc424218357</vt:lpwstr>
      </vt:variant>
      <vt:variant>
        <vt:i4>1703986</vt:i4>
      </vt:variant>
      <vt:variant>
        <vt:i4>128</vt:i4>
      </vt:variant>
      <vt:variant>
        <vt:i4>0</vt:i4>
      </vt:variant>
      <vt:variant>
        <vt:i4>5</vt:i4>
      </vt:variant>
      <vt:variant>
        <vt:lpwstr/>
      </vt:variant>
      <vt:variant>
        <vt:lpwstr>_Toc424218356</vt:lpwstr>
      </vt:variant>
      <vt:variant>
        <vt:i4>1703986</vt:i4>
      </vt:variant>
      <vt:variant>
        <vt:i4>122</vt:i4>
      </vt:variant>
      <vt:variant>
        <vt:i4>0</vt:i4>
      </vt:variant>
      <vt:variant>
        <vt:i4>5</vt:i4>
      </vt:variant>
      <vt:variant>
        <vt:lpwstr/>
      </vt:variant>
      <vt:variant>
        <vt:lpwstr>_Toc424218355</vt:lpwstr>
      </vt:variant>
      <vt:variant>
        <vt:i4>1703986</vt:i4>
      </vt:variant>
      <vt:variant>
        <vt:i4>116</vt:i4>
      </vt:variant>
      <vt:variant>
        <vt:i4>0</vt:i4>
      </vt:variant>
      <vt:variant>
        <vt:i4>5</vt:i4>
      </vt:variant>
      <vt:variant>
        <vt:lpwstr/>
      </vt:variant>
      <vt:variant>
        <vt:lpwstr>_Toc424218354</vt:lpwstr>
      </vt:variant>
      <vt:variant>
        <vt:i4>1703986</vt:i4>
      </vt:variant>
      <vt:variant>
        <vt:i4>110</vt:i4>
      </vt:variant>
      <vt:variant>
        <vt:i4>0</vt:i4>
      </vt:variant>
      <vt:variant>
        <vt:i4>5</vt:i4>
      </vt:variant>
      <vt:variant>
        <vt:lpwstr/>
      </vt:variant>
      <vt:variant>
        <vt:lpwstr>_Toc424218353</vt:lpwstr>
      </vt:variant>
      <vt:variant>
        <vt:i4>1703986</vt:i4>
      </vt:variant>
      <vt:variant>
        <vt:i4>104</vt:i4>
      </vt:variant>
      <vt:variant>
        <vt:i4>0</vt:i4>
      </vt:variant>
      <vt:variant>
        <vt:i4>5</vt:i4>
      </vt:variant>
      <vt:variant>
        <vt:lpwstr/>
      </vt:variant>
      <vt:variant>
        <vt:lpwstr>_Toc424218352</vt:lpwstr>
      </vt:variant>
      <vt:variant>
        <vt:i4>1703986</vt:i4>
      </vt:variant>
      <vt:variant>
        <vt:i4>98</vt:i4>
      </vt:variant>
      <vt:variant>
        <vt:i4>0</vt:i4>
      </vt:variant>
      <vt:variant>
        <vt:i4>5</vt:i4>
      </vt:variant>
      <vt:variant>
        <vt:lpwstr/>
      </vt:variant>
      <vt:variant>
        <vt:lpwstr>_Toc424218351</vt:lpwstr>
      </vt:variant>
      <vt:variant>
        <vt:i4>1703986</vt:i4>
      </vt:variant>
      <vt:variant>
        <vt:i4>92</vt:i4>
      </vt:variant>
      <vt:variant>
        <vt:i4>0</vt:i4>
      </vt:variant>
      <vt:variant>
        <vt:i4>5</vt:i4>
      </vt:variant>
      <vt:variant>
        <vt:lpwstr/>
      </vt:variant>
      <vt:variant>
        <vt:lpwstr>_Toc424218350</vt:lpwstr>
      </vt:variant>
      <vt:variant>
        <vt:i4>1769522</vt:i4>
      </vt:variant>
      <vt:variant>
        <vt:i4>86</vt:i4>
      </vt:variant>
      <vt:variant>
        <vt:i4>0</vt:i4>
      </vt:variant>
      <vt:variant>
        <vt:i4>5</vt:i4>
      </vt:variant>
      <vt:variant>
        <vt:lpwstr/>
      </vt:variant>
      <vt:variant>
        <vt:lpwstr>_Toc424218349</vt:lpwstr>
      </vt:variant>
      <vt:variant>
        <vt:i4>1769522</vt:i4>
      </vt:variant>
      <vt:variant>
        <vt:i4>80</vt:i4>
      </vt:variant>
      <vt:variant>
        <vt:i4>0</vt:i4>
      </vt:variant>
      <vt:variant>
        <vt:i4>5</vt:i4>
      </vt:variant>
      <vt:variant>
        <vt:lpwstr/>
      </vt:variant>
      <vt:variant>
        <vt:lpwstr>_Toc424218348</vt:lpwstr>
      </vt:variant>
      <vt:variant>
        <vt:i4>1769522</vt:i4>
      </vt:variant>
      <vt:variant>
        <vt:i4>74</vt:i4>
      </vt:variant>
      <vt:variant>
        <vt:i4>0</vt:i4>
      </vt:variant>
      <vt:variant>
        <vt:i4>5</vt:i4>
      </vt:variant>
      <vt:variant>
        <vt:lpwstr/>
      </vt:variant>
      <vt:variant>
        <vt:lpwstr>_Toc424218347</vt:lpwstr>
      </vt:variant>
      <vt:variant>
        <vt:i4>1769522</vt:i4>
      </vt:variant>
      <vt:variant>
        <vt:i4>68</vt:i4>
      </vt:variant>
      <vt:variant>
        <vt:i4>0</vt:i4>
      </vt:variant>
      <vt:variant>
        <vt:i4>5</vt:i4>
      </vt:variant>
      <vt:variant>
        <vt:lpwstr/>
      </vt:variant>
      <vt:variant>
        <vt:lpwstr>_Toc424218346</vt:lpwstr>
      </vt:variant>
      <vt:variant>
        <vt:i4>1769522</vt:i4>
      </vt:variant>
      <vt:variant>
        <vt:i4>62</vt:i4>
      </vt:variant>
      <vt:variant>
        <vt:i4>0</vt:i4>
      </vt:variant>
      <vt:variant>
        <vt:i4>5</vt:i4>
      </vt:variant>
      <vt:variant>
        <vt:lpwstr/>
      </vt:variant>
      <vt:variant>
        <vt:lpwstr>_Toc424218345</vt:lpwstr>
      </vt:variant>
      <vt:variant>
        <vt:i4>1769522</vt:i4>
      </vt:variant>
      <vt:variant>
        <vt:i4>56</vt:i4>
      </vt:variant>
      <vt:variant>
        <vt:i4>0</vt:i4>
      </vt:variant>
      <vt:variant>
        <vt:i4>5</vt:i4>
      </vt:variant>
      <vt:variant>
        <vt:lpwstr/>
      </vt:variant>
      <vt:variant>
        <vt:lpwstr>_Toc424218344</vt:lpwstr>
      </vt:variant>
      <vt:variant>
        <vt:i4>1769522</vt:i4>
      </vt:variant>
      <vt:variant>
        <vt:i4>50</vt:i4>
      </vt:variant>
      <vt:variant>
        <vt:i4>0</vt:i4>
      </vt:variant>
      <vt:variant>
        <vt:i4>5</vt:i4>
      </vt:variant>
      <vt:variant>
        <vt:lpwstr/>
      </vt:variant>
      <vt:variant>
        <vt:lpwstr>_Toc424218343</vt:lpwstr>
      </vt:variant>
      <vt:variant>
        <vt:i4>1769522</vt:i4>
      </vt:variant>
      <vt:variant>
        <vt:i4>44</vt:i4>
      </vt:variant>
      <vt:variant>
        <vt:i4>0</vt:i4>
      </vt:variant>
      <vt:variant>
        <vt:i4>5</vt:i4>
      </vt:variant>
      <vt:variant>
        <vt:lpwstr/>
      </vt:variant>
      <vt:variant>
        <vt:lpwstr>_Toc424218342</vt:lpwstr>
      </vt:variant>
      <vt:variant>
        <vt:i4>1769522</vt:i4>
      </vt:variant>
      <vt:variant>
        <vt:i4>38</vt:i4>
      </vt:variant>
      <vt:variant>
        <vt:i4>0</vt:i4>
      </vt:variant>
      <vt:variant>
        <vt:i4>5</vt:i4>
      </vt:variant>
      <vt:variant>
        <vt:lpwstr/>
      </vt:variant>
      <vt:variant>
        <vt:lpwstr>_Toc424218341</vt:lpwstr>
      </vt:variant>
      <vt:variant>
        <vt:i4>1769522</vt:i4>
      </vt:variant>
      <vt:variant>
        <vt:i4>32</vt:i4>
      </vt:variant>
      <vt:variant>
        <vt:i4>0</vt:i4>
      </vt:variant>
      <vt:variant>
        <vt:i4>5</vt:i4>
      </vt:variant>
      <vt:variant>
        <vt:lpwstr/>
      </vt:variant>
      <vt:variant>
        <vt:lpwstr>_Toc424218340</vt:lpwstr>
      </vt:variant>
      <vt:variant>
        <vt:i4>1835058</vt:i4>
      </vt:variant>
      <vt:variant>
        <vt:i4>26</vt:i4>
      </vt:variant>
      <vt:variant>
        <vt:i4>0</vt:i4>
      </vt:variant>
      <vt:variant>
        <vt:i4>5</vt:i4>
      </vt:variant>
      <vt:variant>
        <vt:lpwstr/>
      </vt:variant>
      <vt:variant>
        <vt:lpwstr>_Toc424218339</vt:lpwstr>
      </vt:variant>
      <vt:variant>
        <vt:i4>1835058</vt:i4>
      </vt:variant>
      <vt:variant>
        <vt:i4>20</vt:i4>
      </vt:variant>
      <vt:variant>
        <vt:i4>0</vt:i4>
      </vt:variant>
      <vt:variant>
        <vt:i4>5</vt:i4>
      </vt:variant>
      <vt:variant>
        <vt:lpwstr/>
      </vt:variant>
      <vt:variant>
        <vt:lpwstr>_Toc424218338</vt:lpwstr>
      </vt:variant>
      <vt:variant>
        <vt:i4>1835058</vt:i4>
      </vt:variant>
      <vt:variant>
        <vt:i4>14</vt:i4>
      </vt:variant>
      <vt:variant>
        <vt:i4>0</vt:i4>
      </vt:variant>
      <vt:variant>
        <vt:i4>5</vt:i4>
      </vt:variant>
      <vt:variant>
        <vt:lpwstr/>
      </vt:variant>
      <vt:variant>
        <vt:lpwstr>_Toc424218337</vt:lpwstr>
      </vt:variant>
      <vt:variant>
        <vt:i4>1835058</vt:i4>
      </vt:variant>
      <vt:variant>
        <vt:i4>8</vt:i4>
      </vt:variant>
      <vt:variant>
        <vt:i4>0</vt:i4>
      </vt:variant>
      <vt:variant>
        <vt:i4>5</vt:i4>
      </vt:variant>
      <vt:variant>
        <vt:lpwstr/>
      </vt:variant>
      <vt:variant>
        <vt:lpwstr>_Toc424218336</vt:lpwstr>
      </vt:variant>
      <vt:variant>
        <vt:i4>1835058</vt:i4>
      </vt:variant>
      <vt:variant>
        <vt:i4>2</vt:i4>
      </vt:variant>
      <vt:variant>
        <vt:i4>0</vt:i4>
      </vt:variant>
      <vt:variant>
        <vt:i4>5</vt:i4>
      </vt:variant>
      <vt:variant>
        <vt:lpwstr/>
      </vt:variant>
      <vt:variant>
        <vt:lpwstr>_Toc424218335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GAMTOS TYRIMŲ CENTRAS</dc:title>
  <dc:creator>Žilvinas Pūtys</dc:creator>
  <cp:lastModifiedBy>Linas Ložys</cp:lastModifiedBy>
  <cp:revision>3</cp:revision>
  <cp:lastPrinted>2026-01-07T14:24:00Z</cp:lastPrinted>
  <dcterms:created xsi:type="dcterms:W3CDTF">2026-01-27T12:21:00Z</dcterms:created>
  <dcterms:modified xsi:type="dcterms:W3CDTF">2026-01-30T13:51:00Z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0x01010051420D11C9E0B64E8F79ACC3CABCBB3B</vt:lpwstr>
  </property>
</Properties>
</file>